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A924" w14:textId="651498BE" w:rsidR="008D7F4E" w:rsidRPr="00871FA8" w:rsidRDefault="008D7F4E" w:rsidP="00811FBC">
      <w:pPr>
        <w:spacing w:after="0" w:line="360" w:lineRule="auto"/>
      </w:pPr>
      <w:r w:rsidRPr="00871FA8">
        <w:rPr>
          <w:noProof/>
          <w:lang w:eastAsia="es-DO"/>
        </w:rPr>
        <w:drawing>
          <wp:anchor distT="0" distB="0" distL="114300" distR="114300" simplePos="0" relativeHeight="251657216" behindDoc="0" locked="0" layoutInCell="1" allowOverlap="1" wp14:anchorId="3F0A51DA" wp14:editId="09B1BF4E">
            <wp:simplePos x="0" y="0"/>
            <wp:positionH relativeFrom="column">
              <wp:posOffset>1942531</wp:posOffset>
            </wp:positionH>
            <wp:positionV relativeFrom="paragraph">
              <wp:posOffset>38579</wp:posOffset>
            </wp:positionV>
            <wp:extent cx="1229710" cy="1160215"/>
            <wp:effectExtent l="0" t="0" r="8890" b="190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9710" cy="1160215"/>
                    </a:xfrm>
                    <a:prstGeom prst="rect">
                      <a:avLst/>
                    </a:prstGeom>
                  </pic:spPr>
                </pic:pic>
              </a:graphicData>
            </a:graphic>
            <wp14:sizeRelH relativeFrom="page">
              <wp14:pctWidth>0</wp14:pctWidth>
            </wp14:sizeRelH>
            <wp14:sizeRelV relativeFrom="page">
              <wp14:pctHeight>0</wp14:pctHeight>
            </wp14:sizeRelV>
          </wp:anchor>
        </w:drawing>
      </w:r>
    </w:p>
    <w:p w14:paraId="24A9A258" w14:textId="7C8503DE" w:rsidR="008D7F4E" w:rsidRPr="00871FA8" w:rsidRDefault="008D7F4E" w:rsidP="00811FBC">
      <w:pPr>
        <w:spacing w:after="0" w:line="360" w:lineRule="auto"/>
      </w:pPr>
    </w:p>
    <w:p w14:paraId="1AC5E2C3" w14:textId="2D89C504" w:rsidR="008D7F4E" w:rsidRPr="00871FA8" w:rsidRDefault="008D7F4E" w:rsidP="00811FBC">
      <w:pPr>
        <w:spacing w:after="0" w:line="360" w:lineRule="auto"/>
      </w:pPr>
    </w:p>
    <w:p w14:paraId="34990FAF" w14:textId="6F1B6949" w:rsidR="008D7F4E" w:rsidRPr="00871FA8" w:rsidRDefault="008D7F4E" w:rsidP="00811FBC">
      <w:pPr>
        <w:spacing w:after="0" w:line="360" w:lineRule="auto"/>
      </w:pPr>
    </w:p>
    <w:p w14:paraId="0233C915" w14:textId="09A301A5" w:rsidR="008D7F4E" w:rsidRPr="00871FA8" w:rsidRDefault="00635C7A" w:rsidP="00811FBC">
      <w:pPr>
        <w:spacing w:after="0" w:line="360" w:lineRule="auto"/>
      </w:pPr>
      <w:r w:rsidRPr="00871FA8">
        <w:rPr>
          <w:noProof/>
          <w:lang w:eastAsia="es-DO"/>
        </w:rPr>
        <mc:AlternateContent>
          <mc:Choice Requires="wps">
            <w:drawing>
              <wp:anchor distT="0" distB="0" distL="114300" distR="114300" simplePos="0" relativeHeight="251661312" behindDoc="0" locked="0" layoutInCell="1" allowOverlap="1" wp14:anchorId="49B1C421" wp14:editId="431C5C81">
                <wp:simplePos x="0" y="0"/>
                <wp:positionH relativeFrom="column">
                  <wp:posOffset>1649553</wp:posOffset>
                </wp:positionH>
                <wp:positionV relativeFrom="paragraph">
                  <wp:posOffset>212090</wp:posOffset>
                </wp:positionV>
                <wp:extent cx="2033752" cy="236482"/>
                <wp:effectExtent l="0" t="0" r="0" b="0"/>
                <wp:wrapNone/>
                <wp:docPr id="6" name="object 6"/>
                <wp:cNvGraphicFramePr/>
                <a:graphic xmlns:a="http://schemas.openxmlformats.org/drawingml/2006/main">
                  <a:graphicData uri="http://schemas.microsoft.com/office/word/2010/wordprocessingShape">
                    <wps:wsp>
                      <wps:cNvSpPr txBox="1"/>
                      <wps:spPr>
                        <a:xfrm>
                          <a:off x="0" y="0"/>
                          <a:ext cx="2033752" cy="236482"/>
                        </a:xfrm>
                        <a:prstGeom prst="rect">
                          <a:avLst/>
                        </a:prstGeom>
                      </wps:spPr>
                      <wps:txbx>
                        <w:txbxContent>
                          <w:p w14:paraId="65FDDD46" w14:textId="77777777" w:rsidR="006C1E72" w:rsidRPr="00635C7A" w:rsidRDefault="006C1E72" w:rsidP="008D7F4E">
                            <w:pPr>
                              <w:spacing w:before="20"/>
                              <w:ind w:left="14"/>
                              <w:rPr>
                                <w:rFonts w:cs="Times New Roman"/>
                                <w:b/>
                                <w:bCs/>
                                <w:color w:val="D0B787"/>
                                <w:spacing w:val="9"/>
                                <w:kern w:val="24"/>
                                <w:sz w:val="22"/>
                              </w:rPr>
                            </w:pPr>
                            <w:r w:rsidRPr="00635C7A">
                              <w:rPr>
                                <w:rFonts w:cs="Times New Roman"/>
                                <w:b/>
                                <w:bCs/>
                                <w:color w:val="D0B787"/>
                                <w:spacing w:val="9"/>
                                <w:kern w:val="24"/>
                                <w:sz w:val="22"/>
                              </w:rPr>
                              <w:t>REPÚBLICA</w:t>
                            </w:r>
                            <w:r w:rsidRPr="00635C7A">
                              <w:rPr>
                                <w:rFonts w:cs="Times New Roman"/>
                                <w:b/>
                                <w:bCs/>
                                <w:color w:val="D0B787"/>
                                <w:spacing w:val="11"/>
                                <w:kern w:val="24"/>
                                <w:sz w:val="22"/>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9B1C421" id="_x0000_t202" coordsize="21600,21600" o:spt="202" path="m,l,21600r21600,l21600,xe">
                <v:stroke joinstyle="miter"/>
                <v:path gradientshapeok="t" o:connecttype="rect"/>
              </v:shapetype>
              <v:shape id="object 6" o:spid="_x0000_s1026" type="#_x0000_t202" style="position:absolute;margin-left:129.9pt;margin-top:16.7pt;width:160.15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" filled="f" stroked="f">
                <v:textbox inset="0,1pt,0,0">
                  <w:txbxContent>
                    <w:p w14:paraId="65FDDD46" w14:textId="77777777" w:rsidR="006C1E72" w:rsidRPr="00635C7A" w:rsidRDefault="006C1E72" w:rsidP="008D7F4E">
                      <w:pPr>
                        <w:spacing w:before="20"/>
                        <w:ind w:left="14"/>
                        <w:rPr>
                          <w:rFonts w:cs="Times New Roman"/>
                          <w:b/>
                          <w:bCs/>
                          <w:color w:val="D0B787"/>
                          <w:spacing w:val="9"/>
                          <w:kern w:val="24"/>
                          <w:sz w:val="22"/>
                        </w:rPr>
                      </w:pPr>
                      <w:r w:rsidRPr="00635C7A">
                        <w:rPr>
                          <w:rFonts w:cs="Times New Roman"/>
                          <w:b/>
                          <w:bCs/>
                          <w:color w:val="D0B787"/>
                          <w:spacing w:val="9"/>
                          <w:kern w:val="24"/>
                          <w:sz w:val="22"/>
                        </w:rPr>
                        <w:t>REPÚBLICA</w:t>
                      </w:r>
                      <w:r w:rsidRPr="00635C7A">
                        <w:rPr>
                          <w:rFonts w:cs="Times New Roman"/>
                          <w:b/>
                          <w:bCs/>
                          <w:color w:val="D0B787"/>
                          <w:spacing w:val="11"/>
                          <w:kern w:val="24"/>
                          <w:sz w:val="22"/>
                        </w:rPr>
                        <w:t xml:space="preserve"> DOMINICANA</w:t>
                      </w:r>
                    </w:p>
                  </w:txbxContent>
                </v:textbox>
              </v:shape>
            </w:pict>
          </mc:Fallback>
        </mc:AlternateContent>
      </w:r>
    </w:p>
    <w:p w14:paraId="661CF700" w14:textId="602420C9" w:rsidR="002C47FE" w:rsidRPr="00871FA8" w:rsidRDefault="00E72782" w:rsidP="00811FBC">
      <w:pPr>
        <w:spacing w:after="0" w:line="360" w:lineRule="auto"/>
      </w:pPr>
      <w:r w:rsidRPr="00871FA8">
        <w:rPr>
          <w:noProof/>
          <w:lang w:eastAsia="es-DO"/>
        </w:rPr>
        <mc:AlternateContent>
          <mc:Choice Requires="wps">
            <w:drawing>
              <wp:anchor distT="0" distB="0" distL="114300" distR="114300" simplePos="0" relativeHeight="251696128" behindDoc="0" locked="0" layoutInCell="1" allowOverlap="1" wp14:anchorId="1D2A843D" wp14:editId="71157661">
                <wp:simplePos x="0" y="0"/>
                <wp:positionH relativeFrom="column">
                  <wp:posOffset>2373630</wp:posOffset>
                </wp:positionH>
                <wp:positionV relativeFrom="paragraph">
                  <wp:posOffset>6529705</wp:posOffset>
                </wp:positionV>
                <wp:extent cx="472440" cy="22225"/>
                <wp:effectExtent l="0" t="0" r="0" b="0"/>
                <wp:wrapNone/>
                <wp:docPr id="11" name="object 10"/>
                <wp:cNvGraphicFramePr/>
                <a:graphic xmlns:a="http://schemas.openxmlformats.org/drawingml/2006/main">
                  <a:graphicData uri="http://schemas.microsoft.com/office/word/2010/wordprocessingShape">
                    <wps:wsp>
                      <wps:cNvSpPr/>
                      <wps:spPr>
                        <a:xfrm>
                          <a:off x="0" y="0"/>
                          <a:ext cx="472440" cy="22225"/>
                        </a:xfrm>
                        <a:custGeom>
                          <a:avLst/>
                          <a:gdLst/>
                          <a:ahLst/>
                          <a:cxnLst/>
                          <a:rect l="l" t="t" r="r" b="b"/>
                          <a:pathLst>
                            <a:path w="472439" h="22859">
                              <a:moveTo>
                                <a:pt x="472439" y="0"/>
                              </a:moveTo>
                              <a:lnTo>
                                <a:pt x="0" y="0"/>
                              </a:lnTo>
                              <a:lnTo>
                                <a:pt x="0" y="22364"/>
                              </a:lnTo>
                              <a:lnTo>
                                <a:pt x="472439" y="22364"/>
                              </a:lnTo>
                              <a:lnTo>
                                <a:pt x="472439" y="0"/>
                              </a:lnTo>
                              <a:close/>
                            </a:path>
                          </a:pathLst>
                        </a:custGeom>
                        <a:solidFill>
                          <a:srgbClr val="D5B788"/>
                        </a:solidFill>
                      </wps:spPr>
                      <wps:bodyPr wrap="square" lIns="0" tIns="0" rIns="0" bIns="0" rtlCol="0"/>
                    </wps:wsp>
                  </a:graphicData>
                </a:graphic>
              </wp:anchor>
            </w:drawing>
          </mc:Choice>
          <mc:Fallback>
            <w:pict>
              <v:shape w14:anchorId="0E1A9FF9" id="object 10" o:spid="_x0000_s1026" style="position:absolute;margin-left:186.9pt;margin-top:514.15pt;width:37.2pt;height:1.75pt;z-index:251696128;visibility:visible;mso-wrap-style:square;mso-wrap-distance-left:9pt;mso-wrap-distance-top:0;mso-wrap-distance-right:9pt;mso-wrap-distance-bottom:0;mso-position-horizontal:absolute;mso-position-horizontal-relative:text;mso-position-vertical:absolute;mso-position-vertical-relative:text;v-text-anchor:top" coordsize="472439,2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" path="m472439,l,,,22364r472439,l472439,xe" fillcolor="#d5b788" stroked="f">
                <v:path arrowok="t"/>
              </v:shape>
            </w:pict>
          </mc:Fallback>
        </mc:AlternateContent>
      </w:r>
      <w:r w:rsidRPr="00871FA8">
        <w:rPr>
          <w:noProof/>
          <w:lang w:eastAsia="es-DO"/>
        </w:rPr>
        <mc:AlternateContent>
          <mc:Choice Requires="wpg">
            <w:drawing>
              <wp:anchor distT="0" distB="0" distL="114300" distR="114300" simplePos="0" relativeHeight="251664384" behindDoc="0" locked="0" layoutInCell="1" allowOverlap="1" wp14:anchorId="64122D74" wp14:editId="650A969C">
                <wp:simplePos x="0" y="0"/>
                <wp:positionH relativeFrom="column">
                  <wp:posOffset>1554480</wp:posOffset>
                </wp:positionH>
                <wp:positionV relativeFrom="paragraph">
                  <wp:posOffset>5631815</wp:posOffset>
                </wp:positionV>
                <wp:extent cx="2059940" cy="749935"/>
                <wp:effectExtent l="0" t="0" r="0" b="0"/>
                <wp:wrapNone/>
                <wp:docPr id="27" name="Group 27"/>
                <wp:cNvGraphicFramePr/>
                <a:graphic xmlns:a="http://schemas.openxmlformats.org/drawingml/2006/main">
                  <a:graphicData uri="http://schemas.microsoft.com/office/word/2010/wordprocessingGroup">
                    <wpg:wgp>
                      <wpg:cNvGrpSpPr/>
                      <wpg:grpSpPr>
                        <a:xfrm>
                          <a:off x="0" y="0"/>
                          <a:ext cx="2059940" cy="749935"/>
                          <a:chOff x="85061" y="0"/>
                          <a:chExt cx="2059940" cy="750368"/>
                        </a:xfrm>
                      </wpg:grpSpPr>
                      <pic:pic xmlns:pic="http://schemas.openxmlformats.org/drawingml/2006/picture">
                        <pic:nvPicPr>
                          <pic:cNvPr id="8" name="object 8" descr="A picture containing clipart&#10;&#10;Description automatically generated"/>
                          <pic:cNvPicPr/>
                        </pic:nvPicPr>
                        <pic:blipFill>
                          <a:blip r:embed="rId9" cstate="print"/>
                          <a:stretch>
                            <a:fillRect/>
                          </a:stretch>
                        </pic:blipFill>
                        <pic:spPr>
                          <a:xfrm>
                            <a:off x="890595" y="0"/>
                            <a:ext cx="474980" cy="441325"/>
                          </a:xfrm>
                          <a:prstGeom prst="rect">
                            <a:avLst/>
                          </a:prstGeom>
                        </pic:spPr>
                      </pic:pic>
                      <pic:pic xmlns:pic="http://schemas.openxmlformats.org/drawingml/2006/picture">
                        <pic:nvPicPr>
                          <pic:cNvPr id="9" name="object 9"/>
                          <pic:cNvPicPr/>
                        </pic:nvPicPr>
                        <pic:blipFill>
                          <a:blip r:embed="rId10" cstate="print"/>
                          <a:stretch>
                            <a:fillRect/>
                          </a:stretch>
                        </pic:blipFill>
                        <pic:spPr>
                          <a:xfrm>
                            <a:off x="85061" y="530023"/>
                            <a:ext cx="2059940" cy="2203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109D689" id="Group 27" o:spid="_x0000_s1026" style="position:absolute;margin-left:122.4pt;margin-top:443.45pt;width:162.2pt;height:59.05pt;z-index:251664384;mso-width-relative:margin;mso-height-relative:margin" coordorigin="850" coordsize="20599,7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8" o:spid="_x0000_s1027" type="#_x0000_t75" alt="A picture containing clipart&#10;&#10;Description automatically generated" style="position:absolute;left:8905;width:4750;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">
                  <v:imagedata r:id="rId11" o:title="A picture containing clipart&#10;&#10;Description automatically generated"/>
                </v:shape>
                <v:shape id="object 9" o:spid="_x0000_s1028" type="#_x0000_t75" style="position:absolute;left:850;top:5300;width:20600;height:2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">
                  <v:imagedata r:id="rId12" o:title=""/>
                </v:shape>
              </v:group>
            </w:pict>
          </mc:Fallback>
        </mc:AlternateContent>
      </w:r>
      <w:r w:rsidRPr="00871FA8">
        <w:rPr>
          <w:noProof/>
          <w:lang w:eastAsia="es-DO"/>
        </w:rPr>
        <mc:AlternateContent>
          <mc:Choice Requires="wps">
            <w:drawing>
              <wp:anchor distT="45720" distB="45720" distL="114300" distR="114300" simplePos="0" relativeHeight="251681792" behindDoc="0" locked="0" layoutInCell="1" allowOverlap="1" wp14:anchorId="03304202" wp14:editId="1E1A19F0">
                <wp:simplePos x="0" y="0"/>
                <wp:positionH relativeFrom="column">
                  <wp:posOffset>1259205</wp:posOffset>
                </wp:positionH>
                <wp:positionV relativeFrom="paragraph">
                  <wp:posOffset>6580505</wp:posOffset>
                </wp:positionV>
                <wp:extent cx="2714625" cy="514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514350"/>
                        </a:xfrm>
                        <a:prstGeom prst="rect">
                          <a:avLst/>
                        </a:prstGeom>
                        <a:solidFill>
                          <a:srgbClr val="FFFFFF"/>
                        </a:solidFill>
                        <a:ln w="9525">
                          <a:noFill/>
                          <a:miter lim="800000"/>
                          <a:headEnd/>
                          <a:tailEnd/>
                        </a:ln>
                      </wps:spPr>
                      <wps:txbx>
                        <w:txbxContent>
                          <w:p w14:paraId="2EAC1FED" w14:textId="26C41146" w:rsidR="006C1E72" w:rsidRPr="00F260E3" w:rsidRDefault="006C1E72" w:rsidP="0099327F">
                            <w:pPr>
                              <w:jc w:val="center"/>
                              <w:rPr>
                                <w:rFonts w:cs="Times New Roman"/>
                                <w:color w:val="D8B888"/>
                                <w:szCs w:val="24"/>
                                <w:lang w:val="es-419"/>
                              </w:rPr>
                            </w:pPr>
                            <w:r>
                              <w:rPr>
                                <w:rFonts w:cs="Times New Roman"/>
                                <w:color w:val="D8B888"/>
                                <w:szCs w:val="24"/>
                                <w:lang w:val="es-419"/>
                              </w:rPr>
                              <w:t>INDUSTRIA, COMERCIO Y MIPYMES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04202" id="Text Box 2" o:spid="_x0000_s1027" type="#_x0000_t202" style="position:absolute;margin-left:99.15pt;margin-top:518.15pt;width:213.75pt;height:4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" stroked="f">
                <v:textbox>
                  <w:txbxContent>
                    <w:p w14:paraId="2EAC1FED" w14:textId="26C41146" w:rsidR="006C1E72" w:rsidRPr="00F260E3" w:rsidRDefault="006C1E72" w:rsidP="0099327F">
                      <w:pPr>
                        <w:jc w:val="center"/>
                        <w:rPr>
                          <w:rFonts w:cs="Times New Roman"/>
                          <w:color w:val="D8B888"/>
                          <w:szCs w:val="24"/>
                          <w:lang w:val="es-419"/>
                        </w:rPr>
                      </w:pPr>
                      <w:r>
                        <w:rPr>
                          <w:rFonts w:cs="Times New Roman"/>
                          <w:color w:val="D8B888"/>
                          <w:szCs w:val="24"/>
                          <w:lang w:val="es-419"/>
                        </w:rPr>
                        <w:t>INDUSTRIA, COMERCIO Y MIPYMES</w:t>
                      </w:r>
                    </w:p>
                  </w:txbxContent>
                </v:textbox>
                <w10:wrap type="square"/>
              </v:shape>
            </w:pict>
          </mc:Fallback>
        </mc:AlternateContent>
      </w:r>
      <w:r w:rsidR="00095408" w:rsidRPr="00871FA8">
        <w:rPr>
          <w:noProof/>
          <w:lang w:eastAsia="es-DO"/>
        </w:rPr>
        <mc:AlternateContent>
          <mc:Choice Requires="wps">
            <w:drawing>
              <wp:anchor distT="0" distB="0" distL="114300" distR="114300" simplePos="0" relativeHeight="251691008" behindDoc="0" locked="0" layoutInCell="1" allowOverlap="1" wp14:anchorId="0C109D41" wp14:editId="69DC8493">
                <wp:simplePos x="0" y="0"/>
                <wp:positionH relativeFrom="column">
                  <wp:posOffset>-223284</wp:posOffset>
                </wp:positionH>
                <wp:positionV relativeFrom="paragraph">
                  <wp:posOffset>2087127</wp:posOffset>
                </wp:positionV>
                <wp:extent cx="5758815" cy="956930"/>
                <wp:effectExtent l="0" t="0" r="0" b="0"/>
                <wp:wrapNone/>
                <wp:docPr id="4" name="object 4"/>
                <wp:cNvGraphicFramePr/>
                <a:graphic xmlns:a="http://schemas.openxmlformats.org/drawingml/2006/main">
                  <a:graphicData uri="http://schemas.microsoft.com/office/word/2010/wordprocessingShape">
                    <wps:wsp>
                      <wps:cNvSpPr txBox="1"/>
                      <wps:spPr>
                        <a:xfrm>
                          <a:off x="0" y="0"/>
                          <a:ext cx="5758815" cy="956930"/>
                        </a:xfrm>
                        <a:prstGeom prst="rect">
                          <a:avLst/>
                        </a:prstGeom>
                      </wps:spPr>
                      <wps:txbx>
                        <w:txbxContent>
                          <w:p w14:paraId="4AC7B0F2" w14:textId="77777777" w:rsidR="006C1E72" w:rsidRDefault="006C1E72" w:rsidP="008D7F4E">
                            <w:pPr>
                              <w:spacing w:after="0"/>
                              <w:jc w:val="center"/>
                              <w:rPr>
                                <w:rFonts w:cs="Times New Roman"/>
                                <w:b/>
                                <w:bCs/>
                                <w:color w:val="D5B788"/>
                                <w:spacing w:val="60"/>
                                <w:kern w:val="24"/>
                                <w:sz w:val="56"/>
                                <w:szCs w:val="56"/>
                              </w:rPr>
                            </w:pPr>
                            <w:r w:rsidRPr="008D7F4E">
                              <w:rPr>
                                <w:rFonts w:cs="Times New Roman"/>
                                <w:b/>
                                <w:bCs/>
                                <w:color w:val="D5B788"/>
                                <w:spacing w:val="60"/>
                                <w:kern w:val="24"/>
                                <w:sz w:val="56"/>
                                <w:szCs w:val="56"/>
                              </w:rPr>
                              <w:t xml:space="preserve">MEMORIA </w:t>
                            </w:r>
                          </w:p>
                          <w:p w14:paraId="0C3AA7DD" w14:textId="46411B78" w:rsidR="006C1E72" w:rsidRPr="008D7F4E" w:rsidRDefault="006C1E72" w:rsidP="008D7F4E">
                            <w:pPr>
                              <w:spacing w:after="0"/>
                              <w:jc w:val="center"/>
                              <w:rPr>
                                <w:rFonts w:cs="Times New Roman"/>
                                <w:b/>
                                <w:bCs/>
                                <w:color w:val="D5B788"/>
                                <w:spacing w:val="60"/>
                                <w:kern w:val="24"/>
                                <w:sz w:val="56"/>
                                <w:szCs w:val="56"/>
                              </w:rPr>
                            </w:pPr>
                            <w:r w:rsidRPr="008D7F4E">
                              <w:rPr>
                                <w:rFonts w:cs="Times New Roman"/>
                                <w:b/>
                                <w:bCs/>
                                <w:color w:val="D5B788"/>
                                <w:spacing w:val="60"/>
                                <w:kern w:val="24"/>
                                <w:sz w:val="56"/>
                                <w:szCs w:val="56"/>
                              </w:rPr>
                              <w:t>INSTITUCIONAL</w:t>
                            </w: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0C109D41" id="object 4" o:spid="_x0000_s1028" type="#_x0000_t202" style="position:absolute;margin-left:-17.6pt;margin-top:164.35pt;width:453.45pt;height:75.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" filled="f" stroked="f">
                <v:textbox inset="0,1.35pt,0,0">
                  <w:txbxContent>
                    <w:p w14:paraId="4AC7B0F2" w14:textId="77777777" w:rsidR="006C1E72" w:rsidRDefault="006C1E72" w:rsidP="008D7F4E">
                      <w:pPr>
                        <w:spacing w:after="0"/>
                        <w:jc w:val="center"/>
                        <w:rPr>
                          <w:rFonts w:cs="Times New Roman"/>
                          <w:b/>
                          <w:bCs/>
                          <w:color w:val="D5B788"/>
                          <w:spacing w:val="60"/>
                          <w:kern w:val="24"/>
                          <w:sz w:val="56"/>
                          <w:szCs w:val="56"/>
                        </w:rPr>
                      </w:pPr>
                      <w:r w:rsidRPr="008D7F4E">
                        <w:rPr>
                          <w:rFonts w:cs="Times New Roman"/>
                          <w:b/>
                          <w:bCs/>
                          <w:color w:val="D5B788"/>
                          <w:spacing w:val="60"/>
                          <w:kern w:val="24"/>
                          <w:sz w:val="56"/>
                          <w:szCs w:val="56"/>
                        </w:rPr>
                        <w:t xml:space="preserve">MEMORIA </w:t>
                      </w:r>
                    </w:p>
                    <w:p w14:paraId="0C3AA7DD" w14:textId="46411B78" w:rsidR="006C1E72" w:rsidRPr="008D7F4E" w:rsidRDefault="006C1E72" w:rsidP="008D7F4E">
                      <w:pPr>
                        <w:spacing w:after="0"/>
                        <w:jc w:val="center"/>
                        <w:rPr>
                          <w:rFonts w:cs="Times New Roman"/>
                          <w:b/>
                          <w:bCs/>
                          <w:color w:val="D5B788"/>
                          <w:spacing w:val="60"/>
                          <w:kern w:val="24"/>
                          <w:sz w:val="56"/>
                          <w:szCs w:val="56"/>
                        </w:rPr>
                      </w:pPr>
                      <w:r w:rsidRPr="008D7F4E">
                        <w:rPr>
                          <w:rFonts w:cs="Times New Roman"/>
                          <w:b/>
                          <w:bCs/>
                          <w:color w:val="D5B788"/>
                          <w:spacing w:val="60"/>
                          <w:kern w:val="24"/>
                          <w:sz w:val="56"/>
                          <w:szCs w:val="56"/>
                        </w:rPr>
                        <w:t>INSTITUCIONAL</w:t>
                      </w:r>
                    </w:p>
                  </w:txbxContent>
                </v:textbox>
              </v:shape>
            </w:pict>
          </mc:Fallback>
        </mc:AlternateContent>
      </w:r>
      <w:r w:rsidR="00D17228" w:rsidRPr="00871FA8">
        <w:rPr>
          <w:noProof/>
          <w:lang w:eastAsia="es-DO"/>
        </w:rPr>
        <mc:AlternateContent>
          <mc:Choice Requires="wps">
            <w:drawing>
              <wp:anchor distT="4294967295" distB="4294967295" distL="114300" distR="114300" simplePos="0" relativeHeight="251684864" behindDoc="0" locked="0" layoutInCell="1" allowOverlap="1" wp14:anchorId="08C3D644" wp14:editId="686035D6">
                <wp:simplePos x="0" y="0"/>
                <wp:positionH relativeFrom="margin">
                  <wp:posOffset>2403212</wp:posOffset>
                </wp:positionH>
                <wp:positionV relativeFrom="paragraph">
                  <wp:posOffset>3117215</wp:posOffset>
                </wp:positionV>
                <wp:extent cx="463550" cy="0"/>
                <wp:effectExtent l="0" t="19050" r="317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168BA0" id="Straight Connector 24" o:spid="_x0000_s1026" style="position:absolute;z-index:2516848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9.25pt,245.45pt" to="225.75pt,2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" strokecolor="#c8b688" strokeweight="2.25pt">
                <v:stroke joinstyle="miter"/>
                <o:lock v:ext="edit" shapetype="f"/>
                <w10:wrap anchorx="margin"/>
              </v:line>
            </w:pict>
          </mc:Fallback>
        </mc:AlternateContent>
      </w:r>
      <w:r w:rsidR="00D17228" w:rsidRPr="00871FA8">
        <w:rPr>
          <w:noProof/>
          <w:lang w:eastAsia="es-DO"/>
        </w:rPr>
        <mc:AlternateContent>
          <mc:Choice Requires="wps">
            <w:drawing>
              <wp:anchor distT="0" distB="0" distL="114300" distR="114300" simplePos="0" relativeHeight="251660288" behindDoc="0" locked="0" layoutInCell="1" allowOverlap="1" wp14:anchorId="6B2EB822" wp14:editId="4D0EF437">
                <wp:simplePos x="0" y="0"/>
                <wp:positionH relativeFrom="column">
                  <wp:posOffset>2050722</wp:posOffset>
                </wp:positionH>
                <wp:positionV relativeFrom="paragraph">
                  <wp:posOffset>3371631</wp:posOffset>
                </wp:positionV>
                <wp:extent cx="1210945" cy="308610"/>
                <wp:effectExtent l="0" t="0" r="0" b="0"/>
                <wp:wrapNone/>
                <wp:docPr id="5" name="object 5"/>
                <wp:cNvGraphicFramePr/>
                <a:graphic xmlns:a="http://schemas.openxmlformats.org/drawingml/2006/main">
                  <a:graphicData uri="http://schemas.microsoft.com/office/word/2010/wordprocessingShape">
                    <wps:wsp>
                      <wps:cNvSpPr txBox="1"/>
                      <wps:spPr>
                        <a:xfrm>
                          <a:off x="0" y="0"/>
                          <a:ext cx="1210945" cy="308610"/>
                        </a:xfrm>
                        <a:prstGeom prst="rect">
                          <a:avLst/>
                        </a:prstGeom>
                      </wps:spPr>
                      <wps:txbx>
                        <w:txbxContent>
                          <w:p w14:paraId="50ABDE0F" w14:textId="77777777" w:rsidR="006C1E72" w:rsidRPr="00F36012" w:rsidRDefault="006C1E72" w:rsidP="008D7F4E">
                            <w:pPr>
                              <w:spacing w:before="20"/>
                              <w:ind w:left="14"/>
                              <w:rPr>
                                <w:rFonts w:cs="Times New Roman"/>
                                <w:b/>
                                <w:bCs/>
                                <w:color w:val="D5B788"/>
                                <w:spacing w:val="74"/>
                                <w:kern w:val="24"/>
                                <w:sz w:val="28"/>
                                <w:szCs w:val="28"/>
                              </w:rPr>
                            </w:pPr>
                            <w:r w:rsidRPr="00F36012">
                              <w:rPr>
                                <w:rFonts w:cs="Times New Roman"/>
                                <w:b/>
                                <w:bCs/>
                                <w:color w:val="D5B788"/>
                                <w:spacing w:val="74"/>
                                <w:kern w:val="24"/>
                                <w:sz w:val="28"/>
                                <w:szCs w:val="28"/>
                              </w:rPr>
                              <w:t>AÑ</w:t>
                            </w:r>
                            <w:r w:rsidRPr="00F36012">
                              <w:rPr>
                                <w:rFonts w:cs="Times New Roman"/>
                                <w:b/>
                                <w:bCs/>
                                <w:color w:val="D5B788"/>
                                <w:spacing w:val="37"/>
                                <w:kern w:val="24"/>
                                <w:sz w:val="28"/>
                                <w:szCs w:val="28"/>
                              </w:rPr>
                              <w:t>O</w:t>
                            </w:r>
                            <w:r w:rsidRPr="00F36012">
                              <w:rPr>
                                <w:rFonts w:cs="Times New Roman"/>
                                <w:b/>
                                <w:bCs/>
                                <w:color w:val="D5B788"/>
                                <w:spacing w:val="74"/>
                                <w:kern w:val="24"/>
                                <w:sz w:val="28"/>
                                <w:szCs w:val="28"/>
                              </w:rPr>
                              <w:t xml:space="preserve"> </w:t>
                            </w:r>
                            <w:r w:rsidRPr="00F36012">
                              <w:rPr>
                                <w:rFonts w:cs="Times New Roman"/>
                                <w:b/>
                                <w:bCs/>
                                <w:color w:val="D5B788"/>
                                <w:spacing w:val="68"/>
                                <w:kern w:val="24"/>
                                <w:sz w:val="28"/>
                                <w:szCs w:val="28"/>
                              </w:rPr>
                              <w:t>2</w:t>
                            </w:r>
                            <w:r w:rsidRPr="00F36012">
                              <w:rPr>
                                <w:rFonts w:cs="Times New Roman"/>
                                <w:b/>
                                <w:bCs/>
                                <w:color w:val="D5B788"/>
                                <w:spacing w:val="28"/>
                                <w:kern w:val="24"/>
                                <w:sz w:val="28"/>
                                <w:szCs w:val="28"/>
                              </w:rPr>
                              <w:t>0</w:t>
                            </w:r>
                            <w:r w:rsidRPr="00F36012">
                              <w:rPr>
                                <w:rFonts w:cs="Times New Roman"/>
                                <w:b/>
                                <w:bCs/>
                                <w:color w:val="D5B788"/>
                                <w:spacing w:val="-23"/>
                                <w:kern w:val="24"/>
                                <w:sz w:val="28"/>
                                <w:szCs w:val="28"/>
                              </w:rPr>
                              <w:t xml:space="preserve"> </w:t>
                            </w:r>
                            <w:r w:rsidRPr="00F36012">
                              <w:rPr>
                                <w:rFonts w:cs="Times New Roman"/>
                                <w:b/>
                                <w:bCs/>
                                <w:color w:val="D5B788"/>
                                <w:spacing w:val="68"/>
                                <w:kern w:val="24"/>
                                <w:sz w:val="28"/>
                                <w:szCs w:val="28"/>
                              </w:rPr>
                              <w:t>2</w:t>
                            </w:r>
                            <w:r w:rsidRPr="00F36012">
                              <w:rPr>
                                <w:rFonts w:cs="Times New Roman"/>
                                <w:b/>
                                <w:bCs/>
                                <w:color w:val="D5B788"/>
                                <w:spacing w:val="28"/>
                                <w:kern w:val="24"/>
                                <w:sz w:val="28"/>
                                <w:szCs w:val="28"/>
                              </w:rPr>
                              <w:t>1</w:t>
                            </w:r>
                            <w:r w:rsidRPr="00F36012">
                              <w:rPr>
                                <w:rFonts w:cs="Times New Roman"/>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B2EB822" id="object 5" o:spid="_x0000_s1029" type="#_x0000_t202" style="position:absolute;margin-left:161.45pt;margin-top:265.5pt;width:95.3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" filled="f" stroked="f">
                <v:textbox inset="0,1pt,0,0">
                  <w:txbxContent>
                    <w:p w14:paraId="50ABDE0F" w14:textId="77777777" w:rsidR="006C1E72" w:rsidRPr="00F36012" w:rsidRDefault="006C1E72" w:rsidP="008D7F4E">
                      <w:pPr>
                        <w:spacing w:before="20"/>
                        <w:ind w:left="14"/>
                        <w:rPr>
                          <w:rFonts w:cs="Times New Roman"/>
                          <w:b/>
                          <w:bCs/>
                          <w:color w:val="D5B788"/>
                          <w:spacing w:val="74"/>
                          <w:kern w:val="24"/>
                          <w:sz w:val="28"/>
                          <w:szCs w:val="28"/>
                        </w:rPr>
                      </w:pPr>
                      <w:r w:rsidRPr="00F36012">
                        <w:rPr>
                          <w:rFonts w:cs="Times New Roman"/>
                          <w:b/>
                          <w:bCs/>
                          <w:color w:val="D5B788"/>
                          <w:spacing w:val="74"/>
                          <w:kern w:val="24"/>
                          <w:sz w:val="28"/>
                          <w:szCs w:val="28"/>
                        </w:rPr>
                        <w:t>AÑ</w:t>
                      </w:r>
                      <w:r w:rsidRPr="00F36012">
                        <w:rPr>
                          <w:rFonts w:cs="Times New Roman"/>
                          <w:b/>
                          <w:bCs/>
                          <w:color w:val="D5B788"/>
                          <w:spacing w:val="37"/>
                          <w:kern w:val="24"/>
                          <w:sz w:val="28"/>
                          <w:szCs w:val="28"/>
                        </w:rPr>
                        <w:t>O</w:t>
                      </w:r>
                      <w:r w:rsidRPr="00F36012">
                        <w:rPr>
                          <w:rFonts w:cs="Times New Roman"/>
                          <w:b/>
                          <w:bCs/>
                          <w:color w:val="D5B788"/>
                          <w:spacing w:val="74"/>
                          <w:kern w:val="24"/>
                          <w:sz w:val="28"/>
                          <w:szCs w:val="28"/>
                        </w:rPr>
                        <w:t xml:space="preserve"> </w:t>
                      </w:r>
                      <w:r w:rsidRPr="00F36012">
                        <w:rPr>
                          <w:rFonts w:cs="Times New Roman"/>
                          <w:b/>
                          <w:bCs/>
                          <w:color w:val="D5B788"/>
                          <w:spacing w:val="68"/>
                          <w:kern w:val="24"/>
                          <w:sz w:val="28"/>
                          <w:szCs w:val="28"/>
                        </w:rPr>
                        <w:t>2</w:t>
                      </w:r>
                      <w:r w:rsidRPr="00F36012">
                        <w:rPr>
                          <w:rFonts w:cs="Times New Roman"/>
                          <w:b/>
                          <w:bCs/>
                          <w:color w:val="D5B788"/>
                          <w:spacing w:val="28"/>
                          <w:kern w:val="24"/>
                          <w:sz w:val="28"/>
                          <w:szCs w:val="28"/>
                        </w:rPr>
                        <w:t>0</w:t>
                      </w:r>
                      <w:r w:rsidRPr="00F36012">
                        <w:rPr>
                          <w:rFonts w:cs="Times New Roman"/>
                          <w:b/>
                          <w:bCs/>
                          <w:color w:val="D5B788"/>
                          <w:spacing w:val="-23"/>
                          <w:kern w:val="24"/>
                          <w:sz w:val="28"/>
                          <w:szCs w:val="28"/>
                        </w:rPr>
                        <w:t xml:space="preserve"> </w:t>
                      </w:r>
                      <w:r w:rsidRPr="00F36012">
                        <w:rPr>
                          <w:rFonts w:cs="Times New Roman"/>
                          <w:b/>
                          <w:bCs/>
                          <w:color w:val="D5B788"/>
                          <w:spacing w:val="68"/>
                          <w:kern w:val="24"/>
                          <w:sz w:val="28"/>
                          <w:szCs w:val="28"/>
                        </w:rPr>
                        <w:t>2</w:t>
                      </w:r>
                      <w:r w:rsidRPr="00F36012">
                        <w:rPr>
                          <w:rFonts w:cs="Times New Roman"/>
                          <w:b/>
                          <w:bCs/>
                          <w:color w:val="D5B788"/>
                          <w:spacing w:val="28"/>
                          <w:kern w:val="24"/>
                          <w:sz w:val="28"/>
                          <w:szCs w:val="28"/>
                        </w:rPr>
                        <w:t>1</w:t>
                      </w:r>
                      <w:r w:rsidRPr="00F36012">
                        <w:rPr>
                          <w:rFonts w:cs="Times New Roman"/>
                          <w:b/>
                          <w:bCs/>
                          <w:color w:val="D5B788"/>
                          <w:spacing w:val="-21"/>
                          <w:kern w:val="24"/>
                          <w:sz w:val="28"/>
                          <w:szCs w:val="28"/>
                        </w:rPr>
                        <w:t xml:space="preserve"> </w:t>
                      </w:r>
                    </w:p>
                  </w:txbxContent>
                </v:textbox>
              </v:shape>
            </w:pict>
          </mc:Fallback>
        </mc:AlternateContent>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lastRenderedPageBreak/>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p>
    <w:p w14:paraId="17B5E9DF" w14:textId="547E676B" w:rsidR="008D7F4E" w:rsidRPr="00871FA8" w:rsidRDefault="008D7F4E" w:rsidP="00811FBC">
      <w:pPr>
        <w:spacing w:after="0" w:line="360" w:lineRule="auto"/>
      </w:pPr>
      <w:r w:rsidRPr="00871FA8">
        <w:tab/>
      </w:r>
      <w:r w:rsidRPr="00871FA8">
        <w:tab/>
      </w:r>
      <w:r w:rsidRPr="00871FA8">
        <w:tab/>
      </w:r>
      <w:r w:rsidRPr="00871FA8">
        <w:tab/>
      </w:r>
      <w:r w:rsidRPr="00871FA8">
        <w:tab/>
      </w:r>
      <w:r w:rsidRPr="00871FA8">
        <w:tab/>
      </w:r>
      <w:r w:rsidRPr="00871FA8">
        <w:tab/>
      </w:r>
      <w:r w:rsidRPr="00871FA8">
        <w:tab/>
      </w:r>
      <w:r w:rsidRPr="00871FA8">
        <w:tab/>
      </w:r>
      <w:r w:rsidRPr="00871FA8">
        <w:tab/>
      </w:r>
      <w:r w:rsidRPr="00871FA8">
        <w:tab/>
      </w:r>
      <w:r w:rsidRPr="00871FA8">
        <w:tab/>
      </w:r>
      <w:r w:rsidRPr="00871FA8">
        <w:tab/>
      </w:r>
      <w:r w:rsidRPr="00871FA8">
        <w:tab/>
      </w:r>
      <w:r w:rsidRPr="00871FA8">
        <w:tab/>
      </w:r>
      <w:r w:rsidRPr="00871FA8">
        <w:tab/>
      </w:r>
      <w:r w:rsidRPr="00871FA8">
        <w:tab/>
      </w:r>
      <w:r w:rsidRPr="00871FA8">
        <w:tab/>
      </w:r>
      <w:r w:rsidRPr="00871FA8">
        <w:tab/>
      </w:r>
      <w:r w:rsidRPr="00871FA8">
        <w:tab/>
      </w:r>
      <w:r w:rsidRPr="00871FA8">
        <w:tab/>
      </w:r>
      <w:r w:rsidRPr="00871FA8">
        <w:tab/>
      </w:r>
      <w:r w:rsidRPr="00871FA8">
        <w:tab/>
      </w:r>
    </w:p>
    <w:p w14:paraId="38D9CF2E" w14:textId="59142CC4" w:rsidR="008D7F4E" w:rsidRPr="00871FA8" w:rsidRDefault="008D7F4E" w:rsidP="00811FBC">
      <w:pPr>
        <w:spacing w:after="0" w:line="360" w:lineRule="auto"/>
      </w:pPr>
    </w:p>
    <w:p w14:paraId="5020911B" w14:textId="56DEF737" w:rsidR="008D7F4E" w:rsidRDefault="008D7F4E" w:rsidP="00811FBC">
      <w:pPr>
        <w:spacing w:after="0" w:line="360" w:lineRule="auto"/>
      </w:pPr>
    </w:p>
    <w:p w14:paraId="42BEE195" w14:textId="77777777" w:rsidR="00F30EAC" w:rsidRPr="00871FA8" w:rsidRDefault="00F30EAC" w:rsidP="00811FBC">
      <w:pPr>
        <w:spacing w:after="0" w:line="360" w:lineRule="auto"/>
      </w:pPr>
    </w:p>
    <w:p w14:paraId="0C6B9E91" w14:textId="6F31570A" w:rsidR="008D7F4E" w:rsidRPr="00871FA8" w:rsidRDefault="008D7F4E" w:rsidP="00811FBC">
      <w:pPr>
        <w:spacing w:after="0" w:line="360" w:lineRule="auto"/>
      </w:pPr>
    </w:p>
    <w:p w14:paraId="17AEC76B" w14:textId="30474978" w:rsidR="008D7F4E" w:rsidRPr="00871FA8" w:rsidRDefault="008D7F4E" w:rsidP="00811FBC">
      <w:pPr>
        <w:spacing w:after="0" w:line="360" w:lineRule="auto"/>
      </w:pPr>
    </w:p>
    <w:p w14:paraId="272503D4" w14:textId="6DA4AE47" w:rsidR="008D7F4E" w:rsidRPr="00871FA8" w:rsidRDefault="008D7F4E" w:rsidP="00811FBC">
      <w:pPr>
        <w:spacing w:after="0" w:line="360" w:lineRule="auto"/>
      </w:pPr>
    </w:p>
    <w:p w14:paraId="2739F3F4" w14:textId="77777777" w:rsidR="00E72782" w:rsidRDefault="00E72782" w:rsidP="00811FBC">
      <w:pPr>
        <w:spacing w:after="0" w:line="360" w:lineRule="auto"/>
      </w:pPr>
    </w:p>
    <w:p w14:paraId="52109915" w14:textId="718F72F4" w:rsidR="008D7F4E" w:rsidRPr="00871FA8" w:rsidRDefault="00E72782" w:rsidP="00811FBC">
      <w:pPr>
        <w:spacing w:after="0" w:line="360" w:lineRule="auto"/>
      </w:pPr>
      <w:r w:rsidRPr="00871FA8">
        <w:rPr>
          <w:noProof/>
          <w:lang w:eastAsia="es-DO"/>
        </w:rPr>
        <mc:AlternateContent>
          <mc:Choice Requires="wps">
            <w:drawing>
              <wp:anchor distT="0" distB="0" distL="114300" distR="114300" simplePos="0" relativeHeight="251692032" behindDoc="0" locked="0" layoutInCell="1" allowOverlap="1" wp14:anchorId="5FD03FC4" wp14:editId="705B389D">
                <wp:simplePos x="0" y="0"/>
                <wp:positionH relativeFrom="column">
                  <wp:posOffset>-155575</wp:posOffset>
                </wp:positionH>
                <wp:positionV relativeFrom="paragraph">
                  <wp:posOffset>318135</wp:posOffset>
                </wp:positionV>
                <wp:extent cx="5758815" cy="1077595"/>
                <wp:effectExtent l="0" t="0" r="0" b="0"/>
                <wp:wrapNone/>
                <wp:docPr id="2" name="object 4"/>
                <wp:cNvGraphicFramePr/>
                <a:graphic xmlns:a="http://schemas.openxmlformats.org/drawingml/2006/main">
                  <a:graphicData uri="http://schemas.microsoft.com/office/word/2010/wordprocessingShape">
                    <wps:wsp>
                      <wps:cNvSpPr txBox="1"/>
                      <wps:spPr>
                        <a:xfrm>
                          <a:off x="0" y="0"/>
                          <a:ext cx="5758815" cy="1077595"/>
                        </a:xfrm>
                        <a:prstGeom prst="rect">
                          <a:avLst/>
                        </a:prstGeom>
                      </wps:spPr>
                      <wps:txbx>
                        <w:txbxContent>
                          <w:p w14:paraId="74F38B46" w14:textId="77777777" w:rsidR="006C1E72" w:rsidRDefault="006C1E72" w:rsidP="005805BA">
                            <w:pPr>
                              <w:spacing w:after="0"/>
                              <w:jc w:val="center"/>
                              <w:rPr>
                                <w:rFonts w:cs="Times New Roman"/>
                                <w:b/>
                                <w:bCs/>
                                <w:color w:val="D5B788"/>
                                <w:spacing w:val="60"/>
                                <w:kern w:val="24"/>
                                <w:sz w:val="56"/>
                                <w:szCs w:val="56"/>
                              </w:rPr>
                            </w:pPr>
                            <w:r w:rsidRPr="008D7F4E">
                              <w:rPr>
                                <w:rFonts w:cs="Times New Roman"/>
                                <w:b/>
                                <w:bCs/>
                                <w:color w:val="D5B788"/>
                                <w:spacing w:val="60"/>
                                <w:kern w:val="24"/>
                                <w:sz w:val="56"/>
                                <w:szCs w:val="56"/>
                              </w:rPr>
                              <w:t xml:space="preserve">MEMORIA </w:t>
                            </w:r>
                          </w:p>
                          <w:p w14:paraId="3E32F49D" w14:textId="77777777" w:rsidR="006C1E72" w:rsidRPr="008D7F4E" w:rsidRDefault="006C1E72" w:rsidP="005805BA">
                            <w:pPr>
                              <w:spacing w:after="0"/>
                              <w:jc w:val="center"/>
                              <w:rPr>
                                <w:rFonts w:cs="Times New Roman"/>
                                <w:b/>
                                <w:bCs/>
                                <w:color w:val="D5B788"/>
                                <w:spacing w:val="60"/>
                                <w:kern w:val="24"/>
                                <w:sz w:val="56"/>
                                <w:szCs w:val="56"/>
                              </w:rPr>
                            </w:pPr>
                            <w:r w:rsidRPr="008D7F4E">
                              <w:rPr>
                                <w:rFonts w:cs="Times New Roman"/>
                                <w:b/>
                                <w:bCs/>
                                <w:color w:val="D5B788"/>
                                <w:spacing w:val="60"/>
                                <w:kern w:val="24"/>
                                <w:sz w:val="56"/>
                                <w:szCs w:val="56"/>
                              </w:rPr>
                              <w:t>INSTITUCIONAL</w:t>
                            </w: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5FD03FC4" id="_x0000_s1030" type="#_x0000_t202" style="position:absolute;margin-left:-12.25pt;margin-top:25.05pt;width:453.45pt;height:8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" filled="f" stroked="f">
                <v:textbox inset="0,1.35pt,0,0">
                  <w:txbxContent>
                    <w:p w14:paraId="74F38B46" w14:textId="77777777" w:rsidR="006C1E72" w:rsidRDefault="006C1E72" w:rsidP="005805BA">
                      <w:pPr>
                        <w:spacing w:after="0"/>
                        <w:jc w:val="center"/>
                        <w:rPr>
                          <w:rFonts w:cs="Times New Roman"/>
                          <w:b/>
                          <w:bCs/>
                          <w:color w:val="D5B788"/>
                          <w:spacing w:val="60"/>
                          <w:kern w:val="24"/>
                          <w:sz w:val="56"/>
                          <w:szCs w:val="56"/>
                        </w:rPr>
                      </w:pPr>
                      <w:r w:rsidRPr="008D7F4E">
                        <w:rPr>
                          <w:rFonts w:cs="Times New Roman"/>
                          <w:b/>
                          <w:bCs/>
                          <w:color w:val="D5B788"/>
                          <w:spacing w:val="60"/>
                          <w:kern w:val="24"/>
                          <w:sz w:val="56"/>
                          <w:szCs w:val="56"/>
                        </w:rPr>
                        <w:t xml:space="preserve">MEMORIA </w:t>
                      </w:r>
                    </w:p>
                    <w:p w14:paraId="3E32F49D" w14:textId="77777777" w:rsidR="006C1E72" w:rsidRPr="008D7F4E" w:rsidRDefault="006C1E72" w:rsidP="005805BA">
                      <w:pPr>
                        <w:spacing w:after="0"/>
                        <w:jc w:val="center"/>
                        <w:rPr>
                          <w:rFonts w:cs="Times New Roman"/>
                          <w:b/>
                          <w:bCs/>
                          <w:color w:val="D5B788"/>
                          <w:spacing w:val="60"/>
                          <w:kern w:val="24"/>
                          <w:sz w:val="56"/>
                          <w:szCs w:val="56"/>
                        </w:rPr>
                      </w:pPr>
                      <w:r w:rsidRPr="008D7F4E">
                        <w:rPr>
                          <w:rFonts w:cs="Times New Roman"/>
                          <w:b/>
                          <w:bCs/>
                          <w:color w:val="D5B788"/>
                          <w:spacing w:val="60"/>
                          <w:kern w:val="24"/>
                          <w:sz w:val="56"/>
                          <w:szCs w:val="56"/>
                        </w:rPr>
                        <w:t>INSTITUCIONAL</w:t>
                      </w:r>
                    </w:p>
                  </w:txbxContent>
                </v:textbox>
              </v:shape>
            </w:pict>
          </mc:Fallback>
        </mc:AlternateContent>
      </w:r>
    </w:p>
    <w:p w14:paraId="61CD95E4" w14:textId="157F2EF3" w:rsidR="008D7F4E" w:rsidRPr="00871FA8" w:rsidRDefault="008D7F4E" w:rsidP="00811FBC">
      <w:pPr>
        <w:spacing w:after="0" w:line="360" w:lineRule="auto"/>
      </w:pPr>
    </w:p>
    <w:p w14:paraId="26FC2ECF" w14:textId="0D190DFD" w:rsidR="008D7F4E" w:rsidRPr="00871FA8" w:rsidRDefault="008D7F4E" w:rsidP="00811FBC">
      <w:pPr>
        <w:spacing w:after="0" w:line="360" w:lineRule="auto"/>
      </w:pPr>
    </w:p>
    <w:p w14:paraId="339C9304" w14:textId="235F8A9B" w:rsidR="008D7F4E" w:rsidRPr="00871FA8" w:rsidRDefault="008D7F4E" w:rsidP="00811FBC">
      <w:pPr>
        <w:spacing w:after="0" w:line="360" w:lineRule="auto"/>
      </w:pPr>
    </w:p>
    <w:p w14:paraId="45BA7FA9" w14:textId="005DEB00" w:rsidR="0087772C" w:rsidRPr="00871FA8" w:rsidRDefault="0087772C" w:rsidP="00811FBC">
      <w:pPr>
        <w:spacing w:after="0" w:line="360" w:lineRule="auto"/>
      </w:pPr>
    </w:p>
    <w:p w14:paraId="18C0D5CD" w14:textId="43D4D403" w:rsidR="008D7F4E" w:rsidRPr="00871FA8" w:rsidRDefault="00F30EAC" w:rsidP="00811FBC">
      <w:pPr>
        <w:spacing w:after="0" w:line="360" w:lineRule="auto"/>
      </w:pPr>
      <w:r w:rsidRPr="00871FA8">
        <w:rPr>
          <w:noProof/>
          <w:lang w:eastAsia="es-DO"/>
        </w:rPr>
        <mc:AlternateContent>
          <mc:Choice Requires="wps">
            <w:drawing>
              <wp:anchor distT="4294967295" distB="4294967295" distL="114300" distR="114300" simplePos="0" relativeHeight="251686912" behindDoc="0" locked="0" layoutInCell="1" allowOverlap="1" wp14:anchorId="3AEFDB66" wp14:editId="07D96ED3">
                <wp:simplePos x="0" y="0"/>
                <wp:positionH relativeFrom="margin">
                  <wp:posOffset>2369185</wp:posOffset>
                </wp:positionH>
                <wp:positionV relativeFrom="paragraph">
                  <wp:posOffset>131445</wp:posOffset>
                </wp:positionV>
                <wp:extent cx="46355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C3ACFB" id="Straight Connector 26" o:spid="_x0000_s1026" style="position:absolute;z-index:2516869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6.55pt,10.35pt" to="223.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" strokecolor="#c8b688" strokeweight="2.25pt">
                <v:stroke joinstyle="miter"/>
                <o:lock v:ext="edit" shapetype="f"/>
                <w10:wrap anchorx="margin"/>
              </v:line>
            </w:pict>
          </mc:Fallback>
        </mc:AlternateContent>
      </w:r>
    </w:p>
    <w:p w14:paraId="7AD079B8" w14:textId="6C4F935A" w:rsidR="008D7F4E" w:rsidRPr="00871FA8" w:rsidRDefault="00E930DA" w:rsidP="00811FBC">
      <w:pPr>
        <w:spacing w:after="0" w:line="360" w:lineRule="auto"/>
      </w:pPr>
      <w:r w:rsidRPr="00871FA8">
        <w:rPr>
          <w:noProof/>
          <w:lang w:eastAsia="es-DO"/>
        </w:rPr>
        <mc:AlternateContent>
          <mc:Choice Requires="wps">
            <w:drawing>
              <wp:anchor distT="0" distB="0" distL="114300" distR="114300" simplePos="0" relativeHeight="251672576" behindDoc="0" locked="0" layoutInCell="1" allowOverlap="1" wp14:anchorId="65361376" wp14:editId="2403BA96">
                <wp:simplePos x="0" y="0"/>
                <wp:positionH relativeFrom="column">
                  <wp:posOffset>2052320</wp:posOffset>
                </wp:positionH>
                <wp:positionV relativeFrom="paragraph">
                  <wp:posOffset>57150</wp:posOffset>
                </wp:positionV>
                <wp:extent cx="1214755" cy="308610"/>
                <wp:effectExtent l="0" t="0" r="0" b="0"/>
                <wp:wrapNone/>
                <wp:docPr id="16" name="object 5"/>
                <wp:cNvGraphicFramePr/>
                <a:graphic xmlns:a="http://schemas.openxmlformats.org/drawingml/2006/main">
                  <a:graphicData uri="http://schemas.microsoft.com/office/word/2010/wordprocessingShape">
                    <wps:wsp>
                      <wps:cNvSpPr txBox="1"/>
                      <wps:spPr>
                        <a:xfrm>
                          <a:off x="0" y="0"/>
                          <a:ext cx="1214755" cy="308610"/>
                        </a:xfrm>
                        <a:prstGeom prst="rect">
                          <a:avLst/>
                        </a:prstGeom>
                      </wps:spPr>
                      <wps:txbx>
                        <w:txbxContent>
                          <w:p w14:paraId="6B362718" w14:textId="77777777" w:rsidR="006C1E72" w:rsidRPr="005805BA" w:rsidRDefault="006C1E72" w:rsidP="008D7F4E">
                            <w:pPr>
                              <w:spacing w:before="20"/>
                              <w:ind w:left="14"/>
                              <w:rPr>
                                <w:rFonts w:cs="Times New Roman"/>
                                <w:b/>
                                <w:bCs/>
                                <w:color w:val="D5B788"/>
                                <w:spacing w:val="74"/>
                                <w:kern w:val="24"/>
                                <w:sz w:val="28"/>
                                <w:szCs w:val="28"/>
                              </w:rPr>
                            </w:pPr>
                            <w:r w:rsidRPr="005805BA">
                              <w:rPr>
                                <w:rFonts w:cs="Times New Roman"/>
                                <w:b/>
                                <w:bCs/>
                                <w:color w:val="D5B788"/>
                                <w:spacing w:val="74"/>
                                <w:kern w:val="24"/>
                                <w:sz w:val="28"/>
                                <w:szCs w:val="28"/>
                              </w:rPr>
                              <w:t>AÑ</w:t>
                            </w:r>
                            <w:r w:rsidRPr="005805BA">
                              <w:rPr>
                                <w:rFonts w:cs="Times New Roman"/>
                                <w:b/>
                                <w:bCs/>
                                <w:color w:val="D5B788"/>
                                <w:spacing w:val="37"/>
                                <w:kern w:val="24"/>
                                <w:sz w:val="28"/>
                                <w:szCs w:val="28"/>
                              </w:rPr>
                              <w:t>O</w:t>
                            </w:r>
                            <w:r w:rsidRPr="005805BA">
                              <w:rPr>
                                <w:rFonts w:cs="Times New Roman"/>
                                <w:b/>
                                <w:bCs/>
                                <w:color w:val="D5B788"/>
                                <w:spacing w:val="74"/>
                                <w:kern w:val="24"/>
                                <w:sz w:val="28"/>
                                <w:szCs w:val="28"/>
                              </w:rPr>
                              <w:t xml:space="preserve"> </w:t>
                            </w:r>
                            <w:r w:rsidRPr="005805BA">
                              <w:rPr>
                                <w:rFonts w:cs="Times New Roman"/>
                                <w:b/>
                                <w:bCs/>
                                <w:color w:val="D5B788"/>
                                <w:spacing w:val="68"/>
                                <w:kern w:val="24"/>
                                <w:sz w:val="28"/>
                                <w:szCs w:val="28"/>
                              </w:rPr>
                              <w:t>2</w:t>
                            </w:r>
                            <w:r w:rsidRPr="005805BA">
                              <w:rPr>
                                <w:rFonts w:cs="Times New Roman"/>
                                <w:b/>
                                <w:bCs/>
                                <w:color w:val="D5B788"/>
                                <w:spacing w:val="28"/>
                                <w:kern w:val="24"/>
                                <w:sz w:val="28"/>
                                <w:szCs w:val="28"/>
                              </w:rPr>
                              <w:t>0</w:t>
                            </w:r>
                            <w:r w:rsidRPr="005805BA">
                              <w:rPr>
                                <w:rFonts w:cs="Times New Roman"/>
                                <w:b/>
                                <w:bCs/>
                                <w:color w:val="D5B788"/>
                                <w:spacing w:val="-23"/>
                                <w:kern w:val="24"/>
                                <w:sz w:val="28"/>
                                <w:szCs w:val="28"/>
                              </w:rPr>
                              <w:t xml:space="preserve"> </w:t>
                            </w:r>
                            <w:r w:rsidRPr="005805BA">
                              <w:rPr>
                                <w:rFonts w:cs="Times New Roman"/>
                                <w:b/>
                                <w:bCs/>
                                <w:color w:val="D5B788"/>
                                <w:spacing w:val="68"/>
                                <w:kern w:val="24"/>
                                <w:sz w:val="28"/>
                                <w:szCs w:val="28"/>
                              </w:rPr>
                              <w:t>2</w:t>
                            </w:r>
                            <w:r w:rsidRPr="005805BA">
                              <w:rPr>
                                <w:rFonts w:cs="Times New Roman"/>
                                <w:b/>
                                <w:bCs/>
                                <w:color w:val="D5B788"/>
                                <w:spacing w:val="28"/>
                                <w:kern w:val="24"/>
                                <w:sz w:val="28"/>
                                <w:szCs w:val="28"/>
                              </w:rPr>
                              <w:t>1</w:t>
                            </w:r>
                            <w:r w:rsidRPr="005805BA">
                              <w:rPr>
                                <w:rFonts w:cs="Times New Roman"/>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5361376" id="_x0000_s1031" type="#_x0000_t202" style="position:absolute;margin-left:161.6pt;margin-top:4.5pt;width:95.65pt;height:2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" filled="f" stroked="f">
                <v:textbox inset="0,1pt,0,0">
                  <w:txbxContent>
                    <w:p w14:paraId="6B362718" w14:textId="77777777" w:rsidR="006C1E72" w:rsidRPr="005805BA" w:rsidRDefault="006C1E72" w:rsidP="008D7F4E">
                      <w:pPr>
                        <w:spacing w:before="20"/>
                        <w:ind w:left="14"/>
                        <w:rPr>
                          <w:rFonts w:cs="Times New Roman"/>
                          <w:b/>
                          <w:bCs/>
                          <w:color w:val="D5B788"/>
                          <w:spacing w:val="74"/>
                          <w:kern w:val="24"/>
                          <w:sz w:val="28"/>
                          <w:szCs w:val="28"/>
                        </w:rPr>
                      </w:pPr>
                      <w:r w:rsidRPr="005805BA">
                        <w:rPr>
                          <w:rFonts w:cs="Times New Roman"/>
                          <w:b/>
                          <w:bCs/>
                          <w:color w:val="D5B788"/>
                          <w:spacing w:val="74"/>
                          <w:kern w:val="24"/>
                          <w:sz w:val="28"/>
                          <w:szCs w:val="28"/>
                        </w:rPr>
                        <w:t>AÑ</w:t>
                      </w:r>
                      <w:r w:rsidRPr="005805BA">
                        <w:rPr>
                          <w:rFonts w:cs="Times New Roman"/>
                          <w:b/>
                          <w:bCs/>
                          <w:color w:val="D5B788"/>
                          <w:spacing w:val="37"/>
                          <w:kern w:val="24"/>
                          <w:sz w:val="28"/>
                          <w:szCs w:val="28"/>
                        </w:rPr>
                        <w:t>O</w:t>
                      </w:r>
                      <w:r w:rsidRPr="005805BA">
                        <w:rPr>
                          <w:rFonts w:cs="Times New Roman"/>
                          <w:b/>
                          <w:bCs/>
                          <w:color w:val="D5B788"/>
                          <w:spacing w:val="74"/>
                          <w:kern w:val="24"/>
                          <w:sz w:val="28"/>
                          <w:szCs w:val="28"/>
                        </w:rPr>
                        <w:t xml:space="preserve"> </w:t>
                      </w:r>
                      <w:r w:rsidRPr="005805BA">
                        <w:rPr>
                          <w:rFonts w:cs="Times New Roman"/>
                          <w:b/>
                          <w:bCs/>
                          <w:color w:val="D5B788"/>
                          <w:spacing w:val="68"/>
                          <w:kern w:val="24"/>
                          <w:sz w:val="28"/>
                          <w:szCs w:val="28"/>
                        </w:rPr>
                        <w:t>2</w:t>
                      </w:r>
                      <w:r w:rsidRPr="005805BA">
                        <w:rPr>
                          <w:rFonts w:cs="Times New Roman"/>
                          <w:b/>
                          <w:bCs/>
                          <w:color w:val="D5B788"/>
                          <w:spacing w:val="28"/>
                          <w:kern w:val="24"/>
                          <w:sz w:val="28"/>
                          <w:szCs w:val="28"/>
                        </w:rPr>
                        <w:t>0</w:t>
                      </w:r>
                      <w:r w:rsidRPr="005805BA">
                        <w:rPr>
                          <w:rFonts w:cs="Times New Roman"/>
                          <w:b/>
                          <w:bCs/>
                          <w:color w:val="D5B788"/>
                          <w:spacing w:val="-23"/>
                          <w:kern w:val="24"/>
                          <w:sz w:val="28"/>
                          <w:szCs w:val="28"/>
                        </w:rPr>
                        <w:t xml:space="preserve"> </w:t>
                      </w:r>
                      <w:r w:rsidRPr="005805BA">
                        <w:rPr>
                          <w:rFonts w:cs="Times New Roman"/>
                          <w:b/>
                          <w:bCs/>
                          <w:color w:val="D5B788"/>
                          <w:spacing w:val="68"/>
                          <w:kern w:val="24"/>
                          <w:sz w:val="28"/>
                          <w:szCs w:val="28"/>
                        </w:rPr>
                        <w:t>2</w:t>
                      </w:r>
                      <w:r w:rsidRPr="005805BA">
                        <w:rPr>
                          <w:rFonts w:cs="Times New Roman"/>
                          <w:b/>
                          <w:bCs/>
                          <w:color w:val="D5B788"/>
                          <w:spacing w:val="28"/>
                          <w:kern w:val="24"/>
                          <w:sz w:val="28"/>
                          <w:szCs w:val="28"/>
                        </w:rPr>
                        <w:t>1</w:t>
                      </w:r>
                      <w:r w:rsidRPr="005805BA">
                        <w:rPr>
                          <w:rFonts w:cs="Times New Roman"/>
                          <w:b/>
                          <w:bCs/>
                          <w:color w:val="D5B788"/>
                          <w:spacing w:val="-21"/>
                          <w:kern w:val="24"/>
                          <w:sz w:val="28"/>
                          <w:szCs w:val="28"/>
                        </w:rPr>
                        <w:t xml:space="preserve"> </w:t>
                      </w:r>
                    </w:p>
                  </w:txbxContent>
                </v:textbox>
              </v:shape>
            </w:pict>
          </mc:Fallback>
        </mc:AlternateContent>
      </w:r>
    </w:p>
    <w:p w14:paraId="2ADA86D9" w14:textId="27D5A80D" w:rsidR="008D7F4E" w:rsidRPr="00871FA8" w:rsidRDefault="008D7F4E" w:rsidP="00811FBC">
      <w:pPr>
        <w:spacing w:after="0" w:line="360" w:lineRule="auto"/>
        <w:rPr>
          <w:b/>
          <w:bCs/>
        </w:rPr>
      </w:pPr>
    </w:p>
    <w:p w14:paraId="163CEF29" w14:textId="0418A791" w:rsidR="00E739F8" w:rsidRPr="00871FA8" w:rsidRDefault="00E739F8" w:rsidP="00811FBC">
      <w:pPr>
        <w:spacing w:after="0" w:line="360" w:lineRule="auto"/>
        <w:rPr>
          <w:b/>
          <w:bCs/>
        </w:rPr>
      </w:pPr>
    </w:p>
    <w:p w14:paraId="3A86A8D9" w14:textId="4D3BE02A" w:rsidR="00E739F8" w:rsidRDefault="00E739F8" w:rsidP="00811FBC">
      <w:pPr>
        <w:spacing w:after="0" w:line="360" w:lineRule="auto"/>
        <w:rPr>
          <w:b/>
          <w:bCs/>
        </w:rPr>
      </w:pPr>
    </w:p>
    <w:p w14:paraId="0D1388C6" w14:textId="4172BB6B" w:rsidR="00E72782" w:rsidRDefault="00E72782" w:rsidP="00811FBC">
      <w:pPr>
        <w:spacing w:after="0" w:line="360" w:lineRule="auto"/>
        <w:rPr>
          <w:b/>
          <w:bCs/>
        </w:rPr>
      </w:pPr>
    </w:p>
    <w:p w14:paraId="698CC725" w14:textId="58C0B706" w:rsidR="00E72782" w:rsidRDefault="00E72782" w:rsidP="00811FBC">
      <w:pPr>
        <w:spacing w:after="0" w:line="360" w:lineRule="auto"/>
        <w:rPr>
          <w:b/>
          <w:bCs/>
        </w:rPr>
      </w:pPr>
    </w:p>
    <w:p w14:paraId="743A4030" w14:textId="79BD5790" w:rsidR="00E72782" w:rsidRDefault="00E72782" w:rsidP="00811FBC">
      <w:pPr>
        <w:spacing w:after="0" w:line="360" w:lineRule="auto"/>
        <w:rPr>
          <w:b/>
          <w:bCs/>
        </w:rPr>
      </w:pPr>
    </w:p>
    <w:p w14:paraId="6FD51F54" w14:textId="77777777" w:rsidR="00E72782" w:rsidRPr="00871FA8" w:rsidRDefault="00E72782" w:rsidP="00811FBC">
      <w:pPr>
        <w:spacing w:after="0" w:line="360" w:lineRule="auto"/>
        <w:rPr>
          <w:b/>
          <w:bCs/>
        </w:rPr>
      </w:pPr>
    </w:p>
    <w:p w14:paraId="4A83733F" w14:textId="30E6DF35" w:rsidR="00471B3B" w:rsidRPr="00871FA8" w:rsidRDefault="00B6264F" w:rsidP="00811FBC">
      <w:pPr>
        <w:spacing w:after="0" w:line="360" w:lineRule="auto"/>
        <w:rPr>
          <w:b/>
          <w:bCs/>
        </w:rPr>
      </w:pPr>
      <w:r w:rsidRPr="00871FA8">
        <w:rPr>
          <w:noProof/>
          <w:lang w:eastAsia="es-DO"/>
        </w:rPr>
        <mc:AlternateContent>
          <mc:Choice Requires="wpg">
            <w:drawing>
              <wp:anchor distT="0" distB="0" distL="114300" distR="114300" simplePos="0" relativeHeight="251688960" behindDoc="0" locked="0" layoutInCell="1" allowOverlap="1" wp14:anchorId="32DE96A0" wp14:editId="5C1786D3">
                <wp:simplePos x="0" y="0"/>
                <wp:positionH relativeFrom="column">
                  <wp:posOffset>1798955</wp:posOffset>
                </wp:positionH>
                <wp:positionV relativeFrom="paragraph">
                  <wp:posOffset>154940</wp:posOffset>
                </wp:positionV>
                <wp:extent cx="2059940" cy="905510"/>
                <wp:effectExtent l="0" t="0" r="0" b="8890"/>
                <wp:wrapNone/>
                <wp:docPr id="28" name="Group 28"/>
                <wp:cNvGraphicFramePr/>
                <a:graphic xmlns:a="http://schemas.openxmlformats.org/drawingml/2006/main">
                  <a:graphicData uri="http://schemas.microsoft.com/office/word/2010/wordprocessingGroup">
                    <wpg:wgp>
                      <wpg:cNvGrpSpPr/>
                      <wpg:grpSpPr>
                        <a:xfrm>
                          <a:off x="0" y="0"/>
                          <a:ext cx="2059940" cy="905510"/>
                          <a:chOff x="-53163" y="0"/>
                          <a:chExt cx="2059940" cy="905883"/>
                        </a:xfrm>
                      </wpg:grpSpPr>
                      <pic:pic xmlns:pic="http://schemas.openxmlformats.org/drawingml/2006/picture">
                        <pic:nvPicPr>
                          <pic:cNvPr id="13" name="object 8" descr="A picture containing clipart&#10;&#10;Description automatically generated"/>
                          <pic:cNvPicPr/>
                        </pic:nvPicPr>
                        <pic:blipFill>
                          <a:blip r:embed="rId9" cstate="print"/>
                          <a:stretch>
                            <a:fillRect/>
                          </a:stretch>
                        </pic:blipFill>
                        <pic:spPr>
                          <a:xfrm>
                            <a:off x="725214" y="0"/>
                            <a:ext cx="474980" cy="441325"/>
                          </a:xfrm>
                          <a:prstGeom prst="rect">
                            <a:avLst/>
                          </a:prstGeom>
                        </pic:spPr>
                      </pic:pic>
                      <pic:pic xmlns:pic="http://schemas.openxmlformats.org/drawingml/2006/picture">
                        <pic:nvPicPr>
                          <pic:cNvPr id="14" name="object 9"/>
                          <pic:cNvPicPr/>
                        </pic:nvPicPr>
                        <pic:blipFill>
                          <a:blip r:embed="rId10" cstate="print"/>
                          <a:stretch>
                            <a:fillRect/>
                          </a:stretch>
                        </pic:blipFill>
                        <pic:spPr>
                          <a:xfrm>
                            <a:off x="-53163" y="567559"/>
                            <a:ext cx="2059940" cy="220345"/>
                          </a:xfrm>
                          <a:prstGeom prst="rect">
                            <a:avLst/>
                          </a:prstGeom>
                        </pic:spPr>
                      </pic:pic>
                      <wps:wsp>
                        <wps:cNvPr id="17" name="object 10"/>
                        <wps:cNvSpPr/>
                        <wps:spPr>
                          <a:xfrm>
                            <a:off x="727754" y="883023"/>
                            <a:ext cx="472440" cy="22860"/>
                          </a:xfrm>
                          <a:custGeom>
                            <a:avLst/>
                            <a:gdLst/>
                            <a:ahLst/>
                            <a:cxnLst/>
                            <a:rect l="l" t="t" r="r" b="b"/>
                            <a:pathLst>
                              <a:path w="472439" h="22859">
                                <a:moveTo>
                                  <a:pt x="472439" y="0"/>
                                </a:moveTo>
                                <a:lnTo>
                                  <a:pt x="0" y="0"/>
                                </a:lnTo>
                                <a:lnTo>
                                  <a:pt x="0" y="22364"/>
                                </a:lnTo>
                                <a:lnTo>
                                  <a:pt x="472439" y="22364"/>
                                </a:lnTo>
                                <a:lnTo>
                                  <a:pt x="472439" y="0"/>
                                </a:lnTo>
                                <a:close/>
                              </a:path>
                            </a:pathLst>
                          </a:custGeom>
                          <a:solidFill>
                            <a:srgbClr val="D5B788"/>
                          </a:solidFill>
                        </wps:spPr>
                        <wps:bodyPr wrap="square" lIns="0" tIns="0" rIns="0" bIns="0" rtlCol="0"/>
                      </wps:wsp>
                    </wpg:wgp>
                  </a:graphicData>
                </a:graphic>
              </wp:anchor>
            </w:drawing>
          </mc:Choice>
          <mc:Fallback>
            <w:pict>
              <v:group w14:anchorId="783DC107" id="Group 28" o:spid="_x0000_s1026" style="position:absolute;margin-left:141.65pt;margin-top:12.2pt;width:162.2pt;height:71.3pt;z-index:251688960" coordorigin="-531" coordsize="20599,9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">
                <v:shape id="object 8" o:spid="_x0000_s1027" type="#_x0000_t75" alt="A picture containing clipart&#10;&#10;Description automatically generated" style="position:absolute;left:7252;width:4749;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">
                  <v:imagedata r:id="rId11" o:title="A picture containing clipart&#10;&#10;Description automatically generated"/>
                </v:shape>
                <v:shape id="object 9" o:spid="_x0000_s1028" type="#_x0000_t75" style="position:absolute;left:-531;top:5675;width:20598;height:2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">
                  <v:imagedata r:id="rId12" o:title=""/>
                </v:shape>
                <v:shape id="object 10" o:spid="_x0000_s1029" style="position:absolute;left:7277;top:8830;width:4724;height:228;visibility:visible;mso-wrap-style:square;v-text-anchor:top" coordsize="472439,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" path="m472439,l,,,22364r472439,l472439,xe" fillcolor="#d5b788" stroked="f">
                  <v:path arrowok="t"/>
                </v:shape>
              </v:group>
            </w:pict>
          </mc:Fallback>
        </mc:AlternateContent>
      </w:r>
    </w:p>
    <w:p w14:paraId="277CD37C" w14:textId="6CC08623" w:rsidR="00AA6AC0" w:rsidRPr="00871FA8" w:rsidRDefault="00AA6AC0" w:rsidP="00811FBC">
      <w:pPr>
        <w:spacing w:after="0" w:line="360" w:lineRule="auto"/>
        <w:rPr>
          <w:b/>
          <w:bCs/>
        </w:rPr>
      </w:pPr>
    </w:p>
    <w:p w14:paraId="1C74082E" w14:textId="53740309" w:rsidR="008D7F4E" w:rsidRPr="00871FA8" w:rsidRDefault="008D7F4E" w:rsidP="00811FBC">
      <w:pPr>
        <w:tabs>
          <w:tab w:val="left" w:pos="5229"/>
        </w:tabs>
        <w:spacing w:after="0" w:line="360" w:lineRule="auto"/>
      </w:pPr>
      <w:r w:rsidRPr="00871FA8">
        <w:tab/>
      </w:r>
      <w:r w:rsidRPr="00871FA8">
        <w:tab/>
      </w:r>
      <w:r w:rsidRPr="00871FA8">
        <w:tab/>
      </w:r>
    </w:p>
    <w:p w14:paraId="5220AA7B" w14:textId="79CBA0A9" w:rsidR="008D7F4E" w:rsidRPr="00871FA8" w:rsidRDefault="008D7F4E" w:rsidP="00811FBC">
      <w:pPr>
        <w:tabs>
          <w:tab w:val="left" w:pos="5229"/>
        </w:tabs>
        <w:spacing w:after="0" w:line="360" w:lineRule="auto"/>
      </w:pPr>
    </w:p>
    <w:p w14:paraId="4A390ECB" w14:textId="09767DBE" w:rsidR="008D7F4E" w:rsidRPr="00871FA8" w:rsidRDefault="00E72782" w:rsidP="00811FBC">
      <w:pPr>
        <w:tabs>
          <w:tab w:val="left" w:pos="5229"/>
        </w:tabs>
        <w:spacing w:after="0" w:line="360" w:lineRule="auto"/>
      </w:pPr>
      <w:r w:rsidRPr="00871FA8">
        <w:rPr>
          <w:noProof/>
          <w:lang w:eastAsia="es-DO"/>
        </w:rPr>
        <mc:AlternateContent>
          <mc:Choice Requires="wps">
            <w:drawing>
              <wp:anchor distT="45720" distB="45720" distL="114300" distR="114300" simplePos="0" relativeHeight="251683840" behindDoc="0" locked="0" layoutInCell="1" allowOverlap="1" wp14:anchorId="31B06597" wp14:editId="36654A04">
                <wp:simplePos x="0" y="0"/>
                <wp:positionH relativeFrom="margin">
                  <wp:posOffset>1655445</wp:posOffset>
                </wp:positionH>
                <wp:positionV relativeFrom="paragraph">
                  <wp:posOffset>39370</wp:posOffset>
                </wp:positionV>
                <wp:extent cx="2409825" cy="466725"/>
                <wp:effectExtent l="0" t="0" r="9525"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66725"/>
                        </a:xfrm>
                        <a:prstGeom prst="rect">
                          <a:avLst/>
                        </a:prstGeom>
                        <a:solidFill>
                          <a:srgbClr val="FFFFFF"/>
                        </a:solidFill>
                        <a:ln w="9525">
                          <a:noFill/>
                          <a:miter lim="800000"/>
                          <a:headEnd/>
                          <a:tailEnd/>
                        </a:ln>
                      </wps:spPr>
                      <wps:txbx>
                        <w:txbxContent>
                          <w:p w14:paraId="0281F03F" w14:textId="66C29241" w:rsidR="006C1E72" w:rsidRPr="00F260E3" w:rsidRDefault="006C1E72" w:rsidP="00FB4E90">
                            <w:pPr>
                              <w:jc w:val="center"/>
                              <w:rPr>
                                <w:rFonts w:cs="Times New Roman"/>
                                <w:color w:val="D8B888"/>
                                <w:szCs w:val="24"/>
                                <w:lang w:val="es-419"/>
                              </w:rPr>
                            </w:pPr>
                            <w:r>
                              <w:rPr>
                                <w:rFonts w:cs="Times New Roman"/>
                                <w:color w:val="D8B888"/>
                                <w:szCs w:val="24"/>
                                <w:lang w:val="es-419"/>
                              </w:rPr>
                              <w:t>INDUSTRIA, COMERCIO Y MIPYMES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06597" id="_x0000_s1032" type="#_x0000_t202" style="position:absolute;margin-left:130.35pt;margin-top:3.1pt;width:189.75pt;height:36.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" stroked="f">
                <v:textbox>
                  <w:txbxContent>
                    <w:p w14:paraId="0281F03F" w14:textId="66C29241" w:rsidR="006C1E72" w:rsidRPr="00F260E3" w:rsidRDefault="006C1E72" w:rsidP="00FB4E90">
                      <w:pPr>
                        <w:jc w:val="center"/>
                        <w:rPr>
                          <w:rFonts w:cs="Times New Roman"/>
                          <w:color w:val="D8B888"/>
                          <w:szCs w:val="24"/>
                          <w:lang w:val="es-419"/>
                        </w:rPr>
                      </w:pPr>
                      <w:r>
                        <w:rPr>
                          <w:rFonts w:cs="Times New Roman"/>
                          <w:color w:val="D8B888"/>
                          <w:szCs w:val="24"/>
                          <w:lang w:val="es-419"/>
                        </w:rPr>
                        <w:t>INDUSTRIA, COMERCIO Y MIPYMES</w:t>
                      </w:r>
                    </w:p>
                  </w:txbxContent>
                </v:textbox>
                <w10:wrap type="square" anchorx="margin"/>
              </v:shape>
            </w:pict>
          </mc:Fallback>
        </mc:AlternateContent>
      </w:r>
    </w:p>
    <w:p w14:paraId="09F960FC" w14:textId="4A138852" w:rsidR="008D7F4E" w:rsidRPr="00871FA8" w:rsidRDefault="008D7F4E" w:rsidP="00811FBC">
      <w:pPr>
        <w:tabs>
          <w:tab w:val="left" w:pos="5229"/>
        </w:tabs>
        <w:spacing w:after="0" w:line="360" w:lineRule="auto"/>
      </w:pPr>
    </w:p>
    <w:p w14:paraId="70955679" w14:textId="532BBBFD" w:rsidR="00E80BF2" w:rsidRPr="00871FA8" w:rsidRDefault="00E80BF2" w:rsidP="00811FBC">
      <w:pPr>
        <w:tabs>
          <w:tab w:val="left" w:pos="5913"/>
        </w:tabs>
        <w:spacing w:after="0" w:line="360" w:lineRule="auto"/>
      </w:pPr>
    </w:p>
    <w:p w14:paraId="2C526F95" w14:textId="77777777" w:rsidR="00E72782" w:rsidRDefault="00E72782" w:rsidP="00811FBC">
      <w:pPr>
        <w:spacing w:after="0" w:line="360" w:lineRule="auto"/>
        <w:jc w:val="center"/>
        <w:rPr>
          <w:b/>
          <w:bCs/>
          <w:color w:val="767171"/>
          <w:spacing w:val="20"/>
          <w:sz w:val="28"/>
        </w:rPr>
      </w:pPr>
    </w:p>
    <w:p w14:paraId="05297935" w14:textId="77777777" w:rsidR="00E72782" w:rsidRDefault="00E72782" w:rsidP="00811FBC">
      <w:pPr>
        <w:spacing w:after="0" w:line="360" w:lineRule="auto"/>
        <w:jc w:val="center"/>
        <w:rPr>
          <w:b/>
          <w:bCs/>
          <w:color w:val="767171"/>
          <w:spacing w:val="20"/>
          <w:sz w:val="28"/>
        </w:rPr>
      </w:pPr>
    </w:p>
    <w:p w14:paraId="777D6EBA" w14:textId="77777777" w:rsidR="00E72782" w:rsidRPr="00CF38F1" w:rsidRDefault="00E72782" w:rsidP="00CF38F1">
      <w:pPr>
        <w:spacing w:after="0" w:line="276" w:lineRule="auto"/>
        <w:jc w:val="center"/>
        <w:rPr>
          <w:b/>
          <w:bCs/>
          <w:color w:val="767171"/>
          <w:spacing w:val="20"/>
          <w:sz w:val="28"/>
        </w:rPr>
      </w:pPr>
    </w:p>
    <w:p w14:paraId="31E2FE32" w14:textId="784D5F42" w:rsidR="00545797" w:rsidRPr="00CF38F1" w:rsidRDefault="00545797" w:rsidP="00CF38F1">
      <w:pPr>
        <w:spacing w:after="0" w:line="276" w:lineRule="auto"/>
        <w:jc w:val="center"/>
        <w:rPr>
          <w:b/>
          <w:bCs/>
          <w:color w:val="767171"/>
          <w:spacing w:val="20"/>
          <w:sz w:val="28"/>
        </w:rPr>
      </w:pPr>
      <w:r w:rsidRPr="00CF38F1">
        <w:rPr>
          <w:b/>
          <w:bCs/>
          <w:color w:val="767171"/>
          <w:spacing w:val="20"/>
          <w:sz w:val="28"/>
        </w:rPr>
        <w:t>TABLA DE CONTENIDOS</w:t>
      </w:r>
    </w:p>
    <w:p w14:paraId="6C3E8713" w14:textId="5D92A9C3" w:rsidR="00545797" w:rsidRPr="00CF38F1" w:rsidRDefault="00545797" w:rsidP="00CF38F1">
      <w:pPr>
        <w:spacing w:after="0" w:line="276" w:lineRule="auto"/>
        <w:jc w:val="center"/>
        <w:rPr>
          <w:color w:val="767171"/>
        </w:rPr>
      </w:pPr>
      <w:r w:rsidRPr="00CF38F1">
        <w:rPr>
          <w:noProof/>
          <w:color w:val="767171"/>
          <w:lang w:eastAsia="es-DO"/>
        </w:rPr>
        <mc:AlternateContent>
          <mc:Choice Requires="wps">
            <w:drawing>
              <wp:anchor distT="0" distB="0" distL="114300" distR="114300" simplePos="0" relativeHeight="251677696" behindDoc="0" locked="0" layoutInCell="1" allowOverlap="1" wp14:anchorId="1E07F231" wp14:editId="05E2943C">
                <wp:simplePos x="0" y="0"/>
                <wp:positionH relativeFrom="margin">
                  <wp:posOffset>2200275</wp:posOffset>
                </wp:positionH>
                <wp:positionV relativeFrom="paragraph">
                  <wp:posOffset>144145</wp:posOffset>
                </wp:positionV>
                <wp:extent cx="463550" cy="0"/>
                <wp:effectExtent l="0" t="19050" r="317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2E1F2" id="Straight Connector 18"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3.25pt,11.35pt" to="209.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" strokecolor="#ee2a24" strokeweight="2.25pt">
                <v:stroke joinstyle="miter"/>
                <w10:wrap anchorx="margin"/>
              </v:line>
            </w:pict>
          </mc:Fallback>
        </mc:AlternateContent>
      </w:r>
    </w:p>
    <w:p w14:paraId="35D0C59C" w14:textId="4069B451" w:rsidR="00545797" w:rsidRPr="00CF38F1" w:rsidRDefault="00545797" w:rsidP="00CF38F1">
      <w:pPr>
        <w:spacing w:after="0" w:line="276" w:lineRule="auto"/>
        <w:jc w:val="center"/>
        <w:rPr>
          <w:color w:val="767171"/>
          <w:spacing w:val="20"/>
          <w:szCs w:val="24"/>
        </w:rPr>
      </w:pPr>
      <w:r w:rsidRPr="00CF38F1">
        <w:rPr>
          <w:color w:val="767171"/>
          <w:spacing w:val="20"/>
          <w:szCs w:val="24"/>
        </w:rPr>
        <w:t>Memoria institucional 2021</w:t>
      </w:r>
    </w:p>
    <w:p w14:paraId="2539C61E" w14:textId="77777777" w:rsidR="00545797" w:rsidRPr="00CF38F1" w:rsidRDefault="00545797" w:rsidP="00CF38F1">
      <w:pPr>
        <w:spacing w:after="0" w:line="276" w:lineRule="auto"/>
        <w:rPr>
          <w:color w:val="767171"/>
          <w:szCs w:val="24"/>
        </w:rPr>
      </w:pPr>
    </w:p>
    <w:sdt>
      <w:sdtPr>
        <w:rPr>
          <w:rFonts w:ascii="Times New Roman" w:eastAsiaTheme="minorHAnsi" w:hAnsi="Times New Roman" w:cstheme="minorBidi"/>
          <w:color w:val="767171"/>
          <w:sz w:val="24"/>
          <w:szCs w:val="22"/>
        </w:rPr>
        <w:id w:val="1592819337"/>
        <w:docPartObj>
          <w:docPartGallery w:val="Table of Contents"/>
          <w:docPartUnique/>
        </w:docPartObj>
      </w:sdtPr>
      <w:sdtEndPr>
        <w:rPr>
          <w:b/>
          <w:bCs/>
        </w:rPr>
      </w:sdtEndPr>
      <w:sdtContent>
        <w:p w14:paraId="2EE38123" w14:textId="59C46B2B" w:rsidR="00193424" w:rsidRPr="00CF38F1" w:rsidRDefault="00193424" w:rsidP="00CF38F1">
          <w:pPr>
            <w:pStyle w:val="TtuloTDC"/>
            <w:spacing w:before="0" w:line="276" w:lineRule="auto"/>
            <w:rPr>
              <w:color w:val="767171"/>
              <w:sz w:val="2"/>
              <w:szCs w:val="2"/>
            </w:rPr>
          </w:pPr>
        </w:p>
        <w:p w14:paraId="085BAD69" w14:textId="11A8E53A" w:rsidR="00B126FE" w:rsidRPr="00AA1298" w:rsidRDefault="00193424" w:rsidP="00880AC6">
          <w:pPr>
            <w:pStyle w:val="TDC1"/>
            <w:rPr>
              <w:rFonts w:asciiTheme="minorHAnsi" w:eastAsiaTheme="minorEastAsia" w:hAnsiTheme="minorHAnsi"/>
              <w:sz w:val="22"/>
              <w:lang w:val="en-US"/>
            </w:rPr>
          </w:pPr>
          <w:r w:rsidRPr="00B126FE">
            <w:fldChar w:fldCharType="begin"/>
          </w:r>
          <w:r w:rsidRPr="00B126FE">
            <w:instrText xml:space="preserve"> TOC \o "1-3" \h \z \u </w:instrText>
          </w:r>
          <w:r w:rsidRPr="00B126FE">
            <w:fldChar w:fldCharType="separate"/>
          </w:r>
          <w:hyperlink w:anchor="_Toc90906822" w:history="1">
            <w:r w:rsidR="00B126FE" w:rsidRPr="00AA1298">
              <w:rPr>
                <w:rStyle w:val="Hipervnculo"/>
                <w:color w:val="767171"/>
              </w:rPr>
              <w:t>I.</w:t>
            </w:r>
            <w:r w:rsidR="00B126FE" w:rsidRPr="00AA1298">
              <w:rPr>
                <w:rFonts w:asciiTheme="minorHAnsi" w:eastAsiaTheme="minorEastAsia" w:hAnsiTheme="minorHAnsi"/>
                <w:sz w:val="22"/>
                <w:lang w:val="en-US"/>
              </w:rPr>
              <w:tab/>
            </w:r>
            <w:r w:rsidR="00B126FE" w:rsidRPr="00AA1298">
              <w:rPr>
                <w:rStyle w:val="Hipervnculo"/>
                <w:color w:val="767171"/>
              </w:rPr>
              <w:t>RESUMEN EJECUTIVO</w:t>
            </w:r>
            <w:r w:rsidR="00B126FE" w:rsidRPr="00AA1298">
              <w:rPr>
                <w:webHidden/>
              </w:rPr>
              <w:tab/>
            </w:r>
            <w:r w:rsidR="00B126FE" w:rsidRPr="00AA1298">
              <w:rPr>
                <w:webHidden/>
              </w:rPr>
              <w:fldChar w:fldCharType="begin"/>
            </w:r>
            <w:r w:rsidR="00B126FE" w:rsidRPr="00AA1298">
              <w:rPr>
                <w:webHidden/>
              </w:rPr>
              <w:instrText xml:space="preserve"> PAGEREF _Toc90906822 \h </w:instrText>
            </w:r>
            <w:r w:rsidR="00B126FE" w:rsidRPr="00AA1298">
              <w:rPr>
                <w:webHidden/>
              </w:rPr>
            </w:r>
            <w:r w:rsidR="00B126FE" w:rsidRPr="00AA1298">
              <w:rPr>
                <w:webHidden/>
              </w:rPr>
              <w:fldChar w:fldCharType="separate"/>
            </w:r>
            <w:r w:rsidR="002713E7">
              <w:rPr>
                <w:webHidden/>
              </w:rPr>
              <w:t>4</w:t>
            </w:r>
            <w:r w:rsidR="00B126FE" w:rsidRPr="00AA1298">
              <w:rPr>
                <w:webHidden/>
              </w:rPr>
              <w:fldChar w:fldCharType="end"/>
            </w:r>
          </w:hyperlink>
        </w:p>
        <w:p w14:paraId="40183883" w14:textId="34E52622" w:rsidR="00B126FE" w:rsidRPr="00AA1298" w:rsidRDefault="0030411D" w:rsidP="00880AC6">
          <w:pPr>
            <w:pStyle w:val="TDC1"/>
            <w:rPr>
              <w:rFonts w:asciiTheme="minorHAnsi" w:eastAsiaTheme="minorEastAsia" w:hAnsiTheme="minorHAnsi"/>
              <w:sz w:val="22"/>
              <w:lang w:val="en-US"/>
            </w:rPr>
          </w:pPr>
          <w:hyperlink w:anchor="_Toc90906823" w:history="1">
            <w:r w:rsidR="00B126FE" w:rsidRPr="00AA1298">
              <w:rPr>
                <w:rStyle w:val="Hipervnculo"/>
                <w:color w:val="767171"/>
              </w:rPr>
              <w:t>II.</w:t>
            </w:r>
            <w:r w:rsidR="00B126FE" w:rsidRPr="00AA1298">
              <w:rPr>
                <w:rFonts w:asciiTheme="minorHAnsi" w:eastAsiaTheme="minorEastAsia" w:hAnsiTheme="minorHAnsi"/>
                <w:sz w:val="22"/>
                <w:lang w:val="en-US"/>
              </w:rPr>
              <w:tab/>
            </w:r>
            <w:r w:rsidR="00B126FE" w:rsidRPr="00AA1298">
              <w:rPr>
                <w:rStyle w:val="Hipervnculo"/>
                <w:color w:val="767171"/>
              </w:rPr>
              <w:t>INFORMACIÓN INSTITUCIONAL</w:t>
            </w:r>
            <w:r w:rsidR="00B126FE" w:rsidRPr="00AA1298">
              <w:rPr>
                <w:webHidden/>
              </w:rPr>
              <w:tab/>
            </w:r>
            <w:r w:rsidR="00B126FE" w:rsidRPr="00AA1298">
              <w:rPr>
                <w:webHidden/>
              </w:rPr>
              <w:fldChar w:fldCharType="begin"/>
            </w:r>
            <w:r w:rsidR="00B126FE" w:rsidRPr="00AA1298">
              <w:rPr>
                <w:webHidden/>
              </w:rPr>
              <w:instrText xml:space="preserve"> PAGEREF _Toc90906823 \h </w:instrText>
            </w:r>
            <w:r w:rsidR="00B126FE" w:rsidRPr="00AA1298">
              <w:rPr>
                <w:webHidden/>
              </w:rPr>
            </w:r>
            <w:r w:rsidR="00B126FE" w:rsidRPr="00AA1298">
              <w:rPr>
                <w:webHidden/>
              </w:rPr>
              <w:fldChar w:fldCharType="separate"/>
            </w:r>
            <w:r w:rsidR="002713E7">
              <w:rPr>
                <w:webHidden/>
              </w:rPr>
              <w:t>13</w:t>
            </w:r>
            <w:r w:rsidR="00B126FE" w:rsidRPr="00AA1298">
              <w:rPr>
                <w:webHidden/>
              </w:rPr>
              <w:fldChar w:fldCharType="end"/>
            </w:r>
          </w:hyperlink>
        </w:p>
        <w:p w14:paraId="7C3CC93C" w14:textId="2AC2BADC" w:rsidR="00B126FE" w:rsidRPr="00B126FE" w:rsidRDefault="0030411D" w:rsidP="00B126FE">
          <w:pPr>
            <w:pStyle w:val="TDC2"/>
            <w:tabs>
              <w:tab w:val="left" w:pos="880"/>
              <w:tab w:val="right" w:leader="dot" w:pos="7910"/>
            </w:tabs>
            <w:spacing w:line="276" w:lineRule="auto"/>
            <w:rPr>
              <w:rFonts w:asciiTheme="minorHAnsi" w:eastAsiaTheme="minorEastAsia" w:hAnsiTheme="minorHAnsi"/>
              <w:noProof/>
              <w:color w:val="767171"/>
              <w:sz w:val="22"/>
              <w:lang w:val="en-US"/>
            </w:rPr>
          </w:pPr>
          <w:hyperlink w:anchor="_Toc90906824" w:history="1">
            <w:r w:rsidR="00B126FE" w:rsidRPr="00B126FE">
              <w:rPr>
                <w:rStyle w:val="Hipervnculo"/>
                <w:rFonts w:cs="Times New Roman"/>
                <w:noProof/>
                <w:color w:val="767171"/>
              </w:rPr>
              <w:t>2.1</w:t>
            </w:r>
            <w:r w:rsidR="00B126FE" w:rsidRPr="00B126FE">
              <w:rPr>
                <w:rFonts w:asciiTheme="minorHAnsi" w:eastAsiaTheme="minorEastAsia" w:hAnsiTheme="minorHAnsi"/>
                <w:noProof/>
                <w:color w:val="767171"/>
                <w:sz w:val="22"/>
                <w:lang w:val="en-US"/>
              </w:rPr>
              <w:tab/>
            </w:r>
            <w:r w:rsidR="00B126FE" w:rsidRPr="00B126FE">
              <w:rPr>
                <w:rStyle w:val="Hipervnculo"/>
                <w:rFonts w:cs="Times New Roman"/>
                <w:noProof/>
                <w:color w:val="767171"/>
              </w:rPr>
              <w:t>Marco filosófico institucional</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_Toc90906824 \h </w:instrText>
            </w:r>
            <w:r w:rsidR="00B126FE" w:rsidRPr="00B126FE">
              <w:rPr>
                <w:noProof/>
                <w:webHidden/>
                <w:color w:val="767171"/>
              </w:rPr>
            </w:r>
            <w:r w:rsidR="00B126FE" w:rsidRPr="00B126FE">
              <w:rPr>
                <w:noProof/>
                <w:webHidden/>
                <w:color w:val="767171"/>
              </w:rPr>
              <w:fldChar w:fldCharType="separate"/>
            </w:r>
            <w:r w:rsidR="002713E7">
              <w:rPr>
                <w:noProof/>
                <w:webHidden/>
                <w:color w:val="767171"/>
              </w:rPr>
              <w:t>13</w:t>
            </w:r>
            <w:r w:rsidR="00B126FE" w:rsidRPr="00B126FE">
              <w:rPr>
                <w:noProof/>
                <w:webHidden/>
                <w:color w:val="767171"/>
              </w:rPr>
              <w:fldChar w:fldCharType="end"/>
            </w:r>
          </w:hyperlink>
        </w:p>
        <w:p w14:paraId="43010639" w14:textId="632DAB78" w:rsidR="00B126FE" w:rsidRPr="00B126FE" w:rsidRDefault="0030411D" w:rsidP="00B126FE">
          <w:pPr>
            <w:pStyle w:val="TDC3"/>
            <w:tabs>
              <w:tab w:val="left" w:pos="1100"/>
              <w:tab w:val="right" w:leader="dot" w:pos="7910"/>
            </w:tabs>
            <w:spacing w:line="276" w:lineRule="auto"/>
            <w:rPr>
              <w:rFonts w:asciiTheme="minorHAnsi" w:eastAsiaTheme="minorEastAsia" w:hAnsiTheme="minorHAnsi"/>
              <w:noProof/>
              <w:color w:val="767171"/>
              <w:sz w:val="22"/>
              <w:lang w:val="en-US"/>
            </w:rPr>
          </w:pPr>
          <w:hyperlink w:anchor="_Toc90906825" w:history="1">
            <w:r w:rsidR="00B126FE" w:rsidRPr="00B126FE">
              <w:rPr>
                <w:rStyle w:val="Hipervnculo"/>
                <w:rFonts w:cs="Times New Roman"/>
                <w:noProof/>
                <w:color w:val="767171"/>
              </w:rPr>
              <w:t>a.</w:t>
            </w:r>
            <w:r w:rsidR="00B126FE" w:rsidRPr="00B126FE">
              <w:rPr>
                <w:rFonts w:asciiTheme="minorHAnsi" w:eastAsiaTheme="minorEastAsia" w:hAnsiTheme="minorHAnsi"/>
                <w:noProof/>
                <w:color w:val="767171"/>
                <w:sz w:val="22"/>
                <w:lang w:val="en-US"/>
              </w:rPr>
              <w:tab/>
            </w:r>
            <w:r w:rsidR="00B126FE" w:rsidRPr="00B126FE">
              <w:rPr>
                <w:rStyle w:val="Hipervnculo"/>
                <w:rFonts w:cs="Times New Roman"/>
                <w:noProof/>
                <w:color w:val="767171"/>
              </w:rPr>
              <w:t>Misión</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_Toc90906825 \h </w:instrText>
            </w:r>
            <w:r w:rsidR="00B126FE" w:rsidRPr="00B126FE">
              <w:rPr>
                <w:noProof/>
                <w:webHidden/>
                <w:color w:val="767171"/>
              </w:rPr>
            </w:r>
            <w:r w:rsidR="00B126FE" w:rsidRPr="00B126FE">
              <w:rPr>
                <w:noProof/>
                <w:webHidden/>
                <w:color w:val="767171"/>
              </w:rPr>
              <w:fldChar w:fldCharType="separate"/>
            </w:r>
            <w:r w:rsidR="002713E7">
              <w:rPr>
                <w:noProof/>
                <w:webHidden/>
                <w:color w:val="767171"/>
              </w:rPr>
              <w:t>13</w:t>
            </w:r>
            <w:r w:rsidR="00B126FE" w:rsidRPr="00B126FE">
              <w:rPr>
                <w:noProof/>
                <w:webHidden/>
                <w:color w:val="767171"/>
              </w:rPr>
              <w:fldChar w:fldCharType="end"/>
            </w:r>
          </w:hyperlink>
        </w:p>
        <w:p w14:paraId="19588343" w14:textId="358766CC" w:rsidR="00B126FE" w:rsidRPr="00B126FE" w:rsidRDefault="0030411D" w:rsidP="00B126FE">
          <w:pPr>
            <w:pStyle w:val="TDC3"/>
            <w:tabs>
              <w:tab w:val="left" w:pos="1100"/>
              <w:tab w:val="right" w:leader="dot" w:pos="7910"/>
            </w:tabs>
            <w:spacing w:line="276" w:lineRule="auto"/>
            <w:rPr>
              <w:rFonts w:asciiTheme="minorHAnsi" w:eastAsiaTheme="minorEastAsia" w:hAnsiTheme="minorHAnsi"/>
              <w:noProof/>
              <w:color w:val="767171"/>
              <w:sz w:val="22"/>
              <w:lang w:val="en-US"/>
            </w:rPr>
          </w:pPr>
          <w:hyperlink w:anchor="_Toc90906826" w:history="1">
            <w:r w:rsidR="00B126FE" w:rsidRPr="00B126FE">
              <w:rPr>
                <w:rStyle w:val="Hipervnculo"/>
                <w:rFonts w:cs="Times New Roman"/>
                <w:noProof/>
                <w:color w:val="767171"/>
              </w:rPr>
              <w:t>b.</w:t>
            </w:r>
            <w:r w:rsidR="00B126FE" w:rsidRPr="00B126FE">
              <w:rPr>
                <w:rFonts w:asciiTheme="minorHAnsi" w:eastAsiaTheme="minorEastAsia" w:hAnsiTheme="minorHAnsi"/>
                <w:noProof/>
                <w:color w:val="767171"/>
                <w:sz w:val="22"/>
                <w:lang w:val="en-US"/>
              </w:rPr>
              <w:tab/>
            </w:r>
            <w:r w:rsidR="00B126FE" w:rsidRPr="00B126FE">
              <w:rPr>
                <w:rStyle w:val="Hipervnculo"/>
                <w:rFonts w:cs="Times New Roman"/>
                <w:noProof/>
                <w:color w:val="767171"/>
              </w:rPr>
              <w:t>Visión</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_Toc90906826 \h </w:instrText>
            </w:r>
            <w:r w:rsidR="00B126FE" w:rsidRPr="00B126FE">
              <w:rPr>
                <w:noProof/>
                <w:webHidden/>
                <w:color w:val="767171"/>
              </w:rPr>
            </w:r>
            <w:r w:rsidR="00B126FE" w:rsidRPr="00B126FE">
              <w:rPr>
                <w:noProof/>
                <w:webHidden/>
                <w:color w:val="767171"/>
              </w:rPr>
              <w:fldChar w:fldCharType="separate"/>
            </w:r>
            <w:r w:rsidR="002713E7">
              <w:rPr>
                <w:noProof/>
                <w:webHidden/>
                <w:color w:val="767171"/>
              </w:rPr>
              <w:t>13</w:t>
            </w:r>
            <w:r w:rsidR="00B126FE" w:rsidRPr="00B126FE">
              <w:rPr>
                <w:noProof/>
                <w:webHidden/>
                <w:color w:val="767171"/>
              </w:rPr>
              <w:fldChar w:fldCharType="end"/>
            </w:r>
          </w:hyperlink>
        </w:p>
        <w:p w14:paraId="73B070E9" w14:textId="01BE64BD" w:rsidR="00B126FE" w:rsidRPr="00B126FE" w:rsidRDefault="0030411D" w:rsidP="00B126FE">
          <w:pPr>
            <w:pStyle w:val="TDC3"/>
            <w:tabs>
              <w:tab w:val="left" w:pos="880"/>
              <w:tab w:val="right" w:leader="dot" w:pos="7910"/>
            </w:tabs>
            <w:spacing w:line="276" w:lineRule="auto"/>
            <w:rPr>
              <w:rFonts w:asciiTheme="minorHAnsi" w:eastAsiaTheme="minorEastAsia" w:hAnsiTheme="minorHAnsi"/>
              <w:noProof/>
              <w:color w:val="767171"/>
              <w:sz w:val="22"/>
              <w:lang w:val="en-US"/>
            </w:rPr>
          </w:pPr>
          <w:hyperlink w:anchor="_Toc90906827" w:history="1">
            <w:r w:rsidR="00B126FE" w:rsidRPr="00B126FE">
              <w:rPr>
                <w:rStyle w:val="Hipervnculo"/>
                <w:rFonts w:cs="Times New Roman"/>
                <w:noProof/>
                <w:color w:val="767171"/>
              </w:rPr>
              <w:t>c.</w:t>
            </w:r>
            <w:r w:rsidR="00B126FE" w:rsidRPr="00B126FE">
              <w:rPr>
                <w:rFonts w:asciiTheme="minorHAnsi" w:eastAsiaTheme="minorEastAsia" w:hAnsiTheme="minorHAnsi"/>
                <w:noProof/>
                <w:color w:val="767171"/>
                <w:sz w:val="22"/>
                <w:lang w:val="en-US"/>
              </w:rPr>
              <w:tab/>
            </w:r>
            <w:r w:rsidR="00B126FE" w:rsidRPr="00B126FE">
              <w:rPr>
                <w:rStyle w:val="Hipervnculo"/>
                <w:rFonts w:cs="Times New Roman"/>
                <w:noProof/>
                <w:color w:val="767171"/>
              </w:rPr>
              <w:t>Valores</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_Toc90906827 \h </w:instrText>
            </w:r>
            <w:r w:rsidR="00B126FE" w:rsidRPr="00B126FE">
              <w:rPr>
                <w:noProof/>
                <w:webHidden/>
                <w:color w:val="767171"/>
              </w:rPr>
            </w:r>
            <w:r w:rsidR="00B126FE" w:rsidRPr="00B126FE">
              <w:rPr>
                <w:noProof/>
                <w:webHidden/>
                <w:color w:val="767171"/>
              </w:rPr>
              <w:fldChar w:fldCharType="separate"/>
            </w:r>
            <w:r w:rsidR="002713E7">
              <w:rPr>
                <w:noProof/>
                <w:webHidden/>
                <w:color w:val="767171"/>
              </w:rPr>
              <w:t>13</w:t>
            </w:r>
            <w:r w:rsidR="00B126FE" w:rsidRPr="00B126FE">
              <w:rPr>
                <w:noProof/>
                <w:webHidden/>
                <w:color w:val="767171"/>
              </w:rPr>
              <w:fldChar w:fldCharType="end"/>
            </w:r>
          </w:hyperlink>
        </w:p>
        <w:p w14:paraId="52E89719" w14:textId="1C9D8654" w:rsidR="00B126FE" w:rsidRPr="00B126FE" w:rsidRDefault="0030411D" w:rsidP="00B126FE">
          <w:pPr>
            <w:pStyle w:val="TDC2"/>
            <w:tabs>
              <w:tab w:val="left" w:pos="880"/>
              <w:tab w:val="right" w:leader="dot" w:pos="7910"/>
            </w:tabs>
            <w:spacing w:line="276" w:lineRule="auto"/>
            <w:rPr>
              <w:rFonts w:asciiTheme="minorHAnsi" w:eastAsiaTheme="minorEastAsia" w:hAnsiTheme="minorHAnsi"/>
              <w:noProof/>
              <w:color w:val="767171"/>
              <w:sz w:val="22"/>
              <w:lang w:val="en-US"/>
            </w:rPr>
          </w:pPr>
          <w:hyperlink w:anchor="_Toc90906828" w:history="1">
            <w:r w:rsidR="00B126FE" w:rsidRPr="00B126FE">
              <w:rPr>
                <w:rStyle w:val="Hipervnculo"/>
                <w:rFonts w:cs="Times New Roman"/>
                <w:noProof/>
                <w:color w:val="767171"/>
              </w:rPr>
              <w:t>2.2</w:t>
            </w:r>
            <w:r w:rsidR="00B126FE" w:rsidRPr="00B126FE">
              <w:rPr>
                <w:rFonts w:asciiTheme="minorHAnsi" w:eastAsiaTheme="minorEastAsia" w:hAnsiTheme="minorHAnsi"/>
                <w:noProof/>
                <w:color w:val="767171"/>
                <w:sz w:val="22"/>
                <w:lang w:val="en-US"/>
              </w:rPr>
              <w:tab/>
            </w:r>
            <w:r w:rsidR="00B126FE" w:rsidRPr="00B126FE">
              <w:rPr>
                <w:rStyle w:val="Hipervnculo"/>
                <w:rFonts w:cs="Times New Roman"/>
                <w:noProof/>
                <w:color w:val="767171"/>
              </w:rPr>
              <w:t>Base legal institucional</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_Toc90906828 \h </w:instrText>
            </w:r>
            <w:r w:rsidR="00B126FE" w:rsidRPr="00B126FE">
              <w:rPr>
                <w:noProof/>
                <w:webHidden/>
                <w:color w:val="767171"/>
              </w:rPr>
            </w:r>
            <w:r w:rsidR="00B126FE" w:rsidRPr="00B126FE">
              <w:rPr>
                <w:noProof/>
                <w:webHidden/>
                <w:color w:val="767171"/>
              </w:rPr>
              <w:fldChar w:fldCharType="separate"/>
            </w:r>
            <w:r w:rsidR="002713E7">
              <w:rPr>
                <w:noProof/>
                <w:webHidden/>
                <w:color w:val="767171"/>
              </w:rPr>
              <w:t>14</w:t>
            </w:r>
            <w:r w:rsidR="00B126FE" w:rsidRPr="00B126FE">
              <w:rPr>
                <w:noProof/>
                <w:webHidden/>
                <w:color w:val="767171"/>
              </w:rPr>
              <w:fldChar w:fldCharType="end"/>
            </w:r>
          </w:hyperlink>
        </w:p>
        <w:p w14:paraId="3FF98F0C" w14:textId="736C93F5" w:rsidR="00B126FE" w:rsidRPr="00B126FE" w:rsidRDefault="0030411D" w:rsidP="00B126FE">
          <w:pPr>
            <w:pStyle w:val="TDC2"/>
            <w:tabs>
              <w:tab w:val="left" w:pos="880"/>
              <w:tab w:val="right" w:leader="dot" w:pos="7910"/>
            </w:tabs>
            <w:spacing w:line="276" w:lineRule="auto"/>
            <w:rPr>
              <w:rFonts w:asciiTheme="minorHAnsi" w:eastAsiaTheme="minorEastAsia" w:hAnsiTheme="minorHAnsi"/>
              <w:noProof/>
              <w:color w:val="767171"/>
              <w:sz w:val="22"/>
              <w:lang w:val="en-US"/>
            </w:rPr>
          </w:pPr>
          <w:hyperlink w:anchor="_Toc90906829" w:history="1">
            <w:r w:rsidR="00B126FE" w:rsidRPr="00B126FE">
              <w:rPr>
                <w:rStyle w:val="Hipervnculo"/>
                <w:rFonts w:cs="Times New Roman"/>
                <w:noProof/>
                <w:color w:val="767171"/>
              </w:rPr>
              <w:t>2.3</w:t>
            </w:r>
            <w:r w:rsidR="00B126FE" w:rsidRPr="00B126FE">
              <w:rPr>
                <w:rFonts w:asciiTheme="minorHAnsi" w:eastAsiaTheme="minorEastAsia" w:hAnsiTheme="minorHAnsi"/>
                <w:noProof/>
                <w:color w:val="767171"/>
                <w:sz w:val="22"/>
                <w:lang w:val="en-US"/>
              </w:rPr>
              <w:tab/>
            </w:r>
            <w:r w:rsidR="00B126FE" w:rsidRPr="00B126FE">
              <w:rPr>
                <w:rStyle w:val="Hipervnculo"/>
                <w:rFonts w:cs="Times New Roman"/>
                <w:noProof/>
                <w:color w:val="767171"/>
              </w:rPr>
              <w:t>Estructura Organizacional</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_Toc90906829 \h </w:instrText>
            </w:r>
            <w:r w:rsidR="00B126FE" w:rsidRPr="00B126FE">
              <w:rPr>
                <w:noProof/>
                <w:webHidden/>
                <w:color w:val="767171"/>
              </w:rPr>
            </w:r>
            <w:r w:rsidR="00B126FE" w:rsidRPr="00B126FE">
              <w:rPr>
                <w:noProof/>
                <w:webHidden/>
                <w:color w:val="767171"/>
              </w:rPr>
              <w:fldChar w:fldCharType="separate"/>
            </w:r>
            <w:r w:rsidR="002713E7">
              <w:rPr>
                <w:noProof/>
                <w:webHidden/>
                <w:color w:val="767171"/>
              </w:rPr>
              <w:t>19</w:t>
            </w:r>
            <w:r w:rsidR="00B126FE" w:rsidRPr="00B126FE">
              <w:rPr>
                <w:noProof/>
                <w:webHidden/>
                <w:color w:val="767171"/>
              </w:rPr>
              <w:fldChar w:fldCharType="end"/>
            </w:r>
          </w:hyperlink>
        </w:p>
        <w:p w14:paraId="63F18797" w14:textId="4F297636" w:rsidR="00B126FE" w:rsidRPr="00B126FE" w:rsidRDefault="0030411D" w:rsidP="00B126FE">
          <w:pPr>
            <w:pStyle w:val="TDC2"/>
            <w:tabs>
              <w:tab w:val="left" w:pos="880"/>
              <w:tab w:val="right" w:leader="dot" w:pos="7910"/>
            </w:tabs>
            <w:spacing w:line="276" w:lineRule="auto"/>
            <w:rPr>
              <w:rFonts w:asciiTheme="minorHAnsi" w:eastAsiaTheme="minorEastAsia" w:hAnsiTheme="minorHAnsi"/>
              <w:noProof/>
              <w:color w:val="767171"/>
              <w:sz w:val="22"/>
              <w:lang w:val="en-US"/>
            </w:rPr>
          </w:pPr>
          <w:hyperlink w:anchor="_Toc90906830" w:history="1">
            <w:r w:rsidR="00B126FE" w:rsidRPr="00B126FE">
              <w:rPr>
                <w:rStyle w:val="Hipervnculo"/>
                <w:rFonts w:cs="Times New Roman"/>
                <w:noProof/>
                <w:color w:val="767171"/>
              </w:rPr>
              <w:t>2.4</w:t>
            </w:r>
            <w:r w:rsidR="00B126FE" w:rsidRPr="00B126FE">
              <w:rPr>
                <w:rFonts w:asciiTheme="minorHAnsi" w:eastAsiaTheme="minorEastAsia" w:hAnsiTheme="minorHAnsi"/>
                <w:noProof/>
                <w:color w:val="767171"/>
                <w:sz w:val="22"/>
                <w:lang w:val="en-US"/>
              </w:rPr>
              <w:tab/>
            </w:r>
            <w:r w:rsidR="00B126FE" w:rsidRPr="00B126FE">
              <w:rPr>
                <w:rStyle w:val="Hipervnculo"/>
                <w:rFonts w:cs="Times New Roman"/>
                <w:noProof/>
                <w:color w:val="767171"/>
              </w:rPr>
              <w:t>Planificación estratégica institucional</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_Toc90906830 \h </w:instrText>
            </w:r>
            <w:r w:rsidR="00B126FE" w:rsidRPr="00B126FE">
              <w:rPr>
                <w:noProof/>
                <w:webHidden/>
                <w:color w:val="767171"/>
              </w:rPr>
            </w:r>
            <w:r w:rsidR="00B126FE" w:rsidRPr="00B126FE">
              <w:rPr>
                <w:noProof/>
                <w:webHidden/>
                <w:color w:val="767171"/>
              </w:rPr>
              <w:fldChar w:fldCharType="separate"/>
            </w:r>
            <w:r w:rsidR="002713E7">
              <w:rPr>
                <w:noProof/>
                <w:webHidden/>
                <w:color w:val="767171"/>
              </w:rPr>
              <w:t>20</w:t>
            </w:r>
            <w:r w:rsidR="00B126FE" w:rsidRPr="00B126FE">
              <w:rPr>
                <w:noProof/>
                <w:webHidden/>
                <w:color w:val="767171"/>
              </w:rPr>
              <w:fldChar w:fldCharType="end"/>
            </w:r>
          </w:hyperlink>
        </w:p>
        <w:p w14:paraId="43EB8997" w14:textId="5A42B7A6" w:rsidR="00B126FE" w:rsidRPr="00AA1298" w:rsidRDefault="0030411D" w:rsidP="00880AC6">
          <w:pPr>
            <w:pStyle w:val="TDC1"/>
            <w:rPr>
              <w:rFonts w:asciiTheme="minorHAnsi" w:eastAsiaTheme="minorEastAsia" w:hAnsiTheme="minorHAnsi"/>
              <w:sz w:val="22"/>
              <w:lang w:val="en-US"/>
            </w:rPr>
          </w:pPr>
          <w:hyperlink w:anchor="_Toc90906831" w:history="1">
            <w:r w:rsidR="00B126FE" w:rsidRPr="00AA1298">
              <w:rPr>
                <w:rStyle w:val="Hipervnculo"/>
                <w:color w:val="767171"/>
              </w:rPr>
              <w:t>III.</w:t>
            </w:r>
            <w:r w:rsidR="00B126FE" w:rsidRPr="00AA1298">
              <w:rPr>
                <w:rFonts w:asciiTheme="minorHAnsi" w:eastAsiaTheme="minorEastAsia" w:hAnsiTheme="minorHAnsi"/>
                <w:sz w:val="22"/>
                <w:lang w:val="en-US"/>
              </w:rPr>
              <w:tab/>
            </w:r>
            <w:r w:rsidR="00B126FE" w:rsidRPr="00AA1298">
              <w:rPr>
                <w:rStyle w:val="Hipervnculo"/>
                <w:color w:val="767171"/>
              </w:rPr>
              <w:t>RESULTADOS MISIONALES</w:t>
            </w:r>
            <w:r w:rsidR="00B126FE" w:rsidRPr="00AA1298">
              <w:rPr>
                <w:webHidden/>
              </w:rPr>
              <w:tab/>
            </w:r>
            <w:r w:rsidR="00B126FE" w:rsidRPr="00AA1298">
              <w:rPr>
                <w:webHidden/>
              </w:rPr>
              <w:fldChar w:fldCharType="begin"/>
            </w:r>
            <w:r w:rsidR="00B126FE" w:rsidRPr="00AA1298">
              <w:rPr>
                <w:webHidden/>
              </w:rPr>
              <w:instrText xml:space="preserve"> PAGEREF _Toc90906831 \h </w:instrText>
            </w:r>
            <w:r w:rsidR="00B126FE" w:rsidRPr="00AA1298">
              <w:rPr>
                <w:webHidden/>
              </w:rPr>
            </w:r>
            <w:r w:rsidR="00B126FE" w:rsidRPr="00AA1298">
              <w:rPr>
                <w:webHidden/>
              </w:rPr>
              <w:fldChar w:fldCharType="separate"/>
            </w:r>
            <w:r w:rsidR="002713E7">
              <w:rPr>
                <w:webHidden/>
              </w:rPr>
              <w:t>27</w:t>
            </w:r>
            <w:r w:rsidR="00B126FE" w:rsidRPr="00AA1298">
              <w:rPr>
                <w:webHidden/>
              </w:rPr>
              <w:fldChar w:fldCharType="end"/>
            </w:r>
          </w:hyperlink>
        </w:p>
        <w:p w14:paraId="3E0A489D" w14:textId="3DD65076" w:rsidR="00B126FE" w:rsidRPr="00B126FE" w:rsidRDefault="0030411D" w:rsidP="00B126FE">
          <w:pPr>
            <w:pStyle w:val="TDC2"/>
            <w:tabs>
              <w:tab w:val="left" w:pos="880"/>
              <w:tab w:val="right" w:leader="dot" w:pos="7910"/>
            </w:tabs>
            <w:spacing w:line="276" w:lineRule="auto"/>
            <w:rPr>
              <w:rFonts w:asciiTheme="minorHAnsi" w:eastAsiaTheme="minorEastAsia" w:hAnsiTheme="minorHAnsi"/>
              <w:noProof/>
              <w:color w:val="767171"/>
              <w:sz w:val="22"/>
              <w:lang w:val="en-US"/>
            </w:rPr>
          </w:pPr>
          <w:hyperlink w:anchor="_Toc90906832" w:history="1">
            <w:r w:rsidR="00B126FE" w:rsidRPr="00B126FE">
              <w:rPr>
                <w:rStyle w:val="Hipervnculo"/>
                <w:rFonts w:cs="Times New Roman"/>
                <w:noProof/>
                <w:color w:val="767171"/>
              </w:rPr>
              <w:t>3.1</w:t>
            </w:r>
            <w:r w:rsidR="00B126FE" w:rsidRPr="00B126FE">
              <w:rPr>
                <w:rFonts w:asciiTheme="minorHAnsi" w:eastAsiaTheme="minorEastAsia" w:hAnsiTheme="minorHAnsi"/>
                <w:noProof/>
                <w:color w:val="767171"/>
                <w:sz w:val="22"/>
                <w:lang w:val="en-US"/>
              </w:rPr>
              <w:tab/>
            </w:r>
            <w:r w:rsidR="00B126FE" w:rsidRPr="00B126FE">
              <w:rPr>
                <w:rStyle w:val="Hipervnculo"/>
                <w:rFonts w:cs="Times New Roman"/>
                <w:noProof/>
                <w:color w:val="767171"/>
              </w:rPr>
              <w:t>Información cuantitativa, cualitativa e indicadores de los procesos misionales</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_Toc90906832 \h </w:instrText>
            </w:r>
            <w:r w:rsidR="00B126FE" w:rsidRPr="00B126FE">
              <w:rPr>
                <w:noProof/>
                <w:webHidden/>
                <w:color w:val="767171"/>
              </w:rPr>
            </w:r>
            <w:r w:rsidR="00B126FE" w:rsidRPr="00B126FE">
              <w:rPr>
                <w:noProof/>
                <w:webHidden/>
                <w:color w:val="767171"/>
              </w:rPr>
              <w:fldChar w:fldCharType="separate"/>
            </w:r>
            <w:r w:rsidR="002713E7">
              <w:rPr>
                <w:noProof/>
                <w:webHidden/>
                <w:color w:val="767171"/>
              </w:rPr>
              <w:t>27</w:t>
            </w:r>
            <w:r w:rsidR="00B126FE" w:rsidRPr="00B126FE">
              <w:rPr>
                <w:noProof/>
                <w:webHidden/>
                <w:color w:val="767171"/>
              </w:rPr>
              <w:fldChar w:fldCharType="end"/>
            </w:r>
          </w:hyperlink>
        </w:p>
        <w:p w14:paraId="2B9071F3" w14:textId="7428C4E5" w:rsidR="00B126FE" w:rsidRPr="00880AC6" w:rsidRDefault="0030411D" w:rsidP="00880AC6">
          <w:pPr>
            <w:pStyle w:val="TDC1"/>
            <w:rPr>
              <w:rFonts w:asciiTheme="minorHAnsi" w:eastAsiaTheme="minorEastAsia" w:hAnsiTheme="minorHAnsi"/>
              <w:sz w:val="22"/>
              <w:lang w:val="en-US"/>
            </w:rPr>
          </w:pPr>
          <w:hyperlink w:anchor="_Toc90906833" w:history="1">
            <w:r w:rsidR="00B126FE" w:rsidRPr="00880AC6">
              <w:rPr>
                <w:rStyle w:val="Hipervnculo"/>
                <w:color w:val="767171"/>
              </w:rPr>
              <w:t>IV.</w:t>
            </w:r>
            <w:r w:rsidR="00B126FE" w:rsidRPr="00880AC6">
              <w:rPr>
                <w:rFonts w:asciiTheme="minorHAnsi" w:eastAsiaTheme="minorEastAsia" w:hAnsiTheme="minorHAnsi"/>
                <w:sz w:val="22"/>
                <w:lang w:val="en-US"/>
              </w:rPr>
              <w:tab/>
            </w:r>
            <w:r w:rsidR="00B126FE" w:rsidRPr="00880AC6">
              <w:rPr>
                <w:rStyle w:val="Hipervnculo"/>
                <w:color w:val="767171"/>
              </w:rPr>
              <w:t>RESULTADOS ÁREAS TRANSVERSALES Y DE APOYO</w:t>
            </w:r>
            <w:r w:rsidR="00B126FE" w:rsidRPr="00880AC6">
              <w:rPr>
                <w:webHidden/>
              </w:rPr>
              <w:tab/>
            </w:r>
            <w:r w:rsidR="00B126FE" w:rsidRPr="00880AC6">
              <w:rPr>
                <w:webHidden/>
              </w:rPr>
              <w:fldChar w:fldCharType="begin"/>
            </w:r>
            <w:r w:rsidR="00B126FE" w:rsidRPr="00880AC6">
              <w:rPr>
                <w:webHidden/>
              </w:rPr>
              <w:instrText xml:space="preserve"> PAGEREF _Toc90906833 \h </w:instrText>
            </w:r>
            <w:r w:rsidR="00B126FE" w:rsidRPr="00880AC6">
              <w:rPr>
                <w:webHidden/>
              </w:rPr>
            </w:r>
            <w:r w:rsidR="00B126FE" w:rsidRPr="00880AC6">
              <w:rPr>
                <w:webHidden/>
              </w:rPr>
              <w:fldChar w:fldCharType="separate"/>
            </w:r>
            <w:r w:rsidR="002713E7">
              <w:rPr>
                <w:webHidden/>
              </w:rPr>
              <w:t>64</w:t>
            </w:r>
            <w:r w:rsidR="00B126FE" w:rsidRPr="00880AC6">
              <w:rPr>
                <w:webHidden/>
              </w:rPr>
              <w:fldChar w:fldCharType="end"/>
            </w:r>
          </w:hyperlink>
        </w:p>
        <w:p w14:paraId="5F70329E" w14:textId="0B58963C" w:rsidR="00B126FE" w:rsidRPr="00B126FE" w:rsidRDefault="0030411D" w:rsidP="00B126FE">
          <w:pPr>
            <w:pStyle w:val="TDC2"/>
            <w:tabs>
              <w:tab w:val="left" w:pos="880"/>
              <w:tab w:val="right" w:leader="dot" w:pos="7910"/>
            </w:tabs>
            <w:spacing w:line="276" w:lineRule="auto"/>
            <w:rPr>
              <w:rFonts w:asciiTheme="minorHAnsi" w:eastAsiaTheme="minorEastAsia" w:hAnsiTheme="minorHAnsi"/>
              <w:noProof/>
              <w:color w:val="767171"/>
              <w:sz w:val="22"/>
              <w:lang w:val="en-US"/>
            </w:rPr>
          </w:pPr>
          <w:hyperlink w:anchor="_Toc90906834" w:history="1">
            <w:r w:rsidR="00B126FE" w:rsidRPr="00B126FE">
              <w:rPr>
                <w:rStyle w:val="Hipervnculo"/>
                <w:rFonts w:cs="Times New Roman"/>
                <w:noProof/>
                <w:color w:val="767171"/>
              </w:rPr>
              <w:t>4.1</w:t>
            </w:r>
            <w:r w:rsidR="00B126FE" w:rsidRPr="00B126FE">
              <w:rPr>
                <w:rFonts w:asciiTheme="minorHAnsi" w:eastAsiaTheme="minorEastAsia" w:hAnsiTheme="minorHAnsi"/>
                <w:noProof/>
                <w:color w:val="767171"/>
                <w:sz w:val="22"/>
                <w:lang w:val="en-US"/>
              </w:rPr>
              <w:tab/>
            </w:r>
            <w:r w:rsidR="00B126FE" w:rsidRPr="00B126FE">
              <w:rPr>
                <w:rStyle w:val="Hipervnculo"/>
                <w:rFonts w:cs="Times New Roman"/>
                <w:noProof/>
                <w:color w:val="767171"/>
              </w:rPr>
              <w:t>Desempeño Área Adminis</w:t>
            </w:r>
            <w:r w:rsidR="00B126FE" w:rsidRPr="00B126FE">
              <w:rPr>
                <w:rStyle w:val="Hipervnculo"/>
                <w:rFonts w:cs="Times New Roman"/>
                <w:noProof/>
                <w:color w:val="767171"/>
              </w:rPr>
              <w:t>t</w:t>
            </w:r>
            <w:r w:rsidR="00B126FE" w:rsidRPr="00B126FE">
              <w:rPr>
                <w:rStyle w:val="Hipervnculo"/>
                <w:rFonts w:cs="Times New Roman"/>
                <w:noProof/>
                <w:color w:val="767171"/>
              </w:rPr>
              <w:t>rativa y Financiera</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_Toc90906834 \h </w:instrText>
            </w:r>
            <w:r w:rsidR="00B126FE" w:rsidRPr="00B126FE">
              <w:rPr>
                <w:noProof/>
                <w:webHidden/>
                <w:color w:val="767171"/>
              </w:rPr>
            </w:r>
            <w:r w:rsidR="00B126FE" w:rsidRPr="00B126FE">
              <w:rPr>
                <w:noProof/>
                <w:webHidden/>
                <w:color w:val="767171"/>
              </w:rPr>
              <w:fldChar w:fldCharType="separate"/>
            </w:r>
            <w:r w:rsidR="002713E7">
              <w:rPr>
                <w:noProof/>
                <w:webHidden/>
                <w:color w:val="767171"/>
              </w:rPr>
              <w:t>64</w:t>
            </w:r>
            <w:r w:rsidR="00B126FE" w:rsidRPr="00B126FE">
              <w:rPr>
                <w:noProof/>
                <w:webHidden/>
                <w:color w:val="767171"/>
              </w:rPr>
              <w:fldChar w:fldCharType="end"/>
            </w:r>
          </w:hyperlink>
        </w:p>
        <w:p w14:paraId="6E52D234" w14:textId="65F4664B" w:rsidR="00B126FE" w:rsidRPr="00B126FE" w:rsidRDefault="0030411D" w:rsidP="00B126FE">
          <w:pPr>
            <w:pStyle w:val="TDC2"/>
            <w:tabs>
              <w:tab w:val="left" w:pos="880"/>
              <w:tab w:val="right" w:leader="dot" w:pos="7910"/>
            </w:tabs>
            <w:spacing w:line="276" w:lineRule="auto"/>
            <w:rPr>
              <w:rFonts w:asciiTheme="minorHAnsi" w:eastAsiaTheme="minorEastAsia" w:hAnsiTheme="minorHAnsi"/>
              <w:noProof/>
              <w:color w:val="767171"/>
              <w:sz w:val="22"/>
              <w:lang w:val="en-US"/>
            </w:rPr>
          </w:pPr>
          <w:hyperlink w:anchor="_Toc90906835" w:history="1">
            <w:r w:rsidR="00B126FE" w:rsidRPr="00B126FE">
              <w:rPr>
                <w:rStyle w:val="Hipervnculo"/>
                <w:rFonts w:cs="Times New Roman"/>
                <w:noProof/>
                <w:color w:val="767171"/>
              </w:rPr>
              <w:t>4.2</w:t>
            </w:r>
            <w:r w:rsidR="00B126FE" w:rsidRPr="00B126FE">
              <w:rPr>
                <w:rFonts w:asciiTheme="minorHAnsi" w:eastAsiaTheme="minorEastAsia" w:hAnsiTheme="minorHAnsi"/>
                <w:noProof/>
                <w:color w:val="767171"/>
                <w:sz w:val="22"/>
                <w:lang w:val="en-US"/>
              </w:rPr>
              <w:tab/>
            </w:r>
            <w:r w:rsidR="00B126FE" w:rsidRPr="00B126FE">
              <w:rPr>
                <w:rStyle w:val="Hipervnculo"/>
                <w:rFonts w:cs="Times New Roman"/>
                <w:noProof/>
                <w:color w:val="767171"/>
              </w:rPr>
              <w:t>Desempeño de los Recursos Humanos</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_Toc90906835 \h </w:instrText>
            </w:r>
            <w:r w:rsidR="00B126FE" w:rsidRPr="00B126FE">
              <w:rPr>
                <w:noProof/>
                <w:webHidden/>
                <w:color w:val="767171"/>
              </w:rPr>
            </w:r>
            <w:r w:rsidR="00B126FE" w:rsidRPr="00B126FE">
              <w:rPr>
                <w:noProof/>
                <w:webHidden/>
                <w:color w:val="767171"/>
              </w:rPr>
              <w:fldChar w:fldCharType="separate"/>
            </w:r>
            <w:r w:rsidR="002713E7">
              <w:rPr>
                <w:noProof/>
                <w:webHidden/>
                <w:color w:val="767171"/>
              </w:rPr>
              <w:t>84</w:t>
            </w:r>
            <w:r w:rsidR="00B126FE" w:rsidRPr="00B126FE">
              <w:rPr>
                <w:noProof/>
                <w:webHidden/>
                <w:color w:val="767171"/>
              </w:rPr>
              <w:fldChar w:fldCharType="end"/>
            </w:r>
          </w:hyperlink>
        </w:p>
        <w:p w14:paraId="7A5709ED" w14:textId="218E3390" w:rsidR="00B126FE" w:rsidRPr="00B126FE" w:rsidRDefault="0030411D" w:rsidP="00B126FE">
          <w:pPr>
            <w:pStyle w:val="TDC2"/>
            <w:tabs>
              <w:tab w:val="left" w:pos="880"/>
              <w:tab w:val="right" w:leader="dot" w:pos="7910"/>
            </w:tabs>
            <w:spacing w:line="276" w:lineRule="auto"/>
            <w:rPr>
              <w:rFonts w:asciiTheme="minorHAnsi" w:eastAsiaTheme="minorEastAsia" w:hAnsiTheme="minorHAnsi"/>
              <w:noProof/>
              <w:color w:val="767171"/>
              <w:sz w:val="22"/>
              <w:lang w:val="en-US"/>
            </w:rPr>
          </w:pPr>
          <w:hyperlink w:anchor="_Toc90906836" w:history="1">
            <w:r w:rsidR="00B126FE" w:rsidRPr="00B126FE">
              <w:rPr>
                <w:rStyle w:val="Hipervnculo"/>
                <w:rFonts w:cs="Times New Roman"/>
                <w:noProof/>
                <w:color w:val="767171"/>
              </w:rPr>
              <w:t>4.3</w:t>
            </w:r>
            <w:r w:rsidR="00B126FE" w:rsidRPr="00B126FE">
              <w:rPr>
                <w:rFonts w:asciiTheme="minorHAnsi" w:eastAsiaTheme="minorEastAsia" w:hAnsiTheme="minorHAnsi"/>
                <w:noProof/>
                <w:color w:val="767171"/>
                <w:sz w:val="22"/>
                <w:lang w:val="en-US"/>
              </w:rPr>
              <w:tab/>
            </w:r>
            <w:r w:rsidR="00B126FE" w:rsidRPr="00B126FE">
              <w:rPr>
                <w:rStyle w:val="Hipervnculo"/>
                <w:rFonts w:cs="Times New Roman"/>
                <w:noProof/>
                <w:color w:val="767171"/>
              </w:rPr>
              <w:t>Desempeño de los Procesos Jurídicos</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_Toc90906836 \h </w:instrText>
            </w:r>
            <w:r w:rsidR="00B126FE" w:rsidRPr="00B126FE">
              <w:rPr>
                <w:noProof/>
                <w:webHidden/>
                <w:color w:val="767171"/>
              </w:rPr>
            </w:r>
            <w:r w:rsidR="00B126FE" w:rsidRPr="00B126FE">
              <w:rPr>
                <w:noProof/>
                <w:webHidden/>
                <w:color w:val="767171"/>
              </w:rPr>
              <w:fldChar w:fldCharType="separate"/>
            </w:r>
            <w:r w:rsidR="002713E7">
              <w:rPr>
                <w:noProof/>
                <w:webHidden/>
                <w:color w:val="767171"/>
              </w:rPr>
              <w:t>103</w:t>
            </w:r>
            <w:r w:rsidR="00B126FE" w:rsidRPr="00B126FE">
              <w:rPr>
                <w:noProof/>
                <w:webHidden/>
                <w:color w:val="767171"/>
              </w:rPr>
              <w:fldChar w:fldCharType="end"/>
            </w:r>
          </w:hyperlink>
        </w:p>
        <w:p w14:paraId="7824BECF" w14:textId="73A03190" w:rsidR="00B126FE" w:rsidRPr="00B126FE" w:rsidRDefault="0030411D" w:rsidP="00B126FE">
          <w:pPr>
            <w:pStyle w:val="TDC2"/>
            <w:tabs>
              <w:tab w:val="left" w:pos="880"/>
              <w:tab w:val="right" w:leader="dot" w:pos="7910"/>
            </w:tabs>
            <w:spacing w:line="276" w:lineRule="auto"/>
            <w:rPr>
              <w:rFonts w:asciiTheme="minorHAnsi" w:eastAsiaTheme="minorEastAsia" w:hAnsiTheme="minorHAnsi"/>
              <w:noProof/>
              <w:color w:val="767171"/>
              <w:sz w:val="22"/>
              <w:lang w:val="en-US"/>
            </w:rPr>
          </w:pPr>
          <w:hyperlink w:anchor="_Toc90906837" w:history="1">
            <w:r w:rsidR="00B126FE" w:rsidRPr="00B126FE">
              <w:rPr>
                <w:rStyle w:val="Hipervnculo"/>
                <w:rFonts w:cs="Times New Roman"/>
                <w:noProof/>
                <w:color w:val="767171"/>
              </w:rPr>
              <w:t>4.4</w:t>
            </w:r>
            <w:r w:rsidR="00B126FE" w:rsidRPr="00B126FE">
              <w:rPr>
                <w:rFonts w:asciiTheme="minorHAnsi" w:eastAsiaTheme="minorEastAsia" w:hAnsiTheme="minorHAnsi"/>
                <w:noProof/>
                <w:color w:val="767171"/>
                <w:sz w:val="22"/>
                <w:lang w:val="en-US"/>
              </w:rPr>
              <w:tab/>
            </w:r>
            <w:r w:rsidR="00B126FE" w:rsidRPr="00B126FE">
              <w:rPr>
                <w:rStyle w:val="Hipervnculo"/>
                <w:rFonts w:cs="Times New Roman"/>
                <w:noProof/>
                <w:color w:val="767171"/>
              </w:rPr>
              <w:t>Desempeño de la Tecnología</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_Toc90906837 \h </w:instrText>
            </w:r>
            <w:r w:rsidR="00B126FE" w:rsidRPr="00B126FE">
              <w:rPr>
                <w:noProof/>
                <w:webHidden/>
                <w:color w:val="767171"/>
              </w:rPr>
            </w:r>
            <w:r w:rsidR="00B126FE" w:rsidRPr="00B126FE">
              <w:rPr>
                <w:noProof/>
                <w:webHidden/>
                <w:color w:val="767171"/>
              </w:rPr>
              <w:fldChar w:fldCharType="separate"/>
            </w:r>
            <w:r w:rsidR="002713E7">
              <w:rPr>
                <w:noProof/>
                <w:webHidden/>
                <w:color w:val="767171"/>
              </w:rPr>
              <w:t>112</w:t>
            </w:r>
            <w:r w:rsidR="00B126FE" w:rsidRPr="00B126FE">
              <w:rPr>
                <w:noProof/>
                <w:webHidden/>
                <w:color w:val="767171"/>
              </w:rPr>
              <w:fldChar w:fldCharType="end"/>
            </w:r>
          </w:hyperlink>
        </w:p>
        <w:p w14:paraId="34B8F2D3" w14:textId="322932E5" w:rsidR="00B126FE" w:rsidRPr="00B126FE" w:rsidRDefault="0030411D" w:rsidP="00B126FE">
          <w:pPr>
            <w:pStyle w:val="TDC2"/>
            <w:tabs>
              <w:tab w:val="left" w:pos="880"/>
              <w:tab w:val="right" w:leader="dot" w:pos="7910"/>
            </w:tabs>
            <w:spacing w:line="276" w:lineRule="auto"/>
            <w:rPr>
              <w:rFonts w:asciiTheme="minorHAnsi" w:eastAsiaTheme="minorEastAsia" w:hAnsiTheme="minorHAnsi"/>
              <w:noProof/>
              <w:color w:val="767171"/>
              <w:sz w:val="22"/>
              <w:lang w:val="en-US"/>
            </w:rPr>
          </w:pPr>
          <w:hyperlink w:anchor="_Toc90906838" w:history="1">
            <w:r w:rsidR="00B126FE" w:rsidRPr="00B126FE">
              <w:rPr>
                <w:rStyle w:val="Hipervnculo"/>
                <w:rFonts w:cs="Times New Roman"/>
                <w:noProof/>
                <w:color w:val="767171"/>
              </w:rPr>
              <w:t>4.5</w:t>
            </w:r>
            <w:r w:rsidR="00B126FE" w:rsidRPr="00B126FE">
              <w:rPr>
                <w:rFonts w:asciiTheme="minorHAnsi" w:eastAsiaTheme="minorEastAsia" w:hAnsiTheme="minorHAnsi"/>
                <w:noProof/>
                <w:color w:val="767171"/>
                <w:sz w:val="22"/>
                <w:lang w:val="en-US"/>
              </w:rPr>
              <w:tab/>
            </w:r>
            <w:r w:rsidR="00B126FE" w:rsidRPr="00B126FE">
              <w:rPr>
                <w:rStyle w:val="Hipervnculo"/>
                <w:rFonts w:cs="Times New Roman"/>
                <w:noProof/>
                <w:color w:val="767171"/>
              </w:rPr>
              <w:t>Desempeño del Sistema de Planificación y Desarrollo Institucional</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_Toc90906838 \h </w:instrText>
            </w:r>
            <w:r w:rsidR="00B126FE" w:rsidRPr="00B126FE">
              <w:rPr>
                <w:noProof/>
                <w:webHidden/>
                <w:color w:val="767171"/>
              </w:rPr>
            </w:r>
            <w:r w:rsidR="00B126FE" w:rsidRPr="00B126FE">
              <w:rPr>
                <w:noProof/>
                <w:webHidden/>
                <w:color w:val="767171"/>
              </w:rPr>
              <w:fldChar w:fldCharType="separate"/>
            </w:r>
            <w:r w:rsidR="002713E7">
              <w:rPr>
                <w:noProof/>
                <w:webHidden/>
                <w:color w:val="767171"/>
              </w:rPr>
              <w:t>121</w:t>
            </w:r>
            <w:r w:rsidR="00B126FE" w:rsidRPr="00B126FE">
              <w:rPr>
                <w:noProof/>
                <w:webHidden/>
                <w:color w:val="767171"/>
              </w:rPr>
              <w:fldChar w:fldCharType="end"/>
            </w:r>
          </w:hyperlink>
        </w:p>
        <w:p w14:paraId="36486A96" w14:textId="137660DE" w:rsidR="00B126FE" w:rsidRPr="00B126FE" w:rsidRDefault="0030411D" w:rsidP="00B126FE">
          <w:pPr>
            <w:pStyle w:val="TDC2"/>
            <w:tabs>
              <w:tab w:val="left" w:pos="880"/>
              <w:tab w:val="right" w:leader="dot" w:pos="7910"/>
            </w:tabs>
            <w:spacing w:line="276" w:lineRule="auto"/>
            <w:rPr>
              <w:rFonts w:asciiTheme="minorHAnsi" w:eastAsiaTheme="minorEastAsia" w:hAnsiTheme="minorHAnsi"/>
              <w:noProof/>
              <w:color w:val="767171"/>
              <w:sz w:val="22"/>
              <w:lang w:val="en-US"/>
            </w:rPr>
          </w:pPr>
          <w:hyperlink w:anchor="_Toc90906839" w:history="1">
            <w:r w:rsidR="00B126FE" w:rsidRPr="00B126FE">
              <w:rPr>
                <w:rStyle w:val="Hipervnculo"/>
                <w:rFonts w:cs="Times New Roman"/>
                <w:noProof/>
                <w:color w:val="767171"/>
              </w:rPr>
              <w:t>4.6</w:t>
            </w:r>
            <w:r w:rsidR="00B126FE" w:rsidRPr="00B126FE">
              <w:rPr>
                <w:rFonts w:asciiTheme="minorHAnsi" w:eastAsiaTheme="minorEastAsia" w:hAnsiTheme="minorHAnsi"/>
                <w:noProof/>
                <w:color w:val="767171"/>
                <w:sz w:val="22"/>
                <w:lang w:val="en-US"/>
              </w:rPr>
              <w:tab/>
            </w:r>
            <w:r w:rsidR="00B126FE" w:rsidRPr="00B126FE">
              <w:rPr>
                <w:rStyle w:val="Hipervnculo"/>
                <w:rFonts w:cs="Times New Roman"/>
                <w:noProof/>
                <w:color w:val="767171"/>
              </w:rPr>
              <w:t>Desempeño del Área de Comunicaciones</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_Toc90906839 \h </w:instrText>
            </w:r>
            <w:r w:rsidR="00B126FE" w:rsidRPr="00B126FE">
              <w:rPr>
                <w:noProof/>
                <w:webHidden/>
                <w:color w:val="767171"/>
              </w:rPr>
            </w:r>
            <w:r w:rsidR="00B126FE" w:rsidRPr="00B126FE">
              <w:rPr>
                <w:noProof/>
                <w:webHidden/>
                <w:color w:val="767171"/>
              </w:rPr>
              <w:fldChar w:fldCharType="separate"/>
            </w:r>
            <w:r w:rsidR="002713E7">
              <w:rPr>
                <w:noProof/>
                <w:webHidden/>
                <w:color w:val="767171"/>
              </w:rPr>
              <w:t>140</w:t>
            </w:r>
            <w:r w:rsidR="00B126FE" w:rsidRPr="00B126FE">
              <w:rPr>
                <w:noProof/>
                <w:webHidden/>
                <w:color w:val="767171"/>
              </w:rPr>
              <w:fldChar w:fldCharType="end"/>
            </w:r>
          </w:hyperlink>
        </w:p>
        <w:p w14:paraId="132DBF7B" w14:textId="1E2BE9D9" w:rsidR="00B126FE" w:rsidRPr="00AA1298" w:rsidRDefault="0030411D" w:rsidP="00880AC6">
          <w:pPr>
            <w:pStyle w:val="TDC1"/>
            <w:rPr>
              <w:rFonts w:asciiTheme="minorHAnsi" w:eastAsiaTheme="minorEastAsia" w:hAnsiTheme="minorHAnsi"/>
              <w:sz w:val="22"/>
              <w:lang w:val="en-US"/>
            </w:rPr>
          </w:pPr>
          <w:hyperlink w:anchor="_Toc90906840" w:history="1">
            <w:r w:rsidR="00B126FE" w:rsidRPr="00AA1298">
              <w:rPr>
                <w:rStyle w:val="Hipervnculo"/>
                <w:color w:val="767171"/>
              </w:rPr>
              <w:t>V.</w:t>
            </w:r>
            <w:r w:rsidR="00B126FE" w:rsidRPr="00AA1298">
              <w:rPr>
                <w:rFonts w:asciiTheme="minorHAnsi" w:eastAsiaTheme="minorEastAsia" w:hAnsiTheme="minorHAnsi"/>
                <w:sz w:val="22"/>
                <w:lang w:val="en-US"/>
              </w:rPr>
              <w:tab/>
            </w:r>
            <w:r w:rsidR="00B126FE" w:rsidRPr="00AA1298">
              <w:rPr>
                <w:rStyle w:val="Hipervnculo"/>
                <w:color w:val="767171"/>
              </w:rPr>
              <w:t>SERVICIO AL CIUDADANO Y TRANSPARENCIA INSTITUCIONAL</w:t>
            </w:r>
            <w:r w:rsidR="00B126FE" w:rsidRPr="00AA1298">
              <w:rPr>
                <w:webHidden/>
              </w:rPr>
              <w:tab/>
            </w:r>
            <w:r w:rsidR="00B126FE" w:rsidRPr="00AA1298">
              <w:rPr>
                <w:webHidden/>
              </w:rPr>
              <w:fldChar w:fldCharType="begin"/>
            </w:r>
            <w:r w:rsidR="00B126FE" w:rsidRPr="00AA1298">
              <w:rPr>
                <w:webHidden/>
              </w:rPr>
              <w:instrText xml:space="preserve"> PAGEREF _Toc90906840 \h </w:instrText>
            </w:r>
            <w:r w:rsidR="00B126FE" w:rsidRPr="00AA1298">
              <w:rPr>
                <w:webHidden/>
              </w:rPr>
            </w:r>
            <w:r w:rsidR="00B126FE" w:rsidRPr="00AA1298">
              <w:rPr>
                <w:webHidden/>
              </w:rPr>
              <w:fldChar w:fldCharType="separate"/>
            </w:r>
            <w:r w:rsidR="002713E7">
              <w:rPr>
                <w:webHidden/>
              </w:rPr>
              <w:t>147</w:t>
            </w:r>
            <w:r w:rsidR="00B126FE" w:rsidRPr="00AA1298">
              <w:rPr>
                <w:webHidden/>
              </w:rPr>
              <w:fldChar w:fldCharType="end"/>
            </w:r>
          </w:hyperlink>
        </w:p>
        <w:p w14:paraId="5D1793FE" w14:textId="22B9B85B" w:rsidR="00B126FE" w:rsidRPr="00B126FE" w:rsidRDefault="0030411D" w:rsidP="00B126FE">
          <w:pPr>
            <w:pStyle w:val="TDC2"/>
            <w:tabs>
              <w:tab w:val="left" w:pos="880"/>
              <w:tab w:val="right" w:leader="dot" w:pos="7910"/>
            </w:tabs>
            <w:spacing w:line="276" w:lineRule="auto"/>
            <w:rPr>
              <w:rFonts w:asciiTheme="minorHAnsi" w:eastAsiaTheme="minorEastAsia" w:hAnsiTheme="minorHAnsi"/>
              <w:noProof/>
              <w:color w:val="767171"/>
              <w:sz w:val="22"/>
              <w:lang w:val="en-US"/>
            </w:rPr>
          </w:pPr>
          <w:hyperlink w:anchor="_Toc90906841" w:history="1">
            <w:r w:rsidR="00B126FE" w:rsidRPr="00B126FE">
              <w:rPr>
                <w:rStyle w:val="Hipervnculo"/>
                <w:rFonts w:cs="Times New Roman"/>
                <w:noProof/>
                <w:color w:val="767171"/>
              </w:rPr>
              <w:t>5.1</w:t>
            </w:r>
            <w:r w:rsidR="00B126FE" w:rsidRPr="00B126FE">
              <w:rPr>
                <w:rFonts w:asciiTheme="minorHAnsi" w:eastAsiaTheme="minorEastAsia" w:hAnsiTheme="minorHAnsi"/>
                <w:noProof/>
                <w:color w:val="767171"/>
                <w:sz w:val="22"/>
                <w:lang w:val="en-US"/>
              </w:rPr>
              <w:tab/>
            </w:r>
            <w:r w:rsidR="00B126FE" w:rsidRPr="00B126FE">
              <w:rPr>
                <w:rStyle w:val="Hipervnculo"/>
                <w:rFonts w:cs="Times New Roman"/>
                <w:noProof/>
                <w:color w:val="767171"/>
              </w:rPr>
              <w:t>Nivel de la satisfacción con el servicio</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_Toc90906841 \h </w:instrText>
            </w:r>
            <w:r w:rsidR="00B126FE" w:rsidRPr="00B126FE">
              <w:rPr>
                <w:noProof/>
                <w:webHidden/>
                <w:color w:val="767171"/>
              </w:rPr>
            </w:r>
            <w:r w:rsidR="00B126FE" w:rsidRPr="00B126FE">
              <w:rPr>
                <w:noProof/>
                <w:webHidden/>
                <w:color w:val="767171"/>
              </w:rPr>
              <w:fldChar w:fldCharType="separate"/>
            </w:r>
            <w:r w:rsidR="002713E7">
              <w:rPr>
                <w:noProof/>
                <w:webHidden/>
                <w:color w:val="767171"/>
              </w:rPr>
              <w:t>147</w:t>
            </w:r>
            <w:r w:rsidR="00B126FE" w:rsidRPr="00B126FE">
              <w:rPr>
                <w:noProof/>
                <w:webHidden/>
                <w:color w:val="767171"/>
              </w:rPr>
              <w:fldChar w:fldCharType="end"/>
            </w:r>
          </w:hyperlink>
        </w:p>
        <w:p w14:paraId="6C956DF5" w14:textId="09A95B33" w:rsidR="00B126FE" w:rsidRPr="00B126FE" w:rsidRDefault="0030411D" w:rsidP="00B126FE">
          <w:pPr>
            <w:pStyle w:val="TDC2"/>
            <w:tabs>
              <w:tab w:val="left" w:pos="880"/>
              <w:tab w:val="right" w:leader="dot" w:pos="7910"/>
            </w:tabs>
            <w:spacing w:line="276" w:lineRule="auto"/>
            <w:rPr>
              <w:rFonts w:asciiTheme="minorHAnsi" w:eastAsiaTheme="minorEastAsia" w:hAnsiTheme="minorHAnsi"/>
              <w:noProof/>
              <w:color w:val="767171"/>
              <w:sz w:val="22"/>
              <w:lang w:val="en-US"/>
            </w:rPr>
          </w:pPr>
          <w:hyperlink w:anchor="_Toc90906842" w:history="1">
            <w:r w:rsidR="00B126FE" w:rsidRPr="00B126FE">
              <w:rPr>
                <w:rStyle w:val="Hipervnculo"/>
                <w:rFonts w:cs="Times New Roman"/>
                <w:noProof/>
                <w:color w:val="767171"/>
              </w:rPr>
              <w:t>5.2</w:t>
            </w:r>
            <w:r w:rsidR="00B126FE" w:rsidRPr="00B126FE">
              <w:rPr>
                <w:rFonts w:asciiTheme="minorHAnsi" w:eastAsiaTheme="minorEastAsia" w:hAnsiTheme="minorHAnsi"/>
                <w:noProof/>
                <w:color w:val="767171"/>
                <w:sz w:val="22"/>
                <w:lang w:val="en-US"/>
              </w:rPr>
              <w:tab/>
            </w:r>
            <w:r w:rsidR="00B126FE" w:rsidRPr="00B126FE">
              <w:rPr>
                <w:rStyle w:val="Hipervnculo"/>
                <w:rFonts w:cs="Times New Roman"/>
                <w:noProof/>
                <w:color w:val="767171"/>
              </w:rPr>
              <w:t>Nivel de cumplimiento acceso a la información</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_Toc90906842 \h </w:instrText>
            </w:r>
            <w:r w:rsidR="00B126FE" w:rsidRPr="00B126FE">
              <w:rPr>
                <w:noProof/>
                <w:webHidden/>
                <w:color w:val="767171"/>
              </w:rPr>
            </w:r>
            <w:r w:rsidR="00B126FE" w:rsidRPr="00B126FE">
              <w:rPr>
                <w:noProof/>
                <w:webHidden/>
                <w:color w:val="767171"/>
              </w:rPr>
              <w:fldChar w:fldCharType="separate"/>
            </w:r>
            <w:r w:rsidR="002713E7">
              <w:rPr>
                <w:noProof/>
                <w:webHidden/>
                <w:color w:val="767171"/>
              </w:rPr>
              <w:t>147</w:t>
            </w:r>
            <w:r w:rsidR="00B126FE" w:rsidRPr="00B126FE">
              <w:rPr>
                <w:noProof/>
                <w:webHidden/>
                <w:color w:val="767171"/>
              </w:rPr>
              <w:fldChar w:fldCharType="end"/>
            </w:r>
          </w:hyperlink>
        </w:p>
        <w:p w14:paraId="3BA8456B" w14:textId="774CBE31" w:rsidR="00B126FE" w:rsidRPr="00B126FE" w:rsidRDefault="0030411D" w:rsidP="00B126FE">
          <w:pPr>
            <w:pStyle w:val="TDC2"/>
            <w:tabs>
              <w:tab w:val="left" w:pos="880"/>
              <w:tab w:val="right" w:leader="dot" w:pos="7910"/>
            </w:tabs>
            <w:spacing w:line="276" w:lineRule="auto"/>
            <w:rPr>
              <w:rFonts w:asciiTheme="minorHAnsi" w:eastAsiaTheme="minorEastAsia" w:hAnsiTheme="minorHAnsi"/>
              <w:noProof/>
              <w:color w:val="767171"/>
              <w:sz w:val="22"/>
              <w:lang w:val="en-US"/>
            </w:rPr>
          </w:pPr>
          <w:hyperlink w:anchor="_Toc90906843" w:history="1">
            <w:r w:rsidR="00B126FE" w:rsidRPr="00B126FE">
              <w:rPr>
                <w:rStyle w:val="Hipervnculo"/>
                <w:rFonts w:cs="Times New Roman"/>
                <w:noProof/>
                <w:color w:val="767171"/>
              </w:rPr>
              <w:t>5.3</w:t>
            </w:r>
            <w:r w:rsidR="00B126FE" w:rsidRPr="00B126FE">
              <w:rPr>
                <w:rFonts w:asciiTheme="minorHAnsi" w:eastAsiaTheme="minorEastAsia" w:hAnsiTheme="minorHAnsi"/>
                <w:noProof/>
                <w:color w:val="767171"/>
                <w:sz w:val="22"/>
                <w:lang w:val="en-US"/>
              </w:rPr>
              <w:tab/>
            </w:r>
            <w:r w:rsidR="00B126FE" w:rsidRPr="00B126FE">
              <w:rPr>
                <w:rStyle w:val="Hipervnculo"/>
                <w:rFonts w:cs="Times New Roman"/>
                <w:noProof/>
                <w:color w:val="767171"/>
              </w:rPr>
              <w:t>Resultados sistema de Quejas, Reclamos y Sugerencias</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_Toc90906843 \h </w:instrText>
            </w:r>
            <w:r w:rsidR="00B126FE" w:rsidRPr="00B126FE">
              <w:rPr>
                <w:noProof/>
                <w:webHidden/>
                <w:color w:val="767171"/>
              </w:rPr>
            </w:r>
            <w:r w:rsidR="00B126FE" w:rsidRPr="00B126FE">
              <w:rPr>
                <w:noProof/>
                <w:webHidden/>
                <w:color w:val="767171"/>
              </w:rPr>
              <w:fldChar w:fldCharType="separate"/>
            </w:r>
            <w:r w:rsidR="002713E7">
              <w:rPr>
                <w:noProof/>
                <w:webHidden/>
                <w:color w:val="767171"/>
              </w:rPr>
              <w:t>148</w:t>
            </w:r>
            <w:r w:rsidR="00B126FE" w:rsidRPr="00B126FE">
              <w:rPr>
                <w:noProof/>
                <w:webHidden/>
                <w:color w:val="767171"/>
              </w:rPr>
              <w:fldChar w:fldCharType="end"/>
            </w:r>
          </w:hyperlink>
        </w:p>
        <w:p w14:paraId="417BE5A0" w14:textId="096D3C1E" w:rsidR="00B126FE" w:rsidRPr="00B126FE" w:rsidRDefault="0030411D" w:rsidP="00B126FE">
          <w:pPr>
            <w:pStyle w:val="TDC2"/>
            <w:tabs>
              <w:tab w:val="left" w:pos="880"/>
              <w:tab w:val="right" w:leader="dot" w:pos="7910"/>
            </w:tabs>
            <w:spacing w:line="276" w:lineRule="auto"/>
            <w:rPr>
              <w:rFonts w:asciiTheme="minorHAnsi" w:eastAsiaTheme="minorEastAsia" w:hAnsiTheme="minorHAnsi"/>
              <w:noProof/>
              <w:color w:val="767171"/>
              <w:sz w:val="22"/>
              <w:lang w:val="en-US"/>
            </w:rPr>
          </w:pPr>
          <w:hyperlink w:anchor="_Toc90906844" w:history="1">
            <w:r w:rsidR="00B126FE" w:rsidRPr="00B126FE">
              <w:rPr>
                <w:rStyle w:val="Hipervnculo"/>
                <w:rFonts w:cs="Times New Roman"/>
                <w:noProof/>
                <w:color w:val="767171"/>
              </w:rPr>
              <w:t>5.4</w:t>
            </w:r>
            <w:r w:rsidR="00B126FE" w:rsidRPr="00B126FE">
              <w:rPr>
                <w:rFonts w:asciiTheme="minorHAnsi" w:eastAsiaTheme="minorEastAsia" w:hAnsiTheme="minorHAnsi"/>
                <w:noProof/>
                <w:color w:val="767171"/>
                <w:sz w:val="22"/>
                <w:lang w:val="en-US"/>
              </w:rPr>
              <w:tab/>
            </w:r>
            <w:r w:rsidR="00B126FE" w:rsidRPr="00B126FE">
              <w:rPr>
                <w:rStyle w:val="Hipervnculo"/>
                <w:rFonts w:cs="Times New Roman"/>
                <w:noProof/>
                <w:color w:val="767171"/>
              </w:rPr>
              <w:t>Resultado mediciones del portal de transparencia</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_Toc90906844 \h </w:instrText>
            </w:r>
            <w:r w:rsidR="00B126FE" w:rsidRPr="00B126FE">
              <w:rPr>
                <w:noProof/>
                <w:webHidden/>
                <w:color w:val="767171"/>
              </w:rPr>
            </w:r>
            <w:r w:rsidR="00B126FE" w:rsidRPr="00B126FE">
              <w:rPr>
                <w:noProof/>
                <w:webHidden/>
                <w:color w:val="767171"/>
              </w:rPr>
              <w:fldChar w:fldCharType="separate"/>
            </w:r>
            <w:r w:rsidR="002713E7">
              <w:rPr>
                <w:noProof/>
                <w:webHidden/>
                <w:color w:val="767171"/>
              </w:rPr>
              <w:t>149</w:t>
            </w:r>
            <w:r w:rsidR="00B126FE" w:rsidRPr="00B126FE">
              <w:rPr>
                <w:noProof/>
                <w:webHidden/>
                <w:color w:val="767171"/>
              </w:rPr>
              <w:fldChar w:fldCharType="end"/>
            </w:r>
          </w:hyperlink>
        </w:p>
        <w:p w14:paraId="4924F71A" w14:textId="4E5D9478" w:rsidR="00B126FE" w:rsidRPr="00AA1298" w:rsidRDefault="0030411D" w:rsidP="00880AC6">
          <w:pPr>
            <w:pStyle w:val="TDC1"/>
            <w:rPr>
              <w:rFonts w:asciiTheme="minorHAnsi" w:eastAsiaTheme="minorEastAsia" w:hAnsiTheme="minorHAnsi"/>
              <w:sz w:val="22"/>
              <w:lang w:val="en-US"/>
            </w:rPr>
          </w:pPr>
          <w:hyperlink w:anchor="_Toc90906845" w:history="1">
            <w:r w:rsidR="00B126FE" w:rsidRPr="00AA1298">
              <w:rPr>
                <w:rStyle w:val="Hipervnculo"/>
                <w:color w:val="767171"/>
              </w:rPr>
              <w:t>VI.</w:t>
            </w:r>
            <w:r w:rsidR="00B126FE" w:rsidRPr="00AA1298">
              <w:rPr>
                <w:rFonts w:asciiTheme="minorHAnsi" w:eastAsiaTheme="minorEastAsia" w:hAnsiTheme="minorHAnsi"/>
                <w:sz w:val="22"/>
                <w:lang w:val="en-US"/>
              </w:rPr>
              <w:tab/>
            </w:r>
            <w:r w:rsidR="00B126FE" w:rsidRPr="00AA1298">
              <w:rPr>
                <w:rStyle w:val="Hipervnculo"/>
                <w:color w:val="767171"/>
              </w:rPr>
              <w:t>PROYECCIONES AL PRÓXIMO AÑO</w:t>
            </w:r>
            <w:r w:rsidR="00B126FE" w:rsidRPr="00AA1298">
              <w:rPr>
                <w:webHidden/>
              </w:rPr>
              <w:tab/>
            </w:r>
            <w:r w:rsidR="00B126FE" w:rsidRPr="00AA1298">
              <w:rPr>
                <w:webHidden/>
              </w:rPr>
              <w:fldChar w:fldCharType="begin"/>
            </w:r>
            <w:r w:rsidR="00B126FE" w:rsidRPr="00AA1298">
              <w:rPr>
                <w:webHidden/>
              </w:rPr>
              <w:instrText xml:space="preserve"> PAGEREF _Toc90906845 \h </w:instrText>
            </w:r>
            <w:r w:rsidR="00B126FE" w:rsidRPr="00AA1298">
              <w:rPr>
                <w:webHidden/>
              </w:rPr>
            </w:r>
            <w:r w:rsidR="00B126FE" w:rsidRPr="00AA1298">
              <w:rPr>
                <w:webHidden/>
              </w:rPr>
              <w:fldChar w:fldCharType="separate"/>
            </w:r>
            <w:r w:rsidR="002713E7">
              <w:rPr>
                <w:webHidden/>
              </w:rPr>
              <w:t>151</w:t>
            </w:r>
            <w:r w:rsidR="00B126FE" w:rsidRPr="00AA1298">
              <w:rPr>
                <w:webHidden/>
              </w:rPr>
              <w:fldChar w:fldCharType="end"/>
            </w:r>
          </w:hyperlink>
        </w:p>
        <w:p w14:paraId="2A288154" w14:textId="1252ED02" w:rsidR="00B126FE" w:rsidRPr="00AA1298" w:rsidRDefault="0030411D" w:rsidP="00880AC6">
          <w:pPr>
            <w:pStyle w:val="TDC1"/>
            <w:rPr>
              <w:rFonts w:asciiTheme="minorHAnsi" w:eastAsiaTheme="minorEastAsia" w:hAnsiTheme="minorHAnsi"/>
              <w:sz w:val="22"/>
              <w:lang w:val="en-US"/>
            </w:rPr>
          </w:pPr>
          <w:hyperlink w:anchor="_Toc90906846" w:history="1">
            <w:r w:rsidR="00B126FE" w:rsidRPr="00AA1298">
              <w:rPr>
                <w:rStyle w:val="Hipervnculo"/>
                <w:color w:val="767171"/>
              </w:rPr>
              <w:t>VII.</w:t>
            </w:r>
            <w:r w:rsidR="00B126FE" w:rsidRPr="00AA1298">
              <w:rPr>
                <w:rFonts w:asciiTheme="minorHAnsi" w:eastAsiaTheme="minorEastAsia" w:hAnsiTheme="minorHAnsi"/>
                <w:sz w:val="22"/>
                <w:lang w:val="en-US"/>
              </w:rPr>
              <w:tab/>
            </w:r>
            <w:r w:rsidR="00B126FE" w:rsidRPr="00AA1298">
              <w:rPr>
                <w:rStyle w:val="Hipervnculo"/>
                <w:color w:val="767171"/>
              </w:rPr>
              <w:t>ANEXOS</w:t>
            </w:r>
            <w:r w:rsidR="00B126FE" w:rsidRPr="00AA1298">
              <w:rPr>
                <w:webHidden/>
              </w:rPr>
              <w:tab/>
            </w:r>
            <w:r w:rsidR="00B126FE" w:rsidRPr="00AA1298">
              <w:rPr>
                <w:webHidden/>
              </w:rPr>
              <w:fldChar w:fldCharType="begin"/>
            </w:r>
            <w:r w:rsidR="00B126FE" w:rsidRPr="00AA1298">
              <w:rPr>
                <w:webHidden/>
              </w:rPr>
              <w:instrText xml:space="preserve"> PAGEREF _Toc90906846 \h </w:instrText>
            </w:r>
            <w:r w:rsidR="00B126FE" w:rsidRPr="00AA1298">
              <w:rPr>
                <w:webHidden/>
              </w:rPr>
            </w:r>
            <w:r w:rsidR="00B126FE" w:rsidRPr="00AA1298">
              <w:rPr>
                <w:webHidden/>
              </w:rPr>
              <w:fldChar w:fldCharType="separate"/>
            </w:r>
            <w:r w:rsidR="002713E7">
              <w:rPr>
                <w:webHidden/>
              </w:rPr>
              <w:t>156</w:t>
            </w:r>
            <w:r w:rsidR="00B126FE" w:rsidRPr="00AA1298">
              <w:rPr>
                <w:webHidden/>
              </w:rPr>
              <w:fldChar w:fldCharType="end"/>
            </w:r>
          </w:hyperlink>
        </w:p>
        <w:p w14:paraId="6EF64808" w14:textId="4DBA1C5A" w:rsidR="00B126FE" w:rsidRPr="00B126FE" w:rsidRDefault="0030411D" w:rsidP="00B126FE">
          <w:pPr>
            <w:pStyle w:val="TDC2"/>
            <w:tabs>
              <w:tab w:val="left" w:pos="660"/>
              <w:tab w:val="right" w:leader="dot" w:pos="7910"/>
            </w:tabs>
            <w:spacing w:line="276" w:lineRule="auto"/>
            <w:rPr>
              <w:rFonts w:asciiTheme="minorHAnsi" w:eastAsiaTheme="minorEastAsia" w:hAnsiTheme="minorHAnsi"/>
              <w:noProof/>
              <w:color w:val="767171"/>
              <w:sz w:val="22"/>
              <w:lang w:val="en-US"/>
            </w:rPr>
          </w:pPr>
          <w:hyperlink w:anchor="_Toc90906847" w:history="1">
            <w:r w:rsidR="00B126FE" w:rsidRPr="00B126FE">
              <w:rPr>
                <w:rStyle w:val="Hipervnculo"/>
                <w:rFonts w:cs="Times New Roman"/>
                <w:noProof/>
                <w:color w:val="767171"/>
              </w:rPr>
              <w:t>a.</w:t>
            </w:r>
            <w:r w:rsidR="00B126FE" w:rsidRPr="00B126FE">
              <w:rPr>
                <w:rFonts w:asciiTheme="minorHAnsi" w:eastAsiaTheme="minorEastAsia" w:hAnsiTheme="minorHAnsi"/>
                <w:noProof/>
                <w:color w:val="767171"/>
                <w:sz w:val="22"/>
                <w:lang w:val="en-US"/>
              </w:rPr>
              <w:tab/>
            </w:r>
            <w:r w:rsidR="00B126FE" w:rsidRPr="00B126FE">
              <w:rPr>
                <w:rStyle w:val="Hipervnculo"/>
                <w:rFonts w:cs="Times New Roman"/>
                <w:noProof/>
                <w:color w:val="767171"/>
              </w:rPr>
              <w:t>Matriz de principales indicadores de gestión por procesos</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_Toc90906847 \h </w:instrText>
            </w:r>
            <w:r w:rsidR="00B126FE" w:rsidRPr="00B126FE">
              <w:rPr>
                <w:noProof/>
                <w:webHidden/>
                <w:color w:val="767171"/>
              </w:rPr>
            </w:r>
            <w:r w:rsidR="00B126FE" w:rsidRPr="00B126FE">
              <w:rPr>
                <w:noProof/>
                <w:webHidden/>
                <w:color w:val="767171"/>
              </w:rPr>
              <w:fldChar w:fldCharType="separate"/>
            </w:r>
            <w:r w:rsidR="002713E7">
              <w:rPr>
                <w:noProof/>
                <w:webHidden/>
                <w:color w:val="767171"/>
              </w:rPr>
              <w:t>156</w:t>
            </w:r>
            <w:r w:rsidR="00B126FE" w:rsidRPr="00B126FE">
              <w:rPr>
                <w:noProof/>
                <w:webHidden/>
                <w:color w:val="767171"/>
              </w:rPr>
              <w:fldChar w:fldCharType="end"/>
            </w:r>
          </w:hyperlink>
        </w:p>
        <w:p w14:paraId="793656E9" w14:textId="3064BADF" w:rsidR="00B126FE" w:rsidRPr="00B126FE" w:rsidRDefault="0030411D" w:rsidP="00B126FE">
          <w:pPr>
            <w:pStyle w:val="TDC2"/>
            <w:tabs>
              <w:tab w:val="left" w:pos="660"/>
              <w:tab w:val="right" w:leader="dot" w:pos="7910"/>
            </w:tabs>
            <w:spacing w:line="276" w:lineRule="auto"/>
            <w:rPr>
              <w:rFonts w:asciiTheme="minorHAnsi" w:eastAsiaTheme="minorEastAsia" w:hAnsiTheme="minorHAnsi"/>
              <w:noProof/>
              <w:color w:val="767171"/>
              <w:sz w:val="22"/>
              <w:lang w:val="en-US"/>
            </w:rPr>
          </w:pPr>
          <w:hyperlink w:anchor="_Toc90906848" w:history="1">
            <w:r w:rsidR="00B126FE" w:rsidRPr="00B126FE">
              <w:rPr>
                <w:rStyle w:val="Hipervnculo"/>
                <w:rFonts w:cs="Times New Roman"/>
                <w:noProof/>
                <w:color w:val="767171"/>
              </w:rPr>
              <w:t>b.</w:t>
            </w:r>
            <w:r w:rsidR="00B126FE" w:rsidRPr="00B126FE">
              <w:rPr>
                <w:rFonts w:asciiTheme="minorHAnsi" w:eastAsiaTheme="minorEastAsia" w:hAnsiTheme="minorHAnsi"/>
                <w:noProof/>
                <w:color w:val="767171"/>
                <w:sz w:val="22"/>
                <w:lang w:val="en-US"/>
              </w:rPr>
              <w:tab/>
            </w:r>
            <w:r w:rsidR="00B126FE" w:rsidRPr="00B126FE">
              <w:rPr>
                <w:rStyle w:val="Hipervnculo"/>
                <w:rFonts w:cs="Times New Roman"/>
                <w:noProof/>
                <w:color w:val="767171"/>
              </w:rPr>
              <w:t>Matriz Índice de Gestión Presupuestaria Anual (IGP)</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_Toc90906848 \h </w:instrText>
            </w:r>
            <w:r w:rsidR="00B126FE" w:rsidRPr="00B126FE">
              <w:rPr>
                <w:noProof/>
                <w:webHidden/>
                <w:color w:val="767171"/>
              </w:rPr>
            </w:r>
            <w:r w:rsidR="00B126FE" w:rsidRPr="00B126FE">
              <w:rPr>
                <w:noProof/>
                <w:webHidden/>
                <w:color w:val="767171"/>
              </w:rPr>
              <w:fldChar w:fldCharType="separate"/>
            </w:r>
            <w:r w:rsidR="002713E7">
              <w:rPr>
                <w:noProof/>
                <w:webHidden/>
                <w:color w:val="767171"/>
              </w:rPr>
              <w:t>165</w:t>
            </w:r>
            <w:r w:rsidR="00B126FE" w:rsidRPr="00B126FE">
              <w:rPr>
                <w:noProof/>
                <w:webHidden/>
                <w:color w:val="767171"/>
              </w:rPr>
              <w:fldChar w:fldCharType="end"/>
            </w:r>
          </w:hyperlink>
        </w:p>
        <w:p w14:paraId="34B11A29" w14:textId="790F56CC" w:rsidR="00B126FE" w:rsidRPr="00B126FE" w:rsidRDefault="0030411D" w:rsidP="00B126FE">
          <w:pPr>
            <w:pStyle w:val="TDC2"/>
            <w:tabs>
              <w:tab w:val="left" w:pos="660"/>
              <w:tab w:val="right" w:leader="dot" w:pos="7910"/>
            </w:tabs>
            <w:spacing w:line="276" w:lineRule="auto"/>
            <w:rPr>
              <w:rFonts w:asciiTheme="minorHAnsi" w:eastAsiaTheme="minorEastAsia" w:hAnsiTheme="minorHAnsi"/>
              <w:noProof/>
              <w:color w:val="767171"/>
              <w:sz w:val="22"/>
              <w:lang w:val="en-US"/>
            </w:rPr>
          </w:pPr>
          <w:hyperlink w:anchor="_Toc90906849" w:history="1">
            <w:r w:rsidR="00B126FE" w:rsidRPr="00B126FE">
              <w:rPr>
                <w:rStyle w:val="Hipervnculo"/>
                <w:rFonts w:cs="Times New Roman"/>
                <w:noProof/>
                <w:color w:val="767171"/>
              </w:rPr>
              <w:t>c.</w:t>
            </w:r>
            <w:r w:rsidR="00B126FE" w:rsidRPr="00B126FE">
              <w:rPr>
                <w:rFonts w:asciiTheme="minorHAnsi" w:eastAsiaTheme="minorEastAsia" w:hAnsiTheme="minorHAnsi"/>
                <w:noProof/>
                <w:color w:val="767171"/>
                <w:sz w:val="22"/>
                <w:lang w:val="en-US"/>
              </w:rPr>
              <w:tab/>
            </w:r>
            <w:r w:rsidR="00B126FE" w:rsidRPr="00B126FE">
              <w:rPr>
                <w:rStyle w:val="Hipervnculo"/>
                <w:rFonts w:cs="Times New Roman"/>
                <w:noProof/>
                <w:color w:val="767171"/>
              </w:rPr>
              <w:t>Plan de Compras</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_Toc90906849 \h </w:instrText>
            </w:r>
            <w:r w:rsidR="00B126FE" w:rsidRPr="00B126FE">
              <w:rPr>
                <w:noProof/>
                <w:webHidden/>
                <w:color w:val="767171"/>
              </w:rPr>
            </w:r>
            <w:r w:rsidR="00B126FE" w:rsidRPr="00B126FE">
              <w:rPr>
                <w:noProof/>
                <w:webHidden/>
                <w:color w:val="767171"/>
              </w:rPr>
              <w:fldChar w:fldCharType="separate"/>
            </w:r>
            <w:r w:rsidR="002713E7">
              <w:rPr>
                <w:noProof/>
                <w:webHidden/>
                <w:color w:val="767171"/>
              </w:rPr>
              <w:t>168</w:t>
            </w:r>
            <w:r w:rsidR="00B126FE" w:rsidRPr="00B126FE">
              <w:rPr>
                <w:noProof/>
                <w:webHidden/>
                <w:color w:val="767171"/>
              </w:rPr>
              <w:fldChar w:fldCharType="end"/>
            </w:r>
          </w:hyperlink>
        </w:p>
        <w:p w14:paraId="094577EE" w14:textId="7C3B1222" w:rsidR="00B126FE" w:rsidRPr="00B126FE" w:rsidRDefault="0030411D" w:rsidP="00B126FE">
          <w:pPr>
            <w:pStyle w:val="TDC2"/>
            <w:tabs>
              <w:tab w:val="left" w:pos="660"/>
              <w:tab w:val="right" w:leader="dot" w:pos="7910"/>
            </w:tabs>
            <w:spacing w:line="276" w:lineRule="auto"/>
            <w:rPr>
              <w:rFonts w:asciiTheme="minorHAnsi" w:eastAsiaTheme="minorEastAsia" w:hAnsiTheme="minorHAnsi"/>
              <w:noProof/>
              <w:color w:val="767171"/>
              <w:sz w:val="22"/>
              <w:lang w:val="en-US"/>
            </w:rPr>
          </w:pPr>
          <w:hyperlink w:anchor="_Toc90906850" w:history="1">
            <w:r w:rsidR="00B126FE" w:rsidRPr="00B126FE">
              <w:rPr>
                <w:rStyle w:val="Hipervnculo"/>
                <w:rFonts w:cs="Times New Roman"/>
                <w:noProof/>
                <w:color w:val="767171"/>
              </w:rPr>
              <w:t>d.</w:t>
            </w:r>
            <w:r w:rsidR="00B126FE" w:rsidRPr="00B126FE">
              <w:rPr>
                <w:rFonts w:asciiTheme="minorHAnsi" w:eastAsiaTheme="minorEastAsia" w:hAnsiTheme="minorHAnsi"/>
                <w:noProof/>
                <w:color w:val="767171"/>
                <w:sz w:val="22"/>
                <w:lang w:val="en-US"/>
              </w:rPr>
              <w:tab/>
            </w:r>
            <w:r w:rsidR="00B126FE" w:rsidRPr="00B126FE">
              <w:rPr>
                <w:rStyle w:val="Hipervnculo"/>
                <w:rFonts w:cs="Times New Roman"/>
                <w:noProof/>
                <w:color w:val="767171"/>
              </w:rPr>
              <w:t>Cuentas por Pagar</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_Toc90906850 \h </w:instrText>
            </w:r>
            <w:r w:rsidR="00B126FE" w:rsidRPr="00B126FE">
              <w:rPr>
                <w:noProof/>
                <w:webHidden/>
                <w:color w:val="767171"/>
              </w:rPr>
            </w:r>
            <w:r w:rsidR="00B126FE" w:rsidRPr="00B126FE">
              <w:rPr>
                <w:noProof/>
                <w:webHidden/>
                <w:color w:val="767171"/>
              </w:rPr>
              <w:fldChar w:fldCharType="separate"/>
            </w:r>
            <w:r w:rsidR="002713E7">
              <w:rPr>
                <w:noProof/>
                <w:webHidden/>
                <w:color w:val="767171"/>
              </w:rPr>
              <w:t>172</w:t>
            </w:r>
            <w:r w:rsidR="00B126FE" w:rsidRPr="00B126FE">
              <w:rPr>
                <w:noProof/>
                <w:webHidden/>
                <w:color w:val="767171"/>
              </w:rPr>
              <w:fldChar w:fldCharType="end"/>
            </w:r>
          </w:hyperlink>
        </w:p>
        <w:p w14:paraId="4916A18E" w14:textId="32E1EAED" w:rsidR="00B126FE" w:rsidRPr="00B126FE" w:rsidRDefault="0030411D" w:rsidP="00B126FE">
          <w:pPr>
            <w:pStyle w:val="TDC2"/>
            <w:tabs>
              <w:tab w:val="left" w:pos="660"/>
              <w:tab w:val="right" w:leader="dot" w:pos="7910"/>
            </w:tabs>
            <w:spacing w:line="276" w:lineRule="auto"/>
            <w:rPr>
              <w:rFonts w:asciiTheme="minorHAnsi" w:eastAsiaTheme="minorEastAsia" w:hAnsiTheme="minorHAnsi"/>
              <w:noProof/>
              <w:color w:val="767171"/>
              <w:sz w:val="22"/>
              <w:lang w:val="en-US"/>
            </w:rPr>
          </w:pPr>
          <w:hyperlink w:anchor="_Toc90906851" w:history="1">
            <w:r w:rsidR="00B126FE" w:rsidRPr="00B126FE">
              <w:rPr>
                <w:rStyle w:val="Hipervnculo"/>
                <w:rFonts w:cs="Times New Roman"/>
                <w:noProof/>
                <w:color w:val="767171"/>
              </w:rPr>
              <w:t>e.</w:t>
            </w:r>
            <w:r w:rsidR="00B126FE" w:rsidRPr="00B126FE">
              <w:rPr>
                <w:rFonts w:asciiTheme="minorHAnsi" w:eastAsiaTheme="minorEastAsia" w:hAnsiTheme="minorHAnsi"/>
                <w:noProof/>
                <w:color w:val="767171"/>
                <w:sz w:val="22"/>
                <w:lang w:val="en-US"/>
              </w:rPr>
              <w:tab/>
            </w:r>
            <w:r w:rsidR="00B126FE" w:rsidRPr="00B126FE">
              <w:rPr>
                <w:rStyle w:val="Hipervnculo"/>
                <w:rFonts w:cs="Times New Roman"/>
                <w:noProof/>
                <w:color w:val="767171"/>
              </w:rPr>
              <w:t>Cuentas por Cobrar</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_Toc90906851 \h </w:instrText>
            </w:r>
            <w:r w:rsidR="00B126FE" w:rsidRPr="00B126FE">
              <w:rPr>
                <w:noProof/>
                <w:webHidden/>
                <w:color w:val="767171"/>
              </w:rPr>
            </w:r>
            <w:r w:rsidR="00B126FE" w:rsidRPr="00B126FE">
              <w:rPr>
                <w:noProof/>
                <w:webHidden/>
                <w:color w:val="767171"/>
              </w:rPr>
              <w:fldChar w:fldCharType="separate"/>
            </w:r>
            <w:r w:rsidR="002713E7">
              <w:rPr>
                <w:noProof/>
                <w:webHidden/>
                <w:color w:val="767171"/>
              </w:rPr>
              <w:t>212</w:t>
            </w:r>
            <w:r w:rsidR="00B126FE" w:rsidRPr="00B126FE">
              <w:rPr>
                <w:noProof/>
                <w:webHidden/>
                <w:color w:val="767171"/>
              </w:rPr>
              <w:fldChar w:fldCharType="end"/>
            </w:r>
          </w:hyperlink>
        </w:p>
        <w:p w14:paraId="68DDF3FA" w14:textId="044091FE" w:rsidR="00193424" w:rsidRPr="00871FA8" w:rsidRDefault="00193424" w:rsidP="00B126FE">
          <w:pPr>
            <w:spacing w:after="0" w:line="276" w:lineRule="auto"/>
          </w:pPr>
          <w:r w:rsidRPr="00B126FE">
            <w:rPr>
              <w:color w:val="767171"/>
            </w:rPr>
            <w:fldChar w:fldCharType="end"/>
          </w:r>
        </w:p>
      </w:sdtContent>
    </w:sdt>
    <w:p w14:paraId="1DBDA006" w14:textId="4D806799" w:rsidR="001240D0" w:rsidRPr="00871FA8" w:rsidRDefault="001240D0" w:rsidP="00811FBC">
      <w:pPr>
        <w:spacing w:after="0" w:line="360" w:lineRule="auto"/>
        <w:sectPr w:rsidR="001240D0" w:rsidRPr="00871FA8" w:rsidSect="00674F5B">
          <w:footerReference w:type="first" r:id="rId13"/>
          <w:pgSz w:w="12240" w:h="15840"/>
          <w:pgMar w:top="590" w:right="2160" w:bottom="590" w:left="2160" w:header="720" w:footer="720" w:gutter="0"/>
          <w:cols w:space="720"/>
          <w:docGrid w:linePitch="360"/>
        </w:sectPr>
      </w:pPr>
    </w:p>
    <w:p w14:paraId="649D29AD" w14:textId="18EB8134" w:rsidR="001240D0" w:rsidRPr="00CF38F1" w:rsidRDefault="001240D0" w:rsidP="00811FBC">
      <w:pPr>
        <w:pStyle w:val="Ttulo1"/>
        <w:numPr>
          <w:ilvl w:val="0"/>
          <w:numId w:val="1"/>
        </w:numPr>
        <w:spacing w:before="0" w:line="360" w:lineRule="auto"/>
        <w:jc w:val="center"/>
        <w:rPr>
          <w:b/>
          <w:bCs/>
          <w:color w:val="767171"/>
        </w:rPr>
      </w:pPr>
      <w:bookmarkStart w:id="0" w:name="_Toc90906822"/>
      <w:bookmarkStart w:id="1" w:name="_Hlk86403204"/>
      <w:r w:rsidRPr="00CF38F1">
        <w:rPr>
          <w:b/>
          <w:bCs/>
          <w:color w:val="767171"/>
        </w:rPr>
        <w:lastRenderedPageBreak/>
        <w:t>RESUMEN EJECUTIVO</w:t>
      </w:r>
      <w:bookmarkEnd w:id="0"/>
    </w:p>
    <w:p w14:paraId="7C54AF21" w14:textId="1DC861E3" w:rsidR="001240D0" w:rsidRPr="00CF38F1" w:rsidRDefault="00337855" w:rsidP="00811FBC">
      <w:pPr>
        <w:spacing w:after="0" w:line="360" w:lineRule="auto"/>
        <w:jc w:val="both"/>
        <w:rPr>
          <w:rFonts w:eastAsia="Calibri" w:cs="Times New Roman"/>
          <w:color w:val="767171"/>
          <w:sz w:val="18"/>
        </w:rPr>
      </w:pPr>
      <w:r w:rsidRPr="00CF38F1">
        <w:rPr>
          <w:rFonts w:eastAsia="Calibri" w:cs="Times New Roman"/>
          <w:noProof/>
          <w:color w:val="767171"/>
          <w:sz w:val="18"/>
          <w:lang w:eastAsia="es-DO"/>
        </w:rPr>
        <mc:AlternateContent>
          <mc:Choice Requires="wps">
            <w:drawing>
              <wp:anchor distT="0" distB="0" distL="114300" distR="114300" simplePos="0" relativeHeight="251679744" behindDoc="0" locked="0" layoutInCell="1" allowOverlap="1" wp14:anchorId="5383067F" wp14:editId="21E57A18">
                <wp:simplePos x="0" y="0"/>
                <wp:positionH relativeFrom="margin">
                  <wp:posOffset>2411730</wp:posOffset>
                </wp:positionH>
                <wp:positionV relativeFrom="paragraph">
                  <wp:posOffset>110490</wp:posOffset>
                </wp:positionV>
                <wp:extent cx="463550" cy="0"/>
                <wp:effectExtent l="22860" t="15875" r="18415" b="222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8E176" id="Straight Connector 2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9.9pt,8.7pt" to="226.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" strokecolor="#ee2a24" strokeweight="2.25pt">
                <v:stroke joinstyle="miter"/>
                <w10:wrap anchorx="margin"/>
              </v:line>
            </w:pict>
          </mc:Fallback>
        </mc:AlternateContent>
      </w:r>
    </w:p>
    <w:p w14:paraId="57CF8AA9" w14:textId="7637232E" w:rsidR="001240D0" w:rsidRPr="00CF38F1" w:rsidRDefault="001240D0" w:rsidP="00811FBC">
      <w:pPr>
        <w:spacing w:after="0" w:line="360" w:lineRule="auto"/>
        <w:jc w:val="center"/>
        <w:rPr>
          <w:rFonts w:eastAsia="Calibri" w:cs="Times New Roman"/>
          <w:color w:val="767171"/>
          <w:spacing w:val="20"/>
          <w:szCs w:val="36"/>
        </w:rPr>
      </w:pPr>
      <w:r w:rsidRPr="00CF38F1">
        <w:rPr>
          <w:rFonts w:eastAsia="Calibri" w:cs="Times New Roman"/>
          <w:color w:val="767171"/>
          <w:spacing w:val="20"/>
          <w:szCs w:val="36"/>
        </w:rPr>
        <w:t>Memoria institucional 2021</w:t>
      </w:r>
    </w:p>
    <w:p w14:paraId="50075108" w14:textId="77777777" w:rsidR="001240D0" w:rsidRPr="00CF38F1" w:rsidRDefault="001240D0" w:rsidP="00811FBC">
      <w:pPr>
        <w:spacing w:after="0" w:line="360" w:lineRule="auto"/>
        <w:jc w:val="both"/>
        <w:rPr>
          <w:rFonts w:eastAsia="Calibri" w:cs="Times New Roman"/>
          <w:color w:val="767171"/>
          <w:spacing w:val="20"/>
          <w:szCs w:val="24"/>
        </w:rPr>
      </w:pPr>
    </w:p>
    <w:p w14:paraId="2213A939" w14:textId="77777777" w:rsidR="00F30EAC" w:rsidRPr="00CF38F1" w:rsidRDefault="00045A0C"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Durante el</w:t>
      </w:r>
      <w:r w:rsidR="001B1DAE" w:rsidRPr="00CF38F1">
        <w:rPr>
          <w:rFonts w:eastAsia="Calibri" w:cs="Times New Roman"/>
          <w:color w:val="767171"/>
          <w:spacing w:val="20"/>
          <w:szCs w:val="24"/>
        </w:rPr>
        <w:t xml:space="preserve"> año 2021, desde el Ministerio de Industria, Comercio y Mipymes (MICM) se desarrollaron múltiples acciones de políticas en procura de garantizar la reactivación de la economía, con generación de empleos suficientes y de calidad. </w:t>
      </w:r>
      <w:r w:rsidR="00145931" w:rsidRPr="00CF38F1">
        <w:rPr>
          <w:rFonts w:eastAsia="Calibri" w:cs="Times New Roman"/>
          <w:color w:val="767171"/>
          <w:spacing w:val="20"/>
          <w:szCs w:val="24"/>
        </w:rPr>
        <w:t xml:space="preserve">En el año, </w:t>
      </w:r>
      <w:r w:rsidR="001B1DAE" w:rsidRPr="00CF38F1">
        <w:rPr>
          <w:rFonts w:eastAsia="Calibri" w:cs="Times New Roman"/>
          <w:color w:val="767171"/>
          <w:spacing w:val="20"/>
          <w:szCs w:val="24"/>
        </w:rPr>
        <w:t>el MICM aline</w:t>
      </w:r>
      <w:r w:rsidR="005D3FD9" w:rsidRPr="00CF38F1">
        <w:rPr>
          <w:rFonts w:eastAsia="Calibri" w:cs="Times New Roman"/>
          <w:color w:val="767171"/>
          <w:spacing w:val="20"/>
          <w:szCs w:val="24"/>
        </w:rPr>
        <w:t>ó</w:t>
      </w:r>
      <w:r w:rsidR="001B1DAE" w:rsidRPr="00CF38F1">
        <w:rPr>
          <w:rFonts w:eastAsia="Calibri" w:cs="Times New Roman"/>
          <w:color w:val="767171"/>
          <w:spacing w:val="20"/>
          <w:szCs w:val="24"/>
        </w:rPr>
        <w:t xml:space="preserve"> todas sus acciones al eje estratégico del plan de gobierno del Presidente Luis Abinader, vinculado a dinamizar los sectores productivos</w:t>
      </w:r>
      <w:r w:rsidR="00AD07C8" w:rsidRPr="00CF38F1">
        <w:rPr>
          <w:rFonts w:eastAsia="Calibri" w:cs="Times New Roman"/>
          <w:color w:val="767171"/>
          <w:spacing w:val="20"/>
          <w:szCs w:val="24"/>
        </w:rPr>
        <w:t xml:space="preserve"> nacionales, y articulando acciones con el sector privado para hacer el tejido empresarial m</w:t>
      </w:r>
      <w:r w:rsidR="00544F0E" w:rsidRPr="00CF38F1">
        <w:rPr>
          <w:rFonts w:eastAsia="Calibri" w:cs="Times New Roman"/>
          <w:color w:val="767171"/>
          <w:spacing w:val="20"/>
          <w:szCs w:val="24"/>
        </w:rPr>
        <w:t>á</w:t>
      </w:r>
      <w:r w:rsidR="00AD07C8" w:rsidRPr="00CF38F1">
        <w:rPr>
          <w:rFonts w:eastAsia="Calibri" w:cs="Times New Roman"/>
          <w:color w:val="767171"/>
          <w:spacing w:val="20"/>
          <w:szCs w:val="24"/>
        </w:rPr>
        <w:t>s productivo, fuerte y sostenible.</w:t>
      </w:r>
    </w:p>
    <w:p w14:paraId="79672360" w14:textId="77777777" w:rsidR="00F30EAC" w:rsidRPr="00CF38F1" w:rsidRDefault="00F30EAC" w:rsidP="00811FBC">
      <w:pPr>
        <w:tabs>
          <w:tab w:val="left" w:pos="2981"/>
        </w:tabs>
        <w:spacing w:after="0" w:line="360" w:lineRule="auto"/>
        <w:jc w:val="both"/>
        <w:rPr>
          <w:rFonts w:eastAsia="Calibri" w:cs="Times New Roman"/>
          <w:color w:val="767171"/>
          <w:spacing w:val="20"/>
          <w:szCs w:val="24"/>
        </w:rPr>
      </w:pPr>
    </w:p>
    <w:p w14:paraId="5DE6364F" w14:textId="674FBF34" w:rsidR="00544F0E" w:rsidRPr="00CF38F1" w:rsidRDefault="00045A0C"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En relación con el apoyo a las zonas francas</w:t>
      </w:r>
      <w:r w:rsidR="00AD07C8" w:rsidRPr="00CF38F1">
        <w:rPr>
          <w:rFonts w:eastAsia="Calibri" w:cs="Times New Roman"/>
          <w:color w:val="767171"/>
          <w:spacing w:val="20"/>
          <w:szCs w:val="24"/>
        </w:rPr>
        <w:t xml:space="preserve">, durante el 2021 </w:t>
      </w:r>
      <w:r w:rsidRPr="00CF38F1">
        <w:rPr>
          <w:rFonts w:eastAsia="Calibri" w:cs="Times New Roman"/>
          <w:color w:val="767171"/>
          <w:spacing w:val="20"/>
          <w:szCs w:val="24"/>
        </w:rPr>
        <w:t xml:space="preserve">se otorgaron </w:t>
      </w:r>
      <w:r w:rsidR="00AD07C8" w:rsidRPr="00CF38F1">
        <w:rPr>
          <w:rFonts w:eastAsia="Calibri" w:cs="Times New Roman"/>
          <w:color w:val="767171"/>
          <w:spacing w:val="20"/>
          <w:szCs w:val="24"/>
        </w:rPr>
        <w:t>100</w:t>
      </w:r>
      <w:r w:rsidRPr="00CF38F1">
        <w:rPr>
          <w:rFonts w:eastAsia="Calibri" w:cs="Times New Roman"/>
          <w:color w:val="767171"/>
          <w:spacing w:val="20"/>
          <w:szCs w:val="24"/>
        </w:rPr>
        <w:t xml:space="preserve"> permisos de instalación </w:t>
      </w:r>
      <w:r w:rsidR="00392481" w:rsidRPr="00CF38F1">
        <w:rPr>
          <w:rFonts w:eastAsia="Calibri" w:cs="Times New Roman"/>
          <w:color w:val="767171"/>
          <w:spacing w:val="20"/>
          <w:szCs w:val="24"/>
        </w:rPr>
        <w:t xml:space="preserve">para </w:t>
      </w:r>
      <w:r w:rsidR="00544F0E" w:rsidRPr="00CF38F1">
        <w:rPr>
          <w:rFonts w:eastAsia="Calibri" w:cs="Times New Roman"/>
          <w:color w:val="767171"/>
          <w:spacing w:val="20"/>
          <w:szCs w:val="24"/>
        </w:rPr>
        <w:t xml:space="preserve">este tipo de </w:t>
      </w:r>
      <w:r w:rsidR="00392481" w:rsidRPr="00CF38F1">
        <w:rPr>
          <w:rFonts w:eastAsia="Calibri" w:cs="Times New Roman"/>
          <w:color w:val="767171"/>
          <w:spacing w:val="20"/>
          <w:szCs w:val="24"/>
        </w:rPr>
        <w:t>empresas</w:t>
      </w:r>
      <w:r w:rsidR="00544F0E" w:rsidRPr="00CF38F1">
        <w:rPr>
          <w:rFonts w:eastAsia="Calibri" w:cs="Times New Roman"/>
          <w:color w:val="767171"/>
          <w:spacing w:val="20"/>
          <w:szCs w:val="24"/>
        </w:rPr>
        <w:t>,</w:t>
      </w:r>
      <w:r w:rsidR="00392481" w:rsidRPr="00CF38F1">
        <w:rPr>
          <w:rFonts w:eastAsia="Calibri" w:cs="Times New Roman"/>
          <w:color w:val="767171"/>
          <w:spacing w:val="20"/>
          <w:szCs w:val="24"/>
        </w:rPr>
        <w:t xml:space="preserve"> y </w:t>
      </w:r>
      <w:r w:rsidR="00AD07C8" w:rsidRPr="00CF38F1">
        <w:rPr>
          <w:rFonts w:eastAsia="Calibri" w:cs="Times New Roman"/>
          <w:color w:val="767171"/>
          <w:spacing w:val="20"/>
          <w:szCs w:val="24"/>
        </w:rPr>
        <w:t xml:space="preserve">seis </w:t>
      </w:r>
      <w:r w:rsidRPr="00CF38F1">
        <w:rPr>
          <w:rFonts w:eastAsia="Calibri" w:cs="Times New Roman"/>
          <w:color w:val="767171"/>
          <w:spacing w:val="20"/>
          <w:szCs w:val="24"/>
        </w:rPr>
        <w:t>parques industriales.</w:t>
      </w:r>
      <w:r w:rsidR="00145931" w:rsidRPr="00CF38F1">
        <w:rPr>
          <w:rFonts w:eastAsia="Calibri" w:cs="Times New Roman"/>
          <w:color w:val="767171"/>
          <w:spacing w:val="20"/>
          <w:szCs w:val="24"/>
        </w:rPr>
        <w:t xml:space="preserve"> </w:t>
      </w:r>
      <w:r w:rsidRPr="00CF38F1">
        <w:rPr>
          <w:rFonts w:eastAsia="Calibri" w:cs="Times New Roman"/>
          <w:color w:val="767171"/>
          <w:spacing w:val="20"/>
          <w:szCs w:val="24"/>
        </w:rPr>
        <w:t xml:space="preserve">Estas empresas </w:t>
      </w:r>
      <w:r w:rsidR="007846D0" w:rsidRPr="00CF38F1">
        <w:rPr>
          <w:rFonts w:eastAsia="Calibri" w:cs="Times New Roman"/>
          <w:color w:val="767171"/>
          <w:spacing w:val="20"/>
          <w:szCs w:val="24"/>
        </w:rPr>
        <w:t>contribuirán con la generación de más de 12,500</w:t>
      </w:r>
      <w:r w:rsidRPr="00CF38F1">
        <w:rPr>
          <w:rFonts w:eastAsia="Calibri" w:cs="Times New Roman"/>
          <w:color w:val="767171"/>
          <w:spacing w:val="20"/>
          <w:szCs w:val="24"/>
        </w:rPr>
        <w:t xml:space="preserve"> nuevos empleos directos, con una inversión estimada en US$</w:t>
      </w:r>
      <w:r w:rsidR="007846D0" w:rsidRPr="00CF38F1">
        <w:rPr>
          <w:rFonts w:eastAsia="Calibri" w:cs="Times New Roman"/>
          <w:color w:val="767171"/>
          <w:spacing w:val="20"/>
          <w:szCs w:val="24"/>
        </w:rPr>
        <w:t>231.5</w:t>
      </w:r>
      <w:r w:rsidRPr="00CF38F1">
        <w:rPr>
          <w:rFonts w:eastAsia="Calibri" w:cs="Times New Roman"/>
          <w:color w:val="767171"/>
          <w:spacing w:val="20"/>
          <w:szCs w:val="24"/>
        </w:rPr>
        <w:t xml:space="preserve"> millones. A su vez, </w:t>
      </w:r>
      <w:r w:rsidR="007846D0" w:rsidRPr="00CF38F1">
        <w:rPr>
          <w:rFonts w:eastAsia="Calibri" w:cs="Times New Roman"/>
          <w:color w:val="767171"/>
          <w:spacing w:val="20"/>
          <w:szCs w:val="24"/>
        </w:rPr>
        <w:t xml:space="preserve">se estima que los </w:t>
      </w:r>
      <w:r w:rsidRPr="00CF38F1">
        <w:rPr>
          <w:rFonts w:eastAsia="Calibri" w:cs="Times New Roman"/>
          <w:color w:val="767171"/>
          <w:spacing w:val="20"/>
          <w:szCs w:val="24"/>
        </w:rPr>
        <w:t xml:space="preserve">nuevos parques industriales crearán </w:t>
      </w:r>
      <w:r w:rsidR="00BA34AF" w:rsidRPr="00CF38F1">
        <w:rPr>
          <w:rFonts w:eastAsia="Calibri" w:cs="Times New Roman"/>
          <w:color w:val="767171"/>
          <w:spacing w:val="20"/>
          <w:szCs w:val="24"/>
        </w:rPr>
        <w:t xml:space="preserve">12,392 </w:t>
      </w:r>
      <w:r w:rsidRPr="00CF38F1">
        <w:rPr>
          <w:rFonts w:eastAsia="Calibri" w:cs="Times New Roman"/>
          <w:color w:val="767171"/>
          <w:spacing w:val="20"/>
          <w:szCs w:val="24"/>
        </w:rPr>
        <w:t>nuevos empleos directos, con una inversión proyectada de US$</w:t>
      </w:r>
      <w:r w:rsidR="00BA34AF" w:rsidRPr="00CF38F1">
        <w:rPr>
          <w:rFonts w:eastAsia="Calibri" w:cs="Times New Roman"/>
          <w:color w:val="767171"/>
          <w:spacing w:val="20"/>
          <w:szCs w:val="24"/>
        </w:rPr>
        <w:t>55.62</w:t>
      </w:r>
      <w:r w:rsidRPr="00CF38F1">
        <w:rPr>
          <w:rFonts w:eastAsia="Calibri" w:cs="Times New Roman"/>
          <w:color w:val="767171"/>
          <w:spacing w:val="20"/>
          <w:szCs w:val="24"/>
        </w:rPr>
        <w:t xml:space="preserve"> millones.</w:t>
      </w:r>
    </w:p>
    <w:p w14:paraId="182DE66B" w14:textId="77777777" w:rsidR="00544F0E" w:rsidRPr="00CF38F1" w:rsidRDefault="00544F0E" w:rsidP="00811FBC">
      <w:pPr>
        <w:tabs>
          <w:tab w:val="left" w:pos="2981"/>
        </w:tabs>
        <w:spacing w:after="0" w:line="360" w:lineRule="auto"/>
        <w:jc w:val="both"/>
        <w:rPr>
          <w:rFonts w:eastAsia="Calibri" w:cs="Times New Roman"/>
          <w:color w:val="767171"/>
          <w:spacing w:val="20"/>
          <w:szCs w:val="24"/>
        </w:rPr>
      </w:pPr>
    </w:p>
    <w:p w14:paraId="5F5D9B68" w14:textId="44F5DF4D" w:rsidR="00544F0E" w:rsidRPr="00CF38F1" w:rsidRDefault="00BA34AF"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A través del Programa Ruta Industrial fueron asumidos 78 compromisos</w:t>
      </w:r>
      <w:r w:rsidR="00544F0E" w:rsidRPr="00CF38F1">
        <w:rPr>
          <w:rFonts w:eastAsia="Calibri" w:cs="Times New Roman"/>
          <w:color w:val="767171"/>
          <w:spacing w:val="20"/>
          <w:szCs w:val="24"/>
        </w:rPr>
        <w:t xml:space="preserve"> durante las</w:t>
      </w:r>
      <w:r w:rsidRPr="00CF38F1">
        <w:rPr>
          <w:rFonts w:eastAsia="Calibri" w:cs="Times New Roman"/>
          <w:color w:val="767171"/>
          <w:spacing w:val="20"/>
          <w:szCs w:val="24"/>
        </w:rPr>
        <w:t xml:space="preserve"> 4</w:t>
      </w:r>
      <w:r w:rsidR="00544F0E" w:rsidRPr="00CF38F1">
        <w:rPr>
          <w:rFonts w:eastAsia="Calibri" w:cs="Times New Roman"/>
          <w:color w:val="767171"/>
          <w:spacing w:val="20"/>
          <w:szCs w:val="24"/>
        </w:rPr>
        <w:t>1</w:t>
      </w:r>
      <w:r w:rsidRPr="00CF38F1">
        <w:rPr>
          <w:rFonts w:eastAsia="Calibri" w:cs="Times New Roman"/>
          <w:color w:val="767171"/>
          <w:spacing w:val="20"/>
          <w:szCs w:val="24"/>
        </w:rPr>
        <w:t xml:space="preserve"> </w:t>
      </w:r>
      <w:r w:rsidR="00544F0E" w:rsidRPr="00CF38F1">
        <w:rPr>
          <w:rFonts w:eastAsia="Calibri" w:cs="Times New Roman"/>
          <w:color w:val="767171"/>
          <w:spacing w:val="20"/>
          <w:szCs w:val="24"/>
        </w:rPr>
        <w:t xml:space="preserve">visitas a </w:t>
      </w:r>
      <w:r w:rsidRPr="00CF38F1">
        <w:rPr>
          <w:rFonts w:eastAsia="Calibri" w:cs="Times New Roman"/>
          <w:color w:val="767171"/>
          <w:spacing w:val="20"/>
          <w:szCs w:val="24"/>
        </w:rPr>
        <w:t xml:space="preserve">empresas </w:t>
      </w:r>
      <w:r w:rsidR="00544F0E" w:rsidRPr="00CF38F1">
        <w:rPr>
          <w:rFonts w:eastAsia="Calibri" w:cs="Times New Roman"/>
          <w:color w:val="767171"/>
          <w:spacing w:val="20"/>
          <w:szCs w:val="24"/>
        </w:rPr>
        <w:t xml:space="preserve">que se realizaron durante el 2021, estas </w:t>
      </w:r>
      <w:r w:rsidRPr="00CF38F1">
        <w:rPr>
          <w:rFonts w:eastAsia="Calibri" w:cs="Times New Roman"/>
          <w:color w:val="767171"/>
          <w:spacing w:val="20"/>
          <w:szCs w:val="24"/>
        </w:rPr>
        <w:t>ubicadas en Santo Domingo, San Cristóbal, Monte Plata, Puerto Plata, Monseñor Nouel y Santiago de los Caballeros;</w:t>
      </w:r>
      <w:r w:rsidR="00544F0E" w:rsidRPr="00CF38F1">
        <w:rPr>
          <w:rFonts w:eastAsia="Calibri" w:cs="Times New Roman"/>
          <w:color w:val="767171"/>
          <w:spacing w:val="20"/>
          <w:szCs w:val="24"/>
        </w:rPr>
        <w:t xml:space="preserve"> en el marco </w:t>
      </w:r>
      <w:r w:rsidR="00145931" w:rsidRPr="00CF38F1">
        <w:rPr>
          <w:rFonts w:eastAsia="Calibri" w:cs="Times New Roman"/>
          <w:color w:val="767171"/>
          <w:spacing w:val="20"/>
          <w:szCs w:val="24"/>
        </w:rPr>
        <w:t xml:space="preserve">de </w:t>
      </w:r>
      <w:r w:rsidR="00C31742" w:rsidRPr="00CF38F1">
        <w:rPr>
          <w:rFonts w:eastAsia="Calibri" w:cs="Times New Roman"/>
          <w:color w:val="767171"/>
          <w:spacing w:val="20"/>
          <w:szCs w:val="24"/>
        </w:rPr>
        <w:t xml:space="preserve">este </w:t>
      </w:r>
      <w:r w:rsidR="00145931" w:rsidRPr="00CF38F1">
        <w:rPr>
          <w:rFonts w:eastAsia="Calibri" w:cs="Times New Roman"/>
          <w:color w:val="767171"/>
          <w:spacing w:val="20"/>
          <w:szCs w:val="24"/>
        </w:rPr>
        <w:t xml:space="preserve">programa </w:t>
      </w:r>
      <w:r w:rsidR="00544F0E" w:rsidRPr="00CF38F1">
        <w:rPr>
          <w:rFonts w:eastAsia="Calibri" w:cs="Times New Roman"/>
          <w:color w:val="767171"/>
          <w:spacing w:val="20"/>
          <w:szCs w:val="24"/>
        </w:rPr>
        <w:t>s</w:t>
      </w:r>
      <w:r w:rsidRPr="00CF38F1">
        <w:rPr>
          <w:rFonts w:eastAsia="Calibri" w:cs="Times New Roman"/>
          <w:color w:val="767171"/>
          <w:spacing w:val="20"/>
          <w:szCs w:val="24"/>
        </w:rPr>
        <w:t>e identifica</w:t>
      </w:r>
      <w:r w:rsidR="00544F0E" w:rsidRPr="00CF38F1">
        <w:rPr>
          <w:rFonts w:eastAsia="Calibri" w:cs="Times New Roman"/>
          <w:color w:val="767171"/>
          <w:spacing w:val="20"/>
          <w:szCs w:val="24"/>
        </w:rPr>
        <w:t>n</w:t>
      </w:r>
      <w:r w:rsidRPr="00CF38F1">
        <w:rPr>
          <w:rFonts w:eastAsia="Calibri" w:cs="Times New Roman"/>
          <w:color w:val="767171"/>
          <w:spacing w:val="20"/>
          <w:szCs w:val="24"/>
        </w:rPr>
        <w:t xml:space="preserve"> potencialidades, retos y necesidades de colaboración para potenciar la inversión y </w:t>
      </w:r>
      <w:r w:rsidR="00145931" w:rsidRPr="00CF38F1">
        <w:rPr>
          <w:rFonts w:eastAsia="Calibri" w:cs="Times New Roman"/>
          <w:color w:val="767171"/>
          <w:spacing w:val="20"/>
          <w:szCs w:val="24"/>
        </w:rPr>
        <w:t xml:space="preserve">la </w:t>
      </w:r>
      <w:r w:rsidRPr="00CF38F1">
        <w:rPr>
          <w:rFonts w:eastAsia="Calibri" w:cs="Times New Roman"/>
          <w:color w:val="767171"/>
          <w:spacing w:val="20"/>
          <w:szCs w:val="24"/>
        </w:rPr>
        <w:t>generación de empleos.</w:t>
      </w:r>
    </w:p>
    <w:p w14:paraId="4E3CA74B" w14:textId="77777777" w:rsidR="00544F0E" w:rsidRPr="00CF38F1" w:rsidRDefault="00544F0E" w:rsidP="00811FBC">
      <w:pPr>
        <w:tabs>
          <w:tab w:val="left" w:pos="2981"/>
        </w:tabs>
        <w:spacing w:after="0" w:line="360" w:lineRule="auto"/>
        <w:jc w:val="both"/>
        <w:rPr>
          <w:rFonts w:eastAsia="Calibri" w:cs="Times New Roman"/>
          <w:color w:val="767171"/>
          <w:spacing w:val="20"/>
          <w:szCs w:val="24"/>
        </w:rPr>
      </w:pPr>
    </w:p>
    <w:p w14:paraId="75D96FEA" w14:textId="77777777" w:rsidR="00F30EAC" w:rsidRPr="00CF38F1" w:rsidRDefault="00544F0E"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En este mismo ámbito de política pública, desde el MICM s</w:t>
      </w:r>
      <w:r w:rsidR="00BA34AF" w:rsidRPr="00CF38F1">
        <w:rPr>
          <w:rFonts w:eastAsia="Calibri" w:cs="Times New Roman"/>
          <w:color w:val="767171"/>
          <w:spacing w:val="20"/>
          <w:szCs w:val="24"/>
        </w:rPr>
        <w:t>e impulsó la creación del Fideicomiso P</w:t>
      </w:r>
      <w:r w:rsidRPr="00CF38F1">
        <w:rPr>
          <w:rFonts w:eastAsia="Calibri" w:cs="Times New Roman"/>
          <w:color w:val="767171"/>
          <w:spacing w:val="20"/>
          <w:szCs w:val="24"/>
        </w:rPr>
        <w:t>roparques</w:t>
      </w:r>
      <w:r w:rsidR="00BA34AF" w:rsidRPr="00CF38F1">
        <w:rPr>
          <w:rFonts w:eastAsia="Calibri" w:cs="Times New Roman"/>
          <w:color w:val="767171"/>
          <w:spacing w:val="20"/>
          <w:szCs w:val="24"/>
        </w:rPr>
        <w:t xml:space="preserve">, formalizado mediante el </w:t>
      </w:r>
      <w:r w:rsidRPr="00CF38F1">
        <w:rPr>
          <w:rFonts w:eastAsia="Calibri" w:cs="Times New Roman"/>
          <w:color w:val="767171"/>
          <w:spacing w:val="20"/>
          <w:szCs w:val="24"/>
        </w:rPr>
        <w:lastRenderedPageBreak/>
        <w:t>d</w:t>
      </w:r>
      <w:r w:rsidR="00BA34AF" w:rsidRPr="00CF38F1">
        <w:rPr>
          <w:rFonts w:eastAsia="Calibri" w:cs="Times New Roman"/>
          <w:color w:val="767171"/>
          <w:spacing w:val="20"/>
          <w:szCs w:val="24"/>
        </w:rPr>
        <w:t>ecreto 47-21</w:t>
      </w:r>
      <w:r w:rsidRPr="00CF38F1">
        <w:rPr>
          <w:rFonts w:eastAsia="Calibri" w:cs="Times New Roman"/>
          <w:color w:val="767171"/>
          <w:spacing w:val="20"/>
          <w:szCs w:val="24"/>
        </w:rPr>
        <w:t>,</w:t>
      </w:r>
      <w:r w:rsidR="00BA34AF" w:rsidRPr="00CF38F1">
        <w:rPr>
          <w:rFonts w:eastAsia="Calibri" w:cs="Times New Roman"/>
          <w:color w:val="767171"/>
          <w:spacing w:val="20"/>
          <w:szCs w:val="24"/>
        </w:rPr>
        <w:t xml:space="preserve"> </w:t>
      </w:r>
      <w:r w:rsidRPr="00CF38F1">
        <w:rPr>
          <w:rFonts w:eastAsia="Calibri" w:cs="Times New Roman"/>
          <w:color w:val="767171"/>
          <w:spacing w:val="20"/>
          <w:szCs w:val="24"/>
        </w:rPr>
        <w:t xml:space="preserve">que procura </w:t>
      </w:r>
      <w:r w:rsidR="00BA34AF" w:rsidRPr="00CF38F1">
        <w:rPr>
          <w:rFonts w:eastAsia="Calibri" w:cs="Times New Roman"/>
          <w:color w:val="767171"/>
          <w:spacing w:val="20"/>
          <w:szCs w:val="24"/>
        </w:rPr>
        <w:t>facilitar la ampliación de los parques existentes y la construcción y remodelación de infraestructuras industriales y de servicios, para promover la diversificación de las actividades manufactureras en el país</w:t>
      </w:r>
      <w:r w:rsidR="00711772" w:rsidRPr="00CF38F1">
        <w:rPr>
          <w:rFonts w:eastAsia="Calibri" w:cs="Times New Roman"/>
          <w:color w:val="767171"/>
          <w:spacing w:val="20"/>
          <w:szCs w:val="24"/>
        </w:rPr>
        <w:t>. También,</w:t>
      </w:r>
      <w:r w:rsidR="00C31742" w:rsidRPr="00CF38F1">
        <w:rPr>
          <w:rFonts w:eastAsia="Calibri" w:cs="Times New Roman"/>
          <w:color w:val="767171"/>
          <w:spacing w:val="20"/>
          <w:szCs w:val="24"/>
        </w:rPr>
        <w:t xml:space="preserve"> </w:t>
      </w:r>
      <w:r w:rsidR="00711772" w:rsidRPr="00CF38F1">
        <w:rPr>
          <w:rFonts w:eastAsia="Calibri" w:cs="Times New Roman"/>
          <w:color w:val="767171"/>
          <w:spacing w:val="20"/>
          <w:szCs w:val="24"/>
        </w:rPr>
        <w:t>se gestionó la promulgación por parte del poder ejecutivo de la Ley No. 12-21, que crea la Zona Especial de Desarrollo Integral Fronterizo y un régimen de incentivos a las empresas acogidas a dicha normativa, con el fin de impulsar el desarrollo industrial en las provincias de Pedernales, Independencia, Elías Piña, Dajabón, Montecristi, Santiago Rodríguez y Bahoruco.</w:t>
      </w:r>
    </w:p>
    <w:p w14:paraId="7F010EAC" w14:textId="77777777" w:rsidR="00F30EAC" w:rsidRPr="00CF38F1" w:rsidRDefault="00F30EAC" w:rsidP="00811FBC">
      <w:pPr>
        <w:tabs>
          <w:tab w:val="left" w:pos="2981"/>
        </w:tabs>
        <w:spacing w:after="0" w:line="360" w:lineRule="auto"/>
        <w:jc w:val="both"/>
        <w:rPr>
          <w:rFonts w:eastAsia="Calibri" w:cs="Times New Roman"/>
          <w:color w:val="767171"/>
          <w:spacing w:val="20"/>
          <w:szCs w:val="24"/>
        </w:rPr>
      </w:pPr>
    </w:p>
    <w:p w14:paraId="2F088513" w14:textId="31A76CAE" w:rsidR="0034510A" w:rsidRPr="00CF38F1" w:rsidRDefault="0034510A" w:rsidP="00811FBC">
      <w:pPr>
        <w:tabs>
          <w:tab w:val="left" w:pos="2981"/>
        </w:tabs>
        <w:spacing w:after="0" w:line="360" w:lineRule="auto"/>
        <w:jc w:val="both"/>
        <w:rPr>
          <w:rFonts w:eastAsia="Calibri" w:cs="Times New Roman"/>
          <w:color w:val="767171"/>
          <w:spacing w:val="20"/>
          <w:szCs w:val="24"/>
        </w:rPr>
      </w:pPr>
      <w:r w:rsidRPr="00CF38F1">
        <w:rPr>
          <w:color w:val="767171"/>
          <w:spacing w:val="20"/>
          <w:szCs w:val="24"/>
        </w:rPr>
        <w:t xml:space="preserve">Con el objetivo de apoyar a </w:t>
      </w:r>
      <w:r w:rsidRPr="003170B7">
        <w:rPr>
          <w:color w:val="767171"/>
          <w:spacing w:val="20"/>
          <w:szCs w:val="24"/>
        </w:rPr>
        <w:t>empresarios, inversionistas y formuladores de políticas en la toma de decisiones</w:t>
      </w:r>
      <w:r w:rsidRPr="00CF38F1">
        <w:rPr>
          <w:color w:val="767171"/>
          <w:spacing w:val="20"/>
          <w:szCs w:val="24"/>
        </w:rPr>
        <w:t xml:space="preserve">, se lanzó el portal </w:t>
      </w:r>
      <w:r w:rsidRPr="003170B7">
        <w:rPr>
          <w:color w:val="767171"/>
          <w:spacing w:val="20"/>
          <w:szCs w:val="24"/>
        </w:rPr>
        <w:t xml:space="preserve">DATOS </w:t>
      </w:r>
      <w:proofErr w:type="spellStart"/>
      <w:r w:rsidRPr="003170B7">
        <w:rPr>
          <w:color w:val="767171"/>
          <w:spacing w:val="20"/>
          <w:szCs w:val="24"/>
        </w:rPr>
        <w:t>ZonasFrancasR</w:t>
      </w:r>
      <w:r w:rsidRPr="00CF38F1">
        <w:rPr>
          <w:color w:val="767171"/>
          <w:spacing w:val="20"/>
          <w:szCs w:val="24"/>
        </w:rPr>
        <w:t>D</w:t>
      </w:r>
      <w:proofErr w:type="spellEnd"/>
      <w:r w:rsidRPr="00CF38F1">
        <w:rPr>
          <w:color w:val="767171"/>
          <w:spacing w:val="20"/>
          <w:szCs w:val="24"/>
        </w:rPr>
        <w:t xml:space="preserve">, </w:t>
      </w:r>
      <w:r w:rsidRPr="003170B7">
        <w:rPr>
          <w:color w:val="767171"/>
          <w:spacing w:val="20"/>
          <w:szCs w:val="24"/>
        </w:rPr>
        <w:t xml:space="preserve">plataforma digital interactiva que incorpora en un solo </w:t>
      </w:r>
      <w:proofErr w:type="spellStart"/>
      <w:r w:rsidRPr="00CF38F1">
        <w:rPr>
          <w:color w:val="767171"/>
          <w:spacing w:val="20"/>
          <w:szCs w:val="24"/>
        </w:rPr>
        <w:t>d</w:t>
      </w:r>
      <w:r w:rsidRPr="003170B7">
        <w:rPr>
          <w:color w:val="767171"/>
          <w:spacing w:val="20"/>
          <w:szCs w:val="24"/>
        </w:rPr>
        <w:t>ashboard</w:t>
      </w:r>
      <w:proofErr w:type="spellEnd"/>
      <w:r w:rsidRPr="003170B7">
        <w:rPr>
          <w:color w:val="767171"/>
          <w:spacing w:val="20"/>
          <w:szCs w:val="24"/>
        </w:rPr>
        <w:t xml:space="preserve"> las estadísticas sociales, económicas, comerciales, logísticas, demográficas y educativas relacionadas con el sector de zonas francas de la República Dominicana</w:t>
      </w:r>
      <w:r w:rsidRPr="00CF38F1">
        <w:rPr>
          <w:color w:val="767171"/>
          <w:spacing w:val="20"/>
          <w:szCs w:val="24"/>
        </w:rPr>
        <w:t>.</w:t>
      </w:r>
    </w:p>
    <w:p w14:paraId="6CF3A5F8" w14:textId="77777777" w:rsidR="00711772" w:rsidRPr="00CF38F1" w:rsidRDefault="00711772" w:rsidP="00811FBC">
      <w:pPr>
        <w:tabs>
          <w:tab w:val="left" w:pos="2981"/>
        </w:tabs>
        <w:spacing w:after="0" w:line="360" w:lineRule="auto"/>
        <w:jc w:val="both"/>
        <w:rPr>
          <w:rFonts w:eastAsia="Calibri" w:cs="Times New Roman"/>
          <w:color w:val="767171"/>
          <w:spacing w:val="20"/>
          <w:szCs w:val="24"/>
        </w:rPr>
      </w:pPr>
    </w:p>
    <w:p w14:paraId="5F9010AA" w14:textId="2AD18173" w:rsidR="00F8442B" w:rsidRPr="00CF38F1" w:rsidRDefault="00711772"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 xml:space="preserve">En el ámbito de los regímenes especiales </w:t>
      </w:r>
      <w:r w:rsidR="00BA34AF" w:rsidRPr="00CF38F1">
        <w:rPr>
          <w:rFonts w:eastAsia="Calibri" w:cs="Times New Roman"/>
          <w:color w:val="767171"/>
          <w:spacing w:val="20"/>
          <w:szCs w:val="24"/>
        </w:rPr>
        <w:t xml:space="preserve">se creó el Programa de Fomento a la Economía Naranja como una apuesta </w:t>
      </w:r>
      <w:r w:rsidR="00B66261" w:rsidRPr="00CF38F1">
        <w:rPr>
          <w:rFonts w:eastAsia="Calibri" w:cs="Times New Roman"/>
          <w:color w:val="767171"/>
          <w:spacing w:val="20"/>
          <w:szCs w:val="24"/>
        </w:rPr>
        <w:t>al</w:t>
      </w:r>
      <w:r w:rsidR="00BA34AF" w:rsidRPr="00CF38F1">
        <w:rPr>
          <w:rFonts w:eastAsia="Calibri" w:cs="Times New Roman"/>
          <w:color w:val="767171"/>
          <w:spacing w:val="20"/>
          <w:szCs w:val="24"/>
        </w:rPr>
        <w:t xml:space="preserve"> fortalec</w:t>
      </w:r>
      <w:r w:rsidR="00B66261" w:rsidRPr="00CF38F1">
        <w:rPr>
          <w:rFonts w:eastAsia="Calibri" w:cs="Times New Roman"/>
          <w:color w:val="767171"/>
          <w:spacing w:val="20"/>
          <w:szCs w:val="24"/>
        </w:rPr>
        <w:t>imiento</w:t>
      </w:r>
      <w:r w:rsidR="00BA34AF" w:rsidRPr="00CF38F1">
        <w:rPr>
          <w:rFonts w:eastAsia="Calibri" w:cs="Times New Roman"/>
          <w:color w:val="767171"/>
          <w:spacing w:val="20"/>
          <w:szCs w:val="24"/>
        </w:rPr>
        <w:t xml:space="preserve"> </w:t>
      </w:r>
      <w:r w:rsidR="00B66261" w:rsidRPr="00CF38F1">
        <w:rPr>
          <w:rFonts w:eastAsia="Calibri" w:cs="Times New Roman"/>
          <w:color w:val="767171"/>
          <w:spacing w:val="20"/>
          <w:szCs w:val="24"/>
        </w:rPr>
        <w:t>d</w:t>
      </w:r>
      <w:r w:rsidR="00BA34AF" w:rsidRPr="00CF38F1">
        <w:rPr>
          <w:rFonts w:eastAsia="Calibri" w:cs="Times New Roman"/>
          <w:color w:val="767171"/>
          <w:spacing w:val="20"/>
          <w:szCs w:val="24"/>
        </w:rPr>
        <w:t xml:space="preserve">el ecosistema y la cadena de valor creativo para </w:t>
      </w:r>
      <w:r w:rsidR="00F8442B" w:rsidRPr="00CF38F1">
        <w:rPr>
          <w:rFonts w:eastAsia="Calibri" w:cs="Times New Roman"/>
          <w:color w:val="767171"/>
          <w:spacing w:val="20"/>
          <w:szCs w:val="24"/>
        </w:rPr>
        <w:t xml:space="preserve">aumentar </w:t>
      </w:r>
      <w:r w:rsidR="00BA34AF" w:rsidRPr="00CF38F1">
        <w:rPr>
          <w:rFonts w:eastAsia="Calibri" w:cs="Times New Roman"/>
          <w:color w:val="767171"/>
          <w:spacing w:val="20"/>
          <w:szCs w:val="24"/>
        </w:rPr>
        <w:t>la oferta y fomentar la demanda de creatividad y talento local, desde el artista, pasando por productores, distribuidores, comercializadores y consumidor final.</w:t>
      </w:r>
    </w:p>
    <w:p w14:paraId="19B9702C" w14:textId="77777777" w:rsidR="00B773B8" w:rsidRDefault="00B773B8" w:rsidP="00811FBC">
      <w:pPr>
        <w:tabs>
          <w:tab w:val="left" w:pos="2981"/>
        </w:tabs>
        <w:spacing w:after="0" w:line="360" w:lineRule="auto"/>
        <w:jc w:val="both"/>
        <w:rPr>
          <w:rFonts w:eastAsia="Calibri" w:cs="Times New Roman"/>
          <w:color w:val="767171"/>
          <w:spacing w:val="20"/>
          <w:szCs w:val="24"/>
        </w:rPr>
      </w:pPr>
    </w:p>
    <w:p w14:paraId="278F5F2C" w14:textId="34C58CDB" w:rsidR="007A7A4E" w:rsidRPr="00CF38F1" w:rsidRDefault="00F8442B"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 xml:space="preserve">Con el fin de contribuir a elevar las capacidades técnicas del capital humano que trabaja en el sector manufacturero nacional, desde el MICM </w:t>
      </w:r>
      <w:r w:rsidR="001B4DA3" w:rsidRPr="00CF38F1">
        <w:rPr>
          <w:rFonts w:eastAsia="Calibri" w:cs="Times New Roman"/>
          <w:color w:val="767171"/>
          <w:spacing w:val="20"/>
          <w:szCs w:val="24"/>
        </w:rPr>
        <w:t>se desarroll</w:t>
      </w:r>
      <w:r w:rsidR="00F264EA" w:rsidRPr="00CF38F1">
        <w:rPr>
          <w:rFonts w:eastAsia="Calibri" w:cs="Times New Roman"/>
          <w:color w:val="767171"/>
          <w:spacing w:val="20"/>
          <w:szCs w:val="24"/>
        </w:rPr>
        <w:t>ó</w:t>
      </w:r>
      <w:r w:rsidR="001B4DA3" w:rsidRPr="00CF38F1">
        <w:rPr>
          <w:rFonts w:eastAsia="Calibri" w:cs="Times New Roman"/>
          <w:color w:val="767171"/>
          <w:spacing w:val="20"/>
          <w:szCs w:val="24"/>
        </w:rPr>
        <w:t xml:space="preserve"> un programa formativo de alto nivel, que permitió capacitar a unos 3,814 técnicos, mandos medios y directivos de empresas manufactureras y empleados de instituciones </w:t>
      </w:r>
      <w:r w:rsidR="00B3069D" w:rsidRPr="00CF38F1">
        <w:rPr>
          <w:rFonts w:eastAsia="Calibri" w:cs="Times New Roman"/>
          <w:color w:val="767171"/>
          <w:spacing w:val="20"/>
          <w:szCs w:val="24"/>
        </w:rPr>
        <w:t>públicas</w:t>
      </w:r>
      <w:r w:rsidR="001B4DA3" w:rsidRPr="00CF38F1">
        <w:rPr>
          <w:rFonts w:eastAsia="Calibri" w:cs="Times New Roman"/>
          <w:color w:val="767171"/>
          <w:spacing w:val="20"/>
          <w:szCs w:val="24"/>
        </w:rPr>
        <w:t xml:space="preserve"> vinculados al sector industrial dominicano. Entre las capacitaciones </w:t>
      </w:r>
      <w:r w:rsidR="001B4DA3" w:rsidRPr="00CF38F1">
        <w:rPr>
          <w:rFonts w:eastAsia="Calibri" w:cs="Times New Roman"/>
          <w:color w:val="767171"/>
          <w:spacing w:val="20"/>
          <w:szCs w:val="24"/>
        </w:rPr>
        <w:lastRenderedPageBreak/>
        <w:t>m</w:t>
      </w:r>
      <w:r w:rsidR="0098145B" w:rsidRPr="00CF38F1">
        <w:rPr>
          <w:rFonts w:eastAsia="Calibri" w:cs="Times New Roman"/>
          <w:color w:val="767171"/>
          <w:spacing w:val="20"/>
          <w:szCs w:val="24"/>
        </w:rPr>
        <w:t>á</w:t>
      </w:r>
      <w:r w:rsidR="001B4DA3" w:rsidRPr="00CF38F1">
        <w:rPr>
          <w:rFonts w:eastAsia="Calibri" w:cs="Times New Roman"/>
          <w:color w:val="767171"/>
          <w:spacing w:val="20"/>
          <w:szCs w:val="24"/>
        </w:rPr>
        <w:t>s</w:t>
      </w:r>
      <w:r w:rsidR="0098145B" w:rsidRPr="00CF38F1">
        <w:rPr>
          <w:rFonts w:eastAsia="Calibri" w:cs="Times New Roman"/>
          <w:color w:val="767171"/>
          <w:spacing w:val="20"/>
          <w:szCs w:val="24"/>
        </w:rPr>
        <w:t xml:space="preserve"> </w:t>
      </w:r>
      <w:r w:rsidR="001B4DA3" w:rsidRPr="00CF38F1">
        <w:rPr>
          <w:rFonts w:eastAsia="Calibri" w:cs="Times New Roman"/>
          <w:color w:val="767171"/>
          <w:spacing w:val="20"/>
          <w:szCs w:val="24"/>
        </w:rPr>
        <w:t>relevantes del programa de generación de conocimiento especializado se encuentran</w:t>
      </w:r>
      <w:r w:rsidR="00BE5055" w:rsidRPr="00CF38F1">
        <w:rPr>
          <w:rFonts w:eastAsia="Calibri" w:cs="Times New Roman"/>
          <w:color w:val="767171"/>
          <w:spacing w:val="20"/>
          <w:szCs w:val="24"/>
        </w:rPr>
        <w:t xml:space="preserve"> el </w:t>
      </w:r>
      <w:r w:rsidRPr="00CF38F1">
        <w:rPr>
          <w:rFonts w:eastAsia="Calibri" w:cs="Times New Roman"/>
          <w:color w:val="767171"/>
          <w:spacing w:val="20"/>
          <w:szCs w:val="24"/>
        </w:rPr>
        <w:t>Taller Diseños Industriales y Marcas; Programa de Capacitación Plan Barrio Nestlé-MICM; Programa de Desarrollo de Industrias Familiares Manufactureras; Programa de Cosméticos en el interior de país; Programa Diseña con la Industria, entre otros.</w:t>
      </w:r>
    </w:p>
    <w:p w14:paraId="7B4BEFDA" w14:textId="77777777" w:rsidR="00B773B8" w:rsidRDefault="00B773B8" w:rsidP="00811FBC">
      <w:pPr>
        <w:tabs>
          <w:tab w:val="left" w:pos="2981"/>
        </w:tabs>
        <w:spacing w:after="0" w:line="360" w:lineRule="auto"/>
        <w:jc w:val="both"/>
        <w:rPr>
          <w:rFonts w:eastAsia="Calibri" w:cs="Times New Roman"/>
          <w:color w:val="767171"/>
          <w:spacing w:val="20"/>
          <w:szCs w:val="24"/>
        </w:rPr>
      </w:pPr>
    </w:p>
    <w:p w14:paraId="75EE3ECB" w14:textId="7A110DD0" w:rsidR="009E4EB9" w:rsidRPr="00CF38F1" w:rsidRDefault="007A7A4E"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 xml:space="preserve">Durante el año 2021, también se dio inicio al proyecto de elaboración de </w:t>
      </w:r>
      <w:r w:rsidR="00F8442B" w:rsidRPr="00CF38F1">
        <w:rPr>
          <w:rFonts w:eastAsia="Calibri" w:cs="Times New Roman"/>
          <w:color w:val="767171"/>
          <w:spacing w:val="20"/>
          <w:szCs w:val="24"/>
        </w:rPr>
        <w:t>Diagnósticos de Producción Más Limpia</w:t>
      </w:r>
      <w:r w:rsidRPr="00CF38F1">
        <w:rPr>
          <w:rFonts w:eastAsia="Calibri" w:cs="Times New Roman"/>
          <w:color w:val="767171"/>
          <w:spacing w:val="20"/>
          <w:szCs w:val="24"/>
        </w:rPr>
        <w:t>,</w:t>
      </w:r>
      <w:r w:rsidR="00F8442B" w:rsidRPr="00CF38F1">
        <w:rPr>
          <w:rFonts w:eastAsia="Calibri" w:cs="Times New Roman"/>
          <w:color w:val="767171"/>
          <w:spacing w:val="20"/>
          <w:szCs w:val="24"/>
        </w:rPr>
        <w:t xml:space="preserve"> en el cual se seleccionaron 10 industrias </w:t>
      </w:r>
      <w:r w:rsidRPr="00CF38F1">
        <w:rPr>
          <w:rFonts w:eastAsia="Calibri" w:cs="Times New Roman"/>
          <w:color w:val="767171"/>
          <w:spacing w:val="20"/>
          <w:szCs w:val="24"/>
        </w:rPr>
        <w:t xml:space="preserve">como beneficiarias </w:t>
      </w:r>
      <w:r w:rsidR="00DC6FD9" w:rsidRPr="00CF38F1">
        <w:rPr>
          <w:rFonts w:eastAsia="Calibri" w:cs="Times New Roman"/>
          <w:color w:val="767171"/>
          <w:spacing w:val="20"/>
          <w:szCs w:val="24"/>
        </w:rPr>
        <w:t xml:space="preserve">para recibir </w:t>
      </w:r>
      <w:r w:rsidR="00F8442B" w:rsidRPr="00CF38F1">
        <w:rPr>
          <w:rFonts w:eastAsia="Calibri" w:cs="Times New Roman"/>
          <w:color w:val="767171"/>
          <w:spacing w:val="20"/>
          <w:szCs w:val="24"/>
        </w:rPr>
        <w:t>capacita</w:t>
      </w:r>
      <w:r w:rsidR="00DC6FD9" w:rsidRPr="00CF38F1">
        <w:rPr>
          <w:rFonts w:eastAsia="Calibri" w:cs="Times New Roman"/>
          <w:color w:val="767171"/>
          <w:spacing w:val="20"/>
          <w:szCs w:val="24"/>
        </w:rPr>
        <w:t xml:space="preserve">ciones </w:t>
      </w:r>
      <w:r w:rsidR="00F8442B" w:rsidRPr="00CF38F1">
        <w:rPr>
          <w:rFonts w:eastAsia="Calibri" w:cs="Times New Roman"/>
          <w:color w:val="767171"/>
          <w:spacing w:val="20"/>
          <w:szCs w:val="24"/>
        </w:rPr>
        <w:t>y asist</w:t>
      </w:r>
      <w:r w:rsidR="00DC6FD9" w:rsidRPr="00CF38F1">
        <w:rPr>
          <w:rFonts w:eastAsia="Calibri" w:cs="Times New Roman"/>
          <w:color w:val="767171"/>
          <w:spacing w:val="20"/>
          <w:szCs w:val="24"/>
        </w:rPr>
        <w:t xml:space="preserve">encia especializada </w:t>
      </w:r>
      <w:r w:rsidR="00F8442B" w:rsidRPr="00CF38F1">
        <w:rPr>
          <w:rFonts w:eastAsia="Calibri" w:cs="Times New Roman"/>
          <w:color w:val="767171"/>
          <w:spacing w:val="20"/>
          <w:szCs w:val="24"/>
        </w:rPr>
        <w:t>para la identificación de acciones que permitan fomentar la economía circular y la aplicación de la metodología de Producción Más Limpia y Uso Eficiente de los Recursos.</w:t>
      </w:r>
      <w:r w:rsidR="00DC6FD9" w:rsidRPr="00CF38F1">
        <w:rPr>
          <w:rFonts w:eastAsia="Calibri" w:cs="Times New Roman"/>
          <w:color w:val="767171"/>
          <w:spacing w:val="20"/>
          <w:szCs w:val="24"/>
        </w:rPr>
        <w:t xml:space="preserve"> </w:t>
      </w:r>
      <w:r w:rsidR="00F8442B" w:rsidRPr="00CF38F1">
        <w:rPr>
          <w:rFonts w:eastAsia="Calibri" w:cs="Times New Roman"/>
          <w:color w:val="767171"/>
          <w:spacing w:val="20"/>
          <w:szCs w:val="24"/>
        </w:rPr>
        <w:t xml:space="preserve">Con el objetivo de proporcionar información oportuna </w:t>
      </w:r>
      <w:r w:rsidR="00DC6FD9" w:rsidRPr="00CF38F1">
        <w:rPr>
          <w:rFonts w:eastAsia="Calibri" w:cs="Times New Roman"/>
          <w:color w:val="767171"/>
          <w:spacing w:val="20"/>
          <w:szCs w:val="24"/>
        </w:rPr>
        <w:t>de apoyo a la toma de decisiones, se puso en funcionamiento el portal Industrias RD (</w:t>
      </w:r>
      <w:hyperlink r:id="rId14" w:history="1">
        <w:r w:rsidR="00DC6FD9" w:rsidRPr="00CF38F1">
          <w:rPr>
            <w:rStyle w:val="Hipervnculo"/>
            <w:rFonts w:eastAsia="Calibri" w:cs="Times New Roman"/>
            <w:color w:val="767171"/>
            <w:spacing w:val="20"/>
            <w:szCs w:val="24"/>
          </w:rPr>
          <w:t>https://industriasrd.micm.gob.do/</w:t>
        </w:r>
      </w:hyperlink>
      <w:r w:rsidR="00DC6FD9" w:rsidRPr="00CF38F1">
        <w:rPr>
          <w:rFonts w:eastAsia="Calibri" w:cs="Times New Roman"/>
          <w:color w:val="767171"/>
          <w:spacing w:val="20"/>
          <w:szCs w:val="24"/>
        </w:rPr>
        <w:t xml:space="preserve">), el cual contiene información de actualizada y de calidad </w:t>
      </w:r>
      <w:r w:rsidR="00F8442B" w:rsidRPr="00CF38F1">
        <w:rPr>
          <w:rFonts w:eastAsia="Calibri" w:cs="Times New Roman"/>
          <w:color w:val="767171"/>
          <w:spacing w:val="20"/>
          <w:szCs w:val="24"/>
        </w:rPr>
        <w:t xml:space="preserve">sobre las industrias manufactureras </w:t>
      </w:r>
      <w:r w:rsidR="00DC6FD9" w:rsidRPr="00CF38F1">
        <w:rPr>
          <w:rFonts w:eastAsia="Calibri" w:cs="Times New Roman"/>
          <w:color w:val="767171"/>
          <w:spacing w:val="20"/>
          <w:szCs w:val="24"/>
        </w:rPr>
        <w:t>del país</w:t>
      </w:r>
      <w:r w:rsidR="00F8442B" w:rsidRPr="00CF38F1">
        <w:rPr>
          <w:rFonts w:eastAsia="Calibri" w:cs="Times New Roman"/>
          <w:color w:val="767171"/>
          <w:spacing w:val="20"/>
          <w:szCs w:val="24"/>
        </w:rPr>
        <w:t>.</w:t>
      </w:r>
    </w:p>
    <w:p w14:paraId="2AD8BB93" w14:textId="77777777" w:rsidR="009E4EB9" w:rsidRPr="00CF38F1" w:rsidRDefault="009E4EB9" w:rsidP="00811FBC">
      <w:pPr>
        <w:tabs>
          <w:tab w:val="left" w:pos="2981"/>
        </w:tabs>
        <w:spacing w:after="0" w:line="360" w:lineRule="auto"/>
        <w:jc w:val="both"/>
        <w:rPr>
          <w:rFonts w:eastAsia="Calibri" w:cs="Times New Roman"/>
          <w:color w:val="767171"/>
          <w:spacing w:val="20"/>
          <w:szCs w:val="24"/>
        </w:rPr>
      </w:pPr>
    </w:p>
    <w:p w14:paraId="5EC56B82" w14:textId="4FEBF9BE" w:rsidR="00045A0C" w:rsidRPr="00CF38F1" w:rsidRDefault="00045A0C"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Como parte del Programa de Encadenamiento Productivo Digital (PEPD), cuyo objetivo es promover y generar enlaces empresariales a través de herramientas digitales, desarrolladas entre industrias tractoras y empresas proveedoras de bienes y servicios, se otorgó apoyo financiero a 6 empresas del sector manufacturero, con un presupuesto de hasta 5 millones de pesos para desarrollar proyectos que promueven y generan enlaces empresariales. El programa impacta aproximadamente a 1,</w:t>
      </w:r>
      <w:r w:rsidR="007A7A4E" w:rsidRPr="00CF38F1">
        <w:rPr>
          <w:rFonts w:eastAsia="Calibri" w:cs="Times New Roman"/>
          <w:color w:val="767171"/>
          <w:spacing w:val="20"/>
          <w:szCs w:val="24"/>
        </w:rPr>
        <w:t>3</w:t>
      </w:r>
      <w:r w:rsidRPr="00CF38F1">
        <w:rPr>
          <w:rFonts w:eastAsia="Calibri" w:cs="Times New Roman"/>
          <w:color w:val="767171"/>
          <w:spacing w:val="20"/>
          <w:szCs w:val="24"/>
        </w:rPr>
        <w:t>00 Mipymes, y se realiza en coordinación con el Ministerio de la Presidencia y la Asociación de Industrias de la República Dominicana (AIRD).</w:t>
      </w:r>
    </w:p>
    <w:p w14:paraId="56BA3A0F" w14:textId="77777777" w:rsidR="00045A0C" w:rsidRPr="00CF38F1" w:rsidRDefault="00045A0C" w:rsidP="00811FBC">
      <w:pPr>
        <w:tabs>
          <w:tab w:val="left" w:pos="2981"/>
        </w:tabs>
        <w:spacing w:after="0" w:line="360" w:lineRule="auto"/>
        <w:jc w:val="both"/>
        <w:rPr>
          <w:rFonts w:eastAsia="Calibri" w:cs="Times New Roman"/>
          <w:color w:val="767171"/>
          <w:spacing w:val="20"/>
          <w:szCs w:val="24"/>
        </w:rPr>
      </w:pPr>
    </w:p>
    <w:p w14:paraId="3E599827" w14:textId="652EC92E" w:rsidR="00045A0C" w:rsidRPr="00CF38F1" w:rsidRDefault="009E4EB9"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lastRenderedPageBreak/>
        <w:t>Un elemento para destacar es la oficialización de</w:t>
      </w:r>
      <w:r w:rsidR="00045A0C" w:rsidRPr="00CF38F1">
        <w:rPr>
          <w:rFonts w:eastAsia="Calibri" w:cs="Times New Roman"/>
          <w:color w:val="767171"/>
          <w:spacing w:val="20"/>
          <w:szCs w:val="24"/>
        </w:rPr>
        <w:t xml:space="preserve"> la Política Nacional de Calidad, primer marco oficial del país para desarrollar una cultura de la calidad en la República Dominicana</w:t>
      </w:r>
      <w:r w:rsidR="00E43D0C" w:rsidRPr="00CF38F1">
        <w:rPr>
          <w:rFonts w:eastAsia="Calibri" w:cs="Times New Roman"/>
          <w:color w:val="767171"/>
          <w:spacing w:val="20"/>
          <w:szCs w:val="24"/>
        </w:rPr>
        <w:t xml:space="preserve">, </w:t>
      </w:r>
      <w:r w:rsidR="00045A0C" w:rsidRPr="00CF38F1">
        <w:rPr>
          <w:rFonts w:eastAsia="Calibri" w:cs="Times New Roman"/>
          <w:color w:val="767171"/>
          <w:spacing w:val="20"/>
          <w:szCs w:val="24"/>
        </w:rPr>
        <w:t xml:space="preserve">instrumento de política pública </w:t>
      </w:r>
      <w:r w:rsidR="00E43D0C" w:rsidRPr="00CF38F1">
        <w:rPr>
          <w:rFonts w:eastAsia="Calibri" w:cs="Times New Roman"/>
          <w:color w:val="767171"/>
          <w:spacing w:val="20"/>
          <w:szCs w:val="24"/>
        </w:rPr>
        <w:t xml:space="preserve">que constituye </w:t>
      </w:r>
      <w:r w:rsidR="00045A0C" w:rsidRPr="00CF38F1">
        <w:rPr>
          <w:rFonts w:eastAsia="Calibri" w:cs="Times New Roman"/>
          <w:color w:val="767171"/>
          <w:spacing w:val="20"/>
          <w:szCs w:val="24"/>
        </w:rPr>
        <w:t xml:space="preserve">“una gran conquista”, pues impactará positivamente la salud, la competitividad, el comercio, la seguridad de los consumidores y la protección </w:t>
      </w:r>
      <w:r w:rsidR="00E43D0C" w:rsidRPr="00CF38F1">
        <w:rPr>
          <w:rFonts w:eastAsia="Calibri" w:cs="Times New Roman"/>
          <w:color w:val="767171"/>
          <w:spacing w:val="20"/>
          <w:szCs w:val="24"/>
        </w:rPr>
        <w:t>de</w:t>
      </w:r>
      <w:r w:rsidR="00045A0C" w:rsidRPr="00CF38F1">
        <w:rPr>
          <w:rFonts w:eastAsia="Calibri" w:cs="Times New Roman"/>
          <w:color w:val="767171"/>
          <w:spacing w:val="20"/>
          <w:szCs w:val="24"/>
        </w:rPr>
        <w:t>l medio ambiente.</w:t>
      </w:r>
      <w:r w:rsidR="00F50299" w:rsidRPr="00CF38F1">
        <w:rPr>
          <w:rFonts w:eastAsia="Calibri" w:cs="Times New Roman"/>
          <w:color w:val="767171"/>
          <w:spacing w:val="20"/>
          <w:szCs w:val="24"/>
        </w:rPr>
        <w:t xml:space="preserve"> </w:t>
      </w:r>
      <w:r w:rsidR="00045A0C" w:rsidRPr="00CF38F1">
        <w:rPr>
          <w:rFonts w:eastAsia="Calibri" w:cs="Times New Roman"/>
          <w:color w:val="767171"/>
          <w:spacing w:val="20"/>
          <w:szCs w:val="24"/>
        </w:rPr>
        <w:t xml:space="preserve">En este mismo ámbito, se lanzó el portal web </w:t>
      </w:r>
      <w:hyperlink r:id="rId15" w:history="1">
        <w:r w:rsidR="00045A0C" w:rsidRPr="00CF38F1">
          <w:rPr>
            <w:rFonts w:eastAsia="Calibri" w:cs="Times New Roman"/>
            <w:color w:val="767171"/>
            <w:spacing w:val="20"/>
            <w:szCs w:val="24"/>
          </w:rPr>
          <w:t>del</w:t>
        </w:r>
      </w:hyperlink>
      <w:r w:rsidR="00045A0C" w:rsidRPr="00CF38F1">
        <w:rPr>
          <w:rFonts w:eastAsia="Calibri" w:cs="Times New Roman"/>
          <w:color w:val="767171"/>
          <w:spacing w:val="20"/>
          <w:szCs w:val="24"/>
        </w:rPr>
        <w:t xml:space="preserve"> Sistema Dominicano para la Calidad (SIDOCAL), un </w:t>
      </w:r>
      <w:proofErr w:type="gramStart"/>
      <w:r w:rsidR="00045A0C" w:rsidRPr="00CF38F1">
        <w:rPr>
          <w:rFonts w:eastAsia="Calibri" w:cs="Times New Roman"/>
          <w:color w:val="767171"/>
          <w:spacing w:val="20"/>
          <w:szCs w:val="24"/>
        </w:rPr>
        <w:t>Hub</w:t>
      </w:r>
      <w:proofErr w:type="gramEnd"/>
      <w:r w:rsidR="00045A0C" w:rsidRPr="00CF38F1">
        <w:rPr>
          <w:rFonts w:eastAsia="Calibri" w:cs="Times New Roman"/>
          <w:color w:val="767171"/>
          <w:spacing w:val="20"/>
          <w:szCs w:val="24"/>
        </w:rPr>
        <w:t xml:space="preserve"> contentivo de toda la información relativa al SIDOCAL, en el cual se podrá encontrar </w:t>
      </w:r>
      <w:r w:rsidR="00F50299" w:rsidRPr="00CF38F1">
        <w:rPr>
          <w:rFonts w:eastAsia="Calibri" w:cs="Times New Roman"/>
          <w:color w:val="767171"/>
          <w:spacing w:val="20"/>
          <w:szCs w:val="24"/>
        </w:rPr>
        <w:t>información</w:t>
      </w:r>
      <w:r w:rsidR="00045A0C" w:rsidRPr="00CF38F1">
        <w:rPr>
          <w:rFonts w:eastAsia="Calibri" w:cs="Times New Roman"/>
          <w:color w:val="767171"/>
          <w:spacing w:val="20"/>
          <w:szCs w:val="24"/>
        </w:rPr>
        <w:t xml:space="preserve"> de gran relevancia respecto a los servicios y funciones de las instituciones que conforman la infraestructura de calidad de la República Dominicana.</w:t>
      </w:r>
    </w:p>
    <w:p w14:paraId="4EE8DAB4" w14:textId="561B01EF" w:rsidR="0099390A" w:rsidRPr="00CF38F1" w:rsidRDefault="0099390A" w:rsidP="00811FBC">
      <w:pPr>
        <w:tabs>
          <w:tab w:val="left" w:pos="2981"/>
        </w:tabs>
        <w:spacing w:after="0" w:line="360" w:lineRule="auto"/>
        <w:jc w:val="both"/>
        <w:rPr>
          <w:rFonts w:eastAsia="Calibri" w:cs="Times New Roman"/>
          <w:color w:val="767171"/>
          <w:spacing w:val="20"/>
          <w:szCs w:val="24"/>
        </w:rPr>
      </w:pPr>
    </w:p>
    <w:p w14:paraId="54086647" w14:textId="49074FC0" w:rsidR="0099390A" w:rsidRPr="00CF38F1" w:rsidRDefault="0099390A"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 xml:space="preserve">A través de las acciones formativas, para generar los conocimientos y las competencias necesarias entre los hacedores de política, como en las empresas y la población en general, desde el CODOCA se desarrollaron diversos cursos y talleres que permitieron capacitar a </w:t>
      </w:r>
      <w:r w:rsidR="00B3069D" w:rsidRPr="00CF38F1">
        <w:rPr>
          <w:rFonts w:eastAsia="Calibri" w:cs="Times New Roman"/>
          <w:color w:val="767171"/>
          <w:spacing w:val="20"/>
          <w:szCs w:val="24"/>
        </w:rPr>
        <w:t>más</w:t>
      </w:r>
      <w:r w:rsidRPr="00CF38F1">
        <w:rPr>
          <w:rFonts w:eastAsia="Calibri" w:cs="Times New Roman"/>
          <w:color w:val="767171"/>
          <w:spacing w:val="20"/>
          <w:szCs w:val="24"/>
        </w:rPr>
        <w:t xml:space="preserve"> de 1,039 personas en temas relacionados al desarrollo de la infraestructura nacional de la calidad en el país.</w:t>
      </w:r>
    </w:p>
    <w:p w14:paraId="3A82D099" w14:textId="77777777" w:rsidR="0099390A" w:rsidRPr="00CF38F1" w:rsidRDefault="0099390A" w:rsidP="00811FBC">
      <w:pPr>
        <w:tabs>
          <w:tab w:val="left" w:pos="2981"/>
        </w:tabs>
        <w:spacing w:after="0" w:line="360" w:lineRule="auto"/>
        <w:jc w:val="both"/>
        <w:rPr>
          <w:rFonts w:eastAsia="Calibri" w:cs="Times New Roman"/>
          <w:color w:val="767171"/>
          <w:spacing w:val="20"/>
          <w:szCs w:val="24"/>
        </w:rPr>
      </w:pPr>
    </w:p>
    <w:p w14:paraId="6E1F1266" w14:textId="72BCBE06" w:rsidR="0038630E" w:rsidRPr="00CF38F1" w:rsidRDefault="00045A0C"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 xml:space="preserve">El apoyo al comercio exterior y </w:t>
      </w:r>
      <w:r w:rsidR="005B015F" w:rsidRPr="00CF38F1">
        <w:rPr>
          <w:rFonts w:eastAsia="Calibri" w:cs="Times New Roman"/>
          <w:color w:val="767171"/>
          <w:spacing w:val="20"/>
          <w:szCs w:val="24"/>
        </w:rPr>
        <w:t xml:space="preserve">la </w:t>
      </w:r>
      <w:r w:rsidRPr="00CF38F1">
        <w:rPr>
          <w:rFonts w:eastAsia="Calibri" w:cs="Times New Roman"/>
          <w:color w:val="767171"/>
          <w:spacing w:val="20"/>
          <w:szCs w:val="24"/>
        </w:rPr>
        <w:t>administración de los acuerdos comerciales es otro de los ámbitos en los que el MICM se concentr</w:t>
      </w:r>
      <w:r w:rsidR="0038630E" w:rsidRPr="00CF38F1">
        <w:rPr>
          <w:rFonts w:eastAsia="Calibri" w:cs="Times New Roman"/>
          <w:color w:val="767171"/>
          <w:spacing w:val="20"/>
          <w:szCs w:val="24"/>
        </w:rPr>
        <w:t>ó</w:t>
      </w:r>
      <w:r w:rsidRPr="00CF38F1">
        <w:rPr>
          <w:rFonts w:eastAsia="Calibri" w:cs="Times New Roman"/>
          <w:color w:val="767171"/>
          <w:spacing w:val="20"/>
          <w:szCs w:val="24"/>
        </w:rPr>
        <w:t xml:space="preserve"> durante el año 2021, en relación con este tema, se ofrecieron </w:t>
      </w:r>
      <w:r w:rsidR="0038630E" w:rsidRPr="00CF38F1">
        <w:rPr>
          <w:rFonts w:eastAsia="Calibri" w:cs="Times New Roman"/>
          <w:color w:val="767171"/>
          <w:spacing w:val="20"/>
          <w:szCs w:val="24"/>
        </w:rPr>
        <w:t>38</w:t>
      </w:r>
      <w:r w:rsidRPr="00CF38F1">
        <w:rPr>
          <w:rFonts w:eastAsia="Calibri" w:cs="Times New Roman"/>
          <w:color w:val="767171"/>
          <w:spacing w:val="20"/>
          <w:szCs w:val="24"/>
        </w:rPr>
        <w:t xml:space="preserve"> asistencias técnicas especializadas a empresas exportadoras en temas de acceso a mercados y correcta aplicación de los acuerdos comerciales de los que el país es signatario.</w:t>
      </w:r>
    </w:p>
    <w:p w14:paraId="78618512" w14:textId="77777777" w:rsidR="0038630E" w:rsidRPr="00CF38F1" w:rsidRDefault="0038630E" w:rsidP="00811FBC">
      <w:pPr>
        <w:tabs>
          <w:tab w:val="left" w:pos="2981"/>
        </w:tabs>
        <w:spacing w:after="0" w:line="360" w:lineRule="auto"/>
        <w:jc w:val="both"/>
        <w:rPr>
          <w:rFonts w:eastAsia="Calibri" w:cs="Times New Roman"/>
          <w:color w:val="767171"/>
          <w:spacing w:val="20"/>
          <w:szCs w:val="24"/>
        </w:rPr>
      </w:pPr>
    </w:p>
    <w:p w14:paraId="23ADBBA7" w14:textId="3911BBE1" w:rsidR="00045A0C" w:rsidRPr="00CF38F1" w:rsidRDefault="00045A0C"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Adicionalmente, y con el objetivo de incrementar las competencias técnicas en comercio exterior, fueron capacitadas 3</w:t>
      </w:r>
      <w:r w:rsidR="0038630E" w:rsidRPr="00CF38F1">
        <w:rPr>
          <w:rFonts w:eastAsia="Calibri" w:cs="Times New Roman"/>
          <w:color w:val="767171"/>
          <w:spacing w:val="20"/>
          <w:szCs w:val="24"/>
        </w:rPr>
        <w:t>63</w:t>
      </w:r>
      <w:r w:rsidRPr="00CF38F1">
        <w:rPr>
          <w:rFonts w:eastAsia="Calibri" w:cs="Times New Roman"/>
          <w:color w:val="767171"/>
          <w:spacing w:val="20"/>
          <w:szCs w:val="24"/>
        </w:rPr>
        <w:t xml:space="preserve"> personas a nivel nacional a través de diversas acciones formativas en temas de economía naranja y tecnologías de la información y la comunicación.</w:t>
      </w:r>
    </w:p>
    <w:p w14:paraId="78DC3E59" w14:textId="77777777" w:rsidR="0038630E" w:rsidRPr="00CF38F1" w:rsidRDefault="00045A0C"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lastRenderedPageBreak/>
        <w:t>Un elemento importante que destacar es el lanzamiento y apoyo a la implementación de la primera Estrategia Nacional de Exportación de Servicios Modernos, para impulsar la exportación en sectores de la economía creativa, industria audiovisual, telecomunicaciones e informática, y otros. Lo cual permitirá al país posicionarse a nivel internacional como referente en exportación de servicios no tradicionales.</w:t>
      </w:r>
    </w:p>
    <w:p w14:paraId="1D5FE323" w14:textId="77777777" w:rsidR="0038630E" w:rsidRPr="00CF38F1" w:rsidRDefault="0038630E" w:rsidP="00811FBC">
      <w:pPr>
        <w:tabs>
          <w:tab w:val="left" w:pos="2981"/>
        </w:tabs>
        <w:spacing w:after="0" w:line="360" w:lineRule="auto"/>
        <w:jc w:val="both"/>
        <w:rPr>
          <w:rFonts w:eastAsia="Calibri" w:cs="Times New Roman"/>
          <w:color w:val="767171"/>
          <w:spacing w:val="20"/>
          <w:szCs w:val="24"/>
        </w:rPr>
      </w:pPr>
    </w:p>
    <w:p w14:paraId="79E317F5" w14:textId="77777777" w:rsidR="0038630E" w:rsidRPr="00CF38F1" w:rsidRDefault="0038630E"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En alianza con la Oficina Nacional de Estadísticas (ONE), se creó el primer panel interactivo de datos de comercio exterior (DATACOMEX), el cual permite acceder a estadísticas consolidadas para el monitoreo de tendencias comerciales, estrategias de acceso a mercados e indicadores para la formulación y ejecución de políticas comerciales.</w:t>
      </w:r>
    </w:p>
    <w:p w14:paraId="619C0CBE" w14:textId="77777777" w:rsidR="0038630E" w:rsidRPr="00CF38F1" w:rsidRDefault="0038630E" w:rsidP="00811FBC">
      <w:pPr>
        <w:tabs>
          <w:tab w:val="left" w:pos="2981"/>
        </w:tabs>
        <w:spacing w:after="0" w:line="360" w:lineRule="auto"/>
        <w:jc w:val="both"/>
        <w:rPr>
          <w:rFonts w:eastAsia="Calibri" w:cs="Times New Roman"/>
          <w:color w:val="767171"/>
          <w:spacing w:val="20"/>
          <w:szCs w:val="24"/>
        </w:rPr>
      </w:pPr>
    </w:p>
    <w:p w14:paraId="379DC80A" w14:textId="35725C86" w:rsidR="00272966" w:rsidRPr="00CF38F1" w:rsidRDefault="00045A0C"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 xml:space="preserve">En el ámbito de la política de fomento a las Mipymes y </w:t>
      </w:r>
      <w:r w:rsidR="000F2821" w:rsidRPr="00CF38F1">
        <w:rPr>
          <w:rFonts w:eastAsia="Calibri" w:cs="Times New Roman"/>
          <w:color w:val="767171"/>
          <w:spacing w:val="20"/>
          <w:szCs w:val="24"/>
        </w:rPr>
        <w:t>el desarrollo de la cultura emprendedora</w:t>
      </w:r>
      <w:r w:rsidRPr="00CF38F1">
        <w:rPr>
          <w:rFonts w:eastAsia="Calibri" w:cs="Times New Roman"/>
          <w:color w:val="767171"/>
          <w:spacing w:val="20"/>
          <w:szCs w:val="24"/>
        </w:rPr>
        <w:t xml:space="preserve">, en especial entre jóvenes y mujeres, y en contribución a la generación de más y mejores empleos, fueron capacitadas </w:t>
      </w:r>
      <w:r w:rsidR="000F2821" w:rsidRPr="00CF38F1">
        <w:rPr>
          <w:rFonts w:eastAsia="Calibri" w:cs="Times New Roman"/>
          <w:color w:val="767171"/>
          <w:spacing w:val="20"/>
          <w:szCs w:val="24"/>
        </w:rPr>
        <w:t>y sensibilizadas en cultura emprendedora y desarrollo de emprendimientos más de 11,511 personas</w:t>
      </w:r>
      <w:r w:rsidRPr="00CF38F1">
        <w:rPr>
          <w:rFonts w:eastAsia="Calibri" w:cs="Times New Roman"/>
          <w:color w:val="767171"/>
          <w:spacing w:val="20"/>
          <w:szCs w:val="24"/>
        </w:rPr>
        <w:t xml:space="preserve">, así como </w:t>
      </w:r>
      <w:r w:rsidR="000F2821" w:rsidRPr="00CF38F1">
        <w:rPr>
          <w:rFonts w:eastAsia="Calibri" w:cs="Times New Roman"/>
          <w:color w:val="767171"/>
          <w:spacing w:val="20"/>
          <w:szCs w:val="24"/>
        </w:rPr>
        <w:t xml:space="preserve">también, se brindó </w:t>
      </w:r>
      <w:r w:rsidRPr="00CF38F1">
        <w:rPr>
          <w:rFonts w:eastAsia="Calibri" w:cs="Times New Roman"/>
          <w:color w:val="767171"/>
          <w:spacing w:val="20"/>
          <w:szCs w:val="24"/>
        </w:rPr>
        <w:t>asistencia técnica</w:t>
      </w:r>
      <w:r w:rsidR="000F2821" w:rsidRPr="00CF38F1">
        <w:rPr>
          <w:rFonts w:eastAsia="Calibri" w:cs="Times New Roman"/>
          <w:color w:val="767171"/>
          <w:spacing w:val="20"/>
          <w:szCs w:val="24"/>
        </w:rPr>
        <w:t xml:space="preserve"> especializada a 63 emprendedores que presentaron </w:t>
      </w:r>
      <w:r w:rsidRPr="00CF38F1">
        <w:rPr>
          <w:rFonts w:eastAsia="Calibri" w:cs="Times New Roman"/>
          <w:color w:val="767171"/>
          <w:spacing w:val="20"/>
          <w:szCs w:val="24"/>
        </w:rPr>
        <w:t>planes de negocios</w:t>
      </w:r>
      <w:r w:rsidR="000F2821" w:rsidRPr="00CF38F1">
        <w:rPr>
          <w:rFonts w:eastAsia="Calibri" w:cs="Times New Roman"/>
          <w:color w:val="767171"/>
          <w:spacing w:val="20"/>
          <w:szCs w:val="24"/>
        </w:rPr>
        <w:t xml:space="preserve"> con vocación de éxito comercial</w:t>
      </w:r>
      <w:r w:rsidRPr="00CF38F1">
        <w:rPr>
          <w:rFonts w:eastAsia="Calibri" w:cs="Times New Roman"/>
          <w:color w:val="767171"/>
          <w:spacing w:val="20"/>
          <w:szCs w:val="24"/>
        </w:rPr>
        <w:t>,</w:t>
      </w:r>
      <w:r w:rsidR="000F2821" w:rsidRPr="00CF38F1">
        <w:rPr>
          <w:rFonts w:eastAsia="Calibri" w:cs="Times New Roman"/>
          <w:color w:val="767171"/>
          <w:spacing w:val="20"/>
          <w:szCs w:val="24"/>
        </w:rPr>
        <w:t xml:space="preserve"> todo esto</w:t>
      </w:r>
      <w:r w:rsidRPr="00CF38F1">
        <w:rPr>
          <w:rFonts w:eastAsia="Calibri" w:cs="Times New Roman"/>
          <w:color w:val="767171"/>
          <w:spacing w:val="20"/>
          <w:szCs w:val="24"/>
        </w:rPr>
        <w:t xml:space="preserve"> a través de los programas Reto Emprendedor, </w:t>
      </w:r>
      <w:r w:rsidR="00CC0F59" w:rsidRPr="00CF38F1">
        <w:rPr>
          <w:rFonts w:eastAsia="Calibri" w:cs="Times New Roman"/>
          <w:color w:val="767171"/>
          <w:spacing w:val="20"/>
          <w:szCs w:val="24"/>
        </w:rPr>
        <w:t>Aprender para Emprender,</w:t>
      </w:r>
      <w:r w:rsidRPr="00CF38F1">
        <w:rPr>
          <w:rFonts w:eastAsia="Calibri" w:cs="Times New Roman"/>
          <w:color w:val="767171"/>
          <w:spacing w:val="20"/>
          <w:szCs w:val="24"/>
        </w:rPr>
        <w:t xml:space="preserve"> Desafío Emprendedor, </w:t>
      </w:r>
      <w:proofErr w:type="spellStart"/>
      <w:r w:rsidRPr="00CF38F1">
        <w:rPr>
          <w:rFonts w:eastAsia="Calibri" w:cs="Times New Roman"/>
          <w:color w:val="767171"/>
          <w:spacing w:val="20"/>
          <w:szCs w:val="24"/>
        </w:rPr>
        <w:t>The</w:t>
      </w:r>
      <w:proofErr w:type="spellEnd"/>
      <w:r w:rsidRPr="00CF38F1">
        <w:rPr>
          <w:rFonts w:eastAsia="Calibri" w:cs="Times New Roman"/>
          <w:color w:val="767171"/>
          <w:spacing w:val="20"/>
          <w:szCs w:val="24"/>
        </w:rPr>
        <w:t xml:space="preserve"> Pi</w:t>
      </w:r>
      <w:r w:rsidR="00FD0E9B" w:rsidRPr="00CF38F1">
        <w:rPr>
          <w:rFonts w:eastAsia="Calibri" w:cs="Times New Roman"/>
          <w:color w:val="767171"/>
          <w:spacing w:val="20"/>
          <w:szCs w:val="24"/>
        </w:rPr>
        <w:t>tc</w:t>
      </w:r>
      <w:r w:rsidRPr="00CF38F1">
        <w:rPr>
          <w:rFonts w:eastAsia="Calibri" w:cs="Times New Roman"/>
          <w:color w:val="767171"/>
          <w:spacing w:val="20"/>
          <w:szCs w:val="24"/>
        </w:rPr>
        <w:t>h, Laboratorio 50H, y otros.</w:t>
      </w:r>
    </w:p>
    <w:p w14:paraId="71294FAD" w14:textId="77777777" w:rsidR="00272966" w:rsidRPr="00CF38F1" w:rsidRDefault="00272966" w:rsidP="00811FBC">
      <w:pPr>
        <w:tabs>
          <w:tab w:val="left" w:pos="2981"/>
        </w:tabs>
        <w:spacing w:after="0" w:line="360" w:lineRule="auto"/>
        <w:jc w:val="both"/>
        <w:rPr>
          <w:rFonts w:eastAsia="Calibri" w:cs="Times New Roman"/>
          <w:color w:val="767171"/>
          <w:spacing w:val="20"/>
          <w:szCs w:val="24"/>
        </w:rPr>
      </w:pPr>
    </w:p>
    <w:p w14:paraId="60DB6256" w14:textId="77777777" w:rsidR="00994530" w:rsidRPr="00CF38F1" w:rsidRDefault="00045A0C"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 xml:space="preserve">Como impulso al desarrollo empresarial integral de las Mipymes, fueron capacitadas </w:t>
      </w:r>
      <w:r w:rsidR="005C4E61" w:rsidRPr="00CF38F1">
        <w:rPr>
          <w:rFonts w:eastAsia="Calibri" w:cs="Times New Roman"/>
          <w:color w:val="767171"/>
          <w:spacing w:val="20"/>
          <w:szCs w:val="24"/>
        </w:rPr>
        <w:t>22,646</w:t>
      </w:r>
      <w:r w:rsidRPr="00CF38F1">
        <w:rPr>
          <w:rFonts w:eastAsia="Calibri" w:cs="Times New Roman"/>
          <w:color w:val="767171"/>
          <w:spacing w:val="20"/>
          <w:szCs w:val="24"/>
        </w:rPr>
        <w:t xml:space="preserve"> personas a nivel nacional en temas de educación financiera, formalización, innovación, mejoras de producción, mercadeo, asociatividad, artesanía, buenas prácticas de </w:t>
      </w:r>
      <w:r w:rsidRPr="00CF38F1">
        <w:rPr>
          <w:rFonts w:eastAsia="Calibri" w:cs="Times New Roman"/>
          <w:color w:val="767171"/>
          <w:spacing w:val="20"/>
          <w:szCs w:val="24"/>
        </w:rPr>
        <w:lastRenderedPageBreak/>
        <w:t>manufactura, manejo higiénico para el sector cosmético, propiedad industrial e intelectual, transformación digital, entre otros temas.</w:t>
      </w:r>
    </w:p>
    <w:p w14:paraId="3EE0A091" w14:textId="3984361C" w:rsidR="00045A0C" w:rsidRPr="00CF38F1" w:rsidRDefault="00994530"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A través de los centros de apoyo al desarrollo empresarial (Centros Mipymes), más de 10,000 empresarios Mipymes recibieron servicios de asesoría, vinculación y asistencia técnica para el fomento de la productividad y la competitividad de sus empresas. En ese mismo sentido, f</w:t>
      </w:r>
      <w:r w:rsidR="00045A0C" w:rsidRPr="00CF38F1">
        <w:rPr>
          <w:rFonts w:eastAsia="Calibri" w:cs="Times New Roman"/>
          <w:color w:val="767171"/>
          <w:spacing w:val="20"/>
          <w:szCs w:val="24"/>
        </w:rPr>
        <w:t xml:space="preserve">ueron formalizadas </w:t>
      </w:r>
      <w:r w:rsidRPr="00CF38F1">
        <w:rPr>
          <w:rFonts w:eastAsia="Calibri" w:cs="Times New Roman"/>
          <w:color w:val="767171"/>
          <w:spacing w:val="20"/>
          <w:szCs w:val="24"/>
        </w:rPr>
        <w:t xml:space="preserve">11,689 </w:t>
      </w:r>
      <w:r w:rsidR="00045A0C" w:rsidRPr="00CF38F1">
        <w:rPr>
          <w:rFonts w:eastAsia="Calibri" w:cs="Times New Roman"/>
          <w:color w:val="767171"/>
          <w:spacing w:val="20"/>
          <w:szCs w:val="24"/>
        </w:rPr>
        <w:t>Mipymes a través de la Ventanilla Única de Formalización, en apoyo a la estrategia del gobierno para el fortalecimiento de las Mipymes y del sector privado en general.</w:t>
      </w:r>
    </w:p>
    <w:p w14:paraId="4A7CAE98" w14:textId="77777777" w:rsidR="00045A0C" w:rsidRPr="00CF38F1" w:rsidRDefault="00045A0C" w:rsidP="00811FBC">
      <w:pPr>
        <w:tabs>
          <w:tab w:val="left" w:pos="2981"/>
        </w:tabs>
        <w:spacing w:after="0" w:line="360" w:lineRule="auto"/>
        <w:jc w:val="both"/>
        <w:rPr>
          <w:rFonts w:eastAsia="Calibri" w:cs="Times New Roman"/>
          <w:color w:val="767171"/>
          <w:spacing w:val="20"/>
          <w:szCs w:val="24"/>
        </w:rPr>
      </w:pPr>
    </w:p>
    <w:p w14:paraId="175DF4F2" w14:textId="77777777" w:rsidR="00F30EAC" w:rsidRPr="00CF38F1" w:rsidRDefault="00045A0C"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 xml:space="preserve">Para impulsar el crecimiento, transformación e innovación de las Mipymes, se </w:t>
      </w:r>
      <w:r w:rsidR="00994530" w:rsidRPr="00CF38F1">
        <w:rPr>
          <w:rFonts w:eastAsia="Calibri" w:cs="Times New Roman"/>
          <w:color w:val="767171"/>
          <w:spacing w:val="20"/>
          <w:szCs w:val="24"/>
        </w:rPr>
        <w:t xml:space="preserve">abrió </w:t>
      </w:r>
      <w:r w:rsidRPr="00CF38F1">
        <w:rPr>
          <w:rFonts w:eastAsia="Calibri" w:cs="Times New Roman"/>
          <w:color w:val="767171"/>
          <w:spacing w:val="20"/>
          <w:szCs w:val="24"/>
        </w:rPr>
        <w:t xml:space="preserve">el primer Centro de Prototipado y Transferencia Tecnológica, el cual ofrece servicios especializados y herramientas tecnológicas para impulsar la creación de nuevos productos </w:t>
      </w:r>
      <w:r w:rsidR="00994530" w:rsidRPr="00CF38F1">
        <w:rPr>
          <w:rFonts w:eastAsia="Calibri" w:cs="Times New Roman"/>
          <w:color w:val="767171"/>
          <w:spacing w:val="20"/>
          <w:szCs w:val="24"/>
        </w:rPr>
        <w:t xml:space="preserve">y </w:t>
      </w:r>
      <w:r w:rsidRPr="00CF38F1">
        <w:rPr>
          <w:rFonts w:eastAsia="Calibri" w:cs="Times New Roman"/>
          <w:color w:val="767171"/>
          <w:spacing w:val="20"/>
          <w:szCs w:val="24"/>
        </w:rPr>
        <w:t>mejora</w:t>
      </w:r>
      <w:r w:rsidR="00994530" w:rsidRPr="00CF38F1">
        <w:rPr>
          <w:rFonts w:eastAsia="Calibri" w:cs="Times New Roman"/>
          <w:color w:val="767171"/>
          <w:spacing w:val="20"/>
          <w:szCs w:val="24"/>
        </w:rPr>
        <w:t>r</w:t>
      </w:r>
      <w:r w:rsidRPr="00CF38F1">
        <w:rPr>
          <w:rFonts w:eastAsia="Calibri" w:cs="Times New Roman"/>
          <w:color w:val="767171"/>
          <w:spacing w:val="20"/>
          <w:szCs w:val="24"/>
        </w:rPr>
        <w:t xml:space="preserve"> </w:t>
      </w:r>
      <w:r w:rsidR="00994530" w:rsidRPr="00CF38F1">
        <w:rPr>
          <w:rFonts w:eastAsia="Calibri" w:cs="Times New Roman"/>
          <w:color w:val="767171"/>
          <w:spacing w:val="20"/>
          <w:szCs w:val="24"/>
        </w:rPr>
        <w:t xml:space="preserve">los </w:t>
      </w:r>
      <w:r w:rsidRPr="00CF38F1">
        <w:rPr>
          <w:rFonts w:eastAsia="Calibri" w:cs="Times New Roman"/>
          <w:color w:val="767171"/>
          <w:spacing w:val="20"/>
          <w:szCs w:val="24"/>
        </w:rPr>
        <w:t>existentes.</w:t>
      </w:r>
      <w:r w:rsidR="00A8151E" w:rsidRPr="00CF38F1">
        <w:rPr>
          <w:rFonts w:eastAsia="Calibri" w:cs="Times New Roman"/>
          <w:color w:val="767171"/>
          <w:spacing w:val="20"/>
          <w:szCs w:val="24"/>
        </w:rPr>
        <w:t xml:space="preserve"> </w:t>
      </w:r>
      <w:r w:rsidRPr="00CF38F1">
        <w:rPr>
          <w:rFonts w:eastAsia="Calibri" w:cs="Times New Roman"/>
          <w:color w:val="767171"/>
          <w:spacing w:val="20"/>
          <w:szCs w:val="24"/>
        </w:rPr>
        <w:t>“Se trata de un espacio para convertir anhelos en proyectos reales y viables, pasando por un proceso rico en aprendizaje, en lecciones y en pruebas que vayan dando luces de la viabilidad de un proyecto y que este, en definitiva, se convierta en un producto maduro, listo para competir y resaltar en el mercado".</w:t>
      </w:r>
    </w:p>
    <w:p w14:paraId="063831CF" w14:textId="77777777" w:rsidR="00F30EAC" w:rsidRPr="00CF38F1" w:rsidRDefault="00F30EAC" w:rsidP="00811FBC">
      <w:pPr>
        <w:tabs>
          <w:tab w:val="left" w:pos="2981"/>
        </w:tabs>
        <w:spacing w:after="0" w:line="360" w:lineRule="auto"/>
        <w:jc w:val="both"/>
        <w:rPr>
          <w:rFonts w:eastAsia="Calibri" w:cs="Times New Roman"/>
          <w:color w:val="767171"/>
          <w:spacing w:val="20"/>
          <w:szCs w:val="24"/>
        </w:rPr>
      </w:pPr>
    </w:p>
    <w:p w14:paraId="3FDC7602" w14:textId="0A8AB46B" w:rsidR="000F2821" w:rsidRPr="00CF38F1" w:rsidRDefault="000F2821"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De igual forma</w:t>
      </w:r>
      <w:r w:rsidR="00A8151E" w:rsidRPr="00CF38F1">
        <w:rPr>
          <w:rFonts w:eastAsia="Calibri" w:cs="Times New Roman"/>
          <w:color w:val="767171"/>
          <w:spacing w:val="20"/>
          <w:szCs w:val="24"/>
        </w:rPr>
        <w:t>,</w:t>
      </w:r>
      <w:r w:rsidRPr="00CF38F1">
        <w:rPr>
          <w:rFonts w:eastAsia="Calibri" w:cs="Times New Roman"/>
          <w:color w:val="767171"/>
          <w:spacing w:val="20"/>
          <w:szCs w:val="24"/>
        </w:rPr>
        <w:t xml:space="preserve"> se han beneficiado 471 </w:t>
      </w:r>
      <w:r w:rsidR="00343C57" w:rsidRPr="00CF38F1">
        <w:rPr>
          <w:rFonts w:eastAsia="Calibri" w:cs="Times New Roman"/>
          <w:color w:val="767171"/>
          <w:spacing w:val="20"/>
          <w:szCs w:val="24"/>
        </w:rPr>
        <w:t>M</w:t>
      </w:r>
      <w:r w:rsidRPr="00CF38F1">
        <w:rPr>
          <w:rFonts w:eastAsia="Calibri" w:cs="Times New Roman"/>
          <w:color w:val="767171"/>
          <w:spacing w:val="20"/>
          <w:szCs w:val="24"/>
        </w:rPr>
        <w:t>ipymes a nivel nacional en la implementación de las siguientes normas de calidad: ISO 22716:2008 (Buenas Prácticas de Fabricación de productos cosméticos), ISO 9001:2015 (Sistemas de gestión de la calidad), BPM (Buenas prácticas de</w:t>
      </w:r>
      <w:r w:rsidR="00343C57" w:rsidRPr="00CF38F1">
        <w:rPr>
          <w:rFonts w:eastAsia="Calibri" w:cs="Times New Roman"/>
          <w:color w:val="767171"/>
          <w:spacing w:val="20"/>
          <w:szCs w:val="24"/>
        </w:rPr>
        <w:t xml:space="preserve"> </w:t>
      </w:r>
      <w:r w:rsidRPr="00CF38F1">
        <w:rPr>
          <w:rFonts w:eastAsia="Calibri" w:cs="Times New Roman"/>
          <w:color w:val="767171"/>
          <w:spacing w:val="20"/>
          <w:szCs w:val="24"/>
        </w:rPr>
        <w:t xml:space="preserve">manufactura), ISO 22000 (Sistema de gestión de la inocuidad alimentaria), ISO 14001 (Sistema de Gestión Medioambiental), HACCP (Sistema de análisis de peligros y de puntos críticos de control) ISO 27001 (Sistemas de gestión de seguridad de la información) en el sector de tecnología, certificación de marca, nombre comercial, cambio de titular del nombre comercial; </w:t>
      </w:r>
      <w:r w:rsidRPr="00CF38F1">
        <w:rPr>
          <w:rFonts w:eastAsia="Calibri" w:cs="Times New Roman"/>
          <w:color w:val="767171"/>
          <w:spacing w:val="20"/>
          <w:szCs w:val="24"/>
        </w:rPr>
        <w:lastRenderedPageBreak/>
        <w:t>renovación y obtención del registro industrial; obtención y/o renovación del permiso sanitario y de la calificación industrial.</w:t>
      </w:r>
    </w:p>
    <w:p w14:paraId="39C72477" w14:textId="27CEBDC0" w:rsidR="00343C57" w:rsidRPr="00CF38F1" w:rsidRDefault="00343C57" w:rsidP="00811FBC">
      <w:pPr>
        <w:tabs>
          <w:tab w:val="left" w:pos="2981"/>
        </w:tabs>
        <w:spacing w:after="0" w:line="360" w:lineRule="auto"/>
        <w:jc w:val="both"/>
        <w:rPr>
          <w:rFonts w:eastAsia="Calibri" w:cs="Times New Roman"/>
          <w:color w:val="767171"/>
          <w:spacing w:val="20"/>
          <w:szCs w:val="24"/>
        </w:rPr>
      </w:pPr>
    </w:p>
    <w:p w14:paraId="2BE32229" w14:textId="4BA54BD7" w:rsidR="00045A0C" w:rsidRPr="00CF38F1" w:rsidRDefault="00045A0C"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 xml:space="preserve">En relación con las políticas de </w:t>
      </w:r>
      <w:r w:rsidR="00C7060E" w:rsidRPr="00CF38F1">
        <w:rPr>
          <w:rFonts w:eastAsia="Calibri" w:cs="Times New Roman"/>
          <w:color w:val="767171"/>
          <w:spacing w:val="20"/>
          <w:szCs w:val="24"/>
        </w:rPr>
        <w:t xml:space="preserve">fomento y </w:t>
      </w:r>
      <w:r w:rsidRPr="00CF38F1">
        <w:rPr>
          <w:rFonts w:eastAsia="Calibri" w:cs="Times New Roman"/>
          <w:color w:val="767171"/>
          <w:spacing w:val="20"/>
          <w:szCs w:val="24"/>
        </w:rPr>
        <w:t xml:space="preserve">regulación del </w:t>
      </w:r>
      <w:r w:rsidR="00C7060E" w:rsidRPr="00CF38F1">
        <w:rPr>
          <w:rFonts w:eastAsia="Calibri" w:cs="Times New Roman"/>
          <w:color w:val="767171"/>
          <w:spacing w:val="20"/>
          <w:szCs w:val="24"/>
        </w:rPr>
        <w:t>c</w:t>
      </w:r>
      <w:r w:rsidRPr="00CF38F1">
        <w:rPr>
          <w:rFonts w:eastAsia="Calibri" w:cs="Times New Roman"/>
          <w:color w:val="767171"/>
          <w:spacing w:val="20"/>
          <w:szCs w:val="24"/>
        </w:rPr>
        <w:t xml:space="preserve">omercio interno, fueron otorgadas </w:t>
      </w:r>
      <w:r w:rsidR="00C7060E" w:rsidRPr="00CF38F1">
        <w:rPr>
          <w:rFonts w:eastAsia="Calibri" w:cs="Times New Roman"/>
          <w:color w:val="767171"/>
          <w:spacing w:val="20"/>
          <w:szCs w:val="24"/>
        </w:rPr>
        <w:t xml:space="preserve">11,125 </w:t>
      </w:r>
      <w:r w:rsidRPr="00CF38F1">
        <w:rPr>
          <w:rFonts w:eastAsia="Calibri" w:cs="Times New Roman"/>
          <w:color w:val="767171"/>
          <w:spacing w:val="20"/>
          <w:szCs w:val="24"/>
        </w:rPr>
        <w:t xml:space="preserve">certificaciones de clasificación empresarial Mipymes, </w:t>
      </w:r>
      <w:r w:rsidR="00C7060E" w:rsidRPr="00CF38F1">
        <w:rPr>
          <w:rFonts w:eastAsia="Calibri" w:cs="Times New Roman"/>
          <w:color w:val="767171"/>
          <w:spacing w:val="20"/>
          <w:szCs w:val="24"/>
        </w:rPr>
        <w:t xml:space="preserve">cuyo </w:t>
      </w:r>
      <w:r w:rsidRPr="00CF38F1">
        <w:rPr>
          <w:rFonts w:eastAsia="Calibri" w:cs="Times New Roman"/>
          <w:color w:val="767171"/>
          <w:spacing w:val="20"/>
          <w:szCs w:val="24"/>
        </w:rPr>
        <w:t xml:space="preserve">servicio </w:t>
      </w:r>
      <w:r w:rsidR="00C7060E" w:rsidRPr="00CF38F1">
        <w:rPr>
          <w:rFonts w:eastAsia="Calibri" w:cs="Times New Roman"/>
          <w:color w:val="767171"/>
          <w:spacing w:val="20"/>
          <w:szCs w:val="24"/>
        </w:rPr>
        <w:t xml:space="preserve">es considerado como el </w:t>
      </w:r>
      <w:r w:rsidRPr="00CF38F1">
        <w:rPr>
          <w:rFonts w:eastAsia="Calibri" w:cs="Times New Roman"/>
          <w:color w:val="767171"/>
          <w:spacing w:val="20"/>
          <w:szCs w:val="24"/>
        </w:rPr>
        <w:t>más importante</w:t>
      </w:r>
      <w:r w:rsidR="00C7060E" w:rsidRPr="00CF38F1">
        <w:rPr>
          <w:rFonts w:eastAsia="Calibri" w:cs="Times New Roman"/>
          <w:color w:val="767171"/>
          <w:spacing w:val="20"/>
          <w:szCs w:val="24"/>
        </w:rPr>
        <w:t>,</w:t>
      </w:r>
      <w:r w:rsidRPr="00CF38F1">
        <w:rPr>
          <w:rFonts w:eastAsia="Calibri" w:cs="Times New Roman"/>
          <w:color w:val="767171"/>
          <w:spacing w:val="20"/>
          <w:szCs w:val="24"/>
        </w:rPr>
        <w:t xml:space="preserve"> y con mayores estándares de calidad ofrecidos a la ciudadanía por el MICM</w:t>
      </w:r>
      <w:r w:rsidR="00C7060E" w:rsidRPr="00CF38F1">
        <w:rPr>
          <w:rFonts w:eastAsia="Calibri" w:cs="Times New Roman"/>
          <w:color w:val="767171"/>
          <w:spacing w:val="20"/>
          <w:szCs w:val="24"/>
        </w:rPr>
        <w:t xml:space="preserve"> en su entrega</w:t>
      </w:r>
      <w:r w:rsidRPr="00CF38F1">
        <w:rPr>
          <w:rFonts w:eastAsia="Calibri" w:cs="Times New Roman"/>
          <w:color w:val="767171"/>
          <w:spacing w:val="20"/>
          <w:szCs w:val="24"/>
        </w:rPr>
        <w:t xml:space="preserve">. En este </w:t>
      </w:r>
      <w:r w:rsidR="00C7060E" w:rsidRPr="00CF38F1">
        <w:rPr>
          <w:rFonts w:eastAsia="Calibri" w:cs="Times New Roman"/>
          <w:color w:val="767171"/>
          <w:spacing w:val="20"/>
          <w:szCs w:val="24"/>
        </w:rPr>
        <w:t xml:space="preserve">mismo </w:t>
      </w:r>
      <w:r w:rsidRPr="00CF38F1">
        <w:rPr>
          <w:rFonts w:eastAsia="Calibri" w:cs="Times New Roman"/>
          <w:color w:val="767171"/>
          <w:spacing w:val="20"/>
          <w:szCs w:val="24"/>
        </w:rPr>
        <w:t>orden, el MICM lanzó el servicio de clasificación empresarial Mipymes Mujer, con el objetivo de potenciar el desarrollo, la formalización y la participación de la mujer en los procesos de compras del Estado, especialmente en el 20% de los procesos de compras estatales destinados a las Mipymes, consignado en la ley 488-08.</w:t>
      </w:r>
    </w:p>
    <w:p w14:paraId="1F5B58D0" w14:textId="0E6AF803" w:rsidR="002A522C" w:rsidRPr="00CF38F1" w:rsidRDefault="002A522C" w:rsidP="00811FBC">
      <w:pPr>
        <w:tabs>
          <w:tab w:val="left" w:pos="2981"/>
        </w:tabs>
        <w:spacing w:after="0" w:line="360" w:lineRule="auto"/>
        <w:jc w:val="both"/>
        <w:rPr>
          <w:rFonts w:eastAsia="Calibri" w:cs="Times New Roman"/>
          <w:color w:val="767171"/>
          <w:spacing w:val="20"/>
          <w:szCs w:val="24"/>
        </w:rPr>
      </w:pPr>
    </w:p>
    <w:p w14:paraId="33F5C59E" w14:textId="77777777" w:rsidR="002A522C" w:rsidRPr="00CF38F1" w:rsidRDefault="002A522C" w:rsidP="00811FBC">
      <w:pPr>
        <w:spacing w:after="0" w:line="360" w:lineRule="auto"/>
        <w:jc w:val="both"/>
        <w:rPr>
          <w:color w:val="767171"/>
          <w:spacing w:val="20"/>
          <w:szCs w:val="24"/>
        </w:rPr>
      </w:pPr>
      <w:r w:rsidRPr="00CF38F1">
        <w:rPr>
          <w:rFonts w:eastAsia="Calibri" w:cs="Times New Roman"/>
          <w:color w:val="767171"/>
          <w:spacing w:val="20"/>
        </w:rPr>
        <w:t>Con la finalidad de contribuir con la toma de decisiones de los consumidores sobre la adquisición de los productos de la canasta básica familiar que garantice ahorros al momento de las compras, se puso a la disposición de la población de una aplicación tecnológica denominada “Precios Justos”. Dicha aplicación contiene información de los precios de los productos en los diferentes canales de comercialización como supermercados, mercados y colmados.</w:t>
      </w:r>
    </w:p>
    <w:p w14:paraId="38B93367" w14:textId="77777777" w:rsidR="002A522C" w:rsidRPr="00CF38F1" w:rsidRDefault="002A522C" w:rsidP="00811FBC">
      <w:pPr>
        <w:tabs>
          <w:tab w:val="left" w:pos="2981"/>
        </w:tabs>
        <w:spacing w:after="0" w:line="360" w:lineRule="auto"/>
        <w:jc w:val="both"/>
        <w:rPr>
          <w:rFonts w:eastAsia="Calibri" w:cs="Times New Roman"/>
          <w:color w:val="767171"/>
          <w:spacing w:val="20"/>
          <w:szCs w:val="24"/>
        </w:rPr>
      </w:pPr>
    </w:p>
    <w:p w14:paraId="403D93D0" w14:textId="324FC614" w:rsidR="00F25F53" w:rsidRPr="00CF38F1" w:rsidRDefault="007533DC"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En el marco de los compromisos con los Objetivos de Desarrollo Sostenibles (ODS)</w:t>
      </w:r>
      <w:r w:rsidR="00045A0C" w:rsidRPr="00CF38F1">
        <w:rPr>
          <w:rFonts w:eastAsia="Calibri" w:cs="Times New Roman"/>
          <w:color w:val="767171"/>
          <w:spacing w:val="20"/>
          <w:szCs w:val="24"/>
        </w:rPr>
        <w:t xml:space="preserve"> de impulsar la diversificación del uso de fuentes de energía</w:t>
      </w:r>
      <w:r w:rsidR="004F479D" w:rsidRPr="00CF38F1">
        <w:rPr>
          <w:rFonts w:eastAsia="Calibri" w:cs="Times New Roman"/>
          <w:color w:val="767171"/>
          <w:spacing w:val="20"/>
          <w:szCs w:val="24"/>
        </w:rPr>
        <w:t>s</w:t>
      </w:r>
      <w:r w:rsidR="00045A0C" w:rsidRPr="00CF38F1">
        <w:rPr>
          <w:rFonts w:eastAsia="Calibri" w:cs="Times New Roman"/>
          <w:color w:val="767171"/>
          <w:spacing w:val="20"/>
          <w:szCs w:val="24"/>
        </w:rPr>
        <w:t xml:space="preserve"> más limpias en el transporte, se lanzó el Fideicomiso de Administración para el Programa de Masificación del Gas Natural (MASGAS), con una estructura financiera independiente, para la administración transparente y eficiente del patrimonio fideicomitido, que financie los procesos de conversión, mantenimiento y sistematización de vehículos de gas natural en la República Dominicana. En este ámbito, fueron otorgadas </w:t>
      </w:r>
      <w:r w:rsidR="002F203E" w:rsidRPr="00CF38F1">
        <w:rPr>
          <w:rFonts w:eastAsia="Calibri" w:cs="Times New Roman"/>
          <w:color w:val="767171"/>
          <w:spacing w:val="20"/>
          <w:szCs w:val="24"/>
        </w:rPr>
        <w:t>9</w:t>
      </w:r>
      <w:r w:rsidR="00045A0C" w:rsidRPr="00CF38F1">
        <w:rPr>
          <w:rFonts w:eastAsia="Calibri" w:cs="Times New Roman"/>
          <w:color w:val="767171"/>
          <w:spacing w:val="20"/>
          <w:szCs w:val="24"/>
        </w:rPr>
        <w:t xml:space="preserve"> autorizaciones para </w:t>
      </w:r>
      <w:r w:rsidR="00045A0C" w:rsidRPr="00CF38F1">
        <w:rPr>
          <w:rFonts w:eastAsia="Calibri" w:cs="Times New Roman"/>
          <w:color w:val="767171"/>
          <w:spacing w:val="20"/>
          <w:szCs w:val="24"/>
        </w:rPr>
        <w:lastRenderedPageBreak/>
        <w:t>la inclusión de gas natural vehicular a los proyectos y estaciones de expendio de combustibles líquidos, y gas licuado de petróleo.</w:t>
      </w:r>
    </w:p>
    <w:p w14:paraId="15168456" w14:textId="77777777" w:rsidR="00F25F53" w:rsidRPr="00CF38F1" w:rsidRDefault="00F25F53" w:rsidP="00811FBC">
      <w:pPr>
        <w:tabs>
          <w:tab w:val="left" w:pos="2981"/>
        </w:tabs>
        <w:spacing w:after="0" w:line="360" w:lineRule="auto"/>
        <w:jc w:val="both"/>
        <w:rPr>
          <w:rFonts w:eastAsia="Calibri" w:cs="Times New Roman"/>
          <w:color w:val="767171"/>
          <w:spacing w:val="20"/>
          <w:szCs w:val="24"/>
        </w:rPr>
      </w:pPr>
    </w:p>
    <w:p w14:paraId="3A15A11E" w14:textId="77777777" w:rsidR="00F25F53" w:rsidRPr="00CF38F1" w:rsidRDefault="00F25F53"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También</w:t>
      </w:r>
      <w:r w:rsidR="002F203E" w:rsidRPr="00CF38F1">
        <w:rPr>
          <w:rFonts w:eastAsia="Calibri" w:cs="Times New Roman"/>
          <w:color w:val="767171"/>
          <w:spacing w:val="20"/>
          <w:szCs w:val="24"/>
        </w:rPr>
        <w:t>, en relación con la regulación del transporte de combustibles, se inspeccionaron 1,142 unidades de transporte de los diversos combustibles, de las cuales al 91.9% (1,050 unidades) se les colocó el adhesivo (</w:t>
      </w:r>
      <w:proofErr w:type="spellStart"/>
      <w:r w:rsidR="002F203E" w:rsidRPr="00CF38F1">
        <w:rPr>
          <w:rFonts w:eastAsia="Calibri" w:cs="Times New Roman"/>
          <w:color w:val="767171"/>
          <w:spacing w:val="20"/>
          <w:szCs w:val="24"/>
        </w:rPr>
        <w:t>stickers</w:t>
      </w:r>
      <w:proofErr w:type="spellEnd"/>
      <w:r w:rsidR="002F203E" w:rsidRPr="00CF38F1">
        <w:rPr>
          <w:rFonts w:eastAsia="Calibri" w:cs="Times New Roman"/>
          <w:color w:val="767171"/>
          <w:spacing w:val="20"/>
          <w:szCs w:val="24"/>
        </w:rPr>
        <w:t>) que autoriza su circulación.</w:t>
      </w:r>
      <w:r w:rsidRPr="00CF38F1">
        <w:rPr>
          <w:rFonts w:eastAsia="Calibri" w:cs="Times New Roman"/>
          <w:color w:val="767171"/>
          <w:spacing w:val="20"/>
          <w:szCs w:val="24"/>
        </w:rPr>
        <w:t xml:space="preserve"> Por igual, se sometieron 20 proyectos de estaciones de expendio, por construcciones ilegales y por no realizar los trabajos de adecuación de seguridad, de estos proyectos, 6 fueron sancionados.</w:t>
      </w:r>
    </w:p>
    <w:p w14:paraId="3195D0EB" w14:textId="77777777" w:rsidR="00F25F53" w:rsidRPr="00CF38F1" w:rsidRDefault="00F25F53" w:rsidP="00811FBC">
      <w:pPr>
        <w:tabs>
          <w:tab w:val="left" w:pos="2981"/>
        </w:tabs>
        <w:spacing w:after="0" w:line="360" w:lineRule="auto"/>
        <w:jc w:val="both"/>
        <w:rPr>
          <w:rFonts w:eastAsia="Calibri" w:cs="Times New Roman"/>
          <w:color w:val="767171"/>
          <w:spacing w:val="20"/>
          <w:szCs w:val="24"/>
        </w:rPr>
      </w:pPr>
    </w:p>
    <w:p w14:paraId="313904A9" w14:textId="760C73E1" w:rsidR="00F25F53" w:rsidRPr="00CF38F1" w:rsidRDefault="00F25F53"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 xml:space="preserve">En el mismo ámbito de política, durante el 2021 fueron otorgadas 20 licencias relacionadas a la comercialización de combustibles líquidos (Gasolina, Diesel, </w:t>
      </w:r>
      <w:proofErr w:type="spellStart"/>
      <w:r w:rsidRPr="00CF38F1">
        <w:rPr>
          <w:rFonts w:eastAsia="Calibri" w:cs="Times New Roman"/>
          <w:color w:val="767171"/>
          <w:spacing w:val="20"/>
          <w:szCs w:val="24"/>
        </w:rPr>
        <w:t>Avtur</w:t>
      </w:r>
      <w:proofErr w:type="spellEnd"/>
      <w:r w:rsidRPr="00CF38F1">
        <w:rPr>
          <w:rFonts w:eastAsia="Calibri" w:cs="Times New Roman"/>
          <w:color w:val="767171"/>
          <w:spacing w:val="20"/>
          <w:szCs w:val="24"/>
        </w:rPr>
        <w:t xml:space="preserve"> y </w:t>
      </w:r>
      <w:proofErr w:type="spellStart"/>
      <w:r w:rsidRPr="00CF38F1">
        <w:rPr>
          <w:rFonts w:eastAsia="Calibri" w:cs="Times New Roman"/>
          <w:color w:val="767171"/>
          <w:spacing w:val="20"/>
          <w:szCs w:val="24"/>
        </w:rPr>
        <w:t>Fuerl</w:t>
      </w:r>
      <w:proofErr w:type="spellEnd"/>
      <w:r w:rsidRPr="00CF38F1">
        <w:rPr>
          <w:rFonts w:eastAsia="Calibri" w:cs="Times New Roman"/>
          <w:color w:val="767171"/>
          <w:spacing w:val="20"/>
          <w:szCs w:val="24"/>
        </w:rPr>
        <w:t xml:space="preserve"> </w:t>
      </w:r>
      <w:proofErr w:type="spellStart"/>
      <w:r w:rsidRPr="00CF38F1">
        <w:rPr>
          <w:rFonts w:eastAsia="Calibri" w:cs="Times New Roman"/>
          <w:color w:val="767171"/>
          <w:spacing w:val="20"/>
          <w:szCs w:val="24"/>
        </w:rPr>
        <w:t>Oil</w:t>
      </w:r>
      <w:proofErr w:type="spellEnd"/>
      <w:r w:rsidRPr="00CF38F1">
        <w:rPr>
          <w:rFonts w:eastAsia="Calibri" w:cs="Times New Roman"/>
          <w:color w:val="767171"/>
          <w:spacing w:val="20"/>
          <w:szCs w:val="24"/>
        </w:rPr>
        <w:t>), de Gas licuado de petróleo (GLP) y de Gas natural (GN). En lo relativo a</w:t>
      </w:r>
      <w:r w:rsidR="00A8151E" w:rsidRPr="00CF38F1">
        <w:rPr>
          <w:rFonts w:eastAsia="Calibri" w:cs="Times New Roman"/>
          <w:color w:val="767171"/>
          <w:spacing w:val="20"/>
          <w:szCs w:val="24"/>
        </w:rPr>
        <w:t>l</w:t>
      </w:r>
      <w:r w:rsidRPr="00CF38F1">
        <w:rPr>
          <w:rFonts w:eastAsia="Calibri" w:cs="Times New Roman"/>
          <w:color w:val="767171"/>
          <w:spacing w:val="20"/>
          <w:szCs w:val="24"/>
        </w:rPr>
        <w:t xml:space="preserve"> almacenamiento de combustibles para la operación de terminal de almacenamiento de derivados de petróleo para la venta o consumo propio fueron inspeccionadas 16 terminales de almacenamiento.</w:t>
      </w:r>
    </w:p>
    <w:p w14:paraId="1921A9C6" w14:textId="77777777" w:rsidR="00F25F53" w:rsidRPr="00CF38F1" w:rsidRDefault="00F25F53" w:rsidP="00811FBC">
      <w:pPr>
        <w:tabs>
          <w:tab w:val="left" w:pos="2981"/>
        </w:tabs>
        <w:spacing w:after="0" w:line="360" w:lineRule="auto"/>
        <w:jc w:val="both"/>
        <w:rPr>
          <w:rFonts w:eastAsia="Calibri" w:cs="Times New Roman"/>
          <w:color w:val="767171"/>
          <w:spacing w:val="20"/>
          <w:szCs w:val="24"/>
        </w:rPr>
      </w:pPr>
    </w:p>
    <w:p w14:paraId="2D069E5E" w14:textId="4773097E" w:rsidR="00045A0C" w:rsidRPr="00CF38F1" w:rsidRDefault="00045A0C"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A través del Cuerpo Especializado de Control de Combustibles (CECCOM), se ha trabajado en la aplicación de la política nacional en materia de seguridad y control del proceso de distribución y comercialización de combustibles y productos regulados por la ley 17-19, sobre la Erradicación del Comercio Ilícito, Contrabando y Falsificación de Productos Regulados, garantizando el cumplimiento de las normas</w:t>
      </w:r>
      <w:r w:rsidR="006B6316" w:rsidRPr="00CF38F1">
        <w:rPr>
          <w:rFonts w:eastAsia="Calibri" w:cs="Times New Roman"/>
          <w:color w:val="767171"/>
          <w:spacing w:val="20"/>
          <w:szCs w:val="24"/>
        </w:rPr>
        <w:t xml:space="preserve"> y </w:t>
      </w:r>
      <w:r w:rsidRPr="00CF38F1">
        <w:rPr>
          <w:rFonts w:eastAsia="Calibri" w:cs="Times New Roman"/>
          <w:color w:val="767171"/>
          <w:spacing w:val="20"/>
          <w:szCs w:val="24"/>
        </w:rPr>
        <w:t>procedimientos</w:t>
      </w:r>
      <w:r w:rsidR="006B6316" w:rsidRPr="00CF38F1">
        <w:rPr>
          <w:rFonts w:eastAsia="Calibri" w:cs="Times New Roman"/>
          <w:color w:val="767171"/>
          <w:spacing w:val="20"/>
          <w:szCs w:val="24"/>
        </w:rPr>
        <w:t xml:space="preserve"> </w:t>
      </w:r>
      <w:r w:rsidRPr="00CF38F1">
        <w:rPr>
          <w:rFonts w:eastAsia="Calibri" w:cs="Times New Roman"/>
          <w:color w:val="767171"/>
          <w:spacing w:val="20"/>
          <w:szCs w:val="24"/>
        </w:rPr>
        <w:t>sobre la materia</w:t>
      </w:r>
      <w:r w:rsidR="006B6316" w:rsidRPr="00CF38F1">
        <w:rPr>
          <w:rFonts w:eastAsia="Calibri" w:cs="Times New Roman"/>
          <w:color w:val="767171"/>
          <w:spacing w:val="20"/>
          <w:szCs w:val="24"/>
        </w:rPr>
        <w:t>,</w:t>
      </w:r>
      <w:r w:rsidRPr="00CF38F1">
        <w:rPr>
          <w:rFonts w:eastAsia="Calibri" w:cs="Times New Roman"/>
          <w:color w:val="767171"/>
          <w:spacing w:val="20"/>
          <w:szCs w:val="24"/>
        </w:rPr>
        <w:t xml:space="preserve"> y enfrentando de manera eficiente el comercio ilícito en el país. Como parte de las ejecutorias, se destaca la realización de </w:t>
      </w:r>
      <w:r w:rsidR="006B6316" w:rsidRPr="00CF38F1">
        <w:rPr>
          <w:rFonts w:eastAsia="Calibri" w:cs="Times New Roman"/>
          <w:color w:val="767171"/>
          <w:spacing w:val="20"/>
          <w:szCs w:val="24"/>
        </w:rPr>
        <w:t>5,371</w:t>
      </w:r>
      <w:r w:rsidRPr="00CF38F1">
        <w:rPr>
          <w:rFonts w:eastAsia="Calibri" w:cs="Times New Roman"/>
          <w:color w:val="767171"/>
          <w:spacing w:val="20"/>
          <w:szCs w:val="24"/>
        </w:rPr>
        <w:t xml:space="preserve"> operativos en todo el territorio nacional, que incluye patrullas, allanamientos, inspección a camiones que transportan combustibles, vigilancia de puntos, seguimiento de casos, entre otros. En dichos operativos fueron </w:t>
      </w:r>
      <w:r w:rsidRPr="00CF38F1">
        <w:rPr>
          <w:rFonts w:eastAsia="Calibri" w:cs="Times New Roman"/>
          <w:color w:val="767171"/>
          <w:spacing w:val="20"/>
          <w:szCs w:val="24"/>
        </w:rPr>
        <w:lastRenderedPageBreak/>
        <w:t xml:space="preserve">retenidos </w:t>
      </w:r>
      <w:r w:rsidR="006B6316" w:rsidRPr="00CF38F1">
        <w:rPr>
          <w:rFonts w:eastAsia="Calibri" w:cs="Times New Roman"/>
          <w:color w:val="767171"/>
          <w:spacing w:val="20"/>
          <w:szCs w:val="24"/>
        </w:rPr>
        <w:t>10,587</w:t>
      </w:r>
      <w:r w:rsidRPr="00CF38F1">
        <w:rPr>
          <w:rFonts w:eastAsia="Calibri" w:cs="Times New Roman"/>
          <w:color w:val="767171"/>
          <w:spacing w:val="20"/>
          <w:szCs w:val="24"/>
        </w:rPr>
        <w:t xml:space="preserve"> galones de gasolina, </w:t>
      </w:r>
      <w:r w:rsidR="006B6316" w:rsidRPr="00CF38F1">
        <w:rPr>
          <w:rFonts w:eastAsia="Calibri" w:cs="Times New Roman"/>
          <w:color w:val="767171"/>
          <w:spacing w:val="20"/>
          <w:szCs w:val="24"/>
        </w:rPr>
        <w:t>24,489</w:t>
      </w:r>
      <w:r w:rsidRPr="00CF38F1">
        <w:rPr>
          <w:rFonts w:eastAsia="Calibri" w:cs="Times New Roman"/>
          <w:color w:val="767171"/>
          <w:spacing w:val="20"/>
          <w:szCs w:val="24"/>
        </w:rPr>
        <w:t xml:space="preserve"> galones de gasoil, </w:t>
      </w:r>
      <w:r w:rsidR="006B6316" w:rsidRPr="00CF38F1">
        <w:rPr>
          <w:rFonts w:eastAsia="Calibri" w:cs="Times New Roman"/>
          <w:color w:val="767171"/>
          <w:spacing w:val="20"/>
          <w:szCs w:val="24"/>
        </w:rPr>
        <w:t>409,734</w:t>
      </w:r>
      <w:r w:rsidRPr="00CF38F1">
        <w:rPr>
          <w:rFonts w:eastAsia="Calibri" w:cs="Times New Roman"/>
          <w:color w:val="767171"/>
          <w:spacing w:val="20"/>
          <w:szCs w:val="24"/>
        </w:rPr>
        <w:t xml:space="preserve"> unidades de tabaco, </w:t>
      </w:r>
      <w:r w:rsidR="006B6316" w:rsidRPr="00CF38F1">
        <w:rPr>
          <w:rFonts w:eastAsia="Calibri" w:cs="Times New Roman"/>
          <w:color w:val="767171"/>
          <w:spacing w:val="20"/>
          <w:szCs w:val="24"/>
        </w:rPr>
        <w:t xml:space="preserve">67,487 </w:t>
      </w:r>
      <w:r w:rsidRPr="00CF38F1">
        <w:rPr>
          <w:rFonts w:eastAsia="Calibri" w:cs="Times New Roman"/>
          <w:color w:val="767171"/>
          <w:spacing w:val="20"/>
          <w:szCs w:val="24"/>
        </w:rPr>
        <w:t xml:space="preserve">cajas de medicamentos, </w:t>
      </w:r>
      <w:r w:rsidR="006B6316" w:rsidRPr="00CF38F1">
        <w:rPr>
          <w:rFonts w:eastAsia="Calibri" w:cs="Times New Roman"/>
          <w:color w:val="767171"/>
          <w:spacing w:val="20"/>
          <w:szCs w:val="24"/>
        </w:rPr>
        <w:t xml:space="preserve">y </w:t>
      </w:r>
      <w:r w:rsidRPr="00CF38F1">
        <w:rPr>
          <w:rFonts w:eastAsia="Calibri" w:cs="Times New Roman"/>
          <w:color w:val="767171"/>
          <w:spacing w:val="20"/>
          <w:szCs w:val="24"/>
        </w:rPr>
        <w:t>28,</w:t>
      </w:r>
      <w:r w:rsidR="006B6316" w:rsidRPr="00CF38F1">
        <w:rPr>
          <w:rFonts w:eastAsia="Calibri" w:cs="Times New Roman"/>
          <w:color w:val="767171"/>
          <w:spacing w:val="20"/>
          <w:szCs w:val="24"/>
        </w:rPr>
        <w:t>601</w:t>
      </w:r>
      <w:r w:rsidRPr="00CF38F1">
        <w:rPr>
          <w:rFonts w:eastAsia="Calibri" w:cs="Times New Roman"/>
          <w:color w:val="767171"/>
          <w:spacing w:val="20"/>
          <w:szCs w:val="24"/>
        </w:rPr>
        <w:t xml:space="preserve"> botellas de alcohol en condición de contrabando.</w:t>
      </w:r>
    </w:p>
    <w:p w14:paraId="3DD2A6AB" w14:textId="5550B24E" w:rsidR="006B6316" w:rsidRPr="00CF38F1" w:rsidRDefault="006B6316" w:rsidP="00811FBC">
      <w:pPr>
        <w:tabs>
          <w:tab w:val="left" w:pos="2981"/>
        </w:tabs>
        <w:spacing w:after="0" w:line="360" w:lineRule="auto"/>
        <w:jc w:val="both"/>
        <w:rPr>
          <w:rFonts w:eastAsia="Calibri" w:cs="Times New Roman"/>
          <w:color w:val="767171"/>
          <w:spacing w:val="20"/>
          <w:szCs w:val="24"/>
          <w:highlight w:val="yellow"/>
        </w:rPr>
      </w:pPr>
    </w:p>
    <w:p w14:paraId="57E9161D" w14:textId="5E8A782D" w:rsidR="009F07C0" w:rsidRPr="00CF38F1" w:rsidRDefault="00045A0C"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 xml:space="preserve">De igual manera, el MICM jugó un rol determinante en el proceso de discusión del Decreto 275-21 para controlar la importación y comercialización de metanol, y ha fungido como coordinador de las mesas de trabajo creadas para enfrentar la comercialización de alcohol adulterado en el país. Asimismo, se completó el proceso de consulta pública relacionado con el Reglamento de Aplicación de la Ley 17-19, el cual se encuentra </w:t>
      </w:r>
      <w:r w:rsidR="009F07C0" w:rsidRPr="00CF38F1">
        <w:rPr>
          <w:rFonts w:eastAsia="Calibri" w:cs="Times New Roman"/>
          <w:color w:val="767171"/>
          <w:spacing w:val="20"/>
          <w:szCs w:val="24"/>
        </w:rPr>
        <w:t xml:space="preserve">en la </w:t>
      </w:r>
      <w:r w:rsidRPr="00CF38F1">
        <w:rPr>
          <w:rFonts w:eastAsia="Calibri" w:cs="Times New Roman"/>
          <w:color w:val="767171"/>
          <w:spacing w:val="20"/>
          <w:szCs w:val="24"/>
        </w:rPr>
        <w:t>Consultoría Jurídica del Poder Ejecutivo.</w:t>
      </w:r>
      <w:r w:rsidR="009F07C0" w:rsidRPr="00CF38F1">
        <w:rPr>
          <w:rFonts w:eastAsia="Calibri" w:cs="Times New Roman"/>
          <w:color w:val="767171"/>
          <w:spacing w:val="20"/>
          <w:szCs w:val="24"/>
        </w:rPr>
        <w:t xml:space="preserve"> As</w:t>
      </w:r>
      <w:r w:rsidR="0073357E" w:rsidRPr="00CF38F1">
        <w:rPr>
          <w:rFonts w:eastAsia="Calibri" w:cs="Times New Roman"/>
          <w:color w:val="767171"/>
          <w:spacing w:val="20"/>
          <w:szCs w:val="24"/>
        </w:rPr>
        <w:t>i</w:t>
      </w:r>
      <w:r w:rsidR="009F07C0" w:rsidRPr="00CF38F1">
        <w:rPr>
          <w:rFonts w:eastAsia="Calibri" w:cs="Times New Roman"/>
          <w:color w:val="767171"/>
          <w:spacing w:val="20"/>
          <w:szCs w:val="24"/>
        </w:rPr>
        <w:t xml:space="preserve">mismo, se elaboró la propuesta de anteproyecto de ley para la modificación de la Ley de Hidrocarburos 112-00, para garantizar mayor transparencia de los elementos que componen el precio de los combustibles, en especial el Precio de Paridad de Importación (PPI), elemento que ha sido objeto del cuestionamiento por parte de los dominicanos por muchos años. </w:t>
      </w:r>
      <w:r w:rsidR="0073357E" w:rsidRPr="00CF38F1">
        <w:rPr>
          <w:rFonts w:eastAsia="Calibri" w:cs="Times New Roman"/>
          <w:color w:val="767171"/>
          <w:spacing w:val="20"/>
          <w:szCs w:val="24"/>
        </w:rPr>
        <w:t>E</w:t>
      </w:r>
      <w:r w:rsidR="009F07C0" w:rsidRPr="00CF38F1">
        <w:rPr>
          <w:rFonts w:eastAsia="Calibri" w:cs="Times New Roman"/>
          <w:color w:val="767171"/>
          <w:spacing w:val="20"/>
          <w:szCs w:val="24"/>
        </w:rPr>
        <w:t>ste proyecto de ley contempla un factor de eficiencia operativa y financiera</w:t>
      </w:r>
      <w:r w:rsidR="0073357E" w:rsidRPr="00CF38F1">
        <w:rPr>
          <w:rFonts w:eastAsia="Calibri" w:cs="Times New Roman"/>
          <w:color w:val="767171"/>
          <w:spacing w:val="20"/>
          <w:szCs w:val="24"/>
        </w:rPr>
        <w:t xml:space="preserve"> basado</w:t>
      </w:r>
      <w:r w:rsidR="009F07C0" w:rsidRPr="00CF38F1">
        <w:rPr>
          <w:rFonts w:eastAsia="Calibri" w:cs="Times New Roman"/>
          <w:color w:val="767171"/>
          <w:spacing w:val="20"/>
          <w:szCs w:val="24"/>
        </w:rPr>
        <w:t xml:space="preserve"> en estudios de firmas internacionales</w:t>
      </w:r>
      <w:r w:rsidR="0073357E" w:rsidRPr="00CF38F1">
        <w:rPr>
          <w:rFonts w:eastAsia="Calibri" w:cs="Times New Roman"/>
          <w:color w:val="767171"/>
          <w:spacing w:val="20"/>
          <w:szCs w:val="24"/>
        </w:rPr>
        <w:t xml:space="preserve">, </w:t>
      </w:r>
      <w:r w:rsidR="009F07C0" w:rsidRPr="00CF38F1">
        <w:rPr>
          <w:rFonts w:eastAsia="Calibri" w:cs="Times New Roman"/>
          <w:color w:val="767171"/>
          <w:spacing w:val="20"/>
          <w:szCs w:val="24"/>
        </w:rPr>
        <w:t xml:space="preserve">que contribuirá </w:t>
      </w:r>
      <w:r w:rsidR="0073357E" w:rsidRPr="00CF38F1">
        <w:rPr>
          <w:rFonts w:eastAsia="Calibri" w:cs="Times New Roman"/>
          <w:color w:val="767171"/>
          <w:spacing w:val="20"/>
          <w:szCs w:val="24"/>
        </w:rPr>
        <w:t>a la</w:t>
      </w:r>
      <w:r w:rsidR="009F07C0" w:rsidRPr="00CF38F1">
        <w:rPr>
          <w:rFonts w:eastAsia="Calibri" w:cs="Times New Roman"/>
          <w:color w:val="767171"/>
          <w:spacing w:val="20"/>
          <w:szCs w:val="24"/>
        </w:rPr>
        <w:t xml:space="preserve"> determinación de costos más razonables y transparentes de los precios de los combustibles.</w:t>
      </w:r>
    </w:p>
    <w:p w14:paraId="6A54817B" w14:textId="77777777" w:rsidR="009F07C0" w:rsidRPr="00CF38F1" w:rsidRDefault="009F07C0" w:rsidP="00811FBC">
      <w:pPr>
        <w:tabs>
          <w:tab w:val="left" w:pos="2981"/>
        </w:tabs>
        <w:spacing w:after="0" w:line="360" w:lineRule="auto"/>
        <w:jc w:val="both"/>
        <w:rPr>
          <w:rFonts w:eastAsia="Calibri" w:cs="Times New Roman"/>
          <w:color w:val="767171"/>
          <w:spacing w:val="20"/>
          <w:szCs w:val="24"/>
        </w:rPr>
      </w:pPr>
    </w:p>
    <w:p w14:paraId="1B89F32C" w14:textId="1642AF3C" w:rsidR="0029777B" w:rsidRPr="00CF38F1" w:rsidRDefault="0029777B" w:rsidP="00811FBC">
      <w:pPr>
        <w:tabs>
          <w:tab w:val="left" w:pos="2981"/>
        </w:tabs>
        <w:spacing w:after="0" w:line="360" w:lineRule="auto"/>
        <w:jc w:val="both"/>
        <w:rPr>
          <w:rFonts w:eastAsia="Calibri" w:cs="Times New Roman"/>
          <w:color w:val="767171"/>
          <w:spacing w:val="20"/>
          <w:szCs w:val="24"/>
        </w:rPr>
      </w:pPr>
    </w:p>
    <w:p w14:paraId="174958E1" w14:textId="73E37F89" w:rsidR="0029777B" w:rsidRPr="00CF38F1" w:rsidRDefault="0029777B" w:rsidP="00811FBC">
      <w:pPr>
        <w:tabs>
          <w:tab w:val="left" w:pos="2981"/>
        </w:tabs>
        <w:spacing w:after="0" w:line="360" w:lineRule="auto"/>
        <w:jc w:val="both"/>
        <w:rPr>
          <w:rFonts w:eastAsia="Calibri" w:cs="Times New Roman"/>
          <w:color w:val="767171"/>
          <w:spacing w:val="20"/>
          <w:szCs w:val="24"/>
        </w:rPr>
      </w:pPr>
    </w:p>
    <w:p w14:paraId="79A095C4" w14:textId="209E68BB" w:rsidR="0029777B" w:rsidRPr="00CF38F1" w:rsidRDefault="0029777B" w:rsidP="00811FBC">
      <w:pPr>
        <w:tabs>
          <w:tab w:val="left" w:pos="2981"/>
        </w:tabs>
        <w:spacing w:after="0" w:line="360" w:lineRule="auto"/>
        <w:jc w:val="both"/>
        <w:rPr>
          <w:rFonts w:eastAsia="Calibri" w:cs="Times New Roman"/>
          <w:color w:val="767171"/>
          <w:spacing w:val="20"/>
          <w:szCs w:val="24"/>
        </w:rPr>
      </w:pPr>
    </w:p>
    <w:p w14:paraId="78249064" w14:textId="2DC450F4" w:rsidR="0029777B" w:rsidRPr="00CF38F1" w:rsidRDefault="0029777B" w:rsidP="00811FBC">
      <w:pPr>
        <w:tabs>
          <w:tab w:val="left" w:pos="2981"/>
        </w:tabs>
        <w:spacing w:after="0" w:line="360" w:lineRule="auto"/>
        <w:jc w:val="both"/>
        <w:rPr>
          <w:rFonts w:eastAsia="Calibri" w:cs="Times New Roman"/>
          <w:color w:val="767171"/>
          <w:spacing w:val="20"/>
          <w:szCs w:val="24"/>
        </w:rPr>
      </w:pPr>
    </w:p>
    <w:p w14:paraId="5F626799" w14:textId="5D2D32F2" w:rsidR="0029777B" w:rsidRPr="00CF38F1" w:rsidRDefault="0029777B" w:rsidP="00811FBC">
      <w:pPr>
        <w:tabs>
          <w:tab w:val="left" w:pos="2981"/>
        </w:tabs>
        <w:spacing w:after="0" w:line="360" w:lineRule="auto"/>
        <w:jc w:val="both"/>
        <w:rPr>
          <w:rFonts w:eastAsia="Calibri" w:cs="Times New Roman"/>
          <w:color w:val="767171"/>
          <w:spacing w:val="20"/>
          <w:szCs w:val="24"/>
        </w:rPr>
      </w:pPr>
    </w:p>
    <w:p w14:paraId="2A084A01" w14:textId="3F44368D" w:rsidR="0029777B" w:rsidRPr="00CF38F1" w:rsidRDefault="0029777B" w:rsidP="00811FBC">
      <w:pPr>
        <w:tabs>
          <w:tab w:val="left" w:pos="2981"/>
        </w:tabs>
        <w:spacing w:after="0" w:line="360" w:lineRule="auto"/>
        <w:jc w:val="both"/>
        <w:rPr>
          <w:rFonts w:eastAsia="Calibri" w:cs="Times New Roman"/>
          <w:color w:val="767171"/>
          <w:spacing w:val="20"/>
          <w:szCs w:val="24"/>
        </w:rPr>
      </w:pPr>
    </w:p>
    <w:p w14:paraId="36ED8B93" w14:textId="521063C3" w:rsidR="00674F5B" w:rsidRPr="00CF38F1" w:rsidRDefault="00674F5B" w:rsidP="00811FBC">
      <w:pPr>
        <w:tabs>
          <w:tab w:val="left" w:pos="2981"/>
        </w:tabs>
        <w:spacing w:after="0" w:line="360" w:lineRule="auto"/>
        <w:jc w:val="both"/>
        <w:rPr>
          <w:rFonts w:eastAsia="Calibri" w:cs="Times New Roman"/>
          <w:color w:val="767171"/>
          <w:spacing w:val="20"/>
          <w:szCs w:val="24"/>
        </w:rPr>
      </w:pPr>
    </w:p>
    <w:p w14:paraId="59D0161E" w14:textId="77777777" w:rsidR="00674F5B" w:rsidRPr="00CF38F1" w:rsidRDefault="00674F5B" w:rsidP="00811FBC">
      <w:pPr>
        <w:tabs>
          <w:tab w:val="left" w:pos="2981"/>
        </w:tabs>
        <w:spacing w:after="0" w:line="360" w:lineRule="auto"/>
        <w:jc w:val="both"/>
        <w:rPr>
          <w:rFonts w:eastAsia="Calibri" w:cs="Times New Roman"/>
          <w:color w:val="767171"/>
          <w:spacing w:val="20"/>
          <w:szCs w:val="24"/>
        </w:rPr>
      </w:pPr>
    </w:p>
    <w:p w14:paraId="7B88BEFC" w14:textId="7156B661" w:rsidR="0029777B" w:rsidRPr="00CF38F1" w:rsidRDefault="0029777B" w:rsidP="00811FBC">
      <w:pPr>
        <w:pStyle w:val="Ttulo1"/>
        <w:numPr>
          <w:ilvl w:val="0"/>
          <w:numId w:val="1"/>
        </w:numPr>
        <w:spacing w:before="0" w:line="360" w:lineRule="auto"/>
        <w:jc w:val="center"/>
        <w:rPr>
          <w:b/>
          <w:bCs/>
          <w:color w:val="767171"/>
        </w:rPr>
      </w:pPr>
      <w:bookmarkStart w:id="2" w:name="_Toc90906823"/>
      <w:r w:rsidRPr="00CF38F1">
        <w:rPr>
          <w:b/>
          <w:bCs/>
          <w:color w:val="767171"/>
        </w:rPr>
        <w:lastRenderedPageBreak/>
        <w:t>INFORMACIÓN INSTITUCIONAL</w:t>
      </w:r>
      <w:bookmarkEnd w:id="2"/>
    </w:p>
    <w:p w14:paraId="4813C3E8" w14:textId="77777777" w:rsidR="0029777B" w:rsidRPr="00CF38F1" w:rsidRDefault="0029777B" w:rsidP="00811FBC">
      <w:pPr>
        <w:spacing w:after="0" w:line="360" w:lineRule="auto"/>
        <w:jc w:val="both"/>
        <w:rPr>
          <w:rFonts w:eastAsia="Calibri" w:cs="Times New Roman"/>
          <w:color w:val="767171"/>
          <w:sz w:val="18"/>
        </w:rPr>
      </w:pPr>
      <w:r w:rsidRPr="00CF38F1">
        <w:rPr>
          <w:rFonts w:eastAsia="Calibri" w:cs="Times New Roman"/>
          <w:noProof/>
          <w:color w:val="767171"/>
          <w:sz w:val="18"/>
          <w:lang w:eastAsia="es-DO"/>
        </w:rPr>
        <mc:AlternateContent>
          <mc:Choice Requires="wps">
            <w:drawing>
              <wp:anchor distT="0" distB="0" distL="114300" distR="114300" simplePos="0" relativeHeight="251698176" behindDoc="0" locked="0" layoutInCell="1" allowOverlap="1" wp14:anchorId="361F5106" wp14:editId="6A74266C">
                <wp:simplePos x="0" y="0"/>
                <wp:positionH relativeFrom="margin">
                  <wp:posOffset>2411730</wp:posOffset>
                </wp:positionH>
                <wp:positionV relativeFrom="paragraph">
                  <wp:posOffset>110490</wp:posOffset>
                </wp:positionV>
                <wp:extent cx="463550" cy="0"/>
                <wp:effectExtent l="22860" t="15875" r="18415" b="222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9920A" id="Straight Connector 19"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9.9pt,8.7pt" to="226.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" strokecolor="#ee2a24" strokeweight="2.25pt">
                <v:stroke joinstyle="miter"/>
                <w10:wrap anchorx="margin"/>
              </v:line>
            </w:pict>
          </mc:Fallback>
        </mc:AlternateContent>
      </w:r>
    </w:p>
    <w:p w14:paraId="394F6696" w14:textId="77777777" w:rsidR="0029777B" w:rsidRPr="00CF38F1" w:rsidRDefault="0029777B" w:rsidP="00811FBC">
      <w:pPr>
        <w:spacing w:after="0" w:line="360" w:lineRule="auto"/>
        <w:jc w:val="center"/>
        <w:rPr>
          <w:rFonts w:eastAsia="Calibri" w:cs="Times New Roman"/>
          <w:color w:val="767171"/>
          <w:spacing w:val="20"/>
          <w:szCs w:val="36"/>
        </w:rPr>
      </w:pPr>
      <w:r w:rsidRPr="00CF38F1">
        <w:rPr>
          <w:rFonts w:eastAsia="Calibri" w:cs="Times New Roman"/>
          <w:color w:val="767171"/>
          <w:spacing w:val="20"/>
          <w:szCs w:val="36"/>
        </w:rPr>
        <w:t>Memoria institucional 2021</w:t>
      </w:r>
    </w:p>
    <w:p w14:paraId="2C8B2F45" w14:textId="72A129E7" w:rsidR="0029777B" w:rsidRPr="00CF38F1" w:rsidRDefault="0029777B" w:rsidP="00811FBC">
      <w:pPr>
        <w:tabs>
          <w:tab w:val="left" w:pos="2981"/>
        </w:tabs>
        <w:spacing w:after="0" w:line="360" w:lineRule="auto"/>
        <w:jc w:val="both"/>
        <w:rPr>
          <w:rFonts w:eastAsia="Calibri" w:cs="Times New Roman"/>
          <w:color w:val="767171"/>
          <w:spacing w:val="20"/>
          <w:szCs w:val="24"/>
        </w:rPr>
      </w:pPr>
    </w:p>
    <w:p w14:paraId="702AF8A4" w14:textId="79D05452" w:rsidR="0029777B" w:rsidRPr="00CF38F1" w:rsidRDefault="0029777B" w:rsidP="00811FBC">
      <w:pPr>
        <w:pStyle w:val="Ttulo2"/>
        <w:numPr>
          <w:ilvl w:val="1"/>
          <w:numId w:val="1"/>
        </w:numPr>
        <w:spacing w:before="0" w:line="360" w:lineRule="auto"/>
        <w:ind w:left="426"/>
        <w:rPr>
          <w:rFonts w:cs="Times New Roman"/>
          <w:b/>
          <w:bCs/>
          <w:color w:val="767171"/>
          <w:sz w:val="24"/>
          <w:szCs w:val="24"/>
        </w:rPr>
      </w:pPr>
      <w:bookmarkStart w:id="3" w:name="_Toc90906824"/>
      <w:r w:rsidRPr="00CF38F1">
        <w:rPr>
          <w:rFonts w:cs="Times New Roman"/>
          <w:b/>
          <w:bCs/>
          <w:color w:val="767171"/>
          <w:sz w:val="24"/>
          <w:szCs w:val="24"/>
        </w:rPr>
        <w:t>Marco filosófico institucional</w:t>
      </w:r>
      <w:bookmarkEnd w:id="3"/>
    </w:p>
    <w:p w14:paraId="483FC586" w14:textId="77777777" w:rsidR="00F30EAC" w:rsidRPr="00CF38F1" w:rsidRDefault="00F30EAC" w:rsidP="00F30EAC">
      <w:pPr>
        <w:rPr>
          <w:color w:val="767171"/>
        </w:rPr>
      </w:pPr>
    </w:p>
    <w:p w14:paraId="471B8AD3" w14:textId="77777777" w:rsidR="0083146F" w:rsidRPr="00CF38F1" w:rsidRDefault="0083146F" w:rsidP="00811FBC">
      <w:pPr>
        <w:pStyle w:val="Ttulo3"/>
        <w:numPr>
          <w:ilvl w:val="0"/>
          <w:numId w:val="4"/>
        </w:numPr>
        <w:spacing w:before="0" w:line="360" w:lineRule="auto"/>
        <w:ind w:left="284" w:hanging="284"/>
        <w:rPr>
          <w:rFonts w:ascii="Times New Roman" w:hAnsi="Times New Roman" w:cs="Times New Roman"/>
          <w:b/>
          <w:bCs/>
          <w:color w:val="767171"/>
        </w:rPr>
      </w:pPr>
      <w:bookmarkStart w:id="4" w:name="_Toc90906825"/>
      <w:r w:rsidRPr="00CF38F1">
        <w:rPr>
          <w:rFonts w:ascii="Times New Roman" w:hAnsi="Times New Roman" w:cs="Times New Roman"/>
          <w:b/>
          <w:bCs/>
          <w:color w:val="767171"/>
        </w:rPr>
        <w:t>Misión</w:t>
      </w:r>
      <w:bookmarkEnd w:id="4"/>
    </w:p>
    <w:p w14:paraId="1EE89849" w14:textId="4A21F9D7" w:rsidR="0029777B" w:rsidRPr="00CF38F1" w:rsidRDefault="0083146F"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 xml:space="preserve">Impulsar el desarrollo de la industria, el comercio y las Mipymes, facilitando su crecimiento sostenible y la generación de empleos de calidad, mediante el diseño y ejecución de políticas públicas y la regulación eficiente de las actividades productivas, propiciando la competitividad de esos sectores. </w:t>
      </w:r>
    </w:p>
    <w:p w14:paraId="147A957C" w14:textId="77777777" w:rsidR="00F30EAC" w:rsidRPr="00CF38F1" w:rsidRDefault="00F30EAC" w:rsidP="00811FBC">
      <w:pPr>
        <w:tabs>
          <w:tab w:val="left" w:pos="2981"/>
        </w:tabs>
        <w:spacing w:after="0" w:line="360" w:lineRule="auto"/>
        <w:jc w:val="both"/>
        <w:rPr>
          <w:rFonts w:eastAsia="Calibri" w:cs="Times New Roman"/>
          <w:color w:val="767171"/>
          <w:spacing w:val="20"/>
          <w:szCs w:val="24"/>
        </w:rPr>
      </w:pPr>
    </w:p>
    <w:p w14:paraId="2AEA02CA" w14:textId="77777777" w:rsidR="000D34E7" w:rsidRPr="00CF38F1" w:rsidRDefault="0083146F" w:rsidP="00811FBC">
      <w:pPr>
        <w:pStyle w:val="Ttulo3"/>
        <w:numPr>
          <w:ilvl w:val="0"/>
          <w:numId w:val="4"/>
        </w:numPr>
        <w:spacing w:before="0" w:line="360" w:lineRule="auto"/>
        <w:ind w:left="284" w:hanging="284"/>
        <w:rPr>
          <w:rFonts w:ascii="Times New Roman" w:hAnsi="Times New Roman" w:cs="Times New Roman"/>
          <w:b/>
          <w:bCs/>
          <w:color w:val="767171"/>
        </w:rPr>
      </w:pPr>
      <w:bookmarkStart w:id="5" w:name="_Toc90906826"/>
      <w:r w:rsidRPr="00CF38F1">
        <w:rPr>
          <w:rFonts w:ascii="Times New Roman" w:hAnsi="Times New Roman" w:cs="Times New Roman"/>
          <w:b/>
          <w:bCs/>
          <w:color w:val="767171"/>
        </w:rPr>
        <w:t>Visión</w:t>
      </w:r>
      <w:bookmarkEnd w:id="5"/>
    </w:p>
    <w:p w14:paraId="0EA12F58" w14:textId="3DC56A7F" w:rsidR="000D34E7" w:rsidRPr="00CF38F1" w:rsidRDefault="000D34E7"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Ser una institución referente nacional y regional en el diseño, formulación y ejecución de políticas, planes y programas; gestionando de manera eficiente, innovadora y transparente el fomento y regulación de los sectores de la industria, el comercio y las Mipymes, con un equipo integro, competente y altamente comprometido con el desarrollo del país.</w:t>
      </w:r>
    </w:p>
    <w:p w14:paraId="599369AB" w14:textId="77777777" w:rsidR="00F30EAC" w:rsidRPr="00CF38F1" w:rsidRDefault="00F30EAC" w:rsidP="00811FBC">
      <w:pPr>
        <w:tabs>
          <w:tab w:val="left" w:pos="2981"/>
        </w:tabs>
        <w:spacing w:after="0" w:line="360" w:lineRule="auto"/>
        <w:jc w:val="both"/>
        <w:rPr>
          <w:rFonts w:eastAsia="Calibri" w:cs="Times New Roman"/>
          <w:color w:val="767171"/>
          <w:spacing w:val="20"/>
          <w:szCs w:val="24"/>
        </w:rPr>
      </w:pPr>
    </w:p>
    <w:p w14:paraId="6FD56E43" w14:textId="2608DD44" w:rsidR="0083146F" w:rsidRPr="00CF38F1" w:rsidRDefault="0083146F" w:rsidP="00811FBC">
      <w:pPr>
        <w:pStyle w:val="Ttulo3"/>
        <w:numPr>
          <w:ilvl w:val="0"/>
          <w:numId w:val="4"/>
        </w:numPr>
        <w:spacing w:before="0" w:line="360" w:lineRule="auto"/>
        <w:ind w:left="284" w:hanging="284"/>
        <w:rPr>
          <w:rFonts w:ascii="Times New Roman" w:hAnsi="Times New Roman" w:cs="Times New Roman"/>
          <w:b/>
          <w:bCs/>
          <w:color w:val="767171"/>
        </w:rPr>
      </w:pPr>
      <w:r w:rsidRPr="00CF38F1">
        <w:rPr>
          <w:rFonts w:ascii="Times New Roman" w:hAnsi="Times New Roman" w:cs="Times New Roman"/>
          <w:b/>
          <w:bCs/>
          <w:color w:val="767171"/>
        </w:rPr>
        <w:t xml:space="preserve"> </w:t>
      </w:r>
      <w:bookmarkStart w:id="6" w:name="_Toc90906827"/>
      <w:r w:rsidRPr="00CF38F1">
        <w:rPr>
          <w:rFonts w:ascii="Times New Roman" w:hAnsi="Times New Roman" w:cs="Times New Roman"/>
          <w:b/>
          <w:bCs/>
          <w:color w:val="767171"/>
        </w:rPr>
        <w:t>Valores</w:t>
      </w:r>
      <w:bookmarkEnd w:id="6"/>
    </w:p>
    <w:p w14:paraId="195B24C8" w14:textId="77777777" w:rsidR="000D34E7" w:rsidRPr="00CF38F1" w:rsidRDefault="000D34E7" w:rsidP="00811FBC">
      <w:pPr>
        <w:pStyle w:val="Prrafodelista"/>
        <w:numPr>
          <w:ilvl w:val="0"/>
          <w:numId w:val="2"/>
        </w:numPr>
        <w:tabs>
          <w:tab w:val="left" w:pos="2981"/>
        </w:tabs>
        <w:spacing w:after="0" w:line="360" w:lineRule="auto"/>
        <w:ind w:left="284" w:hanging="284"/>
        <w:jc w:val="both"/>
        <w:rPr>
          <w:rFonts w:eastAsia="Calibri" w:cs="Times New Roman"/>
          <w:color w:val="767171"/>
          <w:spacing w:val="20"/>
          <w:szCs w:val="24"/>
        </w:rPr>
      </w:pPr>
      <w:r w:rsidRPr="00CF38F1">
        <w:rPr>
          <w:rFonts w:eastAsia="Calibri" w:cs="Times New Roman"/>
          <w:color w:val="767171"/>
          <w:spacing w:val="20"/>
          <w:szCs w:val="24"/>
        </w:rPr>
        <w:t>Compromiso Social</w:t>
      </w:r>
    </w:p>
    <w:p w14:paraId="589EDABB" w14:textId="77777777" w:rsidR="000D34E7" w:rsidRPr="00CF38F1" w:rsidRDefault="000D34E7" w:rsidP="00811FBC">
      <w:pPr>
        <w:pStyle w:val="Prrafodelista"/>
        <w:numPr>
          <w:ilvl w:val="0"/>
          <w:numId w:val="2"/>
        </w:numPr>
        <w:tabs>
          <w:tab w:val="left" w:pos="2981"/>
        </w:tabs>
        <w:spacing w:after="0" w:line="360" w:lineRule="auto"/>
        <w:ind w:left="284" w:hanging="284"/>
        <w:jc w:val="both"/>
        <w:rPr>
          <w:rFonts w:eastAsia="Calibri" w:cs="Times New Roman"/>
          <w:color w:val="767171"/>
          <w:spacing w:val="20"/>
          <w:szCs w:val="24"/>
        </w:rPr>
      </w:pPr>
      <w:r w:rsidRPr="00CF38F1">
        <w:rPr>
          <w:rFonts w:eastAsia="Calibri" w:cs="Times New Roman"/>
          <w:color w:val="767171"/>
          <w:spacing w:val="20"/>
          <w:szCs w:val="24"/>
        </w:rPr>
        <w:t>Integridad</w:t>
      </w:r>
    </w:p>
    <w:p w14:paraId="613A1C1C" w14:textId="77777777" w:rsidR="000D34E7" w:rsidRPr="00CF38F1" w:rsidRDefault="000D34E7" w:rsidP="00811FBC">
      <w:pPr>
        <w:pStyle w:val="Prrafodelista"/>
        <w:numPr>
          <w:ilvl w:val="0"/>
          <w:numId w:val="2"/>
        </w:numPr>
        <w:tabs>
          <w:tab w:val="left" w:pos="2981"/>
        </w:tabs>
        <w:spacing w:after="0" w:line="360" w:lineRule="auto"/>
        <w:ind w:left="284" w:hanging="284"/>
        <w:jc w:val="both"/>
        <w:rPr>
          <w:rFonts w:eastAsia="Calibri" w:cs="Times New Roman"/>
          <w:color w:val="767171"/>
          <w:spacing w:val="20"/>
          <w:szCs w:val="24"/>
        </w:rPr>
      </w:pPr>
      <w:r w:rsidRPr="00CF38F1">
        <w:rPr>
          <w:rFonts w:eastAsia="Calibri" w:cs="Times New Roman"/>
          <w:color w:val="767171"/>
          <w:spacing w:val="20"/>
          <w:szCs w:val="24"/>
        </w:rPr>
        <w:t>Excelencia</w:t>
      </w:r>
    </w:p>
    <w:p w14:paraId="0D5558C2" w14:textId="77777777" w:rsidR="000D34E7" w:rsidRPr="00CF38F1" w:rsidRDefault="000D34E7" w:rsidP="00811FBC">
      <w:pPr>
        <w:pStyle w:val="Prrafodelista"/>
        <w:numPr>
          <w:ilvl w:val="0"/>
          <w:numId w:val="2"/>
        </w:numPr>
        <w:tabs>
          <w:tab w:val="left" w:pos="2981"/>
        </w:tabs>
        <w:spacing w:after="0" w:line="360" w:lineRule="auto"/>
        <w:ind w:left="284" w:hanging="284"/>
        <w:jc w:val="both"/>
        <w:rPr>
          <w:rFonts w:eastAsia="Calibri" w:cs="Times New Roman"/>
          <w:color w:val="767171"/>
          <w:spacing w:val="20"/>
          <w:szCs w:val="24"/>
        </w:rPr>
      </w:pPr>
      <w:r w:rsidRPr="00CF38F1">
        <w:rPr>
          <w:rFonts w:eastAsia="Calibri" w:cs="Times New Roman"/>
          <w:color w:val="767171"/>
          <w:spacing w:val="20"/>
          <w:szCs w:val="24"/>
        </w:rPr>
        <w:t>Trabajo en Equipo</w:t>
      </w:r>
    </w:p>
    <w:p w14:paraId="1E3AC440" w14:textId="77777777" w:rsidR="000D34E7" w:rsidRPr="00CF38F1" w:rsidRDefault="000D34E7" w:rsidP="00811FBC">
      <w:pPr>
        <w:pStyle w:val="Prrafodelista"/>
        <w:numPr>
          <w:ilvl w:val="0"/>
          <w:numId w:val="2"/>
        </w:numPr>
        <w:tabs>
          <w:tab w:val="left" w:pos="2981"/>
        </w:tabs>
        <w:spacing w:after="0" w:line="360" w:lineRule="auto"/>
        <w:ind w:left="284" w:hanging="284"/>
        <w:jc w:val="both"/>
        <w:rPr>
          <w:rFonts w:eastAsia="Calibri" w:cs="Times New Roman"/>
          <w:color w:val="767171"/>
          <w:spacing w:val="20"/>
          <w:szCs w:val="24"/>
        </w:rPr>
      </w:pPr>
      <w:r w:rsidRPr="00CF38F1">
        <w:rPr>
          <w:rFonts w:eastAsia="Calibri" w:cs="Times New Roman"/>
          <w:color w:val="767171"/>
          <w:spacing w:val="20"/>
          <w:szCs w:val="24"/>
        </w:rPr>
        <w:t>Innovación</w:t>
      </w:r>
    </w:p>
    <w:p w14:paraId="4F878073" w14:textId="64B35DA8" w:rsidR="000D34E7" w:rsidRPr="00CF38F1" w:rsidRDefault="000D34E7" w:rsidP="00811FBC">
      <w:pPr>
        <w:pStyle w:val="Prrafodelista"/>
        <w:numPr>
          <w:ilvl w:val="0"/>
          <w:numId w:val="2"/>
        </w:numPr>
        <w:tabs>
          <w:tab w:val="left" w:pos="2981"/>
        </w:tabs>
        <w:spacing w:after="0" w:line="360" w:lineRule="auto"/>
        <w:ind w:left="284" w:hanging="284"/>
        <w:jc w:val="both"/>
        <w:rPr>
          <w:rFonts w:eastAsia="Calibri" w:cs="Times New Roman"/>
          <w:color w:val="767171"/>
          <w:spacing w:val="20"/>
          <w:szCs w:val="24"/>
        </w:rPr>
      </w:pPr>
      <w:r w:rsidRPr="00CF38F1">
        <w:rPr>
          <w:rFonts w:eastAsia="Calibri" w:cs="Times New Roman"/>
          <w:color w:val="767171"/>
          <w:spacing w:val="20"/>
          <w:szCs w:val="24"/>
        </w:rPr>
        <w:t>Transparencia</w:t>
      </w:r>
    </w:p>
    <w:p w14:paraId="501CDF01" w14:textId="55DF4EE4" w:rsidR="00674F5B" w:rsidRPr="00CF38F1" w:rsidRDefault="00674F5B" w:rsidP="00811FBC">
      <w:pPr>
        <w:pStyle w:val="Prrafodelista"/>
        <w:tabs>
          <w:tab w:val="left" w:pos="2981"/>
        </w:tabs>
        <w:spacing w:after="0" w:line="360" w:lineRule="auto"/>
        <w:ind w:left="284"/>
        <w:jc w:val="both"/>
        <w:rPr>
          <w:rFonts w:eastAsia="Calibri" w:cs="Times New Roman"/>
          <w:color w:val="767171"/>
          <w:spacing w:val="20"/>
          <w:szCs w:val="24"/>
        </w:rPr>
      </w:pPr>
    </w:p>
    <w:p w14:paraId="72E273D7" w14:textId="7482F856" w:rsidR="00F30EAC" w:rsidRPr="00CF38F1" w:rsidRDefault="00F30EAC" w:rsidP="00811FBC">
      <w:pPr>
        <w:pStyle w:val="Prrafodelista"/>
        <w:tabs>
          <w:tab w:val="left" w:pos="2981"/>
        </w:tabs>
        <w:spacing w:after="0" w:line="360" w:lineRule="auto"/>
        <w:ind w:left="284"/>
        <w:jc w:val="both"/>
        <w:rPr>
          <w:rFonts w:eastAsia="Calibri" w:cs="Times New Roman"/>
          <w:color w:val="767171"/>
          <w:spacing w:val="20"/>
          <w:szCs w:val="24"/>
        </w:rPr>
      </w:pPr>
    </w:p>
    <w:p w14:paraId="5F7DF78C" w14:textId="77777777" w:rsidR="00F30EAC" w:rsidRPr="00CF38F1" w:rsidRDefault="00F30EAC" w:rsidP="00811FBC">
      <w:pPr>
        <w:pStyle w:val="Prrafodelista"/>
        <w:tabs>
          <w:tab w:val="left" w:pos="2981"/>
        </w:tabs>
        <w:spacing w:after="0" w:line="360" w:lineRule="auto"/>
        <w:ind w:left="284"/>
        <w:jc w:val="both"/>
        <w:rPr>
          <w:rFonts w:eastAsia="Calibri" w:cs="Times New Roman"/>
          <w:color w:val="767171"/>
          <w:spacing w:val="20"/>
          <w:szCs w:val="24"/>
        </w:rPr>
      </w:pPr>
    </w:p>
    <w:p w14:paraId="643805A3" w14:textId="63130ADC" w:rsidR="000D34E7" w:rsidRPr="00CF38F1" w:rsidRDefault="000D34E7" w:rsidP="00811FBC">
      <w:pPr>
        <w:pStyle w:val="Ttulo2"/>
        <w:numPr>
          <w:ilvl w:val="1"/>
          <w:numId w:val="1"/>
        </w:numPr>
        <w:spacing w:before="0" w:line="360" w:lineRule="auto"/>
        <w:ind w:left="426"/>
        <w:rPr>
          <w:rFonts w:cs="Times New Roman"/>
          <w:b/>
          <w:bCs/>
          <w:color w:val="767171"/>
          <w:sz w:val="24"/>
          <w:szCs w:val="24"/>
        </w:rPr>
      </w:pPr>
      <w:bookmarkStart w:id="7" w:name="_Toc90906828"/>
      <w:r w:rsidRPr="00CF38F1">
        <w:rPr>
          <w:rFonts w:cs="Times New Roman"/>
          <w:b/>
          <w:bCs/>
          <w:color w:val="767171"/>
          <w:sz w:val="24"/>
          <w:szCs w:val="24"/>
        </w:rPr>
        <w:lastRenderedPageBreak/>
        <w:t>Base legal</w:t>
      </w:r>
      <w:r w:rsidR="001A7A94" w:rsidRPr="00CF38F1">
        <w:rPr>
          <w:rFonts w:cs="Times New Roman"/>
          <w:b/>
          <w:bCs/>
          <w:color w:val="767171"/>
          <w:sz w:val="24"/>
          <w:szCs w:val="24"/>
        </w:rPr>
        <w:t xml:space="preserve"> institucional</w:t>
      </w:r>
      <w:bookmarkEnd w:id="7"/>
    </w:p>
    <w:p w14:paraId="612E8B55" w14:textId="77777777" w:rsidR="00F30EAC" w:rsidRPr="00CF38F1" w:rsidRDefault="00F30EAC" w:rsidP="00811FBC">
      <w:pPr>
        <w:tabs>
          <w:tab w:val="left" w:pos="2981"/>
        </w:tabs>
        <w:spacing w:after="0" w:line="360" w:lineRule="auto"/>
        <w:jc w:val="center"/>
        <w:rPr>
          <w:rFonts w:eastAsia="Calibri" w:cs="Times New Roman"/>
          <w:color w:val="767171"/>
          <w:spacing w:val="20"/>
          <w:szCs w:val="24"/>
        </w:rPr>
      </w:pPr>
    </w:p>
    <w:p w14:paraId="5EFCC36C" w14:textId="02CA8540" w:rsidR="009961BF" w:rsidRPr="00CF38F1" w:rsidRDefault="009961BF" w:rsidP="00811FBC">
      <w:pPr>
        <w:tabs>
          <w:tab w:val="left" w:pos="2981"/>
        </w:tabs>
        <w:spacing w:after="0" w:line="360" w:lineRule="auto"/>
        <w:jc w:val="center"/>
        <w:rPr>
          <w:rFonts w:eastAsia="Calibri" w:cs="Times New Roman"/>
          <w:b/>
          <w:bCs/>
          <w:color w:val="767171"/>
          <w:spacing w:val="20"/>
          <w:szCs w:val="24"/>
        </w:rPr>
      </w:pPr>
      <w:r w:rsidRPr="00CF38F1">
        <w:rPr>
          <w:b/>
          <w:bCs/>
          <w:color w:val="767171"/>
        </w:rPr>
        <w:t xml:space="preserve">Tabla No.  </w:t>
      </w:r>
      <w:r w:rsidRPr="00CF38F1">
        <w:rPr>
          <w:b/>
          <w:bCs/>
          <w:color w:val="767171"/>
        </w:rPr>
        <w:fldChar w:fldCharType="begin"/>
      </w:r>
      <w:r w:rsidRPr="00CF38F1">
        <w:rPr>
          <w:b/>
          <w:bCs/>
          <w:color w:val="767171"/>
        </w:rPr>
        <w:instrText xml:space="preserve"> SEQ Tabla_No._ \* ARABIC </w:instrText>
      </w:r>
      <w:r w:rsidRPr="00CF38F1">
        <w:rPr>
          <w:b/>
          <w:bCs/>
          <w:color w:val="767171"/>
        </w:rPr>
        <w:fldChar w:fldCharType="separate"/>
      </w:r>
      <w:r w:rsidR="002713E7">
        <w:rPr>
          <w:b/>
          <w:bCs/>
          <w:noProof/>
          <w:color w:val="767171"/>
        </w:rPr>
        <w:t>1</w:t>
      </w:r>
      <w:r w:rsidRPr="00CF38F1">
        <w:rPr>
          <w:b/>
          <w:bCs/>
          <w:color w:val="767171"/>
        </w:rPr>
        <w:fldChar w:fldCharType="end"/>
      </w:r>
      <w:r w:rsidRPr="00CF38F1">
        <w:rPr>
          <w:rFonts w:eastAsia="Calibri" w:cs="Times New Roman"/>
          <w:b/>
          <w:bCs/>
          <w:color w:val="767171"/>
          <w:spacing w:val="20"/>
          <w:szCs w:val="24"/>
        </w:rPr>
        <w:t xml:space="preserve"> </w:t>
      </w:r>
    </w:p>
    <w:p w14:paraId="0206BB41" w14:textId="7839DDBE" w:rsidR="009961BF" w:rsidRPr="00CF38F1" w:rsidRDefault="009961BF" w:rsidP="00811FBC">
      <w:pPr>
        <w:tabs>
          <w:tab w:val="left" w:pos="2981"/>
        </w:tabs>
        <w:spacing w:after="0" w:line="360" w:lineRule="auto"/>
        <w:jc w:val="center"/>
        <w:rPr>
          <w:rFonts w:eastAsia="Calibri" w:cs="Times New Roman"/>
          <w:color w:val="767171"/>
          <w:spacing w:val="20"/>
          <w:szCs w:val="24"/>
        </w:rPr>
      </w:pPr>
      <w:r w:rsidRPr="00CF38F1">
        <w:rPr>
          <w:rFonts w:eastAsia="Calibri" w:cs="Times New Roman"/>
          <w:color w:val="767171"/>
          <w:spacing w:val="20"/>
          <w:szCs w:val="24"/>
        </w:rPr>
        <w:t>Base legal del Ministerio de Industria, Comercio y Mipymes</w:t>
      </w:r>
    </w:p>
    <w:p w14:paraId="61EAABC6" w14:textId="574A5CCB" w:rsidR="009961BF" w:rsidRPr="00871FA8" w:rsidRDefault="009961BF" w:rsidP="00811FBC">
      <w:pPr>
        <w:pStyle w:val="Descripcin"/>
        <w:keepNext/>
        <w:spacing w:after="0" w:line="360" w:lineRule="auto"/>
      </w:pPr>
    </w:p>
    <w:tbl>
      <w:tblPr>
        <w:tblStyle w:val="Tablaconcuadrcula"/>
        <w:tblW w:w="8362"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8362"/>
      </w:tblGrid>
      <w:tr w:rsidR="00E90F1A" w:rsidRPr="00871FA8" w14:paraId="571C387B" w14:textId="77777777" w:rsidTr="003A5C77">
        <w:trPr>
          <w:trHeight w:val="659"/>
        </w:trPr>
        <w:tc>
          <w:tcPr>
            <w:tcW w:w="8362" w:type="dxa"/>
            <w:vAlign w:val="center"/>
          </w:tcPr>
          <w:p w14:paraId="195E70DB" w14:textId="3542B6B6" w:rsidR="00E90F1A" w:rsidRPr="00871FA8" w:rsidRDefault="00E90F1A" w:rsidP="00811FBC">
            <w:pPr>
              <w:tabs>
                <w:tab w:val="left" w:pos="2981"/>
              </w:tabs>
              <w:spacing w:line="360" w:lineRule="auto"/>
              <w:rPr>
                <w:rFonts w:eastAsia="Calibri" w:cs="Times New Roman"/>
                <w:color w:val="767171"/>
                <w:spacing w:val="20"/>
                <w:szCs w:val="24"/>
              </w:rPr>
            </w:pPr>
            <w:r w:rsidRPr="00871FA8">
              <w:rPr>
                <w:rFonts w:eastAsia="Calibri" w:cs="Times New Roman"/>
                <w:color w:val="767171"/>
                <w:spacing w:val="20"/>
                <w:szCs w:val="24"/>
              </w:rPr>
              <w:t>Constitución de la República Dominicana, de fecha 13 de julio 2015.</w:t>
            </w:r>
          </w:p>
        </w:tc>
      </w:tr>
      <w:tr w:rsidR="00E90F1A" w:rsidRPr="00871FA8" w14:paraId="1D7FDCEA" w14:textId="77777777" w:rsidTr="003A5C77">
        <w:trPr>
          <w:trHeight w:val="367"/>
        </w:trPr>
        <w:tc>
          <w:tcPr>
            <w:tcW w:w="8362" w:type="dxa"/>
            <w:shd w:val="clear" w:color="auto" w:fill="1F3864" w:themeFill="accent1" w:themeFillShade="80"/>
            <w:vAlign w:val="center"/>
          </w:tcPr>
          <w:p w14:paraId="70AFA5FD" w14:textId="2C0305BF" w:rsidR="00E90F1A" w:rsidRPr="00871FA8" w:rsidRDefault="00E90F1A" w:rsidP="00811FBC">
            <w:pPr>
              <w:pStyle w:val="Prrafodelista"/>
              <w:spacing w:line="360" w:lineRule="auto"/>
              <w:ind w:left="0"/>
              <w:jc w:val="center"/>
              <w:rPr>
                <w:rFonts w:eastAsia="Calibri" w:cs="Times New Roman"/>
                <w:b/>
                <w:bCs/>
                <w:color w:val="767171"/>
                <w:spacing w:val="20"/>
                <w:szCs w:val="24"/>
              </w:rPr>
            </w:pPr>
            <w:r w:rsidRPr="00871FA8">
              <w:rPr>
                <w:rFonts w:eastAsia="Calibri" w:cs="Times New Roman"/>
                <w:b/>
                <w:bCs/>
                <w:color w:val="FFFFFF" w:themeColor="background1"/>
                <w:spacing w:val="20"/>
                <w:szCs w:val="24"/>
              </w:rPr>
              <w:t>Leyes</w:t>
            </w:r>
          </w:p>
        </w:tc>
      </w:tr>
      <w:tr w:rsidR="00A650AB" w:rsidRPr="00871FA8" w14:paraId="6779379A" w14:textId="77777777" w:rsidTr="003A5C77">
        <w:trPr>
          <w:trHeight w:val="676"/>
        </w:trPr>
        <w:tc>
          <w:tcPr>
            <w:tcW w:w="8362" w:type="dxa"/>
            <w:vAlign w:val="center"/>
          </w:tcPr>
          <w:p w14:paraId="20513C0B" w14:textId="3A2ACE30" w:rsidR="00A650AB" w:rsidRPr="00871FA8" w:rsidRDefault="00A650AB" w:rsidP="00811FBC">
            <w:pPr>
              <w:tabs>
                <w:tab w:val="left" w:pos="2981"/>
              </w:tabs>
              <w:spacing w:line="360" w:lineRule="auto"/>
              <w:jc w:val="both"/>
              <w:rPr>
                <w:rFonts w:eastAsia="Calibri" w:cs="Times New Roman"/>
                <w:color w:val="767171"/>
                <w:spacing w:val="20"/>
                <w:szCs w:val="24"/>
              </w:rPr>
            </w:pPr>
            <w:r>
              <w:rPr>
                <w:rFonts w:eastAsia="Calibri" w:cs="Times New Roman"/>
                <w:color w:val="767171"/>
                <w:spacing w:val="20"/>
                <w:szCs w:val="24"/>
              </w:rPr>
              <w:t xml:space="preserve">Ley No. 10-21 que </w:t>
            </w:r>
            <w:r w:rsidRPr="00A650AB">
              <w:rPr>
                <w:rFonts w:eastAsia="Calibri" w:cs="Times New Roman"/>
                <w:color w:val="767171"/>
                <w:spacing w:val="20"/>
                <w:szCs w:val="24"/>
              </w:rPr>
              <w:t>crea y agrega viceministerios y modifica las leyes que rigen los Ministerios</w:t>
            </w:r>
            <w:r>
              <w:rPr>
                <w:rFonts w:eastAsia="Calibri" w:cs="Times New Roman"/>
                <w:color w:val="767171"/>
                <w:spacing w:val="20"/>
                <w:szCs w:val="24"/>
              </w:rPr>
              <w:t>.</w:t>
            </w:r>
            <w:r>
              <w:rPr>
                <w:color w:val="000000"/>
                <w:bdr w:val="none" w:sz="0" w:space="0" w:color="auto" w:frame="1"/>
                <w:shd w:val="clear" w:color="auto" w:fill="FFFFFF"/>
              </w:rPr>
              <w:t> </w:t>
            </w:r>
            <w:r>
              <w:rPr>
                <w:rFonts w:ascii="Calibri" w:hAnsi="Calibri" w:cs="Calibri"/>
                <w:color w:val="000000"/>
                <w:sz w:val="22"/>
                <w:bdr w:val="none" w:sz="0" w:space="0" w:color="auto" w:frame="1"/>
                <w:shd w:val="clear" w:color="auto" w:fill="FFFFFF"/>
              </w:rPr>
              <w:t> </w:t>
            </w:r>
          </w:p>
        </w:tc>
      </w:tr>
      <w:tr w:rsidR="00E90F1A" w:rsidRPr="00871FA8" w14:paraId="463BCCE4" w14:textId="77777777" w:rsidTr="003A5C77">
        <w:trPr>
          <w:trHeight w:val="676"/>
        </w:trPr>
        <w:tc>
          <w:tcPr>
            <w:tcW w:w="8362" w:type="dxa"/>
            <w:vAlign w:val="center"/>
          </w:tcPr>
          <w:p w14:paraId="4D4AB62D" w14:textId="4E6B29A1" w:rsidR="00E90F1A" w:rsidRPr="00871FA8" w:rsidRDefault="00331015" w:rsidP="00811FBC">
            <w:pPr>
              <w:tabs>
                <w:tab w:val="left" w:pos="2981"/>
              </w:tabs>
              <w:spacing w:line="360" w:lineRule="auto"/>
              <w:jc w:val="both"/>
              <w:rPr>
                <w:rFonts w:eastAsia="Calibri" w:cs="Times New Roman"/>
                <w:b/>
                <w:bCs/>
                <w:color w:val="767171"/>
                <w:spacing w:val="20"/>
                <w:szCs w:val="24"/>
              </w:rPr>
            </w:pPr>
            <w:r w:rsidRPr="00871FA8">
              <w:rPr>
                <w:rFonts w:eastAsia="Calibri" w:cs="Times New Roman"/>
                <w:color w:val="767171"/>
                <w:spacing w:val="20"/>
                <w:szCs w:val="24"/>
              </w:rPr>
              <w:t>Ley No. 45-20 de Garantías Mobiliarias, de fecha 10 de febrero de 2020.</w:t>
            </w:r>
          </w:p>
        </w:tc>
      </w:tr>
      <w:tr w:rsidR="00E90F1A" w:rsidRPr="00871FA8" w14:paraId="735F5D6E" w14:textId="77777777" w:rsidTr="003A5C77">
        <w:trPr>
          <w:trHeight w:val="1121"/>
        </w:trPr>
        <w:tc>
          <w:tcPr>
            <w:tcW w:w="8362" w:type="dxa"/>
            <w:vAlign w:val="center"/>
          </w:tcPr>
          <w:p w14:paraId="7F3019EC" w14:textId="252004BA" w:rsidR="00E90F1A" w:rsidRPr="00871FA8" w:rsidRDefault="00331015" w:rsidP="00811FBC">
            <w:pPr>
              <w:tabs>
                <w:tab w:val="left" w:pos="2981"/>
              </w:tabs>
              <w:spacing w:line="360" w:lineRule="auto"/>
              <w:jc w:val="both"/>
              <w:rPr>
                <w:rFonts w:eastAsia="Calibri" w:cs="Times New Roman"/>
                <w:b/>
                <w:bCs/>
                <w:color w:val="767171"/>
                <w:spacing w:val="20"/>
                <w:szCs w:val="24"/>
              </w:rPr>
            </w:pPr>
            <w:r w:rsidRPr="00871FA8">
              <w:rPr>
                <w:rFonts w:eastAsia="Calibri" w:cs="Times New Roman"/>
                <w:color w:val="767171"/>
                <w:spacing w:val="20"/>
                <w:szCs w:val="24"/>
              </w:rPr>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17-19 Sobre la erradicación del Comercio ilícito, Contrabando y Falsificación de productos regulados, de fecha 20 del mes de febrero del año de 2019.</w:t>
            </w:r>
          </w:p>
        </w:tc>
      </w:tr>
      <w:tr w:rsidR="00E90F1A" w:rsidRPr="00871FA8" w14:paraId="33C044C4" w14:textId="77777777" w:rsidTr="003A5C77">
        <w:trPr>
          <w:trHeight w:val="750"/>
        </w:trPr>
        <w:tc>
          <w:tcPr>
            <w:tcW w:w="8362" w:type="dxa"/>
            <w:vAlign w:val="center"/>
          </w:tcPr>
          <w:p w14:paraId="2C9037FA" w14:textId="22795E36" w:rsidR="00E90F1A" w:rsidRPr="00871FA8" w:rsidRDefault="00331015" w:rsidP="00811FBC">
            <w:pPr>
              <w:tabs>
                <w:tab w:val="left" w:pos="2981"/>
              </w:tabs>
              <w:spacing w:line="360" w:lineRule="auto"/>
              <w:jc w:val="both"/>
              <w:rPr>
                <w:rFonts w:eastAsia="Calibri" w:cs="Times New Roman"/>
                <w:b/>
                <w:bCs/>
                <w:color w:val="767171"/>
                <w:spacing w:val="20"/>
                <w:szCs w:val="24"/>
              </w:rPr>
            </w:pPr>
            <w:r w:rsidRPr="00871FA8">
              <w:rPr>
                <w:rFonts w:eastAsia="Calibri" w:cs="Times New Roman"/>
                <w:color w:val="767171"/>
                <w:spacing w:val="20"/>
                <w:szCs w:val="24"/>
              </w:rPr>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37-17 que reorganiza el Ministerio de Industria Comercio y Mipymes, de fecha 4 de febrero de 2017.</w:t>
            </w:r>
          </w:p>
        </w:tc>
      </w:tr>
      <w:tr w:rsidR="00E90F1A" w:rsidRPr="00871FA8" w14:paraId="0E74ABA1" w14:textId="77777777" w:rsidTr="003A5C77">
        <w:trPr>
          <w:trHeight w:val="1502"/>
        </w:trPr>
        <w:tc>
          <w:tcPr>
            <w:tcW w:w="8362" w:type="dxa"/>
            <w:vAlign w:val="center"/>
          </w:tcPr>
          <w:p w14:paraId="721AEFF6" w14:textId="6C5C0D5B" w:rsidR="00E90F1A" w:rsidRPr="00871FA8" w:rsidRDefault="00331015" w:rsidP="00811FBC">
            <w:pPr>
              <w:tabs>
                <w:tab w:val="left" w:pos="2981"/>
              </w:tabs>
              <w:spacing w:line="360" w:lineRule="auto"/>
              <w:jc w:val="both"/>
              <w:rPr>
                <w:rFonts w:eastAsia="Calibri" w:cs="Times New Roman"/>
                <w:b/>
                <w:bCs/>
                <w:color w:val="767171"/>
                <w:spacing w:val="20"/>
                <w:szCs w:val="24"/>
              </w:rPr>
            </w:pPr>
            <w:r w:rsidRPr="00871FA8">
              <w:rPr>
                <w:rFonts w:eastAsia="Calibri" w:cs="Times New Roman"/>
                <w:color w:val="767171"/>
                <w:spacing w:val="20"/>
                <w:szCs w:val="24"/>
              </w:rPr>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187-17 que contiene modificaciones a la Ley No. 488-08 sobre el Régimen Regulatorio para el Desarrollo y Competitividad de las Micro, Pequeñas y Medianas Empresas (M</w:t>
            </w:r>
            <w:r w:rsidR="00871FA8" w:rsidRPr="00871FA8">
              <w:rPr>
                <w:rFonts w:eastAsia="Calibri" w:cs="Times New Roman"/>
                <w:color w:val="767171"/>
                <w:spacing w:val="20"/>
                <w:szCs w:val="24"/>
              </w:rPr>
              <w:t>ipymes</w:t>
            </w:r>
            <w:r w:rsidRPr="00871FA8">
              <w:rPr>
                <w:rFonts w:eastAsia="Calibri" w:cs="Times New Roman"/>
                <w:color w:val="767171"/>
                <w:spacing w:val="20"/>
                <w:szCs w:val="24"/>
              </w:rPr>
              <w:t>), de fecha 28 de julio de 2017</w:t>
            </w:r>
          </w:p>
        </w:tc>
      </w:tr>
      <w:tr w:rsidR="00E90F1A" w:rsidRPr="00871FA8" w14:paraId="7E988C97" w14:textId="77777777" w:rsidTr="003A5C77">
        <w:trPr>
          <w:trHeight w:val="750"/>
        </w:trPr>
        <w:tc>
          <w:tcPr>
            <w:tcW w:w="8362" w:type="dxa"/>
            <w:vAlign w:val="center"/>
          </w:tcPr>
          <w:p w14:paraId="2CE8EB53" w14:textId="268ABF6E" w:rsidR="00E90F1A" w:rsidRPr="00871FA8" w:rsidRDefault="00331015" w:rsidP="00811FBC">
            <w:pPr>
              <w:tabs>
                <w:tab w:val="left" w:pos="2981"/>
              </w:tabs>
              <w:spacing w:line="360" w:lineRule="auto"/>
              <w:jc w:val="both"/>
              <w:rPr>
                <w:rFonts w:eastAsia="Calibri" w:cs="Times New Roman"/>
                <w:b/>
                <w:bCs/>
                <w:color w:val="767171"/>
                <w:spacing w:val="20"/>
                <w:szCs w:val="24"/>
              </w:rPr>
            </w:pPr>
            <w:r w:rsidRPr="00871FA8">
              <w:rPr>
                <w:rFonts w:eastAsia="Calibri" w:cs="Times New Roman"/>
                <w:color w:val="767171"/>
                <w:spacing w:val="20"/>
                <w:szCs w:val="24"/>
              </w:rPr>
              <w:t>Ley No. 42-08 sobre la Defensa de la Competencia, de fecha 16 de enero de 2008.</w:t>
            </w:r>
          </w:p>
        </w:tc>
      </w:tr>
      <w:tr w:rsidR="00E90F1A" w:rsidRPr="00871FA8" w14:paraId="39B7FDD1" w14:textId="77777777" w:rsidTr="003A5C77">
        <w:trPr>
          <w:trHeight w:val="1502"/>
        </w:trPr>
        <w:tc>
          <w:tcPr>
            <w:tcW w:w="8362" w:type="dxa"/>
            <w:vAlign w:val="center"/>
          </w:tcPr>
          <w:p w14:paraId="3D567AF6" w14:textId="22492D50" w:rsidR="00E90F1A" w:rsidRPr="00871FA8" w:rsidRDefault="00331015" w:rsidP="00811FBC">
            <w:pPr>
              <w:tabs>
                <w:tab w:val="left" w:pos="2981"/>
              </w:tabs>
              <w:spacing w:line="360" w:lineRule="auto"/>
              <w:jc w:val="both"/>
              <w:rPr>
                <w:rFonts w:eastAsia="Calibri" w:cs="Times New Roman"/>
                <w:b/>
                <w:bCs/>
                <w:color w:val="767171"/>
                <w:spacing w:val="20"/>
                <w:szCs w:val="24"/>
              </w:rPr>
            </w:pPr>
            <w:r w:rsidRPr="00871FA8">
              <w:rPr>
                <w:rFonts w:eastAsia="Calibri" w:cs="Times New Roman"/>
                <w:color w:val="767171"/>
                <w:spacing w:val="20"/>
                <w:szCs w:val="24"/>
              </w:rPr>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 xml:space="preserve">155-17 </w:t>
            </w:r>
            <w:r w:rsidR="00FE74BF" w:rsidRPr="00871FA8">
              <w:rPr>
                <w:rFonts w:eastAsia="Calibri" w:cs="Times New Roman"/>
                <w:color w:val="767171"/>
                <w:spacing w:val="20"/>
                <w:szCs w:val="24"/>
              </w:rPr>
              <w:t>que d</w:t>
            </w:r>
            <w:r w:rsidRPr="00871FA8">
              <w:rPr>
                <w:rFonts w:eastAsia="Calibri" w:cs="Times New Roman"/>
                <w:color w:val="767171"/>
                <w:spacing w:val="20"/>
                <w:szCs w:val="24"/>
              </w:rPr>
              <w:t>eroga la Ley No.72-02, sobre Lavado de Activos Provenientes del Tráfico Ilícito de Drogas, con excepción de los artículos 14, 15, 16, 17 y 33, modificados por la Ley No. 196-11</w:t>
            </w:r>
            <w:r w:rsidR="00FE74BF" w:rsidRPr="00871FA8">
              <w:rPr>
                <w:rFonts w:eastAsia="Calibri" w:cs="Times New Roman"/>
                <w:color w:val="767171"/>
                <w:spacing w:val="20"/>
                <w:szCs w:val="24"/>
              </w:rPr>
              <w:t xml:space="preserve">, de fecha </w:t>
            </w:r>
            <w:r w:rsidRPr="00871FA8">
              <w:rPr>
                <w:rFonts w:eastAsia="Calibri" w:cs="Times New Roman"/>
                <w:color w:val="767171"/>
                <w:spacing w:val="20"/>
                <w:szCs w:val="24"/>
              </w:rPr>
              <w:t>7 de junio de 2017.</w:t>
            </w:r>
          </w:p>
        </w:tc>
      </w:tr>
      <w:tr w:rsidR="00331015" w:rsidRPr="00871FA8" w14:paraId="238BE677" w14:textId="77777777" w:rsidTr="003A5C77">
        <w:trPr>
          <w:trHeight w:val="750"/>
        </w:trPr>
        <w:tc>
          <w:tcPr>
            <w:tcW w:w="8362" w:type="dxa"/>
            <w:vAlign w:val="center"/>
          </w:tcPr>
          <w:p w14:paraId="7F596530" w14:textId="3F790F35" w:rsidR="00331015" w:rsidRPr="00871FA8" w:rsidRDefault="00FE74BF"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688-16 de Emprendimiento de República Dominicana, de fecha 18 de noviembre de 2016.</w:t>
            </w:r>
          </w:p>
        </w:tc>
      </w:tr>
      <w:tr w:rsidR="00331015" w:rsidRPr="00871FA8" w14:paraId="52E596ED" w14:textId="77777777" w:rsidTr="003A5C77">
        <w:trPr>
          <w:trHeight w:val="750"/>
        </w:trPr>
        <w:tc>
          <w:tcPr>
            <w:tcW w:w="8362" w:type="dxa"/>
            <w:vAlign w:val="center"/>
          </w:tcPr>
          <w:p w14:paraId="49656BCE" w14:textId="5B67FD9B" w:rsidR="00331015" w:rsidRPr="00871FA8" w:rsidRDefault="00FE74BF" w:rsidP="00811FBC">
            <w:pPr>
              <w:tabs>
                <w:tab w:val="left" w:pos="2981"/>
              </w:tabs>
              <w:spacing w:line="360" w:lineRule="auto"/>
              <w:jc w:val="both"/>
              <w:rPr>
                <w:rFonts w:eastAsia="Calibri" w:cs="Times New Roman"/>
                <w:b/>
                <w:bCs/>
                <w:color w:val="767171"/>
                <w:spacing w:val="20"/>
                <w:szCs w:val="24"/>
              </w:rPr>
            </w:pPr>
            <w:r w:rsidRPr="00871FA8">
              <w:rPr>
                <w:rFonts w:eastAsia="Calibri" w:cs="Times New Roman"/>
                <w:color w:val="767171"/>
                <w:spacing w:val="20"/>
                <w:szCs w:val="24"/>
              </w:rPr>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166-12 que establece y regula el Sistema Dominicano para la Calidad, SIDOCAL, de fecha 12 de julio de 2012.</w:t>
            </w:r>
          </w:p>
        </w:tc>
      </w:tr>
      <w:tr w:rsidR="00331015" w:rsidRPr="00871FA8" w14:paraId="51C437F3" w14:textId="77777777" w:rsidTr="003A5C77">
        <w:trPr>
          <w:trHeight w:val="837"/>
        </w:trPr>
        <w:tc>
          <w:tcPr>
            <w:tcW w:w="8362" w:type="dxa"/>
            <w:vAlign w:val="center"/>
          </w:tcPr>
          <w:p w14:paraId="296639CD" w14:textId="53B4D54E" w:rsidR="00331015" w:rsidRPr="00871FA8" w:rsidRDefault="00FE74BF" w:rsidP="00811FBC">
            <w:pPr>
              <w:tabs>
                <w:tab w:val="left" w:pos="2981"/>
              </w:tabs>
              <w:spacing w:line="360" w:lineRule="auto"/>
              <w:jc w:val="both"/>
              <w:rPr>
                <w:rFonts w:eastAsia="Calibri" w:cs="Times New Roman"/>
                <w:b/>
                <w:bCs/>
                <w:color w:val="767171"/>
                <w:spacing w:val="20"/>
                <w:szCs w:val="24"/>
              </w:rPr>
            </w:pPr>
            <w:r w:rsidRPr="00871FA8">
              <w:rPr>
                <w:rFonts w:eastAsia="Calibri" w:cs="Times New Roman"/>
                <w:color w:val="767171"/>
                <w:spacing w:val="20"/>
                <w:szCs w:val="24"/>
              </w:rPr>
              <w:lastRenderedPageBreak/>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181-09 que introduce modificaciones a la Ley No. 50-87, sobre Cámaras de Comercio y Producción, de fecha 6 de julio de 2009.</w:t>
            </w:r>
          </w:p>
        </w:tc>
      </w:tr>
      <w:tr w:rsidR="00FA530A" w:rsidRPr="00871FA8" w14:paraId="7C2F1550" w14:textId="77777777" w:rsidTr="003A5C77">
        <w:trPr>
          <w:trHeight w:val="837"/>
        </w:trPr>
        <w:tc>
          <w:tcPr>
            <w:tcW w:w="8362" w:type="dxa"/>
            <w:vAlign w:val="center"/>
          </w:tcPr>
          <w:p w14:paraId="0726F26E" w14:textId="756F8E59" w:rsidR="00FA530A" w:rsidRPr="00871FA8" w:rsidRDefault="00FA530A"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Ley</w:t>
            </w:r>
            <w:r>
              <w:rPr>
                <w:rFonts w:eastAsia="Calibri" w:cs="Times New Roman"/>
                <w:color w:val="767171"/>
                <w:spacing w:val="20"/>
                <w:szCs w:val="24"/>
              </w:rPr>
              <w:t xml:space="preserve"> </w:t>
            </w:r>
            <w:r w:rsidRPr="00871FA8">
              <w:rPr>
                <w:rFonts w:eastAsia="Calibri" w:cs="Times New Roman"/>
                <w:color w:val="767171"/>
                <w:spacing w:val="20"/>
                <w:szCs w:val="24"/>
              </w:rPr>
              <w:t>No.</w:t>
            </w:r>
            <w:r w:rsidR="007A3CED">
              <w:rPr>
                <w:rFonts w:eastAsia="Calibri" w:cs="Times New Roman"/>
                <w:color w:val="767171"/>
                <w:spacing w:val="20"/>
                <w:szCs w:val="24"/>
              </w:rPr>
              <w:t xml:space="preserve"> </w:t>
            </w:r>
            <w:r w:rsidRPr="00871FA8">
              <w:rPr>
                <w:rFonts w:eastAsia="Calibri" w:cs="Times New Roman"/>
                <w:color w:val="767171"/>
                <w:spacing w:val="20"/>
                <w:szCs w:val="24"/>
              </w:rPr>
              <w:t>688-08 que establece un Régimen Regulatorio para el Desarrollo y Competitividad de las Micro, Pequeñas y Medianas Empresas (Mipymes), de fecha 19 de diciembre de 2008.</w:t>
            </w:r>
          </w:p>
        </w:tc>
      </w:tr>
      <w:tr w:rsidR="00331015" w:rsidRPr="00871FA8" w14:paraId="298CE699" w14:textId="77777777" w:rsidTr="003A5C77">
        <w:trPr>
          <w:trHeight w:val="750"/>
        </w:trPr>
        <w:tc>
          <w:tcPr>
            <w:tcW w:w="8362" w:type="dxa"/>
            <w:vAlign w:val="center"/>
          </w:tcPr>
          <w:p w14:paraId="67E3CF19" w14:textId="3A80ACBC" w:rsidR="00331015" w:rsidRPr="00871FA8" w:rsidRDefault="00FE74BF" w:rsidP="00811FBC">
            <w:pPr>
              <w:spacing w:line="360" w:lineRule="auto"/>
              <w:jc w:val="both"/>
              <w:rPr>
                <w:rFonts w:eastAsia="Calibri" w:cs="Times New Roman"/>
                <w:b/>
                <w:bCs/>
                <w:color w:val="767171"/>
                <w:spacing w:val="20"/>
                <w:szCs w:val="24"/>
              </w:rPr>
            </w:pPr>
            <w:r w:rsidRPr="00871FA8">
              <w:rPr>
                <w:rFonts w:eastAsia="Calibri" w:cs="Times New Roman"/>
                <w:color w:val="767171"/>
                <w:spacing w:val="20"/>
                <w:szCs w:val="24"/>
              </w:rPr>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392-07 sobre Competitividad e Innovación Industrial, de fecha 4 de diciembre de 2007, de fecha 4 de diciembre del 2007.</w:t>
            </w:r>
          </w:p>
        </w:tc>
      </w:tr>
      <w:tr w:rsidR="00FE74BF" w:rsidRPr="00871FA8" w14:paraId="07F60399" w14:textId="77777777" w:rsidTr="003A5C77">
        <w:trPr>
          <w:trHeight w:val="1887"/>
        </w:trPr>
        <w:tc>
          <w:tcPr>
            <w:tcW w:w="8362" w:type="dxa"/>
            <w:vAlign w:val="center"/>
          </w:tcPr>
          <w:p w14:paraId="1CCD3850" w14:textId="0DBD8414" w:rsidR="00FE74BF" w:rsidRPr="00871FA8" w:rsidRDefault="00FE74BF" w:rsidP="00811FBC">
            <w:pPr>
              <w:tabs>
                <w:tab w:val="left" w:pos="2981"/>
              </w:tabs>
              <w:spacing w:line="360" w:lineRule="auto"/>
              <w:jc w:val="both"/>
              <w:rPr>
                <w:rFonts w:eastAsia="Calibri" w:cs="Times New Roman"/>
                <w:b/>
                <w:bCs/>
                <w:color w:val="767171"/>
                <w:spacing w:val="20"/>
                <w:szCs w:val="24"/>
              </w:rPr>
            </w:pPr>
            <w:r w:rsidRPr="00871FA8">
              <w:rPr>
                <w:rFonts w:eastAsia="Calibri" w:cs="Times New Roman"/>
                <w:color w:val="767171"/>
                <w:spacing w:val="20"/>
                <w:szCs w:val="24"/>
              </w:rPr>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56-07 que declara de prioridad nacional los sectores pertenecientes a la cadena textil, confección y accesorio; pieles, fabricación de calzados de manufactura de cuero y crea un régimen nacional regulatorio para estas industrias, de fecha 4 de mayo de 2007.</w:t>
            </w:r>
          </w:p>
        </w:tc>
      </w:tr>
      <w:tr w:rsidR="00FE74BF" w:rsidRPr="00871FA8" w14:paraId="5CB888E9" w14:textId="77777777" w:rsidTr="003A5C77">
        <w:trPr>
          <w:trHeight w:val="750"/>
        </w:trPr>
        <w:tc>
          <w:tcPr>
            <w:tcW w:w="8362" w:type="dxa"/>
            <w:vAlign w:val="center"/>
          </w:tcPr>
          <w:p w14:paraId="5D1DD671" w14:textId="4EBB97DB" w:rsidR="00FE74BF" w:rsidRPr="00871FA8" w:rsidRDefault="00FE74BF" w:rsidP="00811FBC">
            <w:pPr>
              <w:tabs>
                <w:tab w:val="left" w:pos="2981"/>
              </w:tabs>
              <w:spacing w:line="360" w:lineRule="auto"/>
              <w:jc w:val="both"/>
              <w:rPr>
                <w:rFonts w:eastAsia="Calibri" w:cs="Times New Roman"/>
                <w:b/>
                <w:bCs/>
                <w:color w:val="767171"/>
                <w:spacing w:val="20"/>
                <w:szCs w:val="24"/>
              </w:rPr>
            </w:pPr>
            <w:r w:rsidRPr="00871FA8">
              <w:rPr>
                <w:rFonts w:eastAsia="Calibri" w:cs="Times New Roman"/>
                <w:color w:val="767171"/>
                <w:spacing w:val="20"/>
                <w:szCs w:val="24"/>
              </w:rPr>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424-06 Implementación DR-CAFTA, de fecha 14 de noviembre de 2006.</w:t>
            </w:r>
          </w:p>
        </w:tc>
      </w:tr>
      <w:tr w:rsidR="00FE74BF" w:rsidRPr="00871FA8" w14:paraId="7DA31B93" w14:textId="77777777" w:rsidTr="003A5C77">
        <w:trPr>
          <w:trHeight w:val="750"/>
        </w:trPr>
        <w:tc>
          <w:tcPr>
            <w:tcW w:w="8362" w:type="dxa"/>
            <w:vAlign w:val="center"/>
          </w:tcPr>
          <w:p w14:paraId="6EC10329" w14:textId="5490B6A4" w:rsidR="00FE74BF" w:rsidRPr="00871FA8" w:rsidRDefault="00FE74BF"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358-05 General de Protección de los Derechos del Consumidor o Usuario, de fecha 9 de septiembre de 2005.</w:t>
            </w:r>
          </w:p>
        </w:tc>
      </w:tr>
      <w:tr w:rsidR="00FE74BF" w:rsidRPr="00871FA8" w14:paraId="5CD541EC" w14:textId="77777777" w:rsidTr="003A5C77">
        <w:trPr>
          <w:trHeight w:val="750"/>
        </w:trPr>
        <w:tc>
          <w:tcPr>
            <w:tcW w:w="8362" w:type="dxa"/>
            <w:vAlign w:val="center"/>
          </w:tcPr>
          <w:p w14:paraId="5EA78CE6" w14:textId="32DA710B" w:rsidR="00FE74BF" w:rsidRPr="00871FA8" w:rsidRDefault="00FE74BF"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Ley No. 122-05 Regulación y Fomento de las Asociaciones Sin Fines de Lucro, de fecha 08 de abril de 2005.</w:t>
            </w:r>
          </w:p>
        </w:tc>
      </w:tr>
      <w:tr w:rsidR="00FE74BF" w:rsidRPr="00871FA8" w14:paraId="5FBADE34" w14:textId="77777777" w:rsidTr="003A5C77">
        <w:trPr>
          <w:trHeight w:val="737"/>
        </w:trPr>
        <w:tc>
          <w:tcPr>
            <w:tcW w:w="8362" w:type="dxa"/>
            <w:vAlign w:val="center"/>
          </w:tcPr>
          <w:p w14:paraId="7A711837" w14:textId="419193B5" w:rsidR="00FE74BF" w:rsidRPr="00871FA8" w:rsidRDefault="00FE74BF"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Ley No. 1-02 sobre Prácticas Desleales de Comercio y Medidas de Salvaguardas, de fecha 18 de enero de 2002.</w:t>
            </w:r>
          </w:p>
        </w:tc>
      </w:tr>
      <w:tr w:rsidR="007B1C3C" w:rsidRPr="00871FA8" w14:paraId="3AA517D2" w14:textId="77777777" w:rsidTr="003A5C77">
        <w:trPr>
          <w:trHeight w:val="381"/>
        </w:trPr>
        <w:tc>
          <w:tcPr>
            <w:tcW w:w="8362" w:type="dxa"/>
            <w:vAlign w:val="center"/>
          </w:tcPr>
          <w:p w14:paraId="3472FEC8" w14:textId="2E0A19E8" w:rsidR="007B1C3C" w:rsidRPr="00871FA8" w:rsidRDefault="007B1C3C"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3-02 Registro Mercantil, de fecha 18 de enero de 2002.</w:t>
            </w:r>
          </w:p>
        </w:tc>
      </w:tr>
      <w:tr w:rsidR="007B1C3C" w:rsidRPr="00871FA8" w14:paraId="43A8F75C" w14:textId="77777777" w:rsidTr="003A5C77">
        <w:trPr>
          <w:trHeight w:val="750"/>
        </w:trPr>
        <w:tc>
          <w:tcPr>
            <w:tcW w:w="8362" w:type="dxa"/>
            <w:vAlign w:val="center"/>
          </w:tcPr>
          <w:p w14:paraId="06C4B6E4" w14:textId="48FF7091" w:rsidR="007B1C3C" w:rsidRPr="00871FA8" w:rsidRDefault="007B1C3C"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Ley No.28-01 que crea una Zona Especial de Desarrollo Fronterizo, de fecha 4 de febrero de 2001.</w:t>
            </w:r>
          </w:p>
        </w:tc>
      </w:tr>
      <w:tr w:rsidR="007B1C3C" w:rsidRPr="00871FA8" w14:paraId="70346BBD" w14:textId="77777777" w:rsidTr="003A5C77">
        <w:trPr>
          <w:trHeight w:val="833"/>
        </w:trPr>
        <w:tc>
          <w:tcPr>
            <w:tcW w:w="8362" w:type="dxa"/>
            <w:vAlign w:val="center"/>
          </w:tcPr>
          <w:p w14:paraId="0DD2EF56" w14:textId="0C2CCEE7" w:rsidR="007B1C3C" w:rsidRPr="00871FA8" w:rsidRDefault="007B1C3C"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112-00 que establece un impuesto al consumo de combustibles fósiles y derivados del petróleo, de fecha 16 de noviembre de 2000.</w:t>
            </w:r>
          </w:p>
        </w:tc>
      </w:tr>
      <w:tr w:rsidR="007B1C3C" w:rsidRPr="00871FA8" w14:paraId="1582618B" w14:textId="77777777" w:rsidTr="003A5C77">
        <w:trPr>
          <w:trHeight w:val="704"/>
        </w:trPr>
        <w:tc>
          <w:tcPr>
            <w:tcW w:w="8362" w:type="dxa"/>
            <w:vAlign w:val="center"/>
          </w:tcPr>
          <w:p w14:paraId="3ABD9177" w14:textId="58B0A813" w:rsidR="007B1C3C" w:rsidRPr="00871FA8" w:rsidRDefault="007B1C3C"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8-90 Establecimiento de zonas francas, de fecha 10 de enero de 1990.</w:t>
            </w:r>
          </w:p>
        </w:tc>
      </w:tr>
      <w:tr w:rsidR="007B1C3C" w:rsidRPr="00871FA8" w14:paraId="295D31FC" w14:textId="77777777" w:rsidTr="003A5C77">
        <w:trPr>
          <w:trHeight w:val="433"/>
        </w:trPr>
        <w:tc>
          <w:tcPr>
            <w:tcW w:w="8362" w:type="dxa"/>
            <w:vAlign w:val="center"/>
          </w:tcPr>
          <w:p w14:paraId="608A0135" w14:textId="0977EC4B" w:rsidR="007B1C3C" w:rsidRPr="00871FA8" w:rsidRDefault="007B1C3C"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50-87 sobre Cámaras de Comercio, de fecha 4 junio de 1987.</w:t>
            </w:r>
          </w:p>
        </w:tc>
      </w:tr>
      <w:tr w:rsidR="007B1C3C" w:rsidRPr="00871FA8" w14:paraId="56C9C315" w14:textId="77777777" w:rsidTr="003A5C77">
        <w:trPr>
          <w:trHeight w:val="750"/>
        </w:trPr>
        <w:tc>
          <w:tcPr>
            <w:tcW w:w="8362" w:type="dxa"/>
            <w:vAlign w:val="center"/>
          </w:tcPr>
          <w:p w14:paraId="723AD9FD" w14:textId="6D0239FF" w:rsidR="007B1C3C" w:rsidRPr="00871FA8" w:rsidRDefault="007B1C3C"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688-77 Modificación de hipoteca de naves marítimas, de fecha 20 de mayo de 1977.</w:t>
            </w:r>
          </w:p>
        </w:tc>
      </w:tr>
      <w:tr w:rsidR="007B1C3C" w:rsidRPr="00871FA8" w14:paraId="352039EA" w14:textId="77777777" w:rsidTr="003A5C77">
        <w:trPr>
          <w:trHeight w:val="750"/>
        </w:trPr>
        <w:tc>
          <w:tcPr>
            <w:tcW w:w="8362" w:type="dxa"/>
            <w:vAlign w:val="center"/>
          </w:tcPr>
          <w:p w14:paraId="688AEFD9" w14:textId="5EB8A797" w:rsidR="007B1C3C" w:rsidRPr="00871FA8" w:rsidRDefault="0013106A"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lastRenderedPageBreak/>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603-77 Hipoteca sobre naves marítimas, de fecha 11 de junio de 1977.</w:t>
            </w:r>
          </w:p>
        </w:tc>
      </w:tr>
      <w:tr w:rsidR="007B1C3C" w:rsidRPr="00871FA8" w14:paraId="722B0A43" w14:textId="77777777" w:rsidTr="003A5C77">
        <w:trPr>
          <w:trHeight w:val="750"/>
        </w:trPr>
        <w:tc>
          <w:tcPr>
            <w:tcW w:w="8362" w:type="dxa"/>
            <w:vAlign w:val="center"/>
          </w:tcPr>
          <w:p w14:paraId="1E5D08E5" w14:textId="5C0C4B7B" w:rsidR="007B1C3C" w:rsidRPr="00871FA8" w:rsidRDefault="0013106A"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497-69 que modifica el Artículo 200 de la Ley Fomento Agrícola, de fecha 8 de noviembre de 1969.</w:t>
            </w:r>
          </w:p>
        </w:tc>
      </w:tr>
      <w:tr w:rsidR="007B1C3C" w:rsidRPr="00871FA8" w14:paraId="459D12FA" w14:textId="77777777" w:rsidTr="003A5C77">
        <w:trPr>
          <w:trHeight w:val="737"/>
        </w:trPr>
        <w:tc>
          <w:tcPr>
            <w:tcW w:w="8362" w:type="dxa"/>
            <w:vAlign w:val="center"/>
          </w:tcPr>
          <w:p w14:paraId="3B7D0106" w14:textId="09B0BB40" w:rsidR="007B1C3C" w:rsidRPr="00871FA8" w:rsidRDefault="0013106A"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6186-63 Almacenes Generales de Deposito, de fecha 12 de febrero de 1963.</w:t>
            </w:r>
          </w:p>
        </w:tc>
      </w:tr>
      <w:tr w:rsidR="0013106A" w:rsidRPr="00871FA8" w14:paraId="60AF13A0" w14:textId="77777777" w:rsidTr="003A5C77">
        <w:trPr>
          <w:trHeight w:val="447"/>
        </w:trPr>
        <w:tc>
          <w:tcPr>
            <w:tcW w:w="8362" w:type="dxa"/>
            <w:shd w:val="clear" w:color="auto" w:fill="1F3864" w:themeFill="accent1" w:themeFillShade="80"/>
            <w:vAlign w:val="center"/>
          </w:tcPr>
          <w:p w14:paraId="4E8F0B3D" w14:textId="09562E2C" w:rsidR="0013106A" w:rsidRPr="00871FA8" w:rsidRDefault="0013106A" w:rsidP="00811FBC">
            <w:pPr>
              <w:tabs>
                <w:tab w:val="left" w:pos="2981"/>
              </w:tabs>
              <w:spacing w:line="360" w:lineRule="auto"/>
              <w:jc w:val="center"/>
              <w:rPr>
                <w:rFonts w:eastAsia="Calibri" w:cs="Times New Roman"/>
                <w:color w:val="767171"/>
                <w:spacing w:val="20"/>
                <w:szCs w:val="24"/>
              </w:rPr>
            </w:pPr>
            <w:r w:rsidRPr="00871FA8">
              <w:rPr>
                <w:rFonts w:eastAsia="Calibri" w:cs="Times New Roman"/>
                <w:b/>
                <w:bCs/>
                <w:color w:val="FFFFFF" w:themeColor="background1"/>
                <w:spacing w:val="20"/>
                <w:szCs w:val="24"/>
              </w:rPr>
              <w:t>Decretos</w:t>
            </w:r>
          </w:p>
        </w:tc>
      </w:tr>
      <w:tr w:rsidR="00A650AB" w:rsidRPr="00871FA8" w14:paraId="5338DD5B" w14:textId="77777777" w:rsidTr="003A5C77">
        <w:trPr>
          <w:trHeight w:val="737"/>
        </w:trPr>
        <w:tc>
          <w:tcPr>
            <w:tcW w:w="8362" w:type="dxa"/>
            <w:vAlign w:val="center"/>
          </w:tcPr>
          <w:p w14:paraId="5EED5DEB" w14:textId="37852387" w:rsidR="00A650AB" w:rsidRPr="00871FA8" w:rsidRDefault="00D33162" w:rsidP="00811FBC">
            <w:pPr>
              <w:tabs>
                <w:tab w:val="left" w:pos="2981"/>
              </w:tabs>
              <w:spacing w:line="360" w:lineRule="auto"/>
              <w:jc w:val="both"/>
              <w:rPr>
                <w:rFonts w:eastAsia="Calibri" w:cs="Times New Roman"/>
                <w:color w:val="767171"/>
                <w:spacing w:val="20"/>
                <w:szCs w:val="24"/>
              </w:rPr>
            </w:pPr>
            <w:r w:rsidRPr="00D33162">
              <w:rPr>
                <w:rFonts w:eastAsia="Calibri" w:cs="Times New Roman"/>
                <w:color w:val="767171"/>
                <w:spacing w:val="20"/>
                <w:szCs w:val="24"/>
              </w:rPr>
              <w:t xml:space="preserve">Decreto </w:t>
            </w:r>
            <w:r w:rsidR="00FA530A">
              <w:rPr>
                <w:rFonts w:eastAsia="Calibri" w:cs="Times New Roman"/>
                <w:color w:val="767171"/>
                <w:spacing w:val="20"/>
                <w:szCs w:val="24"/>
              </w:rPr>
              <w:t>No.</w:t>
            </w:r>
            <w:r w:rsidR="007A3CED">
              <w:rPr>
                <w:rFonts w:eastAsia="Calibri" w:cs="Times New Roman"/>
                <w:color w:val="767171"/>
                <w:spacing w:val="20"/>
                <w:szCs w:val="24"/>
              </w:rPr>
              <w:t xml:space="preserve"> </w:t>
            </w:r>
            <w:r w:rsidRPr="00D33162">
              <w:rPr>
                <w:rFonts w:eastAsia="Calibri" w:cs="Times New Roman"/>
                <w:color w:val="767171"/>
                <w:spacing w:val="20"/>
                <w:szCs w:val="24"/>
              </w:rPr>
              <w:t xml:space="preserve">55-21 que le agrega </w:t>
            </w:r>
            <w:r>
              <w:rPr>
                <w:rFonts w:eastAsia="Calibri" w:cs="Times New Roman"/>
                <w:color w:val="767171"/>
                <w:spacing w:val="20"/>
                <w:szCs w:val="24"/>
              </w:rPr>
              <w:t>atribuciones</w:t>
            </w:r>
            <w:r w:rsidRPr="00D33162">
              <w:rPr>
                <w:rFonts w:eastAsia="Calibri" w:cs="Times New Roman"/>
                <w:color w:val="767171"/>
                <w:spacing w:val="20"/>
                <w:szCs w:val="24"/>
              </w:rPr>
              <w:t xml:space="preserve"> al CECCOM</w:t>
            </w:r>
            <w:r>
              <w:rPr>
                <w:rFonts w:eastAsia="Calibri" w:cs="Times New Roman"/>
                <w:color w:val="767171"/>
                <w:spacing w:val="20"/>
                <w:szCs w:val="24"/>
              </w:rPr>
              <w:t xml:space="preserve"> </w:t>
            </w:r>
            <w:r w:rsidR="00FA530A">
              <w:rPr>
                <w:rFonts w:eastAsia="Calibri" w:cs="Times New Roman"/>
                <w:color w:val="767171"/>
                <w:spacing w:val="20"/>
                <w:szCs w:val="24"/>
              </w:rPr>
              <w:t>con relación al</w:t>
            </w:r>
            <w:r>
              <w:rPr>
                <w:rFonts w:eastAsia="Calibri" w:cs="Times New Roman"/>
                <w:color w:val="767171"/>
                <w:spacing w:val="20"/>
                <w:szCs w:val="24"/>
              </w:rPr>
              <w:t xml:space="preserve"> comercio ilícito de productos regulados (combustibles, tabacos, alcohol, entre otros).</w:t>
            </w:r>
            <w:r>
              <w:rPr>
                <w:color w:val="000000"/>
                <w:bdr w:val="none" w:sz="0" w:space="0" w:color="auto" w:frame="1"/>
                <w:shd w:val="clear" w:color="auto" w:fill="FFFFFF"/>
              </w:rPr>
              <w:t> </w:t>
            </w:r>
            <w:r>
              <w:rPr>
                <w:rFonts w:ascii="Calibri" w:hAnsi="Calibri" w:cs="Calibri"/>
                <w:color w:val="000000"/>
                <w:sz w:val="22"/>
                <w:bdr w:val="none" w:sz="0" w:space="0" w:color="auto" w:frame="1"/>
                <w:shd w:val="clear" w:color="auto" w:fill="FFFFFF"/>
              </w:rPr>
              <w:t> </w:t>
            </w:r>
          </w:p>
        </w:tc>
      </w:tr>
      <w:tr w:rsidR="0013106A" w:rsidRPr="00871FA8" w14:paraId="5C159523" w14:textId="77777777" w:rsidTr="00F30EAC">
        <w:trPr>
          <w:trHeight w:val="1033"/>
        </w:trPr>
        <w:tc>
          <w:tcPr>
            <w:tcW w:w="8362" w:type="dxa"/>
            <w:vAlign w:val="center"/>
          </w:tcPr>
          <w:p w14:paraId="16ABE8FB" w14:textId="64E81BF3" w:rsidR="0013106A" w:rsidRPr="00871FA8" w:rsidRDefault="0013106A" w:rsidP="00811FBC">
            <w:pPr>
              <w:tabs>
                <w:tab w:val="left" w:pos="2981"/>
              </w:tabs>
              <w:spacing w:line="360" w:lineRule="auto"/>
              <w:jc w:val="both"/>
              <w:rPr>
                <w:rFonts w:eastAsia="Calibri" w:cs="Times New Roman"/>
                <w:b/>
                <w:bCs/>
                <w:color w:val="FFFFFF" w:themeColor="background1"/>
                <w:spacing w:val="20"/>
                <w:szCs w:val="24"/>
              </w:rPr>
            </w:pPr>
            <w:r w:rsidRPr="00871FA8">
              <w:rPr>
                <w:rFonts w:eastAsia="Calibri" w:cs="Times New Roman"/>
                <w:color w:val="767171"/>
                <w:spacing w:val="20"/>
                <w:szCs w:val="24"/>
              </w:rPr>
              <w:t>Decreto</w:t>
            </w:r>
            <w:r w:rsidR="00FA530A">
              <w:rPr>
                <w:rFonts w:eastAsia="Calibri" w:cs="Times New Roman"/>
                <w:color w:val="767171"/>
                <w:spacing w:val="20"/>
                <w:szCs w:val="24"/>
              </w:rPr>
              <w:t xml:space="preserve"> </w:t>
            </w:r>
            <w:r w:rsidRPr="00871FA8">
              <w:rPr>
                <w:rFonts w:eastAsia="Calibri" w:cs="Times New Roman"/>
                <w:color w:val="767171"/>
                <w:spacing w:val="20"/>
                <w:szCs w:val="24"/>
              </w:rPr>
              <w:t>No.</w:t>
            </w:r>
            <w:r w:rsidR="007A3CED">
              <w:rPr>
                <w:rFonts w:eastAsia="Calibri" w:cs="Times New Roman"/>
                <w:color w:val="767171"/>
                <w:spacing w:val="20"/>
                <w:szCs w:val="24"/>
              </w:rPr>
              <w:t xml:space="preserve"> </w:t>
            </w:r>
            <w:r w:rsidRPr="00871FA8">
              <w:rPr>
                <w:rFonts w:eastAsia="Calibri" w:cs="Times New Roman"/>
                <w:color w:val="767171"/>
                <w:spacing w:val="20"/>
                <w:szCs w:val="24"/>
              </w:rPr>
              <w:t>588-20 que declara de prioridad nacional la industrialización, de fecha 28 de octubre de 2020.</w:t>
            </w:r>
          </w:p>
        </w:tc>
      </w:tr>
      <w:tr w:rsidR="0013106A" w:rsidRPr="00871FA8" w14:paraId="2625855F" w14:textId="77777777" w:rsidTr="00F30EAC">
        <w:trPr>
          <w:trHeight w:val="963"/>
        </w:trPr>
        <w:tc>
          <w:tcPr>
            <w:tcW w:w="8362" w:type="dxa"/>
            <w:vAlign w:val="center"/>
          </w:tcPr>
          <w:p w14:paraId="08A7BDB5" w14:textId="334122FD" w:rsidR="0013106A" w:rsidRPr="00871FA8" w:rsidRDefault="0013106A" w:rsidP="00811FBC">
            <w:pPr>
              <w:tabs>
                <w:tab w:val="left" w:pos="2981"/>
              </w:tabs>
              <w:spacing w:line="360" w:lineRule="auto"/>
              <w:jc w:val="both"/>
              <w:rPr>
                <w:rFonts w:eastAsia="Calibri" w:cs="Times New Roman"/>
                <w:b/>
                <w:bCs/>
                <w:color w:val="FFFFFF" w:themeColor="background1"/>
                <w:spacing w:val="20"/>
                <w:szCs w:val="24"/>
              </w:rPr>
            </w:pPr>
            <w:r w:rsidRPr="00871FA8">
              <w:rPr>
                <w:rFonts w:eastAsia="Calibri" w:cs="Times New Roman"/>
                <w:color w:val="767171"/>
                <w:spacing w:val="20"/>
                <w:szCs w:val="24"/>
              </w:rPr>
              <w:t>Decreto No.</w:t>
            </w:r>
            <w:r w:rsidR="007A3CED">
              <w:rPr>
                <w:rFonts w:eastAsia="Calibri" w:cs="Times New Roman"/>
                <w:color w:val="767171"/>
                <w:spacing w:val="20"/>
                <w:szCs w:val="24"/>
              </w:rPr>
              <w:t xml:space="preserve"> </w:t>
            </w:r>
            <w:r w:rsidRPr="00871FA8">
              <w:rPr>
                <w:rFonts w:eastAsia="Calibri" w:cs="Times New Roman"/>
                <w:color w:val="767171"/>
                <w:spacing w:val="20"/>
                <w:szCs w:val="24"/>
              </w:rPr>
              <w:t>103-19 que dicta el Reglamento de Aplicación General de la Ley 688-16 de Emprendimiento, de fecha 14 de marzo de 2019.</w:t>
            </w:r>
          </w:p>
        </w:tc>
      </w:tr>
      <w:tr w:rsidR="0013106A" w:rsidRPr="00871FA8" w14:paraId="2559DD5D" w14:textId="77777777" w:rsidTr="003A5C77">
        <w:trPr>
          <w:trHeight w:val="737"/>
        </w:trPr>
        <w:tc>
          <w:tcPr>
            <w:tcW w:w="8362" w:type="dxa"/>
            <w:vAlign w:val="center"/>
          </w:tcPr>
          <w:p w14:paraId="1DE99730" w14:textId="7358DDC7" w:rsidR="0013106A" w:rsidRPr="00871FA8" w:rsidRDefault="0013106A"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Decreto No.</w:t>
            </w:r>
            <w:r w:rsidR="007A3CED">
              <w:rPr>
                <w:rFonts w:eastAsia="Calibri" w:cs="Times New Roman"/>
                <w:color w:val="767171"/>
                <w:spacing w:val="20"/>
                <w:szCs w:val="24"/>
              </w:rPr>
              <w:t xml:space="preserve"> </w:t>
            </w:r>
            <w:r w:rsidRPr="00871FA8">
              <w:rPr>
                <w:rFonts w:eastAsia="Calibri" w:cs="Times New Roman"/>
                <w:color w:val="767171"/>
                <w:spacing w:val="20"/>
                <w:szCs w:val="24"/>
              </w:rPr>
              <w:t>404-19 de reglamento de clasificación y registro de las Mipymes, de fecha 30 de noviembre de 2019.</w:t>
            </w:r>
          </w:p>
        </w:tc>
      </w:tr>
      <w:tr w:rsidR="0013106A" w:rsidRPr="00871FA8" w14:paraId="64E1EADB" w14:textId="77777777" w:rsidTr="003A5C77">
        <w:trPr>
          <w:trHeight w:val="737"/>
        </w:trPr>
        <w:tc>
          <w:tcPr>
            <w:tcW w:w="8362" w:type="dxa"/>
            <w:vAlign w:val="center"/>
          </w:tcPr>
          <w:p w14:paraId="77AA8CA1" w14:textId="6F3585BF" w:rsidR="0013106A" w:rsidRPr="00871FA8" w:rsidRDefault="0013106A"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Decreto No.</w:t>
            </w:r>
            <w:r w:rsidR="007A3CED">
              <w:rPr>
                <w:rFonts w:eastAsia="Calibri" w:cs="Times New Roman"/>
                <w:color w:val="767171"/>
                <w:spacing w:val="20"/>
                <w:szCs w:val="24"/>
              </w:rPr>
              <w:t xml:space="preserve"> </w:t>
            </w:r>
            <w:r w:rsidRPr="00871FA8">
              <w:rPr>
                <w:rFonts w:eastAsia="Calibri" w:cs="Times New Roman"/>
                <w:color w:val="767171"/>
                <w:spacing w:val="20"/>
                <w:szCs w:val="24"/>
              </w:rPr>
              <w:t>160-18 que aprueba el reglamento de operación del</w:t>
            </w:r>
            <w:r w:rsidR="001F5C57" w:rsidRPr="00871FA8">
              <w:rPr>
                <w:rFonts w:eastAsia="Calibri" w:cs="Times New Roman"/>
                <w:color w:val="767171"/>
                <w:spacing w:val="20"/>
                <w:szCs w:val="24"/>
              </w:rPr>
              <w:t xml:space="preserve"> </w:t>
            </w:r>
            <w:r w:rsidRPr="00871FA8">
              <w:rPr>
                <w:rFonts w:eastAsia="Calibri" w:cs="Times New Roman"/>
                <w:color w:val="767171"/>
                <w:spacing w:val="20"/>
                <w:szCs w:val="24"/>
              </w:rPr>
              <w:t>Fondo de Contrapartida Financiera para el Desarrollo del Emprendimiento (CONFIE), de fecha 2 de mayo de 2018.</w:t>
            </w:r>
          </w:p>
        </w:tc>
      </w:tr>
      <w:tr w:rsidR="0013106A" w:rsidRPr="00871FA8" w14:paraId="4B384CB0" w14:textId="77777777" w:rsidTr="003A5C77">
        <w:trPr>
          <w:trHeight w:val="737"/>
        </w:trPr>
        <w:tc>
          <w:tcPr>
            <w:tcW w:w="8362" w:type="dxa"/>
            <w:vAlign w:val="center"/>
          </w:tcPr>
          <w:p w14:paraId="5A6E0EBD" w14:textId="25AF158A" w:rsidR="0013106A" w:rsidRPr="00871FA8" w:rsidRDefault="0013106A"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Decreto No.</w:t>
            </w:r>
            <w:r w:rsidR="007A3CED">
              <w:rPr>
                <w:rFonts w:eastAsia="Calibri" w:cs="Times New Roman"/>
                <w:color w:val="767171"/>
                <w:spacing w:val="20"/>
                <w:szCs w:val="24"/>
              </w:rPr>
              <w:t xml:space="preserve"> </w:t>
            </w:r>
            <w:r w:rsidRPr="00871FA8">
              <w:rPr>
                <w:rFonts w:eastAsia="Calibri" w:cs="Times New Roman"/>
                <w:color w:val="767171"/>
                <w:spacing w:val="20"/>
                <w:szCs w:val="24"/>
              </w:rPr>
              <w:t>220-19 sobre el Reglamento que establece el Procedimiento Administrativo Sancionador del MICM, de fecha 7 de junio de 2019.</w:t>
            </w:r>
          </w:p>
        </w:tc>
      </w:tr>
      <w:tr w:rsidR="0013106A" w:rsidRPr="00871FA8" w14:paraId="194295B5" w14:textId="77777777" w:rsidTr="003A5C77">
        <w:trPr>
          <w:trHeight w:val="737"/>
        </w:trPr>
        <w:tc>
          <w:tcPr>
            <w:tcW w:w="8362" w:type="dxa"/>
            <w:vAlign w:val="center"/>
          </w:tcPr>
          <w:p w14:paraId="1277CEBB" w14:textId="48DA066E" w:rsidR="0013106A" w:rsidRPr="00871FA8" w:rsidRDefault="0013106A"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Decreto No.</w:t>
            </w:r>
            <w:r w:rsidR="007A3CED">
              <w:rPr>
                <w:rFonts w:eastAsia="Calibri" w:cs="Times New Roman"/>
                <w:color w:val="767171"/>
                <w:spacing w:val="20"/>
                <w:szCs w:val="24"/>
              </w:rPr>
              <w:t xml:space="preserve"> </w:t>
            </w:r>
            <w:r w:rsidRPr="00871FA8">
              <w:rPr>
                <w:rFonts w:eastAsia="Calibri" w:cs="Times New Roman"/>
                <w:color w:val="767171"/>
                <w:spacing w:val="20"/>
                <w:szCs w:val="24"/>
              </w:rPr>
              <w:t>100-18, que dicta el Reglamento de Aplicación de la Ley No.37-17 que Reorganiza el MICM, de fecha 6 de marzo de 2018.</w:t>
            </w:r>
          </w:p>
        </w:tc>
      </w:tr>
      <w:tr w:rsidR="0013106A" w:rsidRPr="00871FA8" w14:paraId="4EC3F879" w14:textId="77777777" w:rsidTr="003A5C77">
        <w:trPr>
          <w:trHeight w:val="737"/>
        </w:trPr>
        <w:tc>
          <w:tcPr>
            <w:tcW w:w="8362" w:type="dxa"/>
            <w:vAlign w:val="center"/>
          </w:tcPr>
          <w:p w14:paraId="7C0B0B78" w14:textId="69E380B4" w:rsidR="0013106A" w:rsidRPr="00871FA8" w:rsidRDefault="0013106A"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Decreto No.</w:t>
            </w:r>
            <w:r w:rsidR="007A3CED">
              <w:rPr>
                <w:rFonts w:eastAsia="Calibri" w:cs="Times New Roman"/>
                <w:color w:val="767171"/>
                <w:spacing w:val="20"/>
                <w:szCs w:val="24"/>
              </w:rPr>
              <w:t xml:space="preserve"> </w:t>
            </w:r>
            <w:r w:rsidRPr="00871FA8">
              <w:rPr>
                <w:rFonts w:eastAsia="Calibri" w:cs="Times New Roman"/>
                <w:color w:val="767171"/>
                <w:spacing w:val="20"/>
                <w:szCs w:val="24"/>
              </w:rPr>
              <w:t>303-15 que declara de interés público la prevención, atención y defensa efectiva de las controversias que puedan originarse en virtud de los acuerdos de la OMC, de los Tratados de Libre Comercio y de los Tratados Internacionales de Inversión, de los cuales es signataria República Dominicana, de fecha 1 de octubre de 2015.</w:t>
            </w:r>
          </w:p>
        </w:tc>
      </w:tr>
      <w:tr w:rsidR="00BA23D1" w:rsidRPr="00871FA8" w14:paraId="5C065C7D" w14:textId="77777777" w:rsidTr="003A5C77">
        <w:trPr>
          <w:trHeight w:val="737"/>
        </w:trPr>
        <w:tc>
          <w:tcPr>
            <w:tcW w:w="8362" w:type="dxa"/>
            <w:vAlign w:val="center"/>
          </w:tcPr>
          <w:p w14:paraId="1720AFD6" w14:textId="660BB31E" w:rsidR="00BA23D1" w:rsidRPr="00871FA8" w:rsidRDefault="00BA23D1"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lastRenderedPageBreak/>
              <w:t>Decreto No.</w:t>
            </w:r>
            <w:r w:rsidR="007A3CED">
              <w:rPr>
                <w:rFonts w:eastAsia="Calibri" w:cs="Times New Roman"/>
                <w:color w:val="767171"/>
                <w:spacing w:val="20"/>
                <w:szCs w:val="24"/>
              </w:rPr>
              <w:t xml:space="preserve"> </w:t>
            </w:r>
            <w:r w:rsidRPr="00871FA8">
              <w:rPr>
                <w:rFonts w:eastAsia="Calibri" w:cs="Times New Roman"/>
                <w:color w:val="767171"/>
                <w:spacing w:val="20"/>
                <w:szCs w:val="24"/>
              </w:rPr>
              <w:t>308-13 que determina que INAGUJA operará como dependencia del Ministerio de Industria y Comercio, de fecha 22 de octubre de 2013.</w:t>
            </w:r>
          </w:p>
        </w:tc>
      </w:tr>
      <w:tr w:rsidR="00FA530A" w:rsidRPr="00871FA8" w14:paraId="0B4D4FCC" w14:textId="77777777" w:rsidTr="003A5C77">
        <w:trPr>
          <w:trHeight w:val="737"/>
        </w:trPr>
        <w:tc>
          <w:tcPr>
            <w:tcW w:w="8362" w:type="dxa"/>
            <w:vAlign w:val="center"/>
          </w:tcPr>
          <w:p w14:paraId="2D96BFEA" w14:textId="2CD0EC73" w:rsidR="00FA530A" w:rsidRPr="00871FA8" w:rsidRDefault="00FA530A"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Decreto No.</w:t>
            </w:r>
            <w:r w:rsidR="007A3CED">
              <w:rPr>
                <w:rFonts w:eastAsia="Calibri" w:cs="Times New Roman"/>
                <w:color w:val="767171"/>
                <w:spacing w:val="20"/>
                <w:szCs w:val="24"/>
              </w:rPr>
              <w:t xml:space="preserve"> </w:t>
            </w:r>
            <w:r w:rsidRPr="00871FA8">
              <w:rPr>
                <w:rFonts w:eastAsia="Calibri" w:cs="Times New Roman"/>
                <w:color w:val="767171"/>
                <w:spacing w:val="20"/>
                <w:szCs w:val="24"/>
              </w:rPr>
              <w:t>610-07 que designa a la Dirección de Comercio Exterior y Administración de Tratados Comerciales, de la Secretaría de Estado de Industria y Comercio, como la Autoridad Nacional Coordinadora, responsable en materia de solución de controversias derivadas de Tratados de Libre Comercio y Acuerdos de Inversión celebrados por la República Dominicana, de fecha 23 de octubre 2007.</w:t>
            </w:r>
          </w:p>
        </w:tc>
      </w:tr>
      <w:tr w:rsidR="00BA23D1" w:rsidRPr="00871FA8" w14:paraId="6A1AAC51" w14:textId="77777777" w:rsidTr="003A5C77">
        <w:trPr>
          <w:trHeight w:val="737"/>
        </w:trPr>
        <w:tc>
          <w:tcPr>
            <w:tcW w:w="8362" w:type="dxa"/>
            <w:vAlign w:val="center"/>
          </w:tcPr>
          <w:p w14:paraId="1AEBFB76" w14:textId="4500051C" w:rsidR="00BA23D1" w:rsidRPr="00871FA8" w:rsidRDefault="00BA23D1"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Decreto No.</w:t>
            </w:r>
            <w:r w:rsidR="007A3CED">
              <w:rPr>
                <w:rFonts w:eastAsia="Calibri" w:cs="Times New Roman"/>
                <w:color w:val="767171"/>
                <w:spacing w:val="20"/>
                <w:szCs w:val="24"/>
              </w:rPr>
              <w:t xml:space="preserve"> </w:t>
            </w:r>
            <w:r w:rsidRPr="00871FA8">
              <w:rPr>
                <w:rFonts w:eastAsia="Calibri" w:cs="Times New Roman"/>
                <w:color w:val="767171"/>
                <w:spacing w:val="20"/>
                <w:szCs w:val="24"/>
              </w:rPr>
              <w:t>182-15 Ventanilla Única de fecha 29 de mayo de 2015.</w:t>
            </w:r>
          </w:p>
        </w:tc>
      </w:tr>
      <w:tr w:rsidR="00BA23D1" w:rsidRPr="00871FA8" w14:paraId="39179B51" w14:textId="77777777" w:rsidTr="003A5C77">
        <w:trPr>
          <w:trHeight w:val="737"/>
        </w:trPr>
        <w:tc>
          <w:tcPr>
            <w:tcW w:w="8362" w:type="dxa"/>
            <w:vAlign w:val="center"/>
          </w:tcPr>
          <w:p w14:paraId="7DAB8B9A" w14:textId="3D537017" w:rsidR="00BA23D1" w:rsidRPr="00871FA8" w:rsidRDefault="00BA23D1"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Decreto No.</w:t>
            </w:r>
            <w:r w:rsidR="007A3CED">
              <w:rPr>
                <w:rFonts w:eastAsia="Calibri" w:cs="Times New Roman"/>
                <w:color w:val="767171"/>
                <w:spacing w:val="20"/>
                <w:szCs w:val="24"/>
              </w:rPr>
              <w:t xml:space="preserve"> </w:t>
            </w:r>
            <w:r w:rsidRPr="00871FA8">
              <w:rPr>
                <w:rFonts w:eastAsia="Calibri" w:cs="Times New Roman"/>
                <w:color w:val="767171"/>
                <w:spacing w:val="20"/>
                <w:szCs w:val="24"/>
              </w:rPr>
              <w:t>625-11 Modifica el Decreto No.307-01, que establece el Reglamento para la Aplicación de la Ley No.112-01 Tributaria de Hidrocarburos, de fecha 26 de octubre de 2011.</w:t>
            </w:r>
          </w:p>
        </w:tc>
      </w:tr>
      <w:tr w:rsidR="00BA23D1" w:rsidRPr="00871FA8" w14:paraId="5668F171" w14:textId="77777777" w:rsidTr="003A5C77">
        <w:trPr>
          <w:trHeight w:val="737"/>
        </w:trPr>
        <w:tc>
          <w:tcPr>
            <w:tcW w:w="8362" w:type="dxa"/>
            <w:vAlign w:val="center"/>
          </w:tcPr>
          <w:p w14:paraId="0C4F39CC" w14:textId="5CDDA017" w:rsidR="00BA23D1" w:rsidRPr="00871FA8" w:rsidRDefault="00BA23D1"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Decreto No.</w:t>
            </w:r>
            <w:r w:rsidR="007A3CED">
              <w:rPr>
                <w:rFonts w:eastAsia="Calibri" w:cs="Times New Roman"/>
                <w:color w:val="767171"/>
                <w:spacing w:val="20"/>
                <w:szCs w:val="24"/>
              </w:rPr>
              <w:t xml:space="preserve"> </w:t>
            </w:r>
            <w:r w:rsidRPr="00871FA8">
              <w:rPr>
                <w:rFonts w:eastAsia="Calibri" w:cs="Times New Roman"/>
                <w:color w:val="767171"/>
                <w:spacing w:val="20"/>
                <w:szCs w:val="24"/>
              </w:rPr>
              <w:t>369-09 que crea e integra el Comité Multidisciplinario para la Fiscalización de los Combustibles Subsidiados y/o Exentos de Pago de los impuestos establecidos por las leyes que gravan el consumo de hidrocarburos, de fecha 7 de mayo de 2019.</w:t>
            </w:r>
          </w:p>
        </w:tc>
      </w:tr>
      <w:tr w:rsidR="00BA23D1" w:rsidRPr="00871FA8" w14:paraId="094317CC" w14:textId="77777777" w:rsidTr="007219B2">
        <w:trPr>
          <w:trHeight w:val="1247"/>
        </w:trPr>
        <w:tc>
          <w:tcPr>
            <w:tcW w:w="8362" w:type="dxa"/>
            <w:vAlign w:val="center"/>
          </w:tcPr>
          <w:p w14:paraId="059D93FE" w14:textId="5393818B" w:rsidR="00BA23D1" w:rsidRPr="00871FA8" w:rsidRDefault="00BA23D1"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Decreto No.</w:t>
            </w:r>
            <w:r w:rsidR="007A3CED">
              <w:rPr>
                <w:rFonts w:eastAsia="Calibri" w:cs="Times New Roman"/>
                <w:color w:val="767171"/>
                <w:spacing w:val="20"/>
                <w:szCs w:val="24"/>
              </w:rPr>
              <w:t xml:space="preserve"> </w:t>
            </w:r>
            <w:r w:rsidRPr="00871FA8">
              <w:rPr>
                <w:rFonts w:eastAsia="Calibri" w:cs="Times New Roman"/>
                <w:color w:val="767171"/>
                <w:spacing w:val="20"/>
                <w:szCs w:val="24"/>
              </w:rPr>
              <w:t>77-08 que autoriza la compensación de Gasoil subsidiado a los transportistas, de fecha 19 de febrero de 2008.</w:t>
            </w:r>
          </w:p>
        </w:tc>
      </w:tr>
      <w:tr w:rsidR="00BA23D1" w:rsidRPr="00871FA8" w14:paraId="36B112DD" w14:textId="77777777" w:rsidTr="003A5C77">
        <w:trPr>
          <w:trHeight w:val="737"/>
        </w:trPr>
        <w:tc>
          <w:tcPr>
            <w:tcW w:w="8362" w:type="dxa"/>
            <w:vAlign w:val="center"/>
          </w:tcPr>
          <w:p w14:paraId="0C04FED6" w14:textId="1E162B9A" w:rsidR="00BA23D1" w:rsidRPr="00871FA8" w:rsidRDefault="00BA23D1"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 xml:space="preserve">Decreto </w:t>
            </w:r>
            <w:r w:rsidR="00FA530A">
              <w:rPr>
                <w:rFonts w:eastAsia="Calibri" w:cs="Times New Roman"/>
                <w:color w:val="767171"/>
                <w:spacing w:val="20"/>
                <w:szCs w:val="24"/>
              </w:rPr>
              <w:t>No.</w:t>
            </w:r>
            <w:r w:rsidR="007A3CED">
              <w:rPr>
                <w:rFonts w:eastAsia="Calibri" w:cs="Times New Roman"/>
                <w:color w:val="767171"/>
                <w:spacing w:val="20"/>
                <w:szCs w:val="24"/>
              </w:rPr>
              <w:t xml:space="preserve"> </w:t>
            </w:r>
            <w:r w:rsidRPr="00871FA8">
              <w:rPr>
                <w:rFonts w:eastAsia="Calibri" w:cs="Times New Roman"/>
                <w:color w:val="767171"/>
                <w:spacing w:val="20"/>
                <w:szCs w:val="24"/>
              </w:rPr>
              <w:t>264-07 para impulsar la utilización de gas natural, de fecha 22 de mayo de 2007.</w:t>
            </w:r>
          </w:p>
        </w:tc>
      </w:tr>
      <w:tr w:rsidR="00BA23D1" w:rsidRPr="00871FA8" w14:paraId="3AE059B0" w14:textId="77777777" w:rsidTr="003A5C77">
        <w:trPr>
          <w:trHeight w:val="737"/>
        </w:trPr>
        <w:tc>
          <w:tcPr>
            <w:tcW w:w="8362" w:type="dxa"/>
            <w:vAlign w:val="center"/>
          </w:tcPr>
          <w:p w14:paraId="398EEB29" w14:textId="672C0058" w:rsidR="00BA23D1" w:rsidRPr="00871FA8" w:rsidRDefault="00BA23D1"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Decreto</w:t>
            </w:r>
            <w:r w:rsidR="00FA530A">
              <w:rPr>
                <w:rFonts w:eastAsia="Calibri" w:cs="Times New Roman"/>
                <w:color w:val="767171"/>
                <w:spacing w:val="20"/>
                <w:szCs w:val="24"/>
              </w:rPr>
              <w:t xml:space="preserve"> No.</w:t>
            </w:r>
            <w:r w:rsidR="007A3CED">
              <w:rPr>
                <w:rFonts w:eastAsia="Calibri" w:cs="Times New Roman"/>
                <w:color w:val="767171"/>
                <w:spacing w:val="20"/>
                <w:szCs w:val="24"/>
              </w:rPr>
              <w:t xml:space="preserve"> </w:t>
            </w:r>
            <w:r w:rsidRPr="00871FA8">
              <w:rPr>
                <w:rFonts w:eastAsia="Calibri" w:cs="Times New Roman"/>
                <w:color w:val="767171"/>
                <w:spacing w:val="20"/>
                <w:szCs w:val="24"/>
              </w:rPr>
              <w:t>279-04 Creación de Cuerpo Especializado de Control de Combustible (CECCOM), de fecha 5 de abril de 2004.</w:t>
            </w:r>
          </w:p>
        </w:tc>
      </w:tr>
      <w:tr w:rsidR="00BA23D1" w:rsidRPr="00871FA8" w14:paraId="25A50553" w14:textId="77777777" w:rsidTr="007219B2">
        <w:trPr>
          <w:trHeight w:val="1141"/>
        </w:trPr>
        <w:tc>
          <w:tcPr>
            <w:tcW w:w="8362" w:type="dxa"/>
            <w:vAlign w:val="center"/>
          </w:tcPr>
          <w:p w14:paraId="0D9B9B64" w14:textId="23E38BCE" w:rsidR="00BA23D1" w:rsidRPr="00871FA8" w:rsidRDefault="00BA23D1"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 xml:space="preserve">Decreto </w:t>
            </w:r>
            <w:r w:rsidR="00FA530A">
              <w:rPr>
                <w:rFonts w:eastAsia="Calibri" w:cs="Times New Roman"/>
                <w:color w:val="767171"/>
                <w:spacing w:val="20"/>
                <w:szCs w:val="24"/>
              </w:rPr>
              <w:t>No.</w:t>
            </w:r>
            <w:r w:rsidRPr="00871FA8">
              <w:rPr>
                <w:rFonts w:eastAsia="Calibri" w:cs="Times New Roman"/>
                <w:color w:val="767171"/>
                <w:spacing w:val="20"/>
                <w:szCs w:val="24"/>
              </w:rPr>
              <w:t>176-04 Reglamento No. 307-01 en cuanto a clasificación de EGP, de fecha 5 de marzo de 2004.</w:t>
            </w:r>
          </w:p>
        </w:tc>
      </w:tr>
      <w:tr w:rsidR="007219B2" w:rsidRPr="00871FA8" w14:paraId="215C8A90" w14:textId="77777777" w:rsidTr="007219B2">
        <w:trPr>
          <w:trHeight w:val="1298"/>
        </w:trPr>
        <w:tc>
          <w:tcPr>
            <w:tcW w:w="8362" w:type="dxa"/>
            <w:vAlign w:val="center"/>
          </w:tcPr>
          <w:p w14:paraId="20FCE7FD" w14:textId="0A7BCADB" w:rsidR="00F30EAC" w:rsidRPr="00871FA8" w:rsidRDefault="007219B2" w:rsidP="00F30EAC">
            <w:pPr>
              <w:tabs>
                <w:tab w:val="left" w:pos="2981"/>
              </w:tabs>
              <w:spacing w:line="360" w:lineRule="auto"/>
              <w:rPr>
                <w:rFonts w:eastAsia="Calibri" w:cs="Times New Roman"/>
                <w:color w:val="767171"/>
                <w:spacing w:val="20"/>
                <w:szCs w:val="24"/>
              </w:rPr>
            </w:pPr>
            <w:r w:rsidRPr="00871FA8">
              <w:rPr>
                <w:rFonts w:eastAsia="Calibri" w:cs="Times New Roman"/>
                <w:color w:val="767171"/>
                <w:spacing w:val="20"/>
                <w:szCs w:val="24"/>
              </w:rPr>
              <w:t xml:space="preserve">Decreto </w:t>
            </w:r>
            <w:r>
              <w:rPr>
                <w:rFonts w:eastAsia="Calibri" w:cs="Times New Roman"/>
                <w:color w:val="767171"/>
                <w:spacing w:val="20"/>
                <w:szCs w:val="24"/>
              </w:rPr>
              <w:t xml:space="preserve">No. </w:t>
            </w:r>
            <w:r w:rsidRPr="00871FA8">
              <w:rPr>
                <w:rFonts w:eastAsia="Calibri" w:cs="Times New Roman"/>
                <w:color w:val="767171"/>
                <w:spacing w:val="20"/>
                <w:szCs w:val="24"/>
              </w:rPr>
              <w:t>307-01 que reglamenta aplicación ley 112-01, de fecha 2 de marzo de 2001.</w:t>
            </w:r>
          </w:p>
        </w:tc>
      </w:tr>
      <w:tr w:rsidR="00BA23D1" w:rsidRPr="00871FA8" w14:paraId="29D7CCAF" w14:textId="77777777" w:rsidTr="003A5C77">
        <w:trPr>
          <w:trHeight w:val="413"/>
        </w:trPr>
        <w:tc>
          <w:tcPr>
            <w:tcW w:w="8362" w:type="dxa"/>
            <w:shd w:val="clear" w:color="auto" w:fill="1F3864" w:themeFill="accent1" w:themeFillShade="80"/>
            <w:vAlign w:val="center"/>
          </w:tcPr>
          <w:p w14:paraId="47552E23" w14:textId="24F43B1E" w:rsidR="00BA23D1" w:rsidRPr="00871FA8" w:rsidRDefault="00BA23D1" w:rsidP="00811FBC">
            <w:pPr>
              <w:tabs>
                <w:tab w:val="left" w:pos="2981"/>
              </w:tabs>
              <w:spacing w:line="360" w:lineRule="auto"/>
              <w:jc w:val="center"/>
              <w:rPr>
                <w:rFonts w:eastAsia="Calibri" w:cs="Times New Roman"/>
                <w:b/>
                <w:bCs/>
                <w:color w:val="FFFFFF" w:themeColor="background1"/>
                <w:spacing w:val="20"/>
                <w:szCs w:val="24"/>
              </w:rPr>
            </w:pPr>
            <w:r w:rsidRPr="00871FA8">
              <w:rPr>
                <w:rFonts w:eastAsia="Calibri" w:cs="Times New Roman"/>
                <w:b/>
                <w:bCs/>
                <w:color w:val="FFFFFF" w:themeColor="background1"/>
                <w:spacing w:val="20"/>
                <w:szCs w:val="24"/>
              </w:rPr>
              <w:lastRenderedPageBreak/>
              <w:t>Resoluciones</w:t>
            </w:r>
          </w:p>
        </w:tc>
      </w:tr>
      <w:tr w:rsidR="00BA23D1" w:rsidRPr="00871FA8" w14:paraId="55595F4E" w14:textId="77777777" w:rsidTr="003A5C77">
        <w:trPr>
          <w:trHeight w:val="737"/>
        </w:trPr>
        <w:tc>
          <w:tcPr>
            <w:tcW w:w="8362" w:type="dxa"/>
            <w:vAlign w:val="center"/>
          </w:tcPr>
          <w:p w14:paraId="20D6391A" w14:textId="6CFB2F7D" w:rsidR="00BA23D1" w:rsidRPr="00871FA8" w:rsidRDefault="00BA23D1"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Resolución No.</w:t>
            </w:r>
            <w:r w:rsidR="007A3CED">
              <w:rPr>
                <w:rFonts w:eastAsia="Calibri" w:cs="Times New Roman"/>
                <w:color w:val="767171"/>
                <w:spacing w:val="20"/>
                <w:szCs w:val="24"/>
              </w:rPr>
              <w:t xml:space="preserve"> </w:t>
            </w:r>
            <w:r w:rsidRPr="00871FA8">
              <w:rPr>
                <w:rFonts w:eastAsia="Calibri" w:cs="Times New Roman"/>
                <w:color w:val="767171"/>
                <w:spacing w:val="20"/>
                <w:szCs w:val="24"/>
              </w:rPr>
              <w:t>279-2021 que aprueba la modificación del Manual de Organización y Funciones del Ministerio de Industria, Comercio y Mipymes</w:t>
            </w:r>
            <w:r w:rsidR="001F5C57" w:rsidRPr="00871FA8">
              <w:rPr>
                <w:rFonts w:eastAsia="Calibri" w:cs="Times New Roman"/>
                <w:color w:val="767171"/>
                <w:spacing w:val="20"/>
                <w:szCs w:val="24"/>
              </w:rPr>
              <w:t>, de fecha 19 de noviembre de 2021.</w:t>
            </w:r>
          </w:p>
        </w:tc>
      </w:tr>
      <w:tr w:rsidR="007A3CED" w:rsidRPr="00871FA8" w14:paraId="010535F9" w14:textId="77777777" w:rsidTr="003A5C77">
        <w:trPr>
          <w:trHeight w:val="737"/>
        </w:trPr>
        <w:tc>
          <w:tcPr>
            <w:tcW w:w="8362" w:type="dxa"/>
            <w:vAlign w:val="center"/>
          </w:tcPr>
          <w:p w14:paraId="3B09C632" w14:textId="7B59AEC4" w:rsidR="007A3CED" w:rsidRPr="00871FA8" w:rsidRDefault="007A3CED"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Resolución No.</w:t>
            </w:r>
            <w:r>
              <w:rPr>
                <w:rFonts w:eastAsia="Calibri" w:cs="Times New Roman"/>
                <w:color w:val="767171"/>
                <w:spacing w:val="20"/>
                <w:szCs w:val="24"/>
              </w:rPr>
              <w:t xml:space="preserve"> </w:t>
            </w:r>
            <w:r w:rsidRPr="00871FA8">
              <w:rPr>
                <w:rFonts w:eastAsia="Calibri" w:cs="Times New Roman"/>
                <w:color w:val="767171"/>
                <w:spacing w:val="20"/>
                <w:szCs w:val="24"/>
              </w:rPr>
              <w:t>093-2021 que aprueba la modificación de la Estructura Organizacional del Ministerio de Industria, Comercio y Mipymes, de fecha 9 de junio 2021.</w:t>
            </w:r>
          </w:p>
        </w:tc>
      </w:tr>
      <w:tr w:rsidR="00BA23D1" w:rsidRPr="00871FA8" w14:paraId="0C78D041" w14:textId="77777777" w:rsidTr="003A5C77">
        <w:trPr>
          <w:trHeight w:val="737"/>
        </w:trPr>
        <w:tc>
          <w:tcPr>
            <w:tcW w:w="8362" w:type="dxa"/>
            <w:vAlign w:val="center"/>
          </w:tcPr>
          <w:p w14:paraId="765DEDCD" w14:textId="3A9285D2" w:rsidR="00BA23D1" w:rsidRPr="00871FA8" w:rsidRDefault="00BA23D1"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Resolución No.</w:t>
            </w:r>
            <w:r w:rsidR="007A3CED">
              <w:rPr>
                <w:rFonts w:eastAsia="Calibri" w:cs="Times New Roman"/>
                <w:color w:val="767171"/>
                <w:spacing w:val="20"/>
                <w:szCs w:val="24"/>
              </w:rPr>
              <w:t xml:space="preserve"> </w:t>
            </w:r>
            <w:r w:rsidRPr="00871FA8">
              <w:rPr>
                <w:rFonts w:eastAsia="Calibri" w:cs="Times New Roman"/>
                <w:color w:val="767171"/>
                <w:spacing w:val="20"/>
                <w:szCs w:val="24"/>
              </w:rPr>
              <w:t>2020-2020 que aprueba el Manual de Cargos por competencias del Ministerio de Industria, Comercio y Mipymes, de fecha 11 de agosto de 2020.</w:t>
            </w:r>
          </w:p>
        </w:tc>
      </w:tr>
    </w:tbl>
    <w:p w14:paraId="253F16A5" w14:textId="28F225B4" w:rsidR="00E90F1A" w:rsidRPr="00871FA8" w:rsidRDefault="00F46768" w:rsidP="00811FBC">
      <w:pPr>
        <w:spacing w:after="0" w:line="360" w:lineRule="auto"/>
        <w:jc w:val="both"/>
        <w:rPr>
          <w:rFonts w:eastAsia="Calibri" w:cs="Times New Roman"/>
          <w:i/>
          <w:iCs/>
          <w:color w:val="767171"/>
          <w:spacing w:val="20"/>
          <w:sz w:val="18"/>
          <w:szCs w:val="18"/>
        </w:rPr>
      </w:pPr>
      <w:r w:rsidRPr="00871FA8">
        <w:rPr>
          <w:rFonts w:eastAsia="Calibri" w:cs="Times New Roman"/>
          <w:i/>
          <w:iCs/>
          <w:color w:val="767171"/>
          <w:spacing w:val="20"/>
          <w:sz w:val="18"/>
          <w:szCs w:val="18"/>
        </w:rPr>
        <w:t>Fuente: Consolidado por la Dirección de</w:t>
      </w:r>
      <w:r w:rsidR="006171E7" w:rsidRPr="00871FA8">
        <w:rPr>
          <w:rFonts w:eastAsia="Calibri" w:cs="Times New Roman"/>
          <w:i/>
          <w:iCs/>
          <w:color w:val="767171"/>
          <w:spacing w:val="20"/>
          <w:sz w:val="18"/>
          <w:szCs w:val="18"/>
        </w:rPr>
        <w:t xml:space="preserve"> Planificación</w:t>
      </w:r>
      <w:r w:rsidRPr="00871FA8">
        <w:rPr>
          <w:rFonts w:eastAsia="Calibri" w:cs="Times New Roman"/>
          <w:i/>
          <w:iCs/>
          <w:color w:val="767171"/>
          <w:spacing w:val="20"/>
          <w:sz w:val="18"/>
          <w:szCs w:val="18"/>
        </w:rPr>
        <w:t xml:space="preserve"> y Desarrollo en base a las informaciones publicadas en el Portal Web Institucional. -</w:t>
      </w:r>
    </w:p>
    <w:p w14:paraId="560FCA15" w14:textId="261481AA" w:rsidR="00AE4067" w:rsidRPr="00871FA8" w:rsidRDefault="00AE4067" w:rsidP="00811FBC">
      <w:pPr>
        <w:tabs>
          <w:tab w:val="left" w:pos="2981"/>
        </w:tabs>
        <w:spacing w:after="0" w:line="360" w:lineRule="auto"/>
        <w:jc w:val="both"/>
        <w:rPr>
          <w:rFonts w:eastAsia="Calibri" w:cs="Times New Roman"/>
          <w:color w:val="767171"/>
          <w:spacing w:val="20"/>
          <w:szCs w:val="24"/>
        </w:rPr>
      </w:pPr>
    </w:p>
    <w:p w14:paraId="7BBF2DF9" w14:textId="705393C7" w:rsidR="00876BAA" w:rsidRPr="00871FA8" w:rsidRDefault="00876BAA" w:rsidP="00811FBC">
      <w:pPr>
        <w:tabs>
          <w:tab w:val="left" w:pos="2981"/>
        </w:tabs>
        <w:spacing w:after="0" w:line="360" w:lineRule="auto"/>
        <w:jc w:val="both"/>
        <w:rPr>
          <w:rFonts w:eastAsia="Calibri" w:cs="Times New Roman"/>
          <w:color w:val="767171"/>
          <w:spacing w:val="20"/>
          <w:szCs w:val="24"/>
        </w:rPr>
      </w:pPr>
    </w:p>
    <w:p w14:paraId="51592FE7" w14:textId="658F9F6F" w:rsidR="00876BAA" w:rsidRPr="00871FA8" w:rsidRDefault="00876BAA" w:rsidP="00811FBC">
      <w:pPr>
        <w:tabs>
          <w:tab w:val="left" w:pos="2981"/>
        </w:tabs>
        <w:spacing w:after="0" w:line="360" w:lineRule="auto"/>
        <w:jc w:val="both"/>
        <w:rPr>
          <w:rFonts w:eastAsia="Calibri" w:cs="Times New Roman"/>
          <w:color w:val="767171"/>
          <w:spacing w:val="20"/>
          <w:szCs w:val="24"/>
        </w:rPr>
      </w:pPr>
    </w:p>
    <w:p w14:paraId="45D9678B" w14:textId="77777777" w:rsidR="00FB1789" w:rsidRDefault="00FB1789" w:rsidP="00811FBC">
      <w:pPr>
        <w:tabs>
          <w:tab w:val="left" w:pos="2981"/>
        </w:tabs>
        <w:spacing w:after="0" w:line="360" w:lineRule="auto"/>
        <w:jc w:val="both"/>
        <w:rPr>
          <w:rFonts w:eastAsia="Calibri" w:cs="Times New Roman"/>
          <w:color w:val="767171"/>
          <w:spacing w:val="20"/>
          <w:szCs w:val="24"/>
        </w:rPr>
        <w:sectPr w:rsidR="00FB1789" w:rsidSect="00674F5B">
          <w:headerReference w:type="default" r:id="rId16"/>
          <w:footerReference w:type="default" r:id="rId17"/>
          <w:pgSz w:w="12240" w:h="15840"/>
          <w:pgMar w:top="590" w:right="2160" w:bottom="590" w:left="2160" w:header="720" w:footer="720" w:gutter="0"/>
          <w:cols w:space="720"/>
          <w:docGrid w:linePitch="360"/>
        </w:sectPr>
      </w:pPr>
    </w:p>
    <w:p w14:paraId="37764FB3" w14:textId="0CF37C6C" w:rsidR="00D126C9" w:rsidRPr="00871FA8" w:rsidRDefault="00876BAA" w:rsidP="00811FBC">
      <w:pPr>
        <w:pStyle w:val="Ttulo2"/>
        <w:numPr>
          <w:ilvl w:val="1"/>
          <w:numId w:val="1"/>
        </w:numPr>
        <w:spacing w:before="0" w:line="360" w:lineRule="auto"/>
        <w:ind w:left="426"/>
        <w:rPr>
          <w:rFonts w:cs="Times New Roman"/>
          <w:b/>
          <w:bCs/>
          <w:color w:val="767171"/>
          <w:sz w:val="24"/>
          <w:szCs w:val="24"/>
        </w:rPr>
      </w:pPr>
      <w:bookmarkStart w:id="8" w:name="_Toc90906829"/>
      <w:r w:rsidRPr="00871FA8">
        <w:rPr>
          <w:rFonts w:cs="Times New Roman"/>
          <w:b/>
          <w:bCs/>
          <w:color w:val="767171"/>
          <w:sz w:val="24"/>
          <w:szCs w:val="24"/>
        </w:rPr>
        <w:lastRenderedPageBreak/>
        <w:t>Estructura Organizacional</w:t>
      </w:r>
      <w:bookmarkEnd w:id="8"/>
    </w:p>
    <w:p w14:paraId="5EBACA4C" w14:textId="3EEFBE9E" w:rsidR="00470027" w:rsidRDefault="00470027" w:rsidP="00811FBC">
      <w:pPr>
        <w:tabs>
          <w:tab w:val="left" w:pos="2981"/>
        </w:tabs>
        <w:spacing w:after="0" w:line="360" w:lineRule="auto"/>
        <w:jc w:val="both"/>
        <w:rPr>
          <w:rFonts w:eastAsia="Calibri" w:cs="Times New Roman"/>
          <w:color w:val="767171"/>
          <w:spacing w:val="20"/>
          <w:szCs w:val="24"/>
        </w:rPr>
      </w:pPr>
    </w:p>
    <w:p w14:paraId="0E709AA7" w14:textId="10AA3E9A" w:rsidR="00470027" w:rsidRDefault="00470027" w:rsidP="00811FBC">
      <w:pPr>
        <w:tabs>
          <w:tab w:val="left" w:pos="2981"/>
        </w:tabs>
        <w:spacing w:after="0" w:line="360" w:lineRule="auto"/>
        <w:jc w:val="both"/>
        <w:rPr>
          <w:rFonts w:eastAsia="Calibri" w:cs="Times New Roman"/>
          <w:color w:val="767171"/>
          <w:spacing w:val="20"/>
          <w:szCs w:val="24"/>
        </w:rPr>
      </w:pPr>
      <w:r>
        <w:rPr>
          <w:rFonts w:eastAsia="Calibri" w:cs="Times New Roman"/>
          <w:color w:val="767171"/>
          <w:spacing w:val="20"/>
          <w:szCs w:val="24"/>
        </w:rPr>
        <w:t xml:space="preserve">Mediante la Resolución </w:t>
      </w:r>
      <w:r w:rsidRPr="00871FA8">
        <w:rPr>
          <w:rFonts w:eastAsia="Calibri" w:cs="Times New Roman"/>
          <w:color w:val="767171"/>
          <w:spacing w:val="20"/>
          <w:szCs w:val="24"/>
        </w:rPr>
        <w:t>No.</w:t>
      </w:r>
      <w:r>
        <w:rPr>
          <w:rFonts w:eastAsia="Calibri" w:cs="Times New Roman"/>
          <w:color w:val="767171"/>
          <w:spacing w:val="20"/>
          <w:szCs w:val="24"/>
        </w:rPr>
        <w:t xml:space="preserve"> </w:t>
      </w:r>
      <w:r w:rsidRPr="00871FA8">
        <w:rPr>
          <w:rFonts w:eastAsia="Calibri" w:cs="Times New Roman"/>
          <w:color w:val="767171"/>
          <w:spacing w:val="20"/>
          <w:szCs w:val="24"/>
        </w:rPr>
        <w:t>093-2021</w:t>
      </w:r>
      <w:r>
        <w:rPr>
          <w:rFonts w:eastAsia="Calibri" w:cs="Times New Roman"/>
          <w:color w:val="767171"/>
          <w:spacing w:val="20"/>
          <w:szCs w:val="24"/>
        </w:rPr>
        <w:t>,</w:t>
      </w:r>
      <w:r w:rsidR="002B71F9">
        <w:rPr>
          <w:rFonts w:eastAsia="Calibri" w:cs="Times New Roman"/>
          <w:color w:val="767171"/>
          <w:spacing w:val="20"/>
          <w:szCs w:val="24"/>
        </w:rPr>
        <w:t xml:space="preserve"> </w:t>
      </w:r>
      <w:r>
        <w:rPr>
          <w:rFonts w:eastAsia="Calibri" w:cs="Times New Roman"/>
          <w:color w:val="767171"/>
          <w:spacing w:val="20"/>
          <w:szCs w:val="24"/>
        </w:rPr>
        <w:t>refrendada por el Ministerio de Administración Pública (MAP)</w:t>
      </w:r>
      <w:r w:rsidR="00665FD6">
        <w:rPr>
          <w:rFonts w:eastAsia="Calibri" w:cs="Times New Roman"/>
          <w:color w:val="767171"/>
          <w:spacing w:val="20"/>
          <w:szCs w:val="24"/>
        </w:rPr>
        <w:t xml:space="preserve"> en fecha 9 de junio de 2021</w:t>
      </w:r>
      <w:r>
        <w:rPr>
          <w:rFonts w:eastAsia="Calibri" w:cs="Times New Roman"/>
          <w:color w:val="767171"/>
          <w:spacing w:val="20"/>
          <w:szCs w:val="24"/>
        </w:rPr>
        <w:t>, se</w:t>
      </w:r>
      <w:r w:rsidRPr="00871FA8">
        <w:rPr>
          <w:rFonts w:eastAsia="Calibri" w:cs="Times New Roman"/>
          <w:color w:val="767171"/>
          <w:spacing w:val="20"/>
          <w:szCs w:val="24"/>
        </w:rPr>
        <w:t xml:space="preserve"> apr</w:t>
      </w:r>
      <w:r>
        <w:rPr>
          <w:rFonts w:eastAsia="Calibri" w:cs="Times New Roman"/>
          <w:color w:val="767171"/>
          <w:spacing w:val="20"/>
          <w:szCs w:val="24"/>
        </w:rPr>
        <w:t>obó</w:t>
      </w:r>
      <w:r w:rsidRPr="00871FA8">
        <w:rPr>
          <w:rFonts w:eastAsia="Calibri" w:cs="Times New Roman"/>
          <w:color w:val="767171"/>
          <w:spacing w:val="20"/>
          <w:szCs w:val="24"/>
        </w:rPr>
        <w:t xml:space="preserve"> la modificación de la Estructura Organizacional del Ministerio de Industria, Comercio y Mipyme</w:t>
      </w:r>
      <w:r w:rsidR="00A8676C">
        <w:rPr>
          <w:rFonts w:eastAsia="Calibri" w:cs="Times New Roman"/>
          <w:color w:val="767171"/>
          <w:spacing w:val="20"/>
          <w:szCs w:val="24"/>
        </w:rPr>
        <w:t xml:space="preserve">s. A continuación, </w:t>
      </w:r>
      <w:r w:rsidR="002B71F9">
        <w:rPr>
          <w:rFonts w:eastAsia="Calibri" w:cs="Times New Roman"/>
          <w:color w:val="767171"/>
          <w:spacing w:val="20"/>
          <w:szCs w:val="24"/>
        </w:rPr>
        <w:t>se presenta un</w:t>
      </w:r>
      <w:r w:rsidR="00A8676C">
        <w:rPr>
          <w:rFonts w:eastAsia="Calibri" w:cs="Times New Roman"/>
          <w:color w:val="767171"/>
          <w:spacing w:val="20"/>
          <w:szCs w:val="24"/>
        </w:rPr>
        <w:t xml:space="preserve"> resumen de la estructura organizacional del MICM</w:t>
      </w:r>
      <w:r>
        <w:rPr>
          <w:rFonts w:eastAsia="Calibri" w:cs="Times New Roman"/>
          <w:color w:val="767171"/>
          <w:spacing w:val="20"/>
          <w:szCs w:val="24"/>
        </w:rPr>
        <w:t>:</w:t>
      </w:r>
    </w:p>
    <w:p w14:paraId="1DEC1605" w14:textId="05158394" w:rsidR="00A8676C" w:rsidRDefault="00A8676C" w:rsidP="00811FBC">
      <w:pPr>
        <w:tabs>
          <w:tab w:val="left" w:pos="2981"/>
        </w:tabs>
        <w:spacing w:after="0" w:line="360" w:lineRule="auto"/>
        <w:jc w:val="both"/>
        <w:rPr>
          <w:rFonts w:eastAsia="Calibri" w:cs="Times New Roman"/>
          <w:color w:val="767171"/>
          <w:spacing w:val="20"/>
          <w:szCs w:val="24"/>
        </w:rPr>
      </w:pPr>
    </w:p>
    <w:p w14:paraId="1B5B2692" w14:textId="63358CE8" w:rsidR="002B71F9" w:rsidRPr="002B71F9" w:rsidRDefault="002B71F9" w:rsidP="002B71F9">
      <w:pPr>
        <w:tabs>
          <w:tab w:val="left" w:pos="2981"/>
        </w:tabs>
        <w:spacing w:after="0" w:line="360" w:lineRule="auto"/>
        <w:jc w:val="center"/>
        <w:rPr>
          <w:rFonts w:eastAsia="Calibri" w:cs="Times New Roman"/>
          <w:b/>
          <w:bCs/>
          <w:color w:val="767171"/>
          <w:spacing w:val="20"/>
          <w:szCs w:val="24"/>
        </w:rPr>
      </w:pPr>
      <w:r w:rsidRPr="002B71F9">
        <w:rPr>
          <w:rFonts w:eastAsia="Calibri" w:cs="Times New Roman"/>
          <w:b/>
          <w:bCs/>
          <w:color w:val="767171"/>
          <w:spacing w:val="20"/>
          <w:szCs w:val="24"/>
        </w:rPr>
        <w:t xml:space="preserve">Tabla No.  </w:t>
      </w:r>
      <w:r w:rsidRPr="002B71F9">
        <w:rPr>
          <w:rFonts w:eastAsia="Calibri" w:cs="Times New Roman"/>
          <w:b/>
          <w:bCs/>
          <w:color w:val="767171"/>
          <w:spacing w:val="20"/>
          <w:szCs w:val="24"/>
        </w:rPr>
        <w:fldChar w:fldCharType="begin"/>
      </w:r>
      <w:r w:rsidRPr="002B71F9">
        <w:rPr>
          <w:rFonts w:eastAsia="Calibri" w:cs="Times New Roman"/>
          <w:b/>
          <w:bCs/>
          <w:color w:val="767171"/>
          <w:spacing w:val="20"/>
          <w:szCs w:val="24"/>
        </w:rPr>
        <w:instrText xml:space="preserve"> SEQ Tabla_No._ \* ARABIC </w:instrText>
      </w:r>
      <w:r w:rsidRPr="002B71F9">
        <w:rPr>
          <w:rFonts w:eastAsia="Calibri" w:cs="Times New Roman"/>
          <w:b/>
          <w:bCs/>
          <w:color w:val="767171"/>
          <w:spacing w:val="20"/>
          <w:szCs w:val="24"/>
        </w:rPr>
        <w:fldChar w:fldCharType="separate"/>
      </w:r>
      <w:r w:rsidR="002713E7">
        <w:rPr>
          <w:rFonts w:eastAsia="Calibri" w:cs="Times New Roman"/>
          <w:b/>
          <w:bCs/>
          <w:noProof/>
          <w:color w:val="767171"/>
          <w:spacing w:val="20"/>
          <w:szCs w:val="24"/>
        </w:rPr>
        <w:t>2</w:t>
      </w:r>
      <w:r w:rsidRPr="002B71F9">
        <w:rPr>
          <w:rFonts w:eastAsia="Calibri" w:cs="Times New Roman"/>
          <w:b/>
          <w:bCs/>
          <w:color w:val="767171"/>
          <w:spacing w:val="20"/>
          <w:szCs w:val="24"/>
        </w:rPr>
        <w:fldChar w:fldCharType="end"/>
      </w:r>
    </w:p>
    <w:p w14:paraId="11746C32" w14:textId="094A707F" w:rsidR="002B71F9" w:rsidRPr="002B71F9" w:rsidRDefault="002B71F9" w:rsidP="002B71F9">
      <w:pPr>
        <w:tabs>
          <w:tab w:val="left" w:pos="2981"/>
        </w:tabs>
        <w:spacing w:after="0" w:line="360" w:lineRule="auto"/>
        <w:jc w:val="center"/>
        <w:rPr>
          <w:rFonts w:eastAsia="Calibri" w:cs="Times New Roman"/>
          <w:color w:val="767171"/>
          <w:spacing w:val="20"/>
          <w:szCs w:val="24"/>
        </w:rPr>
      </w:pPr>
      <w:r w:rsidRPr="002B71F9">
        <w:rPr>
          <w:rFonts w:eastAsia="Calibri" w:cs="Times New Roman"/>
          <w:color w:val="767171"/>
          <w:spacing w:val="20"/>
          <w:szCs w:val="24"/>
        </w:rPr>
        <w:t>Resumen de la Estructura Organizacional MICM</w:t>
      </w:r>
    </w:p>
    <w:tbl>
      <w:tblPr>
        <w:tblW w:w="8060"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70" w:type="dxa"/>
          <w:right w:w="70" w:type="dxa"/>
        </w:tblCellMar>
        <w:tblLook w:val="04A0" w:firstRow="1" w:lastRow="0" w:firstColumn="1" w:lastColumn="0" w:noHBand="0" w:noVBand="1"/>
      </w:tblPr>
      <w:tblGrid>
        <w:gridCol w:w="2222"/>
        <w:gridCol w:w="5838"/>
      </w:tblGrid>
      <w:tr w:rsidR="002B71F9" w:rsidRPr="002B71F9" w14:paraId="43C4EAA0" w14:textId="77777777" w:rsidTr="002B71F9">
        <w:trPr>
          <w:trHeight w:val="442"/>
        </w:trPr>
        <w:tc>
          <w:tcPr>
            <w:tcW w:w="8060" w:type="dxa"/>
            <w:gridSpan w:val="2"/>
            <w:shd w:val="clear" w:color="auto" w:fill="auto"/>
            <w:noWrap/>
            <w:vAlign w:val="center"/>
            <w:hideMark/>
          </w:tcPr>
          <w:p w14:paraId="3AC21C50" w14:textId="77777777" w:rsidR="002B71F9" w:rsidRPr="002B71F9" w:rsidRDefault="002B71F9" w:rsidP="002B71F9">
            <w:pPr>
              <w:spacing w:after="0" w:line="240" w:lineRule="auto"/>
              <w:jc w:val="center"/>
              <w:rPr>
                <w:rFonts w:eastAsia="Times New Roman" w:cs="Times New Roman"/>
                <w:b/>
                <w:bCs/>
                <w:color w:val="767171"/>
                <w:sz w:val="22"/>
                <w:lang w:eastAsia="es-DO"/>
              </w:rPr>
            </w:pPr>
            <w:r w:rsidRPr="002B71F9">
              <w:rPr>
                <w:rFonts w:eastAsia="Times New Roman" w:cs="Times New Roman"/>
                <w:b/>
                <w:bCs/>
                <w:color w:val="767171"/>
                <w:sz w:val="22"/>
                <w:lang w:eastAsia="es-DO"/>
              </w:rPr>
              <w:t>Despacho del Ministro</w:t>
            </w:r>
          </w:p>
        </w:tc>
      </w:tr>
      <w:tr w:rsidR="002B71F9" w:rsidRPr="002B71F9" w14:paraId="1F1A407E" w14:textId="77777777" w:rsidTr="002B71F9">
        <w:trPr>
          <w:trHeight w:val="408"/>
        </w:trPr>
        <w:tc>
          <w:tcPr>
            <w:tcW w:w="2222" w:type="dxa"/>
            <w:vMerge w:val="restart"/>
            <w:shd w:val="clear" w:color="auto" w:fill="auto"/>
            <w:noWrap/>
            <w:vAlign w:val="center"/>
            <w:hideMark/>
          </w:tcPr>
          <w:p w14:paraId="7469D37D" w14:textId="77777777" w:rsidR="002B71F9" w:rsidRPr="002B71F9" w:rsidRDefault="002B71F9" w:rsidP="002B71F9">
            <w:pPr>
              <w:spacing w:after="0" w:line="240" w:lineRule="auto"/>
              <w:jc w:val="center"/>
              <w:rPr>
                <w:rFonts w:eastAsia="Times New Roman" w:cs="Times New Roman"/>
                <w:color w:val="767171"/>
                <w:sz w:val="22"/>
                <w:lang w:eastAsia="es-DO"/>
              </w:rPr>
            </w:pPr>
            <w:r w:rsidRPr="002B71F9">
              <w:rPr>
                <w:rFonts w:eastAsia="Times New Roman" w:cs="Times New Roman"/>
                <w:color w:val="767171"/>
                <w:sz w:val="22"/>
                <w:lang w:eastAsia="es-DO"/>
              </w:rPr>
              <w:t>Áreas asesoras</w:t>
            </w:r>
          </w:p>
        </w:tc>
        <w:tc>
          <w:tcPr>
            <w:tcW w:w="5838" w:type="dxa"/>
            <w:shd w:val="clear" w:color="auto" w:fill="auto"/>
            <w:vAlign w:val="center"/>
            <w:hideMark/>
          </w:tcPr>
          <w:p w14:paraId="1AE35AAC" w14:textId="77777777" w:rsidR="002B71F9" w:rsidRPr="002B71F9" w:rsidRDefault="002B71F9"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de Análisis Económico</w:t>
            </w:r>
          </w:p>
        </w:tc>
      </w:tr>
      <w:tr w:rsidR="002B71F9" w:rsidRPr="002B71F9" w14:paraId="2F781EF7" w14:textId="77777777" w:rsidTr="002B71F9">
        <w:trPr>
          <w:trHeight w:val="408"/>
        </w:trPr>
        <w:tc>
          <w:tcPr>
            <w:tcW w:w="2222" w:type="dxa"/>
            <w:vMerge/>
            <w:vAlign w:val="center"/>
            <w:hideMark/>
          </w:tcPr>
          <w:p w14:paraId="4D28EA9A" w14:textId="77777777" w:rsidR="002B71F9" w:rsidRPr="002B71F9" w:rsidRDefault="002B71F9"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35BD0511" w14:textId="77777777" w:rsidR="002B71F9" w:rsidRPr="002B71F9" w:rsidRDefault="002B71F9"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 xml:space="preserve">Dirección Control de Gestión </w:t>
            </w:r>
          </w:p>
        </w:tc>
      </w:tr>
      <w:tr w:rsidR="002B71F9" w:rsidRPr="002B71F9" w14:paraId="141CDD98" w14:textId="77777777" w:rsidTr="002B71F9">
        <w:trPr>
          <w:trHeight w:val="408"/>
        </w:trPr>
        <w:tc>
          <w:tcPr>
            <w:tcW w:w="2222" w:type="dxa"/>
            <w:vMerge/>
            <w:vAlign w:val="center"/>
            <w:hideMark/>
          </w:tcPr>
          <w:p w14:paraId="2E48AFA4" w14:textId="77777777" w:rsidR="002B71F9" w:rsidRPr="002B71F9" w:rsidRDefault="002B71F9"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3586EC1D" w14:textId="77777777" w:rsidR="002B71F9" w:rsidRPr="002B71F9" w:rsidRDefault="002B71F9"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Jurídica</w:t>
            </w:r>
          </w:p>
        </w:tc>
      </w:tr>
      <w:tr w:rsidR="002B71F9" w:rsidRPr="002B71F9" w14:paraId="6B52B60E" w14:textId="77777777" w:rsidTr="002B71F9">
        <w:trPr>
          <w:trHeight w:val="408"/>
        </w:trPr>
        <w:tc>
          <w:tcPr>
            <w:tcW w:w="2222" w:type="dxa"/>
            <w:vMerge/>
            <w:vAlign w:val="center"/>
            <w:hideMark/>
          </w:tcPr>
          <w:p w14:paraId="326DC784" w14:textId="77777777" w:rsidR="002B71F9" w:rsidRPr="002B71F9" w:rsidRDefault="002B71F9"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388BEEBE" w14:textId="77777777" w:rsidR="002B71F9" w:rsidRPr="002B71F9" w:rsidRDefault="002B71F9"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de Comunicaciones</w:t>
            </w:r>
          </w:p>
        </w:tc>
      </w:tr>
      <w:tr w:rsidR="002B71F9" w:rsidRPr="002B71F9" w14:paraId="4A0F0CE4" w14:textId="77777777" w:rsidTr="002B71F9">
        <w:trPr>
          <w:trHeight w:val="408"/>
        </w:trPr>
        <w:tc>
          <w:tcPr>
            <w:tcW w:w="2222" w:type="dxa"/>
            <w:vMerge/>
            <w:vAlign w:val="center"/>
            <w:hideMark/>
          </w:tcPr>
          <w:p w14:paraId="5F1F186B" w14:textId="77777777" w:rsidR="002B71F9" w:rsidRPr="002B71F9" w:rsidRDefault="002B71F9"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46F898E9" w14:textId="77777777" w:rsidR="002B71F9" w:rsidRPr="002B71F9" w:rsidRDefault="002B71F9"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 xml:space="preserve">Dirección de Planificación y Desarrollo </w:t>
            </w:r>
          </w:p>
        </w:tc>
      </w:tr>
      <w:tr w:rsidR="002B71F9" w:rsidRPr="002B71F9" w14:paraId="3A35A66E" w14:textId="77777777" w:rsidTr="002B71F9">
        <w:trPr>
          <w:trHeight w:val="408"/>
        </w:trPr>
        <w:tc>
          <w:tcPr>
            <w:tcW w:w="2222" w:type="dxa"/>
            <w:vMerge/>
            <w:vAlign w:val="center"/>
            <w:hideMark/>
          </w:tcPr>
          <w:p w14:paraId="3E6E7666" w14:textId="77777777" w:rsidR="002B71F9" w:rsidRPr="002B71F9" w:rsidRDefault="002B71F9"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2EC0EC4A" w14:textId="77777777" w:rsidR="002B71F9" w:rsidRPr="002B71F9" w:rsidRDefault="002B71F9"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de Recursos Humanos</w:t>
            </w:r>
          </w:p>
        </w:tc>
      </w:tr>
      <w:tr w:rsidR="002B71F9" w:rsidRPr="002B71F9" w14:paraId="5B9AD22E" w14:textId="77777777" w:rsidTr="002B71F9">
        <w:trPr>
          <w:trHeight w:val="408"/>
        </w:trPr>
        <w:tc>
          <w:tcPr>
            <w:tcW w:w="2222" w:type="dxa"/>
            <w:vMerge/>
            <w:vAlign w:val="center"/>
            <w:hideMark/>
          </w:tcPr>
          <w:p w14:paraId="373E91BE" w14:textId="77777777" w:rsidR="002B71F9" w:rsidRPr="002B71F9" w:rsidRDefault="002B71F9"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766A004F" w14:textId="77777777" w:rsidR="002B71F9" w:rsidRPr="002B71F9" w:rsidRDefault="002B71F9"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de Acceso a la Información</w:t>
            </w:r>
          </w:p>
        </w:tc>
      </w:tr>
      <w:tr w:rsidR="002B71F9" w:rsidRPr="002B71F9" w14:paraId="3CB52957" w14:textId="77777777" w:rsidTr="002B71F9">
        <w:trPr>
          <w:trHeight w:val="408"/>
        </w:trPr>
        <w:tc>
          <w:tcPr>
            <w:tcW w:w="2222" w:type="dxa"/>
            <w:vMerge w:val="restart"/>
            <w:shd w:val="clear" w:color="auto" w:fill="auto"/>
            <w:noWrap/>
            <w:vAlign w:val="center"/>
            <w:hideMark/>
          </w:tcPr>
          <w:p w14:paraId="5D7E15BC" w14:textId="77777777" w:rsidR="002B71F9" w:rsidRPr="002B71F9" w:rsidRDefault="002B71F9" w:rsidP="002B71F9">
            <w:pPr>
              <w:spacing w:after="0" w:line="240" w:lineRule="auto"/>
              <w:jc w:val="center"/>
              <w:rPr>
                <w:rFonts w:eastAsia="Times New Roman" w:cs="Times New Roman"/>
                <w:color w:val="767171"/>
                <w:sz w:val="22"/>
                <w:lang w:eastAsia="es-DO"/>
              </w:rPr>
            </w:pPr>
            <w:r w:rsidRPr="002B71F9">
              <w:rPr>
                <w:rFonts w:eastAsia="Times New Roman" w:cs="Times New Roman"/>
                <w:color w:val="767171"/>
                <w:sz w:val="22"/>
                <w:lang w:eastAsia="es-DO"/>
              </w:rPr>
              <w:t>Áreas de Apoyo</w:t>
            </w:r>
          </w:p>
        </w:tc>
        <w:tc>
          <w:tcPr>
            <w:tcW w:w="5838" w:type="dxa"/>
            <w:shd w:val="clear" w:color="auto" w:fill="auto"/>
            <w:vAlign w:val="center"/>
            <w:hideMark/>
          </w:tcPr>
          <w:p w14:paraId="4914C422" w14:textId="77777777" w:rsidR="002B71F9" w:rsidRPr="002B71F9" w:rsidRDefault="002B71F9"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de Atención Integral al Cliente</w:t>
            </w:r>
          </w:p>
        </w:tc>
      </w:tr>
      <w:tr w:rsidR="002B71F9" w:rsidRPr="002B71F9" w14:paraId="5C756B12" w14:textId="77777777" w:rsidTr="002B71F9">
        <w:trPr>
          <w:trHeight w:val="408"/>
        </w:trPr>
        <w:tc>
          <w:tcPr>
            <w:tcW w:w="2222" w:type="dxa"/>
            <w:vMerge/>
            <w:vAlign w:val="center"/>
            <w:hideMark/>
          </w:tcPr>
          <w:p w14:paraId="0CFFB20B" w14:textId="77777777" w:rsidR="002B71F9" w:rsidRPr="002B71F9" w:rsidRDefault="002B71F9"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485E15C1" w14:textId="77777777" w:rsidR="002B71F9" w:rsidRPr="002B71F9" w:rsidRDefault="002B71F9"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Administrativa</w:t>
            </w:r>
          </w:p>
        </w:tc>
      </w:tr>
      <w:tr w:rsidR="002B71F9" w:rsidRPr="002B71F9" w14:paraId="5D681984" w14:textId="77777777" w:rsidTr="002B71F9">
        <w:trPr>
          <w:trHeight w:val="408"/>
        </w:trPr>
        <w:tc>
          <w:tcPr>
            <w:tcW w:w="2222" w:type="dxa"/>
            <w:vMerge/>
            <w:vAlign w:val="center"/>
            <w:hideMark/>
          </w:tcPr>
          <w:p w14:paraId="1F998934" w14:textId="77777777" w:rsidR="002B71F9" w:rsidRPr="002B71F9" w:rsidRDefault="002B71F9"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60314670" w14:textId="77777777" w:rsidR="002B71F9" w:rsidRPr="002B71F9" w:rsidRDefault="002B71F9"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Financiera</w:t>
            </w:r>
          </w:p>
        </w:tc>
      </w:tr>
      <w:tr w:rsidR="002B71F9" w:rsidRPr="002B71F9" w14:paraId="75299EA4" w14:textId="77777777" w:rsidTr="002B71F9">
        <w:trPr>
          <w:trHeight w:val="518"/>
        </w:trPr>
        <w:tc>
          <w:tcPr>
            <w:tcW w:w="2222" w:type="dxa"/>
            <w:vMerge/>
            <w:vAlign w:val="center"/>
            <w:hideMark/>
          </w:tcPr>
          <w:p w14:paraId="7DA7CD31" w14:textId="77777777" w:rsidR="002B71F9" w:rsidRPr="002B71F9" w:rsidRDefault="002B71F9"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2977D4C0" w14:textId="77777777" w:rsidR="002B71F9" w:rsidRPr="002B71F9" w:rsidRDefault="002B71F9"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de Tecnologías de la Información y Comunicación</w:t>
            </w:r>
          </w:p>
        </w:tc>
      </w:tr>
      <w:tr w:rsidR="0051150B" w:rsidRPr="002B71F9" w14:paraId="3793B82B" w14:textId="77777777" w:rsidTr="002B71F9">
        <w:trPr>
          <w:trHeight w:val="408"/>
        </w:trPr>
        <w:tc>
          <w:tcPr>
            <w:tcW w:w="2222" w:type="dxa"/>
            <w:vMerge w:val="restart"/>
            <w:shd w:val="clear" w:color="auto" w:fill="auto"/>
            <w:noWrap/>
            <w:vAlign w:val="center"/>
            <w:hideMark/>
          </w:tcPr>
          <w:p w14:paraId="58B7F210" w14:textId="77777777" w:rsidR="0051150B" w:rsidRPr="002B71F9" w:rsidRDefault="0051150B" w:rsidP="002B71F9">
            <w:pPr>
              <w:spacing w:after="0" w:line="240" w:lineRule="auto"/>
              <w:jc w:val="center"/>
              <w:rPr>
                <w:rFonts w:eastAsia="Times New Roman" w:cs="Times New Roman"/>
                <w:color w:val="767171"/>
                <w:sz w:val="22"/>
                <w:lang w:eastAsia="es-DO"/>
              </w:rPr>
            </w:pPr>
            <w:r w:rsidRPr="002B71F9">
              <w:rPr>
                <w:rFonts w:eastAsia="Times New Roman" w:cs="Times New Roman"/>
                <w:color w:val="767171"/>
                <w:sz w:val="22"/>
                <w:lang w:eastAsia="es-DO"/>
              </w:rPr>
              <w:t>Áreas sustantivas</w:t>
            </w:r>
          </w:p>
        </w:tc>
        <w:tc>
          <w:tcPr>
            <w:tcW w:w="5838" w:type="dxa"/>
            <w:shd w:val="clear" w:color="auto" w:fill="auto"/>
            <w:vAlign w:val="center"/>
            <w:hideMark/>
          </w:tcPr>
          <w:p w14:paraId="23CE2CA7" w14:textId="77777777" w:rsidR="0051150B" w:rsidRPr="002B71F9" w:rsidRDefault="0051150B" w:rsidP="002B71F9">
            <w:pPr>
              <w:spacing w:after="0" w:line="240" w:lineRule="auto"/>
              <w:rPr>
                <w:rFonts w:eastAsia="Times New Roman" w:cs="Times New Roman"/>
                <w:b/>
                <w:bCs/>
                <w:color w:val="767171"/>
                <w:sz w:val="22"/>
                <w:lang w:eastAsia="es-DO"/>
              </w:rPr>
            </w:pPr>
            <w:r w:rsidRPr="002B71F9">
              <w:rPr>
                <w:rFonts w:eastAsia="Times New Roman" w:cs="Times New Roman"/>
                <w:b/>
                <w:bCs/>
                <w:color w:val="767171"/>
                <w:sz w:val="22"/>
                <w:lang w:eastAsia="es-DO"/>
              </w:rPr>
              <w:t>Viceministerio de Comercio Exterior</w:t>
            </w:r>
          </w:p>
        </w:tc>
      </w:tr>
      <w:tr w:rsidR="0051150B" w:rsidRPr="002B71F9" w14:paraId="07E827CD" w14:textId="77777777" w:rsidTr="002B71F9">
        <w:trPr>
          <w:trHeight w:val="408"/>
        </w:trPr>
        <w:tc>
          <w:tcPr>
            <w:tcW w:w="2222" w:type="dxa"/>
            <w:vMerge/>
            <w:vAlign w:val="center"/>
            <w:hideMark/>
          </w:tcPr>
          <w:p w14:paraId="390D179F" w14:textId="77777777" w:rsidR="0051150B" w:rsidRPr="002B71F9" w:rsidRDefault="0051150B"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46500BF9" w14:textId="77777777" w:rsidR="0051150B" w:rsidRPr="002B71F9" w:rsidRDefault="0051150B"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de Integración Comercial</w:t>
            </w:r>
          </w:p>
        </w:tc>
      </w:tr>
      <w:tr w:rsidR="0051150B" w:rsidRPr="002B71F9" w14:paraId="35A7261B" w14:textId="77777777" w:rsidTr="002B71F9">
        <w:trPr>
          <w:trHeight w:val="408"/>
        </w:trPr>
        <w:tc>
          <w:tcPr>
            <w:tcW w:w="2222" w:type="dxa"/>
            <w:vMerge/>
            <w:vAlign w:val="center"/>
            <w:hideMark/>
          </w:tcPr>
          <w:p w14:paraId="704B9CDD" w14:textId="77777777" w:rsidR="0051150B" w:rsidRPr="002B71F9" w:rsidRDefault="0051150B"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1FCDCFBC" w14:textId="77777777" w:rsidR="0051150B" w:rsidRPr="002B71F9" w:rsidRDefault="0051150B"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de Prevención y Solución de Controversias</w:t>
            </w:r>
          </w:p>
        </w:tc>
      </w:tr>
      <w:tr w:rsidR="0051150B" w:rsidRPr="002B71F9" w14:paraId="7D361DC7" w14:textId="77777777" w:rsidTr="002B71F9">
        <w:trPr>
          <w:trHeight w:val="408"/>
        </w:trPr>
        <w:tc>
          <w:tcPr>
            <w:tcW w:w="2222" w:type="dxa"/>
            <w:vMerge/>
            <w:vAlign w:val="center"/>
            <w:hideMark/>
          </w:tcPr>
          <w:p w14:paraId="686DA63C" w14:textId="77777777" w:rsidR="0051150B" w:rsidRPr="002B71F9" w:rsidRDefault="0051150B"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518F3020" w14:textId="77777777" w:rsidR="0051150B" w:rsidRPr="002B71F9" w:rsidRDefault="0051150B"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de Política Comercial</w:t>
            </w:r>
          </w:p>
        </w:tc>
      </w:tr>
      <w:tr w:rsidR="0051150B" w:rsidRPr="002B71F9" w14:paraId="3C2F454D" w14:textId="77777777" w:rsidTr="002B71F9">
        <w:trPr>
          <w:trHeight w:val="408"/>
        </w:trPr>
        <w:tc>
          <w:tcPr>
            <w:tcW w:w="2222" w:type="dxa"/>
            <w:vMerge/>
            <w:vAlign w:val="center"/>
            <w:hideMark/>
          </w:tcPr>
          <w:p w14:paraId="2021598D" w14:textId="77777777" w:rsidR="0051150B" w:rsidRPr="002B71F9" w:rsidRDefault="0051150B"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3A752C3F" w14:textId="77777777" w:rsidR="0051150B" w:rsidRPr="002B71F9" w:rsidRDefault="0051150B" w:rsidP="002B71F9">
            <w:pPr>
              <w:spacing w:after="0" w:line="240" w:lineRule="auto"/>
              <w:rPr>
                <w:rFonts w:eastAsia="Times New Roman" w:cs="Times New Roman"/>
                <w:b/>
                <w:bCs/>
                <w:color w:val="767171"/>
                <w:sz w:val="22"/>
                <w:lang w:eastAsia="es-DO"/>
              </w:rPr>
            </w:pPr>
            <w:r w:rsidRPr="002B71F9">
              <w:rPr>
                <w:rFonts w:eastAsia="Times New Roman" w:cs="Times New Roman"/>
                <w:b/>
                <w:bCs/>
                <w:color w:val="767171"/>
                <w:sz w:val="22"/>
                <w:lang w:eastAsia="es-DO"/>
              </w:rPr>
              <w:t>Viceministerio de Desarrollo Industrial</w:t>
            </w:r>
          </w:p>
        </w:tc>
      </w:tr>
      <w:tr w:rsidR="0051150B" w:rsidRPr="002B71F9" w14:paraId="36FEF988" w14:textId="77777777" w:rsidTr="002B71F9">
        <w:trPr>
          <w:trHeight w:val="408"/>
        </w:trPr>
        <w:tc>
          <w:tcPr>
            <w:tcW w:w="2222" w:type="dxa"/>
            <w:vMerge/>
            <w:vAlign w:val="center"/>
            <w:hideMark/>
          </w:tcPr>
          <w:p w14:paraId="7C8281B2" w14:textId="77777777" w:rsidR="0051150B" w:rsidRPr="002B71F9" w:rsidRDefault="0051150B"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35B68AFE" w14:textId="77777777" w:rsidR="0051150B" w:rsidRPr="002B71F9" w:rsidRDefault="0051150B"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de Fomento Industrial</w:t>
            </w:r>
          </w:p>
        </w:tc>
      </w:tr>
      <w:tr w:rsidR="0051150B" w:rsidRPr="002B71F9" w14:paraId="50986DF4" w14:textId="77777777" w:rsidTr="002B71F9">
        <w:trPr>
          <w:trHeight w:val="408"/>
        </w:trPr>
        <w:tc>
          <w:tcPr>
            <w:tcW w:w="2222" w:type="dxa"/>
            <w:vMerge/>
            <w:vAlign w:val="center"/>
            <w:hideMark/>
          </w:tcPr>
          <w:p w14:paraId="6EB7A647" w14:textId="77777777" w:rsidR="0051150B" w:rsidRPr="002B71F9" w:rsidRDefault="0051150B"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1672E3C3" w14:textId="77777777" w:rsidR="0051150B" w:rsidRPr="002B71F9" w:rsidRDefault="0051150B"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de Economía Industrial</w:t>
            </w:r>
          </w:p>
        </w:tc>
      </w:tr>
      <w:tr w:rsidR="0051150B" w:rsidRPr="002B71F9" w14:paraId="72D5F0F9" w14:textId="77777777" w:rsidTr="002B71F9">
        <w:trPr>
          <w:trHeight w:val="408"/>
        </w:trPr>
        <w:tc>
          <w:tcPr>
            <w:tcW w:w="2222" w:type="dxa"/>
            <w:vMerge/>
            <w:vAlign w:val="center"/>
            <w:hideMark/>
          </w:tcPr>
          <w:p w14:paraId="02BF19BD" w14:textId="77777777" w:rsidR="0051150B" w:rsidRPr="002B71F9" w:rsidRDefault="0051150B"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784B10F1" w14:textId="77777777" w:rsidR="0051150B" w:rsidRPr="002B71F9" w:rsidRDefault="0051150B" w:rsidP="002B71F9">
            <w:pPr>
              <w:spacing w:after="0" w:line="240" w:lineRule="auto"/>
              <w:rPr>
                <w:rFonts w:eastAsia="Times New Roman" w:cs="Times New Roman"/>
                <w:b/>
                <w:bCs/>
                <w:color w:val="767171"/>
                <w:sz w:val="22"/>
                <w:lang w:eastAsia="es-DO"/>
              </w:rPr>
            </w:pPr>
            <w:r w:rsidRPr="002B71F9">
              <w:rPr>
                <w:rFonts w:eastAsia="Times New Roman" w:cs="Times New Roman"/>
                <w:b/>
                <w:bCs/>
                <w:color w:val="767171"/>
                <w:sz w:val="22"/>
                <w:lang w:eastAsia="es-DO"/>
              </w:rPr>
              <w:t>Viceministerio de Comercio Interno</w:t>
            </w:r>
          </w:p>
        </w:tc>
      </w:tr>
      <w:tr w:rsidR="0051150B" w:rsidRPr="002B71F9" w14:paraId="72B86748" w14:textId="77777777" w:rsidTr="002B71F9">
        <w:trPr>
          <w:trHeight w:val="408"/>
        </w:trPr>
        <w:tc>
          <w:tcPr>
            <w:tcW w:w="2222" w:type="dxa"/>
            <w:vMerge/>
            <w:vAlign w:val="center"/>
            <w:hideMark/>
          </w:tcPr>
          <w:p w14:paraId="148A884E" w14:textId="77777777" w:rsidR="0051150B" w:rsidRPr="002B71F9" w:rsidRDefault="0051150B"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219BD7F4" w14:textId="77777777" w:rsidR="0051150B" w:rsidRPr="002B71F9" w:rsidRDefault="0051150B"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de Comercio Interno</w:t>
            </w:r>
          </w:p>
        </w:tc>
      </w:tr>
      <w:tr w:rsidR="0051150B" w:rsidRPr="002B71F9" w14:paraId="53518D28" w14:textId="77777777" w:rsidTr="002B71F9">
        <w:trPr>
          <w:trHeight w:val="408"/>
        </w:trPr>
        <w:tc>
          <w:tcPr>
            <w:tcW w:w="2222" w:type="dxa"/>
            <w:vMerge/>
            <w:vAlign w:val="center"/>
            <w:hideMark/>
          </w:tcPr>
          <w:p w14:paraId="275F257A" w14:textId="77777777" w:rsidR="0051150B" w:rsidRPr="002B71F9" w:rsidRDefault="0051150B"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082D7797" w14:textId="77777777" w:rsidR="0051150B" w:rsidRPr="002B71F9" w:rsidRDefault="0051150B"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de Supervisión y Control de Estaciones de Expendio</w:t>
            </w:r>
          </w:p>
        </w:tc>
      </w:tr>
      <w:tr w:rsidR="0051150B" w:rsidRPr="002B71F9" w14:paraId="6E295A61" w14:textId="77777777" w:rsidTr="002B71F9">
        <w:trPr>
          <w:trHeight w:val="472"/>
        </w:trPr>
        <w:tc>
          <w:tcPr>
            <w:tcW w:w="2222" w:type="dxa"/>
            <w:vMerge/>
            <w:vAlign w:val="center"/>
            <w:hideMark/>
          </w:tcPr>
          <w:p w14:paraId="7AA1254C" w14:textId="77777777" w:rsidR="0051150B" w:rsidRPr="002B71F9" w:rsidRDefault="0051150B"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1320D8C9" w14:textId="77777777" w:rsidR="0051150B" w:rsidRPr="002B71F9" w:rsidRDefault="0051150B"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de Operativos de Supervisión de Actividades Comerciales</w:t>
            </w:r>
          </w:p>
        </w:tc>
      </w:tr>
      <w:tr w:rsidR="0051150B" w:rsidRPr="002B71F9" w14:paraId="551412CF" w14:textId="77777777" w:rsidTr="002B71F9">
        <w:trPr>
          <w:trHeight w:val="564"/>
        </w:trPr>
        <w:tc>
          <w:tcPr>
            <w:tcW w:w="2222" w:type="dxa"/>
            <w:vMerge/>
            <w:vAlign w:val="center"/>
            <w:hideMark/>
          </w:tcPr>
          <w:p w14:paraId="437D2064" w14:textId="77777777" w:rsidR="0051150B" w:rsidRPr="002B71F9" w:rsidRDefault="0051150B"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32507E8F" w14:textId="77777777" w:rsidR="0051150B" w:rsidRPr="002B71F9" w:rsidRDefault="0051150B"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de Combustibles</w:t>
            </w:r>
          </w:p>
        </w:tc>
      </w:tr>
      <w:tr w:rsidR="0051150B" w:rsidRPr="002B71F9" w14:paraId="5CCE4E21" w14:textId="77777777" w:rsidTr="002B71F9">
        <w:trPr>
          <w:trHeight w:val="472"/>
        </w:trPr>
        <w:tc>
          <w:tcPr>
            <w:tcW w:w="2222" w:type="dxa"/>
            <w:vMerge/>
            <w:vAlign w:val="center"/>
            <w:hideMark/>
          </w:tcPr>
          <w:p w14:paraId="7E226763" w14:textId="77777777" w:rsidR="0051150B" w:rsidRPr="002B71F9" w:rsidRDefault="0051150B"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08E53927" w14:textId="77777777" w:rsidR="0051150B" w:rsidRPr="002B71F9" w:rsidRDefault="0051150B" w:rsidP="002B71F9">
            <w:pPr>
              <w:spacing w:after="0" w:line="240" w:lineRule="auto"/>
              <w:rPr>
                <w:rFonts w:eastAsia="Times New Roman" w:cs="Times New Roman"/>
                <w:b/>
                <w:bCs/>
                <w:color w:val="767171"/>
                <w:sz w:val="22"/>
                <w:lang w:eastAsia="es-DO"/>
              </w:rPr>
            </w:pPr>
            <w:r w:rsidRPr="002B71F9">
              <w:rPr>
                <w:rFonts w:eastAsia="Times New Roman" w:cs="Times New Roman"/>
                <w:b/>
                <w:bCs/>
                <w:color w:val="767171"/>
                <w:sz w:val="22"/>
                <w:lang w:eastAsia="es-DO"/>
              </w:rPr>
              <w:t>Viceministerio de Fomento a las Micro, Pequeña y Mediana Empresa</w:t>
            </w:r>
          </w:p>
        </w:tc>
      </w:tr>
      <w:tr w:rsidR="0051150B" w:rsidRPr="002B71F9" w14:paraId="15827408" w14:textId="77777777" w:rsidTr="002B71F9">
        <w:trPr>
          <w:trHeight w:val="472"/>
        </w:trPr>
        <w:tc>
          <w:tcPr>
            <w:tcW w:w="2222" w:type="dxa"/>
            <w:vMerge/>
            <w:vAlign w:val="center"/>
          </w:tcPr>
          <w:p w14:paraId="363FD5A1" w14:textId="77777777" w:rsidR="0051150B" w:rsidRPr="002B71F9" w:rsidRDefault="0051150B" w:rsidP="002B71F9">
            <w:pPr>
              <w:spacing w:after="0" w:line="240" w:lineRule="auto"/>
              <w:rPr>
                <w:rFonts w:eastAsia="Times New Roman" w:cs="Times New Roman"/>
                <w:color w:val="767171"/>
                <w:sz w:val="22"/>
                <w:lang w:eastAsia="es-DO"/>
              </w:rPr>
            </w:pPr>
          </w:p>
        </w:tc>
        <w:tc>
          <w:tcPr>
            <w:tcW w:w="5838" w:type="dxa"/>
            <w:shd w:val="clear" w:color="auto" w:fill="auto"/>
            <w:vAlign w:val="center"/>
          </w:tcPr>
          <w:p w14:paraId="49F34A9E" w14:textId="3F6DF572" w:rsidR="0051150B" w:rsidRPr="002B71F9" w:rsidRDefault="0051150B" w:rsidP="002B71F9">
            <w:pPr>
              <w:spacing w:after="0" w:line="240" w:lineRule="auto"/>
              <w:rPr>
                <w:rFonts w:eastAsia="Times New Roman" w:cs="Times New Roman"/>
                <w:color w:val="767171"/>
                <w:sz w:val="22"/>
                <w:lang w:eastAsia="es-DO"/>
              </w:rPr>
            </w:pPr>
            <w:r w:rsidRPr="0051150B">
              <w:rPr>
                <w:rFonts w:eastAsia="Times New Roman" w:cs="Times New Roman"/>
                <w:color w:val="767171"/>
                <w:sz w:val="22"/>
                <w:lang w:eastAsia="es-DO"/>
              </w:rPr>
              <w:t>Dirección de Emprendimiento</w:t>
            </w:r>
          </w:p>
        </w:tc>
      </w:tr>
      <w:tr w:rsidR="0051150B" w:rsidRPr="002B71F9" w14:paraId="4A5BD101" w14:textId="77777777" w:rsidTr="002B71F9">
        <w:trPr>
          <w:trHeight w:val="472"/>
        </w:trPr>
        <w:tc>
          <w:tcPr>
            <w:tcW w:w="2222" w:type="dxa"/>
            <w:vMerge/>
            <w:vAlign w:val="center"/>
          </w:tcPr>
          <w:p w14:paraId="18250EFE" w14:textId="77777777" w:rsidR="0051150B" w:rsidRPr="002B71F9" w:rsidRDefault="0051150B" w:rsidP="002B71F9">
            <w:pPr>
              <w:spacing w:after="0" w:line="240" w:lineRule="auto"/>
              <w:rPr>
                <w:rFonts w:eastAsia="Times New Roman" w:cs="Times New Roman"/>
                <w:color w:val="767171"/>
                <w:sz w:val="22"/>
                <w:lang w:eastAsia="es-DO"/>
              </w:rPr>
            </w:pPr>
          </w:p>
        </w:tc>
        <w:tc>
          <w:tcPr>
            <w:tcW w:w="5838" w:type="dxa"/>
            <w:shd w:val="clear" w:color="auto" w:fill="auto"/>
            <w:vAlign w:val="center"/>
          </w:tcPr>
          <w:p w14:paraId="60BCE9A2" w14:textId="1D224C9D" w:rsidR="0051150B" w:rsidRPr="002B71F9" w:rsidRDefault="0051150B" w:rsidP="002B71F9">
            <w:pPr>
              <w:spacing w:after="0" w:line="240" w:lineRule="auto"/>
              <w:rPr>
                <w:rFonts w:eastAsia="Times New Roman" w:cs="Times New Roman"/>
                <w:color w:val="767171"/>
                <w:sz w:val="22"/>
                <w:lang w:eastAsia="es-DO"/>
              </w:rPr>
            </w:pPr>
            <w:r w:rsidRPr="0051150B">
              <w:rPr>
                <w:rFonts w:eastAsia="Times New Roman" w:cs="Times New Roman"/>
                <w:color w:val="767171"/>
                <w:sz w:val="22"/>
                <w:lang w:eastAsia="es-DO"/>
              </w:rPr>
              <w:t>Dirección de Servicios de Apoyo a las MIPYMES</w:t>
            </w:r>
          </w:p>
        </w:tc>
      </w:tr>
      <w:tr w:rsidR="0051150B" w:rsidRPr="002B71F9" w14:paraId="1E5CCB66" w14:textId="77777777" w:rsidTr="002B71F9">
        <w:trPr>
          <w:trHeight w:val="610"/>
        </w:trPr>
        <w:tc>
          <w:tcPr>
            <w:tcW w:w="2222" w:type="dxa"/>
            <w:vMerge/>
            <w:vAlign w:val="center"/>
            <w:hideMark/>
          </w:tcPr>
          <w:p w14:paraId="71983455" w14:textId="77777777" w:rsidR="0051150B" w:rsidRPr="002B71F9" w:rsidRDefault="0051150B"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771C93BE" w14:textId="77777777" w:rsidR="0051150B" w:rsidRPr="002B71F9" w:rsidRDefault="0051150B" w:rsidP="002B71F9">
            <w:pPr>
              <w:spacing w:after="0" w:line="240" w:lineRule="auto"/>
              <w:rPr>
                <w:rFonts w:eastAsia="Times New Roman" w:cs="Times New Roman"/>
                <w:b/>
                <w:bCs/>
                <w:color w:val="767171"/>
                <w:sz w:val="22"/>
                <w:lang w:eastAsia="es-DO"/>
              </w:rPr>
            </w:pPr>
            <w:r w:rsidRPr="002B71F9">
              <w:rPr>
                <w:rFonts w:eastAsia="Times New Roman" w:cs="Times New Roman"/>
                <w:b/>
                <w:bCs/>
                <w:color w:val="767171"/>
                <w:sz w:val="22"/>
                <w:lang w:eastAsia="es-DO"/>
              </w:rPr>
              <w:t>Viceministerio de Zonas Francas y Regímenes Especiales</w:t>
            </w:r>
          </w:p>
        </w:tc>
      </w:tr>
      <w:tr w:rsidR="0051150B" w:rsidRPr="002B71F9" w14:paraId="0412AA51" w14:textId="77777777" w:rsidTr="002B71F9">
        <w:trPr>
          <w:trHeight w:val="610"/>
        </w:trPr>
        <w:tc>
          <w:tcPr>
            <w:tcW w:w="2222" w:type="dxa"/>
            <w:vMerge/>
            <w:vAlign w:val="center"/>
          </w:tcPr>
          <w:p w14:paraId="19DF0E91" w14:textId="77777777" w:rsidR="0051150B" w:rsidRPr="002B71F9" w:rsidRDefault="0051150B" w:rsidP="002B71F9">
            <w:pPr>
              <w:spacing w:after="0" w:line="240" w:lineRule="auto"/>
              <w:rPr>
                <w:rFonts w:eastAsia="Times New Roman" w:cs="Times New Roman"/>
                <w:color w:val="767171"/>
                <w:sz w:val="22"/>
                <w:lang w:eastAsia="es-DO"/>
              </w:rPr>
            </w:pPr>
          </w:p>
        </w:tc>
        <w:tc>
          <w:tcPr>
            <w:tcW w:w="5838" w:type="dxa"/>
            <w:shd w:val="clear" w:color="auto" w:fill="auto"/>
            <w:vAlign w:val="center"/>
          </w:tcPr>
          <w:p w14:paraId="1D3E8F78" w14:textId="21CFF4D5" w:rsidR="0051150B" w:rsidRPr="002B71F9" w:rsidRDefault="0051150B" w:rsidP="002B71F9">
            <w:pPr>
              <w:spacing w:after="0" w:line="240" w:lineRule="auto"/>
              <w:rPr>
                <w:rFonts w:eastAsia="Times New Roman" w:cs="Times New Roman"/>
                <w:color w:val="767171"/>
                <w:sz w:val="22"/>
                <w:lang w:eastAsia="es-DO"/>
              </w:rPr>
            </w:pPr>
            <w:r w:rsidRPr="0051150B">
              <w:rPr>
                <w:rFonts w:eastAsia="Times New Roman" w:cs="Times New Roman"/>
                <w:color w:val="767171"/>
                <w:sz w:val="22"/>
                <w:lang w:eastAsia="es-DO"/>
              </w:rPr>
              <w:t>Dirección de Fomento a las Zonas Francas y Parques Industriales</w:t>
            </w:r>
          </w:p>
        </w:tc>
      </w:tr>
      <w:tr w:rsidR="0051150B" w:rsidRPr="002B71F9" w14:paraId="27D3B71F" w14:textId="77777777" w:rsidTr="002B71F9">
        <w:trPr>
          <w:trHeight w:val="610"/>
        </w:trPr>
        <w:tc>
          <w:tcPr>
            <w:tcW w:w="2222" w:type="dxa"/>
            <w:vMerge/>
            <w:vAlign w:val="center"/>
          </w:tcPr>
          <w:p w14:paraId="50C8EC41" w14:textId="77777777" w:rsidR="0051150B" w:rsidRPr="002B71F9" w:rsidRDefault="0051150B" w:rsidP="002B71F9">
            <w:pPr>
              <w:spacing w:after="0" w:line="240" w:lineRule="auto"/>
              <w:rPr>
                <w:rFonts w:eastAsia="Times New Roman" w:cs="Times New Roman"/>
                <w:color w:val="767171"/>
                <w:sz w:val="22"/>
                <w:lang w:eastAsia="es-DO"/>
              </w:rPr>
            </w:pPr>
          </w:p>
        </w:tc>
        <w:tc>
          <w:tcPr>
            <w:tcW w:w="5838" w:type="dxa"/>
            <w:shd w:val="clear" w:color="auto" w:fill="auto"/>
            <w:vAlign w:val="center"/>
          </w:tcPr>
          <w:p w14:paraId="471C6822" w14:textId="5CB9ABB4" w:rsidR="0051150B" w:rsidRPr="002B71F9" w:rsidRDefault="0051150B" w:rsidP="002B71F9">
            <w:pPr>
              <w:spacing w:after="0" w:line="240" w:lineRule="auto"/>
              <w:rPr>
                <w:rFonts w:eastAsia="Times New Roman" w:cs="Times New Roman"/>
                <w:color w:val="767171"/>
                <w:sz w:val="22"/>
                <w:lang w:eastAsia="es-DO"/>
              </w:rPr>
            </w:pPr>
            <w:r w:rsidRPr="0051150B">
              <w:rPr>
                <w:rFonts w:eastAsia="Times New Roman" w:cs="Times New Roman"/>
                <w:color w:val="767171"/>
                <w:sz w:val="22"/>
                <w:lang w:eastAsia="es-DO"/>
              </w:rPr>
              <w:t>Dirección de Fomento a los Regímenes Especiales</w:t>
            </w:r>
          </w:p>
        </w:tc>
      </w:tr>
    </w:tbl>
    <w:p w14:paraId="25657C5D" w14:textId="77777777" w:rsidR="00A8676C" w:rsidRDefault="00A8676C" w:rsidP="00811FBC">
      <w:pPr>
        <w:tabs>
          <w:tab w:val="left" w:pos="2981"/>
        </w:tabs>
        <w:spacing w:after="0" w:line="360" w:lineRule="auto"/>
        <w:jc w:val="both"/>
        <w:rPr>
          <w:rFonts w:eastAsia="Calibri" w:cs="Times New Roman"/>
          <w:color w:val="767171"/>
          <w:spacing w:val="20"/>
          <w:szCs w:val="24"/>
        </w:rPr>
      </w:pPr>
    </w:p>
    <w:p w14:paraId="0B03DC75" w14:textId="69690348" w:rsidR="00DB0249" w:rsidRPr="00871FA8" w:rsidRDefault="00DB0249" w:rsidP="00811FBC">
      <w:pPr>
        <w:spacing w:after="0" w:line="360" w:lineRule="auto"/>
        <w:jc w:val="center"/>
        <w:rPr>
          <w:rFonts w:eastAsia="Calibri" w:cs="Times New Roman"/>
          <w:color w:val="767171"/>
          <w:spacing w:val="20"/>
          <w:szCs w:val="24"/>
        </w:rPr>
      </w:pPr>
    </w:p>
    <w:p w14:paraId="5E368850" w14:textId="78FE811C" w:rsidR="00C611EF" w:rsidRDefault="00C611EF" w:rsidP="00811FBC">
      <w:pPr>
        <w:pStyle w:val="Ttulo2"/>
        <w:numPr>
          <w:ilvl w:val="1"/>
          <w:numId w:val="1"/>
        </w:numPr>
        <w:spacing w:before="0" w:line="360" w:lineRule="auto"/>
        <w:ind w:left="426"/>
        <w:rPr>
          <w:rFonts w:cs="Times New Roman"/>
          <w:b/>
          <w:bCs/>
          <w:color w:val="767171"/>
          <w:sz w:val="24"/>
          <w:szCs w:val="24"/>
        </w:rPr>
      </w:pPr>
      <w:bookmarkStart w:id="9" w:name="_Toc90906830"/>
      <w:r w:rsidRPr="00871FA8">
        <w:rPr>
          <w:rFonts w:cs="Times New Roman"/>
          <w:b/>
          <w:bCs/>
          <w:color w:val="767171"/>
          <w:sz w:val="24"/>
          <w:szCs w:val="24"/>
        </w:rPr>
        <w:t>Planificación estratégica institucional</w:t>
      </w:r>
      <w:bookmarkEnd w:id="9"/>
    </w:p>
    <w:p w14:paraId="56ABF5BF" w14:textId="77777777" w:rsidR="00F30EAC" w:rsidRPr="00F30EAC" w:rsidRDefault="00F30EAC" w:rsidP="00F30EAC"/>
    <w:p w14:paraId="4305292A" w14:textId="2893FF95" w:rsidR="00C43D4C" w:rsidRDefault="00C43D4C"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El Plan Estratégico del Ministerio de Industria, Comercio y Mipymes 2021-2024 es el fruto de un ejercicio participativo e integrador, entre las autoridades del Ministerio, sus técnicos más calificados y sus principales grupos de interés, que contiene los principales resultados y objetivos estratégicos que guiará el accionar de la institución para el actual período de gobierno.</w:t>
      </w:r>
    </w:p>
    <w:p w14:paraId="50C0BE16" w14:textId="77777777" w:rsidR="00E53F7C" w:rsidRPr="00871FA8" w:rsidRDefault="00E53F7C" w:rsidP="00811FBC">
      <w:pPr>
        <w:spacing w:after="0" w:line="360" w:lineRule="auto"/>
        <w:jc w:val="both"/>
        <w:rPr>
          <w:rFonts w:eastAsia="Calibri" w:cs="Times New Roman"/>
          <w:color w:val="767171"/>
          <w:spacing w:val="20"/>
          <w:szCs w:val="24"/>
        </w:rPr>
      </w:pPr>
    </w:p>
    <w:p w14:paraId="76D8BD3E" w14:textId="0D492C5C" w:rsidR="00C43D4C" w:rsidRDefault="00C43D4C"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Durante su formulación se ha respetado la jerarquía de los instrumentos de planificación,</w:t>
      </w:r>
      <w:r w:rsidR="001E15E7" w:rsidRPr="00871FA8">
        <w:rPr>
          <w:rFonts w:eastAsia="Calibri" w:cs="Times New Roman"/>
          <w:color w:val="767171"/>
          <w:spacing w:val="20"/>
          <w:szCs w:val="24"/>
        </w:rPr>
        <w:t xml:space="preserve"> </w:t>
      </w:r>
      <w:r w:rsidRPr="00871FA8">
        <w:rPr>
          <w:rFonts w:eastAsia="Calibri" w:cs="Times New Roman"/>
          <w:color w:val="767171"/>
          <w:spacing w:val="20"/>
          <w:szCs w:val="24"/>
        </w:rPr>
        <w:t xml:space="preserve">pasando desde el marco general provisto por la Ley No.01-12 de Estrategia Nacional de Desarrollo y los Objetivos de Desarrollo Sostenible al 2030, hasta llegar a las Políticas Priorizadas por el Gobierno del Presidente Luis Abinader y el Plan Sectorial de Industria, Comercio y Mipymes. </w:t>
      </w:r>
    </w:p>
    <w:p w14:paraId="4B377B25" w14:textId="77777777" w:rsidR="00E53F7C" w:rsidRPr="00871FA8" w:rsidRDefault="00E53F7C" w:rsidP="00811FBC">
      <w:pPr>
        <w:spacing w:after="0" w:line="360" w:lineRule="auto"/>
        <w:jc w:val="both"/>
        <w:rPr>
          <w:rFonts w:eastAsia="Calibri" w:cs="Times New Roman"/>
          <w:color w:val="767171"/>
          <w:spacing w:val="20"/>
          <w:szCs w:val="24"/>
        </w:rPr>
      </w:pPr>
    </w:p>
    <w:p w14:paraId="79136BE3" w14:textId="73BAB7F1" w:rsidR="00020602" w:rsidRDefault="00EC46A2"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lastRenderedPageBreak/>
        <w:t>Los enfoques de la gestión</w:t>
      </w:r>
      <w:r w:rsidR="001D0075" w:rsidRPr="00871FA8">
        <w:rPr>
          <w:rFonts w:eastAsia="Calibri" w:cs="Times New Roman"/>
          <w:color w:val="767171"/>
          <w:spacing w:val="20"/>
          <w:szCs w:val="24"/>
        </w:rPr>
        <w:t xml:space="preserve"> del MICM para el período</w:t>
      </w:r>
      <w:r w:rsidRPr="00871FA8">
        <w:rPr>
          <w:rFonts w:eastAsia="Calibri" w:cs="Times New Roman"/>
          <w:color w:val="767171"/>
          <w:spacing w:val="20"/>
          <w:szCs w:val="24"/>
        </w:rPr>
        <w:t xml:space="preserve"> 2021-2024 </w:t>
      </w:r>
      <w:r w:rsidR="001E15E7" w:rsidRPr="00871FA8">
        <w:rPr>
          <w:rFonts w:eastAsia="Calibri" w:cs="Times New Roman"/>
          <w:color w:val="767171"/>
          <w:spacing w:val="20"/>
          <w:szCs w:val="24"/>
        </w:rPr>
        <w:t>se presentan en la tabla a continuación</w:t>
      </w:r>
      <w:r w:rsidRPr="00871FA8">
        <w:rPr>
          <w:rFonts w:eastAsia="Calibri" w:cs="Times New Roman"/>
          <w:color w:val="767171"/>
          <w:spacing w:val="20"/>
          <w:szCs w:val="24"/>
        </w:rPr>
        <w:t>:</w:t>
      </w:r>
    </w:p>
    <w:p w14:paraId="3185A877" w14:textId="6E3061B9" w:rsidR="00020602" w:rsidRDefault="00020602" w:rsidP="00811FBC">
      <w:pPr>
        <w:spacing w:after="0" w:line="360" w:lineRule="auto"/>
        <w:jc w:val="center"/>
        <w:rPr>
          <w:rFonts w:eastAsia="Calibri" w:cs="Times New Roman"/>
          <w:color w:val="767171"/>
          <w:spacing w:val="20"/>
          <w:sz w:val="10"/>
          <w:szCs w:val="10"/>
        </w:rPr>
      </w:pPr>
    </w:p>
    <w:p w14:paraId="5121F6DC" w14:textId="77777777" w:rsidR="00665FD6" w:rsidRPr="00871FA8" w:rsidRDefault="00665FD6" w:rsidP="00811FBC">
      <w:pPr>
        <w:spacing w:after="0" w:line="360" w:lineRule="auto"/>
        <w:jc w:val="center"/>
        <w:rPr>
          <w:rFonts w:eastAsia="Calibri" w:cs="Times New Roman"/>
          <w:color w:val="767171"/>
          <w:spacing w:val="20"/>
          <w:sz w:val="10"/>
          <w:szCs w:val="10"/>
        </w:rPr>
      </w:pPr>
    </w:p>
    <w:p w14:paraId="40AF2696" w14:textId="738E2E8E" w:rsidR="002C1343" w:rsidRPr="00871FA8" w:rsidRDefault="002C1343" w:rsidP="00811FBC">
      <w:pPr>
        <w:spacing w:after="0" w:line="360" w:lineRule="auto"/>
        <w:jc w:val="center"/>
        <w:rPr>
          <w:rFonts w:eastAsia="Calibri" w:cs="Times New Roman"/>
          <w:b/>
          <w:bCs/>
          <w:color w:val="767171"/>
          <w:spacing w:val="20"/>
          <w:szCs w:val="24"/>
        </w:rPr>
      </w:pPr>
      <w:r w:rsidRPr="00871FA8">
        <w:rPr>
          <w:rFonts w:eastAsia="Calibri" w:cs="Times New Roman"/>
          <w:b/>
          <w:bCs/>
          <w:color w:val="767171"/>
          <w:spacing w:val="20"/>
          <w:szCs w:val="24"/>
        </w:rPr>
        <w:t xml:space="preserve">Tabla No.  </w:t>
      </w:r>
      <w:r w:rsidRPr="00871FA8">
        <w:rPr>
          <w:rFonts w:eastAsia="Calibri" w:cs="Times New Roman"/>
          <w:b/>
          <w:bCs/>
          <w:color w:val="767171"/>
          <w:spacing w:val="20"/>
          <w:szCs w:val="24"/>
        </w:rPr>
        <w:fldChar w:fldCharType="begin"/>
      </w:r>
      <w:r w:rsidRPr="00871FA8">
        <w:rPr>
          <w:rFonts w:eastAsia="Calibri" w:cs="Times New Roman"/>
          <w:b/>
          <w:bCs/>
          <w:color w:val="767171"/>
          <w:spacing w:val="20"/>
          <w:szCs w:val="24"/>
        </w:rPr>
        <w:instrText xml:space="preserve"> SEQ Tabla_No._ \* ARABIC </w:instrText>
      </w:r>
      <w:r w:rsidRPr="00871FA8">
        <w:rPr>
          <w:rFonts w:eastAsia="Calibri" w:cs="Times New Roman"/>
          <w:b/>
          <w:bCs/>
          <w:color w:val="767171"/>
          <w:spacing w:val="20"/>
          <w:szCs w:val="24"/>
        </w:rPr>
        <w:fldChar w:fldCharType="separate"/>
      </w:r>
      <w:r w:rsidR="002713E7">
        <w:rPr>
          <w:rFonts w:eastAsia="Calibri" w:cs="Times New Roman"/>
          <w:b/>
          <w:bCs/>
          <w:noProof/>
          <w:color w:val="767171"/>
          <w:spacing w:val="20"/>
          <w:szCs w:val="24"/>
        </w:rPr>
        <w:t>3</w:t>
      </w:r>
      <w:r w:rsidRPr="00871FA8">
        <w:rPr>
          <w:rFonts w:eastAsia="Calibri" w:cs="Times New Roman"/>
          <w:b/>
          <w:bCs/>
          <w:color w:val="767171"/>
          <w:spacing w:val="20"/>
          <w:szCs w:val="24"/>
        </w:rPr>
        <w:fldChar w:fldCharType="end"/>
      </w:r>
      <w:r w:rsidRPr="00871FA8">
        <w:rPr>
          <w:rFonts w:eastAsia="Calibri" w:cs="Times New Roman"/>
          <w:b/>
          <w:bCs/>
          <w:color w:val="767171"/>
          <w:spacing w:val="20"/>
          <w:szCs w:val="24"/>
        </w:rPr>
        <w:t xml:space="preserve"> </w:t>
      </w:r>
    </w:p>
    <w:p w14:paraId="2C3C6558" w14:textId="6145753A" w:rsidR="002C1343" w:rsidRPr="00871FA8" w:rsidRDefault="002C1343" w:rsidP="00811FBC">
      <w:pPr>
        <w:spacing w:after="0" w:line="360" w:lineRule="auto"/>
        <w:jc w:val="center"/>
        <w:rPr>
          <w:rFonts w:eastAsia="Calibri" w:cs="Times New Roman"/>
          <w:color w:val="767171"/>
          <w:spacing w:val="20"/>
          <w:szCs w:val="24"/>
        </w:rPr>
      </w:pPr>
      <w:r w:rsidRPr="00871FA8">
        <w:rPr>
          <w:rFonts w:eastAsia="Calibri" w:cs="Times New Roman"/>
          <w:color w:val="767171"/>
          <w:spacing w:val="20"/>
          <w:szCs w:val="24"/>
        </w:rPr>
        <w:t>Ejes y Objetivos Estratégicos MICM 2021 – 2024</w:t>
      </w:r>
    </w:p>
    <w:p w14:paraId="195CF562" w14:textId="24089C17" w:rsidR="002C1343" w:rsidRPr="00871FA8" w:rsidRDefault="002C1343" w:rsidP="00811FBC">
      <w:pPr>
        <w:pStyle w:val="Descripcin"/>
        <w:keepNext/>
        <w:spacing w:after="0" w:line="360" w:lineRule="auto"/>
        <w:rPr>
          <w:sz w:val="6"/>
          <w:szCs w:val="6"/>
        </w:rPr>
      </w:pPr>
    </w:p>
    <w:tbl>
      <w:tblPr>
        <w:tblStyle w:val="Tablaconcuadrcula"/>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405"/>
        <w:gridCol w:w="5505"/>
      </w:tblGrid>
      <w:tr w:rsidR="00EC46A2" w:rsidRPr="00871FA8" w14:paraId="727E5752" w14:textId="77777777" w:rsidTr="00B2797E">
        <w:trPr>
          <w:tblHeader/>
        </w:trPr>
        <w:tc>
          <w:tcPr>
            <w:tcW w:w="2405" w:type="dxa"/>
            <w:shd w:val="clear" w:color="auto" w:fill="1F3864" w:themeFill="accent1" w:themeFillShade="80"/>
            <w:vAlign w:val="bottom"/>
          </w:tcPr>
          <w:p w14:paraId="2C10BB33" w14:textId="1372E1DF" w:rsidR="00EC46A2" w:rsidRPr="00871FA8" w:rsidRDefault="00EC46A2" w:rsidP="00811FBC">
            <w:pPr>
              <w:pStyle w:val="Prrafodelista"/>
              <w:spacing w:line="360" w:lineRule="auto"/>
              <w:ind w:left="0"/>
              <w:jc w:val="center"/>
              <w:rPr>
                <w:rFonts w:eastAsia="Calibri" w:cs="Times New Roman"/>
                <w:b/>
                <w:bCs/>
                <w:color w:val="FFFFFF" w:themeColor="background1"/>
                <w:spacing w:val="20"/>
                <w:szCs w:val="24"/>
              </w:rPr>
            </w:pPr>
            <w:r w:rsidRPr="00871FA8">
              <w:rPr>
                <w:rFonts w:eastAsia="Calibri" w:cs="Times New Roman"/>
                <w:b/>
                <w:bCs/>
                <w:color w:val="FFFFFF" w:themeColor="background1"/>
                <w:spacing w:val="20"/>
                <w:szCs w:val="24"/>
              </w:rPr>
              <w:t>Ejes</w:t>
            </w:r>
          </w:p>
        </w:tc>
        <w:tc>
          <w:tcPr>
            <w:tcW w:w="5505" w:type="dxa"/>
            <w:shd w:val="clear" w:color="auto" w:fill="1F3864" w:themeFill="accent1" w:themeFillShade="80"/>
            <w:vAlign w:val="bottom"/>
          </w:tcPr>
          <w:p w14:paraId="18EA6055" w14:textId="34B907F5" w:rsidR="00EC46A2" w:rsidRPr="00871FA8" w:rsidRDefault="00EC46A2" w:rsidP="00811FBC">
            <w:pPr>
              <w:pStyle w:val="Prrafodelista"/>
              <w:spacing w:line="360" w:lineRule="auto"/>
              <w:ind w:left="0"/>
              <w:jc w:val="center"/>
              <w:rPr>
                <w:rFonts w:eastAsia="Calibri" w:cs="Times New Roman"/>
                <w:b/>
                <w:bCs/>
                <w:color w:val="FFFFFF" w:themeColor="background1"/>
                <w:spacing w:val="20"/>
                <w:szCs w:val="24"/>
              </w:rPr>
            </w:pPr>
            <w:r w:rsidRPr="00871FA8">
              <w:rPr>
                <w:rFonts w:eastAsia="Calibri" w:cs="Times New Roman"/>
                <w:b/>
                <w:bCs/>
                <w:color w:val="FFFFFF" w:themeColor="background1"/>
                <w:spacing w:val="20"/>
                <w:szCs w:val="24"/>
              </w:rPr>
              <w:t>Objetivos Estratégicos</w:t>
            </w:r>
          </w:p>
        </w:tc>
      </w:tr>
      <w:tr w:rsidR="003E0C24" w:rsidRPr="00871FA8" w14:paraId="7328E82D" w14:textId="77777777" w:rsidTr="00B2797E">
        <w:tc>
          <w:tcPr>
            <w:tcW w:w="2405" w:type="dxa"/>
            <w:vMerge w:val="restart"/>
            <w:vAlign w:val="center"/>
          </w:tcPr>
          <w:p w14:paraId="7FA4C75D" w14:textId="77777777" w:rsidR="001E15E7" w:rsidRPr="00871FA8" w:rsidRDefault="001E15E7" w:rsidP="00811FBC">
            <w:pPr>
              <w:spacing w:line="360" w:lineRule="auto"/>
              <w:jc w:val="center"/>
              <w:rPr>
                <w:rFonts w:eastAsia="Calibri" w:cs="Times New Roman"/>
                <w:color w:val="767171"/>
                <w:spacing w:val="20"/>
                <w:szCs w:val="24"/>
              </w:rPr>
            </w:pPr>
          </w:p>
          <w:p w14:paraId="4A427EEF" w14:textId="77777777" w:rsidR="001E15E7" w:rsidRPr="00871FA8" w:rsidRDefault="001E15E7" w:rsidP="00811FBC">
            <w:pPr>
              <w:spacing w:line="360" w:lineRule="auto"/>
              <w:jc w:val="center"/>
              <w:rPr>
                <w:rFonts w:eastAsia="Calibri" w:cs="Times New Roman"/>
                <w:color w:val="767171"/>
                <w:spacing w:val="20"/>
                <w:szCs w:val="24"/>
              </w:rPr>
            </w:pPr>
          </w:p>
          <w:p w14:paraId="73E8D8B3" w14:textId="5302B75F" w:rsidR="001E15E7" w:rsidRPr="00871FA8" w:rsidRDefault="001E15E7" w:rsidP="00811FBC">
            <w:pPr>
              <w:spacing w:line="360" w:lineRule="auto"/>
              <w:jc w:val="center"/>
              <w:rPr>
                <w:rFonts w:eastAsia="Calibri" w:cs="Times New Roman"/>
                <w:color w:val="767171"/>
                <w:spacing w:val="20"/>
                <w:szCs w:val="24"/>
              </w:rPr>
            </w:pPr>
            <w:r w:rsidRPr="00871FA8">
              <w:rPr>
                <w:rFonts w:eastAsia="Calibri" w:cs="Times New Roman"/>
                <w:color w:val="767171"/>
                <w:spacing w:val="20"/>
                <w:szCs w:val="24"/>
              </w:rPr>
              <w:t>1- Fomento y desarrollo de la cultura emprendedora y el emprendimiento</w:t>
            </w:r>
          </w:p>
        </w:tc>
        <w:tc>
          <w:tcPr>
            <w:tcW w:w="5505" w:type="dxa"/>
          </w:tcPr>
          <w:p w14:paraId="46CE4B3B" w14:textId="210237C4" w:rsidR="001E15E7" w:rsidRPr="00871FA8" w:rsidRDefault="001E15E7"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1.1 Garantizar el efectivo funcionamiento de la Red Nacional de Emprendimiento</w:t>
            </w:r>
          </w:p>
        </w:tc>
      </w:tr>
      <w:tr w:rsidR="003E0C24" w:rsidRPr="00871FA8" w14:paraId="7F3686CE" w14:textId="77777777" w:rsidTr="00B2797E">
        <w:tc>
          <w:tcPr>
            <w:tcW w:w="2405" w:type="dxa"/>
            <w:vMerge/>
          </w:tcPr>
          <w:p w14:paraId="03600D13" w14:textId="77777777" w:rsidR="001E15E7" w:rsidRPr="00871FA8" w:rsidRDefault="001E15E7" w:rsidP="00811FBC">
            <w:pPr>
              <w:spacing w:line="360" w:lineRule="auto"/>
              <w:jc w:val="both"/>
              <w:rPr>
                <w:rFonts w:eastAsia="Calibri" w:cs="Times New Roman"/>
                <w:color w:val="767171"/>
                <w:spacing w:val="20"/>
                <w:szCs w:val="24"/>
              </w:rPr>
            </w:pPr>
          </w:p>
        </w:tc>
        <w:tc>
          <w:tcPr>
            <w:tcW w:w="5505" w:type="dxa"/>
          </w:tcPr>
          <w:p w14:paraId="16E235CC" w14:textId="37B9F664" w:rsidR="001E15E7" w:rsidRPr="00871FA8" w:rsidRDefault="001E15E7"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1.2 Fomentar el surgimiento de nuevos proyectos de emprendimiento</w:t>
            </w:r>
          </w:p>
        </w:tc>
      </w:tr>
      <w:tr w:rsidR="003E0C24" w:rsidRPr="00871FA8" w14:paraId="6AECDD02" w14:textId="77777777" w:rsidTr="00B2797E">
        <w:tc>
          <w:tcPr>
            <w:tcW w:w="2405" w:type="dxa"/>
            <w:vMerge/>
          </w:tcPr>
          <w:p w14:paraId="69DE99C6" w14:textId="77777777" w:rsidR="001E15E7" w:rsidRPr="00871FA8" w:rsidRDefault="001E15E7" w:rsidP="00811FBC">
            <w:pPr>
              <w:spacing w:line="360" w:lineRule="auto"/>
              <w:jc w:val="both"/>
              <w:rPr>
                <w:rFonts w:eastAsia="Calibri" w:cs="Times New Roman"/>
                <w:color w:val="767171"/>
                <w:spacing w:val="20"/>
                <w:szCs w:val="24"/>
              </w:rPr>
            </w:pPr>
          </w:p>
        </w:tc>
        <w:tc>
          <w:tcPr>
            <w:tcW w:w="5505" w:type="dxa"/>
          </w:tcPr>
          <w:p w14:paraId="1BBE3466" w14:textId="75FA85C9" w:rsidR="001E15E7" w:rsidRPr="00871FA8" w:rsidRDefault="001E15E7"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1.3 Diseñar e implementar un Sistema de Evaluación y Monitoreo del Emprendimiento en República Dominicana.</w:t>
            </w:r>
          </w:p>
        </w:tc>
      </w:tr>
      <w:tr w:rsidR="003E0C24" w:rsidRPr="00871FA8" w14:paraId="51500499" w14:textId="77777777" w:rsidTr="00B2797E">
        <w:tc>
          <w:tcPr>
            <w:tcW w:w="2405" w:type="dxa"/>
            <w:vMerge/>
          </w:tcPr>
          <w:p w14:paraId="1BE77929" w14:textId="77777777" w:rsidR="001E15E7" w:rsidRPr="00871FA8" w:rsidRDefault="001E15E7" w:rsidP="00811FBC">
            <w:pPr>
              <w:spacing w:line="360" w:lineRule="auto"/>
              <w:jc w:val="both"/>
              <w:rPr>
                <w:rFonts w:eastAsia="Calibri" w:cs="Times New Roman"/>
                <w:color w:val="767171"/>
                <w:spacing w:val="20"/>
                <w:szCs w:val="24"/>
              </w:rPr>
            </w:pPr>
          </w:p>
        </w:tc>
        <w:tc>
          <w:tcPr>
            <w:tcW w:w="5505" w:type="dxa"/>
          </w:tcPr>
          <w:p w14:paraId="1A1FCEDF" w14:textId="0E359B7B" w:rsidR="001E15E7" w:rsidRPr="00871FA8" w:rsidRDefault="001E15E7"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1.4 Fomentar una industria de soporte que brinde apoyo al emprendedor durante toda la cadena de valor</w:t>
            </w:r>
          </w:p>
        </w:tc>
      </w:tr>
      <w:tr w:rsidR="003E0C24" w:rsidRPr="00871FA8" w14:paraId="07DD05A4" w14:textId="77777777" w:rsidTr="00B2797E">
        <w:tc>
          <w:tcPr>
            <w:tcW w:w="2405" w:type="dxa"/>
            <w:vMerge/>
          </w:tcPr>
          <w:p w14:paraId="05CD3548" w14:textId="77777777" w:rsidR="001E15E7" w:rsidRPr="00871FA8" w:rsidRDefault="001E15E7" w:rsidP="00811FBC">
            <w:pPr>
              <w:spacing w:line="360" w:lineRule="auto"/>
              <w:jc w:val="both"/>
              <w:rPr>
                <w:rFonts w:eastAsia="Calibri" w:cs="Times New Roman"/>
                <w:color w:val="767171"/>
                <w:spacing w:val="20"/>
                <w:szCs w:val="24"/>
              </w:rPr>
            </w:pPr>
          </w:p>
        </w:tc>
        <w:tc>
          <w:tcPr>
            <w:tcW w:w="5505" w:type="dxa"/>
          </w:tcPr>
          <w:p w14:paraId="2C81BA83" w14:textId="36C56798" w:rsidR="001E15E7" w:rsidRPr="00871FA8" w:rsidRDefault="001E15E7"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1.5 Gestionar el conocimiento en el área de emprendimiento</w:t>
            </w:r>
          </w:p>
        </w:tc>
      </w:tr>
      <w:tr w:rsidR="003E0C24" w:rsidRPr="00871FA8" w14:paraId="12A5D9AA" w14:textId="77777777" w:rsidTr="00B2797E">
        <w:tc>
          <w:tcPr>
            <w:tcW w:w="2405" w:type="dxa"/>
            <w:vMerge/>
          </w:tcPr>
          <w:p w14:paraId="452E1415" w14:textId="77777777" w:rsidR="001E15E7" w:rsidRPr="00871FA8" w:rsidRDefault="001E15E7" w:rsidP="00811FBC">
            <w:pPr>
              <w:spacing w:line="360" w:lineRule="auto"/>
              <w:jc w:val="both"/>
              <w:rPr>
                <w:rFonts w:eastAsia="Calibri" w:cs="Times New Roman"/>
                <w:color w:val="767171"/>
                <w:spacing w:val="20"/>
                <w:szCs w:val="24"/>
              </w:rPr>
            </w:pPr>
          </w:p>
        </w:tc>
        <w:tc>
          <w:tcPr>
            <w:tcW w:w="5505" w:type="dxa"/>
          </w:tcPr>
          <w:p w14:paraId="13C5499D" w14:textId="4E6CDB26" w:rsidR="001E15E7" w:rsidRPr="00871FA8" w:rsidRDefault="001E15E7"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1.6 Promover políticas públicas que fomenten el desarrollo de nuevos mecanismos de financiamiento para los diferentes tipos de emprendedores</w:t>
            </w:r>
          </w:p>
        </w:tc>
      </w:tr>
      <w:tr w:rsidR="003E0C24" w:rsidRPr="00871FA8" w14:paraId="2D0AA813" w14:textId="77777777" w:rsidTr="00B2797E">
        <w:tc>
          <w:tcPr>
            <w:tcW w:w="2405" w:type="dxa"/>
            <w:vMerge/>
          </w:tcPr>
          <w:p w14:paraId="7F9C0920" w14:textId="77777777" w:rsidR="001E15E7" w:rsidRPr="00871FA8" w:rsidRDefault="001E15E7" w:rsidP="00811FBC">
            <w:pPr>
              <w:spacing w:line="360" w:lineRule="auto"/>
              <w:jc w:val="both"/>
              <w:rPr>
                <w:rFonts w:eastAsia="Calibri" w:cs="Times New Roman"/>
                <w:color w:val="767171"/>
                <w:spacing w:val="20"/>
                <w:szCs w:val="24"/>
              </w:rPr>
            </w:pPr>
          </w:p>
        </w:tc>
        <w:tc>
          <w:tcPr>
            <w:tcW w:w="5505" w:type="dxa"/>
          </w:tcPr>
          <w:p w14:paraId="2016FD93" w14:textId="21FFC5E3" w:rsidR="001E15E7" w:rsidRPr="00871FA8" w:rsidRDefault="001E15E7"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1.7 Simplificación de normas y regulaciones para crear y gestionar empresas</w:t>
            </w:r>
          </w:p>
        </w:tc>
      </w:tr>
      <w:tr w:rsidR="003E0C24" w:rsidRPr="00871FA8" w14:paraId="1C5E39BE" w14:textId="77777777" w:rsidTr="00B2797E">
        <w:tc>
          <w:tcPr>
            <w:tcW w:w="2405" w:type="dxa"/>
            <w:vMerge w:val="restart"/>
            <w:vAlign w:val="center"/>
          </w:tcPr>
          <w:p w14:paraId="737D4853" w14:textId="6DD71CEB" w:rsidR="006A527B" w:rsidRPr="00871FA8" w:rsidRDefault="006A527B" w:rsidP="00811FBC">
            <w:pPr>
              <w:spacing w:line="360" w:lineRule="auto"/>
              <w:jc w:val="center"/>
              <w:rPr>
                <w:rFonts w:eastAsia="Calibri" w:cs="Times New Roman"/>
                <w:color w:val="767171"/>
                <w:spacing w:val="20"/>
                <w:szCs w:val="24"/>
              </w:rPr>
            </w:pPr>
            <w:r w:rsidRPr="00871FA8">
              <w:rPr>
                <w:rFonts w:eastAsia="Calibri" w:cs="Times New Roman"/>
                <w:color w:val="767171"/>
                <w:spacing w:val="20"/>
                <w:szCs w:val="24"/>
              </w:rPr>
              <w:t>2- Fomento del desarrollo empresarial integral de las Mipymes</w:t>
            </w:r>
          </w:p>
        </w:tc>
        <w:tc>
          <w:tcPr>
            <w:tcW w:w="5505" w:type="dxa"/>
          </w:tcPr>
          <w:p w14:paraId="284C90DD" w14:textId="71CA8AF9" w:rsidR="006A527B" w:rsidRPr="00871FA8" w:rsidRDefault="006A527B"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2.1 Ampliar la cobertura de servicios de la Ventanilla Única de Formalización</w:t>
            </w:r>
          </w:p>
        </w:tc>
      </w:tr>
      <w:tr w:rsidR="003E0C24" w:rsidRPr="00871FA8" w14:paraId="2DB74E37" w14:textId="77777777" w:rsidTr="00B2797E">
        <w:tc>
          <w:tcPr>
            <w:tcW w:w="2405" w:type="dxa"/>
            <w:vMerge/>
          </w:tcPr>
          <w:p w14:paraId="56958B21" w14:textId="77777777" w:rsidR="006A527B" w:rsidRPr="00871FA8" w:rsidRDefault="006A527B" w:rsidP="00811FBC">
            <w:pPr>
              <w:spacing w:line="360" w:lineRule="auto"/>
              <w:jc w:val="center"/>
              <w:rPr>
                <w:rFonts w:eastAsia="Calibri" w:cs="Times New Roman"/>
                <w:color w:val="767171"/>
                <w:spacing w:val="20"/>
                <w:szCs w:val="24"/>
              </w:rPr>
            </w:pPr>
          </w:p>
        </w:tc>
        <w:tc>
          <w:tcPr>
            <w:tcW w:w="5505" w:type="dxa"/>
          </w:tcPr>
          <w:p w14:paraId="420750E6" w14:textId="3D355774" w:rsidR="006A527B" w:rsidRPr="00871FA8" w:rsidRDefault="006A527B"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2.2 Elevar la eficiencia y cobertura de los Centros Mipymes</w:t>
            </w:r>
          </w:p>
        </w:tc>
      </w:tr>
      <w:tr w:rsidR="003E0C24" w:rsidRPr="00871FA8" w14:paraId="3B53AD39" w14:textId="77777777" w:rsidTr="00B2797E">
        <w:tc>
          <w:tcPr>
            <w:tcW w:w="2405" w:type="dxa"/>
            <w:vMerge/>
          </w:tcPr>
          <w:p w14:paraId="34C7D6BE" w14:textId="77777777" w:rsidR="006A527B" w:rsidRPr="00871FA8" w:rsidRDefault="006A527B" w:rsidP="00811FBC">
            <w:pPr>
              <w:spacing w:line="360" w:lineRule="auto"/>
              <w:jc w:val="center"/>
              <w:rPr>
                <w:rFonts w:eastAsia="Calibri" w:cs="Times New Roman"/>
                <w:color w:val="767171"/>
                <w:spacing w:val="20"/>
                <w:szCs w:val="24"/>
              </w:rPr>
            </w:pPr>
          </w:p>
        </w:tc>
        <w:tc>
          <w:tcPr>
            <w:tcW w:w="5505" w:type="dxa"/>
          </w:tcPr>
          <w:p w14:paraId="7185F6A3" w14:textId="531748C4" w:rsidR="006A527B" w:rsidRPr="00871FA8" w:rsidRDefault="006A527B"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2.3 Mejorar la calidad y competitividad de las Mipymes</w:t>
            </w:r>
          </w:p>
        </w:tc>
      </w:tr>
      <w:tr w:rsidR="003E0C24" w:rsidRPr="00871FA8" w14:paraId="048FB460" w14:textId="77777777" w:rsidTr="00B2797E">
        <w:tc>
          <w:tcPr>
            <w:tcW w:w="2405" w:type="dxa"/>
            <w:vMerge/>
          </w:tcPr>
          <w:p w14:paraId="63A7419A" w14:textId="77777777" w:rsidR="006A527B" w:rsidRPr="00871FA8" w:rsidRDefault="006A527B" w:rsidP="00811FBC">
            <w:pPr>
              <w:spacing w:line="360" w:lineRule="auto"/>
              <w:jc w:val="center"/>
              <w:rPr>
                <w:rFonts w:eastAsia="Calibri" w:cs="Times New Roman"/>
                <w:color w:val="767171"/>
                <w:spacing w:val="20"/>
                <w:szCs w:val="24"/>
              </w:rPr>
            </w:pPr>
          </w:p>
        </w:tc>
        <w:tc>
          <w:tcPr>
            <w:tcW w:w="5505" w:type="dxa"/>
          </w:tcPr>
          <w:p w14:paraId="228C89D0" w14:textId="205D8C00" w:rsidR="006A527B" w:rsidRPr="00871FA8" w:rsidRDefault="006A527B"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2.4 Fomentar la Inclusión Financiera de las Mipymes</w:t>
            </w:r>
          </w:p>
        </w:tc>
      </w:tr>
      <w:tr w:rsidR="003E0C24" w:rsidRPr="00871FA8" w14:paraId="77C45256" w14:textId="77777777" w:rsidTr="00B2797E">
        <w:tc>
          <w:tcPr>
            <w:tcW w:w="2405" w:type="dxa"/>
            <w:vMerge w:val="restart"/>
            <w:vAlign w:val="center"/>
          </w:tcPr>
          <w:p w14:paraId="1CBB61C3" w14:textId="7D9B7F07" w:rsidR="00380714" w:rsidRPr="00871FA8" w:rsidRDefault="00380714" w:rsidP="00811FBC">
            <w:pPr>
              <w:spacing w:line="360" w:lineRule="auto"/>
              <w:jc w:val="center"/>
              <w:rPr>
                <w:rFonts w:eastAsia="Calibri" w:cs="Times New Roman"/>
                <w:color w:val="767171"/>
                <w:spacing w:val="20"/>
                <w:szCs w:val="24"/>
              </w:rPr>
            </w:pPr>
            <w:r w:rsidRPr="00871FA8">
              <w:rPr>
                <w:rFonts w:eastAsia="Calibri" w:cs="Times New Roman"/>
                <w:color w:val="767171"/>
                <w:spacing w:val="20"/>
                <w:szCs w:val="24"/>
              </w:rPr>
              <w:t>3- Fomento, regulación y fiscalización de la importación, comercialización y transporte de los combustibles</w:t>
            </w:r>
          </w:p>
        </w:tc>
        <w:tc>
          <w:tcPr>
            <w:tcW w:w="5505" w:type="dxa"/>
          </w:tcPr>
          <w:p w14:paraId="5BA22DCF" w14:textId="5F6BA4ED" w:rsidR="00380714" w:rsidRPr="00871FA8" w:rsidRDefault="00380714"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3.1 Regular y controlar la comercialización de combustible en el mercado local</w:t>
            </w:r>
          </w:p>
        </w:tc>
      </w:tr>
      <w:tr w:rsidR="003E0C24" w:rsidRPr="00871FA8" w14:paraId="3F793AA0" w14:textId="77777777" w:rsidTr="00B2797E">
        <w:tc>
          <w:tcPr>
            <w:tcW w:w="2405" w:type="dxa"/>
            <w:vMerge/>
          </w:tcPr>
          <w:p w14:paraId="26ACFAD7" w14:textId="77777777" w:rsidR="00380714" w:rsidRPr="00871FA8" w:rsidRDefault="00380714" w:rsidP="00811FBC">
            <w:pPr>
              <w:spacing w:line="360" w:lineRule="auto"/>
              <w:jc w:val="center"/>
              <w:rPr>
                <w:rFonts w:eastAsia="Calibri" w:cs="Times New Roman"/>
                <w:color w:val="767171"/>
                <w:spacing w:val="20"/>
                <w:szCs w:val="24"/>
              </w:rPr>
            </w:pPr>
          </w:p>
        </w:tc>
        <w:tc>
          <w:tcPr>
            <w:tcW w:w="5505" w:type="dxa"/>
          </w:tcPr>
          <w:p w14:paraId="551FC945" w14:textId="2BB81AEC" w:rsidR="00380714" w:rsidRPr="00871FA8" w:rsidRDefault="00380714"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3.2 Garantizar el transporte de combustibles en condiciones de seguridad para las personas y el medioambiente</w:t>
            </w:r>
          </w:p>
        </w:tc>
      </w:tr>
      <w:tr w:rsidR="003E0C24" w:rsidRPr="00871FA8" w14:paraId="0103B3E5" w14:textId="77777777" w:rsidTr="00B2797E">
        <w:tc>
          <w:tcPr>
            <w:tcW w:w="2405" w:type="dxa"/>
            <w:vMerge/>
          </w:tcPr>
          <w:p w14:paraId="63A845E7" w14:textId="77777777" w:rsidR="00380714" w:rsidRPr="00871FA8" w:rsidRDefault="00380714" w:rsidP="00811FBC">
            <w:pPr>
              <w:spacing w:line="360" w:lineRule="auto"/>
              <w:jc w:val="center"/>
              <w:rPr>
                <w:rFonts w:eastAsia="Calibri" w:cs="Times New Roman"/>
                <w:color w:val="767171"/>
                <w:spacing w:val="20"/>
                <w:szCs w:val="24"/>
              </w:rPr>
            </w:pPr>
          </w:p>
        </w:tc>
        <w:tc>
          <w:tcPr>
            <w:tcW w:w="5505" w:type="dxa"/>
          </w:tcPr>
          <w:p w14:paraId="498EA95A" w14:textId="50EDA4B4" w:rsidR="00380714" w:rsidRPr="00871FA8" w:rsidRDefault="00380714"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3.3 Garantizar la seguridad en las operaciones de las estaciones de expendio de combustibles líquidos, GLP y GNV</w:t>
            </w:r>
          </w:p>
        </w:tc>
      </w:tr>
      <w:tr w:rsidR="003E0C24" w:rsidRPr="00871FA8" w14:paraId="0B3CCBFE" w14:textId="77777777" w:rsidTr="00B2797E">
        <w:tc>
          <w:tcPr>
            <w:tcW w:w="2405" w:type="dxa"/>
            <w:vMerge/>
          </w:tcPr>
          <w:p w14:paraId="73460416" w14:textId="77777777" w:rsidR="00380714" w:rsidRPr="00871FA8" w:rsidRDefault="00380714" w:rsidP="00811FBC">
            <w:pPr>
              <w:spacing w:line="360" w:lineRule="auto"/>
              <w:jc w:val="center"/>
              <w:rPr>
                <w:rFonts w:eastAsia="Calibri" w:cs="Times New Roman"/>
                <w:color w:val="767171"/>
                <w:spacing w:val="20"/>
                <w:szCs w:val="24"/>
              </w:rPr>
            </w:pPr>
          </w:p>
        </w:tc>
        <w:tc>
          <w:tcPr>
            <w:tcW w:w="5505" w:type="dxa"/>
          </w:tcPr>
          <w:p w14:paraId="6017C711" w14:textId="0B93EF6D" w:rsidR="00380714" w:rsidRPr="00871FA8" w:rsidRDefault="00380714"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3.4 Garantizar el cumplimiento eficiente de las funciones de supervisión, control y fiscalización del expendio de combustibles en la República Dominicana</w:t>
            </w:r>
          </w:p>
        </w:tc>
      </w:tr>
      <w:tr w:rsidR="003E0C24" w:rsidRPr="00871FA8" w14:paraId="7B10DC06" w14:textId="77777777" w:rsidTr="00B2797E">
        <w:tc>
          <w:tcPr>
            <w:tcW w:w="2405" w:type="dxa"/>
            <w:vMerge/>
          </w:tcPr>
          <w:p w14:paraId="324499AD" w14:textId="77777777" w:rsidR="00380714" w:rsidRPr="00871FA8" w:rsidRDefault="00380714" w:rsidP="00811FBC">
            <w:pPr>
              <w:spacing w:line="360" w:lineRule="auto"/>
              <w:jc w:val="center"/>
              <w:rPr>
                <w:rFonts w:eastAsia="Calibri" w:cs="Times New Roman"/>
                <w:color w:val="767171"/>
                <w:spacing w:val="20"/>
                <w:szCs w:val="24"/>
              </w:rPr>
            </w:pPr>
          </w:p>
        </w:tc>
        <w:tc>
          <w:tcPr>
            <w:tcW w:w="5505" w:type="dxa"/>
          </w:tcPr>
          <w:p w14:paraId="0CC84BCE" w14:textId="27C60B52" w:rsidR="00380714" w:rsidRPr="00871FA8" w:rsidRDefault="00380714"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3.5 Transparentar la regulación de la fijación de los precios de los combustibles</w:t>
            </w:r>
          </w:p>
        </w:tc>
      </w:tr>
      <w:tr w:rsidR="003E0C24" w:rsidRPr="00871FA8" w14:paraId="27652923" w14:textId="77777777" w:rsidTr="00B2797E">
        <w:trPr>
          <w:trHeight w:val="930"/>
        </w:trPr>
        <w:tc>
          <w:tcPr>
            <w:tcW w:w="2405" w:type="dxa"/>
            <w:vMerge w:val="restart"/>
          </w:tcPr>
          <w:p w14:paraId="7561B16D" w14:textId="57762807" w:rsidR="00380714" w:rsidRPr="00871FA8" w:rsidRDefault="00380714" w:rsidP="00811FBC">
            <w:pPr>
              <w:spacing w:line="360" w:lineRule="auto"/>
              <w:jc w:val="center"/>
              <w:rPr>
                <w:rFonts w:eastAsia="Calibri" w:cs="Times New Roman"/>
                <w:color w:val="767171"/>
                <w:spacing w:val="20"/>
                <w:szCs w:val="24"/>
              </w:rPr>
            </w:pPr>
            <w:r w:rsidRPr="00871FA8">
              <w:rPr>
                <w:rFonts w:eastAsia="Calibri" w:cs="Times New Roman"/>
                <w:color w:val="767171"/>
                <w:spacing w:val="20"/>
                <w:szCs w:val="24"/>
              </w:rPr>
              <w:t>4- Modernización de los patrones de consumo de combustibles hacia combustibles más limpios</w:t>
            </w:r>
          </w:p>
        </w:tc>
        <w:tc>
          <w:tcPr>
            <w:tcW w:w="5505" w:type="dxa"/>
            <w:vAlign w:val="center"/>
          </w:tcPr>
          <w:p w14:paraId="3FE09FF4" w14:textId="47F7B589" w:rsidR="00380714" w:rsidRPr="00871FA8" w:rsidRDefault="00380714" w:rsidP="00811FBC">
            <w:pPr>
              <w:spacing w:line="360" w:lineRule="auto"/>
              <w:rPr>
                <w:rFonts w:eastAsia="Calibri" w:cs="Times New Roman"/>
                <w:color w:val="767171"/>
                <w:spacing w:val="20"/>
                <w:szCs w:val="24"/>
              </w:rPr>
            </w:pPr>
            <w:r w:rsidRPr="00871FA8">
              <w:rPr>
                <w:rFonts w:eastAsia="Calibri" w:cs="Times New Roman"/>
                <w:color w:val="767171"/>
                <w:spacing w:val="20"/>
                <w:szCs w:val="24"/>
              </w:rPr>
              <w:t>4.1 Promover el uso de Gas Natural en el parque vehicular de la República Dominicana</w:t>
            </w:r>
          </w:p>
        </w:tc>
      </w:tr>
      <w:tr w:rsidR="003E0C24" w:rsidRPr="00871FA8" w14:paraId="04DCE92E" w14:textId="77777777" w:rsidTr="00B2797E">
        <w:tc>
          <w:tcPr>
            <w:tcW w:w="2405" w:type="dxa"/>
            <w:vMerge/>
          </w:tcPr>
          <w:p w14:paraId="6915064A" w14:textId="77777777" w:rsidR="00380714" w:rsidRPr="00871FA8" w:rsidRDefault="00380714" w:rsidP="00811FBC">
            <w:pPr>
              <w:spacing w:line="360" w:lineRule="auto"/>
              <w:jc w:val="center"/>
              <w:rPr>
                <w:rFonts w:eastAsia="Calibri" w:cs="Times New Roman"/>
                <w:color w:val="767171"/>
                <w:spacing w:val="20"/>
                <w:szCs w:val="24"/>
              </w:rPr>
            </w:pPr>
          </w:p>
        </w:tc>
        <w:tc>
          <w:tcPr>
            <w:tcW w:w="5505" w:type="dxa"/>
            <w:vAlign w:val="center"/>
          </w:tcPr>
          <w:p w14:paraId="669F35B9" w14:textId="4E6B2A54" w:rsidR="00380714" w:rsidRPr="00871FA8" w:rsidRDefault="00380714" w:rsidP="00811FBC">
            <w:pPr>
              <w:spacing w:line="360" w:lineRule="auto"/>
              <w:rPr>
                <w:rFonts w:eastAsia="Calibri" w:cs="Times New Roman"/>
                <w:color w:val="767171"/>
                <w:spacing w:val="20"/>
                <w:szCs w:val="24"/>
              </w:rPr>
            </w:pPr>
            <w:r w:rsidRPr="00871FA8">
              <w:rPr>
                <w:rFonts w:eastAsia="Calibri" w:cs="Times New Roman"/>
                <w:color w:val="767171"/>
                <w:spacing w:val="20"/>
                <w:szCs w:val="24"/>
              </w:rPr>
              <w:t>4.2 Garantizar el adecuado cumplimiento de las normativas establecidas para la importación, distribución y expendio de GNV</w:t>
            </w:r>
          </w:p>
        </w:tc>
      </w:tr>
      <w:tr w:rsidR="003E0C24" w:rsidRPr="00871FA8" w14:paraId="7652C7CD" w14:textId="77777777" w:rsidTr="00B2797E">
        <w:tc>
          <w:tcPr>
            <w:tcW w:w="2405" w:type="dxa"/>
            <w:vMerge w:val="restart"/>
            <w:vAlign w:val="center"/>
          </w:tcPr>
          <w:p w14:paraId="6C1B1903" w14:textId="0C048C17" w:rsidR="00380714" w:rsidRPr="00871FA8" w:rsidRDefault="00380714" w:rsidP="00811FBC">
            <w:pPr>
              <w:spacing w:line="360" w:lineRule="auto"/>
              <w:jc w:val="center"/>
              <w:rPr>
                <w:rFonts w:eastAsia="Calibri" w:cs="Times New Roman"/>
                <w:color w:val="767171"/>
                <w:spacing w:val="20"/>
                <w:szCs w:val="24"/>
              </w:rPr>
            </w:pPr>
            <w:r w:rsidRPr="00871FA8">
              <w:rPr>
                <w:rFonts w:eastAsia="Calibri" w:cs="Times New Roman"/>
                <w:color w:val="767171"/>
                <w:spacing w:val="20"/>
                <w:szCs w:val="24"/>
              </w:rPr>
              <w:t xml:space="preserve">5- Fomento y regulación del desarrollo del </w:t>
            </w:r>
            <w:r w:rsidRPr="00871FA8">
              <w:rPr>
                <w:rFonts w:eastAsia="Calibri" w:cs="Times New Roman"/>
                <w:color w:val="767171"/>
                <w:spacing w:val="20"/>
                <w:szCs w:val="24"/>
              </w:rPr>
              <w:lastRenderedPageBreak/>
              <w:t>mercado y el comercio interno</w:t>
            </w:r>
          </w:p>
        </w:tc>
        <w:tc>
          <w:tcPr>
            <w:tcW w:w="5505" w:type="dxa"/>
          </w:tcPr>
          <w:p w14:paraId="669B7E8D" w14:textId="30FB2DC7" w:rsidR="00380714" w:rsidRPr="00871FA8" w:rsidRDefault="00380714"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lastRenderedPageBreak/>
              <w:t>5.1 Contribuir a un mayor acceso a mercados de las empresas lideradas por mujeres</w:t>
            </w:r>
          </w:p>
        </w:tc>
      </w:tr>
      <w:tr w:rsidR="003E0C24" w:rsidRPr="00871FA8" w14:paraId="5589FF8C" w14:textId="77777777" w:rsidTr="00B2797E">
        <w:tc>
          <w:tcPr>
            <w:tcW w:w="2405" w:type="dxa"/>
            <w:vMerge/>
          </w:tcPr>
          <w:p w14:paraId="397FC266" w14:textId="77777777" w:rsidR="00380714" w:rsidRPr="00871FA8" w:rsidRDefault="00380714" w:rsidP="00811FBC">
            <w:pPr>
              <w:spacing w:line="360" w:lineRule="auto"/>
              <w:jc w:val="center"/>
              <w:rPr>
                <w:rFonts w:eastAsia="Calibri" w:cs="Times New Roman"/>
                <w:color w:val="767171"/>
                <w:spacing w:val="20"/>
                <w:szCs w:val="24"/>
              </w:rPr>
            </w:pPr>
          </w:p>
        </w:tc>
        <w:tc>
          <w:tcPr>
            <w:tcW w:w="5505" w:type="dxa"/>
          </w:tcPr>
          <w:p w14:paraId="7551933A" w14:textId="475BAFCB" w:rsidR="00380714" w:rsidRPr="00871FA8" w:rsidRDefault="00380714"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5.2 Lograr el desarrollo y la creación de empresas del sector gastronómico</w:t>
            </w:r>
          </w:p>
        </w:tc>
      </w:tr>
      <w:tr w:rsidR="003E0C24" w:rsidRPr="00871FA8" w14:paraId="706A6E0D" w14:textId="77777777" w:rsidTr="00B2797E">
        <w:tc>
          <w:tcPr>
            <w:tcW w:w="2405" w:type="dxa"/>
            <w:vMerge/>
          </w:tcPr>
          <w:p w14:paraId="5C6F6BF2" w14:textId="77777777" w:rsidR="00380714" w:rsidRPr="00871FA8" w:rsidRDefault="00380714" w:rsidP="00811FBC">
            <w:pPr>
              <w:spacing w:line="360" w:lineRule="auto"/>
              <w:jc w:val="center"/>
              <w:rPr>
                <w:rFonts w:eastAsia="Calibri" w:cs="Times New Roman"/>
                <w:color w:val="767171"/>
                <w:spacing w:val="20"/>
                <w:szCs w:val="24"/>
              </w:rPr>
            </w:pPr>
          </w:p>
        </w:tc>
        <w:tc>
          <w:tcPr>
            <w:tcW w:w="5505" w:type="dxa"/>
          </w:tcPr>
          <w:p w14:paraId="398CFA48" w14:textId="4E0299C7" w:rsidR="00380714" w:rsidRPr="00871FA8" w:rsidRDefault="00380714"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5.3 Aplicar efectivamente el régimen de sanciones y consecuencias en el comercio interno</w:t>
            </w:r>
          </w:p>
        </w:tc>
      </w:tr>
      <w:tr w:rsidR="003E0C24" w:rsidRPr="00871FA8" w14:paraId="6A99B623" w14:textId="77777777" w:rsidTr="00B2797E">
        <w:tc>
          <w:tcPr>
            <w:tcW w:w="2405" w:type="dxa"/>
            <w:vMerge/>
          </w:tcPr>
          <w:p w14:paraId="55A3B329" w14:textId="77777777" w:rsidR="00380714" w:rsidRPr="00871FA8" w:rsidRDefault="00380714" w:rsidP="00811FBC">
            <w:pPr>
              <w:spacing w:line="360" w:lineRule="auto"/>
              <w:jc w:val="center"/>
              <w:rPr>
                <w:rFonts w:eastAsia="Calibri" w:cs="Times New Roman"/>
                <w:color w:val="767171"/>
                <w:spacing w:val="20"/>
                <w:szCs w:val="24"/>
              </w:rPr>
            </w:pPr>
          </w:p>
        </w:tc>
        <w:tc>
          <w:tcPr>
            <w:tcW w:w="5505" w:type="dxa"/>
          </w:tcPr>
          <w:p w14:paraId="041D1420" w14:textId="04F12B27" w:rsidR="00380714" w:rsidRPr="00871FA8" w:rsidRDefault="00380714"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5.4 Contribuir al fortalecimiento del mercado interno</w:t>
            </w:r>
          </w:p>
        </w:tc>
      </w:tr>
      <w:tr w:rsidR="003E0C24" w:rsidRPr="00871FA8" w14:paraId="0414CB33" w14:textId="77777777" w:rsidTr="00B2797E">
        <w:tc>
          <w:tcPr>
            <w:tcW w:w="2405" w:type="dxa"/>
            <w:vMerge/>
          </w:tcPr>
          <w:p w14:paraId="60249F43" w14:textId="77777777" w:rsidR="00380714" w:rsidRPr="00871FA8" w:rsidRDefault="00380714" w:rsidP="00811FBC">
            <w:pPr>
              <w:spacing w:line="360" w:lineRule="auto"/>
              <w:jc w:val="center"/>
              <w:rPr>
                <w:rFonts w:eastAsia="Calibri" w:cs="Times New Roman"/>
                <w:color w:val="767171"/>
                <w:spacing w:val="20"/>
                <w:szCs w:val="24"/>
              </w:rPr>
            </w:pPr>
          </w:p>
        </w:tc>
        <w:tc>
          <w:tcPr>
            <w:tcW w:w="5505" w:type="dxa"/>
          </w:tcPr>
          <w:p w14:paraId="77FEC692" w14:textId="4AA375A0" w:rsidR="00380714" w:rsidRPr="00871FA8" w:rsidRDefault="00380714"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5.5 Garantizar la adecuada regulación y cumplimiento de las normativas de operación en el comercio interno</w:t>
            </w:r>
          </w:p>
        </w:tc>
      </w:tr>
      <w:tr w:rsidR="003E0C24" w:rsidRPr="00871FA8" w14:paraId="4806F3B2" w14:textId="77777777" w:rsidTr="00B2797E">
        <w:tc>
          <w:tcPr>
            <w:tcW w:w="2405" w:type="dxa"/>
            <w:vMerge w:val="restart"/>
            <w:vAlign w:val="center"/>
          </w:tcPr>
          <w:p w14:paraId="20C536C1" w14:textId="1C8EC3C7" w:rsidR="00983D01" w:rsidRPr="00871FA8" w:rsidRDefault="00983D01" w:rsidP="00811FBC">
            <w:pPr>
              <w:spacing w:line="360" w:lineRule="auto"/>
              <w:jc w:val="center"/>
              <w:rPr>
                <w:rFonts w:eastAsia="Calibri" w:cs="Times New Roman"/>
                <w:color w:val="767171"/>
                <w:spacing w:val="20"/>
                <w:szCs w:val="24"/>
              </w:rPr>
            </w:pPr>
            <w:r w:rsidRPr="00871FA8">
              <w:rPr>
                <w:rFonts w:eastAsia="Calibri" w:cs="Times New Roman"/>
                <w:color w:val="767171"/>
                <w:spacing w:val="20"/>
                <w:szCs w:val="24"/>
              </w:rPr>
              <w:t>6- Fomento del comercio exterior y la correcta administración de los acuerdos comerciales</w:t>
            </w:r>
          </w:p>
        </w:tc>
        <w:tc>
          <w:tcPr>
            <w:tcW w:w="5505" w:type="dxa"/>
          </w:tcPr>
          <w:p w14:paraId="48D254AB" w14:textId="6834ACF6" w:rsidR="00983D01" w:rsidRPr="00871FA8" w:rsidRDefault="00983D01"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6.1 Activar mecanismo de acumulación bajo Acuerdo de Asociación Económica con la Unión Europea (EPA)</w:t>
            </w:r>
          </w:p>
        </w:tc>
      </w:tr>
      <w:tr w:rsidR="003E0C24" w:rsidRPr="00871FA8" w14:paraId="16A265CF" w14:textId="77777777" w:rsidTr="00B2797E">
        <w:tc>
          <w:tcPr>
            <w:tcW w:w="2405" w:type="dxa"/>
            <w:vMerge/>
          </w:tcPr>
          <w:p w14:paraId="677F9296" w14:textId="77777777" w:rsidR="00983D01" w:rsidRPr="00871FA8" w:rsidRDefault="00983D01" w:rsidP="00811FBC">
            <w:pPr>
              <w:spacing w:line="360" w:lineRule="auto"/>
              <w:jc w:val="center"/>
              <w:rPr>
                <w:rFonts w:eastAsia="Calibri" w:cs="Times New Roman"/>
                <w:color w:val="767171"/>
                <w:spacing w:val="20"/>
                <w:szCs w:val="24"/>
              </w:rPr>
            </w:pPr>
          </w:p>
        </w:tc>
        <w:tc>
          <w:tcPr>
            <w:tcW w:w="5505" w:type="dxa"/>
          </w:tcPr>
          <w:p w14:paraId="242766E0" w14:textId="42285422" w:rsidR="00983D01" w:rsidRPr="00871FA8" w:rsidRDefault="00983D01"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6.2 Garantizar el adecuado aprovechamiento de los acuerdos comerciales</w:t>
            </w:r>
          </w:p>
        </w:tc>
      </w:tr>
      <w:tr w:rsidR="003E0C24" w:rsidRPr="00871FA8" w14:paraId="3CB00DC0" w14:textId="77777777" w:rsidTr="00B2797E">
        <w:tc>
          <w:tcPr>
            <w:tcW w:w="2405" w:type="dxa"/>
            <w:vMerge/>
          </w:tcPr>
          <w:p w14:paraId="41F8F00B" w14:textId="77777777" w:rsidR="00983D01" w:rsidRPr="00871FA8" w:rsidRDefault="00983D01" w:rsidP="00811FBC">
            <w:pPr>
              <w:spacing w:line="360" w:lineRule="auto"/>
              <w:jc w:val="center"/>
              <w:rPr>
                <w:rFonts w:eastAsia="Calibri" w:cs="Times New Roman"/>
                <w:color w:val="767171"/>
                <w:spacing w:val="20"/>
                <w:szCs w:val="24"/>
              </w:rPr>
            </w:pPr>
          </w:p>
        </w:tc>
        <w:tc>
          <w:tcPr>
            <w:tcW w:w="5505" w:type="dxa"/>
          </w:tcPr>
          <w:p w14:paraId="061DB4DC" w14:textId="3649B997" w:rsidR="00983D01" w:rsidRPr="00871FA8" w:rsidRDefault="00983D01"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6.3 Contribuir con el desarrollo de las capacidades de las empresas dominicanas para el acceso a mercados</w:t>
            </w:r>
          </w:p>
        </w:tc>
      </w:tr>
      <w:tr w:rsidR="003E0C24" w:rsidRPr="00871FA8" w14:paraId="2529C401" w14:textId="77777777" w:rsidTr="00B2797E">
        <w:tc>
          <w:tcPr>
            <w:tcW w:w="2405" w:type="dxa"/>
            <w:vMerge/>
          </w:tcPr>
          <w:p w14:paraId="0C2C1467" w14:textId="77777777" w:rsidR="00983D01" w:rsidRPr="00871FA8" w:rsidRDefault="00983D01" w:rsidP="00811FBC">
            <w:pPr>
              <w:spacing w:line="360" w:lineRule="auto"/>
              <w:jc w:val="center"/>
              <w:rPr>
                <w:rFonts w:eastAsia="Calibri" w:cs="Times New Roman"/>
                <w:color w:val="767171"/>
                <w:spacing w:val="20"/>
                <w:szCs w:val="24"/>
              </w:rPr>
            </w:pPr>
          </w:p>
        </w:tc>
        <w:tc>
          <w:tcPr>
            <w:tcW w:w="5505" w:type="dxa"/>
          </w:tcPr>
          <w:p w14:paraId="12175BCF" w14:textId="2F4BC6BA" w:rsidR="00983D01" w:rsidRPr="00871FA8" w:rsidRDefault="00983D01"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6.4 Fomentar el incremento de las exportaciones de servicios no tradicionales</w:t>
            </w:r>
          </w:p>
        </w:tc>
      </w:tr>
      <w:tr w:rsidR="003E0C24" w:rsidRPr="00871FA8" w14:paraId="1A43BF67" w14:textId="77777777" w:rsidTr="00B2797E">
        <w:tc>
          <w:tcPr>
            <w:tcW w:w="2405" w:type="dxa"/>
            <w:vMerge w:val="restart"/>
            <w:vAlign w:val="center"/>
          </w:tcPr>
          <w:p w14:paraId="5C2C6D4E" w14:textId="7B2AB1B6" w:rsidR="00A53427" w:rsidRPr="00871FA8" w:rsidRDefault="00A53427" w:rsidP="00811FBC">
            <w:pPr>
              <w:spacing w:line="360" w:lineRule="auto"/>
              <w:jc w:val="center"/>
              <w:rPr>
                <w:rFonts w:eastAsia="Calibri" w:cs="Times New Roman"/>
                <w:color w:val="767171"/>
                <w:spacing w:val="20"/>
                <w:szCs w:val="24"/>
              </w:rPr>
            </w:pPr>
            <w:r w:rsidRPr="00871FA8">
              <w:rPr>
                <w:rFonts w:eastAsia="Calibri" w:cs="Times New Roman"/>
                <w:color w:val="767171"/>
                <w:spacing w:val="20"/>
                <w:szCs w:val="24"/>
              </w:rPr>
              <w:t>7- Fomento del desarrollo de las zonas francas</w:t>
            </w:r>
          </w:p>
        </w:tc>
        <w:tc>
          <w:tcPr>
            <w:tcW w:w="5505" w:type="dxa"/>
          </w:tcPr>
          <w:p w14:paraId="2F6A40C6" w14:textId="771E00C4" w:rsidR="00A53427" w:rsidRPr="00871FA8" w:rsidRDefault="00A53427"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7.1 Desarrollar estrategias que permitan el diseño de políticas de encadenamientos productivos</w:t>
            </w:r>
          </w:p>
        </w:tc>
      </w:tr>
      <w:tr w:rsidR="003E0C24" w:rsidRPr="00871FA8" w14:paraId="2527B67A" w14:textId="77777777" w:rsidTr="00B2797E">
        <w:tc>
          <w:tcPr>
            <w:tcW w:w="2405" w:type="dxa"/>
            <w:vMerge/>
          </w:tcPr>
          <w:p w14:paraId="59E99D31" w14:textId="77777777" w:rsidR="00A53427" w:rsidRPr="00871FA8" w:rsidRDefault="00A53427" w:rsidP="00811FBC">
            <w:pPr>
              <w:spacing w:line="360" w:lineRule="auto"/>
              <w:jc w:val="center"/>
              <w:rPr>
                <w:rFonts w:eastAsia="Calibri" w:cs="Times New Roman"/>
                <w:color w:val="767171"/>
                <w:spacing w:val="20"/>
                <w:szCs w:val="24"/>
              </w:rPr>
            </w:pPr>
          </w:p>
        </w:tc>
        <w:tc>
          <w:tcPr>
            <w:tcW w:w="5505" w:type="dxa"/>
          </w:tcPr>
          <w:p w14:paraId="72403B16" w14:textId="7E549666" w:rsidR="00A53427" w:rsidRPr="00871FA8" w:rsidRDefault="00A53427"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7.2 Promover políticas para aprovechar auge de “</w:t>
            </w:r>
            <w:proofErr w:type="spellStart"/>
            <w:r w:rsidRPr="00871FA8">
              <w:rPr>
                <w:rFonts w:eastAsia="Calibri" w:cs="Times New Roman"/>
                <w:color w:val="767171"/>
                <w:spacing w:val="20"/>
                <w:szCs w:val="24"/>
              </w:rPr>
              <w:t>nearshoring</w:t>
            </w:r>
            <w:proofErr w:type="spellEnd"/>
            <w:r w:rsidRPr="00871FA8">
              <w:rPr>
                <w:rFonts w:eastAsia="Calibri" w:cs="Times New Roman"/>
                <w:color w:val="767171"/>
                <w:spacing w:val="20"/>
                <w:szCs w:val="24"/>
              </w:rPr>
              <w:t>” en proyectos de contenido tecnológico</w:t>
            </w:r>
          </w:p>
        </w:tc>
      </w:tr>
      <w:tr w:rsidR="003E0C24" w:rsidRPr="00871FA8" w14:paraId="69FB571E" w14:textId="77777777" w:rsidTr="00B2797E">
        <w:tc>
          <w:tcPr>
            <w:tcW w:w="2405" w:type="dxa"/>
            <w:vMerge/>
          </w:tcPr>
          <w:p w14:paraId="6CA136F3" w14:textId="77777777" w:rsidR="00A53427" w:rsidRPr="00871FA8" w:rsidRDefault="00A53427" w:rsidP="00811FBC">
            <w:pPr>
              <w:spacing w:line="360" w:lineRule="auto"/>
              <w:jc w:val="center"/>
              <w:rPr>
                <w:rFonts w:eastAsia="Calibri" w:cs="Times New Roman"/>
                <w:color w:val="767171"/>
                <w:spacing w:val="20"/>
                <w:szCs w:val="24"/>
              </w:rPr>
            </w:pPr>
          </w:p>
        </w:tc>
        <w:tc>
          <w:tcPr>
            <w:tcW w:w="5505" w:type="dxa"/>
          </w:tcPr>
          <w:p w14:paraId="7FC60002" w14:textId="6105ED51" w:rsidR="00A53427" w:rsidRPr="00871FA8" w:rsidRDefault="00A53427"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7.3 Identificar retos y oportunidades de la industria nacional y zonas francas en el marco de la reactivación económica</w:t>
            </w:r>
          </w:p>
        </w:tc>
      </w:tr>
      <w:tr w:rsidR="003E0C24" w:rsidRPr="00871FA8" w14:paraId="325DAD7D" w14:textId="77777777" w:rsidTr="00B2797E">
        <w:tc>
          <w:tcPr>
            <w:tcW w:w="2405" w:type="dxa"/>
            <w:vMerge/>
          </w:tcPr>
          <w:p w14:paraId="1328D6C9" w14:textId="77777777" w:rsidR="00A53427" w:rsidRPr="00871FA8" w:rsidRDefault="00A53427" w:rsidP="00811FBC">
            <w:pPr>
              <w:spacing w:line="360" w:lineRule="auto"/>
              <w:jc w:val="center"/>
              <w:rPr>
                <w:rFonts w:eastAsia="Calibri" w:cs="Times New Roman"/>
                <w:color w:val="767171"/>
                <w:spacing w:val="20"/>
                <w:szCs w:val="24"/>
              </w:rPr>
            </w:pPr>
          </w:p>
        </w:tc>
        <w:tc>
          <w:tcPr>
            <w:tcW w:w="5505" w:type="dxa"/>
          </w:tcPr>
          <w:p w14:paraId="20C4A0E8" w14:textId="7AB501FE" w:rsidR="00A53427" w:rsidRPr="00871FA8" w:rsidRDefault="00A53427"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 xml:space="preserve">7.4 Fomentar la inversión de empresas en la República Dominicana aprovechando la </w:t>
            </w:r>
            <w:r w:rsidRPr="00871FA8">
              <w:rPr>
                <w:rFonts w:eastAsia="Calibri" w:cs="Times New Roman"/>
                <w:color w:val="767171"/>
                <w:spacing w:val="20"/>
                <w:szCs w:val="24"/>
              </w:rPr>
              <w:lastRenderedPageBreak/>
              <w:t>relocalización de empresas a nivel mundial (</w:t>
            </w:r>
            <w:proofErr w:type="spellStart"/>
            <w:r w:rsidRPr="00871FA8">
              <w:rPr>
                <w:rFonts w:eastAsia="Calibri" w:cs="Times New Roman"/>
                <w:color w:val="767171"/>
                <w:spacing w:val="20"/>
                <w:szCs w:val="24"/>
              </w:rPr>
              <w:t>nearshoring</w:t>
            </w:r>
            <w:proofErr w:type="spellEnd"/>
            <w:r w:rsidRPr="00871FA8">
              <w:rPr>
                <w:rFonts w:eastAsia="Calibri" w:cs="Times New Roman"/>
                <w:color w:val="767171"/>
                <w:spacing w:val="20"/>
                <w:szCs w:val="24"/>
              </w:rPr>
              <w:t>)</w:t>
            </w:r>
          </w:p>
        </w:tc>
      </w:tr>
      <w:tr w:rsidR="003E0C24" w:rsidRPr="00871FA8" w14:paraId="5A48817C" w14:textId="77777777" w:rsidTr="00B2797E">
        <w:tc>
          <w:tcPr>
            <w:tcW w:w="2405" w:type="dxa"/>
            <w:vMerge/>
          </w:tcPr>
          <w:p w14:paraId="710A5F36" w14:textId="77777777" w:rsidR="00A53427" w:rsidRPr="00871FA8" w:rsidRDefault="00A53427" w:rsidP="00811FBC">
            <w:pPr>
              <w:spacing w:line="360" w:lineRule="auto"/>
              <w:jc w:val="center"/>
              <w:rPr>
                <w:rFonts w:eastAsia="Calibri" w:cs="Times New Roman"/>
                <w:color w:val="767171"/>
                <w:spacing w:val="20"/>
                <w:szCs w:val="24"/>
              </w:rPr>
            </w:pPr>
          </w:p>
        </w:tc>
        <w:tc>
          <w:tcPr>
            <w:tcW w:w="5505" w:type="dxa"/>
          </w:tcPr>
          <w:p w14:paraId="35F3852B" w14:textId="5ABC524F" w:rsidR="00A53427" w:rsidRPr="00871FA8" w:rsidRDefault="00A53427"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7.5 Apoyar el fortalecimiento del sector Zonas Francas</w:t>
            </w:r>
          </w:p>
        </w:tc>
      </w:tr>
      <w:tr w:rsidR="003E0C24" w:rsidRPr="00871FA8" w14:paraId="39F26C0E" w14:textId="77777777" w:rsidTr="00B2797E">
        <w:tc>
          <w:tcPr>
            <w:tcW w:w="2405" w:type="dxa"/>
            <w:vMerge/>
          </w:tcPr>
          <w:p w14:paraId="75ECAE79" w14:textId="77777777" w:rsidR="00A53427" w:rsidRPr="00871FA8" w:rsidRDefault="00A53427" w:rsidP="00811FBC">
            <w:pPr>
              <w:spacing w:line="360" w:lineRule="auto"/>
              <w:jc w:val="center"/>
              <w:rPr>
                <w:rFonts w:eastAsia="Calibri" w:cs="Times New Roman"/>
                <w:color w:val="767171"/>
                <w:spacing w:val="20"/>
                <w:szCs w:val="24"/>
              </w:rPr>
            </w:pPr>
          </w:p>
        </w:tc>
        <w:tc>
          <w:tcPr>
            <w:tcW w:w="5505" w:type="dxa"/>
          </w:tcPr>
          <w:p w14:paraId="13EE59A9" w14:textId="07805264" w:rsidR="00A53427" w:rsidRPr="00871FA8" w:rsidRDefault="00A53427"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7.6 Enfrentar la falsificación de cigarros, que afecta la producción local y la imagen del cigarro dominicano</w:t>
            </w:r>
          </w:p>
        </w:tc>
      </w:tr>
      <w:tr w:rsidR="003E0C24" w:rsidRPr="00871FA8" w14:paraId="332904C3" w14:textId="77777777" w:rsidTr="00B2797E">
        <w:tc>
          <w:tcPr>
            <w:tcW w:w="2405" w:type="dxa"/>
            <w:vMerge/>
          </w:tcPr>
          <w:p w14:paraId="1EAA2930" w14:textId="77777777" w:rsidR="00A53427" w:rsidRPr="00871FA8" w:rsidRDefault="00A53427" w:rsidP="00811FBC">
            <w:pPr>
              <w:spacing w:line="360" w:lineRule="auto"/>
              <w:jc w:val="center"/>
              <w:rPr>
                <w:rFonts w:eastAsia="Calibri" w:cs="Times New Roman"/>
                <w:color w:val="767171"/>
                <w:spacing w:val="20"/>
                <w:szCs w:val="24"/>
              </w:rPr>
            </w:pPr>
          </w:p>
        </w:tc>
        <w:tc>
          <w:tcPr>
            <w:tcW w:w="5505" w:type="dxa"/>
          </w:tcPr>
          <w:p w14:paraId="00FADE26" w14:textId="0CC7F0F5" w:rsidR="00A53427" w:rsidRPr="00871FA8" w:rsidRDefault="00A53427"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 xml:space="preserve">7.7 Garantizar mayor </w:t>
            </w:r>
            <w:r w:rsidR="00020602" w:rsidRPr="00871FA8">
              <w:rPr>
                <w:rFonts w:eastAsia="Calibri" w:cs="Times New Roman"/>
                <w:color w:val="767171"/>
                <w:spacing w:val="20"/>
                <w:szCs w:val="24"/>
              </w:rPr>
              <w:t>rapidez</w:t>
            </w:r>
            <w:r w:rsidRPr="00871FA8">
              <w:rPr>
                <w:rFonts w:eastAsia="Calibri" w:cs="Times New Roman"/>
                <w:color w:val="767171"/>
                <w:spacing w:val="20"/>
                <w:szCs w:val="24"/>
              </w:rPr>
              <w:t xml:space="preserve"> y eficiencia en los servicios que se ofrecen a las Zonas Francas</w:t>
            </w:r>
          </w:p>
        </w:tc>
      </w:tr>
      <w:tr w:rsidR="003E0C24" w:rsidRPr="00871FA8" w14:paraId="5EDE0879" w14:textId="77777777" w:rsidTr="00B2797E">
        <w:tc>
          <w:tcPr>
            <w:tcW w:w="2405" w:type="dxa"/>
            <w:vMerge w:val="restart"/>
            <w:vAlign w:val="center"/>
          </w:tcPr>
          <w:p w14:paraId="1CADBAF5" w14:textId="644DD593" w:rsidR="005700E1" w:rsidRPr="00871FA8" w:rsidRDefault="005700E1" w:rsidP="00811FBC">
            <w:pPr>
              <w:spacing w:line="360" w:lineRule="auto"/>
              <w:jc w:val="center"/>
              <w:rPr>
                <w:rFonts w:eastAsia="Calibri" w:cs="Times New Roman"/>
                <w:color w:val="767171"/>
                <w:spacing w:val="20"/>
                <w:szCs w:val="24"/>
              </w:rPr>
            </w:pPr>
            <w:r w:rsidRPr="00871FA8">
              <w:rPr>
                <w:rFonts w:eastAsia="Calibri" w:cs="Times New Roman"/>
                <w:color w:val="767171"/>
                <w:spacing w:val="20"/>
                <w:szCs w:val="24"/>
              </w:rPr>
              <w:t>8- Promoción del desarrollo de los regímenes especiales</w:t>
            </w:r>
          </w:p>
        </w:tc>
        <w:tc>
          <w:tcPr>
            <w:tcW w:w="5505" w:type="dxa"/>
          </w:tcPr>
          <w:p w14:paraId="4FE9FEBA" w14:textId="47D0BD9B" w:rsidR="005700E1" w:rsidRPr="00871FA8" w:rsidRDefault="005700E1"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8.1 Fortalecer los regímenes especiales</w:t>
            </w:r>
          </w:p>
        </w:tc>
      </w:tr>
      <w:tr w:rsidR="003E0C24" w:rsidRPr="00871FA8" w14:paraId="3A9C5FD7" w14:textId="77777777" w:rsidTr="00B2797E">
        <w:tc>
          <w:tcPr>
            <w:tcW w:w="2405" w:type="dxa"/>
            <w:vMerge/>
          </w:tcPr>
          <w:p w14:paraId="1CA0C1EA" w14:textId="77777777" w:rsidR="005700E1" w:rsidRPr="00871FA8" w:rsidRDefault="005700E1" w:rsidP="00811FBC">
            <w:pPr>
              <w:spacing w:line="360" w:lineRule="auto"/>
              <w:jc w:val="center"/>
              <w:rPr>
                <w:rFonts w:eastAsia="Calibri" w:cs="Times New Roman"/>
                <w:color w:val="767171"/>
                <w:spacing w:val="20"/>
                <w:szCs w:val="24"/>
              </w:rPr>
            </w:pPr>
          </w:p>
        </w:tc>
        <w:tc>
          <w:tcPr>
            <w:tcW w:w="5505" w:type="dxa"/>
          </w:tcPr>
          <w:p w14:paraId="5E3BE3BB" w14:textId="5E4825E7" w:rsidR="005700E1" w:rsidRPr="00871FA8" w:rsidRDefault="005700E1"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8.2 Asegurar disponibilidad de espacio físico en parques industriales y de ZF</w:t>
            </w:r>
          </w:p>
        </w:tc>
      </w:tr>
      <w:tr w:rsidR="003E0C24" w:rsidRPr="00871FA8" w14:paraId="7504191E" w14:textId="77777777" w:rsidTr="00B2797E">
        <w:tc>
          <w:tcPr>
            <w:tcW w:w="2405" w:type="dxa"/>
            <w:vMerge/>
          </w:tcPr>
          <w:p w14:paraId="211A8A89" w14:textId="77777777" w:rsidR="005700E1" w:rsidRPr="00871FA8" w:rsidRDefault="005700E1" w:rsidP="00811FBC">
            <w:pPr>
              <w:spacing w:line="360" w:lineRule="auto"/>
              <w:jc w:val="center"/>
              <w:rPr>
                <w:rFonts w:eastAsia="Calibri" w:cs="Times New Roman"/>
                <w:color w:val="767171"/>
                <w:spacing w:val="20"/>
                <w:szCs w:val="24"/>
              </w:rPr>
            </w:pPr>
          </w:p>
        </w:tc>
        <w:tc>
          <w:tcPr>
            <w:tcW w:w="5505" w:type="dxa"/>
          </w:tcPr>
          <w:p w14:paraId="12417A78" w14:textId="393DEB2D" w:rsidR="005700E1" w:rsidRPr="00871FA8" w:rsidRDefault="005700E1"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8.3 Declarar al tabaco y al cigarro como patrimonio cultural de la RD</w:t>
            </w:r>
          </w:p>
        </w:tc>
      </w:tr>
      <w:tr w:rsidR="003E0C24" w:rsidRPr="00871FA8" w14:paraId="168AABC2" w14:textId="77777777" w:rsidTr="00B2797E">
        <w:tc>
          <w:tcPr>
            <w:tcW w:w="2405" w:type="dxa"/>
            <w:vMerge/>
          </w:tcPr>
          <w:p w14:paraId="2B0FE648" w14:textId="77777777" w:rsidR="005700E1" w:rsidRPr="00871FA8" w:rsidRDefault="005700E1" w:rsidP="00811FBC">
            <w:pPr>
              <w:spacing w:line="360" w:lineRule="auto"/>
              <w:jc w:val="center"/>
              <w:rPr>
                <w:rFonts w:eastAsia="Calibri" w:cs="Times New Roman"/>
                <w:color w:val="767171"/>
                <w:spacing w:val="20"/>
                <w:szCs w:val="24"/>
              </w:rPr>
            </w:pPr>
          </w:p>
        </w:tc>
        <w:tc>
          <w:tcPr>
            <w:tcW w:w="5505" w:type="dxa"/>
          </w:tcPr>
          <w:p w14:paraId="1C021274" w14:textId="08B1FA42" w:rsidR="005700E1" w:rsidRPr="00871FA8" w:rsidRDefault="005700E1"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8.4 Lograr la Indicación Geográfica (IG) del Cigarro Dominicano</w:t>
            </w:r>
          </w:p>
        </w:tc>
      </w:tr>
      <w:tr w:rsidR="003E0C24" w:rsidRPr="00871FA8" w14:paraId="2DEB3047" w14:textId="77777777" w:rsidTr="00B2797E">
        <w:tc>
          <w:tcPr>
            <w:tcW w:w="2405" w:type="dxa"/>
            <w:vMerge w:val="restart"/>
            <w:vAlign w:val="center"/>
          </w:tcPr>
          <w:p w14:paraId="533CB6EA" w14:textId="77777777" w:rsidR="008B4F2D" w:rsidRPr="00871FA8" w:rsidRDefault="008B4F2D" w:rsidP="00811FBC">
            <w:pPr>
              <w:spacing w:line="360" w:lineRule="auto"/>
              <w:jc w:val="center"/>
              <w:rPr>
                <w:rFonts w:eastAsia="Calibri" w:cs="Times New Roman"/>
                <w:color w:val="767171"/>
                <w:spacing w:val="20"/>
                <w:szCs w:val="24"/>
              </w:rPr>
            </w:pPr>
          </w:p>
          <w:p w14:paraId="4185B227" w14:textId="715B80F1" w:rsidR="008B4F2D" w:rsidRPr="00871FA8" w:rsidRDefault="008B4F2D" w:rsidP="00811FBC">
            <w:pPr>
              <w:spacing w:line="360" w:lineRule="auto"/>
              <w:jc w:val="center"/>
              <w:rPr>
                <w:rFonts w:eastAsia="Calibri" w:cs="Times New Roman"/>
                <w:color w:val="767171"/>
                <w:spacing w:val="20"/>
                <w:szCs w:val="24"/>
              </w:rPr>
            </w:pPr>
            <w:r w:rsidRPr="00871FA8">
              <w:rPr>
                <w:rFonts w:eastAsia="Calibri" w:cs="Times New Roman"/>
                <w:color w:val="767171"/>
                <w:spacing w:val="20"/>
                <w:szCs w:val="24"/>
              </w:rPr>
              <w:t>9- Fomento del desarrollo de los sectores productivos y la industrialización</w:t>
            </w:r>
          </w:p>
        </w:tc>
        <w:tc>
          <w:tcPr>
            <w:tcW w:w="5505" w:type="dxa"/>
          </w:tcPr>
          <w:p w14:paraId="758CA38D" w14:textId="77777777" w:rsidR="008B4F2D" w:rsidRPr="00871FA8" w:rsidRDefault="008B4F2D"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9.1 Apoyar el fortalecimiento de la infraestructura de capital y física de las industrias</w:t>
            </w:r>
          </w:p>
          <w:p w14:paraId="41106B25" w14:textId="35050442" w:rsidR="008B4F2D" w:rsidRPr="00871FA8" w:rsidRDefault="008B4F2D"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9.2 Fomentar la Industrialización y la Industria 4.0</w:t>
            </w:r>
          </w:p>
        </w:tc>
      </w:tr>
      <w:tr w:rsidR="003E0C24" w:rsidRPr="00871FA8" w14:paraId="1A61A7CA" w14:textId="77777777" w:rsidTr="00B2797E">
        <w:tc>
          <w:tcPr>
            <w:tcW w:w="2405" w:type="dxa"/>
            <w:vMerge/>
          </w:tcPr>
          <w:p w14:paraId="3962C4F8" w14:textId="79F3BF04" w:rsidR="008B4F2D" w:rsidRPr="00871FA8" w:rsidRDefault="008B4F2D" w:rsidP="00811FBC">
            <w:pPr>
              <w:spacing w:line="360" w:lineRule="auto"/>
              <w:jc w:val="center"/>
              <w:rPr>
                <w:rFonts w:eastAsia="Calibri" w:cs="Times New Roman"/>
                <w:color w:val="767171"/>
                <w:spacing w:val="20"/>
                <w:szCs w:val="24"/>
              </w:rPr>
            </w:pPr>
          </w:p>
        </w:tc>
        <w:tc>
          <w:tcPr>
            <w:tcW w:w="5505" w:type="dxa"/>
          </w:tcPr>
          <w:p w14:paraId="1D2B1F6F" w14:textId="7BB35A94" w:rsidR="008B4F2D" w:rsidRPr="00871FA8" w:rsidRDefault="008B4F2D"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9.3 Promover la actualización normativa del sector industrial dominicano (ordinario y de regímenes especiales)</w:t>
            </w:r>
          </w:p>
        </w:tc>
      </w:tr>
      <w:tr w:rsidR="003E0C24" w:rsidRPr="00871FA8" w14:paraId="1F398FE2" w14:textId="77777777" w:rsidTr="00B2797E">
        <w:tc>
          <w:tcPr>
            <w:tcW w:w="2405" w:type="dxa"/>
            <w:vMerge/>
          </w:tcPr>
          <w:p w14:paraId="6362A10D" w14:textId="77777777" w:rsidR="008B4F2D" w:rsidRPr="00871FA8" w:rsidRDefault="008B4F2D" w:rsidP="00811FBC">
            <w:pPr>
              <w:spacing w:line="360" w:lineRule="auto"/>
              <w:jc w:val="center"/>
              <w:rPr>
                <w:rFonts w:eastAsia="Calibri" w:cs="Times New Roman"/>
                <w:color w:val="767171"/>
                <w:spacing w:val="20"/>
                <w:szCs w:val="24"/>
              </w:rPr>
            </w:pPr>
          </w:p>
        </w:tc>
        <w:tc>
          <w:tcPr>
            <w:tcW w:w="5505" w:type="dxa"/>
          </w:tcPr>
          <w:p w14:paraId="59C96BCD" w14:textId="7AA2B6F4" w:rsidR="008B4F2D" w:rsidRPr="00871FA8" w:rsidRDefault="008B4F2D"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9.4 Desarrollar las capacidades de las industrias manufactureras dominicanas para el acceso a mercados</w:t>
            </w:r>
          </w:p>
        </w:tc>
      </w:tr>
      <w:tr w:rsidR="003E0C24" w:rsidRPr="00871FA8" w14:paraId="549A2383" w14:textId="77777777" w:rsidTr="00B2797E">
        <w:tc>
          <w:tcPr>
            <w:tcW w:w="2405" w:type="dxa"/>
            <w:vMerge/>
          </w:tcPr>
          <w:p w14:paraId="3FDE2ADE" w14:textId="77777777" w:rsidR="008B4F2D" w:rsidRPr="00871FA8" w:rsidRDefault="008B4F2D" w:rsidP="00811FBC">
            <w:pPr>
              <w:spacing w:line="360" w:lineRule="auto"/>
              <w:jc w:val="center"/>
              <w:rPr>
                <w:rFonts w:eastAsia="Calibri" w:cs="Times New Roman"/>
                <w:color w:val="767171"/>
                <w:spacing w:val="20"/>
                <w:szCs w:val="24"/>
              </w:rPr>
            </w:pPr>
          </w:p>
        </w:tc>
        <w:tc>
          <w:tcPr>
            <w:tcW w:w="5505" w:type="dxa"/>
          </w:tcPr>
          <w:p w14:paraId="491F6608" w14:textId="337D0EBE" w:rsidR="008B4F2D" w:rsidRPr="00871FA8" w:rsidRDefault="008B4F2D"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9.5 Fomentar los encadenamientos productivos</w:t>
            </w:r>
          </w:p>
        </w:tc>
      </w:tr>
      <w:tr w:rsidR="003E0C24" w:rsidRPr="00871FA8" w14:paraId="5D67D655" w14:textId="77777777" w:rsidTr="00B2797E">
        <w:tc>
          <w:tcPr>
            <w:tcW w:w="2405" w:type="dxa"/>
            <w:vMerge/>
          </w:tcPr>
          <w:p w14:paraId="460C99CC" w14:textId="77777777" w:rsidR="008B4F2D" w:rsidRPr="00871FA8" w:rsidRDefault="008B4F2D" w:rsidP="00811FBC">
            <w:pPr>
              <w:spacing w:line="360" w:lineRule="auto"/>
              <w:jc w:val="center"/>
              <w:rPr>
                <w:rFonts w:eastAsia="Calibri" w:cs="Times New Roman"/>
                <w:color w:val="767171"/>
                <w:spacing w:val="20"/>
                <w:szCs w:val="24"/>
              </w:rPr>
            </w:pPr>
          </w:p>
        </w:tc>
        <w:tc>
          <w:tcPr>
            <w:tcW w:w="5505" w:type="dxa"/>
          </w:tcPr>
          <w:p w14:paraId="6C74F1A9" w14:textId="063B9840" w:rsidR="008B4F2D" w:rsidRPr="00871FA8" w:rsidRDefault="008B4F2D"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9.6 Fomentar estrategias de P+L y economía circular en el sector manufacturero</w:t>
            </w:r>
          </w:p>
        </w:tc>
      </w:tr>
      <w:tr w:rsidR="003E0C24" w:rsidRPr="00871FA8" w14:paraId="240FCD9C" w14:textId="77777777" w:rsidTr="00B2797E">
        <w:tc>
          <w:tcPr>
            <w:tcW w:w="2405" w:type="dxa"/>
            <w:vMerge/>
          </w:tcPr>
          <w:p w14:paraId="17C7B629" w14:textId="77777777" w:rsidR="008B4F2D" w:rsidRPr="00871FA8" w:rsidRDefault="008B4F2D" w:rsidP="00811FBC">
            <w:pPr>
              <w:spacing w:line="360" w:lineRule="auto"/>
              <w:jc w:val="center"/>
              <w:rPr>
                <w:rFonts w:eastAsia="Calibri" w:cs="Times New Roman"/>
                <w:color w:val="767171"/>
                <w:spacing w:val="20"/>
                <w:szCs w:val="24"/>
              </w:rPr>
            </w:pPr>
          </w:p>
        </w:tc>
        <w:tc>
          <w:tcPr>
            <w:tcW w:w="5505" w:type="dxa"/>
          </w:tcPr>
          <w:p w14:paraId="63A3F58B" w14:textId="05E6139E" w:rsidR="008B4F2D" w:rsidRPr="00871FA8" w:rsidRDefault="008B4F2D"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9.7 Promover la cohesión de la política de promoción internacional y la regulación tributaria </w:t>
            </w:r>
          </w:p>
        </w:tc>
      </w:tr>
      <w:tr w:rsidR="003E0C24" w:rsidRPr="00871FA8" w14:paraId="087A05D4" w14:textId="77777777" w:rsidTr="00B2797E">
        <w:tc>
          <w:tcPr>
            <w:tcW w:w="2405" w:type="dxa"/>
            <w:vMerge/>
          </w:tcPr>
          <w:p w14:paraId="0BC76A33" w14:textId="77777777" w:rsidR="008B4F2D" w:rsidRPr="00871FA8" w:rsidRDefault="008B4F2D" w:rsidP="00811FBC">
            <w:pPr>
              <w:spacing w:line="360" w:lineRule="auto"/>
              <w:jc w:val="center"/>
              <w:rPr>
                <w:rFonts w:eastAsia="Calibri" w:cs="Times New Roman"/>
                <w:color w:val="767171"/>
                <w:spacing w:val="20"/>
                <w:szCs w:val="24"/>
              </w:rPr>
            </w:pPr>
          </w:p>
        </w:tc>
        <w:tc>
          <w:tcPr>
            <w:tcW w:w="5505" w:type="dxa"/>
          </w:tcPr>
          <w:p w14:paraId="7C41EEFB" w14:textId="310F06C5" w:rsidR="008B4F2D" w:rsidRPr="00871FA8" w:rsidRDefault="008B4F2D"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9.8 Impulsar la implementación de sistemas de gestión de la calidad en Industrias </w:t>
            </w:r>
          </w:p>
        </w:tc>
      </w:tr>
      <w:tr w:rsidR="003E0C24" w:rsidRPr="00871FA8" w14:paraId="39EEBD3F" w14:textId="77777777" w:rsidTr="00B2797E">
        <w:tc>
          <w:tcPr>
            <w:tcW w:w="2405" w:type="dxa"/>
            <w:vMerge w:val="restart"/>
            <w:vAlign w:val="center"/>
          </w:tcPr>
          <w:p w14:paraId="0E0FCD91" w14:textId="36E536C4" w:rsidR="001D0075" w:rsidRPr="00871FA8" w:rsidRDefault="001D0075" w:rsidP="00811FBC">
            <w:pPr>
              <w:spacing w:line="360" w:lineRule="auto"/>
              <w:jc w:val="center"/>
              <w:rPr>
                <w:rFonts w:eastAsia="Calibri" w:cs="Times New Roman"/>
                <w:color w:val="767171"/>
                <w:spacing w:val="20"/>
                <w:szCs w:val="24"/>
              </w:rPr>
            </w:pPr>
            <w:r w:rsidRPr="00871FA8">
              <w:rPr>
                <w:rFonts w:eastAsia="Calibri" w:cs="Times New Roman"/>
                <w:color w:val="767171"/>
                <w:spacing w:val="20"/>
                <w:szCs w:val="24"/>
              </w:rPr>
              <w:t>10- Fortalecimiento y desarrollo institucional del MICM</w:t>
            </w:r>
          </w:p>
        </w:tc>
        <w:tc>
          <w:tcPr>
            <w:tcW w:w="5505" w:type="dxa"/>
          </w:tcPr>
          <w:p w14:paraId="0F4DE249" w14:textId="0872AF37" w:rsidR="001D0075" w:rsidRPr="00871FA8" w:rsidRDefault="001D0075"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10.1 Contribuir a la toma de decisiones en base a informaciones disponibles relativas a los sectores de la industria, el comercio, y las Mipymes</w:t>
            </w:r>
          </w:p>
        </w:tc>
      </w:tr>
      <w:tr w:rsidR="003E0C24" w:rsidRPr="00871FA8" w14:paraId="0F3A5168" w14:textId="77777777" w:rsidTr="00B2797E">
        <w:tc>
          <w:tcPr>
            <w:tcW w:w="2405" w:type="dxa"/>
            <w:vMerge/>
          </w:tcPr>
          <w:p w14:paraId="3D099E24" w14:textId="77777777" w:rsidR="001D0075" w:rsidRPr="00871FA8" w:rsidRDefault="001D0075" w:rsidP="00811FBC">
            <w:pPr>
              <w:spacing w:line="360" w:lineRule="auto"/>
              <w:jc w:val="center"/>
              <w:rPr>
                <w:rFonts w:eastAsia="Calibri" w:cs="Times New Roman"/>
                <w:color w:val="767171"/>
                <w:spacing w:val="20"/>
                <w:szCs w:val="24"/>
              </w:rPr>
            </w:pPr>
          </w:p>
        </w:tc>
        <w:tc>
          <w:tcPr>
            <w:tcW w:w="5505" w:type="dxa"/>
          </w:tcPr>
          <w:p w14:paraId="3504ABA9" w14:textId="63308BFC" w:rsidR="001D0075" w:rsidRPr="00871FA8" w:rsidRDefault="001D0075"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10.2 Incrementar las capacidades técnicas profesionales de los colaboradores del MICM</w:t>
            </w:r>
          </w:p>
        </w:tc>
      </w:tr>
      <w:tr w:rsidR="003E0C24" w:rsidRPr="00871FA8" w14:paraId="613C9804" w14:textId="77777777" w:rsidTr="00B2797E">
        <w:tc>
          <w:tcPr>
            <w:tcW w:w="2405" w:type="dxa"/>
            <w:vMerge/>
          </w:tcPr>
          <w:p w14:paraId="6878078D" w14:textId="77777777" w:rsidR="001D0075" w:rsidRPr="00871FA8" w:rsidRDefault="001D0075" w:rsidP="00811FBC">
            <w:pPr>
              <w:spacing w:line="360" w:lineRule="auto"/>
              <w:jc w:val="center"/>
              <w:rPr>
                <w:rFonts w:eastAsia="Calibri" w:cs="Times New Roman"/>
                <w:color w:val="767171"/>
                <w:spacing w:val="20"/>
                <w:szCs w:val="24"/>
              </w:rPr>
            </w:pPr>
          </w:p>
        </w:tc>
        <w:tc>
          <w:tcPr>
            <w:tcW w:w="5505" w:type="dxa"/>
          </w:tcPr>
          <w:p w14:paraId="5FC69B31" w14:textId="04A519B8" w:rsidR="001D0075" w:rsidRPr="00871FA8" w:rsidRDefault="001D0075"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10.3 Garantizar la sistematización y uso de tecnologías de la información y comunicación en los procesos del Ministerio</w:t>
            </w:r>
          </w:p>
        </w:tc>
      </w:tr>
      <w:tr w:rsidR="003E0C24" w:rsidRPr="00871FA8" w14:paraId="64EC9756" w14:textId="77777777" w:rsidTr="00B2797E">
        <w:tc>
          <w:tcPr>
            <w:tcW w:w="2405" w:type="dxa"/>
            <w:vMerge/>
          </w:tcPr>
          <w:p w14:paraId="7D0B2101" w14:textId="77777777" w:rsidR="001D0075" w:rsidRPr="00871FA8" w:rsidRDefault="001D0075" w:rsidP="00811FBC">
            <w:pPr>
              <w:spacing w:line="360" w:lineRule="auto"/>
              <w:jc w:val="center"/>
              <w:rPr>
                <w:rFonts w:eastAsia="Calibri" w:cs="Times New Roman"/>
                <w:color w:val="767171"/>
                <w:spacing w:val="20"/>
                <w:szCs w:val="24"/>
              </w:rPr>
            </w:pPr>
          </w:p>
        </w:tc>
        <w:tc>
          <w:tcPr>
            <w:tcW w:w="5505" w:type="dxa"/>
          </w:tcPr>
          <w:p w14:paraId="2EFE1807" w14:textId="7800D391" w:rsidR="001D0075" w:rsidRPr="00871FA8" w:rsidRDefault="001D0075"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10.4 Lograr una gestión ajustada a estándares internacionales, que garantice la eficiencia, transparencia, y la innovación en los procesos</w:t>
            </w:r>
          </w:p>
        </w:tc>
      </w:tr>
      <w:tr w:rsidR="003E0C24" w:rsidRPr="00871FA8" w14:paraId="03C9FC88" w14:textId="77777777" w:rsidTr="00B2797E">
        <w:tc>
          <w:tcPr>
            <w:tcW w:w="2405" w:type="dxa"/>
            <w:vMerge/>
          </w:tcPr>
          <w:p w14:paraId="17497075" w14:textId="77777777" w:rsidR="001D0075" w:rsidRPr="00871FA8" w:rsidRDefault="001D0075" w:rsidP="00811FBC">
            <w:pPr>
              <w:spacing w:line="360" w:lineRule="auto"/>
              <w:jc w:val="center"/>
              <w:rPr>
                <w:rFonts w:eastAsia="Calibri" w:cs="Times New Roman"/>
                <w:color w:val="767171"/>
                <w:spacing w:val="20"/>
                <w:szCs w:val="24"/>
              </w:rPr>
            </w:pPr>
          </w:p>
        </w:tc>
        <w:tc>
          <w:tcPr>
            <w:tcW w:w="5505" w:type="dxa"/>
          </w:tcPr>
          <w:p w14:paraId="776BF604" w14:textId="526F9A34" w:rsidR="001D0075" w:rsidRPr="00871FA8" w:rsidRDefault="001D0075"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10.5 Adecuar la estructura organizativa de la institución, y funciones de acuerdo con las prioridades y objetivos definidos</w:t>
            </w:r>
          </w:p>
        </w:tc>
      </w:tr>
      <w:tr w:rsidR="003E0C24" w:rsidRPr="00871FA8" w14:paraId="3221DE0E" w14:textId="77777777" w:rsidTr="00B2797E">
        <w:tc>
          <w:tcPr>
            <w:tcW w:w="2405" w:type="dxa"/>
            <w:vMerge/>
          </w:tcPr>
          <w:p w14:paraId="63A9950A" w14:textId="77777777" w:rsidR="001D0075" w:rsidRPr="00871FA8" w:rsidRDefault="001D0075" w:rsidP="00811FBC">
            <w:pPr>
              <w:spacing w:line="360" w:lineRule="auto"/>
              <w:jc w:val="center"/>
              <w:rPr>
                <w:rFonts w:eastAsia="Calibri" w:cs="Times New Roman"/>
                <w:color w:val="767171"/>
                <w:spacing w:val="20"/>
                <w:szCs w:val="24"/>
              </w:rPr>
            </w:pPr>
          </w:p>
        </w:tc>
        <w:tc>
          <w:tcPr>
            <w:tcW w:w="5505" w:type="dxa"/>
          </w:tcPr>
          <w:p w14:paraId="7BC79166" w14:textId="1FE92EEA" w:rsidR="001D0075" w:rsidRPr="00871FA8" w:rsidRDefault="001D0075"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10.6 Garantizar el correcto y eficiente funcionamiento de las áreas de la institución</w:t>
            </w:r>
          </w:p>
        </w:tc>
      </w:tr>
      <w:tr w:rsidR="003E0C24" w:rsidRPr="00871FA8" w14:paraId="6930D896" w14:textId="77777777" w:rsidTr="00B2797E">
        <w:tc>
          <w:tcPr>
            <w:tcW w:w="2405" w:type="dxa"/>
            <w:vMerge/>
          </w:tcPr>
          <w:p w14:paraId="665542E0" w14:textId="77777777" w:rsidR="001D0075" w:rsidRPr="00871FA8" w:rsidRDefault="001D0075" w:rsidP="00811FBC">
            <w:pPr>
              <w:spacing w:line="360" w:lineRule="auto"/>
              <w:jc w:val="center"/>
              <w:rPr>
                <w:rFonts w:eastAsia="Calibri" w:cs="Times New Roman"/>
                <w:color w:val="767171"/>
                <w:spacing w:val="20"/>
                <w:szCs w:val="24"/>
              </w:rPr>
            </w:pPr>
          </w:p>
        </w:tc>
        <w:tc>
          <w:tcPr>
            <w:tcW w:w="5505" w:type="dxa"/>
          </w:tcPr>
          <w:p w14:paraId="6FF37087" w14:textId="2FCD682C" w:rsidR="001D0075" w:rsidRPr="00871FA8" w:rsidRDefault="001D0075"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10.7 Asegurar la inclusión de la perspectiva de género en la institución</w:t>
            </w:r>
          </w:p>
        </w:tc>
      </w:tr>
      <w:tr w:rsidR="003E0C24" w:rsidRPr="00871FA8" w14:paraId="30216FBF" w14:textId="77777777" w:rsidTr="00B2797E">
        <w:tc>
          <w:tcPr>
            <w:tcW w:w="2405" w:type="dxa"/>
            <w:vMerge/>
          </w:tcPr>
          <w:p w14:paraId="02A3DA4B" w14:textId="77777777" w:rsidR="001D0075" w:rsidRPr="00871FA8" w:rsidRDefault="001D0075" w:rsidP="00811FBC">
            <w:pPr>
              <w:spacing w:line="360" w:lineRule="auto"/>
              <w:jc w:val="center"/>
              <w:rPr>
                <w:rFonts w:eastAsia="Calibri" w:cs="Times New Roman"/>
                <w:color w:val="767171"/>
                <w:spacing w:val="20"/>
                <w:szCs w:val="24"/>
              </w:rPr>
            </w:pPr>
          </w:p>
        </w:tc>
        <w:tc>
          <w:tcPr>
            <w:tcW w:w="5505" w:type="dxa"/>
          </w:tcPr>
          <w:p w14:paraId="62FA1C6D" w14:textId="58299C51" w:rsidR="001D0075" w:rsidRPr="00871FA8" w:rsidRDefault="001D0075"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10.8 Garantizar condiciones salariales acorde a las competencias y condiciones técnicas de los colaboradores</w:t>
            </w:r>
          </w:p>
        </w:tc>
      </w:tr>
      <w:tr w:rsidR="003E0C24" w:rsidRPr="00871FA8" w14:paraId="32049D5D" w14:textId="77777777" w:rsidTr="00B2797E">
        <w:tc>
          <w:tcPr>
            <w:tcW w:w="2405" w:type="dxa"/>
            <w:vMerge/>
          </w:tcPr>
          <w:p w14:paraId="1C2ADD20" w14:textId="77777777" w:rsidR="001D0075" w:rsidRPr="00871FA8" w:rsidRDefault="001D0075" w:rsidP="00811FBC">
            <w:pPr>
              <w:spacing w:line="360" w:lineRule="auto"/>
              <w:jc w:val="center"/>
              <w:rPr>
                <w:rFonts w:eastAsia="Calibri" w:cs="Times New Roman"/>
                <w:color w:val="767171"/>
                <w:spacing w:val="20"/>
                <w:szCs w:val="24"/>
              </w:rPr>
            </w:pPr>
          </w:p>
        </w:tc>
        <w:tc>
          <w:tcPr>
            <w:tcW w:w="5505" w:type="dxa"/>
          </w:tcPr>
          <w:p w14:paraId="3371DBA8" w14:textId="512299F9" w:rsidR="001D0075" w:rsidRPr="00871FA8" w:rsidRDefault="001D0075"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10.9 Normalizar el estatus laboral de los colaboradores de servicios especiales</w:t>
            </w:r>
          </w:p>
        </w:tc>
      </w:tr>
      <w:tr w:rsidR="003E0C24" w:rsidRPr="00871FA8" w14:paraId="7D70DFDF" w14:textId="77777777" w:rsidTr="00B2797E">
        <w:tc>
          <w:tcPr>
            <w:tcW w:w="2405" w:type="dxa"/>
            <w:vMerge/>
          </w:tcPr>
          <w:p w14:paraId="33112A9E" w14:textId="77777777" w:rsidR="001D0075" w:rsidRPr="00871FA8" w:rsidRDefault="001D0075" w:rsidP="00811FBC">
            <w:pPr>
              <w:spacing w:line="360" w:lineRule="auto"/>
              <w:jc w:val="center"/>
              <w:rPr>
                <w:rFonts w:eastAsia="Calibri" w:cs="Times New Roman"/>
                <w:color w:val="767171"/>
                <w:spacing w:val="20"/>
                <w:szCs w:val="24"/>
              </w:rPr>
            </w:pPr>
          </w:p>
        </w:tc>
        <w:tc>
          <w:tcPr>
            <w:tcW w:w="5505" w:type="dxa"/>
          </w:tcPr>
          <w:p w14:paraId="349CC651" w14:textId="24F114ED" w:rsidR="001D0075" w:rsidRPr="00871FA8" w:rsidRDefault="001D0075"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10.10 Fortalecer la marca empleadora y sentido de pertenencia institucional</w:t>
            </w:r>
          </w:p>
        </w:tc>
      </w:tr>
      <w:tr w:rsidR="003E0C24" w:rsidRPr="00871FA8" w14:paraId="669B6C22" w14:textId="77777777" w:rsidTr="00B2797E">
        <w:tc>
          <w:tcPr>
            <w:tcW w:w="2405" w:type="dxa"/>
            <w:vMerge/>
          </w:tcPr>
          <w:p w14:paraId="1191295A" w14:textId="77777777" w:rsidR="001D0075" w:rsidRPr="00871FA8" w:rsidRDefault="001D0075" w:rsidP="00811FBC">
            <w:pPr>
              <w:spacing w:line="360" w:lineRule="auto"/>
              <w:jc w:val="center"/>
              <w:rPr>
                <w:rFonts w:eastAsia="Calibri" w:cs="Times New Roman"/>
                <w:color w:val="767171"/>
                <w:spacing w:val="20"/>
                <w:szCs w:val="24"/>
              </w:rPr>
            </w:pPr>
          </w:p>
        </w:tc>
        <w:tc>
          <w:tcPr>
            <w:tcW w:w="5505" w:type="dxa"/>
          </w:tcPr>
          <w:p w14:paraId="08EC26DC" w14:textId="53173A61" w:rsidR="001D0075" w:rsidRPr="00871FA8" w:rsidRDefault="001D0075"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10.11 Mejorar las relaciones públicas con los medios de comunicación</w:t>
            </w:r>
          </w:p>
        </w:tc>
      </w:tr>
      <w:tr w:rsidR="003E0C24" w:rsidRPr="00871FA8" w14:paraId="63120975" w14:textId="77777777" w:rsidTr="00B2797E">
        <w:tc>
          <w:tcPr>
            <w:tcW w:w="2405" w:type="dxa"/>
            <w:vMerge/>
          </w:tcPr>
          <w:p w14:paraId="5D5CD6B4" w14:textId="77777777" w:rsidR="001D0075" w:rsidRPr="00871FA8" w:rsidRDefault="001D0075" w:rsidP="00811FBC">
            <w:pPr>
              <w:spacing w:line="360" w:lineRule="auto"/>
              <w:jc w:val="center"/>
              <w:rPr>
                <w:rFonts w:eastAsia="Calibri" w:cs="Times New Roman"/>
                <w:color w:val="767171"/>
                <w:spacing w:val="20"/>
                <w:szCs w:val="24"/>
              </w:rPr>
            </w:pPr>
          </w:p>
        </w:tc>
        <w:tc>
          <w:tcPr>
            <w:tcW w:w="5505" w:type="dxa"/>
          </w:tcPr>
          <w:p w14:paraId="4DA58CA9" w14:textId="0D80EF92" w:rsidR="001D0075" w:rsidRPr="00871FA8" w:rsidRDefault="001D0075"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10.12 Fortalecer la presencia del Ministerio en los entornos digitales</w:t>
            </w:r>
          </w:p>
        </w:tc>
      </w:tr>
      <w:tr w:rsidR="003E0C24" w:rsidRPr="00871FA8" w14:paraId="718290F9" w14:textId="77777777" w:rsidTr="00B2797E">
        <w:tc>
          <w:tcPr>
            <w:tcW w:w="2405" w:type="dxa"/>
            <w:vMerge/>
          </w:tcPr>
          <w:p w14:paraId="5D8FDC66" w14:textId="77777777" w:rsidR="001D0075" w:rsidRPr="00871FA8" w:rsidRDefault="001D0075" w:rsidP="00811FBC">
            <w:pPr>
              <w:spacing w:line="360" w:lineRule="auto"/>
              <w:jc w:val="center"/>
              <w:rPr>
                <w:rFonts w:eastAsia="Calibri" w:cs="Times New Roman"/>
                <w:color w:val="767171"/>
                <w:spacing w:val="20"/>
                <w:szCs w:val="24"/>
              </w:rPr>
            </w:pPr>
          </w:p>
        </w:tc>
        <w:tc>
          <w:tcPr>
            <w:tcW w:w="5505" w:type="dxa"/>
          </w:tcPr>
          <w:p w14:paraId="73071376" w14:textId="29D235ED" w:rsidR="001D0075" w:rsidRPr="00871FA8" w:rsidRDefault="001D0075"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10.13 Fortalecer las relaciones con los distintos grupos de interés del MICM</w:t>
            </w:r>
          </w:p>
        </w:tc>
      </w:tr>
    </w:tbl>
    <w:p w14:paraId="21674A4D" w14:textId="620C7067" w:rsidR="00E76663" w:rsidRPr="00871FA8" w:rsidRDefault="00E76663" w:rsidP="00811FBC">
      <w:pPr>
        <w:spacing w:after="0" w:line="360" w:lineRule="auto"/>
        <w:rPr>
          <w:rFonts w:eastAsia="Calibri"/>
          <w:i/>
          <w:iCs/>
          <w:color w:val="767171"/>
          <w:spacing w:val="20"/>
          <w:sz w:val="18"/>
          <w:szCs w:val="18"/>
        </w:rPr>
      </w:pPr>
      <w:r w:rsidRPr="00871FA8">
        <w:rPr>
          <w:i/>
          <w:iCs/>
          <w:color w:val="767171"/>
          <w:spacing w:val="20"/>
          <w:sz w:val="18"/>
          <w:szCs w:val="18"/>
        </w:rPr>
        <w:t xml:space="preserve">Fuente: Plan </w:t>
      </w:r>
      <w:r w:rsidR="00B2797E" w:rsidRPr="00871FA8">
        <w:rPr>
          <w:i/>
          <w:iCs/>
          <w:color w:val="767171"/>
          <w:spacing w:val="20"/>
          <w:sz w:val="18"/>
          <w:szCs w:val="18"/>
        </w:rPr>
        <w:t>Estratégico Institucional MICM 2021 – 2024.-</w:t>
      </w:r>
    </w:p>
    <w:p w14:paraId="34CAB62D" w14:textId="1F082B1E" w:rsidR="00EC46A2" w:rsidRDefault="00EC46A2" w:rsidP="00811FBC">
      <w:pPr>
        <w:spacing w:after="0" w:line="360" w:lineRule="auto"/>
        <w:jc w:val="both"/>
        <w:rPr>
          <w:rFonts w:eastAsia="Calibri" w:cs="Times New Roman"/>
          <w:color w:val="767171"/>
          <w:spacing w:val="20"/>
          <w:szCs w:val="24"/>
        </w:rPr>
      </w:pPr>
    </w:p>
    <w:p w14:paraId="176AE588" w14:textId="61A60493" w:rsidR="00665FD6" w:rsidRDefault="00665FD6" w:rsidP="00811FBC">
      <w:pPr>
        <w:spacing w:after="0" w:line="360" w:lineRule="auto"/>
        <w:jc w:val="both"/>
        <w:rPr>
          <w:rFonts w:eastAsia="Calibri" w:cs="Times New Roman"/>
          <w:color w:val="767171"/>
          <w:spacing w:val="20"/>
          <w:szCs w:val="24"/>
        </w:rPr>
      </w:pPr>
    </w:p>
    <w:p w14:paraId="390A5D56" w14:textId="410ECBFB" w:rsidR="00665FD6" w:rsidRDefault="00665FD6" w:rsidP="00811FBC">
      <w:pPr>
        <w:spacing w:after="0" w:line="360" w:lineRule="auto"/>
        <w:jc w:val="both"/>
        <w:rPr>
          <w:rFonts w:eastAsia="Calibri" w:cs="Times New Roman"/>
          <w:color w:val="767171"/>
          <w:spacing w:val="20"/>
          <w:szCs w:val="24"/>
        </w:rPr>
      </w:pPr>
    </w:p>
    <w:p w14:paraId="6FB44142" w14:textId="7AE41633" w:rsidR="00665FD6" w:rsidRDefault="00665FD6" w:rsidP="00811FBC">
      <w:pPr>
        <w:spacing w:after="0" w:line="360" w:lineRule="auto"/>
        <w:jc w:val="both"/>
        <w:rPr>
          <w:rFonts w:eastAsia="Calibri" w:cs="Times New Roman"/>
          <w:color w:val="767171"/>
          <w:spacing w:val="20"/>
          <w:szCs w:val="24"/>
        </w:rPr>
      </w:pPr>
    </w:p>
    <w:p w14:paraId="1B349FBC" w14:textId="347E193D" w:rsidR="00665FD6" w:rsidRDefault="00665FD6" w:rsidP="00811FBC">
      <w:pPr>
        <w:spacing w:after="0" w:line="360" w:lineRule="auto"/>
        <w:jc w:val="both"/>
        <w:rPr>
          <w:rFonts w:eastAsia="Calibri" w:cs="Times New Roman"/>
          <w:color w:val="767171"/>
          <w:spacing w:val="20"/>
          <w:szCs w:val="24"/>
        </w:rPr>
      </w:pPr>
    </w:p>
    <w:p w14:paraId="649AF6FA" w14:textId="7317DBEE" w:rsidR="00665FD6" w:rsidRDefault="00665FD6" w:rsidP="00811FBC">
      <w:pPr>
        <w:spacing w:after="0" w:line="360" w:lineRule="auto"/>
        <w:jc w:val="both"/>
        <w:rPr>
          <w:rFonts w:eastAsia="Calibri" w:cs="Times New Roman"/>
          <w:color w:val="767171"/>
          <w:spacing w:val="20"/>
          <w:szCs w:val="24"/>
        </w:rPr>
      </w:pPr>
    </w:p>
    <w:p w14:paraId="755D316B" w14:textId="3A393301" w:rsidR="00665FD6" w:rsidRDefault="00665FD6" w:rsidP="00811FBC">
      <w:pPr>
        <w:spacing w:after="0" w:line="360" w:lineRule="auto"/>
        <w:jc w:val="both"/>
        <w:rPr>
          <w:rFonts w:eastAsia="Calibri" w:cs="Times New Roman"/>
          <w:color w:val="767171"/>
          <w:spacing w:val="20"/>
          <w:szCs w:val="24"/>
        </w:rPr>
      </w:pPr>
    </w:p>
    <w:p w14:paraId="3F667DC3" w14:textId="210D9C84" w:rsidR="00665FD6" w:rsidRDefault="00665FD6" w:rsidP="00811FBC">
      <w:pPr>
        <w:spacing w:after="0" w:line="360" w:lineRule="auto"/>
        <w:jc w:val="both"/>
        <w:rPr>
          <w:rFonts w:eastAsia="Calibri" w:cs="Times New Roman"/>
          <w:color w:val="767171"/>
          <w:spacing w:val="20"/>
          <w:szCs w:val="24"/>
        </w:rPr>
      </w:pPr>
    </w:p>
    <w:p w14:paraId="223A3EA9" w14:textId="72D0F1DE" w:rsidR="00665FD6" w:rsidRDefault="00665FD6" w:rsidP="00811FBC">
      <w:pPr>
        <w:spacing w:after="0" w:line="360" w:lineRule="auto"/>
        <w:jc w:val="both"/>
        <w:rPr>
          <w:rFonts w:eastAsia="Calibri" w:cs="Times New Roman"/>
          <w:color w:val="767171"/>
          <w:spacing w:val="20"/>
          <w:szCs w:val="24"/>
        </w:rPr>
      </w:pPr>
    </w:p>
    <w:p w14:paraId="54DBC197" w14:textId="0A434AD5" w:rsidR="00665FD6" w:rsidRDefault="00665FD6" w:rsidP="00811FBC">
      <w:pPr>
        <w:spacing w:after="0" w:line="360" w:lineRule="auto"/>
        <w:jc w:val="both"/>
        <w:rPr>
          <w:rFonts w:eastAsia="Calibri" w:cs="Times New Roman"/>
          <w:color w:val="767171"/>
          <w:spacing w:val="20"/>
          <w:szCs w:val="24"/>
        </w:rPr>
      </w:pPr>
    </w:p>
    <w:p w14:paraId="529A9649" w14:textId="3C9139CF" w:rsidR="00665FD6" w:rsidRDefault="00665FD6" w:rsidP="00811FBC">
      <w:pPr>
        <w:spacing w:after="0" w:line="360" w:lineRule="auto"/>
        <w:jc w:val="both"/>
        <w:rPr>
          <w:rFonts w:eastAsia="Calibri" w:cs="Times New Roman"/>
          <w:color w:val="767171"/>
          <w:spacing w:val="20"/>
          <w:szCs w:val="24"/>
        </w:rPr>
      </w:pPr>
    </w:p>
    <w:p w14:paraId="2A638461" w14:textId="1D15BCF1" w:rsidR="00665FD6" w:rsidRDefault="00665FD6" w:rsidP="00811FBC">
      <w:pPr>
        <w:spacing w:after="0" w:line="360" w:lineRule="auto"/>
        <w:jc w:val="both"/>
        <w:rPr>
          <w:rFonts w:eastAsia="Calibri" w:cs="Times New Roman"/>
          <w:color w:val="767171"/>
          <w:spacing w:val="20"/>
          <w:szCs w:val="24"/>
        </w:rPr>
      </w:pPr>
    </w:p>
    <w:p w14:paraId="65FE3B4C" w14:textId="7E9BCC54" w:rsidR="00665FD6" w:rsidRDefault="00665FD6" w:rsidP="00811FBC">
      <w:pPr>
        <w:spacing w:after="0" w:line="360" w:lineRule="auto"/>
        <w:jc w:val="both"/>
        <w:rPr>
          <w:rFonts w:eastAsia="Calibri" w:cs="Times New Roman"/>
          <w:color w:val="767171"/>
          <w:spacing w:val="20"/>
          <w:szCs w:val="24"/>
        </w:rPr>
      </w:pPr>
    </w:p>
    <w:p w14:paraId="39FA9CEA" w14:textId="17859ABC" w:rsidR="00665FD6" w:rsidRDefault="00665FD6" w:rsidP="00811FBC">
      <w:pPr>
        <w:spacing w:after="0" w:line="360" w:lineRule="auto"/>
        <w:jc w:val="both"/>
        <w:rPr>
          <w:rFonts w:eastAsia="Calibri" w:cs="Times New Roman"/>
          <w:color w:val="767171"/>
          <w:spacing w:val="20"/>
          <w:szCs w:val="24"/>
        </w:rPr>
      </w:pPr>
    </w:p>
    <w:p w14:paraId="7B8DDA16" w14:textId="77777777" w:rsidR="00665FD6" w:rsidRPr="00871FA8" w:rsidRDefault="00665FD6" w:rsidP="00811FBC">
      <w:pPr>
        <w:spacing w:after="0" w:line="360" w:lineRule="auto"/>
        <w:jc w:val="both"/>
        <w:rPr>
          <w:rFonts w:eastAsia="Calibri" w:cs="Times New Roman"/>
          <w:color w:val="767171"/>
          <w:spacing w:val="20"/>
          <w:szCs w:val="24"/>
        </w:rPr>
      </w:pPr>
    </w:p>
    <w:p w14:paraId="3F6C4C54" w14:textId="39570D2D" w:rsidR="00860928" w:rsidRPr="00E53F7C" w:rsidRDefault="00860928" w:rsidP="00811FBC">
      <w:pPr>
        <w:pStyle w:val="Ttulo1"/>
        <w:numPr>
          <w:ilvl w:val="0"/>
          <w:numId w:val="1"/>
        </w:numPr>
        <w:spacing w:before="0" w:line="360" w:lineRule="auto"/>
        <w:jc w:val="center"/>
        <w:rPr>
          <w:b/>
          <w:bCs/>
          <w:color w:val="767171"/>
        </w:rPr>
      </w:pPr>
      <w:bookmarkStart w:id="10" w:name="_Toc90906831"/>
      <w:bookmarkEnd w:id="1"/>
      <w:r w:rsidRPr="00E53F7C">
        <w:rPr>
          <w:b/>
          <w:bCs/>
          <w:color w:val="767171"/>
        </w:rPr>
        <w:lastRenderedPageBreak/>
        <w:t>RESULTADOS MISIONALES</w:t>
      </w:r>
      <w:bookmarkEnd w:id="10"/>
    </w:p>
    <w:p w14:paraId="38B910A0" w14:textId="77777777" w:rsidR="00860928" w:rsidRPr="00E53F7C" w:rsidRDefault="00860928" w:rsidP="00811FBC">
      <w:pPr>
        <w:spacing w:after="0" w:line="360" w:lineRule="auto"/>
        <w:jc w:val="both"/>
        <w:rPr>
          <w:rFonts w:eastAsia="Calibri" w:cs="Times New Roman"/>
          <w:color w:val="767171"/>
          <w:sz w:val="18"/>
        </w:rPr>
      </w:pPr>
      <w:r w:rsidRPr="00E53F7C">
        <w:rPr>
          <w:rFonts w:eastAsia="Calibri" w:cs="Times New Roman"/>
          <w:noProof/>
          <w:color w:val="767171"/>
          <w:sz w:val="18"/>
          <w:lang w:eastAsia="es-DO"/>
        </w:rPr>
        <mc:AlternateContent>
          <mc:Choice Requires="wps">
            <w:drawing>
              <wp:anchor distT="0" distB="0" distL="114300" distR="114300" simplePos="0" relativeHeight="251700224" behindDoc="0" locked="0" layoutInCell="1" allowOverlap="1" wp14:anchorId="09D10318" wp14:editId="32706CF0">
                <wp:simplePos x="0" y="0"/>
                <wp:positionH relativeFrom="margin">
                  <wp:posOffset>2411730</wp:posOffset>
                </wp:positionH>
                <wp:positionV relativeFrom="paragraph">
                  <wp:posOffset>110490</wp:posOffset>
                </wp:positionV>
                <wp:extent cx="463550" cy="0"/>
                <wp:effectExtent l="22860" t="15875" r="18415" b="222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F84E9" id="Straight Connector 22"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9.9pt,8.7pt" to="226.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" strokecolor="#ee2a24" strokeweight="2.25pt">
                <v:stroke joinstyle="miter"/>
                <w10:wrap anchorx="margin"/>
              </v:line>
            </w:pict>
          </mc:Fallback>
        </mc:AlternateContent>
      </w:r>
    </w:p>
    <w:p w14:paraId="2EBFA95C" w14:textId="77777777" w:rsidR="00860928" w:rsidRPr="00E53F7C" w:rsidRDefault="00860928" w:rsidP="00811FBC">
      <w:pPr>
        <w:spacing w:after="0" w:line="360" w:lineRule="auto"/>
        <w:jc w:val="center"/>
        <w:rPr>
          <w:rFonts w:eastAsia="Calibri" w:cs="Times New Roman"/>
          <w:color w:val="767171"/>
          <w:spacing w:val="20"/>
          <w:szCs w:val="36"/>
        </w:rPr>
      </w:pPr>
      <w:r w:rsidRPr="00E53F7C">
        <w:rPr>
          <w:rFonts w:eastAsia="Calibri" w:cs="Times New Roman"/>
          <w:color w:val="767171"/>
          <w:spacing w:val="20"/>
          <w:szCs w:val="36"/>
        </w:rPr>
        <w:t>Memoria institucional 2021</w:t>
      </w:r>
    </w:p>
    <w:p w14:paraId="039A5CF1" w14:textId="53EC37A1" w:rsidR="00860928" w:rsidRPr="00E53F7C" w:rsidRDefault="00860928" w:rsidP="00811FBC">
      <w:pPr>
        <w:spacing w:after="0" w:line="360" w:lineRule="auto"/>
        <w:rPr>
          <w:color w:val="767171"/>
        </w:rPr>
      </w:pPr>
    </w:p>
    <w:p w14:paraId="224091D4" w14:textId="35DD8B1C" w:rsidR="009B42B3" w:rsidRPr="00E53F7C" w:rsidRDefault="009B42B3" w:rsidP="00811FBC">
      <w:pPr>
        <w:pStyle w:val="Ttulo2"/>
        <w:numPr>
          <w:ilvl w:val="1"/>
          <w:numId w:val="1"/>
        </w:numPr>
        <w:spacing w:before="0" w:line="360" w:lineRule="auto"/>
        <w:ind w:left="426"/>
        <w:jc w:val="both"/>
        <w:rPr>
          <w:rFonts w:cs="Times New Roman"/>
          <w:b/>
          <w:bCs/>
          <w:color w:val="767171"/>
          <w:sz w:val="24"/>
          <w:szCs w:val="24"/>
        </w:rPr>
      </w:pPr>
      <w:bookmarkStart w:id="11" w:name="_Toc78471630"/>
      <w:bookmarkStart w:id="12" w:name="_Toc90906832"/>
      <w:r w:rsidRPr="00E53F7C">
        <w:rPr>
          <w:rFonts w:cs="Times New Roman"/>
          <w:b/>
          <w:bCs/>
          <w:color w:val="767171"/>
          <w:sz w:val="24"/>
          <w:szCs w:val="24"/>
        </w:rPr>
        <w:t>Información cuantitativa, cualitativa e indicadores de los procesos misionales</w:t>
      </w:r>
      <w:bookmarkEnd w:id="11"/>
      <w:bookmarkEnd w:id="12"/>
      <w:r w:rsidRPr="00E53F7C">
        <w:rPr>
          <w:rFonts w:cs="Times New Roman"/>
          <w:b/>
          <w:bCs/>
          <w:color w:val="767171"/>
          <w:sz w:val="24"/>
          <w:szCs w:val="24"/>
        </w:rPr>
        <w:t xml:space="preserve"> </w:t>
      </w:r>
    </w:p>
    <w:p w14:paraId="0F2E9115" w14:textId="77777777" w:rsidR="009B42B3" w:rsidRPr="00E53F7C" w:rsidRDefault="009B42B3" w:rsidP="00811FBC">
      <w:pPr>
        <w:spacing w:after="0" w:line="360" w:lineRule="auto"/>
        <w:rPr>
          <w:color w:val="767171"/>
        </w:rPr>
      </w:pPr>
    </w:p>
    <w:p w14:paraId="222744BD" w14:textId="75A5BAFC" w:rsidR="009B42B3" w:rsidRPr="00E53F7C" w:rsidRDefault="009B42B3" w:rsidP="00811FBC">
      <w:pPr>
        <w:tabs>
          <w:tab w:val="left" w:pos="2981"/>
        </w:tabs>
        <w:spacing w:after="0" w:line="360" w:lineRule="auto"/>
        <w:jc w:val="both"/>
        <w:rPr>
          <w:rFonts w:eastAsia="Calibri" w:cs="Times New Roman"/>
          <w:color w:val="767171"/>
          <w:spacing w:val="20"/>
          <w:szCs w:val="24"/>
        </w:rPr>
      </w:pPr>
      <w:r w:rsidRPr="00E53F7C">
        <w:rPr>
          <w:rFonts w:eastAsia="Calibri" w:cs="Times New Roman"/>
          <w:color w:val="767171"/>
          <w:spacing w:val="20"/>
          <w:szCs w:val="24"/>
        </w:rPr>
        <w:t xml:space="preserve">El Ministerio de Industria, Comercio y Mipymes, en su rol de impulsar la productividad y competitividad de la industria, el comercio y las Mipymes, mediante el diseño y aplicación de políticas públicas, durante el período enero – diciembre 2021, </w:t>
      </w:r>
      <w:r w:rsidR="00E76D2A" w:rsidRPr="00E53F7C">
        <w:rPr>
          <w:rFonts w:eastAsia="Calibri" w:cs="Times New Roman"/>
          <w:color w:val="767171"/>
          <w:spacing w:val="20"/>
          <w:szCs w:val="24"/>
        </w:rPr>
        <w:t>desarrollo</w:t>
      </w:r>
      <w:r w:rsidRPr="00E53F7C">
        <w:rPr>
          <w:rFonts w:eastAsia="Calibri" w:cs="Times New Roman"/>
          <w:color w:val="767171"/>
          <w:spacing w:val="20"/>
          <w:szCs w:val="24"/>
        </w:rPr>
        <w:t xml:space="preserve"> un conjunto de acciones encaminadas a lograr resultados con alto impacto en el desarrollo empresarial y comercial </w:t>
      </w:r>
      <w:r w:rsidR="00E76D2A" w:rsidRPr="00E53F7C">
        <w:rPr>
          <w:rFonts w:eastAsia="Calibri" w:cs="Times New Roman"/>
          <w:color w:val="767171"/>
          <w:spacing w:val="20"/>
          <w:szCs w:val="24"/>
        </w:rPr>
        <w:t xml:space="preserve">de </w:t>
      </w:r>
      <w:r w:rsidRPr="00E53F7C">
        <w:rPr>
          <w:rFonts w:eastAsia="Calibri" w:cs="Times New Roman"/>
          <w:color w:val="767171"/>
          <w:spacing w:val="20"/>
          <w:szCs w:val="24"/>
        </w:rPr>
        <w:t>la República Dominicana. Como parte de las ejecutorias realizadas, a continuación, se presentan los principales logros del período con impacto en la ciudadanía:</w:t>
      </w:r>
    </w:p>
    <w:p w14:paraId="281F1087" w14:textId="4AC9DA3E" w:rsidR="00860928" w:rsidRPr="00E53F7C" w:rsidRDefault="00860928" w:rsidP="00811FBC">
      <w:pPr>
        <w:spacing w:after="0" w:line="360" w:lineRule="auto"/>
        <w:jc w:val="both"/>
        <w:rPr>
          <w:rFonts w:eastAsia="Calibri" w:cs="Times New Roman"/>
          <w:color w:val="767171"/>
          <w:spacing w:val="20"/>
          <w:szCs w:val="24"/>
        </w:rPr>
      </w:pPr>
    </w:p>
    <w:p w14:paraId="3152D853" w14:textId="77777777" w:rsidR="00AA569F" w:rsidRPr="00E53F7C" w:rsidRDefault="009B42B3" w:rsidP="00811FBC">
      <w:pPr>
        <w:tabs>
          <w:tab w:val="left" w:pos="2981"/>
        </w:tabs>
        <w:spacing w:after="0" w:line="360" w:lineRule="auto"/>
        <w:rPr>
          <w:b/>
          <w:bCs/>
          <w:color w:val="767171"/>
          <w:spacing w:val="20"/>
          <w:szCs w:val="24"/>
        </w:rPr>
      </w:pPr>
      <w:r w:rsidRPr="00E53F7C">
        <w:rPr>
          <w:b/>
          <w:bCs/>
          <w:color w:val="767171"/>
          <w:spacing w:val="20"/>
          <w:szCs w:val="24"/>
        </w:rPr>
        <w:t>Fomento de las Zonas Francas y los Regímenes Especiales</w:t>
      </w:r>
    </w:p>
    <w:p w14:paraId="40574659" w14:textId="77777777" w:rsidR="00AA569F" w:rsidRPr="00E53F7C" w:rsidRDefault="00AA569F" w:rsidP="00811FBC">
      <w:pPr>
        <w:tabs>
          <w:tab w:val="left" w:pos="2981"/>
        </w:tabs>
        <w:spacing w:after="0" w:line="360" w:lineRule="auto"/>
        <w:rPr>
          <w:b/>
          <w:bCs/>
          <w:color w:val="767171"/>
          <w:spacing w:val="20"/>
          <w:szCs w:val="24"/>
        </w:rPr>
      </w:pPr>
    </w:p>
    <w:p w14:paraId="401CF5BE" w14:textId="4A6DCF28" w:rsidR="00AE505E" w:rsidRPr="00E53F7C" w:rsidRDefault="003D2FB9" w:rsidP="00811FBC">
      <w:pPr>
        <w:tabs>
          <w:tab w:val="left" w:pos="2981"/>
        </w:tabs>
        <w:spacing w:after="0" w:line="360" w:lineRule="auto"/>
        <w:jc w:val="both"/>
        <w:rPr>
          <w:color w:val="767171"/>
          <w:spacing w:val="20"/>
          <w:szCs w:val="24"/>
        </w:rPr>
      </w:pPr>
      <w:r w:rsidRPr="00E53F7C">
        <w:rPr>
          <w:color w:val="767171"/>
          <w:spacing w:val="20"/>
          <w:szCs w:val="24"/>
        </w:rPr>
        <w:t xml:space="preserve">Bajo la presidencia del MICM, </w:t>
      </w:r>
      <w:r w:rsidR="00AE505E" w:rsidRPr="00E53F7C">
        <w:rPr>
          <w:color w:val="767171"/>
          <w:spacing w:val="20"/>
          <w:szCs w:val="24"/>
        </w:rPr>
        <w:t xml:space="preserve">durante el año 2021 </w:t>
      </w:r>
      <w:r w:rsidRPr="00E53F7C">
        <w:rPr>
          <w:color w:val="767171"/>
          <w:spacing w:val="20"/>
          <w:szCs w:val="24"/>
        </w:rPr>
        <w:t>el Consejo Nacional de Zonas Francas de Exportación (CNZFE) aprobó</w:t>
      </w:r>
      <w:r w:rsidR="00AE505E" w:rsidRPr="00E53F7C">
        <w:rPr>
          <w:color w:val="767171"/>
          <w:spacing w:val="20"/>
          <w:szCs w:val="24"/>
        </w:rPr>
        <w:t xml:space="preserve"> los permisos para </w:t>
      </w:r>
      <w:r w:rsidRPr="00E53F7C">
        <w:rPr>
          <w:color w:val="767171"/>
          <w:spacing w:val="20"/>
          <w:szCs w:val="24"/>
        </w:rPr>
        <w:t xml:space="preserve">la instalación de </w:t>
      </w:r>
      <w:r w:rsidR="002A2A14" w:rsidRPr="00E53F7C">
        <w:rPr>
          <w:color w:val="767171"/>
          <w:spacing w:val="20"/>
          <w:szCs w:val="24"/>
        </w:rPr>
        <w:t>100</w:t>
      </w:r>
      <w:r w:rsidRPr="00E53F7C">
        <w:rPr>
          <w:color w:val="767171"/>
          <w:spacing w:val="20"/>
          <w:szCs w:val="24"/>
        </w:rPr>
        <w:t xml:space="preserve"> empresas de zonas francas, distribuidas geográficamente de la siguiente manera: Barahona (1), Distrito Nacional (11), Espaillat (1), Hato Mayor (1), Hermanas Mirabal (2), La Altagracia (1), La Romana (2), La Vega (6), Monseñor Nouel (4), Peravia (2), Puerto Plata (1), San Cristóbal (8), San Pedro de Macorís (9), Sánchez Ramírez (1), Santo Domingo (9), Santiago (33), </w:t>
      </w:r>
      <w:r w:rsidR="00AE505E" w:rsidRPr="00E53F7C">
        <w:rPr>
          <w:color w:val="767171"/>
          <w:spacing w:val="20"/>
          <w:szCs w:val="24"/>
        </w:rPr>
        <w:t xml:space="preserve">y </w:t>
      </w:r>
      <w:r w:rsidRPr="00E53F7C">
        <w:rPr>
          <w:color w:val="767171"/>
          <w:spacing w:val="20"/>
          <w:szCs w:val="24"/>
        </w:rPr>
        <w:t>Valverde (1)</w:t>
      </w:r>
      <w:r w:rsidR="00AE505E" w:rsidRPr="00E53F7C">
        <w:rPr>
          <w:color w:val="767171"/>
          <w:spacing w:val="20"/>
          <w:szCs w:val="24"/>
        </w:rPr>
        <w:t xml:space="preserve">; además, fueron autorizados permisos para operar </w:t>
      </w:r>
      <w:r w:rsidRPr="00E53F7C">
        <w:rPr>
          <w:color w:val="767171"/>
          <w:spacing w:val="20"/>
          <w:szCs w:val="24"/>
        </w:rPr>
        <w:t>6 parques industriales ubicados en Santiago, San Cristóbal, San Pedro de Macorís y San Juan de la Maguana.</w:t>
      </w:r>
    </w:p>
    <w:p w14:paraId="4CD79F03" w14:textId="5EA10E7F" w:rsidR="009617F5" w:rsidRPr="00E53F7C" w:rsidRDefault="00AE505E" w:rsidP="00811FBC">
      <w:pPr>
        <w:tabs>
          <w:tab w:val="left" w:pos="2981"/>
        </w:tabs>
        <w:spacing w:after="0" w:line="360" w:lineRule="auto"/>
        <w:jc w:val="both"/>
        <w:rPr>
          <w:color w:val="767171"/>
          <w:spacing w:val="20"/>
          <w:szCs w:val="24"/>
        </w:rPr>
      </w:pPr>
      <w:r w:rsidRPr="00E53F7C">
        <w:rPr>
          <w:color w:val="767171"/>
          <w:spacing w:val="20"/>
          <w:szCs w:val="24"/>
        </w:rPr>
        <w:lastRenderedPageBreak/>
        <w:t>A través de estas acciones, las empresas autorizadas contribu</w:t>
      </w:r>
      <w:r w:rsidR="0017196D" w:rsidRPr="00E53F7C">
        <w:rPr>
          <w:color w:val="767171"/>
          <w:spacing w:val="20"/>
          <w:szCs w:val="24"/>
        </w:rPr>
        <w:t xml:space="preserve">yen </w:t>
      </w:r>
      <w:r w:rsidRPr="00E53F7C">
        <w:rPr>
          <w:color w:val="767171"/>
          <w:spacing w:val="20"/>
          <w:szCs w:val="24"/>
        </w:rPr>
        <w:t xml:space="preserve">a la generación de más de </w:t>
      </w:r>
      <w:r w:rsidR="0017196D" w:rsidRPr="00E53F7C">
        <w:rPr>
          <w:color w:val="767171"/>
          <w:spacing w:val="20"/>
          <w:szCs w:val="24"/>
        </w:rPr>
        <w:t>12,575</w:t>
      </w:r>
      <w:r w:rsidR="003D2FB9" w:rsidRPr="00E53F7C">
        <w:rPr>
          <w:color w:val="767171"/>
          <w:spacing w:val="20"/>
          <w:szCs w:val="24"/>
        </w:rPr>
        <w:t xml:space="preserve"> nuevos empleos directos, con una inversión estimada en US$</w:t>
      </w:r>
      <w:r w:rsidR="00764761" w:rsidRPr="00E53F7C">
        <w:rPr>
          <w:color w:val="767171"/>
          <w:spacing w:val="20"/>
          <w:szCs w:val="24"/>
        </w:rPr>
        <w:t>231.5</w:t>
      </w:r>
      <w:r w:rsidR="003D2FB9" w:rsidRPr="00E53F7C">
        <w:rPr>
          <w:color w:val="767171"/>
          <w:spacing w:val="20"/>
          <w:szCs w:val="24"/>
        </w:rPr>
        <w:t xml:space="preserve"> millones y una generación estimada de divisas de US$162.70 millones.</w:t>
      </w:r>
    </w:p>
    <w:p w14:paraId="0FBF6658" w14:textId="77777777" w:rsidR="009617F5" w:rsidRPr="00E53F7C" w:rsidRDefault="009617F5" w:rsidP="00811FBC">
      <w:pPr>
        <w:tabs>
          <w:tab w:val="left" w:pos="2981"/>
        </w:tabs>
        <w:spacing w:after="0" w:line="360" w:lineRule="auto"/>
        <w:jc w:val="both"/>
        <w:rPr>
          <w:color w:val="767171"/>
          <w:spacing w:val="20"/>
          <w:szCs w:val="24"/>
        </w:rPr>
      </w:pPr>
    </w:p>
    <w:p w14:paraId="0C5C353F" w14:textId="77777777" w:rsidR="00FA16F2" w:rsidRPr="00E53F7C" w:rsidRDefault="003D2FB9" w:rsidP="00811FBC">
      <w:pPr>
        <w:tabs>
          <w:tab w:val="left" w:pos="2981"/>
        </w:tabs>
        <w:spacing w:after="0" w:line="360" w:lineRule="auto"/>
        <w:jc w:val="both"/>
        <w:rPr>
          <w:color w:val="767171"/>
          <w:spacing w:val="20"/>
          <w:szCs w:val="24"/>
        </w:rPr>
      </w:pPr>
      <w:r w:rsidRPr="00E53F7C">
        <w:rPr>
          <w:color w:val="767171"/>
          <w:spacing w:val="20"/>
          <w:szCs w:val="24"/>
        </w:rPr>
        <w:t xml:space="preserve">También en materia de zonas francas, </w:t>
      </w:r>
      <w:r w:rsidR="009617F5" w:rsidRPr="00E53F7C">
        <w:rPr>
          <w:color w:val="767171"/>
          <w:spacing w:val="20"/>
          <w:szCs w:val="24"/>
        </w:rPr>
        <w:t xml:space="preserve">se </w:t>
      </w:r>
      <w:r w:rsidRPr="00E53F7C">
        <w:rPr>
          <w:color w:val="767171"/>
          <w:spacing w:val="20"/>
          <w:szCs w:val="24"/>
        </w:rPr>
        <w:t xml:space="preserve">destaca la escogencia a unanimidad de </w:t>
      </w:r>
      <w:r w:rsidR="009617F5" w:rsidRPr="00E53F7C">
        <w:rPr>
          <w:color w:val="767171"/>
          <w:spacing w:val="20"/>
          <w:szCs w:val="24"/>
        </w:rPr>
        <w:t xml:space="preserve">la </w:t>
      </w:r>
      <w:r w:rsidRPr="00E53F7C">
        <w:rPr>
          <w:color w:val="767171"/>
          <w:spacing w:val="20"/>
          <w:szCs w:val="24"/>
        </w:rPr>
        <w:t>República Dominicana, por parte de la Asamblea General de la Asociación de Zonas Francas de las Américas (AZFA), para ser la sede de la XXIV Conferencia de Zonas Francas de Iberoamérica en 2022, reafirmando esto el liderazgo alcanzado por el país en este sector, con las cifras de crecimiento sostenido que ha registrado durante todo el año.</w:t>
      </w:r>
    </w:p>
    <w:p w14:paraId="0D7D588A" w14:textId="77777777" w:rsidR="00FA16F2" w:rsidRPr="00E53F7C" w:rsidRDefault="00FA16F2" w:rsidP="00811FBC">
      <w:pPr>
        <w:tabs>
          <w:tab w:val="left" w:pos="2981"/>
        </w:tabs>
        <w:spacing w:after="0" w:line="360" w:lineRule="auto"/>
        <w:jc w:val="both"/>
        <w:rPr>
          <w:color w:val="767171"/>
          <w:spacing w:val="20"/>
          <w:szCs w:val="24"/>
        </w:rPr>
      </w:pPr>
    </w:p>
    <w:p w14:paraId="4F058966" w14:textId="4E54E2E1" w:rsidR="003170B7" w:rsidRPr="00E53F7C" w:rsidRDefault="00B7616D" w:rsidP="00811FBC">
      <w:pPr>
        <w:tabs>
          <w:tab w:val="left" w:pos="2981"/>
        </w:tabs>
        <w:spacing w:after="0" w:line="360" w:lineRule="auto"/>
        <w:jc w:val="both"/>
        <w:rPr>
          <w:color w:val="767171"/>
          <w:spacing w:val="20"/>
          <w:szCs w:val="24"/>
        </w:rPr>
      </w:pPr>
      <w:r w:rsidRPr="00E53F7C">
        <w:rPr>
          <w:color w:val="767171"/>
          <w:spacing w:val="20"/>
          <w:szCs w:val="24"/>
        </w:rPr>
        <w:t>En otro orden, y c</w:t>
      </w:r>
      <w:r w:rsidR="003170B7" w:rsidRPr="00E53F7C">
        <w:rPr>
          <w:color w:val="767171"/>
          <w:spacing w:val="20"/>
          <w:szCs w:val="24"/>
        </w:rPr>
        <w:t>on el objetivo de</w:t>
      </w:r>
      <w:r w:rsidR="00485B46" w:rsidRPr="00E53F7C">
        <w:rPr>
          <w:color w:val="767171"/>
          <w:spacing w:val="20"/>
          <w:szCs w:val="24"/>
        </w:rPr>
        <w:t xml:space="preserve"> apoyar a </w:t>
      </w:r>
      <w:r w:rsidR="003170B7" w:rsidRPr="003170B7">
        <w:rPr>
          <w:color w:val="767171"/>
          <w:spacing w:val="20"/>
          <w:szCs w:val="24"/>
        </w:rPr>
        <w:t>empresarios, inversionistas y formuladores de políticas en la toma de decisiones</w:t>
      </w:r>
      <w:r w:rsidR="003170B7" w:rsidRPr="00E53F7C">
        <w:rPr>
          <w:color w:val="767171"/>
          <w:spacing w:val="20"/>
          <w:szCs w:val="24"/>
        </w:rPr>
        <w:t xml:space="preserve">, se lanzó el portal </w:t>
      </w:r>
      <w:r w:rsidR="003170B7" w:rsidRPr="003170B7">
        <w:rPr>
          <w:color w:val="767171"/>
          <w:spacing w:val="20"/>
          <w:szCs w:val="24"/>
        </w:rPr>
        <w:t xml:space="preserve">DATOS </w:t>
      </w:r>
      <w:proofErr w:type="spellStart"/>
      <w:r w:rsidR="003170B7" w:rsidRPr="003170B7">
        <w:rPr>
          <w:color w:val="767171"/>
          <w:spacing w:val="20"/>
          <w:szCs w:val="24"/>
        </w:rPr>
        <w:t>ZonasFrancasR</w:t>
      </w:r>
      <w:r w:rsidR="003170B7" w:rsidRPr="00E53F7C">
        <w:rPr>
          <w:color w:val="767171"/>
          <w:spacing w:val="20"/>
          <w:szCs w:val="24"/>
        </w:rPr>
        <w:t>D</w:t>
      </w:r>
      <w:proofErr w:type="spellEnd"/>
      <w:r w:rsidR="003170B7" w:rsidRPr="00E53F7C">
        <w:rPr>
          <w:color w:val="767171"/>
          <w:spacing w:val="20"/>
          <w:szCs w:val="24"/>
        </w:rPr>
        <w:t xml:space="preserve">, </w:t>
      </w:r>
      <w:r w:rsidR="003170B7" w:rsidRPr="003170B7">
        <w:rPr>
          <w:color w:val="767171"/>
          <w:spacing w:val="20"/>
          <w:szCs w:val="24"/>
        </w:rPr>
        <w:t xml:space="preserve">plataforma digital interactiva que incorpora en un solo </w:t>
      </w:r>
      <w:proofErr w:type="spellStart"/>
      <w:r w:rsidRPr="00E53F7C">
        <w:rPr>
          <w:color w:val="767171"/>
          <w:spacing w:val="20"/>
          <w:szCs w:val="24"/>
        </w:rPr>
        <w:t>d</w:t>
      </w:r>
      <w:r w:rsidR="003170B7" w:rsidRPr="003170B7">
        <w:rPr>
          <w:color w:val="767171"/>
          <w:spacing w:val="20"/>
          <w:szCs w:val="24"/>
        </w:rPr>
        <w:t>ashboard</w:t>
      </w:r>
      <w:proofErr w:type="spellEnd"/>
      <w:r w:rsidR="003170B7" w:rsidRPr="003170B7">
        <w:rPr>
          <w:color w:val="767171"/>
          <w:spacing w:val="20"/>
          <w:szCs w:val="24"/>
        </w:rPr>
        <w:t xml:space="preserve"> las estadísticas sociales, económicas, comerciales, logísticas, demográficas y educativas relacionadas con el sector de zonas francas de la República Dominicana</w:t>
      </w:r>
      <w:r w:rsidRPr="00E53F7C">
        <w:rPr>
          <w:color w:val="767171"/>
          <w:spacing w:val="20"/>
          <w:szCs w:val="24"/>
        </w:rPr>
        <w:t>.</w:t>
      </w:r>
      <w:r w:rsidR="003170B7" w:rsidRPr="003170B7">
        <w:rPr>
          <w:color w:val="767171"/>
          <w:spacing w:val="20"/>
          <w:szCs w:val="24"/>
        </w:rPr>
        <w:t xml:space="preserve"> </w:t>
      </w:r>
    </w:p>
    <w:p w14:paraId="2990BAF0" w14:textId="77777777" w:rsidR="00FA16F2" w:rsidRPr="003170B7" w:rsidRDefault="00FA16F2" w:rsidP="00811FBC">
      <w:pPr>
        <w:tabs>
          <w:tab w:val="left" w:pos="2981"/>
        </w:tabs>
        <w:spacing w:after="0" w:line="360" w:lineRule="auto"/>
        <w:jc w:val="both"/>
        <w:rPr>
          <w:color w:val="767171"/>
          <w:spacing w:val="20"/>
          <w:szCs w:val="24"/>
        </w:rPr>
      </w:pPr>
    </w:p>
    <w:p w14:paraId="408134DD" w14:textId="1CBA5B09" w:rsidR="00276060" w:rsidRPr="00E53F7C" w:rsidRDefault="00B7616D" w:rsidP="00811FBC">
      <w:pPr>
        <w:shd w:val="clear" w:color="auto" w:fill="FFFFFF"/>
        <w:spacing w:after="0" w:line="360" w:lineRule="auto"/>
        <w:jc w:val="both"/>
        <w:textAlignment w:val="baseline"/>
        <w:rPr>
          <w:color w:val="767171"/>
          <w:spacing w:val="20"/>
          <w:szCs w:val="24"/>
        </w:rPr>
      </w:pPr>
      <w:r w:rsidRPr="00E53F7C">
        <w:rPr>
          <w:color w:val="767171"/>
          <w:spacing w:val="20"/>
          <w:szCs w:val="24"/>
        </w:rPr>
        <w:t xml:space="preserve">Esta </w:t>
      </w:r>
      <w:r w:rsidR="003170B7" w:rsidRPr="003170B7">
        <w:rPr>
          <w:color w:val="767171"/>
          <w:spacing w:val="20"/>
          <w:szCs w:val="24"/>
        </w:rPr>
        <w:t>plataforma permite generar, por primera vez, datos sobre indicadores y desempeño a distintos niveles de integración (regiones, provincias y parques específicos de zona</w:t>
      </w:r>
      <w:r w:rsidR="00485B46" w:rsidRPr="00E53F7C">
        <w:rPr>
          <w:color w:val="767171"/>
          <w:spacing w:val="20"/>
          <w:szCs w:val="24"/>
        </w:rPr>
        <w:t>s</w:t>
      </w:r>
      <w:r w:rsidR="003170B7" w:rsidRPr="003170B7">
        <w:rPr>
          <w:color w:val="767171"/>
          <w:spacing w:val="20"/>
          <w:szCs w:val="24"/>
        </w:rPr>
        <w:t xml:space="preserve"> franca</w:t>
      </w:r>
      <w:r w:rsidR="00485B46" w:rsidRPr="00E53F7C">
        <w:rPr>
          <w:color w:val="767171"/>
          <w:spacing w:val="20"/>
          <w:szCs w:val="24"/>
        </w:rPr>
        <w:t>s</w:t>
      </w:r>
      <w:r w:rsidR="003170B7" w:rsidRPr="003170B7">
        <w:rPr>
          <w:color w:val="767171"/>
          <w:spacing w:val="20"/>
          <w:szCs w:val="24"/>
        </w:rPr>
        <w:t>) y ver la interacción de estos con el sistema de infraestructura logística del país, y con el resto del mundo.</w:t>
      </w:r>
    </w:p>
    <w:p w14:paraId="344324E3" w14:textId="77777777" w:rsidR="00FA16F2" w:rsidRPr="00E53F7C" w:rsidRDefault="00FA16F2" w:rsidP="00811FBC">
      <w:pPr>
        <w:shd w:val="clear" w:color="auto" w:fill="FFFFFF"/>
        <w:spacing w:after="0" w:line="360" w:lineRule="auto"/>
        <w:jc w:val="both"/>
        <w:textAlignment w:val="baseline"/>
        <w:rPr>
          <w:color w:val="767171"/>
          <w:spacing w:val="20"/>
          <w:szCs w:val="24"/>
        </w:rPr>
      </w:pPr>
    </w:p>
    <w:p w14:paraId="541D0903" w14:textId="0EEAF049" w:rsidR="009617F5" w:rsidRPr="00E53F7C" w:rsidRDefault="003D2FB9" w:rsidP="00811FBC">
      <w:pPr>
        <w:shd w:val="clear" w:color="auto" w:fill="FFFFFF"/>
        <w:spacing w:after="0" w:line="360" w:lineRule="auto"/>
        <w:jc w:val="both"/>
        <w:textAlignment w:val="baseline"/>
        <w:rPr>
          <w:color w:val="767171"/>
          <w:spacing w:val="20"/>
          <w:szCs w:val="24"/>
        </w:rPr>
      </w:pPr>
      <w:r w:rsidRPr="00E53F7C">
        <w:rPr>
          <w:color w:val="767171"/>
          <w:spacing w:val="20"/>
          <w:szCs w:val="24"/>
        </w:rPr>
        <w:t xml:space="preserve">En apoyo a la implementación del Plan Nacional de Industrialización (PNI), formalizado mediante el decreto núm. 588-20, se inició, con la asistencia técnica y financiera del Banco Mundial (BM), el desarrollo de un programa centrado en los siguientes ejes: mejora de </w:t>
      </w:r>
      <w:r w:rsidRPr="00E53F7C">
        <w:rPr>
          <w:color w:val="767171"/>
          <w:spacing w:val="20"/>
          <w:szCs w:val="24"/>
        </w:rPr>
        <w:lastRenderedPageBreak/>
        <w:t>trámites en zonas francas y otros regímenes especiales como desarrollo fronterizo y logística; promoción estratégica de Inversión Extranjera Directa (IED); incentivos a la Inversión; encadenamientos productivos e infraestructura industrial sostenible y resiliente. En el marco de este último eje, se llevó a cabo un taller, organizado por el MICM y el CNZFE, junto al BM, para discutir, con los representantes de diversos parques de zonas francas, sobre cómo las zonas francas y los parques industriales están adoptando modelos de negocios verdes y resilientes para mejorar su competitividad.</w:t>
      </w:r>
      <w:r w:rsidR="009617F5" w:rsidRPr="00E53F7C">
        <w:rPr>
          <w:color w:val="767171"/>
          <w:spacing w:val="20"/>
          <w:szCs w:val="24"/>
        </w:rPr>
        <w:t xml:space="preserve"> </w:t>
      </w:r>
      <w:r w:rsidRPr="00E53F7C">
        <w:rPr>
          <w:color w:val="767171"/>
          <w:spacing w:val="20"/>
          <w:szCs w:val="24"/>
        </w:rPr>
        <w:t>Además, a tres administradores de parques participantes en el taller e interesados en el proyecto piloto “Ecoparques industriales en República Dominicana”, que concluirá a inicios de 2022, el BM les está realizando una evaluación preliminar sobre el desempeño de sus parques.</w:t>
      </w:r>
    </w:p>
    <w:p w14:paraId="6610CF7F" w14:textId="77777777" w:rsidR="00FA16F2" w:rsidRPr="00E53F7C" w:rsidRDefault="00FA16F2" w:rsidP="00811FBC">
      <w:pPr>
        <w:shd w:val="clear" w:color="auto" w:fill="FFFFFF"/>
        <w:spacing w:after="0" w:line="360" w:lineRule="auto"/>
        <w:jc w:val="both"/>
        <w:textAlignment w:val="baseline"/>
        <w:rPr>
          <w:color w:val="767171"/>
          <w:spacing w:val="20"/>
          <w:szCs w:val="24"/>
        </w:rPr>
      </w:pPr>
    </w:p>
    <w:p w14:paraId="636ACB6A" w14:textId="77777777" w:rsidR="00FA16F2" w:rsidRPr="00E53F7C" w:rsidRDefault="003D2FB9" w:rsidP="00811FBC">
      <w:pPr>
        <w:tabs>
          <w:tab w:val="left" w:pos="2981"/>
        </w:tabs>
        <w:spacing w:after="0" w:line="360" w:lineRule="auto"/>
        <w:jc w:val="both"/>
        <w:rPr>
          <w:color w:val="767171"/>
          <w:spacing w:val="20"/>
          <w:szCs w:val="24"/>
        </w:rPr>
      </w:pPr>
      <w:r w:rsidRPr="00E53F7C">
        <w:rPr>
          <w:color w:val="767171"/>
          <w:spacing w:val="20"/>
          <w:szCs w:val="24"/>
        </w:rPr>
        <w:t>Respecto a las acciones contempladas en el eje correspondiente a Educación y Formación Técnica del PNI, cabe destacar que el MICM forma parte del equipo técnico que coordina la creación del modelo dominicano de educación superior dual, una propuesta educativa que habilitará y regulará mecanismos que permitirán ampliar la oferta del nivel técnico superior, con el fin de responder a necesidades ocupacionales de los sectores productivos. La primera fase de este proyecto consistió en el levantamiento y redacción de la propuesta de modelo, agotándose para el 2021 la agenda de validación con actores públicos y privados.</w:t>
      </w:r>
    </w:p>
    <w:p w14:paraId="14F9CDB2" w14:textId="77777777" w:rsidR="00FA16F2" w:rsidRPr="00E53F7C" w:rsidRDefault="00FA16F2" w:rsidP="00811FBC">
      <w:pPr>
        <w:tabs>
          <w:tab w:val="left" w:pos="2981"/>
        </w:tabs>
        <w:spacing w:after="0" w:line="360" w:lineRule="auto"/>
        <w:jc w:val="both"/>
        <w:rPr>
          <w:color w:val="767171"/>
          <w:spacing w:val="20"/>
          <w:szCs w:val="24"/>
        </w:rPr>
      </w:pPr>
    </w:p>
    <w:p w14:paraId="1751B392" w14:textId="306063ED" w:rsidR="003D2FB9" w:rsidRPr="00E53F7C" w:rsidRDefault="003D2FB9" w:rsidP="00811FBC">
      <w:pPr>
        <w:tabs>
          <w:tab w:val="left" w:pos="2981"/>
        </w:tabs>
        <w:spacing w:after="0" w:line="360" w:lineRule="auto"/>
        <w:jc w:val="both"/>
        <w:rPr>
          <w:color w:val="767171"/>
          <w:spacing w:val="20"/>
          <w:szCs w:val="24"/>
        </w:rPr>
      </w:pPr>
      <w:r w:rsidRPr="00E53F7C">
        <w:rPr>
          <w:color w:val="767171"/>
          <w:spacing w:val="20"/>
          <w:szCs w:val="24"/>
        </w:rPr>
        <w:t xml:space="preserve">Asimismo, en materia de encadenamientos productivos, se diseñó el Programa de Encadenamiento Productivo, una iniciativa de </w:t>
      </w:r>
      <w:r w:rsidR="00E10EEA" w:rsidRPr="00E53F7C">
        <w:rPr>
          <w:color w:val="767171"/>
          <w:spacing w:val="20"/>
          <w:szCs w:val="24"/>
        </w:rPr>
        <w:t xml:space="preserve">apoyo al </w:t>
      </w:r>
      <w:r w:rsidRPr="00E53F7C">
        <w:rPr>
          <w:color w:val="767171"/>
          <w:spacing w:val="20"/>
          <w:szCs w:val="24"/>
        </w:rPr>
        <w:t xml:space="preserve">desarrollo </w:t>
      </w:r>
      <w:r w:rsidR="00E10EEA" w:rsidRPr="00E53F7C">
        <w:rPr>
          <w:color w:val="767171"/>
          <w:spacing w:val="20"/>
          <w:szCs w:val="24"/>
        </w:rPr>
        <w:t xml:space="preserve">del </w:t>
      </w:r>
      <w:r w:rsidRPr="00E53F7C">
        <w:rPr>
          <w:color w:val="767171"/>
          <w:spacing w:val="20"/>
          <w:szCs w:val="24"/>
        </w:rPr>
        <w:t xml:space="preserve">sector empresarial, a través de la transformación y dinamización de las relaciones de negocios entre empresas anclas de sectores de alto potencial de crecimiento, con proveedoras de </w:t>
      </w:r>
      <w:r w:rsidRPr="00E53F7C">
        <w:rPr>
          <w:color w:val="767171"/>
          <w:spacing w:val="20"/>
          <w:szCs w:val="24"/>
        </w:rPr>
        <w:lastRenderedPageBreak/>
        <w:t xml:space="preserve">productos y servicios requeridos </w:t>
      </w:r>
      <w:r w:rsidR="00E10EEA" w:rsidRPr="00E53F7C">
        <w:rPr>
          <w:color w:val="767171"/>
          <w:spacing w:val="20"/>
          <w:szCs w:val="24"/>
        </w:rPr>
        <w:t xml:space="preserve">por </w:t>
      </w:r>
      <w:r w:rsidRPr="00E53F7C">
        <w:rPr>
          <w:color w:val="767171"/>
          <w:spacing w:val="20"/>
          <w:szCs w:val="24"/>
        </w:rPr>
        <w:t>estas empresas. En el marco de este programa, se busca desarrollar capacidades técnicas en el MICM, para el establecimiento de un servicio permanente de desarrollo de proveedores, en alianza con el Programa de Naciones Unidas para el Desarrollo (PNUD)</w:t>
      </w:r>
      <w:r w:rsidR="00E10EEA" w:rsidRPr="00E53F7C">
        <w:rPr>
          <w:color w:val="767171"/>
          <w:spacing w:val="20"/>
          <w:szCs w:val="24"/>
        </w:rPr>
        <w:t>,</w:t>
      </w:r>
      <w:r w:rsidRPr="00E53F7C">
        <w:rPr>
          <w:color w:val="767171"/>
          <w:spacing w:val="20"/>
          <w:szCs w:val="24"/>
        </w:rPr>
        <w:t xml:space="preserve"> para la transferencia de la metodología aplicada por este organismo para el desarrollo de proveedores. En ese sentido, durante el mes de agosto se desarrolló una misión exploratoria para establecer el estatus del encadenamiento en el país y la factibilidad de implementación del programa en cadenas de valor seleccionadas. Como parte de la misión, se sostuvieron 25 encuentros con actores públicos y privados, incluidos gremios y potenciales empresas anclas y proveedoras. </w:t>
      </w:r>
    </w:p>
    <w:p w14:paraId="7CE653A9" w14:textId="77777777" w:rsidR="00FA16F2" w:rsidRPr="00E53F7C" w:rsidRDefault="00FA16F2" w:rsidP="00811FBC">
      <w:pPr>
        <w:tabs>
          <w:tab w:val="left" w:pos="2981"/>
        </w:tabs>
        <w:spacing w:after="0" w:line="360" w:lineRule="auto"/>
        <w:jc w:val="both"/>
        <w:rPr>
          <w:color w:val="767171"/>
          <w:spacing w:val="20"/>
          <w:szCs w:val="24"/>
        </w:rPr>
      </w:pPr>
    </w:p>
    <w:p w14:paraId="136E3440" w14:textId="2B246F0F" w:rsidR="00E10EEA" w:rsidRPr="00E53F7C" w:rsidRDefault="003D2FB9" w:rsidP="00811FBC">
      <w:pPr>
        <w:tabs>
          <w:tab w:val="left" w:pos="2981"/>
        </w:tabs>
        <w:spacing w:after="0" w:line="360" w:lineRule="auto"/>
        <w:jc w:val="both"/>
        <w:rPr>
          <w:color w:val="767171"/>
          <w:spacing w:val="20"/>
          <w:szCs w:val="24"/>
        </w:rPr>
      </w:pPr>
      <w:r w:rsidRPr="00E53F7C">
        <w:rPr>
          <w:color w:val="767171"/>
          <w:spacing w:val="20"/>
          <w:szCs w:val="24"/>
        </w:rPr>
        <w:t xml:space="preserve">En el marco de este programa, y en aras de fortalecer la Herramienta de Categorización de Proveedores del MICM, se desarrolló un programa de capacitación enfocado en el subsector de dispositivos médicos, mediante el cual fueron capacitados 20 colaboradores del </w:t>
      </w:r>
      <w:r w:rsidR="00E10EEA" w:rsidRPr="00E53F7C">
        <w:rPr>
          <w:color w:val="767171"/>
          <w:spacing w:val="20"/>
          <w:szCs w:val="24"/>
        </w:rPr>
        <w:t>m</w:t>
      </w:r>
      <w:r w:rsidRPr="00E53F7C">
        <w:rPr>
          <w:color w:val="767171"/>
          <w:spacing w:val="20"/>
          <w:szCs w:val="24"/>
        </w:rPr>
        <w:t>inisterio, para que cuenten con conocimientos sobre este subsector</w:t>
      </w:r>
      <w:r w:rsidR="00E10EEA" w:rsidRPr="00E53F7C">
        <w:rPr>
          <w:color w:val="767171"/>
          <w:spacing w:val="20"/>
          <w:szCs w:val="24"/>
        </w:rPr>
        <w:t>,</w:t>
      </w:r>
      <w:r w:rsidRPr="00E53F7C">
        <w:rPr>
          <w:color w:val="767171"/>
          <w:spacing w:val="20"/>
          <w:szCs w:val="24"/>
        </w:rPr>
        <w:t xml:space="preserve"> y p</w:t>
      </w:r>
      <w:r w:rsidR="00E10EEA" w:rsidRPr="00E53F7C">
        <w:rPr>
          <w:color w:val="767171"/>
          <w:spacing w:val="20"/>
          <w:szCs w:val="24"/>
        </w:rPr>
        <w:t xml:space="preserve">uedan desarrollar </w:t>
      </w:r>
      <w:r w:rsidRPr="00E53F7C">
        <w:rPr>
          <w:color w:val="767171"/>
          <w:spacing w:val="20"/>
          <w:szCs w:val="24"/>
        </w:rPr>
        <w:t xml:space="preserve">auditorías cuando sean </w:t>
      </w:r>
      <w:r w:rsidR="00E10EEA" w:rsidRPr="00E53F7C">
        <w:rPr>
          <w:color w:val="767171"/>
          <w:spacing w:val="20"/>
          <w:szCs w:val="24"/>
        </w:rPr>
        <w:t xml:space="preserve">requeridas </w:t>
      </w:r>
      <w:r w:rsidRPr="00E53F7C">
        <w:rPr>
          <w:color w:val="767171"/>
          <w:spacing w:val="20"/>
          <w:szCs w:val="24"/>
        </w:rPr>
        <w:t>por empresas interesadas en suplir a empresas de dispositivos médicos.</w:t>
      </w:r>
    </w:p>
    <w:p w14:paraId="2FC5653F" w14:textId="77777777" w:rsidR="00FA16F2" w:rsidRPr="00E53F7C" w:rsidRDefault="00FA16F2" w:rsidP="00811FBC">
      <w:pPr>
        <w:tabs>
          <w:tab w:val="left" w:pos="2981"/>
        </w:tabs>
        <w:spacing w:after="0" w:line="360" w:lineRule="auto"/>
        <w:jc w:val="both"/>
        <w:rPr>
          <w:color w:val="767171"/>
          <w:spacing w:val="20"/>
          <w:szCs w:val="24"/>
        </w:rPr>
      </w:pPr>
    </w:p>
    <w:p w14:paraId="35A6D943" w14:textId="42C9F0B6" w:rsidR="005B7885" w:rsidRPr="00E53F7C" w:rsidRDefault="003D2FB9" w:rsidP="00811FBC">
      <w:pPr>
        <w:tabs>
          <w:tab w:val="left" w:pos="2981"/>
        </w:tabs>
        <w:spacing w:after="0" w:line="360" w:lineRule="auto"/>
        <w:jc w:val="both"/>
        <w:rPr>
          <w:color w:val="767171"/>
          <w:spacing w:val="20"/>
          <w:szCs w:val="24"/>
        </w:rPr>
      </w:pPr>
      <w:r w:rsidRPr="00E53F7C">
        <w:rPr>
          <w:color w:val="767171"/>
          <w:spacing w:val="20"/>
          <w:szCs w:val="24"/>
        </w:rPr>
        <w:t xml:space="preserve">En otro orden, </w:t>
      </w:r>
      <w:r w:rsidR="00B22542" w:rsidRPr="00E53F7C">
        <w:rPr>
          <w:color w:val="767171"/>
          <w:spacing w:val="20"/>
          <w:szCs w:val="24"/>
        </w:rPr>
        <w:t>en el marco del D</w:t>
      </w:r>
      <w:r w:rsidRPr="00E53F7C">
        <w:rPr>
          <w:color w:val="767171"/>
          <w:spacing w:val="20"/>
          <w:szCs w:val="24"/>
        </w:rPr>
        <w:t>ecreto No. 612-21,</w:t>
      </w:r>
      <w:r w:rsidR="00B22542" w:rsidRPr="00E53F7C">
        <w:rPr>
          <w:color w:val="767171"/>
          <w:spacing w:val="20"/>
          <w:szCs w:val="24"/>
        </w:rPr>
        <w:t xml:space="preserve"> se elaboró un primer informe de identificación de los sectores estratégicos dominicanos que tienen mayor potencial de aprovechar el proceso de reconfiguración de cadenas globales de valor (CGV), dicho trabajo se preparó en coordinación con el </w:t>
      </w:r>
      <w:r w:rsidRPr="00E53F7C">
        <w:rPr>
          <w:color w:val="767171"/>
          <w:spacing w:val="20"/>
          <w:szCs w:val="24"/>
        </w:rPr>
        <w:t>Ministerio de Relaciones Exteriores y el Consejo Nacional de Competitividad</w:t>
      </w:r>
      <w:r w:rsidR="00B22542" w:rsidRPr="00E53F7C">
        <w:rPr>
          <w:color w:val="767171"/>
          <w:spacing w:val="20"/>
          <w:szCs w:val="24"/>
        </w:rPr>
        <w:t xml:space="preserve">. </w:t>
      </w:r>
      <w:r w:rsidRPr="00E53F7C">
        <w:rPr>
          <w:color w:val="767171"/>
          <w:spacing w:val="20"/>
          <w:szCs w:val="24"/>
        </w:rPr>
        <w:t xml:space="preserve">Adicionalmente, el reporte contempla un plan estratégico de </w:t>
      </w:r>
      <w:proofErr w:type="spellStart"/>
      <w:r w:rsidRPr="00E53F7C">
        <w:rPr>
          <w:color w:val="767171"/>
          <w:spacing w:val="20"/>
          <w:szCs w:val="24"/>
        </w:rPr>
        <w:t>nearshoring</w:t>
      </w:r>
      <w:proofErr w:type="spellEnd"/>
      <w:r w:rsidRPr="00E53F7C">
        <w:rPr>
          <w:color w:val="767171"/>
          <w:spacing w:val="20"/>
          <w:szCs w:val="24"/>
        </w:rPr>
        <w:t xml:space="preserve"> 2022-2025, en el que se detallan las propuestas de políticas, medidas y reformas necesarias para fortalecer la competitividad de sectores </w:t>
      </w:r>
      <w:r w:rsidR="00B22542" w:rsidRPr="00E53F7C">
        <w:rPr>
          <w:color w:val="767171"/>
          <w:spacing w:val="20"/>
          <w:szCs w:val="24"/>
        </w:rPr>
        <w:t xml:space="preserve">claves, </w:t>
      </w:r>
      <w:r w:rsidRPr="00E53F7C">
        <w:rPr>
          <w:color w:val="767171"/>
          <w:spacing w:val="20"/>
          <w:szCs w:val="24"/>
        </w:rPr>
        <w:t xml:space="preserve">y la participación del país en </w:t>
      </w:r>
      <w:r w:rsidR="00B22542" w:rsidRPr="00E53F7C">
        <w:rPr>
          <w:color w:val="767171"/>
          <w:spacing w:val="20"/>
          <w:szCs w:val="24"/>
        </w:rPr>
        <w:t xml:space="preserve">las </w:t>
      </w:r>
      <w:r w:rsidRPr="00E53F7C">
        <w:rPr>
          <w:color w:val="767171"/>
          <w:spacing w:val="20"/>
          <w:szCs w:val="24"/>
        </w:rPr>
        <w:lastRenderedPageBreak/>
        <w:t>CGV. Durante este proceso fueron consultados más de 30 actores del sector privado, representantes de diversas asociaciones y sectores productivos, entre ellos: aparatos eléctricos y electrónicos, calzados y artículos de piel, dispositivos médicos y farmacéuticos, logística, plásticos, químicos, tabaco y textiles, así como diversos gestores de parques de zonas francas.</w:t>
      </w:r>
    </w:p>
    <w:p w14:paraId="58245340" w14:textId="77777777" w:rsidR="00FA16F2" w:rsidRPr="00E53F7C" w:rsidRDefault="00FA16F2" w:rsidP="00811FBC">
      <w:pPr>
        <w:tabs>
          <w:tab w:val="left" w:pos="2981"/>
        </w:tabs>
        <w:spacing w:after="0" w:line="360" w:lineRule="auto"/>
        <w:jc w:val="both"/>
        <w:rPr>
          <w:color w:val="767171"/>
          <w:spacing w:val="20"/>
          <w:szCs w:val="24"/>
        </w:rPr>
      </w:pPr>
    </w:p>
    <w:p w14:paraId="3E34ED11" w14:textId="049AB5FD" w:rsidR="003D2FB9" w:rsidRPr="00E53F7C" w:rsidRDefault="003D2FB9" w:rsidP="00811FBC">
      <w:pPr>
        <w:tabs>
          <w:tab w:val="left" w:pos="2981"/>
        </w:tabs>
        <w:spacing w:after="0" w:line="360" w:lineRule="auto"/>
        <w:jc w:val="both"/>
        <w:rPr>
          <w:color w:val="767171"/>
          <w:spacing w:val="20"/>
          <w:szCs w:val="24"/>
        </w:rPr>
      </w:pPr>
      <w:r w:rsidRPr="00E53F7C">
        <w:rPr>
          <w:color w:val="767171"/>
          <w:spacing w:val="20"/>
          <w:szCs w:val="24"/>
        </w:rPr>
        <w:t xml:space="preserve">En el marco del Programa Ruta Industrial, iniciativa que tiene como propósito levantar las potencialidades, retos y necesidades de la industria dominicana, mediante visitas semanales a diferentes empresas del sector industrial, </w:t>
      </w:r>
      <w:r w:rsidR="00B22542" w:rsidRPr="00E53F7C">
        <w:rPr>
          <w:color w:val="767171"/>
          <w:spacing w:val="20"/>
          <w:szCs w:val="24"/>
        </w:rPr>
        <w:t xml:space="preserve">durante el año 2021 </w:t>
      </w:r>
      <w:r w:rsidRPr="00E53F7C">
        <w:rPr>
          <w:color w:val="767171"/>
          <w:spacing w:val="20"/>
          <w:szCs w:val="24"/>
        </w:rPr>
        <w:t>fueron visitadas</w:t>
      </w:r>
      <w:r w:rsidR="00551677" w:rsidRPr="00E53F7C">
        <w:rPr>
          <w:color w:val="767171"/>
          <w:spacing w:val="20"/>
          <w:szCs w:val="24"/>
        </w:rPr>
        <w:t xml:space="preserve"> 41</w:t>
      </w:r>
      <w:r w:rsidRPr="00E53F7C">
        <w:rPr>
          <w:color w:val="767171"/>
          <w:spacing w:val="20"/>
          <w:szCs w:val="24"/>
        </w:rPr>
        <w:t xml:space="preserve"> </w:t>
      </w:r>
      <w:r w:rsidR="00551677" w:rsidRPr="00E53F7C">
        <w:rPr>
          <w:color w:val="767171"/>
          <w:spacing w:val="20"/>
          <w:szCs w:val="24"/>
        </w:rPr>
        <w:t>empresas</w:t>
      </w:r>
      <w:r w:rsidRPr="00E53F7C">
        <w:rPr>
          <w:color w:val="767171"/>
          <w:spacing w:val="20"/>
          <w:szCs w:val="24"/>
        </w:rPr>
        <w:t>, ubicadas en Santo Domingo, San Cristóbal, Monte Plata, Puerto Plata, Monseñor Nouel y Santiago de los Caballeros, y se asumieron 78 compromisos, de los cuales se han cumplido 55, siendo el margen de cumplimiento 71%. Todas estas visitas</w:t>
      </w:r>
      <w:r w:rsidR="00551677" w:rsidRPr="00E53F7C">
        <w:rPr>
          <w:color w:val="767171"/>
          <w:spacing w:val="20"/>
          <w:szCs w:val="24"/>
        </w:rPr>
        <w:t xml:space="preserve"> y los compromisos derivados de las mismas </w:t>
      </w:r>
      <w:r w:rsidRPr="00E53F7C">
        <w:rPr>
          <w:color w:val="767171"/>
          <w:spacing w:val="20"/>
          <w:szCs w:val="24"/>
        </w:rPr>
        <w:t>están registradas en la página oficial de</w:t>
      </w:r>
      <w:r w:rsidR="00551677" w:rsidRPr="00E53F7C">
        <w:rPr>
          <w:color w:val="767171"/>
          <w:spacing w:val="20"/>
          <w:szCs w:val="24"/>
        </w:rPr>
        <w:t xml:space="preserve">l programa </w:t>
      </w:r>
      <w:r w:rsidRPr="00E53F7C">
        <w:rPr>
          <w:color w:val="767171"/>
          <w:spacing w:val="20"/>
          <w:szCs w:val="24"/>
        </w:rPr>
        <w:t>Ruta</w:t>
      </w:r>
      <w:r w:rsidR="00551677" w:rsidRPr="00E53F7C">
        <w:rPr>
          <w:color w:val="767171"/>
          <w:spacing w:val="20"/>
          <w:szCs w:val="24"/>
        </w:rPr>
        <w:t xml:space="preserve"> Industrial</w:t>
      </w:r>
      <w:r w:rsidRPr="00E53F7C">
        <w:rPr>
          <w:color w:val="767171"/>
          <w:spacing w:val="20"/>
          <w:szCs w:val="24"/>
        </w:rPr>
        <w:t xml:space="preserve">: </w:t>
      </w:r>
      <w:hyperlink r:id="rId18" w:history="1">
        <w:r w:rsidRPr="00E53F7C">
          <w:rPr>
            <w:color w:val="767171"/>
            <w:spacing w:val="20"/>
            <w:szCs w:val="24"/>
          </w:rPr>
          <w:t>https://micm.gob.do/ruta-industrial/</w:t>
        </w:r>
      </w:hyperlink>
      <w:r w:rsidRPr="00E53F7C">
        <w:rPr>
          <w:color w:val="767171"/>
          <w:spacing w:val="20"/>
          <w:szCs w:val="24"/>
        </w:rPr>
        <w:t>.</w:t>
      </w:r>
    </w:p>
    <w:p w14:paraId="3E44686D" w14:textId="77777777" w:rsidR="00FA16F2" w:rsidRPr="00E53F7C" w:rsidRDefault="00FA16F2" w:rsidP="00811FBC">
      <w:pPr>
        <w:tabs>
          <w:tab w:val="left" w:pos="2981"/>
        </w:tabs>
        <w:spacing w:after="0" w:line="360" w:lineRule="auto"/>
        <w:jc w:val="both"/>
        <w:rPr>
          <w:color w:val="767171"/>
          <w:spacing w:val="20"/>
          <w:szCs w:val="24"/>
        </w:rPr>
      </w:pPr>
    </w:p>
    <w:p w14:paraId="03787712" w14:textId="77777777" w:rsidR="00083333" w:rsidRDefault="003D2FB9" w:rsidP="00811FBC">
      <w:pPr>
        <w:tabs>
          <w:tab w:val="left" w:pos="2981"/>
        </w:tabs>
        <w:spacing w:after="0" w:line="360" w:lineRule="auto"/>
        <w:jc w:val="both"/>
        <w:rPr>
          <w:color w:val="767171"/>
          <w:spacing w:val="20"/>
          <w:szCs w:val="24"/>
        </w:rPr>
      </w:pPr>
      <w:r w:rsidRPr="00E53F7C">
        <w:rPr>
          <w:color w:val="767171"/>
          <w:spacing w:val="20"/>
          <w:szCs w:val="24"/>
        </w:rPr>
        <w:t>A fin de facilitar la ampliación de los parques existentes y la creación de nuevos parques industriales y de zonas francas, se impulsó la creación del Fideicomiso P</w:t>
      </w:r>
      <w:r w:rsidR="00551677" w:rsidRPr="00E53F7C">
        <w:rPr>
          <w:color w:val="767171"/>
          <w:spacing w:val="20"/>
          <w:szCs w:val="24"/>
        </w:rPr>
        <w:t>roparques</w:t>
      </w:r>
      <w:r w:rsidRPr="00E53F7C">
        <w:rPr>
          <w:color w:val="767171"/>
          <w:spacing w:val="20"/>
          <w:szCs w:val="24"/>
        </w:rPr>
        <w:t>, formalizado mediante el decreto 47-21. Este instrumento de política pública facilitará también la instalación de nuevas empresas o la expansión de empresas que ya están operando en un parque, así como la construcción y remodelación de infraestructuras industriales y de servicios y promoverá la diversificación de las actividades manufactureras en el país.</w:t>
      </w:r>
    </w:p>
    <w:p w14:paraId="29D2984B" w14:textId="77777777" w:rsidR="00083333" w:rsidRDefault="00083333" w:rsidP="00811FBC">
      <w:pPr>
        <w:tabs>
          <w:tab w:val="left" w:pos="2981"/>
        </w:tabs>
        <w:spacing w:after="0" w:line="360" w:lineRule="auto"/>
        <w:jc w:val="both"/>
        <w:rPr>
          <w:color w:val="767171"/>
          <w:spacing w:val="20"/>
          <w:szCs w:val="24"/>
        </w:rPr>
      </w:pPr>
    </w:p>
    <w:p w14:paraId="59F72875" w14:textId="3F7C97A6" w:rsidR="009943BB" w:rsidRPr="00E53F7C" w:rsidRDefault="003D2FB9" w:rsidP="00811FBC">
      <w:pPr>
        <w:tabs>
          <w:tab w:val="left" w:pos="2981"/>
        </w:tabs>
        <w:spacing w:after="0" w:line="360" w:lineRule="auto"/>
        <w:jc w:val="both"/>
        <w:rPr>
          <w:color w:val="767171"/>
          <w:spacing w:val="20"/>
          <w:szCs w:val="24"/>
        </w:rPr>
      </w:pPr>
      <w:r w:rsidRPr="00E53F7C">
        <w:rPr>
          <w:color w:val="767171"/>
          <w:spacing w:val="20"/>
          <w:szCs w:val="24"/>
        </w:rPr>
        <w:t xml:space="preserve">Por otro lado, y a los fines de promover el desarrollo fronterizo, el MICM promovió la promulgación de la Ley No. 12-21, la cual fue </w:t>
      </w:r>
      <w:r w:rsidRPr="00E53F7C">
        <w:rPr>
          <w:color w:val="767171"/>
          <w:spacing w:val="20"/>
          <w:szCs w:val="24"/>
        </w:rPr>
        <w:lastRenderedPageBreak/>
        <w:t>formulada en sustitución de la Ley No. 28-0</w:t>
      </w:r>
      <w:r w:rsidR="009943BB" w:rsidRPr="00E53F7C">
        <w:rPr>
          <w:color w:val="767171"/>
          <w:spacing w:val="20"/>
          <w:szCs w:val="24"/>
        </w:rPr>
        <w:t>1</w:t>
      </w:r>
      <w:r w:rsidRPr="00E53F7C">
        <w:rPr>
          <w:color w:val="767171"/>
          <w:spacing w:val="20"/>
          <w:szCs w:val="24"/>
        </w:rPr>
        <w:t xml:space="preserve">. Esta nueva legislación incentiva el desarrollo industrial en las provincias de Pedernales, Independencia, Elías Piña, Dajabón, Montecristi, Santiago Rodríguez y Bahoruco. Adicionalmente, </w:t>
      </w:r>
      <w:r w:rsidR="009943BB" w:rsidRPr="00E53F7C">
        <w:rPr>
          <w:color w:val="767171"/>
          <w:spacing w:val="20"/>
          <w:szCs w:val="24"/>
        </w:rPr>
        <w:t xml:space="preserve">durante el 2021 el MICM preparó y presentó </w:t>
      </w:r>
      <w:r w:rsidRPr="00E53F7C">
        <w:rPr>
          <w:color w:val="767171"/>
          <w:spacing w:val="20"/>
          <w:szCs w:val="24"/>
        </w:rPr>
        <w:t>al Poder Ejecutivo el Reglamento de Aplicación de la Ley No. 12-21.</w:t>
      </w:r>
    </w:p>
    <w:p w14:paraId="362FEDF8" w14:textId="77777777" w:rsidR="00FA16F2" w:rsidRPr="00E53F7C" w:rsidRDefault="00FA16F2" w:rsidP="00811FBC">
      <w:pPr>
        <w:tabs>
          <w:tab w:val="left" w:pos="2981"/>
        </w:tabs>
        <w:spacing w:after="0" w:line="360" w:lineRule="auto"/>
        <w:jc w:val="both"/>
        <w:rPr>
          <w:color w:val="767171"/>
          <w:spacing w:val="20"/>
          <w:szCs w:val="24"/>
        </w:rPr>
      </w:pPr>
    </w:p>
    <w:p w14:paraId="7407482C" w14:textId="67C9101E" w:rsidR="00F24C1F" w:rsidRPr="00E53F7C" w:rsidRDefault="00F24C1F" w:rsidP="00811FBC">
      <w:pPr>
        <w:tabs>
          <w:tab w:val="left" w:pos="2981"/>
        </w:tabs>
        <w:spacing w:after="0" w:line="360" w:lineRule="auto"/>
        <w:jc w:val="both"/>
        <w:rPr>
          <w:color w:val="767171"/>
          <w:spacing w:val="20"/>
          <w:szCs w:val="24"/>
        </w:rPr>
      </w:pPr>
      <w:r w:rsidRPr="00E53F7C">
        <w:rPr>
          <w:color w:val="767171"/>
          <w:spacing w:val="20"/>
          <w:szCs w:val="24"/>
        </w:rPr>
        <w:t>De igual forma, con el objetivo de apoyar y fortalecer a las industrias creativas y culturales del país, reconociendo su alto impacto y potencial de desarrollo sostenible, se creó el Programa de Fomento a la Economía Naranja como una apuesta a fortalecer el ecosistema y la cadena de valor creativo para fortalecer la oferta y fomentar la demanda de creatividad y talento local, desde el artista, pasando por productores, distribuidores, comercializadores y consumidor final. El programa está diseñado sobre los pilares de impulso, fortalecimiento y posicionamiento de las industrias creativas, y se ha iniciado con la implementación de iniciativas como el Directorio Creativo.</w:t>
      </w:r>
    </w:p>
    <w:p w14:paraId="277C449D" w14:textId="77777777" w:rsidR="00FA16F2" w:rsidRPr="00E53F7C" w:rsidRDefault="00FA16F2" w:rsidP="00811FBC">
      <w:pPr>
        <w:tabs>
          <w:tab w:val="left" w:pos="2981"/>
        </w:tabs>
        <w:spacing w:after="0" w:line="360" w:lineRule="auto"/>
        <w:jc w:val="both"/>
        <w:rPr>
          <w:color w:val="767171"/>
          <w:spacing w:val="20"/>
          <w:szCs w:val="24"/>
        </w:rPr>
      </w:pPr>
    </w:p>
    <w:p w14:paraId="68A80302" w14:textId="6560FC39" w:rsidR="00830683" w:rsidRPr="00E53F7C" w:rsidRDefault="00F24C1F" w:rsidP="00811FBC">
      <w:pPr>
        <w:tabs>
          <w:tab w:val="left" w:pos="2981"/>
        </w:tabs>
        <w:spacing w:after="0" w:line="360" w:lineRule="auto"/>
        <w:jc w:val="both"/>
        <w:rPr>
          <w:color w:val="767171"/>
          <w:spacing w:val="20"/>
          <w:szCs w:val="24"/>
        </w:rPr>
      </w:pPr>
      <w:r w:rsidRPr="00E53F7C">
        <w:rPr>
          <w:color w:val="767171"/>
          <w:spacing w:val="20"/>
          <w:szCs w:val="24"/>
        </w:rPr>
        <w:t>Por otro lado, durante el 2021 y como miembros del Gabinete de Transformación Digital</w:t>
      </w:r>
      <w:r w:rsidR="00830683" w:rsidRPr="00E53F7C">
        <w:rPr>
          <w:color w:val="767171"/>
          <w:spacing w:val="20"/>
          <w:szCs w:val="24"/>
        </w:rPr>
        <w:t>, que tiene bajo se responsabilidad la implementación de la Agenda Digital 2030</w:t>
      </w:r>
      <w:r w:rsidRPr="00E53F7C">
        <w:rPr>
          <w:color w:val="767171"/>
          <w:spacing w:val="20"/>
          <w:szCs w:val="24"/>
        </w:rPr>
        <w:t>, se coordinaron los esfuerzos para articular y construir el marco conceptual y el portafolio de proyectos del eje de Economía Digital</w:t>
      </w:r>
      <w:r w:rsidR="00830683" w:rsidRPr="00E53F7C">
        <w:rPr>
          <w:color w:val="767171"/>
          <w:spacing w:val="20"/>
          <w:szCs w:val="24"/>
        </w:rPr>
        <w:t xml:space="preserve"> en el marco de la Agenda</w:t>
      </w:r>
      <w:r w:rsidRPr="00E53F7C">
        <w:rPr>
          <w:color w:val="767171"/>
          <w:spacing w:val="20"/>
          <w:szCs w:val="24"/>
        </w:rPr>
        <w:t xml:space="preserve">. Este ejercicio consistió en la articulación con más de 20 instituciones públicas y privadas para definir los objetivos del eje y el portafolio de proyectos a implementar hasta el 2024 para la consecución de </w:t>
      </w:r>
      <w:r w:rsidR="00830683" w:rsidRPr="00E53F7C">
        <w:rPr>
          <w:color w:val="767171"/>
          <w:spacing w:val="20"/>
          <w:szCs w:val="24"/>
        </w:rPr>
        <w:t>estos</w:t>
      </w:r>
      <w:r w:rsidRPr="00E53F7C">
        <w:rPr>
          <w:color w:val="767171"/>
          <w:spacing w:val="20"/>
          <w:szCs w:val="24"/>
        </w:rPr>
        <w:t>.</w:t>
      </w:r>
    </w:p>
    <w:p w14:paraId="54B8F198" w14:textId="77777777" w:rsidR="00FA16F2" w:rsidRPr="00E53F7C" w:rsidRDefault="00FA16F2" w:rsidP="00811FBC">
      <w:pPr>
        <w:tabs>
          <w:tab w:val="left" w:pos="2981"/>
        </w:tabs>
        <w:spacing w:after="0" w:line="360" w:lineRule="auto"/>
        <w:jc w:val="both"/>
        <w:rPr>
          <w:color w:val="767171"/>
          <w:spacing w:val="20"/>
          <w:szCs w:val="24"/>
        </w:rPr>
      </w:pPr>
    </w:p>
    <w:p w14:paraId="076A7021" w14:textId="56193AB8" w:rsidR="00F24C1F" w:rsidRPr="00E53F7C" w:rsidRDefault="00F24C1F" w:rsidP="00811FBC">
      <w:pPr>
        <w:tabs>
          <w:tab w:val="left" w:pos="2981"/>
        </w:tabs>
        <w:spacing w:after="0" w:line="360" w:lineRule="auto"/>
        <w:jc w:val="both"/>
        <w:rPr>
          <w:color w:val="767171"/>
          <w:spacing w:val="20"/>
          <w:szCs w:val="24"/>
        </w:rPr>
      </w:pPr>
      <w:r w:rsidRPr="00E53F7C">
        <w:rPr>
          <w:color w:val="767171"/>
          <w:spacing w:val="20"/>
          <w:szCs w:val="24"/>
        </w:rPr>
        <w:t>En materia de empleo, cabe destacar la campaña desarrolla</w:t>
      </w:r>
      <w:r w:rsidR="00830683" w:rsidRPr="00E53F7C">
        <w:rPr>
          <w:color w:val="767171"/>
          <w:spacing w:val="20"/>
          <w:szCs w:val="24"/>
        </w:rPr>
        <w:t>da</w:t>
      </w:r>
      <w:r w:rsidRPr="00E53F7C">
        <w:rPr>
          <w:color w:val="767171"/>
          <w:spacing w:val="20"/>
          <w:szCs w:val="24"/>
        </w:rPr>
        <w:t xml:space="preserve"> por el MICM, en San Juan de la Maguana, en coordinación con la empresa Teleperformance, enfocada en la generación de empleos de calidad </w:t>
      </w:r>
      <w:r w:rsidRPr="00E53F7C">
        <w:rPr>
          <w:color w:val="767171"/>
          <w:spacing w:val="20"/>
          <w:szCs w:val="24"/>
        </w:rPr>
        <w:lastRenderedPageBreak/>
        <w:t>en esta provincia. Como resultado de esta jornada, fueron beneficiadas 58 personas para ocupar un empleo bajo la modalidad de trabajo a distancia.</w:t>
      </w:r>
    </w:p>
    <w:p w14:paraId="20EE9144" w14:textId="77777777" w:rsidR="00FA16F2" w:rsidRPr="00E53F7C" w:rsidRDefault="00FA16F2" w:rsidP="00811FBC">
      <w:pPr>
        <w:tabs>
          <w:tab w:val="left" w:pos="2981"/>
        </w:tabs>
        <w:spacing w:after="0" w:line="360" w:lineRule="auto"/>
        <w:jc w:val="both"/>
        <w:rPr>
          <w:color w:val="767171"/>
          <w:spacing w:val="20"/>
          <w:szCs w:val="24"/>
        </w:rPr>
      </w:pPr>
    </w:p>
    <w:p w14:paraId="500EB3BF" w14:textId="7B47B12C" w:rsidR="00C34D77" w:rsidRPr="00E53F7C" w:rsidRDefault="00C34D77" w:rsidP="00811FBC">
      <w:pPr>
        <w:tabs>
          <w:tab w:val="left" w:pos="2981"/>
        </w:tabs>
        <w:spacing w:after="0" w:line="360" w:lineRule="auto"/>
        <w:jc w:val="both"/>
        <w:rPr>
          <w:color w:val="767171"/>
          <w:spacing w:val="20"/>
          <w:szCs w:val="24"/>
        </w:rPr>
      </w:pPr>
      <w:r w:rsidRPr="00E53F7C">
        <w:rPr>
          <w:color w:val="767171"/>
          <w:spacing w:val="20"/>
          <w:szCs w:val="24"/>
        </w:rPr>
        <w:t xml:space="preserve">Como mecanismo </w:t>
      </w:r>
      <w:r w:rsidR="003431D7" w:rsidRPr="00E53F7C">
        <w:rPr>
          <w:color w:val="767171"/>
          <w:spacing w:val="20"/>
          <w:szCs w:val="24"/>
        </w:rPr>
        <w:t xml:space="preserve">de </w:t>
      </w:r>
      <w:r w:rsidRPr="00E53F7C">
        <w:rPr>
          <w:color w:val="767171"/>
          <w:spacing w:val="20"/>
          <w:szCs w:val="24"/>
        </w:rPr>
        <w:t>articulación de políticas, se lideró la coordinación del eje económico de la Alianza para el Desarrollo en Democracia, iniciativa encabezada por los presidentes de Costa Rica, Panamá y República Dominicana, que tiene por objetivo intercambiar opiniones sobre los retos que enfrenta la región del Caribe y Centroamérica</w:t>
      </w:r>
      <w:r w:rsidR="00830683" w:rsidRPr="00E53F7C">
        <w:rPr>
          <w:color w:val="767171"/>
          <w:spacing w:val="20"/>
          <w:szCs w:val="24"/>
        </w:rPr>
        <w:t>,</w:t>
      </w:r>
      <w:r w:rsidRPr="00E53F7C">
        <w:rPr>
          <w:color w:val="767171"/>
          <w:spacing w:val="20"/>
          <w:szCs w:val="24"/>
        </w:rPr>
        <w:t xml:space="preserve"> a fin de consolidar el crecimiento postpandemia. En el marco de esta iniciativa, en el mes de diciembre, se coordinó un diálogo tripartito, con la participación de autoridades de la región, y posterior consecución de un acuerdo de entendimiento para trazar la hoja de ruta de crecimiento comercial y económico de República Dominicana, Panamá y Costa Rica, la cual se trabajará durante los próximos dos años.</w:t>
      </w:r>
    </w:p>
    <w:p w14:paraId="0864CC2A" w14:textId="77777777" w:rsidR="00FA16F2" w:rsidRPr="00E53F7C" w:rsidRDefault="00FA16F2" w:rsidP="00811FBC">
      <w:pPr>
        <w:tabs>
          <w:tab w:val="left" w:pos="2981"/>
        </w:tabs>
        <w:spacing w:after="0" w:line="360" w:lineRule="auto"/>
        <w:jc w:val="both"/>
        <w:rPr>
          <w:color w:val="767171"/>
          <w:spacing w:val="20"/>
          <w:szCs w:val="24"/>
        </w:rPr>
      </w:pPr>
    </w:p>
    <w:p w14:paraId="14BD8310" w14:textId="1DF91F62" w:rsidR="00F24C1F" w:rsidRPr="00E53F7C" w:rsidRDefault="00F24C1F" w:rsidP="00811FBC">
      <w:pPr>
        <w:tabs>
          <w:tab w:val="left" w:pos="2981"/>
        </w:tabs>
        <w:spacing w:after="0" w:line="360" w:lineRule="auto"/>
        <w:rPr>
          <w:b/>
          <w:bCs/>
          <w:color w:val="767171"/>
          <w:spacing w:val="20"/>
          <w:szCs w:val="24"/>
        </w:rPr>
      </w:pPr>
      <w:r w:rsidRPr="00E53F7C">
        <w:rPr>
          <w:b/>
          <w:bCs/>
          <w:color w:val="767171"/>
          <w:spacing w:val="20"/>
          <w:szCs w:val="24"/>
        </w:rPr>
        <w:t>Fomento y Desarrollo de la Industria</w:t>
      </w:r>
    </w:p>
    <w:p w14:paraId="7935A7F3" w14:textId="77777777" w:rsidR="00FA16F2" w:rsidRPr="00E53F7C" w:rsidRDefault="00FA16F2" w:rsidP="00811FBC">
      <w:pPr>
        <w:tabs>
          <w:tab w:val="left" w:pos="2981"/>
        </w:tabs>
        <w:spacing w:after="0" w:line="360" w:lineRule="auto"/>
        <w:rPr>
          <w:b/>
          <w:bCs/>
          <w:color w:val="767171"/>
          <w:spacing w:val="20"/>
          <w:szCs w:val="24"/>
        </w:rPr>
      </w:pPr>
    </w:p>
    <w:p w14:paraId="0FB7EE4A" w14:textId="39D3C821" w:rsidR="003D39BE" w:rsidRPr="00E53F7C" w:rsidRDefault="003D39BE" w:rsidP="00811FBC">
      <w:pPr>
        <w:tabs>
          <w:tab w:val="left" w:pos="2981"/>
        </w:tabs>
        <w:spacing w:after="0" w:line="360" w:lineRule="auto"/>
        <w:jc w:val="both"/>
        <w:rPr>
          <w:color w:val="767171"/>
          <w:spacing w:val="20"/>
          <w:szCs w:val="24"/>
        </w:rPr>
      </w:pPr>
      <w:r w:rsidRPr="00E53F7C">
        <w:rPr>
          <w:color w:val="767171"/>
          <w:spacing w:val="20"/>
          <w:szCs w:val="24"/>
        </w:rPr>
        <w:t xml:space="preserve">En </w:t>
      </w:r>
      <w:r w:rsidR="00571EAC" w:rsidRPr="00E53F7C">
        <w:rPr>
          <w:color w:val="767171"/>
          <w:spacing w:val="20"/>
          <w:szCs w:val="24"/>
        </w:rPr>
        <w:t xml:space="preserve">su </w:t>
      </w:r>
      <w:r w:rsidRPr="00E53F7C">
        <w:rPr>
          <w:color w:val="767171"/>
          <w:spacing w:val="20"/>
          <w:szCs w:val="24"/>
        </w:rPr>
        <w:t>rol de foment</w:t>
      </w:r>
      <w:r w:rsidR="00571EAC" w:rsidRPr="00E53F7C">
        <w:rPr>
          <w:color w:val="767171"/>
          <w:spacing w:val="20"/>
          <w:szCs w:val="24"/>
        </w:rPr>
        <w:t xml:space="preserve">ar </w:t>
      </w:r>
      <w:r w:rsidRPr="00E53F7C">
        <w:rPr>
          <w:color w:val="767171"/>
          <w:spacing w:val="20"/>
          <w:szCs w:val="24"/>
        </w:rPr>
        <w:t>la industrialización competitiva y sostenible,</w:t>
      </w:r>
      <w:r w:rsidR="00571EAC" w:rsidRPr="00E53F7C">
        <w:rPr>
          <w:color w:val="767171"/>
          <w:spacing w:val="20"/>
          <w:szCs w:val="24"/>
        </w:rPr>
        <w:t xml:space="preserve"> durante el año 2021</w:t>
      </w:r>
      <w:r w:rsidRPr="00E53F7C">
        <w:rPr>
          <w:color w:val="767171"/>
          <w:spacing w:val="20"/>
          <w:szCs w:val="24"/>
        </w:rPr>
        <w:t xml:space="preserve"> el MICM </w:t>
      </w:r>
      <w:r w:rsidR="00571EAC" w:rsidRPr="00E53F7C">
        <w:rPr>
          <w:color w:val="767171"/>
          <w:spacing w:val="20"/>
          <w:szCs w:val="24"/>
        </w:rPr>
        <w:t>desarrolló</w:t>
      </w:r>
      <w:r w:rsidRPr="00E53F7C">
        <w:rPr>
          <w:color w:val="767171"/>
          <w:spacing w:val="20"/>
          <w:szCs w:val="24"/>
        </w:rPr>
        <w:t xml:space="preserve"> un conjunto de acciones que han sentado las bases para la redefinición de las políticas públicas a favor de las industrias dominicanas. Entre </w:t>
      </w:r>
      <w:r w:rsidR="00571EAC" w:rsidRPr="00E53F7C">
        <w:rPr>
          <w:color w:val="767171"/>
          <w:spacing w:val="20"/>
          <w:szCs w:val="24"/>
        </w:rPr>
        <w:t>est</w:t>
      </w:r>
      <w:r w:rsidRPr="00E53F7C">
        <w:rPr>
          <w:color w:val="767171"/>
          <w:spacing w:val="20"/>
          <w:szCs w:val="24"/>
        </w:rPr>
        <w:t xml:space="preserve">as acciones se destacan aquellas relacionadas con programas formativos o de capacitación. </w:t>
      </w:r>
    </w:p>
    <w:p w14:paraId="1E3D4A1A" w14:textId="1A78FBB5" w:rsidR="003D39BE" w:rsidRPr="00E53F7C" w:rsidRDefault="003D39BE" w:rsidP="00811FBC">
      <w:pPr>
        <w:tabs>
          <w:tab w:val="left" w:pos="2981"/>
        </w:tabs>
        <w:spacing w:after="0" w:line="360" w:lineRule="auto"/>
        <w:jc w:val="both"/>
        <w:rPr>
          <w:color w:val="767171"/>
          <w:spacing w:val="20"/>
          <w:szCs w:val="24"/>
        </w:rPr>
      </w:pPr>
      <w:r w:rsidRPr="00E53F7C">
        <w:rPr>
          <w:color w:val="767171"/>
          <w:spacing w:val="20"/>
          <w:szCs w:val="24"/>
        </w:rPr>
        <w:t xml:space="preserve">En este sentido, se ejecuta el </w:t>
      </w:r>
      <w:r w:rsidR="00571EAC" w:rsidRPr="00E53F7C">
        <w:rPr>
          <w:color w:val="767171"/>
          <w:spacing w:val="20"/>
          <w:szCs w:val="24"/>
        </w:rPr>
        <w:t>p</w:t>
      </w:r>
      <w:r w:rsidRPr="00E53F7C">
        <w:rPr>
          <w:color w:val="767171"/>
          <w:spacing w:val="20"/>
          <w:szCs w:val="24"/>
        </w:rPr>
        <w:t xml:space="preserve">rograma de </w:t>
      </w:r>
      <w:r w:rsidR="00571EAC" w:rsidRPr="00E53F7C">
        <w:rPr>
          <w:color w:val="767171"/>
          <w:spacing w:val="20"/>
          <w:szCs w:val="24"/>
        </w:rPr>
        <w:t>c</w:t>
      </w:r>
      <w:r w:rsidRPr="00E53F7C">
        <w:rPr>
          <w:color w:val="767171"/>
          <w:spacing w:val="20"/>
          <w:szCs w:val="24"/>
        </w:rPr>
        <w:t xml:space="preserve">apacitación </w:t>
      </w:r>
      <w:r w:rsidR="00571EAC" w:rsidRPr="00E53F7C">
        <w:rPr>
          <w:color w:val="767171"/>
          <w:spacing w:val="20"/>
          <w:szCs w:val="24"/>
        </w:rPr>
        <w:t>e</w:t>
      </w:r>
      <w:r w:rsidRPr="00E53F7C">
        <w:rPr>
          <w:color w:val="767171"/>
          <w:spacing w:val="20"/>
          <w:szCs w:val="24"/>
        </w:rPr>
        <w:t xml:space="preserve">specializada para el </w:t>
      </w:r>
      <w:r w:rsidR="00571EAC" w:rsidRPr="00E53F7C">
        <w:rPr>
          <w:color w:val="767171"/>
          <w:spacing w:val="20"/>
          <w:szCs w:val="24"/>
        </w:rPr>
        <w:t>s</w:t>
      </w:r>
      <w:r w:rsidRPr="00E53F7C">
        <w:rPr>
          <w:color w:val="767171"/>
          <w:spacing w:val="20"/>
          <w:szCs w:val="24"/>
        </w:rPr>
        <w:t xml:space="preserve">ector </w:t>
      </w:r>
      <w:r w:rsidR="00571EAC" w:rsidRPr="00E53F7C">
        <w:rPr>
          <w:color w:val="767171"/>
          <w:spacing w:val="20"/>
          <w:szCs w:val="24"/>
        </w:rPr>
        <w:t>i</w:t>
      </w:r>
      <w:r w:rsidRPr="00E53F7C">
        <w:rPr>
          <w:color w:val="767171"/>
          <w:spacing w:val="20"/>
          <w:szCs w:val="24"/>
        </w:rPr>
        <w:t xml:space="preserve">ndustrial </w:t>
      </w:r>
      <w:r w:rsidR="00571EAC" w:rsidRPr="00E53F7C">
        <w:rPr>
          <w:color w:val="767171"/>
          <w:spacing w:val="20"/>
          <w:szCs w:val="24"/>
        </w:rPr>
        <w:t>d</w:t>
      </w:r>
      <w:r w:rsidRPr="00E53F7C">
        <w:rPr>
          <w:color w:val="767171"/>
          <w:spacing w:val="20"/>
          <w:szCs w:val="24"/>
        </w:rPr>
        <w:t>ominicano</w:t>
      </w:r>
      <w:r w:rsidR="00571EAC" w:rsidRPr="00E53F7C">
        <w:rPr>
          <w:color w:val="767171"/>
          <w:spacing w:val="20"/>
          <w:szCs w:val="24"/>
        </w:rPr>
        <w:t>,</w:t>
      </w:r>
      <w:r w:rsidRPr="00E53F7C">
        <w:rPr>
          <w:color w:val="767171"/>
          <w:spacing w:val="20"/>
          <w:szCs w:val="24"/>
        </w:rPr>
        <w:t xml:space="preserve"> en el cual se entregaron 120 becas a profesionales del sector industrial de distintas provincias del país, para el fortalecimiento de sus competencias técnicas en materia de innovación, dirección de proyectos, competitividad, calidad, reingeniería de procesos, economía circular y sostenibilidad, las cuales son áreas esenciales para el desarrollo industrial del país. Este </w:t>
      </w:r>
      <w:r w:rsidRPr="00E53F7C">
        <w:rPr>
          <w:color w:val="767171"/>
          <w:spacing w:val="20"/>
          <w:szCs w:val="24"/>
        </w:rPr>
        <w:lastRenderedPageBreak/>
        <w:t>programa de capacitación especializada es desarrollado junto a la Escuela de Organización Industrial (EOI) de España.</w:t>
      </w:r>
    </w:p>
    <w:p w14:paraId="2E5D0DEB" w14:textId="77777777" w:rsidR="00FA16F2" w:rsidRPr="00E53F7C" w:rsidRDefault="00FA16F2" w:rsidP="00811FBC">
      <w:pPr>
        <w:tabs>
          <w:tab w:val="left" w:pos="2981"/>
        </w:tabs>
        <w:spacing w:after="0" w:line="360" w:lineRule="auto"/>
        <w:jc w:val="both"/>
        <w:rPr>
          <w:color w:val="767171"/>
          <w:spacing w:val="20"/>
          <w:szCs w:val="24"/>
        </w:rPr>
      </w:pPr>
    </w:p>
    <w:p w14:paraId="30508A48" w14:textId="42EBCEEE" w:rsidR="003D39BE" w:rsidRPr="00E53F7C" w:rsidRDefault="003D39BE" w:rsidP="00811FBC">
      <w:pPr>
        <w:tabs>
          <w:tab w:val="left" w:pos="2981"/>
        </w:tabs>
        <w:spacing w:after="0" w:line="360" w:lineRule="auto"/>
        <w:jc w:val="both"/>
        <w:rPr>
          <w:color w:val="767171"/>
          <w:spacing w:val="20"/>
          <w:szCs w:val="24"/>
        </w:rPr>
      </w:pPr>
      <w:r w:rsidRPr="00E53F7C">
        <w:rPr>
          <w:color w:val="767171"/>
          <w:spacing w:val="20"/>
          <w:szCs w:val="24"/>
        </w:rPr>
        <w:t>También, se desarrolló el taller Diseños Industriales y Marcas, en el cual se formaron a 20 representantes del sector manufacturero y de servicios, en cuanto al proceso de identificación de productos que pudieran ser registrados por las vías del diseño industrial y de las marcas. Esta formación se coordinó con la Oficina Nacional de la Propiedad Industrial (ONAPI) y con el apoyo de los gremios del sector privado, tales como la Asociación de Industrias de la República Dominicana (AIRD), Asociación de Industriales de la Región Norte (AIREN), Asociación Dominicana de la Industria del Plástico (ADIPLAST), Asociación Nacional de Empresas e Industrias Herrera (ANEIH), Asociación de Industrias y Empresas de Haina y Región Sur (</w:t>
      </w:r>
      <w:proofErr w:type="spellStart"/>
      <w:r w:rsidRPr="00E53F7C">
        <w:rPr>
          <w:color w:val="767171"/>
          <w:spacing w:val="20"/>
          <w:szCs w:val="24"/>
        </w:rPr>
        <w:t>AIEHaina</w:t>
      </w:r>
      <w:proofErr w:type="spellEnd"/>
      <w:r w:rsidRPr="00E53F7C">
        <w:rPr>
          <w:color w:val="767171"/>
          <w:spacing w:val="20"/>
          <w:szCs w:val="24"/>
        </w:rPr>
        <w:t xml:space="preserve">), Asociación Dominicana de Productores de Cemento (ADOCEM) y Asociación de Fabricantes de Productos para el Cuidado e Higiene Personal y del Hogar (AFAPER). </w:t>
      </w:r>
    </w:p>
    <w:p w14:paraId="6B6E6324" w14:textId="77777777" w:rsidR="00FA16F2" w:rsidRPr="00E53F7C" w:rsidRDefault="00FA16F2" w:rsidP="00811FBC">
      <w:pPr>
        <w:tabs>
          <w:tab w:val="left" w:pos="2981"/>
        </w:tabs>
        <w:spacing w:after="0" w:line="360" w:lineRule="auto"/>
        <w:jc w:val="both"/>
        <w:rPr>
          <w:color w:val="767171"/>
          <w:spacing w:val="20"/>
          <w:szCs w:val="24"/>
        </w:rPr>
      </w:pPr>
    </w:p>
    <w:p w14:paraId="1CD5C6E6" w14:textId="058E43C6" w:rsidR="003D39BE" w:rsidRPr="00E53F7C" w:rsidRDefault="003D39BE" w:rsidP="00811FBC">
      <w:pPr>
        <w:pStyle w:val="paragraph"/>
        <w:spacing w:before="0" w:beforeAutospacing="0" w:after="0" w:afterAutospacing="0" w:line="360" w:lineRule="auto"/>
        <w:jc w:val="both"/>
        <w:textAlignment w:val="baseline"/>
        <w:rPr>
          <w:rFonts w:eastAsiaTheme="minorHAnsi" w:cstheme="minorBidi"/>
          <w:color w:val="767171"/>
          <w:spacing w:val="20"/>
          <w:lang w:val="es-DO" w:eastAsia="en-US"/>
        </w:rPr>
      </w:pPr>
      <w:r w:rsidRPr="00E53F7C">
        <w:rPr>
          <w:rFonts w:eastAsiaTheme="minorHAnsi" w:cstheme="minorBidi"/>
          <w:color w:val="767171"/>
          <w:spacing w:val="20"/>
          <w:lang w:val="es-DO" w:eastAsia="en-US"/>
        </w:rPr>
        <w:t xml:space="preserve">Asimismo, el MICM diseñó junto a Nestlé el </w:t>
      </w:r>
      <w:r w:rsidR="00571EAC" w:rsidRPr="00E53F7C">
        <w:rPr>
          <w:rFonts w:eastAsiaTheme="minorHAnsi" w:cstheme="minorBidi"/>
          <w:color w:val="767171"/>
          <w:spacing w:val="20"/>
          <w:lang w:val="es-DO" w:eastAsia="en-US"/>
        </w:rPr>
        <w:t>p</w:t>
      </w:r>
      <w:r w:rsidRPr="00E53F7C">
        <w:rPr>
          <w:rFonts w:eastAsiaTheme="minorHAnsi" w:cstheme="minorBidi"/>
          <w:color w:val="767171"/>
          <w:spacing w:val="20"/>
          <w:lang w:val="es-DO" w:eastAsia="en-US"/>
        </w:rPr>
        <w:t xml:space="preserve">rograma de </w:t>
      </w:r>
      <w:r w:rsidR="00571EAC" w:rsidRPr="00E53F7C">
        <w:rPr>
          <w:rFonts w:eastAsiaTheme="minorHAnsi" w:cstheme="minorBidi"/>
          <w:color w:val="767171"/>
          <w:spacing w:val="20"/>
          <w:lang w:val="es-DO" w:eastAsia="en-US"/>
        </w:rPr>
        <w:t>c</w:t>
      </w:r>
      <w:r w:rsidRPr="00E53F7C">
        <w:rPr>
          <w:rFonts w:eastAsiaTheme="minorHAnsi" w:cstheme="minorBidi"/>
          <w:color w:val="767171"/>
          <w:spacing w:val="20"/>
          <w:lang w:val="es-DO" w:eastAsia="en-US"/>
        </w:rPr>
        <w:t>apacitación Plan Barrio Nestlé-MICM, el cual brinda apoyo formativo a través de capacitaciones a 3,600 socias/os representados por más de 234 micro</w:t>
      </w:r>
      <w:r w:rsidR="00571EAC" w:rsidRPr="00E53F7C">
        <w:rPr>
          <w:rFonts w:eastAsiaTheme="minorHAnsi" w:cstheme="minorBidi"/>
          <w:color w:val="767171"/>
          <w:spacing w:val="20"/>
          <w:lang w:val="es-DO" w:eastAsia="en-US"/>
        </w:rPr>
        <w:t xml:space="preserve"> </w:t>
      </w:r>
      <w:r w:rsidRPr="00E53F7C">
        <w:rPr>
          <w:rFonts w:eastAsiaTheme="minorHAnsi" w:cstheme="minorBidi"/>
          <w:color w:val="767171"/>
          <w:spacing w:val="20"/>
          <w:lang w:val="es-DO" w:eastAsia="en-US"/>
        </w:rPr>
        <w:t xml:space="preserve">distribuidores de Nestlé en 27 provincias del país. Los temas impartidos </w:t>
      </w:r>
      <w:r w:rsidR="00571EAC" w:rsidRPr="00E53F7C">
        <w:rPr>
          <w:rFonts w:eastAsiaTheme="minorHAnsi" w:cstheme="minorBidi"/>
          <w:color w:val="767171"/>
          <w:spacing w:val="20"/>
          <w:lang w:val="es-DO" w:eastAsia="en-US"/>
        </w:rPr>
        <w:t xml:space="preserve">en estas acciones formativas se relacionan a temas de: </w:t>
      </w:r>
      <w:r w:rsidRPr="00E53F7C">
        <w:rPr>
          <w:rFonts w:eastAsiaTheme="minorHAnsi" w:cstheme="minorBidi"/>
          <w:color w:val="767171"/>
          <w:spacing w:val="20"/>
          <w:lang w:val="es-DO" w:eastAsia="en-US"/>
        </w:rPr>
        <w:t xml:space="preserve">educación financiera, transformación digital, asociatividad empresarial como metodología de éxito, y sostenibilidad y manejo de residuos. </w:t>
      </w:r>
      <w:r w:rsidR="00FC6F41" w:rsidRPr="00E53F7C">
        <w:rPr>
          <w:rFonts w:eastAsiaTheme="minorHAnsi" w:cstheme="minorBidi"/>
          <w:color w:val="767171"/>
          <w:spacing w:val="20"/>
          <w:lang w:val="es-DO" w:eastAsia="en-US"/>
        </w:rPr>
        <w:t xml:space="preserve">Estas acciones </w:t>
      </w:r>
      <w:r w:rsidRPr="00E53F7C">
        <w:rPr>
          <w:rFonts w:eastAsiaTheme="minorHAnsi" w:cstheme="minorBidi"/>
          <w:color w:val="767171"/>
          <w:spacing w:val="20"/>
          <w:lang w:val="es-DO" w:eastAsia="en-US"/>
        </w:rPr>
        <w:t>tienen el objetivo de promover la creación, crecimiento y consolidación de nuevas fuentes de ingreso, así como la mejora de la calidad de vida de las mujeres y jóvenes de escasos recursos, ofreciéndoles nuevas oportunidades de trabajo.</w:t>
      </w:r>
    </w:p>
    <w:p w14:paraId="503C17C2" w14:textId="04DE3E63" w:rsidR="003D39BE" w:rsidRPr="00E53F7C" w:rsidRDefault="003D39BE" w:rsidP="00811FBC">
      <w:pPr>
        <w:pStyle w:val="paragraph"/>
        <w:spacing w:before="0" w:beforeAutospacing="0" w:after="0" w:afterAutospacing="0" w:line="360" w:lineRule="auto"/>
        <w:jc w:val="both"/>
        <w:textAlignment w:val="baseline"/>
        <w:rPr>
          <w:rFonts w:eastAsiaTheme="minorHAnsi" w:cstheme="minorBidi"/>
          <w:color w:val="767171"/>
          <w:spacing w:val="20"/>
          <w:lang w:val="es-DO" w:eastAsia="en-US"/>
        </w:rPr>
      </w:pPr>
      <w:r w:rsidRPr="00E53F7C">
        <w:rPr>
          <w:rFonts w:eastAsiaTheme="minorHAnsi" w:cstheme="minorBidi"/>
          <w:color w:val="767171"/>
          <w:spacing w:val="20"/>
          <w:lang w:val="es-DO" w:eastAsia="en-US"/>
        </w:rPr>
        <w:lastRenderedPageBreak/>
        <w:t xml:space="preserve">A través del Programa de Desarrollo de Industrias Familiares Manufactureras, desarrollado en alianza con la Asociación de Industriales de la Región Norte (AIREN), y cuyo objetivo es garantizar la continuidad de la industria y su permanencia bajo control familiar, dentro de un contexto de armonía, consenso y estabilidad económica a todos los integrantes de la familia, se ha contribuido al fortalecimiento de 8 industrias familiares mediante la sensibilización, concientización y acompañamiento en la implantación de órganos de gobierno corporativo y la firma de protocolo familiar. </w:t>
      </w:r>
    </w:p>
    <w:p w14:paraId="5D0C1B6D" w14:textId="77777777" w:rsidR="00FA16F2" w:rsidRPr="00E53F7C" w:rsidRDefault="00FA16F2" w:rsidP="00811FBC">
      <w:pPr>
        <w:pStyle w:val="paragraph"/>
        <w:spacing w:before="0" w:beforeAutospacing="0" w:after="0" w:afterAutospacing="0" w:line="360" w:lineRule="auto"/>
        <w:jc w:val="both"/>
        <w:textAlignment w:val="baseline"/>
        <w:rPr>
          <w:rFonts w:eastAsiaTheme="minorHAnsi" w:cstheme="minorBidi"/>
          <w:color w:val="767171"/>
          <w:spacing w:val="20"/>
          <w:lang w:val="es-DO" w:eastAsia="en-US"/>
        </w:rPr>
      </w:pPr>
    </w:p>
    <w:p w14:paraId="2C683BC7" w14:textId="34851F08" w:rsidR="003D39BE" w:rsidRPr="00E53F7C" w:rsidRDefault="003D39BE" w:rsidP="00811FBC">
      <w:pPr>
        <w:tabs>
          <w:tab w:val="left" w:pos="2981"/>
        </w:tabs>
        <w:spacing w:after="0" w:line="360" w:lineRule="auto"/>
        <w:jc w:val="both"/>
        <w:rPr>
          <w:color w:val="767171"/>
          <w:spacing w:val="20"/>
          <w:szCs w:val="24"/>
        </w:rPr>
      </w:pPr>
      <w:r w:rsidRPr="00E53F7C">
        <w:rPr>
          <w:color w:val="767171"/>
          <w:spacing w:val="20"/>
          <w:szCs w:val="24"/>
        </w:rPr>
        <w:t xml:space="preserve">Como parte de las capacitaciones impartidas al sector </w:t>
      </w:r>
      <w:r w:rsidR="00FC6F41" w:rsidRPr="00E53F7C">
        <w:rPr>
          <w:color w:val="767171"/>
          <w:spacing w:val="20"/>
          <w:szCs w:val="24"/>
        </w:rPr>
        <w:t xml:space="preserve">manufacturero </w:t>
      </w:r>
      <w:r w:rsidRPr="00E53F7C">
        <w:rPr>
          <w:color w:val="767171"/>
          <w:spacing w:val="20"/>
          <w:szCs w:val="24"/>
        </w:rPr>
        <w:t xml:space="preserve">se encuentran las del Programa de Cosméticos en el interior de país, las cuales han sido desplegadas en una alianza estratégica con la AIRD. </w:t>
      </w:r>
      <w:r w:rsidR="00FC6F41" w:rsidRPr="00E53F7C">
        <w:rPr>
          <w:color w:val="767171"/>
          <w:spacing w:val="20"/>
          <w:szCs w:val="24"/>
        </w:rPr>
        <w:t xml:space="preserve">De este programa, durante el año 2021 se </w:t>
      </w:r>
      <w:r w:rsidRPr="00E53F7C">
        <w:rPr>
          <w:color w:val="767171"/>
          <w:spacing w:val="20"/>
          <w:szCs w:val="24"/>
        </w:rPr>
        <w:t>beneficia</w:t>
      </w:r>
      <w:r w:rsidR="00FC6F41" w:rsidRPr="00E53F7C">
        <w:rPr>
          <w:color w:val="767171"/>
          <w:spacing w:val="20"/>
          <w:szCs w:val="24"/>
        </w:rPr>
        <w:t xml:space="preserve">ron </w:t>
      </w:r>
      <w:r w:rsidRPr="00E53F7C">
        <w:rPr>
          <w:color w:val="767171"/>
          <w:spacing w:val="20"/>
          <w:szCs w:val="24"/>
        </w:rPr>
        <w:t xml:space="preserve">117 personas </w:t>
      </w:r>
      <w:r w:rsidR="00FC6F41" w:rsidRPr="00E53F7C">
        <w:rPr>
          <w:color w:val="767171"/>
          <w:spacing w:val="20"/>
          <w:szCs w:val="24"/>
        </w:rPr>
        <w:t xml:space="preserve">de </w:t>
      </w:r>
      <w:r w:rsidRPr="00E53F7C">
        <w:rPr>
          <w:color w:val="767171"/>
          <w:spacing w:val="20"/>
          <w:szCs w:val="24"/>
        </w:rPr>
        <w:t xml:space="preserve">las provincias Dajabón, </w:t>
      </w:r>
      <w:r w:rsidR="00FC6F41" w:rsidRPr="00E53F7C">
        <w:rPr>
          <w:color w:val="767171"/>
          <w:spacing w:val="20"/>
          <w:szCs w:val="24"/>
        </w:rPr>
        <w:t>Sánchez Ramírez</w:t>
      </w:r>
      <w:r w:rsidRPr="00E53F7C">
        <w:rPr>
          <w:color w:val="767171"/>
          <w:spacing w:val="20"/>
          <w:szCs w:val="24"/>
        </w:rPr>
        <w:t xml:space="preserve">, Hato Mayor, Puerto Plata y Santiago, en cursos de buenas prácticas de manufactura de cosméticos, gestión ambiental y de formalización y régimen simplificado de tributación. </w:t>
      </w:r>
    </w:p>
    <w:p w14:paraId="7204481A" w14:textId="77777777" w:rsidR="00FA16F2" w:rsidRPr="00E53F7C" w:rsidRDefault="00FA16F2" w:rsidP="00811FBC">
      <w:pPr>
        <w:tabs>
          <w:tab w:val="left" w:pos="2981"/>
        </w:tabs>
        <w:spacing w:after="0" w:line="360" w:lineRule="auto"/>
        <w:jc w:val="both"/>
        <w:rPr>
          <w:color w:val="767171"/>
          <w:spacing w:val="20"/>
          <w:szCs w:val="24"/>
        </w:rPr>
      </w:pPr>
    </w:p>
    <w:p w14:paraId="1653542B" w14:textId="6FFD645F" w:rsidR="00B04262" w:rsidRPr="00E53F7C" w:rsidRDefault="003D39BE" w:rsidP="00811FBC">
      <w:pPr>
        <w:tabs>
          <w:tab w:val="left" w:pos="2981"/>
        </w:tabs>
        <w:spacing w:after="0" w:line="360" w:lineRule="auto"/>
        <w:jc w:val="both"/>
        <w:rPr>
          <w:color w:val="767171"/>
          <w:spacing w:val="20"/>
          <w:szCs w:val="24"/>
        </w:rPr>
      </w:pPr>
      <w:r w:rsidRPr="00E53F7C">
        <w:rPr>
          <w:color w:val="767171"/>
          <w:spacing w:val="20"/>
          <w:szCs w:val="24"/>
        </w:rPr>
        <w:t>Otras acciones ejecutad</w:t>
      </w:r>
      <w:r w:rsidR="00624D89" w:rsidRPr="00E53F7C">
        <w:rPr>
          <w:color w:val="767171"/>
          <w:spacing w:val="20"/>
          <w:szCs w:val="24"/>
        </w:rPr>
        <w:t>as</w:t>
      </w:r>
      <w:r w:rsidRPr="00E53F7C">
        <w:rPr>
          <w:color w:val="767171"/>
          <w:spacing w:val="20"/>
          <w:szCs w:val="24"/>
        </w:rPr>
        <w:t xml:space="preserve"> durante el año </w:t>
      </w:r>
      <w:r w:rsidR="00624D89" w:rsidRPr="00E53F7C">
        <w:rPr>
          <w:color w:val="767171"/>
          <w:spacing w:val="20"/>
          <w:szCs w:val="24"/>
        </w:rPr>
        <w:t xml:space="preserve">2021 </w:t>
      </w:r>
      <w:r w:rsidRPr="00E53F7C">
        <w:rPr>
          <w:color w:val="767171"/>
          <w:spacing w:val="20"/>
          <w:szCs w:val="24"/>
        </w:rPr>
        <w:t>son aquellas que combinan las capacitaciones y las asistencias técnicas especializadas a las industrias, con el propósito de mejorar su productividad y competitividad.</w:t>
      </w:r>
      <w:r w:rsidR="00624D89" w:rsidRPr="00E53F7C">
        <w:rPr>
          <w:color w:val="767171"/>
          <w:spacing w:val="20"/>
          <w:szCs w:val="24"/>
        </w:rPr>
        <w:t xml:space="preserve"> En este ámbito, e</w:t>
      </w:r>
      <w:r w:rsidRPr="00E53F7C">
        <w:rPr>
          <w:color w:val="767171"/>
          <w:spacing w:val="20"/>
          <w:szCs w:val="24"/>
        </w:rPr>
        <w:t>n temas de producción sostenible, el MICM inició el proyecto Diagnósticos de Producción Más Limpia en alianza con la Red Nacional de Apoyo Empresarial a la Protección Ambiental (ECORED), la AIREN, y ANEIH.</w:t>
      </w:r>
      <w:r w:rsidR="00B04262" w:rsidRPr="00E53F7C">
        <w:rPr>
          <w:color w:val="767171"/>
          <w:spacing w:val="20"/>
          <w:szCs w:val="24"/>
        </w:rPr>
        <w:t xml:space="preserve"> </w:t>
      </w:r>
      <w:r w:rsidRPr="00E53F7C">
        <w:rPr>
          <w:color w:val="767171"/>
          <w:spacing w:val="20"/>
          <w:szCs w:val="24"/>
        </w:rPr>
        <w:t>En el marco de este proyecto se selecciona</w:t>
      </w:r>
      <w:r w:rsidR="00B04262" w:rsidRPr="00E53F7C">
        <w:rPr>
          <w:color w:val="767171"/>
          <w:spacing w:val="20"/>
          <w:szCs w:val="24"/>
        </w:rPr>
        <w:t>ron</w:t>
      </w:r>
      <w:r w:rsidRPr="00E53F7C">
        <w:rPr>
          <w:color w:val="767171"/>
          <w:spacing w:val="20"/>
          <w:szCs w:val="24"/>
        </w:rPr>
        <w:t xml:space="preserve"> 10 industrias, las cuales son capacitadas y asistidas técnicamente para la identificación de acciones que permit</w:t>
      </w:r>
      <w:r w:rsidR="00B04262" w:rsidRPr="00E53F7C">
        <w:rPr>
          <w:color w:val="767171"/>
          <w:spacing w:val="20"/>
          <w:szCs w:val="24"/>
        </w:rPr>
        <w:t>e</w:t>
      </w:r>
      <w:r w:rsidRPr="00E53F7C">
        <w:rPr>
          <w:color w:val="767171"/>
          <w:spacing w:val="20"/>
          <w:szCs w:val="24"/>
        </w:rPr>
        <w:t xml:space="preserve">n fomentar la economía circular y la aplicación de la metodología de Producción Más Limpia y Uso Eficiente de los </w:t>
      </w:r>
      <w:r w:rsidRPr="00E53F7C">
        <w:rPr>
          <w:color w:val="767171"/>
          <w:spacing w:val="20"/>
          <w:szCs w:val="24"/>
        </w:rPr>
        <w:lastRenderedPageBreak/>
        <w:t xml:space="preserve">Recursos. Las industrias beneficiarias son: Gerdau </w:t>
      </w:r>
      <w:proofErr w:type="spellStart"/>
      <w:r w:rsidRPr="00E53F7C">
        <w:rPr>
          <w:color w:val="767171"/>
          <w:spacing w:val="20"/>
          <w:szCs w:val="24"/>
        </w:rPr>
        <w:t>Metaldom</w:t>
      </w:r>
      <w:proofErr w:type="spellEnd"/>
      <w:r w:rsidRPr="00E53F7C">
        <w:rPr>
          <w:color w:val="767171"/>
          <w:spacing w:val="20"/>
          <w:szCs w:val="24"/>
        </w:rPr>
        <w:t>; C</w:t>
      </w:r>
      <w:r w:rsidR="00B04262" w:rsidRPr="00E53F7C">
        <w:rPr>
          <w:color w:val="767171"/>
          <w:spacing w:val="20"/>
          <w:szCs w:val="24"/>
        </w:rPr>
        <w:t>emex</w:t>
      </w:r>
      <w:r w:rsidRPr="00E53F7C">
        <w:rPr>
          <w:color w:val="767171"/>
          <w:spacing w:val="20"/>
          <w:szCs w:val="24"/>
        </w:rPr>
        <w:t xml:space="preserve"> Dominicana; Corporación Minera Dominicana (</w:t>
      </w:r>
      <w:proofErr w:type="spellStart"/>
      <w:r w:rsidRPr="00E53F7C">
        <w:rPr>
          <w:color w:val="767171"/>
          <w:spacing w:val="20"/>
          <w:szCs w:val="24"/>
        </w:rPr>
        <w:t>C</w:t>
      </w:r>
      <w:r w:rsidR="00B04262" w:rsidRPr="00E53F7C">
        <w:rPr>
          <w:color w:val="767171"/>
          <w:spacing w:val="20"/>
          <w:szCs w:val="24"/>
        </w:rPr>
        <w:t>ormidom</w:t>
      </w:r>
      <w:proofErr w:type="spellEnd"/>
      <w:r w:rsidRPr="00E53F7C">
        <w:rPr>
          <w:color w:val="767171"/>
          <w:spacing w:val="20"/>
          <w:szCs w:val="24"/>
        </w:rPr>
        <w:t xml:space="preserve">); Casa Brugal RD; Grupo Bocel; Confecciones </w:t>
      </w:r>
      <w:proofErr w:type="spellStart"/>
      <w:r w:rsidRPr="00E53F7C">
        <w:rPr>
          <w:color w:val="767171"/>
          <w:spacing w:val="20"/>
          <w:szCs w:val="24"/>
        </w:rPr>
        <w:t>Samy´s</w:t>
      </w:r>
      <w:proofErr w:type="spellEnd"/>
      <w:r w:rsidRPr="00E53F7C">
        <w:rPr>
          <w:color w:val="767171"/>
          <w:spacing w:val="20"/>
          <w:szCs w:val="24"/>
        </w:rPr>
        <w:t xml:space="preserve">; Laboratorios </w:t>
      </w:r>
      <w:proofErr w:type="spellStart"/>
      <w:r w:rsidRPr="00E53F7C">
        <w:rPr>
          <w:color w:val="767171"/>
          <w:spacing w:val="20"/>
          <w:szCs w:val="24"/>
        </w:rPr>
        <w:t>Fersuaz</w:t>
      </w:r>
      <w:proofErr w:type="spellEnd"/>
      <w:r w:rsidRPr="00E53F7C">
        <w:rPr>
          <w:color w:val="767171"/>
          <w:spacing w:val="20"/>
          <w:szCs w:val="24"/>
        </w:rPr>
        <w:t xml:space="preserve"> Farmacéutica; J.L. Editora; Cano Industrial; </w:t>
      </w:r>
      <w:proofErr w:type="spellStart"/>
      <w:r w:rsidRPr="00E53F7C">
        <w:rPr>
          <w:color w:val="767171"/>
          <w:spacing w:val="20"/>
          <w:szCs w:val="24"/>
        </w:rPr>
        <w:t>Caribbean</w:t>
      </w:r>
      <w:proofErr w:type="spellEnd"/>
      <w:r w:rsidRPr="00E53F7C">
        <w:rPr>
          <w:color w:val="767171"/>
          <w:spacing w:val="20"/>
          <w:szCs w:val="24"/>
        </w:rPr>
        <w:t xml:space="preserve"> </w:t>
      </w:r>
      <w:proofErr w:type="spellStart"/>
      <w:r w:rsidRPr="00E53F7C">
        <w:rPr>
          <w:color w:val="767171"/>
          <w:spacing w:val="20"/>
          <w:szCs w:val="24"/>
        </w:rPr>
        <w:t>Labs</w:t>
      </w:r>
      <w:proofErr w:type="spellEnd"/>
      <w:r w:rsidRPr="00E53F7C">
        <w:rPr>
          <w:color w:val="767171"/>
          <w:spacing w:val="20"/>
          <w:szCs w:val="24"/>
        </w:rPr>
        <w:t xml:space="preserve"> &amp; </w:t>
      </w:r>
      <w:proofErr w:type="spellStart"/>
      <w:r w:rsidRPr="00E53F7C">
        <w:rPr>
          <w:color w:val="767171"/>
          <w:spacing w:val="20"/>
          <w:szCs w:val="24"/>
        </w:rPr>
        <w:t>Traders</w:t>
      </w:r>
      <w:proofErr w:type="spellEnd"/>
      <w:r w:rsidRPr="00E53F7C">
        <w:rPr>
          <w:color w:val="767171"/>
          <w:spacing w:val="20"/>
          <w:szCs w:val="24"/>
        </w:rPr>
        <w:t>.</w:t>
      </w:r>
    </w:p>
    <w:p w14:paraId="67007224" w14:textId="77777777" w:rsidR="00FA16F2" w:rsidRPr="00E53F7C" w:rsidRDefault="00FA16F2" w:rsidP="00811FBC">
      <w:pPr>
        <w:tabs>
          <w:tab w:val="left" w:pos="2981"/>
        </w:tabs>
        <w:spacing w:after="0" w:line="360" w:lineRule="auto"/>
        <w:jc w:val="both"/>
        <w:rPr>
          <w:color w:val="767171"/>
          <w:spacing w:val="20"/>
          <w:szCs w:val="24"/>
        </w:rPr>
      </w:pPr>
    </w:p>
    <w:p w14:paraId="54474B0F" w14:textId="1727C2FF" w:rsidR="00B04262" w:rsidRPr="00E53F7C" w:rsidRDefault="003D39BE" w:rsidP="00811FBC">
      <w:pPr>
        <w:tabs>
          <w:tab w:val="left" w:pos="2981"/>
        </w:tabs>
        <w:spacing w:after="0" w:line="360" w:lineRule="auto"/>
        <w:jc w:val="both"/>
        <w:rPr>
          <w:color w:val="767171"/>
          <w:spacing w:val="20"/>
        </w:rPr>
      </w:pPr>
      <w:r w:rsidRPr="00E53F7C">
        <w:rPr>
          <w:color w:val="767171"/>
          <w:spacing w:val="20"/>
        </w:rPr>
        <w:t xml:space="preserve">Asimismo, se lanzó el Proyecto de Formación y Asistencia Técnica Avanzada para la Sostenibilidad y Competitividad del Sector Plástico en la República Dominicana, mediante el cual se brinda formación especializada y asistencia técnica a 36 industrias del sector industrial de plástico en los ámbitos de prácticas de producción sostenible, reciclaje, gestión de residuos, economía circular, producción más limpia, productividad e innovación. Este proyecto se realiza en alianza </w:t>
      </w:r>
      <w:r w:rsidR="00B04262" w:rsidRPr="00E53F7C">
        <w:rPr>
          <w:color w:val="767171"/>
          <w:spacing w:val="20"/>
        </w:rPr>
        <w:t>con ADIPLAST</w:t>
      </w:r>
      <w:r w:rsidRPr="00E53F7C">
        <w:rPr>
          <w:color w:val="767171"/>
          <w:spacing w:val="20"/>
        </w:rPr>
        <w:t>, el Instituto Nacional de Formación Técnica y Profesional (INFOTEP), la Pontificia Universidad Católica Madre y Maestra (PUCMM), el Instituto Tecnológico de Santo Domingo (INTEC), Seguros Universal y el Instituto de Capacitación e Investigación de Plásticos y Cauchos (ICIPC) de Colombia.</w:t>
      </w:r>
    </w:p>
    <w:p w14:paraId="6B706409" w14:textId="77777777" w:rsidR="00FA16F2" w:rsidRPr="00E53F7C" w:rsidRDefault="00FA16F2" w:rsidP="00811FBC">
      <w:pPr>
        <w:tabs>
          <w:tab w:val="left" w:pos="2981"/>
        </w:tabs>
        <w:spacing w:after="0" w:line="360" w:lineRule="auto"/>
        <w:jc w:val="both"/>
        <w:rPr>
          <w:color w:val="767171"/>
          <w:spacing w:val="20"/>
        </w:rPr>
      </w:pPr>
    </w:p>
    <w:p w14:paraId="4A8D375E" w14:textId="1A3367D6" w:rsidR="003D39BE" w:rsidRPr="00E53F7C" w:rsidRDefault="003D39BE" w:rsidP="00811FBC">
      <w:pPr>
        <w:tabs>
          <w:tab w:val="left" w:pos="2981"/>
        </w:tabs>
        <w:spacing w:after="0" w:line="360" w:lineRule="auto"/>
        <w:jc w:val="both"/>
        <w:rPr>
          <w:color w:val="767171"/>
          <w:spacing w:val="20"/>
          <w:szCs w:val="24"/>
        </w:rPr>
      </w:pPr>
      <w:r w:rsidRPr="00E53F7C">
        <w:rPr>
          <w:color w:val="767171"/>
          <w:spacing w:val="20"/>
          <w:szCs w:val="24"/>
        </w:rPr>
        <w:t xml:space="preserve">Por otro lado, un propósito clave del MICM es fortalecer las alianzas entre el Estado y las industrias, y de esta forma crear los incentivos necesarios para generar sinergias entre los grupos empresariales. Con este propósito, se llevó a cabo el Programa de Encadenamiento Productivo Digital (PEPD), cuyo objetivo es promover y generar enlaces empresariales a través de herramientas digitales desarrolladas entre industrias tractoras y empresas proveedoras de bienes y servicios. </w:t>
      </w:r>
      <w:r w:rsidR="00414E93" w:rsidRPr="00E53F7C">
        <w:rPr>
          <w:color w:val="767171"/>
          <w:spacing w:val="20"/>
          <w:szCs w:val="24"/>
        </w:rPr>
        <w:t xml:space="preserve">A través de esta iniciativa </w:t>
      </w:r>
      <w:r w:rsidRPr="00E53F7C">
        <w:rPr>
          <w:color w:val="767171"/>
          <w:spacing w:val="20"/>
          <w:szCs w:val="24"/>
        </w:rPr>
        <w:t xml:space="preserve">se otorgó apoyo financiero a 6 empresas del sector manufacturero, con un presupuesto de hasta 5 millones de pesos para desarrollar proyectos que promuevan y generen enlaces empresariales. El programa impacta a aproximadamente 1,300 Mipymes y se realiza en conjunto con el </w:t>
      </w:r>
      <w:r w:rsidRPr="00E53F7C">
        <w:rPr>
          <w:color w:val="767171"/>
          <w:spacing w:val="20"/>
          <w:szCs w:val="24"/>
        </w:rPr>
        <w:lastRenderedPageBreak/>
        <w:t xml:space="preserve">Ministerio de la Presidencia y la AIRD. </w:t>
      </w:r>
      <w:r w:rsidR="00916C9C" w:rsidRPr="00E53F7C">
        <w:rPr>
          <w:color w:val="767171"/>
          <w:spacing w:val="20"/>
          <w:szCs w:val="24"/>
        </w:rPr>
        <w:t>L</w:t>
      </w:r>
      <w:r w:rsidRPr="00E53F7C">
        <w:rPr>
          <w:color w:val="767171"/>
          <w:spacing w:val="20"/>
          <w:szCs w:val="24"/>
        </w:rPr>
        <w:t>os proyectos seleccionados fueron:</w:t>
      </w:r>
    </w:p>
    <w:p w14:paraId="412347E5" w14:textId="77777777" w:rsidR="00FA16F2" w:rsidRPr="00E53F7C" w:rsidRDefault="00FA16F2" w:rsidP="00811FBC">
      <w:pPr>
        <w:tabs>
          <w:tab w:val="left" w:pos="2981"/>
        </w:tabs>
        <w:spacing w:after="0" w:line="360" w:lineRule="auto"/>
        <w:jc w:val="both"/>
        <w:rPr>
          <w:color w:val="767171"/>
          <w:spacing w:val="20"/>
          <w:szCs w:val="24"/>
        </w:rPr>
      </w:pPr>
    </w:p>
    <w:p w14:paraId="2691FFE5" w14:textId="77777777" w:rsidR="003D39BE" w:rsidRPr="00E53F7C" w:rsidRDefault="003D39BE" w:rsidP="00811FBC">
      <w:pPr>
        <w:numPr>
          <w:ilvl w:val="0"/>
          <w:numId w:val="6"/>
        </w:numPr>
        <w:tabs>
          <w:tab w:val="left" w:pos="567"/>
        </w:tabs>
        <w:spacing w:after="0" w:line="360" w:lineRule="auto"/>
        <w:ind w:left="714" w:hanging="357"/>
        <w:jc w:val="both"/>
        <w:rPr>
          <w:color w:val="767171"/>
          <w:spacing w:val="20"/>
          <w:szCs w:val="24"/>
        </w:rPr>
      </w:pPr>
      <w:r w:rsidRPr="00E53F7C">
        <w:rPr>
          <w:color w:val="767171"/>
          <w:spacing w:val="20"/>
          <w:szCs w:val="24"/>
        </w:rPr>
        <w:t xml:space="preserve">Font </w:t>
      </w:r>
      <w:proofErr w:type="spellStart"/>
      <w:r w:rsidRPr="00E53F7C">
        <w:rPr>
          <w:color w:val="767171"/>
          <w:spacing w:val="20"/>
          <w:szCs w:val="24"/>
        </w:rPr>
        <w:t>Gamundi</w:t>
      </w:r>
      <w:proofErr w:type="spellEnd"/>
      <w:r w:rsidRPr="00E53F7C">
        <w:rPr>
          <w:color w:val="767171"/>
          <w:spacing w:val="20"/>
          <w:szCs w:val="24"/>
        </w:rPr>
        <w:t xml:space="preserve"> S. A., empresa procesadora de arroz, con su propuesta de la plataforma Agro360;</w:t>
      </w:r>
    </w:p>
    <w:p w14:paraId="4A12B980" w14:textId="77777777" w:rsidR="003D39BE" w:rsidRPr="00E53F7C" w:rsidRDefault="003D39BE" w:rsidP="00811FBC">
      <w:pPr>
        <w:numPr>
          <w:ilvl w:val="0"/>
          <w:numId w:val="6"/>
        </w:numPr>
        <w:tabs>
          <w:tab w:val="left" w:pos="567"/>
        </w:tabs>
        <w:spacing w:after="0" w:line="360" w:lineRule="auto"/>
        <w:ind w:left="714" w:hanging="357"/>
        <w:jc w:val="both"/>
        <w:rPr>
          <w:color w:val="767171"/>
          <w:spacing w:val="20"/>
          <w:szCs w:val="24"/>
        </w:rPr>
      </w:pPr>
      <w:r w:rsidRPr="00E53F7C">
        <w:rPr>
          <w:color w:val="767171"/>
          <w:spacing w:val="20"/>
          <w:szCs w:val="24"/>
        </w:rPr>
        <w:t>Asociación Dominicana de Constructores y Promotores de la Vivienda (ACOPROVI), con su propuesta sobre plataforma Tecnológica Gestión de Licitaciones;</w:t>
      </w:r>
    </w:p>
    <w:p w14:paraId="4B633E03" w14:textId="77777777" w:rsidR="003D39BE" w:rsidRPr="00E53F7C" w:rsidRDefault="003D39BE" w:rsidP="00811FBC">
      <w:pPr>
        <w:numPr>
          <w:ilvl w:val="0"/>
          <w:numId w:val="6"/>
        </w:numPr>
        <w:tabs>
          <w:tab w:val="left" w:pos="567"/>
        </w:tabs>
        <w:spacing w:after="0" w:line="360" w:lineRule="auto"/>
        <w:ind w:left="714" w:hanging="357"/>
        <w:jc w:val="both"/>
        <w:rPr>
          <w:color w:val="767171"/>
          <w:spacing w:val="20"/>
          <w:szCs w:val="24"/>
        </w:rPr>
      </w:pPr>
      <w:r w:rsidRPr="00E53F7C">
        <w:rPr>
          <w:color w:val="767171"/>
          <w:spacing w:val="20"/>
          <w:szCs w:val="24"/>
        </w:rPr>
        <w:t xml:space="preserve">Confederación Nacional de Productores Agropecuarios (CONFENAGRO), con su propuesta de la plataforma </w:t>
      </w:r>
      <w:proofErr w:type="spellStart"/>
      <w:r w:rsidRPr="00E53F7C">
        <w:rPr>
          <w:color w:val="767171"/>
          <w:spacing w:val="20"/>
          <w:szCs w:val="24"/>
        </w:rPr>
        <w:t>AgroNet</w:t>
      </w:r>
      <w:proofErr w:type="spellEnd"/>
      <w:r w:rsidRPr="00E53F7C">
        <w:rPr>
          <w:color w:val="767171"/>
          <w:spacing w:val="20"/>
          <w:szCs w:val="24"/>
        </w:rPr>
        <w:t>:</w:t>
      </w:r>
    </w:p>
    <w:p w14:paraId="394EE31D" w14:textId="557453D9" w:rsidR="003D39BE" w:rsidRPr="00E53F7C" w:rsidRDefault="003D39BE" w:rsidP="00811FBC">
      <w:pPr>
        <w:numPr>
          <w:ilvl w:val="0"/>
          <w:numId w:val="6"/>
        </w:numPr>
        <w:tabs>
          <w:tab w:val="left" w:pos="567"/>
        </w:tabs>
        <w:spacing w:after="0" w:line="360" w:lineRule="auto"/>
        <w:ind w:left="714" w:hanging="357"/>
        <w:jc w:val="both"/>
        <w:rPr>
          <w:color w:val="767171"/>
          <w:spacing w:val="20"/>
          <w:szCs w:val="24"/>
        </w:rPr>
      </w:pPr>
      <w:r w:rsidRPr="00E53F7C">
        <w:rPr>
          <w:color w:val="767171"/>
          <w:spacing w:val="20"/>
          <w:szCs w:val="24"/>
        </w:rPr>
        <w:t>Global Storage, empresa dedicada al almacenaje, con su propuesta de plataforma Falcón.</w:t>
      </w:r>
    </w:p>
    <w:p w14:paraId="226BAA33" w14:textId="05CD65E0" w:rsidR="003D39BE" w:rsidRPr="00E53F7C" w:rsidRDefault="003D39BE" w:rsidP="00811FBC">
      <w:pPr>
        <w:numPr>
          <w:ilvl w:val="0"/>
          <w:numId w:val="6"/>
        </w:numPr>
        <w:tabs>
          <w:tab w:val="left" w:pos="567"/>
        </w:tabs>
        <w:spacing w:after="0" w:line="360" w:lineRule="auto"/>
        <w:ind w:left="714" w:hanging="357"/>
        <w:jc w:val="both"/>
        <w:rPr>
          <w:color w:val="767171"/>
          <w:spacing w:val="20"/>
          <w:szCs w:val="24"/>
        </w:rPr>
      </w:pPr>
      <w:r w:rsidRPr="00E53F7C">
        <w:rPr>
          <w:color w:val="767171"/>
          <w:spacing w:val="20"/>
          <w:szCs w:val="24"/>
        </w:rPr>
        <w:t xml:space="preserve">Frederic </w:t>
      </w:r>
      <w:proofErr w:type="spellStart"/>
      <w:r w:rsidRPr="00E53F7C">
        <w:rPr>
          <w:color w:val="767171"/>
          <w:spacing w:val="20"/>
          <w:szCs w:val="24"/>
        </w:rPr>
        <w:t>Schad</w:t>
      </w:r>
      <w:proofErr w:type="spellEnd"/>
      <w:r w:rsidRPr="00E53F7C">
        <w:rPr>
          <w:color w:val="767171"/>
          <w:spacing w:val="20"/>
          <w:szCs w:val="24"/>
        </w:rPr>
        <w:t>, SAS, empresa de servicios logísticos, con su propuesta de plataforma de proceso de compra y abastecimiento para Mipymes;</w:t>
      </w:r>
    </w:p>
    <w:p w14:paraId="176D3821" w14:textId="51BA9E56" w:rsidR="003D39BE" w:rsidRPr="00E53F7C" w:rsidRDefault="003D39BE" w:rsidP="00811FBC">
      <w:pPr>
        <w:numPr>
          <w:ilvl w:val="0"/>
          <w:numId w:val="6"/>
        </w:numPr>
        <w:tabs>
          <w:tab w:val="left" w:pos="567"/>
        </w:tabs>
        <w:spacing w:after="0" w:line="360" w:lineRule="auto"/>
        <w:ind w:left="714" w:hanging="357"/>
        <w:jc w:val="both"/>
        <w:rPr>
          <w:color w:val="767171"/>
          <w:spacing w:val="20"/>
          <w:szCs w:val="24"/>
        </w:rPr>
      </w:pPr>
      <w:proofErr w:type="spellStart"/>
      <w:r w:rsidRPr="00E53F7C">
        <w:rPr>
          <w:color w:val="767171"/>
          <w:spacing w:val="20"/>
          <w:szCs w:val="24"/>
        </w:rPr>
        <w:t>Multiquímica</w:t>
      </w:r>
      <w:proofErr w:type="spellEnd"/>
      <w:r w:rsidRPr="00E53F7C">
        <w:rPr>
          <w:color w:val="767171"/>
          <w:spacing w:val="20"/>
          <w:szCs w:val="24"/>
        </w:rPr>
        <w:t xml:space="preserve"> Dominicana, conglomerado empresarial, proveedor de materias primas básicas y especializadas para el sector industrial, con su propuesta de Sistemas de Gestión de Almacenes y Compras.</w:t>
      </w:r>
    </w:p>
    <w:p w14:paraId="7F5926D3" w14:textId="77777777" w:rsidR="00FA16F2" w:rsidRPr="00E53F7C" w:rsidRDefault="00FA16F2" w:rsidP="00FA16F2">
      <w:pPr>
        <w:tabs>
          <w:tab w:val="left" w:pos="567"/>
        </w:tabs>
        <w:spacing w:after="0" w:line="360" w:lineRule="auto"/>
        <w:ind w:left="714"/>
        <w:jc w:val="both"/>
        <w:rPr>
          <w:color w:val="767171"/>
          <w:spacing w:val="20"/>
          <w:szCs w:val="24"/>
        </w:rPr>
      </w:pPr>
    </w:p>
    <w:p w14:paraId="034FF4DE" w14:textId="2D7192D6" w:rsidR="00FA16F2" w:rsidRPr="00E53F7C" w:rsidRDefault="003D39BE" w:rsidP="00811FBC">
      <w:pPr>
        <w:tabs>
          <w:tab w:val="left" w:pos="2981"/>
        </w:tabs>
        <w:spacing w:after="0" w:line="360" w:lineRule="auto"/>
        <w:jc w:val="both"/>
        <w:rPr>
          <w:color w:val="767171"/>
          <w:spacing w:val="20"/>
          <w:szCs w:val="24"/>
        </w:rPr>
      </w:pPr>
      <w:r w:rsidRPr="00E53F7C">
        <w:rPr>
          <w:color w:val="767171"/>
          <w:spacing w:val="20"/>
          <w:szCs w:val="24"/>
        </w:rPr>
        <w:t xml:space="preserve">De igual manera, el programa Diseña con la Industria tiene el propósito de fortalecer las alianzas entre el Estado, la academia y las industrias, mediante el desarrollo de proyectos de diseños industriales elaborados por estudiantes de </w:t>
      </w:r>
      <w:r w:rsidR="000A69EC" w:rsidRPr="00E53F7C">
        <w:rPr>
          <w:color w:val="767171"/>
          <w:spacing w:val="20"/>
          <w:szCs w:val="24"/>
        </w:rPr>
        <w:t xml:space="preserve">último año </w:t>
      </w:r>
      <w:r w:rsidRPr="00E53F7C">
        <w:rPr>
          <w:color w:val="767171"/>
          <w:spacing w:val="20"/>
          <w:szCs w:val="24"/>
        </w:rPr>
        <w:t>de las carreras de diseño industrial e ingenierías. Este programa permite desarrollar las habilidades técnicas de los estudiantes, contribuyendo a la formación del capital humano del país. Así mismo, favorece a los sectores productivos con ideas innovadoras, diseños distintivos que eficienticen, optimicen, diferencien y aumenten el valor agregado de los bienes producidos en las industrias manufactureras locales.</w:t>
      </w:r>
      <w:r w:rsidR="000A69EC" w:rsidRPr="00E53F7C">
        <w:rPr>
          <w:color w:val="767171"/>
          <w:spacing w:val="20"/>
          <w:szCs w:val="24"/>
        </w:rPr>
        <w:t xml:space="preserve"> En este programa </w:t>
      </w:r>
      <w:r w:rsidRPr="00E53F7C">
        <w:rPr>
          <w:color w:val="767171"/>
          <w:spacing w:val="20"/>
          <w:szCs w:val="24"/>
        </w:rPr>
        <w:t xml:space="preserve">participan 13 industrias y 20 estudiantes de la carrera </w:t>
      </w:r>
      <w:r w:rsidRPr="00E53F7C">
        <w:rPr>
          <w:color w:val="767171"/>
          <w:spacing w:val="20"/>
          <w:szCs w:val="24"/>
        </w:rPr>
        <w:lastRenderedPageBreak/>
        <w:t xml:space="preserve">de Diseño Industrial de INTEC, los cuales desarrollaron </w:t>
      </w:r>
      <w:r w:rsidR="000A69EC" w:rsidRPr="00E53F7C">
        <w:rPr>
          <w:color w:val="767171"/>
          <w:spacing w:val="20"/>
          <w:szCs w:val="24"/>
        </w:rPr>
        <w:t xml:space="preserve">20 </w:t>
      </w:r>
      <w:r w:rsidRPr="00E53F7C">
        <w:rPr>
          <w:color w:val="767171"/>
          <w:spacing w:val="20"/>
          <w:szCs w:val="24"/>
        </w:rPr>
        <w:t>productos innovadores para dichas industrias.</w:t>
      </w:r>
    </w:p>
    <w:p w14:paraId="791AD955" w14:textId="77777777" w:rsidR="00FA16F2" w:rsidRPr="00E53F7C" w:rsidRDefault="00FA16F2" w:rsidP="00811FBC">
      <w:pPr>
        <w:tabs>
          <w:tab w:val="left" w:pos="2981"/>
        </w:tabs>
        <w:spacing w:after="0" w:line="360" w:lineRule="auto"/>
        <w:jc w:val="both"/>
        <w:rPr>
          <w:color w:val="767171"/>
          <w:spacing w:val="20"/>
          <w:szCs w:val="24"/>
        </w:rPr>
      </w:pPr>
    </w:p>
    <w:p w14:paraId="30487722" w14:textId="16108E90" w:rsidR="003D39BE" w:rsidRPr="00E53F7C" w:rsidRDefault="003D39BE" w:rsidP="00811FBC">
      <w:pPr>
        <w:tabs>
          <w:tab w:val="left" w:pos="2981"/>
        </w:tabs>
        <w:spacing w:after="0" w:line="360" w:lineRule="auto"/>
        <w:jc w:val="both"/>
        <w:rPr>
          <w:color w:val="767171"/>
          <w:spacing w:val="20"/>
          <w:szCs w:val="24"/>
        </w:rPr>
      </w:pPr>
      <w:r w:rsidRPr="00E53F7C">
        <w:rPr>
          <w:color w:val="767171"/>
          <w:spacing w:val="20"/>
          <w:szCs w:val="24"/>
        </w:rPr>
        <w:t>Otra iniciativa que se llevó a cabo para fortalecer los vínculos empresariales son las mesas sectoriales, las cuales consisten en encuentros con los diferentes sectores de la industria manufacturera local, con el fin de conocer cuáles son las limitantes, trabas y necesidades que tienen l</w:t>
      </w:r>
      <w:r w:rsidR="000A69EC" w:rsidRPr="00E53F7C">
        <w:rPr>
          <w:color w:val="767171"/>
          <w:spacing w:val="20"/>
          <w:szCs w:val="24"/>
        </w:rPr>
        <w:t>a</w:t>
      </w:r>
      <w:r w:rsidRPr="00E53F7C">
        <w:rPr>
          <w:color w:val="767171"/>
          <w:spacing w:val="20"/>
          <w:szCs w:val="24"/>
        </w:rPr>
        <w:t xml:space="preserve">s diferentes industrias para realizar sus actividades productivas. Esta iniciativa apoya a las industrias a través de la canalización, orientación y asistencia que contribuyan a solucionar el problema que están presentando los mismos. Este tipo de iniciativa ha generado el establecimiento de colaboraciones con diversos sectores productivos del país, entre ellos el de jabones y detergentes, cosméticos, entre otros.  </w:t>
      </w:r>
    </w:p>
    <w:p w14:paraId="1439E762" w14:textId="77777777" w:rsidR="00FA16F2" w:rsidRPr="00E53F7C" w:rsidRDefault="00FA16F2" w:rsidP="00811FBC">
      <w:pPr>
        <w:tabs>
          <w:tab w:val="left" w:pos="2981"/>
        </w:tabs>
        <w:spacing w:after="0" w:line="360" w:lineRule="auto"/>
        <w:jc w:val="both"/>
        <w:rPr>
          <w:color w:val="767171"/>
          <w:spacing w:val="20"/>
          <w:szCs w:val="24"/>
        </w:rPr>
      </w:pPr>
    </w:p>
    <w:p w14:paraId="670F22D9" w14:textId="0C6E4F81" w:rsidR="003D39BE" w:rsidRPr="00E53F7C" w:rsidRDefault="003D39BE" w:rsidP="00811FBC">
      <w:pPr>
        <w:pStyle w:val="paragraph"/>
        <w:spacing w:before="0" w:beforeAutospacing="0" w:after="0" w:afterAutospacing="0" w:line="360" w:lineRule="auto"/>
        <w:jc w:val="both"/>
        <w:textAlignment w:val="baseline"/>
        <w:rPr>
          <w:rFonts w:eastAsiaTheme="minorHAnsi" w:cstheme="minorBidi"/>
          <w:color w:val="767171"/>
          <w:spacing w:val="20"/>
          <w:lang w:val="es-DO" w:eastAsia="en-US"/>
        </w:rPr>
      </w:pPr>
      <w:r w:rsidRPr="00E53F7C">
        <w:rPr>
          <w:rFonts w:eastAsiaTheme="minorHAnsi" w:cstheme="minorBidi"/>
          <w:color w:val="767171"/>
          <w:spacing w:val="20"/>
          <w:lang w:val="es-DO" w:eastAsia="en-US"/>
        </w:rPr>
        <w:t>Asimismo, con el objetivo de proporcionar información oportuna a hacedores de políticas públicas, empresarios, estudiantes y público en general, sobre las industrias manufactureras locales, se desarrolló y lanzó el Portal Industrias RD. Dentro de dicho portal, se presentan tres grandes secciones:</w:t>
      </w:r>
    </w:p>
    <w:p w14:paraId="7EECC47A" w14:textId="77777777" w:rsidR="00FA16F2" w:rsidRPr="00E53F7C" w:rsidRDefault="00FA16F2" w:rsidP="00811FBC">
      <w:pPr>
        <w:pStyle w:val="paragraph"/>
        <w:spacing w:before="0" w:beforeAutospacing="0" w:after="0" w:afterAutospacing="0" w:line="360" w:lineRule="auto"/>
        <w:jc w:val="both"/>
        <w:textAlignment w:val="baseline"/>
        <w:rPr>
          <w:rFonts w:eastAsiaTheme="minorHAnsi" w:cstheme="minorBidi"/>
          <w:color w:val="767171"/>
          <w:spacing w:val="20"/>
          <w:lang w:val="es-DO" w:eastAsia="en-US"/>
        </w:rPr>
      </w:pPr>
    </w:p>
    <w:p w14:paraId="4AB8D452" w14:textId="6B4ABEC5" w:rsidR="003D39BE" w:rsidRPr="00E53F7C" w:rsidRDefault="004E1D56" w:rsidP="00811FBC">
      <w:pPr>
        <w:pStyle w:val="paragraph"/>
        <w:numPr>
          <w:ilvl w:val="0"/>
          <w:numId w:val="7"/>
        </w:numPr>
        <w:spacing w:before="0" w:beforeAutospacing="0" w:after="0" w:afterAutospacing="0" w:line="360" w:lineRule="auto"/>
        <w:jc w:val="both"/>
        <w:textAlignment w:val="baseline"/>
        <w:rPr>
          <w:rFonts w:eastAsiaTheme="minorHAnsi" w:cstheme="minorBidi"/>
          <w:color w:val="767171"/>
          <w:spacing w:val="20"/>
          <w:lang w:val="es-DO" w:eastAsia="en-US"/>
        </w:rPr>
      </w:pPr>
      <w:r w:rsidRPr="00E53F7C">
        <w:rPr>
          <w:rFonts w:eastAsiaTheme="minorHAnsi" w:cstheme="minorBidi"/>
          <w:color w:val="767171"/>
          <w:spacing w:val="20"/>
          <w:lang w:val="es-DO" w:eastAsia="en-US"/>
        </w:rPr>
        <w:t>T</w:t>
      </w:r>
      <w:r w:rsidR="003D39BE" w:rsidRPr="00E53F7C">
        <w:rPr>
          <w:rFonts w:eastAsiaTheme="minorHAnsi" w:cstheme="minorBidi"/>
          <w:color w:val="767171"/>
          <w:spacing w:val="20"/>
          <w:lang w:val="es-DO" w:eastAsia="en-US"/>
        </w:rPr>
        <w:t>ablero de datos, herramienta dinámica de actualización permanente</w:t>
      </w:r>
      <w:r w:rsidR="003C1B7C" w:rsidRPr="00E53F7C">
        <w:rPr>
          <w:rFonts w:eastAsiaTheme="minorHAnsi" w:cstheme="minorBidi"/>
          <w:color w:val="767171"/>
          <w:spacing w:val="20"/>
          <w:lang w:val="es-DO" w:eastAsia="en-US"/>
        </w:rPr>
        <w:t>,</w:t>
      </w:r>
      <w:r w:rsidR="003D39BE" w:rsidRPr="00E53F7C">
        <w:rPr>
          <w:rFonts w:eastAsiaTheme="minorHAnsi" w:cstheme="minorBidi"/>
          <w:color w:val="767171"/>
          <w:spacing w:val="20"/>
          <w:lang w:val="es-DO" w:eastAsia="en-US"/>
        </w:rPr>
        <w:t xml:space="preserve"> </w:t>
      </w:r>
      <w:r w:rsidR="003C1B7C" w:rsidRPr="00E53F7C">
        <w:rPr>
          <w:rFonts w:eastAsiaTheme="minorHAnsi" w:cstheme="minorBidi"/>
          <w:color w:val="767171"/>
          <w:spacing w:val="20"/>
          <w:lang w:val="es-DO" w:eastAsia="en-US"/>
        </w:rPr>
        <w:t xml:space="preserve">con información </w:t>
      </w:r>
      <w:r w:rsidR="003D39BE" w:rsidRPr="00E53F7C">
        <w:rPr>
          <w:rFonts w:eastAsiaTheme="minorHAnsi" w:cstheme="minorBidi"/>
          <w:color w:val="767171"/>
          <w:spacing w:val="20"/>
          <w:lang w:val="es-DO" w:eastAsia="en-US"/>
        </w:rPr>
        <w:t>sobre la</w:t>
      </w:r>
      <w:r w:rsidR="003C1B7C" w:rsidRPr="00E53F7C">
        <w:rPr>
          <w:rFonts w:eastAsiaTheme="minorHAnsi" w:cstheme="minorBidi"/>
          <w:color w:val="767171"/>
          <w:spacing w:val="20"/>
          <w:lang w:val="es-DO" w:eastAsia="en-US"/>
        </w:rPr>
        <w:t xml:space="preserve">s </w:t>
      </w:r>
      <w:r w:rsidR="003D39BE" w:rsidRPr="00E53F7C">
        <w:rPr>
          <w:rFonts w:eastAsiaTheme="minorHAnsi" w:cstheme="minorBidi"/>
          <w:color w:val="767171"/>
          <w:spacing w:val="20"/>
          <w:lang w:val="es-DO" w:eastAsia="en-US"/>
        </w:rPr>
        <w:t>industrias locales, su aporte al valor agregado, ventas, empleos</w:t>
      </w:r>
      <w:r w:rsidR="003C1B7C" w:rsidRPr="00E53F7C">
        <w:rPr>
          <w:rFonts w:eastAsiaTheme="minorHAnsi" w:cstheme="minorBidi"/>
          <w:color w:val="767171"/>
          <w:spacing w:val="20"/>
          <w:lang w:val="es-DO" w:eastAsia="en-US"/>
        </w:rPr>
        <w:t xml:space="preserve"> generados</w:t>
      </w:r>
      <w:r w:rsidR="003D39BE" w:rsidRPr="00E53F7C">
        <w:rPr>
          <w:rFonts w:eastAsiaTheme="minorHAnsi" w:cstheme="minorBidi"/>
          <w:color w:val="767171"/>
          <w:spacing w:val="20"/>
          <w:lang w:val="es-DO" w:eastAsia="en-US"/>
        </w:rPr>
        <w:t>, aporte</w:t>
      </w:r>
      <w:r w:rsidRPr="00E53F7C">
        <w:rPr>
          <w:rFonts w:eastAsiaTheme="minorHAnsi" w:cstheme="minorBidi"/>
          <w:color w:val="767171"/>
          <w:spacing w:val="20"/>
          <w:lang w:val="es-DO" w:eastAsia="en-US"/>
        </w:rPr>
        <w:t xml:space="preserve"> por impuestos</w:t>
      </w:r>
      <w:r w:rsidR="003D39BE" w:rsidRPr="00E53F7C">
        <w:rPr>
          <w:rFonts w:eastAsiaTheme="minorHAnsi" w:cstheme="minorBidi"/>
          <w:color w:val="767171"/>
          <w:spacing w:val="20"/>
          <w:lang w:val="es-DO" w:eastAsia="en-US"/>
        </w:rPr>
        <w:t>, exportaciones, crédito y datos sobre indicadores de perspectiva industrial.</w:t>
      </w:r>
    </w:p>
    <w:p w14:paraId="2FB62070" w14:textId="189D9FC3" w:rsidR="003D39BE" w:rsidRPr="00E53F7C" w:rsidRDefault="004E1D56" w:rsidP="00811FBC">
      <w:pPr>
        <w:pStyle w:val="paragraph"/>
        <w:numPr>
          <w:ilvl w:val="0"/>
          <w:numId w:val="7"/>
        </w:numPr>
        <w:spacing w:before="0" w:beforeAutospacing="0" w:after="0" w:afterAutospacing="0" w:line="360" w:lineRule="auto"/>
        <w:jc w:val="both"/>
        <w:textAlignment w:val="baseline"/>
        <w:rPr>
          <w:rFonts w:eastAsiaTheme="minorHAnsi" w:cstheme="minorBidi"/>
          <w:color w:val="767171"/>
          <w:spacing w:val="20"/>
          <w:lang w:val="es-DO" w:eastAsia="en-US"/>
        </w:rPr>
      </w:pPr>
      <w:r w:rsidRPr="00E53F7C">
        <w:rPr>
          <w:rFonts w:eastAsiaTheme="minorHAnsi" w:cstheme="minorBidi"/>
          <w:color w:val="767171"/>
          <w:spacing w:val="20"/>
          <w:lang w:val="es-DO" w:eastAsia="en-US"/>
        </w:rPr>
        <w:t>P</w:t>
      </w:r>
      <w:r w:rsidR="003D39BE" w:rsidRPr="00E53F7C">
        <w:rPr>
          <w:rFonts w:eastAsiaTheme="minorHAnsi" w:cstheme="minorBidi"/>
          <w:color w:val="767171"/>
          <w:spacing w:val="20"/>
          <w:lang w:val="es-DO" w:eastAsia="en-US"/>
        </w:rPr>
        <w:t xml:space="preserve">erfiles económicos sectoriales, que son breves reportes donde se resumen los principales indicadores económicos de los subsectores industriales. En </w:t>
      </w:r>
      <w:r w:rsidRPr="00E53F7C">
        <w:rPr>
          <w:rFonts w:eastAsiaTheme="minorHAnsi" w:cstheme="minorBidi"/>
          <w:color w:val="767171"/>
          <w:spacing w:val="20"/>
          <w:lang w:val="es-DO" w:eastAsia="en-US"/>
        </w:rPr>
        <w:t xml:space="preserve">el 2021 </w:t>
      </w:r>
      <w:r w:rsidR="003D39BE" w:rsidRPr="00E53F7C">
        <w:rPr>
          <w:rFonts w:eastAsiaTheme="minorHAnsi" w:cstheme="minorBidi"/>
          <w:color w:val="767171"/>
          <w:spacing w:val="20"/>
          <w:lang w:val="es-DO" w:eastAsia="en-US"/>
        </w:rPr>
        <w:t>fueron publicados los perfiles de la</w:t>
      </w:r>
      <w:r w:rsidRPr="00E53F7C">
        <w:rPr>
          <w:rFonts w:eastAsiaTheme="minorHAnsi" w:cstheme="minorBidi"/>
          <w:color w:val="767171"/>
          <w:spacing w:val="20"/>
          <w:lang w:val="es-DO" w:eastAsia="en-US"/>
        </w:rPr>
        <w:t>s</w:t>
      </w:r>
      <w:r w:rsidR="003D39BE" w:rsidRPr="00E53F7C">
        <w:rPr>
          <w:rFonts w:eastAsiaTheme="minorHAnsi" w:cstheme="minorBidi"/>
          <w:color w:val="767171"/>
          <w:spacing w:val="20"/>
          <w:lang w:val="es-DO" w:eastAsia="en-US"/>
        </w:rPr>
        <w:t xml:space="preserve"> industria</w:t>
      </w:r>
      <w:r w:rsidRPr="00E53F7C">
        <w:rPr>
          <w:rFonts w:eastAsiaTheme="minorHAnsi" w:cstheme="minorBidi"/>
          <w:color w:val="767171"/>
          <w:spacing w:val="20"/>
          <w:lang w:val="es-DO" w:eastAsia="en-US"/>
        </w:rPr>
        <w:t>s</w:t>
      </w:r>
      <w:r w:rsidR="003D39BE" w:rsidRPr="00E53F7C">
        <w:rPr>
          <w:rFonts w:eastAsiaTheme="minorHAnsi" w:cstheme="minorBidi"/>
          <w:color w:val="767171"/>
          <w:spacing w:val="20"/>
          <w:lang w:val="es-DO" w:eastAsia="en-US"/>
        </w:rPr>
        <w:t xml:space="preserve"> del plástico, cemento, jabones y detergentes, acero, productos de belleza y productos químicos.</w:t>
      </w:r>
    </w:p>
    <w:p w14:paraId="79072992" w14:textId="5C3A7A80" w:rsidR="003D39BE" w:rsidRPr="00E53F7C" w:rsidRDefault="004E1D56" w:rsidP="00811FBC">
      <w:pPr>
        <w:pStyle w:val="paragraph"/>
        <w:numPr>
          <w:ilvl w:val="0"/>
          <w:numId w:val="7"/>
        </w:numPr>
        <w:spacing w:before="0" w:beforeAutospacing="0" w:after="0" w:afterAutospacing="0" w:line="360" w:lineRule="auto"/>
        <w:jc w:val="both"/>
        <w:textAlignment w:val="baseline"/>
        <w:rPr>
          <w:rFonts w:eastAsiaTheme="minorHAnsi" w:cstheme="minorBidi"/>
          <w:color w:val="767171"/>
          <w:spacing w:val="20"/>
          <w:lang w:val="es-DO" w:eastAsia="en-US"/>
        </w:rPr>
      </w:pPr>
      <w:r w:rsidRPr="00E53F7C">
        <w:rPr>
          <w:rFonts w:eastAsiaTheme="minorHAnsi" w:cstheme="minorBidi"/>
          <w:color w:val="767171"/>
          <w:spacing w:val="20"/>
          <w:lang w:val="es-DO" w:eastAsia="en-US"/>
        </w:rPr>
        <w:lastRenderedPageBreak/>
        <w:t>P</w:t>
      </w:r>
      <w:r w:rsidR="003D39BE" w:rsidRPr="00E53F7C">
        <w:rPr>
          <w:rFonts w:eastAsiaTheme="minorHAnsi" w:cstheme="minorBidi"/>
          <w:color w:val="767171"/>
          <w:spacing w:val="20"/>
          <w:lang w:val="es-DO" w:eastAsia="en-US"/>
        </w:rPr>
        <w:t xml:space="preserve">royectos, </w:t>
      </w:r>
      <w:r w:rsidR="00206727" w:rsidRPr="00E53F7C">
        <w:rPr>
          <w:rFonts w:eastAsiaTheme="minorHAnsi" w:cstheme="minorBidi"/>
          <w:color w:val="767171"/>
          <w:spacing w:val="20"/>
          <w:lang w:val="es-DO" w:eastAsia="en-US"/>
        </w:rPr>
        <w:t xml:space="preserve">aquí </w:t>
      </w:r>
      <w:r w:rsidR="003D39BE" w:rsidRPr="00E53F7C">
        <w:rPr>
          <w:rFonts w:eastAsiaTheme="minorHAnsi" w:cstheme="minorBidi"/>
          <w:color w:val="767171"/>
          <w:spacing w:val="20"/>
          <w:lang w:val="es-DO" w:eastAsia="en-US"/>
        </w:rPr>
        <w:t xml:space="preserve">se presenta </w:t>
      </w:r>
      <w:r w:rsidR="00206727" w:rsidRPr="00E53F7C">
        <w:rPr>
          <w:rFonts w:eastAsiaTheme="minorHAnsi" w:cstheme="minorBidi"/>
          <w:color w:val="767171"/>
          <w:spacing w:val="20"/>
          <w:lang w:val="es-DO" w:eastAsia="en-US"/>
        </w:rPr>
        <w:t xml:space="preserve">una síntesis </w:t>
      </w:r>
      <w:r w:rsidR="003D39BE" w:rsidRPr="00E53F7C">
        <w:rPr>
          <w:rFonts w:eastAsiaTheme="minorHAnsi" w:cstheme="minorBidi"/>
          <w:color w:val="767171"/>
          <w:spacing w:val="20"/>
          <w:lang w:val="es-DO" w:eastAsia="en-US"/>
        </w:rPr>
        <w:t xml:space="preserve">sobre los objetivos de los proyectos de fomento industrial impulsados e implementados </w:t>
      </w:r>
      <w:r w:rsidR="00206727" w:rsidRPr="00E53F7C">
        <w:rPr>
          <w:rFonts w:eastAsiaTheme="minorHAnsi" w:cstheme="minorBidi"/>
          <w:color w:val="767171"/>
          <w:spacing w:val="20"/>
          <w:lang w:val="es-DO" w:eastAsia="en-US"/>
        </w:rPr>
        <w:t xml:space="preserve">por el MICM desde </w:t>
      </w:r>
      <w:r w:rsidR="003D39BE" w:rsidRPr="00E53F7C">
        <w:rPr>
          <w:rFonts w:eastAsiaTheme="minorHAnsi" w:cstheme="minorBidi"/>
          <w:color w:val="767171"/>
          <w:spacing w:val="20"/>
          <w:lang w:val="es-DO" w:eastAsia="en-US"/>
        </w:rPr>
        <w:t>el viceministerio</w:t>
      </w:r>
      <w:r w:rsidR="00206727" w:rsidRPr="00E53F7C">
        <w:rPr>
          <w:rFonts w:eastAsiaTheme="minorHAnsi" w:cstheme="minorBidi"/>
          <w:color w:val="767171"/>
          <w:spacing w:val="20"/>
          <w:lang w:val="es-DO" w:eastAsia="en-US"/>
        </w:rPr>
        <w:t xml:space="preserve"> de Desarrollo Industrial</w:t>
      </w:r>
      <w:r w:rsidR="003D39BE" w:rsidRPr="00E53F7C">
        <w:rPr>
          <w:rFonts w:eastAsiaTheme="minorHAnsi" w:cstheme="minorBidi"/>
          <w:color w:val="767171"/>
          <w:spacing w:val="20"/>
          <w:lang w:val="es-DO" w:eastAsia="en-US"/>
        </w:rPr>
        <w:t>.</w:t>
      </w:r>
    </w:p>
    <w:p w14:paraId="4A7A55D8" w14:textId="77777777" w:rsidR="00FA16F2" w:rsidRPr="00E53F7C" w:rsidRDefault="00FA16F2" w:rsidP="00FA16F2">
      <w:pPr>
        <w:pStyle w:val="paragraph"/>
        <w:spacing w:before="0" w:beforeAutospacing="0" w:after="0" w:afterAutospacing="0" w:line="360" w:lineRule="auto"/>
        <w:ind w:left="720"/>
        <w:jc w:val="both"/>
        <w:textAlignment w:val="baseline"/>
        <w:rPr>
          <w:rFonts w:eastAsiaTheme="minorHAnsi" w:cstheme="minorBidi"/>
          <w:color w:val="767171"/>
          <w:spacing w:val="20"/>
          <w:lang w:val="es-DO" w:eastAsia="en-US"/>
        </w:rPr>
      </w:pPr>
    </w:p>
    <w:p w14:paraId="5A63263F" w14:textId="523C1509" w:rsidR="00F85175" w:rsidRPr="00E53F7C" w:rsidRDefault="003D39BE" w:rsidP="00811FBC">
      <w:pPr>
        <w:tabs>
          <w:tab w:val="left" w:pos="2981"/>
        </w:tabs>
        <w:spacing w:after="0" w:line="360" w:lineRule="auto"/>
        <w:jc w:val="both"/>
        <w:rPr>
          <w:color w:val="767171"/>
          <w:spacing w:val="20"/>
          <w:szCs w:val="24"/>
        </w:rPr>
      </w:pPr>
      <w:r w:rsidRPr="00E53F7C">
        <w:rPr>
          <w:color w:val="767171"/>
          <w:spacing w:val="20"/>
          <w:szCs w:val="24"/>
        </w:rPr>
        <w:t xml:space="preserve">Otras acciones ejecutadas apuntan a desarrollar parques industriales y la infraestructura de laboratorios de calidad. </w:t>
      </w:r>
      <w:r w:rsidR="00F85175" w:rsidRPr="00E53F7C">
        <w:rPr>
          <w:color w:val="767171"/>
          <w:spacing w:val="20"/>
          <w:szCs w:val="24"/>
        </w:rPr>
        <w:t>Durante el año 2021, e</w:t>
      </w:r>
      <w:r w:rsidRPr="00E53F7C">
        <w:rPr>
          <w:color w:val="767171"/>
          <w:spacing w:val="20"/>
          <w:szCs w:val="24"/>
        </w:rPr>
        <w:t xml:space="preserve">l MICM </w:t>
      </w:r>
      <w:r w:rsidR="00F85175" w:rsidRPr="00E53F7C">
        <w:rPr>
          <w:color w:val="767171"/>
          <w:spacing w:val="20"/>
          <w:szCs w:val="24"/>
        </w:rPr>
        <w:t>present</w:t>
      </w:r>
      <w:r w:rsidRPr="00E53F7C">
        <w:rPr>
          <w:color w:val="767171"/>
          <w:spacing w:val="20"/>
          <w:szCs w:val="24"/>
        </w:rPr>
        <w:t xml:space="preserve">ó </w:t>
      </w:r>
      <w:r w:rsidR="00F85175" w:rsidRPr="00E53F7C">
        <w:rPr>
          <w:color w:val="767171"/>
          <w:spacing w:val="20"/>
          <w:szCs w:val="24"/>
        </w:rPr>
        <w:t xml:space="preserve">ante la Dirección General de </w:t>
      </w:r>
      <w:proofErr w:type="spellStart"/>
      <w:r w:rsidR="00F85175" w:rsidRPr="00E53F7C">
        <w:rPr>
          <w:color w:val="767171"/>
          <w:spacing w:val="20"/>
          <w:szCs w:val="24"/>
        </w:rPr>
        <w:t>Proindustria</w:t>
      </w:r>
      <w:proofErr w:type="spellEnd"/>
      <w:r w:rsidR="00F85175" w:rsidRPr="00E53F7C">
        <w:rPr>
          <w:color w:val="767171"/>
          <w:spacing w:val="20"/>
          <w:szCs w:val="24"/>
        </w:rPr>
        <w:t xml:space="preserve"> </w:t>
      </w:r>
      <w:r w:rsidRPr="00E53F7C">
        <w:rPr>
          <w:color w:val="767171"/>
          <w:spacing w:val="20"/>
          <w:szCs w:val="24"/>
        </w:rPr>
        <w:t>una propuesta de estrategia para el relanzamiento del Distrito Industrial Santo Domingo Oeste (DISDO) que consta de 7 objetivos estratégicos, entre ellos: infraestructura; fortalecimiento de las capacidades industriales; asociatividad; servicios de la calidad industrial; sostenibilidad; financiamiento; y operatividad.</w:t>
      </w:r>
    </w:p>
    <w:p w14:paraId="65FFE4BE" w14:textId="77777777" w:rsidR="00FA16F2" w:rsidRPr="00E53F7C" w:rsidRDefault="00FA16F2" w:rsidP="00811FBC">
      <w:pPr>
        <w:tabs>
          <w:tab w:val="left" w:pos="2981"/>
        </w:tabs>
        <w:spacing w:after="0" w:line="360" w:lineRule="auto"/>
        <w:jc w:val="both"/>
        <w:rPr>
          <w:color w:val="767171"/>
          <w:spacing w:val="20"/>
          <w:szCs w:val="24"/>
        </w:rPr>
      </w:pPr>
    </w:p>
    <w:p w14:paraId="3E4E8C96" w14:textId="24F72B23" w:rsidR="003D39BE" w:rsidRPr="00E53F7C" w:rsidRDefault="003D39BE" w:rsidP="00811FBC">
      <w:pPr>
        <w:pStyle w:val="paragraph"/>
        <w:spacing w:before="0" w:beforeAutospacing="0" w:after="0" w:afterAutospacing="0" w:line="360" w:lineRule="auto"/>
        <w:jc w:val="both"/>
        <w:rPr>
          <w:rFonts w:eastAsiaTheme="minorHAnsi" w:cstheme="minorBidi"/>
          <w:color w:val="767171"/>
          <w:spacing w:val="20"/>
          <w:lang w:val="es-DO" w:eastAsia="en-US"/>
        </w:rPr>
      </w:pPr>
      <w:r w:rsidRPr="00E53F7C">
        <w:rPr>
          <w:rFonts w:eastAsiaTheme="minorHAnsi" w:cstheme="minorBidi"/>
          <w:color w:val="767171"/>
          <w:spacing w:val="20"/>
          <w:lang w:val="es-DO" w:eastAsia="en-US"/>
        </w:rPr>
        <w:t xml:space="preserve">En el marco del Programa de desarrollo, competitividad y fomento a la innovación de la cadena de valor de los productos cosméticos, fueron identificadas las necesidades de equipamientos tecnológicos para dar servicio a los laboratorios del sector cosméticos. </w:t>
      </w:r>
    </w:p>
    <w:p w14:paraId="393E9696" w14:textId="77777777" w:rsidR="00FA16F2" w:rsidRPr="00E53F7C" w:rsidRDefault="00FA16F2" w:rsidP="00811FBC">
      <w:pPr>
        <w:pStyle w:val="paragraph"/>
        <w:spacing w:before="0" w:beforeAutospacing="0" w:after="0" w:afterAutospacing="0" w:line="360" w:lineRule="auto"/>
        <w:jc w:val="both"/>
        <w:rPr>
          <w:rFonts w:eastAsiaTheme="minorHAnsi" w:cstheme="minorBidi"/>
          <w:color w:val="767171"/>
          <w:spacing w:val="20"/>
          <w:lang w:val="es-DO" w:eastAsia="en-US"/>
        </w:rPr>
      </w:pPr>
    </w:p>
    <w:p w14:paraId="7B9960D4" w14:textId="3123CD2A" w:rsidR="003A5C77" w:rsidRPr="00E53F7C" w:rsidRDefault="003D2FB9" w:rsidP="00811FBC">
      <w:pPr>
        <w:pStyle w:val="paragraph"/>
        <w:spacing w:before="0" w:beforeAutospacing="0" w:after="0" w:afterAutospacing="0" w:line="360" w:lineRule="auto"/>
        <w:jc w:val="both"/>
        <w:textAlignment w:val="baseline"/>
        <w:rPr>
          <w:b/>
          <w:bCs/>
          <w:color w:val="767171"/>
          <w:spacing w:val="20"/>
          <w:lang w:val="es-DO"/>
        </w:rPr>
      </w:pPr>
      <w:r w:rsidRPr="00E53F7C">
        <w:rPr>
          <w:b/>
          <w:bCs/>
          <w:color w:val="767171"/>
          <w:spacing w:val="20"/>
          <w:lang w:val="es-DO"/>
        </w:rPr>
        <w:t xml:space="preserve">Coordinación del </w:t>
      </w:r>
      <w:r w:rsidR="00164FB7" w:rsidRPr="00E53F7C">
        <w:rPr>
          <w:b/>
          <w:bCs/>
          <w:color w:val="767171"/>
          <w:spacing w:val="20"/>
          <w:lang w:val="es-DO"/>
        </w:rPr>
        <w:t>Sistema Dominicano para la Calidad (</w:t>
      </w:r>
      <w:r w:rsidRPr="00E53F7C">
        <w:rPr>
          <w:b/>
          <w:bCs/>
          <w:color w:val="767171"/>
          <w:spacing w:val="20"/>
          <w:lang w:val="es-DO"/>
        </w:rPr>
        <w:t>SIDOCAL</w:t>
      </w:r>
      <w:r w:rsidR="00164FB7" w:rsidRPr="00E53F7C">
        <w:rPr>
          <w:b/>
          <w:bCs/>
          <w:color w:val="767171"/>
          <w:spacing w:val="20"/>
          <w:lang w:val="es-DO"/>
        </w:rPr>
        <w:t>)</w:t>
      </w:r>
    </w:p>
    <w:p w14:paraId="45828179" w14:textId="77777777" w:rsidR="00FA16F2" w:rsidRPr="00E53F7C" w:rsidRDefault="00FA16F2" w:rsidP="00811FBC">
      <w:pPr>
        <w:pStyle w:val="paragraph"/>
        <w:spacing w:before="0" w:beforeAutospacing="0" w:after="0" w:afterAutospacing="0" w:line="360" w:lineRule="auto"/>
        <w:jc w:val="both"/>
        <w:textAlignment w:val="baseline"/>
        <w:rPr>
          <w:b/>
          <w:bCs/>
          <w:color w:val="767171"/>
          <w:spacing w:val="20"/>
          <w:lang w:val="es-DO"/>
        </w:rPr>
      </w:pPr>
    </w:p>
    <w:p w14:paraId="1052C368" w14:textId="3AADE828" w:rsidR="004D6BC4" w:rsidRPr="00E53F7C" w:rsidRDefault="00A501B2" w:rsidP="00811FBC">
      <w:pPr>
        <w:pStyle w:val="paragraph"/>
        <w:spacing w:before="0" w:beforeAutospacing="0" w:after="0" w:afterAutospacing="0" w:line="360" w:lineRule="auto"/>
        <w:jc w:val="both"/>
        <w:textAlignment w:val="baseline"/>
        <w:rPr>
          <w:rFonts w:eastAsia="Calibri"/>
          <w:color w:val="767171"/>
          <w:spacing w:val="20"/>
          <w:lang w:val="es-DO" w:eastAsia="en-US"/>
        </w:rPr>
      </w:pPr>
      <w:r w:rsidRPr="00E53F7C">
        <w:rPr>
          <w:rFonts w:eastAsia="Calibri"/>
          <w:color w:val="767171"/>
          <w:spacing w:val="20"/>
          <w:lang w:val="es-DO" w:eastAsia="en-US"/>
        </w:rPr>
        <w:t xml:space="preserve">A través del CODOCA, fueron desarrolladas un conjunto de acciones encaminadas a fomentar la cultura de </w:t>
      </w:r>
      <w:r w:rsidR="00707A04" w:rsidRPr="00E53F7C">
        <w:rPr>
          <w:rFonts w:eastAsia="Calibri"/>
          <w:color w:val="767171"/>
          <w:spacing w:val="20"/>
          <w:lang w:val="es-DO" w:eastAsia="en-US"/>
        </w:rPr>
        <w:t xml:space="preserve">la </w:t>
      </w:r>
      <w:r w:rsidRPr="00E53F7C">
        <w:rPr>
          <w:rFonts w:eastAsia="Calibri"/>
          <w:color w:val="767171"/>
          <w:spacing w:val="20"/>
          <w:lang w:val="es-DO" w:eastAsia="en-US"/>
        </w:rPr>
        <w:t>calidad en el país. Durante</w:t>
      </w:r>
      <w:r w:rsidR="00707A04" w:rsidRPr="00E53F7C">
        <w:rPr>
          <w:rFonts w:eastAsia="Calibri"/>
          <w:color w:val="767171"/>
          <w:spacing w:val="20"/>
          <w:lang w:val="es-DO" w:eastAsia="en-US"/>
        </w:rPr>
        <w:t xml:space="preserve"> el año 2021</w:t>
      </w:r>
      <w:r w:rsidR="004D6BC4" w:rsidRPr="00E53F7C">
        <w:rPr>
          <w:rFonts w:eastAsia="Calibri"/>
          <w:color w:val="767171"/>
          <w:spacing w:val="20"/>
          <w:lang w:val="es-DO" w:eastAsia="en-US"/>
        </w:rPr>
        <w:t>, a través de una reunión ordinaria del Consejo Directivo del CODOCA, los 23 miembros titulares aprobaron y oficializaron la Política Nacional de Calidad (PNC) 2021-2024</w:t>
      </w:r>
      <w:r w:rsidRPr="00E53F7C">
        <w:rPr>
          <w:rFonts w:eastAsia="Calibri"/>
          <w:color w:val="767171"/>
          <w:spacing w:val="20"/>
          <w:lang w:val="es-DO" w:eastAsia="en-US"/>
        </w:rPr>
        <w:t xml:space="preserve">, primer marco oficial del país para desarrollar una cultura de la calidad en la República Dominicana. Este instrumento de política pública es “una gran conquista”, pues </w:t>
      </w:r>
      <w:r w:rsidR="00707A04" w:rsidRPr="00E53F7C">
        <w:rPr>
          <w:rFonts w:eastAsia="Calibri"/>
          <w:color w:val="767171"/>
          <w:spacing w:val="20"/>
          <w:lang w:val="es-DO" w:eastAsia="en-US"/>
        </w:rPr>
        <w:t>impacta</w:t>
      </w:r>
      <w:r w:rsidRPr="00E53F7C">
        <w:rPr>
          <w:rFonts w:eastAsia="Calibri"/>
          <w:color w:val="767171"/>
          <w:spacing w:val="20"/>
          <w:lang w:val="es-DO" w:eastAsia="en-US"/>
        </w:rPr>
        <w:t xml:space="preserve"> positivamente la salud, la competitividad, el comercio, la seguridad de los consumidores y la protección al </w:t>
      </w:r>
      <w:r w:rsidRPr="00E53F7C">
        <w:rPr>
          <w:rFonts w:eastAsia="Calibri"/>
          <w:color w:val="767171"/>
          <w:spacing w:val="20"/>
          <w:lang w:val="es-DO" w:eastAsia="en-US"/>
        </w:rPr>
        <w:lastRenderedPageBreak/>
        <w:t>medio ambiente.</w:t>
      </w:r>
      <w:r w:rsidR="004D6BC4" w:rsidRPr="00E53F7C">
        <w:rPr>
          <w:rFonts w:eastAsia="Calibri"/>
          <w:color w:val="767171"/>
          <w:spacing w:val="20"/>
          <w:lang w:val="es-DO" w:eastAsia="en-US"/>
        </w:rPr>
        <w:t xml:space="preserve"> </w:t>
      </w:r>
      <w:r w:rsidRPr="00E53F7C">
        <w:rPr>
          <w:rFonts w:eastAsia="Calibri"/>
          <w:color w:val="767171"/>
          <w:spacing w:val="20"/>
          <w:lang w:val="es-DO" w:eastAsia="en-US"/>
        </w:rPr>
        <w:t>A partir de la aprobación de la PNC, se ejecutaron varias actividades con el objetivo de dar seguimiento y monitorear su implementación, para lo cual se realizó una Matriz de Seguimiento y Monitoreo. Además, se realizaron 4 talleres de socialización</w:t>
      </w:r>
      <w:r w:rsidR="004D6BC4" w:rsidRPr="00E53F7C">
        <w:rPr>
          <w:rFonts w:eastAsia="Calibri"/>
          <w:color w:val="767171"/>
          <w:spacing w:val="20"/>
          <w:lang w:val="es-DO" w:eastAsia="en-US"/>
        </w:rPr>
        <w:t>,</w:t>
      </w:r>
      <w:r w:rsidRPr="00E53F7C">
        <w:rPr>
          <w:rFonts w:eastAsia="Calibri"/>
          <w:color w:val="767171"/>
          <w:spacing w:val="20"/>
          <w:lang w:val="es-DO" w:eastAsia="en-US"/>
        </w:rPr>
        <w:t xml:space="preserve"> en los cuales participaron 35 técnicos de diversas entidades responsables y vinculadas en la implementación de la política.</w:t>
      </w:r>
    </w:p>
    <w:p w14:paraId="3CB02145" w14:textId="77777777" w:rsidR="00FA16F2" w:rsidRPr="00E53F7C" w:rsidRDefault="00FA16F2" w:rsidP="00811FBC">
      <w:pPr>
        <w:pStyle w:val="paragraph"/>
        <w:spacing w:before="0" w:beforeAutospacing="0" w:after="0" w:afterAutospacing="0" w:line="360" w:lineRule="auto"/>
        <w:jc w:val="both"/>
        <w:textAlignment w:val="baseline"/>
        <w:rPr>
          <w:rFonts w:eastAsia="Calibri"/>
          <w:color w:val="767171"/>
          <w:spacing w:val="20"/>
          <w:lang w:val="es-DO" w:eastAsia="en-US"/>
        </w:rPr>
      </w:pPr>
    </w:p>
    <w:p w14:paraId="7D329704" w14:textId="4BF92CA2" w:rsidR="009B1F1B" w:rsidRPr="00E53F7C" w:rsidRDefault="004D6BC4" w:rsidP="00811FBC">
      <w:pPr>
        <w:pStyle w:val="paragraph"/>
        <w:spacing w:before="0" w:beforeAutospacing="0" w:after="0" w:afterAutospacing="0" w:line="360" w:lineRule="auto"/>
        <w:jc w:val="both"/>
        <w:textAlignment w:val="baseline"/>
        <w:rPr>
          <w:rFonts w:eastAsia="Calibri"/>
          <w:color w:val="767171"/>
          <w:spacing w:val="20"/>
          <w:lang w:val="es-DO" w:eastAsia="en-US"/>
        </w:rPr>
      </w:pPr>
      <w:r w:rsidRPr="00E53F7C">
        <w:rPr>
          <w:rFonts w:eastAsia="Calibri"/>
          <w:color w:val="767171"/>
          <w:spacing w:val="20"/>
          <w:lang w:val="es-DO"/>
        </w:rPr>
        <w:t>También s</w:t>
      </w:r>
      <w:r w:rsidR="00A501B2" w:rsidRPr="00E53F7C">
        <w:rPr>
          <w:rFonts w:eastAsia="Calibri"/>
          <w:color w:val="767171"/>
          <w:spacing w:val="20"/>
          <w:lang w:val="es-DO"/>
        </w:rPr>
        <w:t>e realizó el 1er. Foro Nacional de la Calidad</w:t>
      </w:r>
      <w:r w:rsidRPr="00E53F7C">
        <w:rPr>
          <w:rFonts w:eastAsia="Calibri"/>
          <w:color w:val="767171"/>
          <w:spacing w:val="20"/>
          <w:lang w:val="es-DO"/>
        </w:rPr>
        <w:t>,</w:t>
      </w:r>
      <w:r w:rsidR="00A501B2" w:rsidRPr="00E53F7C">
        <w:rPr>
          <w:rFonts w:eastAsia="Calibri"/>
          <w:color w:val="767171"/>
          <w:spacing w:val="20"/>
          <w:lang w:val="es-DO"/>
        </w:rPr>
        <w:t xml:space="preserve"> con el título Relanzamiento del SIDOCAL, evento en el que participaron como expositores, expertos en calidad tanto nacionales como internacionales</w:t>
      </w:r>
      <w:r w:rsidRPr="00E53F7C">
        <w:rPr>
          <w:rFonts w:eastAsia="Calibri"/>
          <w:color w:val="767171"/>
          <w:spacing w:val="20"/>
          <w:lang w:val="es-DO"/>
        </w:rPr>
        <w:t>,</w:t>
      </w:r>
      <w:r w:rsidR="00A501B2" w:rsidRPr="00E53F7C">
        <w:rPr>
          <w:rFonts w:eastAsia="Calibri"/>
          <w:color w:val="767171"/>
          <w:spacing w:val="20"/>
          <w:lang w:val="es-DO"/>
        </w:rPr>
        <w:t xml:space="preserve"> y la asistencia </w:t>
      </w:r>
      <w:r w:rsidRPr="00E53F7C">
        <w:rPr>
          <w:rFonts w:eastAsia="Calibri"/>
          <w:color w:val="767171"/>
          <w:spacing w:val="20"/>
          <w:lang w:val="es-DO"/>
        </w:rPr>
        <w:t xml:space="preserve">presencial </w:t>
      </w:r>
      <w:r w:rsidR="00A501B2" w:rsidRPr="00E53F7C">
        <w:rPr>
          <w:rFonts w:eastAsia="Calibri"/>
          <w:color w:val="767171"/>
          <w:spacing w:val="20"/>
          <w:lang w:val="es-DO"/>
        </w:rPr>
        <w:t>de 103 personas</w:t>
      </w:r>
      <w:r w:rsidRPr="00E53F7C">
        <w:rPr>
          <w:rFonts w:eastAsia="Calibri"/>
          <w:color w:val="767171"/>
          <w:spacing w:val="20"/>
          <w:lang w:val="es-DO"/>
        </w:rPr>
        <w:t>,</w:t>
      </w:r>
      <w:r w:rsidR="00A501B2" w:rsidRPr="00E53F7C">
        <w:rPr>
          <w:rFonts w:eastAsia="Calibri"/>
          <w:color w:val="767171"/>
          <w:spacing w:val="20"/>
          <w:lang w:val="es-DO"/>
        </w:rPr>
        <w:t xml:space="preserve"> y </w:t>
      </w:r>
      <w:r w:rsidRPr="00E53F7C">
        <w:rPr>
          <w:rFonts w:eastAsia="Calibri"/>
          <w:color w:val="767171"/>
          <w:spacing w:val="20"/>
          <w:lang w:val="es-DO"/>
        </w:rPr>
        <w:t xml:space="preserve">de forma virtual o remota </w:t>
      </w:r>
      <w:r w:rsidR="00A501B2" w:rsidRPr="00E53F7C">
        <w:rPr>
          <w:rFonts w:eastAsia="Calibri"/>
          <w:color w:val="767171"/>
          <w:spacing w:val="20"/>
          <w:lang w:val="es-DO"/>
        </w:rPr>
        <w:t>675</w:t>
      </w:r>
      <w:r w:rsidR="00A501B2" w:rsidRPr="00E53F7C">
        <w:rPr>
          <w:rFonts w:eastAsia="Calibri"/>
          <w:color w:val="767171"/>
          <w:spacing w:val="20"/>
          <w:lang w:val="es-DO" w:eastAsia="en-US"/>
        </w:rPr>
        <w:t>. En el marco de este foro</w:t>
      </w:r>
      <w:bookmarkStart w:id="13" w:name="_Hlk88474825"/>
      <w:r w:rsidR="00A501B2" w:rsidRPr="00E53F7C">
        <w:rPr>
          <w:rFonts w:eastAsia="Calibri"/>
          <w:color w:val="767171"/>
          <w:spacing w:val="20"/>
          <w:lang w:val="es-DO" w:eastAsia="en-US"/>
        </w:rPr>
        <w:t xml:space="preserve">, </w:t>
      </w:r>
      <w:r w:rsidR="009B1F1B" w:rsidRPr="00E53F7C">
        <w:rPr>
          <w:rFonts w:eastAsia="Calibri"/>
          <w:color w:val="767171"/>
          <w:spacing w:val="20"/>
          <w:lang w:val="es-DO" w:eastAsia="en-US"/>
        </w:rPr>
        <w:t xml:space="preserve">se </w:t>
      </w:r>
      <w:r w:rsidR="00A501B2" w:rsidRPr="00E53F7C">
        <w:rPr>
          <w:rFonts w:eastAsia="Calibri"/>
          <w:color w:val="767171"/>
          <w:spacing w:val="20"/>
          <w:lang w:val="es-DO" w:eastAsia="en-US"/>
        </w:rPr>
        <w:t>realizó el lanzamiento oficial de la PNC 2021-2024</w:t>
      </w:r>
      <w:r w:rsidR="009B1F1B" w:rsidRPr="00E53F7C">
        <w:rPr>
          <w:rFonts w:eastAsia="Calibri"/>
          <w:color w:val="767171"/>
          <w:spacing w:val="20"/>
          <w:lang w:val="es-DO" w:eastAsia="en-US"/>
        </w:rPr>
        <w:t>;</w:t>
      </w:r>
      <w:r w:rsidR="00A501B2" w:rsidRPr="00E53F7C">
        <w:rPr>
          <w:rFonts w:eastAsia="Calibri"/>
          <w:color w:val="767171"/>
          <w:spacing w:val="20"/>
          <w:lang w:val="es-DO" w:eastAsia="en-US"/>
        </w:rPr>
        <w:t xml:space="preserve"> </w:t>
      </w:r>
      <w:r w:rsidR="009B1F1B" w:rsidRPr="00E53F7C">
        <w:rPr>
          <w:rFonts w:eastAsia="Calibri"/>
          <w:color w:val="767171"/>
          <w:spacing w:val="20"/>
          <w:lang w:val="es-DO" w:eastAsia="en-US"/>
        </w:rPr>
        <w:t>d</w:t>
      </w:r>
      <w:r w:rsidR="00A501B2" w:rsidRPr="00E53F7C">
        <w:rPr>
          <w:rFonts w:eastAsia="Calibri"/>
          <w:color w:val="767171"/>
          <w:spacing w:val="20"/>
          <w:lang w:val="es-DO" w:eastAsia="en-US"/>
        </w:rPr>
        <w:t>e igual forma, se presentó un diagnóstico del SIDOCAL</w:t>
      </w:r>
      <w:r w:rsidR="009B1F1B" w:rsidRPr="00E53F7C">
        <w:rPr>
          <w:rFonts w:eastAsia="Calibri"/>
          <w:color w:val="767171"/>
          <w:spacing w:val="20"/>
          <w:lang w:val="es-DO" w:eastAsia="en-US"/>
        </w:rPr>
        <w:t xml:space="preserve">, que </w:t>
      </w:r>
      <w:r w:rsidR="00A501B2" w:rsidRPr="00E53F7C">
        <w:rPr>
          <w:rFonts w:eastAsia="Calibri"/>
          <w:color w:val="767171"/>
          <w:spacing w:val="20"/>
          <w:lang w:val="es-DO" w:eastAsia="en-US"/>
        </w:rPr>
        <w:t xml:space="preserve">contiene informaciones referentes a la situación actual de la infraestructura de </w:t>
      </w:r>
      <w:r w:rsidR="009B1F1B" w:rsidRPr="00E53F7C">
        <w:rPr>
          <w:rFonts w:eastAsia="Calibri"/>
          <w:color w:val="767171"/>
          <w:spacing w:val="20"/>
          <w:lang w:val="es-DO" w:eastAsia="en-US"/>
        </w:rPr>
        <w:t xml:space="preserve">la </w:t>
      </w:r>
      <w:r w:rsidR="00A501B2" w:rsidRPr="00E53F7C">
        <w:rPr>
          <w:rFonts w:eastAsia="Calibri"/>
          <w:color w:val="767171"/>
          <w:spacing w:val="20"/>
          <w:lang w:val="es-DO" w:eastAsia="en-US"/>
        </w:rPr>
        <w:t>calidad en el país, su organización y las necesidades a futuro.</w:t>
      </w:r>
      <w:bookmarkEnd w:id="13"/>
    </w:p>
    <w:p w14:paraId="31321127" w14:textId="77777777" w:rsidR="00FA16F2" w:rsidRPr="00E53F7C" w:rsidRDefault="00FA16F2" w:rsidP="00811FBC">
      <w:pPr>
        <w:pStyle w:val="paragraph"/>
        <w:spacing w:before="0" w:beforeAutospacing="0" w:after="0" w:afterAutospacing="0" w:line="360" w:lineRule="auto"/>
        <w:jc w:val="both"/>
        <w:textAlignment w:val="baseline"/>
        <w:rPr>
          <w:rFonts w:eastAsia="Calibri"/>
          <w:color w:val="767171"/>
          <w:spacing w:val="20"/>
          <w:lang w:val="es-DO" w:eastAsia="en-US"/>
        </w:rPr>
      </w:pPr>
    </w:p>
    <w:p w14:paraId="5F07A6A1" w14:textId="68C8D7E3" w:rsidR="001C4DCA" w:rsidRPr="00E53F7C" w:rsidRDefault="00A501B2" w:rsidP="00811FBC">
      <w:pPr>
        <w:pStyle w:val="paragraph"/>
        <w:spacing w:before="0" w:beforeAutospacing="0" w:after="0" w:afterAutospacing="0" w:line="360" w:lineRule="auto"/>
        <w:jc w:val="both"/>
        <w:textAlignment w:val="baseline"/>
        <w:rPr>
          <w:rFonts w:eastAsia="Calibri"/>
          <w:color w:val="767171"/>
          <w:spacing w:val="20"/>
          <w:lang w:val="es-DO" w:eastAsia="en-US"/>
        </w:rPr>
      </w:pPr>
      <w:r w:rsidRPr="00E53F7C">
        <w:rPr>
          <w:rFonts w:eastAsia="Calibri"/>
          <w:color w:val="767171"/>
          <w:spacing w:val="20"/>
          <w:lang w:val="es-DO" w:eastAsia="en-US"/>
        </w:rPr>
        <w:t>Se realizaron 5 reuniones de la Comisión Técnica de Expertos (CTE) del Consejo Directivo del CODOCA, 4 ordinarias y una extraordinaria, donde se conociero</w:t>
      </w:r>
      <w:bookmarkStart w:id="14" w:name="_Hlk88227514"/>
      <w:r w:rsidRPr="00E53F7C">
        <w:rPr>
          <w:rFonts w:eastAsia="Calibri"/>
          <w:color w:val="767171"/>
          <w:spacing w:val="20"/>
          <w:lang w:val="es-DO" w:eastAsia="en-US"/>
        </w:rPr>
        <w:t xml:space="preserve">n 30 proyectos de normas, un Reglamento Técnico Metrológico, el  Procedimiento Operativo de Funcionamiento de los Comités Técnicos de Metrología, la Guía de Buenas Prácticas en Materia de Reglamentación Técnica, el Plan y la Política Nacional de Normalización, </w:t>
      </w:r>
      <w:bookmarkEnd w:id="14"/>
      <w:r w:rsidRPr="00E53F7C">
        <w:rPr>
          <w:rFonts w:eastAsia="Calibri"/>
          <w:color w:val="767171"/>
          <w:spacing w:val="20"/>
          <w:lang w:val="es-DO" w:eastAsia="en-US"/>
        </w:rPr>
        <w:t>y 4 solicitudes de aprobación para publicación del alcance técnico de acreditaciones otorgadas por el Organismo Dominicano de Acreditación (ODAC).</w:t>
      </w:r>
    </w:p>
    <w:p w14:paraId="7C0F0DAE" w14:textId="77777777" w:rsidR="00FA16F2" w:rsidRPr="00E53F7C" w:rsidRDefault="00FA16F2" w:rsidP="00811FBC">
      <w:pPr>
        <w:pStyle w:val="paragraph"/>
        <w:spacing w:before="0" w:beforeAutospacing="0" w:after="0" w:afterAutospacing="0" w:line="360" w:lineRule="auto"/>
        <w:jc w:val="both"/>
        <w:textAlignment w:val="baseline"/>
        <w:rPr>
          <w:rFonts w:eastAsia="Calibri"/>
          <w:color w:val="767171"/>
          <w:spacing w:val="20"/>
          <w:lang w:val="es-DO" w:eastAsia="en-US"/>
        </w:rPr>
      </w:pPr>
    </w:p>
    <w:p w14:paraId="3C45DEC8" w14:textId="688CD3D4" w:rsidR="00122CEC" w:rsidRPr="00E53F7C" w:rsidRDefault="00122CEC" w:rsidP="00811FBC">
      <w:pPr>
        <w:pStyle w:val="NormalWeb"/>
        <w:spacing w:before="0" w:beforeAutospacing="0" w:after="0" w:afterAutospacing="0" w:line="360" w:lineRule="auto"/>
        <w:jc w:val="both"/>
        <w:rPr>
          <w:rFonts w:eastAsia="Calibri"/>
          <w:color w:val="767171"/>
          <w:spacing w:val="20"/>
          <w:lang w:val="es-DO" w:eastAsia="en-US"/>
        </w:rPr>
      </w:pPr>
      <w:r w:rsidRPr="00E53F7C">
        <w:rPr>
          <w:rFonts w:eastAsia="Calibri"/>
          <w:color w:val="767171"/>
          <w:spacing w:val="20"/>
          <w:lang w:val="es-DO" w:eastAsia="en-US"/>
        </w:rPr>
        <w:t xml:space="preserve">En el ámbito de la formación en los temas relacionados a la infraestructura de la calidad, unas </w:t>
      </w:r>
      <w:r w:rsidR="00A501B2" w:rsidRPr="00E53F7C">
        <w:rPr>
          <w:rFonts w:eastAsia="Calibri"/>
          <w:color w:val="767171"/>
          <w:spacing w:val="20"/>
          <w:lang w:val="es-DO" w:eastAsia="en-US"/>
        </w:rPr>
        <w:t xml:space="preserve">1,039 personas, entre ellas miembros del CODOCA, de la CTE, </w:t>
      </w:r>
      <w:r w:rsidRPr="00E53F7C">
        <w:rPr>
          <w:rFonts w:eastAsia="Calibri"/>
          <w:color w:val="767171"/>
          <w:spacing w:val="20"/>
          <w:lang w:val="es-DO" w:eastAsia="en-US"/>
        </w:rPr>
        <w:t>a</w:t>
      </w:r>
      <w:r w:rsidR="00A501B2" w:rsidRPr="00E53F7C">
        <w:rPr>
          <w:rFonts w:eastAsia="Calibri"/>
          <w:color w:val="767171"/>
          <w:spacing w:val="20"/>
          <w:lang w:val="es-DO" w:eastAsia="en-US"/>
        </w:rPr>
        <w:t xml:space="preserve">uditores del INDOCAL y técnicos de otras instituciones del Estado, fueron capacitadas a través </w:t>
      </w:r>
      <w:r w:rsidR="00A501B2" w:rsidRPr="00E53F7C">
        <w:rPr>
          <w:rFonts w:eastAsia="Calibri"/>
          <w:color w:val="767171"/>
          <w:spacing w:val="20"/>
          <w:lang w:val="es-DO" w:eastAsia="en-US"/>
        </w:rPr>
        <w:lastRenderedPageBreak/>
        <w:t>de diversas acciones formativas (cursos, talleres y diplomados), que han permitido incrementar los conocimientos y competencias técnicas sobre el SIDOCAL, sistemas y herramientas de gestión calidad.</w:t>
      </w:r>
      <w:r w:rsidRPr="00E53F7C">
        <w:rPr>
          <w:rFonts w:eastAsia="Calibri"/>
          <w:color w:val="767171"/>
          <w:spacing w:val="20"/>
          <w:lang w:val="es-DO" w:eastAsia="en-US"/>
        </w:rPr>
        <w:t xml:space="preserve"> Entre </w:t>
      </w:r>
      <w:r w:rsidR="00A501B2" w:rsidRPr="00E53F7C">
        <w:rPr>
          <w:rFonts w:eastAsia="Calibri"/>
          <w:color w:val="767171"/>
          <w:spacing w:val="20"/>
          <w:lang w:val="es-DO" w:eastAsia="en-US"/>
        </w:rPr>
        <w:t>las capacitaciones realizadas se destacan: diplomado sobre el SIDOCAL, cursos sobre el Organismo Dominicano de Acreditación (ODAC), los Organismos de Evaluación de la Conformidad (OEC) y la acreditación, cursos de Inducción al SIDOCAL, curso de Auditor Interno, Gestión por Procesos e Interpretación de la Norma ISO 2001:2015, curso sobre la Norma ISO/IEC 17011:2017</w:t>
      </w:r>
      <w:r w:rsidRPr="00E53F7C">
        <w:rPr>
          <w:rFonts w:eastAsia="Calibri"/>
          <w:color w:val="767171"/>
          <w:spacing w:val="20"/>
          <w:lang w:val="es-DO" w:eastAsia="en-US"/>
        </w:rPr>
        <w:t>,</w:t>
      </w:r>
      <w:r w:rsidR="00A501B2" w:rsidRPr="00E53F7C">
        <w:rPr>
          <w:rFonts w:eastAsia="Calibri"/>
          <w:color w:val="767171"/>
          <w:spacing w:val="20"/>
          <w:lang w:val="es-DO" w:eastAsia="en-US"/>
        </w:rPr>
        <w:t xml:space="preserve"> sobre evaluación de la conformidad de los organismos que realizan acreditación, taller de socialización de la Guía de Buenas Práctica</w:t>
      </w:r>
      <w:r w:rsidRPr="00E53F7C">
        <w:rPr>
          <w:rFonts w:eastAsia="Calibri"/>
          <w:color w:val="767171"/>
          <w:spacing w:val="20"/>
          <w:lang w:val="es-DO" w:eastAsia="en-US"/>
        </w:rPr>
        <w:t>s</w:t>
      </w:r>
      <w:r w:rsidR="00A501B2" w:rsidRPr="00E53F7C">
        <w:rPr>
          <w:rFonts w:eastAsia="Calibri"/>
          <w:color w:val="767171"/>
          <w:spacing w:val="20"/>
          <w:lang w:val="es-DO" w:eastAsia="en-US"/>
        </w:rPr>
        <w:t xml:space="preserve"> de Reglamentación Técnica, taller de socialización de la Política y el Plan de Normalización del INDOCAL, capacitación en la Norma ASTM-C-595-19, Cemento Hidráulico, entre otros.</w:t>
      </w:r>
    </w:p>
    <w:p w14:paraId="7DA76386" w14:textId="77777777" w:rsidR="00FA16F2" w:rsidRPr="00E53F7C" w:rsidRDefault="00FA16F2" w:rsidP="00811FBC">
      <w:pPr>
        <w:pStyle w:val="NormalWeb"/>
        <w:spacing w:before="0" w:beforeAutospacing="0" w:after="0" w:afterAutospacing="0" w:line="360" w:lineRule="auto"/>
        <w:jc w:val="both"/>
        <w:rPr>
          <w:rFonts w:eastAsia="Calibri"/>
          <w:color w:val="767171"/>
          <w:spacing w:val="20"/>
          <w:lang w:val="es-DO" w:eastAsia="en-US"/>
        </w:rPr>
      </w:pPr>
    </w:p>
    <w:p w14:paraId="013148BD" w14:textId="19A20105" w:rsidR="0023387E" w:rsidRPr="00E53F7C" w:rsidRDefault="00A501B2" w:rsidP="00811FBC">
      <w:pPr>
        <w:pStyle w:val="NormalWeb"/>
        <w:spacing w:before="0" w:beforeAutospacing="0" w:after="0" w:afterAutospacing="0" w:line="360" w:lineRule="auto"/>
        <w:jc w:val="both"/>
        <w:rPr>
          <w:rFonts w:eastAsia="Calibri"/>
          <w:color w:val="767171"/>
          <w:spacing w:val="20"/>
          <w:lang w:val="es-DO" w:eastAsia="en-US"/>
        </w:rPr>
      </w:pPr>
      <w:r w:rsidRPr="00E53F7C">
        <w:rPr>
          <w:rFonts w:eastAsia="Calibri"/>
          <w:color w:val="767171"/>
          <w:spacing w:val="20"/>
          <w:lang w:val="es-DO" w:eastAsia="en-US"/>
        </w:rPr>
        <w:t xml:space="preserve">De igual forma, en el marco de la consultoría ejecutada por el Consorcio EURECNA/CRESCENDO, como parte de las actividades del Programa de Fortalecimiento de </w:t>
      </w:r>
      <w:r w:rsidR="00393014" w:rsidRPr="00E53F7C">
        <w:rPr>
          <w:rFonts w:eastAsia="Calibri"/>
          <w:color w:val="767171"/>
          <w:spacing w:val="20"/>
          <w:lang w:val="es-DO" w:eastAsia="en-US"/>
        </w:rPr>
        <w:t xml:space="preserve">la </w:t>
      </w:r>
      <w:r w:rsidRPr="00E53F7C">
        <w:rPr>
          <w:rFonts w:eastAsia="Calibri"/>
          <w:color w:val="767171"/>
          <w:spacing w:val="20"/>
          <w:lang w:val="es-DO" w:eastAsia="en-US"/>
        </w:rPr>
        <w:t xml:space="preserve">Calidad para el Desarrollo de las Mipymes, auspiciado por la Unión Europea, sumado a las capacitaciones antes mencionadas, se realizaron actividades formativas basadas en la Norma ISO 17025 sobre Método de Ensayo de Calibración, la Norma ISO 5725 e ISO 98 para laboratorios de ensayos, la Norma ISO/IEC 17065:2012 Evaluación de la Conformidad, Norma ISO 10012: Sistema de Gestión de las Mediciones, Formación de auditores internos para la Norma ISO/IEC 17025, contando con la participación de técnicos del laboratorio Físico-Químico de la Universidad Pedro Henríquez Ureña (UNPHU), del Laboratorio de Inocuidad de Alimentos y Análisis Industrial de la Universidad ISA, el Laboratorio de Virología y el Laboratorio de </w:t>
      </w:r>
      <w:r w:rsidRPr="00E53F7C">
        <w:rPr>
          <w:rFonts w:eastAsia="Calibri"/>
          <w:color w:val="767171"/>
          <w:spacing w:val="20"/>
          <w:lang w:val="es-DO" w:eastAsia="en-US"/>
        </w:rPr>
        <w:lastRenderedPageBreak/>
        <w:t xml:space="preserve">Residuos de Pesticidas del Instituto Dominicano de Investigaciones </w:t>
      </w:r>
      <w:r w:rsidR="00393014" w:rsidRPr="00E53F7C">
        <w:rPr>
          <w:rFonts w:eastAsia="Calibri"/>
          <w:color w:val="767171"/>
          <w:spacing w:val="20"/>
          <w:lang w:val="es-DO" w:eastAsia="en-US"/>
        </w:rPr>
        <w:t xml:space="preserve">Agropecuarias y </w:t>
      </w:r>
      <w:r w:rsidRPr="00E53F7C">
        <w:rPr>
          <w:rFonts w:eastAsia="Calibri"/>
          <w:color w:val="767171"/>
          <w:spacing w:val="20"/>
          <w:lang w:val="es-DO" w:eastAsia="en-US"/>
        </w:rPr>
        <w:t>Forestales (IDIAF).</w:t>
      </w:r>
    </w:p>
    <w:p w14:paraId="770DE1AC" w14:textId="77777777" w:rsidR="00FA16F2" w:rsidRPr="00E53F7C" w:rsidRDefault="00FA16F2" w:rsidP="00811FBC">
      <w:pPr>
        <w:pStyle w:val="NormalWeb"/>
        <w:spacing w:before="0" w:beforeAutospacing="0" w:after="0" w:afterAutospacing="0" w:line="360" w:lineRule="auto"/>
        <w:jc w:val="both"/>
        <w:rPr>
          <w:rFonts w:eastAsia="Calibri"/>
          <w:color w:val="767171"/>
          <w:spacing w:val="20"/>
          <w:lang w:val="es-DO" w:eastAsia="en-US"/>
        </w:rPr>
      </w:pPr>
    </w:p>
    <w:p w14:paraId="5DA32F0A" w14:textId="6A9780E9" w:rsidR="008E1231" w:rsidRPr="00E53F7C" w:rsidRDefault="00433945" w:rsidP="00811FBC">
      <w:pPr>
        <w:pStyle w:val="NormalWeb"/>
        <w:spacing w:before="0" w:beforeAutospacing="0" w:after="0" w:afterAutospacing="0" w:line="360" w:lineRule="auto"/>
        <w:jc w:val="both"/>
        <w:rPr>
          <w:rFonts w:eastAsia="Calibri"/>
          <w:color w:val="767171"/>
          <w:spacing w:val="20"/>
          <w:lang w:val="es-DO" w:eastAsia="en-US"/>
        </w:rPr>
      </w:pPr>
      <w:r w:rsidRPr="00E53F7C">
        <w:rPr>
          <w:rFonts w:eastAsia="Calibri"/>
          <w:color w:val="767171"/>
          <w:spacing w:val="20"/>
          <w:lang w:val="es-DO" w:eastAsia="en-US"/>
        </w:rPr>
        <w:t xml:space="preserve">En el marco del </w:t>
      </w:r>
      <w:r w:rsidR="00A501B2" w:rsidRPr="00E53F7C">
        <w:rPr>
          <w:rFonts w:eastAsia="Calibri"/>
          <w:color w:val="767171"/>
          <w:spacing w:val="20"/>
          <w:lang w:val="es-DO" w:eastAsia="en-US"/>
        </w:rPr>
        <w:t>proyecto</w:t>
      </w:r>
      <w:r w:rsidRPr="00E53F7C">
        <w:rPr>
          <w:rFonts w:eastAsia="Calibri"/>
          <w:color w:val="767171"/>
          <w:spacing w:val="20"/>
          <w:lang w:val="es-DO" w:eastAsia="en-US"/>
        </w:rPr>
        <w:t>, durante el año 2021</w:t>
      </w:r>
      <w:r w:rsidR="00A501B2" w:rsidRPr="00E53F7C">
        <w:rPr>
          <w:rFonts w:eastAsia="Calibri"/>
          <w:color w:val="767171"/>
          <w:spacing w:val="20"/>
          <w:lang w:val="es-DO" w:eastAsia="en-US"/>
        </w:rPr>
        <w:t xml:space="preserve"> se realizaron acciones formativas para la capacitación de auditores internos al Clúster del Aguacate de </w:t>
      </w:r>
      <w:proofErr w:type="spellStart"/>
      <w:r w:rsidR="00A501B2" w:rsidRPr="00E53F7C">
        <w:rPr>
          <w:rFonts w:eastAsia="Calibri"/>
          <w:color w:val="767171"/>
          <w:spacing w:val="20"/>
          <w:lang w:val="es-DO" w:eastAsia="en-US"/>
        </w:rPr>
        <w:t>Cambita</w:t>
      </w:r>
      <w:proofErr w:type="spellEnd"/>
      <w:r w:rsidR="00A501B2" w:rsidRPr="00E53F7C">
        <w:rPr>
          <w:rFonts w:eastAsia="Calibri"/>
          <w:color w:val="767171"/>
          <w:spacing w:val="20"/>
          <w:lang w:val="es-DO" w:eastAsia="en-US"/>
        </w:rPr>
        <w:t>, provincia San Cristóbal y se realizó la entrega de equipos y sistemas de medición al INDOCAL, con este último se contribuirá a que dicha institución amplíe los servicios ofrecidos por su laboratorio de metrología.</w:t>
      </w:r>
    </w:p>
    <w:p w14:paraId="51396D8B" w14:textId="77777777" w:rsidR="00FA16F2" w:rsidRPr="00E53F7C" w:rsidRDefault="00FA16F2" w:rsidP="00811FBC">
      <w:pPr>
        <w:pStyle w:val="NormalWeb"/>
        <w:spacing w:before="0" w:beforeAutospacing="0" w:after="0" w:afterAutospacing="0" w:line="360" w:lineRule="auto"/>
        <w:jc w:val="both"/>
        <w:rPr>
          <w:rFonts w:eastAsia="Calibri"/>
          <w:color w:val="767171"/>
          <w:spacing w:val="20"/>
          <w:lang w:val="es-DO" w:eastAsia="en-US"/>
        </w:rPr>
      </w:pPr>
    </w:p>
    <w:p w14:paraId="2AF1CB78" w14:textId="232C53DA" w:rsidR="0023387E" w:rsidRPr="00E53F7C" w:rsidRDefault="00A501B2" w:rsidP="00811FBC">
      <w:pPr>
        <w:pStyle w:val="NormalWeb"/>
        <w:spacing w:before="0" w:beforeAutospacing="0" w:after="0" w:afterAutospacing="0" w:line="360" w:lineRule="auto"/>
        <w:jc w:val="both"/>
        <w:rPr>
          <w:rFonts w:eastAsia="Calibri"/>
          <w:color w:val="767171"/>
          <w:spacing w:val="20"/>
          <w:lang w:val="es-DO" w:eastAsia="en-US"/>
        </w:rPr>
      </w:pPr>
      <w:r w:rsidRPr="00E53F7C">
        <w:rPr>
          <w:rFonts w:eastAsia="Calibri"/>
          <w:color w:val="767171"/>
          <w:spacing w:val="20"/>
          <w:lang w:val="es-DO" w:eastAsia="en-US"/>
        </w:rPr>
        <w:t xml:space="preserve">Adicionalmente, se realizaron varias actividades para celebrar en noviembre el mes de la calidad, cuyo objetivo es fomentar la cultura de </w:t>
      </w:r>
      <w:r w:rsidR="00472C71" w:rsidRPr="00E53F7C">
        <w:rPr>
          <w:rFonts w:eastAsia="Calibri"/>
          <w:color w:val="767171"/>
          <w:spacing w:val="20"/>
          <w:lang w:val="es-DO" w:eastAsia="en-US"/>
        </w:rPr>
        <w:t xml:space="preserve">la </w:t>
      </w:r>
      <w:r w:rsidRPr="00E53F7C">
        <w:rPr>
          <w:rFonts w:eastAsia="Calibri"/>
          <w:color w:val="767171"/>
          <w:spacing w:val="20"/>
          <w:lang w:val="es-DO" w:eastAsia="en-US"/>
        </w:rPr>
        <w:t>calidad en el país. En ese sentido, y con la participación de aproximadamente 290 persona</w:t>
      </w:r>
      <w:r w:rsidR="00472C71" w:rsidRPr="00E53F7C">
        <w:rPr>
          <w:rFonts w:eastAsia="Calibri"/>
          <w:color w:val="767171"/>
          <w:spacing w:val="20"/>
          <w:lang w:val="es-DO" w:eastAsia="en-US"/>
        </w:rPr>
        <w:t>s</w:t>
      </w:r>
      <w:r w:rsidRPr="00E53F7C">
        <w:rPr>
          <w:rFonts w:eastAsia="Calibri"/>
          <w:color w:val="767171"/>
          <w:spacing w:val="20"/>
          <w:lang w:val="es-DO" w:eastAsia="en-US"/>
        </w:rPr>
        <w:t xml:space="preserve">, se realizó el lanzamiento </w:t>
      </w:r>
      <w:r w:rsidR="00472C71" w:rsidRPr="00E53F7C">
        <w:rPr>
          <w:rFonts w:eastAsia="Calibri"/>
          <w:color w:val="767171"/>
          <w:spacing w:val="20"/>
          <w:lang w:val="es-DO" w:eastAsia="en-US"/>
        </w:rPr>
        <w:t xml:space="preserve">de </w:t>
      </w:r>
      <w:r w:rsidRPr="00E53F7C">
        <w:rPr>
          <w:rFonts w:eastAsia="Calibri"/>
          <w:color w:val="767171"/>
          <w:spacing w:val="20"/>
          <w:lang w:val="es-DO" w:eastAsia="en-US"/>
        </w:rPr>
        <w:t>la Política Nacional de Calidad 2021-2024 en la</w:t>
      </w:r>
      <w:r w:rsidR="00472C71" w:rsidRPr="00E53F7C">
        <w:rPr>
          <w:rFonts w:eastAsia="Calibri"/>
          <w:color w:val="767171"/>
          <w:spacing w:val="20"/>
          <w:lang w:val="es-DO" w:eastAsia="en-US"/>
        </w:rPr>
        <w:t>s</w:t>
      </w:r>
      <w:r w:rsidRPr="00E53F7C">
        <w:rPr>
          <w:rFonts w:eastAsia="Calibri"/>
          <w:color w:val="767171"/>
          <w:spacing w:val="20"/>
          <w:lang w:val="es-DO" w:eastAsia="en-US"/>
        </w:rPr>
        <w:t xml:space="preserve"> regi</w:t>
      </w:r>
      <w:r w:rsidR="00472C71" w:rsidRPr="00E53F7C">
        <w:rPr>
          <w:rFonts w:eastAsia="Calibri"/>
          <w:color w:val="767171"/>
          <w:spacing w:val="20"/>
          <w:lang w:val="es-DO" w:eastAsia="en-US"/>
        </w:rPr>
        <w:t xml:space="preserve">ones </w:t>
      </w:r>
      <w:r w:rsidRPr="00E53F7C">
        <w:rPr>
          <w:rFonts w:eastAsia="Calibri"/>
          <w:color w:val="767171"/>
          <w:spacing w:val="20"/>
          <w:lang w:val="es-DO" w:eastAsia="en-US"/>
        </w:rPr>
        <w:t>Norte y Este del país, se presentó el SIDOCAL a periodistas y docentes universitarios, y de igual forma, se participó como institución expositora en la Jornada de Derecho y Nuevas Tecnologías, organizada por la Pontificia Universidad Católica Madre y Maestra (PUCMM) de Santiago.</w:t>
      </w:r>
    </w:p>
    <w:p w14:paraId="76998A50" w14:textId="77777777" w:rsidR="00FA16F2" w:rsidRPr="00E53F7C" w:rsidRDefault="00FA16F2" w:rsidP="00811FBC">
      <w:pPr>
        <w:pStyle w:val="NormalWeb"/>
        <w:spacing w:before="0" w:beforeAutospacing="0" w:after="0" w:afterAutospacing="0" w:line="360" w:lineRule="auto"/>
        <w:jc w:val="both"/>
        <w:rPr>
          <w:rFonts w:eastAsia="Calibri"/>
          <w:color w:val="767171"/>
          <w:spacing w:val="20"/>
          <w:lang w:val="es-DO" w:eastAsia="en-US"/>
        </w:rPr>
      </w:pPr>
    </w:p>
    <w:p w14:paraId="7E0601D2" w14:textId="7B5C2122" w:rsidR="0023387E" w:rsidRPr="00E53F7C" w:rsidRDefault="00A501B2" w:rsidP="00811FBC">
      <w:pPr>
        <w:pStyle w:val="NormalWeb"/>
        <w:spacing w:before="0" w:beforeAutospacing="0" w:after="0" w:afterAutospacing="0" w:line="360" w:lineRule="auto"/>
        <w:jc w:val="both"/>
        <w:rPr>
          <w:rFonts w:eastAsia="Calibri"/>
          <w:color w:val="767171"/>
          <w:spacing w:val="20"/>
          <w:lang w:val="es-DO" w:eastAsia="en-US"/>
        </w:rPr>
      </w:pPr>
      <w:r w:rsidRPr="00E53F7C">
        <w:rPr>
          <w:rFonts w:eastAsia="Calibri"/>
          <w:color w:val="767171"/>
          <w:spacing w:val="20"/>
          <w:lang w:val="es-DO" w:eastAsia="en-US"/>
        </w:rPr>
        <w:t>Como parte del marco estratégico del CODOCA, se elaboró la política de calidad institucional, la cual está orientada al fomento y articulación del SIDOCAL, cumpliendo con los requisitos reglamentarios y normativos nacionales e internacionales. Esta política impacta directamente al CODOCA y las instituciones del SIDOCAL.</w:t>
      </w:r>
    </w:p>
    <w:p w14:paraId="18702225" w14:textId="77777777" w:rsidR="00FA16F2" w:rsidRPr="00E53F7C" w:rsidRDefault="00FA16F2" w:rsidP="00811FBC">
      <w:pPr>
        <w:pStyle w:val="NormalWeb"/>
        <w:spacing w:before="0" w:beforeAutospacing="0" w:after="0" w:afterAutospacing="0" w:line="360" w:lineRule="auto"/>
        <w:jc w:val="both"/>
        <w:rPr>
          <w:rFonts w:eastAsia="Calibri"/>
          <w:color w:val="767171"/>
          <w:spacing w:val="20"/>
          <w:lang w:val="es-DO" w:eastAsia="en-US"/>
        </w:rPr>
      </w:pPr>
    </w:p>
    <w:p w14:paraId="70AC07CF" w14:textId="20DAA49C" w:rsidR="0023387E" w:rsidRPr="00E53F7C" w:rsidRDefault="00A501B2" w:rsidP="00811FBC">
      <w:pPr>
        <w:pStyle w:val="NormalWeb"/>
        <w:spacing w:before="0" w:beforeAutospacing="0" w:after="0" w:afterAutospacing="0" w:line="360" w:lineRule="auto"/>
        <w:jc w:val="both"/>
        <w:rPr>
          <w:rFonts w:eastAsia="Calibri"/>
          <w:color w:val="767171"/>
          <w:spacing w:val="20"/>
          <w:lang w:val="es-DO" w:eastAsia="en-US"/>
        </w:rPr>
      </w:pPr>
      <w:r w:rsidRPr="00E53F7C">
        <w:rPr>
          <w:rFonts w:eastAsia="Calibri"/>
          <w:color w:val="767171"/>
          <w:spacing w:val="20"/>
          <w:lang w:val="es-DO" w:eastAsia="en-US"/>
        </w:rPr>
        <w:t xml:space="preserve">Se creó el portal web </w:t>
      </w:r>
      <w:hyperlink r:id="rId19" w:history="1">
        <w:r w:rsidRPr="00E53F7C">
          <w:rPr>
            <w:rFonts w:eastAsia="Calibri"/>
            <w:color w:val="767171"/>
            <w:spacing w:val="20"/>
            <w:lang w:val="es-DO" w:eastAsia="en-US"/>
          </w:rPr>
          <w:t>del</w:t>
        </w:r>
      </w:hyperlink>
      <w:r w:rsidRPr="00E53F7C">
        <w:rPr>
          <w:rFonts w:eastAsia="Calibri"/>
          <w:color w:val="767171"/>
          <w:spacing w:val="20"/>
          <w:lang w:val="es-DO" w:eastAsia="en-US"/>
        </w:rPr>
        <w:t xml:space="preserve"> SIDOCAL, un </w:t>
      </w:r>
      <w:proofErr w:type="spellStart"/>
      <w:proofErr w:type="gramStart"/>
      <w:r w:rsidRPr="00E53F7C">
        <w:rPr>
          <w:rFonts w:eastAsia="Calibri"/>
          <w:color w:val="767171"/>
          <w:spacing w:val="20"/>
          <w:lang w:val="es-DO" w:eastAsia="en-US"/>
        </w:rPr>
        <w:t>hub</w:t>
      </w:r>
      <w:proofErr w:type="spellEnd"/>
      <w:proofErr w:type="gramEnd"/>
      <w:r w:rsidRPr="00E53F7C">
        <w:rPr>
          <w:rFonts w:eastAsia="Calibri"/>
          <w:color w:val="767171"/>
          <w:spacing w:val="20"/>
          <w:lang w:val="es-DO" w:eastAsia="en-US"/>
        </w:rPr>
        <w:t xml:space="preserve"> informaciones relativa al SIDOCAL, en el cual se encuentran informaciones de gran relevancia respecto a los servicios y funciones de las instituciones </w:t>
      </w:r>
      <w:r w:rsidRPr="00E53F7C">
        <w:rPr>
          <w:rFonts w:eastAsia="Calibri"/>
          <w:color w:val="767171"/>
          <w:spacing w:val="20"/>
          <w:lang w:val="es-DO" w:eastAsia="en-US"/>
        </w:rPr>
        <w:lastRenderedPageBreak/>
        <w:t>que conforman la infraestructura de calidad de la República Dominicana. Este sistema impacta a las instituciones del SIDOCAL y la población en general.</w:t>
      </w:r>
    </w:p>
    <w:p w14:paraId="7EE9ACDD" w14:textId="77777777" w:rsidR="00FA16F2" w:rsidRPr="00E53F7C" w:rsidRDefault="00FA16F2" w:rsidP="00811FBC">
      <w:pPr>
        <w:pStyle w:val="NormalWeb"/>
        <w:spacing w:before="0" w:beforeAutospacing="0" w:after="0" w:afterAutospacing="0" w:line="360" w:lineRule="auto"/>
        <w:jc w:val="both"/>
        <w:rPr>
          <w:rFonts w:eastAsia="Calibri"/>
          <w:color w:val="767171"/>
          <w:spacing w:val="20"/>
          <w:lang w:val="es-DO" w:eastAsia="en-US"/>
        </w:rPr>
      </w:pPr>
    </w:p>
    <w:p w14:paraId="6B6674A1" w14:textId="6599A354" w:rsidR="0023387E" w:rsidRPr="00E53F7C" w:rsidRDefault="00A501B2" w:rsidP="00811FBC">
      <w:pPr>
        <w:pStyle w:val="NormalWeb"/>
        <w:spacing w:before="0" w:beforeAutospacing="0" w:after="0" w:afterAutospacing="0" w:line="360" w:lineRule="auto"/>
        <w:jc w:val="both"/>
        <w:rPr>
          <w:rFonts w:eastAsia="Calibri"/>
          <w:color w:val="767171"/>
          <w:spacing w:val="20"/>
          <w:lang w:val="es-DO" w:eastAsia="en-US"/>
        </w:rPr>
      </w:pPr>
      <w:r w:rsidRPr="00E53F7C">
        <w:rPr>
          <w:rFonts w:eastAsia="Calibri"/>
          <w:color w:val="767171"/>
          <w:spacing w:val="20"/>
          <w:lang w:val="es-DO" w:eastAsia="en-US"/>
        </w:rPr>
        <w:t>En su misión de fortalecer e impulsar el desarrollo de la infraestructura de la calidad, y con el objetivo de contar con instrumentos tecnológicos que permitan la interacción digital entre las entidades que conforman el SIDOCAL, se lanzó el portal web del CODOCA, el cual cuenta con una Intranet que permite a los miembros del CODOCA, tanto del Consejo Directivo, como de la CTE, mantener una comunicación directa y cercana, y fomentar la colaboración, comunicación y eficiencia de los trabajos técnicos que realiza la CTE. Este portal es de utilidad para los 23 representantes técnicos de la CTE, y permitirá a la población en general mantenerse informada sobre las actividades que realiza el CODOCA.</w:t>
      </w:r>
    </w:p>
    <w:p w14:paraId="521BAFE5" w14:textId="77777777" w:rsidR="00FA16F2" w:rsidRPr="00E53F7C" w:rsidRDefault="00FA16F2" w:rsidP="00811FBC">
      <w:pPr>
        <w:pStyle w:val="NormalWeb"/>
        <w:spacing w:before="0" w:beforeAutospacing="0" w:after="0" w:afterAutospacing="0" w:line="360" w:lineRule="auto"/>
        <w:jc w:val="both"/>
        <w:rPr>
          <w:rFonts w:eastAsia="Calibri"/>
          <w:color w:val="767171"/>
          <w:spacing w:val="20"/>
          <w:lang w:val="es-DO" w:eastAsia="en-US"/>
        </w:rPr>
      </w:pPr>
    </w:p>
    <w:p w14:paraId="0F45A367" w14:textId="0B37D0FE" w:rsidR="00A501B2" w:rsidRPr="00E53F7C" w:rsidRDefault="00A501B2" w:rsidP="00811FBC">
      <w:pPr>
        <w:pStyle w:val="NormalWeb"/>
        <w:spacing w:before="0" w:beforeAutospacing="0" w:after="0" w:afterAutospacing="0" w:line="360" w:lineRule="auto"/>
        <w:jc w:val="both"/>
        <w:rPr>
          <w:rFonts w:eastAsia="Calibri"/>
          <w:color w:val="767171"/>
          <w:spacing w:val="20"/>
          <w:lang w:val="es-DO" w:eastAsia="en-US"/>
        </w:rPr>
      </w:pPr>
      <w:r w:rsidRPr="00E53F7C">
        <w:rPr>
          <w:rFonts w:eastAsia="Calibri"/>
          <w:color w:val="767171"/>
          <w:spacing w:val="20"/>
          <w:lang w:val="es-DO" w:eastAsia="en-US"/>
        </w:rPr>
        <w:t xml:space="preserve">Se realizó un conversatorio público-privado sobre </w:t>
      </w:r>
      <w:r w:rsidR="00472C71" w:rsidRPr="00E53F7C">
        <w:rPr>
          <w:rFonts w:eastAsia="Calibri"/>
          <w:color w:val="767171"/>
          <w:spacing w:val="20"/>
          <w:lang w:val="es-DO" w:eastAsia="en-US"/>
        </w:rPr>
        <w:t>s</w:t>
      </w:r>
      <w:r w:rsidRPr="00E53F7C">
        <w:rPr>
          <w:rFonts w:eastAsia="Calibri"/>
          <w:color w:val="767171"/>
          <w:spacing w:val="20"/>
          <w:lang w:val="es-DO" w:eastAsia="en-US"/>
        </w:rPr>
        <w:t xml:space="preserve">implificación de </w:t>
      </w:r>
      <w:r w:rsidR="00472C71" w:rsidRPr="00E53F7C">
        <w:rPr>
          <w:rFonts w:eastAsia="Calibri"/>
          <w:color w:val="767171"/>
          <w:spacing w:val="20"/>
          <w:lang w:val="es-DO" w:eastAsia="en-US"/>
        </w:rPr>
        <w:t>t</w:t>
      </w:r>
      <w:r w:rsidRPr="00E53F7C">
        <w:rPr>
          <w:rFonts w:eastAsia="Calibri"/>
          <w:color w:val="767171"/>
          <w:spacing w:val="20"/>
          <w:lang w:val="es-DO" w:eastAsia="en-US"/>
        </w:rPr>
        <w:t xml:space="preserve">rámites y </w:t>
      </w:r>
      <w:r w:rsidR="00472C71" w:rsidRPr="00E53F7C">
        <w:rPr>
          <w:rFonts w:eastAsia="Calibri"/>
          <w:color w:val="767171"/>
          <w:spacing w:val="20"/>
          <w:lang w:val="es-DO" w:eastAsia="en-US"/>
        </w:rPr>
        <w:t>r</w:t>
      </w:r>
      <w:r w:rsidRPr="00E53F7C">
        <w:rPr>
          <w:rFonts w:eastAsia="Calibri"/>
          <w:color w:val="767171"/>
          <w:spacing w:val="20"/>
          <w:lang w:val="es-DO" w:eastAsia="en-US"/>
        </w:rPr>
        <w:t xml:space="preserve">eglamentación </w:t>
      </w:r>
      <w:r w:rsidR="00472C71" w:rsidRPr="00E53F7C">
        <w:rPr>
          <w:rFonts w:eastAsia="Calibri"/>
          <w:color w:val="767171"/>
          <w:spacing w:val="20"/>
          <w:lang w:val="es-DO" w:eastAsia="en-US"/>
        </w:rPr>
        <w:t>t</w:t>
      </w:r>
      <w:r w:rsidRPr="00E53F7C">
        <w:rPr>
          <w:rFonts w:eastAsia="Calibri"/>
          <w:color w:val="767171"/>
          <w:spacing w:val="20"/>
          <w:lang w:val="es-DO" w:eastAsia="en-US"/>
        </w:rPr>
        <w:t xml:space="preserve">écnica, con el objetivo dar claridad sobre los límites, diferencias y las fronteras que existen entre elaborar un reglamento técnico y simplificar trámites. Fue un conversatorio de alto nivel donde se expusieron las perspectivas de los expertos en los temas referentes a la nueva Ley 167-21 de Mejoras Regulatorias y Simplificación de Trámites, así como la </w:t>
      </w:r>
      <w:r w:rsidR="008E53BB" w:rsidRPr="00E53F7C">
        <w:rPr>
          <w:rFonts w:eastAsia="Calibri"/>
          <w:color w:val="767171"/>
          <w:spacing w:val="20"/>
          <w:lang w:val="es-DO" w:eastAsia="en-US"/>
        </w:rPr>
        <w:t>Guía</w:t>
      </w:r>
      <w:r w:rsidRPr="00E53F7C">
        <w:rPr>
          <w:rFonts w:eastAsia="Calibri"/>
          <w:color w:val="767171"/>
          <w:spacing w:val="20"/>
          <w:lang w:val="es-DO" w:eastAsia="en-US"/>
        </w:rPr>
        <w:t xml:space="preserve"> de Buenas Prácticas de Reglamentación Técnica elaborada por el INDOCAL, en este evento participaron 44 personas de forma presencial y aproximadamente 38 personas de forma virtual.</w:t>
      </w:r>
    </w:p>
    <w:p w14:paraId="775949DB" w14:textId="77777777" w:rsidR="00FA16F2" w:rsidRPr="00E53F7C" w:rsidRDefault="00FA16F2" w:rsidP="00811FBC">
      <w:pPr>
        <w:pStyle w:val="NormalWeb"/>
        <w:spacing w:before="0" w:beforeAutospacing="0" w:after="0" w:afterAutospacing="0" w:line="360" w:lineRule="auto"/>
        <w:jc w:val="both"/>
        <w:rPr>
          <w:rFonts w:eastAsia="Calibri"/>
          <w:color w:val="767171"/>
          <w:spacing w:val="20"/>
          <w:lang w:val="es-DO" w:eastAsia="en-US"/>
        </w:rPr>
      </w:pPr>
    </w:p>
    <w:p w14:paraId="6F9C5F30" w14:textId="37734F7E" w:rsidR="003A5C77" w:rsidRPr="00E53F7C" w:rsidRDefault="003A5C77" w:rsidP="00811FBC">
      <w:pPr>
        <w:tabs>
          <w:tab w:val="left" w:pos="2981"/>
        </w:tabs>
        <w:spacing w:after="0" w:line="360" w:lineRule="auto"/>
        <w:rPr>
          <w:b/>
          <w:bCs/>
          <w:color w:val="767171"/>
          <w:spacing w:val="20"/>
          <w:szCs w:val="24"/>
        </w:rPr>
      </w:pPr>
      <w:r w:rsidRPr="00E53F7C">
        <w:rPr>
          <w:b/>
          <w:bCs/>
          <w:color w:val="767171"/>
          <w:spacing w:val="20"/>
          <w:szCs w:val="24"/>
        </w:rPr>
        <w:t>Fomento del Emprendimiento</w:t>
      </w:r>
    </w:p>
    <w:p w14:paraId="5DBD7534" w14:textId="77777777" w:rsidR="00FA16F2" w:rsidRPr="00E53F7C" w:rsidRDefault="00FA16F2" w:rsidP="00811FBC">
      <w:pPr>
        <w:tabs>
          <w:tab w:val="left" w:pos="2981"/>
        </w:tabs>
        <w:spacing w:after="0" w:line="360" w:lineRule="auto"/>
        <w:rPr>
          <w:b/>
          <w:bCs/>
          <w:color w:val="767171"/>
          <w:spacing w:val="20"/>
          <w:szCs w:val="24"/>
        </w:rPr>
      </w:pPr>
    </w:p>
    <w:p w14:paraId="4BFD7EBB" w14:textId="48464353" w:rsidR="00763E48" w:rsidRPr="00E53F7C" w:rsidRDefault="003A5C77" w:rsidP="00811FBC">
      <w:pPr>
        <w:spacing w:after="0" w:line="360" w:lineRule="auto"/>
        <w:jc w:val="both"/>
        <w:rPr>
          <w:color w:val="767171"/>
          <w:spacing w:val="20"/>
          <w:szCs w:val="24"/>
        </w:rPr>
      </w:pPr>
      <w:r w:rsidRPr="00E53F7C">
        <w:rPr>
          <w:color w:val="767171"/>
          <w:spacing w:val="20"/>
          <w:szCs w:val="24"/>
        </w:rPr>
        <w:t xml:space="preserve">En relación a las acciones desarrolladas para fomentar la cultura emprendedora y el emprendimiento en la sociedad dominicana, en </w:t>
      </w:r>
      <w:r w:rsidRPr="00E53F7C">
        <w:rPr>
          <w:color w:val="767171"/>
          <w:spacing w:val="20"/>
          <w:szCs w:val="24"/>
        </w:rPr>
        <w:lastRenderedPageBreak/>
        <w:t xml:space="preserve">especial entre jóvenes y mujeres, en contribución a la generación de más y mejores empleos, fueron capacitados 11,511 estudiantes y/o </w:t>
      </w:r>
      <w:r w:rsidR="00763E48" w:rsidRPr="00E53F7C">
        <w:rPr>
          <w:color w:val="767171"/>
          <w:spacing w:val="20"/>
          <w:szCs w:val="24"/>
        </w:rPr>
        <w:t xml:space="preserve">potenciales </w:t>
      </w:r>
      <w:r w:rsidRPr="00E53F7C">
        <w:rPr>
          <w:color w:val="767171"/>
          <w:spacing w:val="20"/>
          <w:szCs w:val="24"/>
        </w:rPr>
        <w:t xml:space="preserve">emprendedores, a través de los distintos programas que se desarrollan </w:t>
      </w:r>
      <w:r w:rsidR="00763E48" w:rsidRPr="00E53F7C">
        <w:rPr>
          <w:color w:val="767171"/>
          <w:spacing w:val="20"/>
          <w:szCs w:val="24"/>
        </w:rPr>
        <w:t>en el MICM</w:t>
      </w:r>
      <w:r w:rsidRPr="00E53F7C">
        <w:rPr>
          <w:color w:val="767171"/>
          <w:spacing w:val="20"/>
          <w:szCs w:val="24"/>
        </w:rPr>
        <w:t xml:space="preserve">, entre estos: Desafío Emprendedor RD, </w:t>
      </w:r>
      <w:proofErr w:type="spellStart"/>
      <w:r w:rsidRPr="00E53F7C">
        <w:rPr>
          <w:color w:val="767171"/>
          <w:spacing w:val="20"/>
          <w:szCs w:val="24"/>
        </w:rPr>
        <w:t>E</w:t>
      </w:r>
      <w:r w:rsidR="00763E48" w:rsidRPr="00E53F7C">
        <w:rPr>
          <w:color w:val="767171"/>
          <w:spacing w:val="20"/>
          <w:szCs w:val="24"/>
        </w:rPr>
        <w:t>mpretec</w:t>
      </w:r>
      <w:proofErr w:type="spellEnd"/>
      <w:r w:rsidRPr="00E53F7C">
        <w:rPr>
          <w:color w:val="767171"/>
          <w:spacing w:val="20"/>
          <w:szCs w:val="24"/>
        </w:rPr>
        <w:t xml:space="preserve">, Reto Frontera, Emprendedor Social RD, Desarrollo de Comunidades Emprendedoras, Aprender para Emprender, Formación de Facilitadores en Desarrollo de Mentalidad y Cultura Emprendedora (Train </w:t>
      </w:r>
      <w:proofErr w:type="spellStart"/>
      <w:r w:rsidRPr="00E53F7C">
        <w:rPr>
          <w:color w:val="767171"/>
          <w:spacing w:val="20"/>
          <w:szCs w:val="24"/>
        </w:rPr>
        <w:t>of</w:t>
      </w:r>
      <w:proofErr w:type="spellEnd"/>
      <w:r w:rsidRPr="00E53F7C">
        <w:rPr>
          <w:color w:val="767171"/>
          <w:spacing w:val="20"/>
          <w:szCs w:val="24"/>
        </w:rPr>
        <w:t xml:space="preserve"> Training), </w:t>
      </w:r>
      <w:proofErr w:type="spellStart"/>
      <w:r w:rsidR="00276060" w:rsidRPr="00E53F7C">
        <w:rPr>
          <w:color w:val="767171"/>
          <w:spacing w:val="20"/>
          <w:szCs w:val="24"/>
        </w:rPr>
        <w:t>The</w:t>
      </w:r>
      <w:proofErr w:type="spellEnd"/>
      <w:r w:rsidR="00276060" w:rsidRPr="00E53F7C">
        <w:rPr>
          <w:color w:val="767171"/>
          <w:spacing w:val="20"/>
          <w:szCs w:val="24"/>
        </w:rPr>
        <w:t xml:space="preserve"> Pitch, </w:t>
      </w:r>
      <w:r w:rsidRPr="00E53F7C">
        <w:rPr>
          <w:color w:val="767171"/>
          <w:spacing w:val="20"/>
          <w:szCs w:val="24"/>
        </w:rPr>
        <w:t xml:space="preserve">entre otros. Además de estas capacitaciones, 63 emprendedores </w:t>
      </w:r>
      <w:r w:rsidR="00763E48" w:rsidRPr="00E53F7C">
        <w:rPr>
          <w:color w:val="767171"/>
          <w:spacing w:val="20"/>
          <w:szCs w:val="24"/>
        </w:rPr>
        <w:t xml:space="preserve">recibieron asistencia técnica </w:t>
      </w:r>
      <w:r w:rsidRPr="00E53F7C">
        <w:rPr>
          <w:color w:val="767171"/>
          <w:spacing w:val="20"/>
          <w:szCs w:val="24"/>
        </w:rPr>
        <w:t>en diseño de sus modelos y planes de negocios.</w:t>
      </w:r>
    </w:p>
    <w:p w14:paraId="4A91B585" w14:textId="77777777" w:rsidR="00FA16F2" w:rsidRPr="00E53F7C" w:rsidRDefault="00FA16F2" w:rsidP="00811FBC">
      <w:pPr>
        <w:spacing w:after="0" w:line="360" w:lineRule="auto"/>
        <w:jc w:val="both"/>
        <w:rPr>
          <w:color w:val="767171"/>
          <w:spacing w:val="20"/>
          <w:szCs w:val="24"/>
        </w:rPr>
      </w:pPr>
    </w:p>
    <w:p w14:paraId="2849962F" w14:textId="52ED9E82" w:rsidR="00BB6BA4" w:rsidRPr="00E53F7C" w:rsidRDefault="003A5C77" w:rsidP="00811FBC">
      <w:pPr>
        <w:spacing w:after="0" w:line="360" w:lineRule="auto"/>
        <w:jc w:val="both"/>
        <w:rPr>
          <w:color w:val="767171"/>
          <w:spacing w:val="20"/>
          <w:szCs w:val="24"/>
        </w:rPr>
      </w:pPr>
      <w:r w:rsidRPr="00E53F7C">
        <w:rPr>
          <w:color w:val="767171"/>
          <w:spacing w:val="20"/>
          <w:szCs w:val="24"/>
        </w:rPr>
        <w:t xml:space="preserve">En otro orden, y con el objetivo de ampliar el </w:t>
      </w:r>
      <w:r w:rsidR="00BB6BA4" w:rsidRPr="00E53F7C">
        <w:rPr>
          <w:color w:val="767171"/>
          <w:spacing w:val="20"/>
          <w:szCs w:val="24"/>
        </w:rPr>
        <w:t>s</w:t>
      </w:r>
      <w:r w:rsidRPr="00E53F7C">
        <w:rPr>
          <w:color w:val="767171"/>
          <w:spacing w:val="20"/>
          <w:szCs w:val="24"/>
        </w:rPr>
        <w:t xml:space="preserve">istema de </w:t>
      </w:r>
      <w:r w:rsidR="00BB6BA4" w:rsidRPr="00E53F7C">
        <w:rPr>
          <w:color w:val="767171"/>
          <w:spacing w:val="20"/>
          <w:szCs w:val="24"/>
        </w:rPr>
        <w:t>a</w:t>
      </w:r>
      <w:r w:rsidRPr="00E53F7C">
        <w:rPr>
          <w:color w:val="767171"/>
          <w:spacing w:val="20"/>
          <w:szCs w:val="24"/>
        </w:rPr>
        <w:t xml:space="preserve">poyo </w:t>
      </w:r>
      <w:r w:rsidR="00BB6BA4" w:rsidRPr="00E53F7C">
        <w:rPr>
          <w:color w:val="767171"/>
          <w:spacing w:val="20"/>
          <w:szCs w:val="24"/>
        </w:rPr>
        <w:t>a</w:t>
      </w:r>
      <w:r w:rsidRPr="00E53F7C">
        <w:rPr>
          <w:color w:val="767171"/>
          <w:spacing w:val="20"/>
          <w:szCs w:val="24"/>
        </w:rPr>
        <w:t xml:space="preserve">l </w:t>
      </w:r>
      <w:r w:rsidR="00BB6BA4" w:rsidRPr="00E53F7C">
        <w:rPr>
          <w:color w:val="767171"/>
          <w:spacing w:val="20"/>
          <w:szCs w:val="24"/>
        </w:rPr>
        <w:t>e</w:t>
      </w:r>
      <w:r w:rsidRPr="00E53F7C">
        <w:rPr>
          <w:color w:val="767171"/>
          <w:spacing w:val="20"/>
          <w:szCs w:val="24"/>
        </w:rPr>
        <w:t xml:space="preserve">mprendimiento, fueron incorporadas 6 </w:t>
      </w:r>
      <w:r w:rsidR="00BB6BA4" w:rsidRPr="00E53F7C">
        <w:rPr>
          <w:color w:val="767171"/>
          <w:spacing w:val="20"/>
          <w:szCs w:val="24"/>
        </w:rPr>
        <w:t xml:space="preserve">nuevas instituciones </w:t>
      </w:r>
      <w:r w:rsidRPr="00E53F7C">
        <w:rPr>
          <w:color w:val="767171"/>
          <w:spacing w:val="20"/>
          <w:szCs w:val="24"/>
        </w:rPr>
        <w:t>al sistema, pertenecientes a las provincias de Santiago, La Altagracia y Santo Domingo. Las entidades incorporadas fueron: Red Provincial de La Altagracia, Enlata, Programa Impúlsate del Banco Popular, Red de Emprendedores de Peravia, Universidad Adventista Dominicana</w:t>
      </w:r>
      <w:r w:rsidR="00BB6BA4" w:rsidRPr="00E53F7C">
        <w:rPr>
          <w:color w:val="767171"/>
          <w:spacing w:val="20"/>
          <w:szCs w:val="24"/>
        </w:rPr>
        <w:t>,</w:t>
      </w:r>
      <w:r w:rsidRPr="00E53F7C">
        <w:rPr>
          <w:color w:val="767171"/>
          <w:spacing w:val="20"/>
          <w:szCs w:val="24"/>
        </w:rPr>
        <w:t xml:space="preserve"> y Liga Municipal Dominicana.</w:t>
      </w:r>
    </w:p>
    <w:p w14:paraId="00E6D059" w14:textId="77777777" w:rsidR="00FA16F2" w:rsidRPr="00E53F7C" w:rsidRDefault="00FA16F2" w:rsidP="00811FBC">
      <w:pPr>
        <w:spacing w:after="0" w:line="360" w:lineRule="auto"/>
        <w:jc w:val="both"/>
        <w:rPr>
          <w:color w:val="767171"/>
          <w:spacing w:val="20"/>
          <w:szCs w:val="24"/>
        </w:rPr>
      </w:pPr>
    </w:p>
    <w:p w14:paraId="1983C8CE" w14:textId="31D3A81F" w:rsidR="00DA05A3" w:rsidRPr="00E53F7C" w:rsidRDefault="003A5C77" w:rsidP="00811FBC">
      <w:pPr>
        <w:spacing w:after="0" w:line="360" w:lineRule="auto"/>
        <w:jc w:val="both"/>
        <w:rPr>
          <w:color w:val="767171"/>
          <w:spacing w:val="20"/>
          <w:szCs w:val="24"/>
        </w:rPr>
      </w:pPr>
      <w:r w:rsidRPr="00E53F7C">
        <w:rPr>
          <w:color w:val="767171"/>
          <w:spacing w:val="20"/>
          <w:szCs w:val="24"/>
        </w:rPr>
        <w:t xml:space="preserve">Como servicio de información sobre las acciones desarrolladas de fomento al emprendimiento, fueron elaborados 48 boletines informativos sobre las iniciativas realizadas por las entidades que conforman el ecosistema del emprendimiento en </w:t>
      </w:r>
      <w:r w:rsidR="00DA05A3" w:rsidRPr="00E53F7C">
        <w:rPr>
          <w:color w:val="767171"/>
          <w:spacing w:val="20"/>
          <w:szCs w:val="24"/>
        </w:rPr>
        <w:t>e</w:t>
      </w:r>
      <w:r w:rsidRPr="00E53F7C">
        <w:rPr>
          <w:color w:val="767171"/>
          <w:spacing w:val="20"/>
          <w:szCs w:val="24"/>
        </w:rPr>
        <w:t>l</w:t>
      </w:r>
      <w:r w:rsidR="00DA05A3" w:rsidRPr="00E53F7C">
        <w:rPr>
          <w:color w:val="767171"/>
          <w:spacing w:val="20"/>
          <w:szCs w:val="24"/>
        </w:rPr>
        <w:t xml:space="preserve"> país</w:t>
      </w:r>
      <w:r w:rsidRPr="00E53F7C">
        <w:rPr>
          <w:color w:val="767171"/>
          <w:spacing w:val="20"/>
          <w:szCs w:val="24"/>
        </w:rPr>
        <w:t>.</w:t>
      </w:r>
    </w:p>
    <w:p w14:paraId="1FE5732C" w14:textId="77777777" w:rsidR="00FA16F2" w:rsidRPr="00E53F7C" w:rsidRDefault="00FA16F2" w:rsidP="00811FBC">
      <w:pPr>
        <w:spacing w:after="0" w:line="360" w:lineRule="auto"/>
        <w:jc w:val="both"/>
        <w:rPr>
          <w:color w:val="767171"/>
          <w:spacing w:val="20"/>
          <w:szCs w:val="24"/>
        </w:rPr>
      </w:pPr>
    </w:p>
    <w:p w14:paraId="3974EDA5" w14:textId="40803005" w:rsidR="005835DF" w:rsidRPr="00E53F7C" w:rsidRDefault="003A5C77" w:rsidP="00811FBC">
      <w:pPr>
        <w:spacing w:after="0" w:line="360" w:lineRule="auto"/>
        <w:jc w:val="both"/>
        <w:rPr>
          <w:color w:val="767171"/>
          <w:spacing w:val="20"/>
          <w:szCs w:val="24"/>
        </w:rPr>
      </w:pPr>
      <w:r w:rsidRPr="00E53F7C">
        <w:rPr>
          <w:color w:val="767171"/>
          <w:spacing w:val="20"/>
          <w:szCs w:val="24"/>
        </w:rPr>
        <w:t>Durante los días del 8 al 14 de noviembre 2021, se desarrolló la Semana Global del Emprendimiento,</w:t>
      </w:r>
      <w:r w:rsidR="005835DF" w:rsidRPr="00E53F7C">
        <w:rPr>
          <w:color w:val="767171"/>
          <w:spacing w:val="20"/>
          <w:szCs w:val="24"/>
        </w:rPr>
        <w:t xml:space="preserve"> en la cual se desarrollaron una serie de conferencias, talleres y otras acciones formativas y de orientación, en procura de continuar promoviendo la cultura emprendedora a nivel nacional.</w:t>
      </w:r>
    </w:p>
    <w:p w14:paraId="10BF0786" w14:textId="0B90576E" w:rsidR="00FA16F2" w:rsidRPr="00E53F7C" w:rsidRDefault="00FA16F2" w:rsidP="00811FBC">
      <w:pPr>
        <w:spacing w:after="0" w:line="360" w:lineRule="auto"/>
        <w:jc w:val="both"/>
        <w:rPr>
          <w:color w:val="767171"/>
          <w:spacing w:val="20"/>
          <w:szCs w:val="24"/>
        </w:rPr>
      </w:pPr>
    </w:p>
    <w:p w14:paraId="3B76CFD5" w14:textId="77777777" w:rsidR="00FA16F2" w:rsidRPr="00E53F7C" w:rsidRDefault="00FA16F2" w:rsidP="00811FBC">
      <w:pPr>
        <w:spacing w:after="0" w:line="360" w:lineRule="auto"/>
        <w:jc w:val="both"/>
        <w:rPr>
          <w:color w:val="767171"/>
          <w:spacing w:val="20"/>
          <w:szCs w:val="24"/>
        </w:rPr>
      </w:pPr>
    </w:p>
    <w:p w14:paraId="2ECAF5E1" w14:textId="580FF30C" w:rsidR="003A5C77" w:rsidRPr="00E53F7C" w:rsidRDefault="003A5C77" w:rsidP="00811FBC">
      <w:pPr>
        <w:spacing w:after="0" w:line="360" w:lineRule="auto"/>
        <w:jc w:val="both"/>
        <w:rPr>
          <w:b/>
          <w:bCs/>
          <w:color w:val="767171"/>
          <w:spacing w:val="20"/>
          <w:szCs w:val="24"/>
        </w:rPr>
      </w:pPr>
      <w:r w:rsidRPr="00E53F7C">
        <w:rPr>
          <w:b/>
          <w:bCs/>
          <w:color w:val="767171"/>
          <w:spacing w:val="20"/>
          <w:szCs w:val="24"/>
        </w:rPr>
        <w:lastRenderedPageBreak/>
        <w:t>Fomento y Apoyo al Desarrollo Integral de las Mipymes</w:t>
      </w:r>
    </w:p>
    <w:p w14:paraId="76EBF6F0" w14:textId="77777777" w:rsidR="00FA16F2" w:rsidRPr="00E53F7C" w:rsidRDefault="00FA16F2" w:rsidP="00811FBC">
      <w:pPr>
        <w:spacing w:after="0" w:line="360" w:lineRule="auto"/>
        <w:jc w:val="both"/>
        <w:rPr>
          <w:color w:val="767171"/>
          <w:spacing w:val="20"/>
          <w:szCs w:val="24"/>
        </w:rPr>
      </w:pPr>
    </w:p>
    <w:p w14:paraId="3B479580" w14:textId="556D3E63" w:rsidR="003A5C77" w:rsidRPr="00E53F7C" w:rsidRDefault="003A5C77" w:rsidP="00811FBC">
      <w:pPr>
        <w:spacing w:after="0" w:line="360" w:lineRule="auto"/>
        <w:jc w:val="both"/>
        <w:rPr>
          <w:color w:val="767171"/>
          <w:spacing w:val="20"/>
          <w:szCs w:val="24"/>
        </w:rPr>
      </w:pPr>
      <w:r w:rsidRPr="00E53F7C">
        <w:rPr>
          <w:color w:val="767171"/>
          <w:spacing w:val="20"/>
          <w:szCs w:val="24"/>
        </w:rPr>
        <w:t xml:space="preserve">Como impulso al desarrollo empresarial del sector de las Mipymes, fueron capacitadas 22,646 personas a nivel nacional en temas de educación financiera, formalización, innovación, mejora de </w:t>
      </w:r>
      <w:r w:rsidR="00ED21B8" w:rsidRPr="00E53F7C">
        <w:rPr>
          <w:color w:val="767171"/>
          <w:spacing w:val="20"/>
          <w:szCs w:val="24"/>
        </w:rPr>
        <w:t xml:space="preserve">procesos </w:t>
      </w:r>
      <w:r w:rsidRPr="00E53F7C">
        <w:rPr>
          <w:color w:val="767171"/>
          <w:spacing w:val="20"/>
          <w:szCs w:val="24"/>
        </w:rPr>
        <w:t>produc</w:t>
      </w:r>
      <w:r w:rsidR="00ED21B8" w:rsidRPr="00E53F7C">
        <w:rPr>
          <w:color w:val="767171"/>
          <w:spacing w:val="20"/>
          <w:szCs w:val="24"/>
        </w:rPr>
        <w:t>tivos</w:t>
      </w:r>
      <w:r w:rsidRPr="00E53F7C">
        <w:rPr>
          <w:color w:val="767171"/>
          <w:spacing w:val="20"/>
          <w:szCs w:val="24"/>
        </w:rPr>
        <w:t xml:space="preserve">, mercadeo, asociatividad, artesanía, buenas prácticas de manufactura, manejo higiénico para el sector cosmético, propiedad industrial e intelectual, transformación digital, metodología de OVOP y D-HOPE, régimen simplificado de </w:t>
      </w:r>
      <w:r w:rsidR="00ED21B8" w:rsidRPr="00E53F7C">
        <w:rPr>
          <w:color w:val="767171"/>
          <w:spacing w:val="20"/>
          <w:szCs w:val="24"/>
        </w:rPr>
        <w:t>t</w:t>
      </w:r>
      <w:r w:rsidRPr="00E53F7C">
        <w:rPr>
          <w:color w:val="767171"/>
          <w:spacing w:val="20"/>
          <w:szCs w:val="24"/>
        </w:rPr>
        <w:t>ributación (RST), producción más limpia y economía circular, análisis de riesgo, entre otros temas.</w:t>
      </w:r>
    </w:p>
    <w:p w14:paraId="5AFF36B4" w14:textId="77777777" w:rsidR="00FA16F2" w:rsidRPr="00E53F7C" w:rsidRDefault="00FA16F2" w:rsidP="00811FBC">
      <w:pPr>
        <w:spacing w:after="0" w:line="360" w:lineRule="auto"/>
        <w:jc w:val="both"/>
        <w:rPr>
          <w:color w:val="767171"/>
          <w:spacing w:val="20"/>
          <w:szCs w:val="24"/>
        </w:rPr>
      </w:pPr>
    </w:p>
    <w:p w14:paraId="443F2465" w14:textId="0BE26FF6" w:rsidR="003A5C77" w:rsidRPr="00E53F7C" w:rsidRDefault="00F34DD1" w:rsidP="00811FBC">
      <w:pPr>
        <w:spacing w:after="0" w:line="360" w:lineRule="auto"/>
        <w:jc w:val="both"/>
        <w:rPr>
          <w:color w:val="767171"/>
          <w:spacing w:val="20"/>
          <w:szCs w:val="24"/>
        </w:rPr>
      </w:pPr>
      <w:r w:rsidRPr="00E53F7C">
        <w:rPr>
          <w:color w:val="767171"/>
          <w:spacing w:val="20"/>
          <w:szCs w:val="24"/>
        </w:rPr>
        <w:t>A través de la Ventanilla Única de Formalización f</w:t>
      </w:r>
      <w:r w:rsidR="003A5C77" w:rsidRPr="00E53F7C">
        <w:rPr>
          <w:color w:val="767171"/>
          <w:spacing w:val="20"/>
          <w:szCs w:val="24"/>
        </w:rPr>
        <w:t xml:space="preserve">ueron formalizadas 11,689 Mipymes, </w:t>
      </w:r>
      <w:r w:rsidRPr="00E53F7C">
        <w:rPr>
          <w:color w:val="767171"/>
          <w:spacing w:val="20"/>
          <w:szCs w:val="24"/>
        </w:rPr>
        <w:t xml:space="preserve">la ventanilla es una </w:t>
      </w:r>
      <w:r w:rsidR="003A5C77" w:rsidRPr="00E53F7C">
        <w:rPr>
          <w:color w:val="767171"/>
          <w:spacing w:val="20"/>
          <w:szCs w:val="24"/>
        </w:rPr>
        <w:t>plataforma gestionada por varias instituciones del sector público, con la colaboración de las Cámaras de Comercio de la República Dominicana.</w:t>
      </w:r>
    </w:p>
    <w:p w14:paraId="08EDD84F" w14:textId="77777777" w:rsidR="00FA16F2" w:rsidRPr="00E53F7C" w:rsidRDefault="00FA16F2" w:rsidP="00811FBC">
      <w:pPr>
        <w:spacing w:after="0" w:line="360" w:lineRule="auto"/>
        <w:jc w:val="both"/>
        <w:rPr>
          <w:color w:val="767171"/>
          <w:spacing w:val="20"/>
          <w:szCs w:val="24"/>
        </w:rPr>
      </w:pPr>
    </w:p>
    <w:p w14:paraId="699C8787" w14:textId="77777777" w:rsidR="00F34DD1" w:rsidRPr="00E53F7C" w:rsidRDefault="003A5C77" w:rsidP="00811FBC">
      <w:pPr>
        <w:spacing w:after="0" w:line="360" w:lineRule="auto"/>
        <w:jc w:val="both"/>
        <w:rPr>
          <w:color w:val="767171"/>
          <w:spacing w:val="20"/>
          <w:szCs w:val="24"/>
        </w:rPr>
      </w:pPr>
      <w:r w:rsidRPr="00E53F7C">
        <w:rPr>
          <w:color w:val="767171"/>
          <w:spacing w:val="20"/>
          <w:szCs w:val="24"/>
        </w:rPr>
        <w:t xml:space="preserve">En apoyo al sector artesanal, se desarrolló la </w:t>
      </w:r>
      <w:r w:rsidRPr="00E53F7C">
        <w:rPr>
          <w:bCs/>
          <w:color w:val="767171"/>
          <w:spacing w:val="20"/>
          <w:szCs w:val="24"/>
        </w:rPr>
        <w:t>Feria Artesanal con Motivo del día de las Madres</w:t>
      </w:r>
      <w:r w:rsidRPr="00E53F7C">
        <w:rPr>
          <w:color w:val="767171"/>
          <w:spacing w:val="20"/>
          <w:szCs w:val="24"/>
        </w:rPr>
        <w:t xml:space="preserve">, en la que participaron 23 artesanos de todo </w:t>
      </w:r>
      <w:r w:rsidR="00F34DD1" w:rsidRPr="00E53F7C">
        <w:rPr>
          <w:color w:val="767171"/>
          <w:spacing w:val="20"/>
          <w:szCs w:val="24"/>
        </w:rPr>
        <w:t xml:space="preserve">el </w:t>
      </w:r>
      <w:r w:rsidRPr="00E53F7C">
        <w:rPr>
          <w:color w:val="767171"/>
          <w:spacing w:val="20"/>
          <w:szCs w:val="24"/>
        </w:rPr>
        <w:t>territorio nacional</w:t>
      </w:r>
      <w:r w:rsidR="00F34DD1" w:rsidRPr="00E53F7C">
        <w:rPr>
          <w:color w:val="767171"/>
          <w:spacing w:val="20"/>
          <w:szCs w:val="24"/>
        </w:rPr>
        <w:t>,</w:t>
      </w:r>
      <w:r w:rsidRPr="00E53F7C">
        <w:rPr>
          <w:color w:val="767171"/>
          <w:spacing w:val="20"/>
          <w:szCs w:val="24"/>
        </w:rPr>
        <w:t xml:space="preserve"> especializados en tallado de madera, accesorios de moda, joyería en larimar y ámbar, fibras naturales, cuero y textiles, logrando ventas</w:t>
      </w:r>
      <w:r w:rsidR="00F34DD1" w:rsidRPr="00E53F7C">
        <w:rPr>
          <w:color w:val="767171"/>
          <w:spacing w:val="20"/>
          <w:szCs w:val="24"/>
        </w:rPr>
        <w:t xml:space="preserve"> superiores a los</w:t>
      </w:r>
      <w:r w:rsidRPr="00E53F7C">
        <w:rPr>
          <w:color w:val="767171"/>
          <w:spacing w:val="20"/>
          <w:szCs w:val="24"/>
        </w:rPr>
        <w:t xml:space="preserve"> RD$300,000 pesos.</w:t>
      </w:r>
    </w:p>
    <w:p w14:paraId="3DAD230B" w14:textId="77777777" w:rsidR="00D9302A" w:rsidRPr="00E53F7C" w:rsidRDefault="003A5C77" w:rsidP="00811FBC">
      <w:pPr>
        <w:spacing w:after="0" w:line="360" w:lineRule="auto"/>
        <w:jc w:val="both"/>
        <w:rPr>
          <w:color w:val="767171"/>
          <w:spacing w:val="20"/>
          <w:szCs w:val="24"/>
        </w:rPr>
      </w:pPr>
      <w:r w:rsidRPr="00E53F7C">
        <w:rPr>
          <w:color w:val="767171"/>
          <w:spacing w:val="20"/>
          <w:szCs w:val="24"/>
        </w:rPr>
        <w:t xml:space="preserve">En este mismo orden, en conmemoración del Día Nacional del Larimar, </w:t>
      </w:r>
      <w:r w:rsidR="00D9302A" w:rsidRPr="00E53F7C">
        <w:rPr>
          <w:color w:val="767171"/>
          <w:spacing w:val="20"/>
          <w:szCs w:val="24"/>
        </w:rPr>
        <w:t xml:space="preserve">el </w:t>
      </w:r>
      <w:r w:rsidRPr="00E53F7C">
        <w:rPr>
          <w:color w:val="767171"/>
          <w:spacing w:val="20"/>
          <w:szCs w:val="24"/>
        </w:rPr>
        <w:t xml:space="preserve">22 de noviembre se organizó un bazar artesanal en el Hotel Costa Larimar </w:t>
      </w:r>
      <w:r w:rsidR="00D9302A" w:rsidRPr="00E53F7C">
        <w:rPr>
          <w:color w:val="767171"/>
          <w:spacing w:val="20"/>
          <w:szCs w:val="24"/>
        </w:rPr>
        <w:t xml:space="preserve">de </w:t>
      </w:r>
      <w:r w:rsidRPr="00E53F7C">
        <w:rPr>
          <w:color w:val="767171"/>
          <w:spacing w:val="20"/>
          <w:szCs w:val="24"/>
        </w:rPr>
        <w:t xml:space="preserve">la provincia Barahona, </w:t>
      </w:r>
      <w:r w:rsidR="00D9302A" w:rsidRPr="00E53F7C">
        <w:rPr>
          <w:color w:val="767171"/>
          <w:spacing w:val="20"/>
          <w:szCs w:val="24"/>
        </w:rPr>
        <w:t xml:space="preserve">con </w:t>
      </w:r>
      <w:r w:rsidRPr="00E53F7C">
        <w:rPr>
          <w:color w:val="767171"/>
          <w:spacing w:val="20"/>
          <w:szCs w:val="24"/>
        </w:rPr>
        <w:t>participaron de 20 artesanos</w:t>
      </w:r>
      <w:r w:rsidR="00D9302A" w:rsidRPr="00E53F7C">
        <w:rPr>
          <w:color w:val="767171"/>
          <w:spacing w:val="20"/>
          <w:szCs w:val="24"/>
        </w:rPr>
        <w:t>,</w:t>
      </w:r>
      <w:r w:rsidRPr="00E53F7C">
        <w:rPr>
          <w:color w:val="767171"/>
          <w:spacing w:val="20"/>
          <w:szCs w:val="24"/>
        </w:rPr>
        <w:t xml:space="preserve"> </w:t>
      </w:r>
      <w:r w:rsidR="00D9302A" w:rsidRPr="00E53F7C">
        <w:rPr>
          <w:color w:val="767171"/>
          <w:spacing w:val="20"/>
          <w:szCs w:val="24"/>
        </w:rPr>
        <w:t xml:space="preserve">que lograron ventas </w:t>
      </w:r>
      <w:r w:rsidRPr="00E53F7C">
        <w:rPr>
          <w:color w:val="767171"/>
          <w:spacing w:val="20"/>
          <w:szCs w:val="24"/>
        </w:rPr>
        <w:t>superior</w:t>
      </w:r>
      <w:r w:rsidR="00D9302A" w:rsidRPr="00E53F7C">
        <w:rPr>
          <w:color w:val="767171"/>
          <w:spacing w:val="20"/>
          <w:szCs w:val="24"/>
        </w:rPr>
        <w:t>es</w:t>
      </w:r>
      <w:r w:rsidRPr="00E53F7C">
        <w:rPr>
          <w:color w:val="767171"/>
          <w:spacing w:val="20"/>
          <w:szCs w:val="24"/>
        </w:rPr>
        <w:t xml:space="preserve"> a los RD$160,000 pesos.</w:t>
      </w:r>
    </w:p>
    <w:p w14:paraId="50BD54EB" w14:textId="5122C35A" w:rsidR="003A5C77" w:rsidRPr="00E53F7C" w:rsidRDefault="003A5C77" w:rsidP="00811FBC">
      <w:pPr>
        <w:spacing w:after="0" w:line="360" w:lineRule="auto"/>
        <w:jc w:val="both"/>
        <w:rPr>
          <w:color w:val="767171"/>
          <w:spacing w:val="20"/>
          <w:szCs w:val="24"/>
        </w:rPr>
      </w:pPr>
      <w:r w:rsidRPr="00E53F7C">
        <w:rPr>
          <w:color w:val="767171"/>
          <w:spacing w:val="20"/>
          <w:szCs w:val="24"/>
        </w:rPr>
        <w:t>A través de los Centros Mipymes, más de 10,000 empresarios Mipymes recibieron servicios de asesoría, vinculación y asistencia técnica para el fomento de la productividad y la competitividad de sus empresas.</w:t>
      </w:r>
    </w:p>
    <w:p w14:paraId="1231FF2B" w14:textId="278FFB0F" w:rsidR="00BE37BC" w:rsidRPr="00E53F7C" w:rsidRDefault="003A5C77" w:rsidP="00811FBC">
      <w:pPr>
        <w:spacing w:after="0" w:line="360" w:lineRule="auto"/>
        <w:jc w:val="both"/>
        <w:rPr>
          <w:color w:val="767171"/>
          <w:spacing w:val="20"/>
          <w:szCs w:val="24"/>
        </w:rPr>
      </w:pPr>
      <w:r w:rsidRPr="00E53F7C">
        <w:rPr>
          <w:color w:val="767171"/>
          <w:spacing w:val="20"/>
          <w:szCs w:val="24"/>
        </w:rPr>
        <w:lastRenderedPageBreak/>
        <w:t>Para impulsar el crecimiento, transformación e innovación de las Mipymes, se inauguró el primer Centro de Prototipado y Transferencia Tecnológica del Caribe</w:t>
      </w:r>
      <w:r w:rsidR="00BE37BC" w:rsidRPr="00E53F7C">
        <w:rPr>
          <w:color w:val="767171"/>
          <w:spacing w:val="20"/>
          <w:szCs w:val="24"/>
        </w:rPr>
        <w:t>, el cual se encuentra</w:t>
      </w:r>
      <w:r w:rsidRPr="00E53F7C">
        <w:rPr>
          <w:color w:val="767171"/>
          <w:spacing w:val="20"/>
          <w:szCs w:val="24"/>
        </w:rPr>
        <w:t xml:space="preserve"> ubicado en la Pontificia Universidad Católica Madre y Maestra (PUCMM), </w:t>
      </w:r>
      <w:r w:rsidR="00BE37BC" w:rsidRPr="00E53F7C">
        <w:rPr>
          <w:color w:val="767171"/>
          <w:spacing w:val="20"/>
          <w:szCs w:val="24"/>
        </w:rPr>
        <w:t>y o</w:t>
      </w:r>
      <w:r w:rsidRPr="00E53F7C">
        <w:rPr>
          <w:color w:val="767171"/>
          <w:spacing w:val="20"/>
          <w:szCs w:val="24"/>
        </w:rPr>
        <w:t xml:space="preserve">frece una cartera de servicios especializados y herramientas tecnológicas para impulsar la creación de nuevos productos o mejoras de productos existentes </w:t>
      </w:r>
      <w:r w:rsidR="00BE37BC" w:rsidRPr="00E53F7C">
        <w:rPr>
          <w:color w:val="767171"/>
          <w:spacing w:val="20"/>
          <w:szCs w:val="24"/>
        </w:rPr>
        <w:t xml:space="preserve">para </w:t>
      </w:r>
      <w:r w:rsidRPr="00E53F7C">
        <w:rPr>
          <w:color w:val="767171"/>
          <w:spacing w:val="20"/>
          <w:szCs w:val="24"/>
        </w:rPr>
        <w:t xml:space="preserve">impulsar el crecimiento económico de las </w:t>
      </w:r>
      <w:r w:rsidR="00BE37BC" w:rsidRPr="00E53F7C">
        <w:rPr>
          <w:color w:val="767171"/>
          <w:spacing w:val="20"/>
          <w:szCs w:val="24"/>
        </w:rPr>
        <w:t>Mipymes</w:t>
      </w:r>
      <w:r w:rsidRPr="00E53F7C">
        <w:rPr>
          <w:color w:val="767171"/>
          <w:spacing w:val="20"/>
          <w:szCs w:val="24"/>
        </w:rPr>
        <w:t>. Se trata de un espacio para convertir anhelos en proyectos reales y viables, pasando por un proceso rico en aprendizaje, en lecciones y en pruebas que vayan dando luces de la viabilidad de un proyecto y que este, en definitiva, se convierta en un producto maduro, listo para competir y resaltar en el mercado.</w:t>
      </w:r>
    </w:p>
    <w:p w14:paraId="599F364E" w14:textId="77777777" w:rsidR="00FA16F2" w:rsidRPr="00E53F7C" w:rsidRDefault="00FA16F2" w:rsidP="00811FBC">
      <w:pPr>
        <w:spacing w:after="0" w:line="360" w:lineRule="auto"/>
        <w:jc w:val="both"/>
        <w:rPr>
          <w:color w:val="767171"/>
          <w:spacing w:val="20"/>
          <w:szCs w:val="24"/>
        </w:rPr>
      </w:pPr>
    </w:p>
    <w:p w14:paraId="41E2BD4B" w14:textId="4BF32F98" w:rsidR="00DC74DE" w:rsidRPr="00E53F7C" w:rsidRDefault="003A5C77" w:rsidP="00811FBC">
      <w:pPr>
        <w:spacing w:after="0" w:line="360" w:lineRule="auto"/>
        <w:jc w:val="both"/>
        <w:rPr>
          <w:color w:val="767171"/>
          <w:spacing w:val="20"/>
          <w:szCs w:val="24"/>
        </w:rPr>
      </w:pPr>
      <w:r w:rsidRPr="00E53F7C">
        <w:rPr>
          <w:color w:val="767171"/>
          <w:spacing w:val="20"/>
          <w:szCs w:val="24"/>
        </w:rPr>
        <w:t xml:space="preserve">Desde su inauguración hasta la fecha, este centro apoyó un </w:t>
      </w:r>
      <w:r w:rsidRPr="00E53F7C">
        <w:rPr>
          <w:bCs/>
          <w:color w:val="767171"/>
          <w:spacing w:val="20"/>
          <w:szCs w:val="24"/>
        </w:rPr>
        <w:t>total 81 Mipymes</w:t>
      </w:r>
      <w:r w:rsidRPr="00E53F7C">
        <w:rPr>
          <w:color w:val="767171"/>
          <w:spacing w:val="20"/>
          <w:szCs w:val="24"/>
        </w:rPr>
        <w:t xml:space="preserve">, a través de </w:t>
      </w:r>
      <w:r w:rsidRPr="00E53F7C">
        <w:rPr>
          <w:bCs/>
          <w:color w:val="767171"/>
          <w:spacing w:val="20"/>
          <w:szCs w:val="24"/>
        </w:rPr>
        <w:t>95 servicios</w:t>
      </w:r>
      <w:r w:rsidRPr="00E53F7C">
        <w:rPr>
          <w:color w:val="767171"/>
          <w:spacing w:val="20"/>
          <w:szCs w:val="24"/>
        </w:rPr>
        <w:t xml:space="preserve"> como son: diseño de prototipo de empaque, diseño de etiqueta, rediseño de marca, asesorías de registro de nombre comercial y/o de marca, etiquetado nutricional, análisis de laboratorio, mejora de productos existentes y prototipos</w:t>
      </w:r>
      <w:r w:rsidR="00DC74DE" w:rsidRPr="00E53F7C">
        <w:rPr>
          <w:color w:val="767171"/>
          <w:spacing w:val="20"/>
          <w:szCs w:val="24"/>
        </w:rPr>
        <w:t xml:space="preserve"> </w:t>
      </w:r>
      <w:r w:rsidRPr="00E53F7C">
        <w:rPr>
          <w:color w:val="767171"/>
          <w:spacing w:val="20"/>
          <w:szCs w:val="24"/>
        </w:rPr>
        <w:t>funcionales.</w:t>
      </w:r>
    </w:p>
    <w:p w14:paraId="4B75AB37" w14:textId="77777777" w:rsidR="00FA16F2" w:rsidRPr="00E53F7C" w:rsidRDefault="00FA16F2" w:rsidP="00811FBC">
      <w:pPr>
        <w:spacing w:after="0" w:line="360" w:lineRule="auto"/>
        <w:jc w:val="both"/>
        <w:rPr>
          <w:color w:val="767171"/>
          <w:spacing w:val="20"/>
          <w:szCs w:val="24"/>
        </w:rPr>
      </w:pPr>
    </w:p>
    <w:p w14:paraId="3A6E378C" w14:textId="7C364461" w:rsidR="003A5C77" w:rsidRPr="00E53F7C" w:rsidRDefault="003A5C77" w:rsidP="00811FBC">
      <w:pPr>
        <w:spacing w:after="0" w:line="360" w:lineRule="auto"/>
        <w:jc w:val="both"/>
        <w:rPr>
          <w:color w:val="767171"/>
          <w:spacing w:val="20"/>
          <w:szCs w:val="24"/>
        </w:rPr>
      </w:pPr>
      <w:r w:rsidRPr="00E53F7C">
        <w:rPr>
          <w:color w:val="767171"/>
          <w:spacing w:val="20"/>
          <w:szCs w:val="24"/>
        </w:rPr>
        <w:t xml:space="preserve">En el marco de la ejecución de los proyectos del Sistema Nacional de Inversión Pública (SNIP), </w:t>
      </w:r>
      <w:r w:rsidR="00DC74DE" w:rsidRPr="00E53F7C">
        <w:rPr>
          <w:color w:val="767171"/>
          <w:spacing w:val="20"/>
          <w:szCs w:val="24"/>
        </w:rPr>
        <w:t xml:space="preserve">con </w:t>
      </w:r>
      <w:r w:rsidRPr="00E53F7C">
        <w:rPr>
          <w:color w:val="767171"/>
          <w:spacing w:val="20"/>
          <w:szCs w:val="24"/>
        </w:rPr>
        <w:t>impacto en las Mipymes</w:t>
      </w:r>
      <w:r w:rsidR="00DC74DE" w:rsidRPr="00E53F7C">
        <w:rPr>
          <w:color w:val="767171"/>
          <w:spacing w:val="20"/>
          <w:szCs w:val="24"/>
        </w:rPr>
        <w:t>,</w:t>
      </w:r>
      <w:r w:rsidRPr="00E53F7C">
        <w:rPr>
          <w:color w:val="767171"/>
          <w:spacing w:val="20"/>
          <w:szCs w:val="24"/>
        </w:rPr>
        <w:t xml:space="preserve"> a continuación, un resumen de sus principales avances para el período enero – diciembre 2021:</w:t>
      </w:r>
    </w:p>
    <w:p w14:paraId="48EA308D" w14:textId="77777777" w:rsidR="00FA16F2" w:rsidRPr="00E53F7C" w:rsidRDefault="00FA16F2" w:rsidP="00811FBC">
      <w:pPr>
        <w:spacing w:after="0" w:line="360" w:lineRule="auto"/>
        <w:jc w:val="both"/>
        <w:rPr>
          <w:color w:val="767171"/>
          <w:spacing w:val="20"/>
          <w:szCs w:val="24"/>
        </w:rPr>
      </w:pPr>
    </w:p>
    <w:p w14:paraId="3155D5B2" w14:textId="5B55800A" w:rsidR="003A5C77" w:rsidRPr="00E53F7C" w:rsidRDefault="003A5C77" w:rsidP="00811FBC">
      <w:pPr>
        <w:spacing w:after="0" w:line="360" w:lineRule="auto"/>
        <w:jc w:val="both"/>
        <w:rPr>
          <w:rFonts w:eastAsia="Calibri"/>
          <w:b/>
          <w:bCs/>
          <w:color w:val="767171"/>
          <w:spacing w:val="20"/>
        </w:rPr>
      </w:pPr>
      <w:r w:rsidRPr="00E53F7C">
        <w:rPr>
          <w:rFonts w:eastAsia="Calibri"/>
          <w:b/>
          <w:bCs/>
          <w:color w:val="767171"/>
          <w:spacing w:val="20"/>
        </w:rPr>
        <w:t>Proyecto Fortalecimiento de la Calidad para el Desarrollo de las Mipymes en República Dominicana (SNIP-13792)</w:t>
      </w:r>
    </w:p>
    <w:p w14:paraId="7A1DF245" w14:textId="77777777" w:rsidR="00FA16F2" w:rsidRPr="00E53F7C" w:rsidRDefault="00FA16F2" w:rsidP="00811FBC">
      <w:pPr>
        <w:spacing w:after="0" w:line="360" w:lineRule="auto"/>
        <w:jc w:val="both"/>
        <w:rPr>
          <w:rFonts w:eastAsia="Calibri"/>
          <w:b/>
          <w:bCs/>
          <w:color w:val="767171"/>
          <w:spacing w:val="20"/>
        </w:rPr>
      </w:pPr>
    </w:p>
    <w:p w14:paraId="44F3CD5A" w14:textId="69E43DD2" w:rsidR="003A5C77" w:rsidRPr="00E53F7C" w:rsidRDefault="003A5C77" w:rsidP="00811FBC">
      <w:pPr>
        <w:spacing w:after="0" w:line="360" w:lineRule="auto"/>
        <w:jc w:val="both"/>
        <w:rPr>
          <w:color w:val="767171"/>
          <w:spacing w:val="20"/>
          <w:szCs w:val="24"/>
        </w:rPr>
      </w:pPr>
      <w:r w:rsidRPr="00E53F7C">
        <w:rPr>
          <w:color w:val="767171"/>
          <w:spacing w:val="20"/>
          <w:szCs w:val="24"/>
        </w:rPr>
        <w:t xml:space="preserve">Este proyecto beneficia directamente a los Centros Mipymes, oferentes de servicios de desarrollo de la calidad empresarial, asociaciones de consumidores, evaluadores de la conformidad </w:t>
      </w:r>
      <w:r w:rsidRPr="00E53F7C">
        <w:rPr>
          <w:color w:val="767171"/>
          <w:spacing w:val="20"/>
          <w:szCs w:val="24"/>
        </w:rPr>
        <w:lastRenderedPageBreak/>
        <w:t>públicos y privados, asociaciones empresariales, entre otros. Como ejecución del año 2021 física se destaca:</w:t>
      </w:r>
    </w:p>
    <w:p w14:paraId="74248BC2" w14:textId="77777777" w:rsidR="00FA16F2" w:rsidRPr="00E53F7C" w:rsidRDefault="00FA16F2" w:rsidP="00811FBC">
      <w:pPr>
        <w:spacing w:after="0" w:line="360" w:lineRule="auto"/>
        <w:jc w:val="both"/>
        <w:rPr>
          <w:color w:val="767171"/>
          <w:spacing w:val="20"/>
          <w:szCs w:val="24"/>
        </w:rPr>
      </w:pPr>
    </w:p>
    <w:p w14:paraId="5819DEAB" w14:textId="77777777" w:rsidR="003A5C77" w:rsidRPr="00E53F7C" w:rsidRDefault="003A5C77" w:rsidP="00811FBC">
      <w:pPr>
        <w:numPr>
          <w:ilvl w:val="0"/>
          <w:numId w:val="10"/>
        </w:numPr>
        <w:spacing w:after="0" w:line="360" w:lineRule="auto"/>
        <w:jc w:val="both"/>
        <w:rPr>
          <w:color w:val="767171"/>
          <w:spacing w:val="20"/>
          <w:szCs w:val="24"/>
        </w:rPr>
      </w:pPr>
      <w:r w:rsidRPr="00E53F7C">
        <w:rPr>
          <w:color w:val="767171"/>
          <w:spacing w:val="20"/>
          <w:szCs w:val="24"/>
        </w:rPr>
        <w:t>Creación del servicio de vinculación comercial, a través del cual se realizaron 267 reuniones de negocio entre Mipymes y grandes empresas.</w:t>
      </w:r>
    </w:p>
    <w:p w14:paraId="73803251" w14:textId="77777777" w:rsidR="003A5C77" w:rsidRPr="00E53F7C" w:rsidRDefault="003A5C77" w:rsidP="00811FBC">
      <w:pPr>
        <w:numPr>
          <w:ilvl w:val="0"/>
          <w:numId w:val="10"/>
        </w:numPr>
        <w:spacing w:after="0" w:line="360" w:lineRule="auto"/>
        <w:jc w:val="both"/>
        <w:rPr>
          <w:color w:val="767171"/>
          <w:spacing w:val="20"/>
          <w:szCs w:val="24"/>
        </w:rPr>
      </w:pPr>
      <w:r w:rsidRPr="00E53F7C">
        <w:rPr>
          <w:bCs/>
          <w:color w:val="767171"/>
          <w:spacing w:val="20"/>
          <w:szCs w:val="24"/>
        </w:rPr>
        <w:t>471 Mipymes beneficiadas a nivel nacional</w:t>
      </w:r>
      <w:r w:rsidRPr="00E53F7C">
        <w:rPr>
          <w:color w:val="767171"/>
          <w:spacing w:val="20"/>
          <w:szCs w:val="24"/>
        </w:rPr>
        <w:t xml:space="preserve"> </w:t>
      </w:r>
      <w:r w:rsidRPr="00E53F7C">
        <w:rPr>
          <w:bCs/>
          <w:color w:val="767171"/>
          <w:spacing w:val="20"/>
          <w:szCs w:val="24"/>
        </w:rPr>
        <w:t>en la implementación de normas internacionales de calidad.</w:t>
      </w:r>
    </w:p>
    <w:p w14:paraId="1817325B" w14:textId="77777777" w:rsidR="003A5C77" w:rsidRPr="00E53F7C" w:rsidRDefault="003A5C77" w:rsidP="00811FBC">
      <w:pPr>
        <w:numPr>
          <w:ilvl w:val="0"/>
          <w:numId w:val="10"/>
        </w:numPr>
        <w:spacing w:after="0" w:line="360" w:lineRule="auto"/>
        <w:jc w:val="both"/>
        <w:rPr>
          <w:color w:val="767171"/>
          <w:spacing w:val="20"/>
          <w:szCs w:val="24"/>
        </w:rPr>
      </w:pPr>
      <w:r w:rsidRPr="00E53F7C">
        <w:rPr>
          <w:color w:val="767171"/>
          <w:spacing w:val="20"/>
          <w:szCs w:val="24"/>
        </w:rPr>
        <w:t>Personal de 27 instituciones asistidas técnicamente en temas de calidad.</w:t>
      </w:r>
    </w:p>
    <w:p w14:paraId="4CF39A4F" w14:textId="77777777" w:rsidR="003A5C77" w:rsidRPr="00E53F7C" w:rsidRDefault="003A5C77" w:rsidP="00811FBC">
      <w:pPr>
        <w:numPr>
          <w:ilvl w:val="0"/>
          <w:numId w:val="10"/>
        </w:numPr>
        <w:spacing w:after="0" w:line="360" w:lineRule="auto"/>
        <w:jc w:val="both"/>
        <w:rPr>
          <w:color w:val="767171"/>
          <w:spacing w:val="20"/>
          <w:szCs w:val="24"/>
        </w:rPr>
      </w:pPr>
      <w:r w:rsidRPr="00E53F7C">
        <w:rPr>
          <w:color w:val="767171"/>
          <w:spacing w:val="20"/>
          <w:szCs w:val="24"/>
        </w:rPr>
        <w:t>387 personas capacitadas en temas de calidad, con el objetivo de fortalecer el SIDOCAL.</w:t>
      </w:r>
    </w:p>
    <w:p w14:paraId="3873ACF4" w14:textId="77777777" w:rsidR="003A5C77" w:rsidRPr="00E53F7C" w:rsidRDefault="003A5C77" w:rsidP="00811FBC">
      <w:pPr>
        <w:numPr>
          <w:ilvl w:val="0"/>
          <w:numId w:val="10"/>
        </w:numPr>
        <w:spacing w:after="0" w:line="360" w:lineRule="auto"/>
        <w:jc w:val="both"/>
        <w:rPr>
          <w:color w:val="767171"/>
          <w:spacing w:val="20"/>
          <w:szCs w:val="24"/>
        </w:rPr>
      </w:pPr>
      <w:r w:rsidRPr="00E53F7C">
        <w:rPr>
          <w:color w:val="767171"/>
          <w:spacing w:val="20"/>
          <w:szCs w:val="24"/>
        </w:rPr>
        <w:t>434 empresas asistidas técnicamente en temas de calidad.</w:t>
      </w:r>
    </w:p>
    <w:p w14:paraId="48BEE7D4" w14:textId="77777777" w:rsidR="003A5C77" w:rsidRPr="00E53F7C" w:rsidRDefault="003A5C77" w:rsidP="00811FBC">
      <w:pPr>
        <w:numPr>
          <w:ilvl w:val="0"/>
          <w:numId w:val="10"/>
        </w:numPr>
        <w:spacing w:after="0" w:line="360" w:lineRule="auto"/>
        <w:jc w:val="both"/>
        <w:rPr>
          <w:color w:val="767171"/>
          <w:spacing w:val="20"/>
          <w:szCs w:val="24"/>
        </w:rPr>
      </w:pPr>
      <w:r w:rsidRPr="00E53F7C">
        <w:rPr>
          <w:color w:val="767171"/>
          <w:spacing w:val="20"/>
          <w:szCs w:val="24"/>
        </w:rPr>
        <w:t>345 personas capacitadas en temas de Producción + Limpia y economía circular.</w:t>
      </w:r>
    </w:p>
    <w:p w14:paraId="5ED08C07" w14:textId="77777777" w:rsidR="003A5C77" w:rsidRPr="00E53F7C" w:rsidRDefault="003A5C77" w:rsidP="00811FBC">
      <w:pPr>
        <w:numPr>
          <w:ilvl w:val="0"/>
          <w:numId w:val="10"/>
        </w:numPr>
        <w:spacing w:after="0" w:line="360" w:lineRule="auto"/>
        <w:jc w:val="both"/>
        <w:rPr>
          <w:color w:val="767171"/>
          <w:spacing w:val="20"/>
          <w:szCs w:val="24"/>
        </w:rPr>
      </w:pPr>
      <w:r w:rsidRPr="00E53F7C">
        <w:rPr>
          <w:color w:val="767171"/>
          <w:spacing w:val="20"/>
          <w:szCs w:val="24"/>
        </w:rPr>
        <w:t>130 personas capacitadas en temas de calidad, como parte del mejoramiento de la orientación a la calidad de los procesos de producción, gestión y comercialización de las Mipymes.</w:t>
      </w:r>
    </w:p>
    <w:p w14:paraId="0198C47C" w14:textId="77777777" w:rsidR="003A5C77" w:rsidRPr="00E53F7C" w:rsidRDefault="003A5C77" w:rsidP="00811FBC">
      <w:pPr>
        <w:numPr>
          <w:ilvl w:val="0"/>
          <w:numId w:val="10"/>
        </w:numPr>
        <w:spacing w:after="0" w:line="360" w:lineRule="auto"/>
        <w:jc w:val="both"/>
        <w:rPr>
          <w:color w:val="767171"/>
          <w:spacing w:val="20"/>
          <w:szCs w:val="24"/>
        </w:rPr>
      </w:pPr>
      <w:r w:rsidRPr="00E53F7C">
        <w:rPr>
          <w:color w:val="767171"/>
          <w:spacing w:val="20"/>
          <w:szCs w:val="24"/>
        </w:rPr>
        <w:t>22 grupos asociativos asistidos técnicamente en temas de calidad, como parte del mejoramiento de la orientación a la calidad de los procesos de producción, gestión y comercialización de las Mipymes.</w:t>
      </w:r>
    </w:p>
    <w:p w14:paraId="5CB677A7" w14:textId="77777777" w:rsidR="003A5C77" w:rsidRPr="00E53F7C" w:rsidRDefault="003A5C77" w:rsidP="00811FBC">
      <w:pPr>
        <w:numPr>
          <w:ilvl w:val="0"/>
          <w:numId w:val="10"/>
        </w:numPr>
        <w:spacing w:after="0" w:line="360" w:lineRule="auto"/>
        <w:jc w:val="both"/>
        <w:rPr>
          <w:color w:val="767171"/>
          <w:spacing w:val="20"/>
          <w:szCs w:val="24"/>
        </w:rPr>
      </w:pPr>
      <w:r w:rsidRPr="00E53F7C">
        <w:rPr>
          <w:color w:val="767171"/>
          <w:spacing w:val="20"/>
          <w:szCs w:val="24"/>
        </w:rPr>
        <w:t>2 cadenas de valor (productos de belleza e higiene y frutas procesadas) asistidas técnicamente para su fortalecimiento.</w:t>
      </w:r>
    </w:p>
    <w:p w14:paraId="5F191AC2" w14:textId="77777777" w:rsidR="003A5C77" w:rsidRPr="00E53F7C" w:rsidRDefault="003A5C77" w:rsidP="00811FBC">
      <w:pPr>
        <w:numPr>
          <w:ilvl w:val="0"/>
          <w:numId w:val="10"/>
        </w:numPr>
        <w:spacing w:after="0" w:line="360" w:lineRule="auto"/>
        <w:jc w:val="both"/>
        <w:rPr>
          <w:color w:val="767171"/>
          <w:spacing w:val="20"/>
          <w:szCs w:val="24"/>
        </w:rPr>
      </w:pPr>
      <w:r w:rsidRPr="00E53F7C">
        <w:rPr>
          <w:bCs/>
          <w:color w:val="767171"/>
          <w:spacing w:val="20"/>
          <w:szCs w:val="24"/>
        </w:rPr>
        <w:t>100 normas adquiridas</w:t>
      </w:r>
      <w:r w:rsidRPr="00E53F7C">
        <w:rPr>
          <w:color w:val="767171"/>
          <w:spacing w:val="20"/>
          <w:szCs w:val="24"/>
        </w:rPr>
        <w:t xml:space="preserve"> a través del </w:t>
      </w:r>
      <w:r w:rsidRPr="00E53F7C">
        <w:rPr>
          <w:bCs/>
          <w:color w:val="767171"/>
          <w:spacing w:val="20"/>
          <w:szCs w:val="24"/>
        </w:rPr>
        <w:t>INDOCAL</w:t>
      </w:r>
      <w:r w:rsidRPr="00E53F7C">
        <w:rPr>
          <w:color w:val="767171"/>
          <w:spacing w:val="20"/>
          <w:szCs w:val="24"/>
        </w:rPr>
        <w:t xml:space="preserve"> y </w:t>
      </w:r>
      <w:r w:rsidRPr="00E53F7C">
        <w:rPr>
          <w:bCs/>
          <w:color w:val="767171"/>
          <w:spacing w:val="20"/>
          <w:szCs w:val="24"/>
        </w:rPr>
        <w:t>entregadas</w:t>
      </w:r>
      <w:r w:rsidRPr="00E53F7C">
        <w:rPr>
          <w:color w:val="767171"/>
          <w:spacing w:val="20"/>
          <w:szCs w:val="24"/>
        </w:rPr>
        <w:t xml:space="preserve"> a los beneficiarios.</w:t>
      </w:r>
    </w:p>
    <w:p w14:paraId="7388EEFB" w14:textId="391295F3" w:rsidR="003A5C77" w:rsidRPr="00E53F7C" w:rsidRDefault="003A5C77" w:rsidP="00811FBC">
      <w:pPr>
        <w:spacing w:after="0" w:line="360" w:lineRule="auto"/>
        <w:jc w:val="both"/>
        <w:rPr>
          <w:rFonts w:eastAsia="Calibri"/>
          <w:b/>
          <w:bCs/>
          <w:color w:val="767171"/>
          <w:spacing w:val="20"/>
        </w:rPr>
      </w:pPr>
    </w:p>
    <w:p w14:paraId="190F6A84" w14:textId="7F75F841" w:rsidR="00FA16F2" w:rsidRPr="00E53F7C" w:rsidRDefault="00FA16F2" w:rsidP="00811FBC">
      <w:pPr>
        <w:spacing w:after="0" w:line="360" w:lineRule="auto"/>
        <w:jc w:val="both"/>
        <w:rPr>
          <w:rFonts w:eastAsia="Calibri"/>
          <w:b/>
          <w:bCs/>
          <w:color w:val="767171"/>
          <w:spacing w:val="20"/>
        </w:rPr>
      </w:pPr>
    </w:p>
    <w:p w14:paraId="6BC1DF8E" w14:textId="77777777" w:rsidR="00FA16F2" w:rsidRPr="00E53F7C" w:rsidRDefault="00FA16F2" w:rsidP="00811FBC">
      <w:pPr>
        <w:spacing w:after="0" w:line="360" w:lineRule="auto"/>
        <w:jc w:val="both"/>
        <w:rPr>
          <w:rFonts w:eastAsia="Calibri"/>
          <w:b/>
          <w:bCs/>
          <w:color w:val="767171"/>
          <w:spacing w:val="20"/>
        </w:rPr>
      </w:pPr>
    </w:p>
    <w:p w14:paraId="612468A7" w14:textId="68AA97A8" w:rsidR="003A5C77" w:rsidRPr="00E53F7C" w:rsidRDefault="003A5C77" w:rsidP="00811FBC">
      <w:pPr>
        <w:spacing w:after="0" w:line="360" w:lineRule="auto"/>
        <w:jc w:val="both"/>
        <w:rPr>
          <w:rFonts w:eastAsia="Calibri"/>
          <w:b/>
          <w:bCs/>
          <w:color w:val="767171"/>
          <w:spacing w:val="20"/>
        </w:rPr>
      </w:pPr>
      <w:r w:rsidRPr="00E53F7C">
        <w:rPr>
          <w:rFonts w:eastAsia="Calibri"/>
          <w:b/>
          <w:bCs/>
          <w:color w:val="767171"/>
          <w:spacing w:val="20"/>
        </w:rPr>
        <w:lastRenderedPageBreak/>
        <w:t>Proyecto Transferencia de Capacidades para la Implementación de Procesos de Producción más Limpia en Pequeños Hoteles de Pedernales (SNIP-13941)</w:t>
      </w:r>
    </w:p>
    <w:p w14:paraId="4CCFC940" w14:textId="77777777" w:rsidR="003A5C77" w:rsidRPr="00E53F7C" w:rsidRDefault="003A5C77" w:rsidP="00811FBC">
      <w:pPr>
        <w:spacing w:after="0" w:line="360" w:lineRule="auto"/>
        <w:jc w:val="both"/>
        <w:rPr>
          <w:rFonts w:eastAsia="Calibri"/>
          <w:b/>
          <w:bCs/>
          <w:color w:val="767171"/>
          <w:spacing w:val="20"/>
        </w:rPr>
      </w:pPr>
    </w:p>
    <w:p w14:paraId="5A687C62" w14:textId="3F71B2DD" w:rsidR="003A5C77" w:rsidRPr="00E53F7C" w:rsidRDefault="003A5C77" w:rsidP="00811FBC">
      <w:pPr>
        <w:spacing w:after="0" w:line="360" w:lineRule="auto"/>
        <w:jc w:val="both"/>
        <w:rPr>
          <w:rFonts w:eastAsia="Calibri"/>
          <w:color w:val="767171"/>
          <w:spacing w:val="20"/>
        </w:rPr>
      </w:pPr>
      <w:r w:rsidRPr="00E53F7C">
        <w:rPr>
          <w:rFonts w:eastAsia="Calibri"/>
          <w:color w:val="767171"/>
          <w:spacing w:val="20"/>
        </w:rPr>
        <w:t>Este proyecto beneficia de manera directa a pequeños hoteles y restaurantes de la provincia Pedernales. Como parte de la ejecución del año se destaca la entrega de 72 aires acondicionados inverter, 354 bombillas led, 13 medidores de agua, 1 freidora industrial, 1 horno, y 344 señalizaciones de seguridad ocupacional a 13 hoteles y restaurantes beneficiarios</w:t>
      </w:r>
      <w:r w:rsidR="00F728C0" w:rsidRPr="00E53F7C">
        <w:rPr>
          <w:rFonts w:eastAsia="Calibri"/>
          <w:color w:val="767171"/>
          <w:spacing w:val="20"/>
        </w:rPr>
        <w:t xml:space="preserve"> de la provincia Pedernales</w:t>
      </w:r>
      <w:r w:rsidRPr="00E53F7C">
        <w:rPr>
          <w:rFonts w:eastAsia="Calibri"/>
          <w:color w:val="767171"/>
          <w:spacing w:val="20"/>
        </w:rPr>
        <w:t>.</w:t>
      </w:r>
    </w:p>
    <w:p w14:paraId="75789729" w14:textId="77777777" w:rsidR="003A5C77" w:rsidRPr="00E53F7C" w:rsidRDefault="003A5C77" w:rsidP="00811FBC">
      <w:pPr>
        <w:spacing w:after="0" w:line="360" w:lineRule="auto"/>
        <w:jc w:val="both"/>
        <w:rPr>
          <w:rFonts w:eastAsia="Calibri"/>
          <w:color w:val="767171"/>
          <w:spacing w:val="20"/>
        </w:rPr>
      </w:pPr>
    </w:p>
    <w:p w14:paraId="2E4BFEC0" w14:textId="77777777" w:rsidR="003A5C77" w:rsidRPr="00E53F7C" w:rsidRDefault="003A5C77" w:rsidP="00811FBC">
      <w:pPr>
        <w:spacing w:after="0" w:line="360" w:lineRule="auto"/>
        <w:jc w:val="both"/>
        <w:rPr>
          <w:rFonts w:eastAsia="Calibri"/>
          <w:b/>
          <w:bCs/>
          <w:color w:val="767171"/>
          <w:spacing w:val="20"/>
        </w:rPr>
      </w:pPr>
      <w:r w:rsidRPr="00E53F7C">
        <w:rPr>
          <w:rFonts w:eastAsia="Calibri"/>
          <w:b/>
          <w:bCs/>
          <w:color w:val="767171"/>
          <w:spacing w:val="20"/>
        </w:rPr>
        <w:t>Proyecto Fortalecimiento de Capacidades de las Mujeres Empresarias en la Zona Fronteriza, República Dominicana (SNIP-14030)</w:t>
      </w:r>
    </w:p>
    <w:p w14:paraId="3478D328" w14:textId="77777777" w:rsidR="003A5C77" w:rsidRPr="00E53F7C" w:rsidRDefault="003A5C77" w:rsidP="00811FBC">
      <w:pPr>
        <w:spacing w:after="0" w:line="360" w:lineRule="auto"/>
        <w:jc w:val="both"/>
        <w:rPr>
          <w:rFonts w:eastAsia="Calibri"/>
          <w:b/>
          <w:bCs/>
          <w:color w:val="767171"/>
          <w:spacing w:val="20"/>
        </w:rPr>
      </w:pPr>
    </w:p>
    <w:p w14:paraId="1A498358" w14:textId="6B1A3089" w:rsidR="003A5C77" w:rsidRPr="00E53F7C" w:rsidRDefault="003A5C77" w:rsidP="00811FBC">
      <w:pPr>
        <w:spacing w:after="0" w:line="360" w:lineRule="auto"/>
        <w:jc w:val="both"/>
        <w:rPr>
          <w:rFonts w:eastAsia="Calibri"/>
          <w:color w:val="767171"/>
          <w:spacing w:val="20"/>
        </w:rPr>
      </w:pPr>
      <w:r w:rsidRPr="00E53F7C">
        <w:rPr>
          <w:rFonts w:eastAsia="Calibri"/>
          <w:color w:val="767171"/>
          <w:spacing w:val="20"/>
        </w:rPr>
        <w:t>Este proyecto beneficia a mujeres emprendedoras y microempresarias de las provincias Dajabón, Elías Piña, Independencia, Montecristi y Pedernales. Durante el período, 20 mujeres fueron beneficiadas con la entrega de RD$64,000</w:t>
      </w:r>
      <w:r w:rsidR="00E55398" w:rsidRPr="00E53F7C">
        <w:rPr>
          <w:rFonts w:eastAsia="Calibri"/>
          <w:color w:val="767171"/>
          <w:spacing w:val="20"/>
        </w:rPr>
        <w:t xml:space="preserve"> para cada una,</w:t>
      </w:r>
      <w:r w:rsidRPr="00E53F7C">
        <w:rPr>
          <w:rFonts w:eastAsia="Calibri"/>
          <w:color w:val="767171"/>
          <w:spacing w:val="20"/>
        </w:rPr>
        <w:t xml:space="preserve"> para un monto total de RD$1,280,000, que servirán como capital semilla para desarrollar </w:t>
      </w:r>
      <w:r w:rsidR="00E55398" w:rsidRPr="00E53F7C">
        <w:rPr>
          <w:rFonts w:eastAsia="Calibri"/>
          <w:color w:val="767171"/>
          <w:spacing w:val="20"/>
        </w:rPr>
        <w:t xml:space="preserve">de </w:t>
      </w:r>
      <w:r w:rsidRPr="00E53F7C">
        <w:rPr>
          <w:rFonts w:eastAsia="Calibri"/>
          <w:color w:val="767171"/>
          <w:spacing w:val="20"/>
        </w:rPr>
        <w:t>sus planes de negocios.</w:t>
      </w:r>
    </w:p>
    <w:p w14:paraId="11408A55" w14:textId="77777777" w:rsidR="003A5C77" w:rsidRPr="00E53F7C" w:rsidRDefault="003A5C77" w:rsidP="00811FBC">
      <w:pPr>
        <w:spacing w:after="0" w:line="360" w:lineRule="auto"/>
        <w:jc w:val="both"/>
        <w:rPr>
          <w:rFonts w:eastAsia="Calibri"/>
          <w:color w:val="767171"/>
          <w:spacing w:val="20"/>
        </w:rPr>
      </w:pPr>
    </w:p>
    <w:p w14:paraId="74079DAA" w14:textId="77777777" w:rsidR="003A5C77" w:rsidRPr="00E53F7C" w:rsidRDefault="003A5C77" w:rsidP="00811FBC">
      <w:pPr>
        <w:spacing w:after="0" w:line="360" w:lineRule="auto"/>
        <w:jc w:val="both"/>
        <w:rPr>
          <w:rFonts w:eastAsia="Calibri"/>
          <w:b/>
          <w:bCs/>
          <w:color w:val="767171"/>
          <w:spacing w:val="20"/>
        </w:rPr>
      </w:pPr>
      <w:r w:rsidRPr="00E53F7C">
        <w:rPr>
          <w:rFonts w:eastAsia="Calibri"/>
          <w:b/>
          <w:bCs/>
          <w:color w:val="767171"/>
          <w:spacing w:val="20"/>
        </w:rPr>
        <w:t>Proyecto Fortalecimiento de Capacidades en Emprendimiento Económico y Social para la Población Vulnerable de la Zona Fronteriza, República Dominicana (SNIP-14038)</w:t>
      </w:r>
    </w:p>
    <w:p w14:paraId="63388B33" w14:textId="77777777" w:rsidR="003A5C77" w:rsidRPr="00E53F7C" w:rsidRDefault="003A5C77" w:rsidP="00811FBC">
      <w:pPr>
        <w:spacing w:after="0" w:line="360" w:lineRule="auto"/>
        <w:jc w:val="both"/>
        <w:rPr>
          <w:rFonts w:eastAsia="Calibri"/>
          <w:b/>
          <w:bCs/>
          <w:color w:val="767171"/>
          <w:spacing w:val="20"/>
        </w:rPr>
      </w:pPr>
    </w:p>
    <w:p w14:paraId="0B411AE4" w14:textId="07AA33DD" w:rsidR="003A5C77" w:rsidRPr="00E53F7C" w:rsidRDefault="003A5C77" w:rsidP="00811FBC">
      <w:pPr>
        <w:spacing w:after="0" w:line="360" w:lineRule="auto"/>
        <w:jc w:val="both"/>
        <w:rPr>
          <w:rFonts w:eastAsia="Calibri"/>
          <w:color w:val="767171"/>
          <w:spacing w:val="20"/>
        </w:rPr>
      </w:pPr>
      <w:r w:rsidRPr="00E53F7C">
        <w:rPr>
          <w:rFonts w:eastAsia="Calibri"/>
          <w:color w:val="767171"/>
          <w:spacing w:val="20"/>
        </w:rPr>
        <w:t xml:space="preserve">Este proyecto beneficia directamente a bachilleres de tercer y cuarto año, jóvenes universitarios, adultos empleados y dueños de negocios, residentes en la Zona Fronteriza del país. En lo que respecta a la ejecución física, 1,521 personas residentes en la Zona </w:t>
      </w:r>
      <w:r w:rsidRPr="00E53F7C">
        <w:rPr>
          <w:rFonts w:eastAsia="Calibri"/>
          <w:color w:val="767171"/>
          <w:spacing w:val="20"/>
        </w:rPr>
        <w:lastRenderedPageBreak/>
        <w:t>Fronteriza fueron capacitadas en materia de emprendimiento para la creación y desarrollo de una idea de negocio</w:t>
      </w:r>
      <w:r w:rsidR="00E55398" w:rsidRPr="00E53F7C">
        <w:rPr>
          <w:rFonts w:eastAsia="Calibri"/>
          <w:color w:val="767171"/>
          <w:spacing w:val="20"/>
        </w:rPr>
        <w:t>s</w:t>
      </w:r>
      <w:r w:rsidRPr="00E53F7C">
        <w:rPr>
          <w:rFonts w:eastAsia="Calibri"/>
          <w:color w:val="767171"/>
          <w:spacing w:val="20"/>
        </w:rPr>
        <w:t>.</w:t>
      </w:r>
    </w:p>
    <w:p w14:paraId="279460B5" w14:textId="77777777" w:rsidR="00FA16F2" w:rsidRPr="00E53F7C" w:rsidRDefault="00FA16F2" w:rsidP="00811FBC">
      <w:pPr>
        <w:spacing w:after="0" w:line="360" w:lineRule="auto"/>
        <w:jc w:val="both"/>
        <w:rPr>
          <w:rFonts w:eastAsia="Calibri"/>
          <w:color w:val="767171"/>
          <w:spacing w:val="20"/>
        </w:rPr>
      </w:pPr>
    </w:p>
    <w:p w14:paraId="632DF860" w14:textId="5A594EA6" w:rsidR="00E55398" w:rsidRPr="00E53F7C" w:rsidRDefault="003A5C77" w:rsidP="00811FBC">
      <w:pPr>
        <w:spacing w:after="0" w:line="360" w:lineRule="auto"/>
        <w:jc w:val="both"/>
        <w:rPr>
          <w:color w:val="767171"/>
          <w:spacing w:val="20"/>
          <w:szCs w:val="24"/>
        </w:rPr>
      </w:pPr>
      <w:r w:rsidRPr="00E53F7C">
        <w:rPr>
          <w:color w:val="767171"/>
          <w:spacing w:val="20"/>
          <w:szCs w:val="24"/>
        </w:rPr>
        <w:t>En otro orden, y con el objetivo de elevar la eficiencia, capacidad de inversión y productividad de las Mipymes</w:t>
      </w:r>
      <w:r w:rsidR="00E55398" w:rsidRPr="00E53F7C">
        <w:rPr>
          <w:color w:val="767171"/>
          <w:spacing w:val="20"/>
          <w:szCs w:val="24"/>
        </w:rPr>
        <w:t>,</w:t>
      </w:r>
      <w:r w:rsidRPr="00E53F7C">
        <w:rPr>
          <w:color w:val="767171"/>
          <w:spacing w:val="20"/>
          <w:szCs w:val="24"/>
        </w:rPr>
        <w:t xml:space="preserve"> </w:t>
      </w:r>
      <w:r w:rsidR="00E55398" w:rsidRPr="00E53F7C">
        <w:rPr>
          <w:color w:val="767171"/>
          <w:spacing w:val="20"/>
          <w:szCs w:val="24"/>
        </w:rPr>
        <w:t xml:space="preserve">durante el 2021 </w:t>
      </w:r>
      <w:r w:rsidRPr="00E53F7C">
        <w:rPr>
          <w:color w:val="767171"/>
          <w:spacing w:val="20"/>
          <w:szCs w:val="24"/>
        </w:rPr>
        <w:t>se realizó el relanzamiento del Programa Nacional de Educación Financiera</w:t>
      </w:r>
      <w:r w:rsidR="00E55398" w:rsidRPr="00E53F7C">
        <w:rPr>
          <w:color w:val="767171"/>
          <w:spacing w:val="20"/>
          <w:szCs w:val="24"/>
        </w:rPr>
        <w:t xml:space="preserve"> para las Mipymes</w:t>
      </w:r>
      <w:r w:rsidRPr="00E53F7C">
        <w:rPr>
          <w:color w:val="767171"/>
          <w:spacing w:val="20"/>
          <w:szCs w:val="24"/>
        </w:rPr>
        <w:t>.</w:t>
      </w:r>
    </w:p>
    <w:p w14:paraId="2F2B2D98" w14:textId="0DF9B85E" w:rsidR="00E55398" w:rsidRPr="00E53F7C" w:rsidRDefault="00E55398" w:rsidP="00811FBC">
      <w:pPr>
        <w:spacing w:after="0" w:line="360" w:lineRule="auto"/>
        <w:jc w:val="both"/>
        <w:rPr>
          <w:color w:val="767171"/>
          <w:spacing w:val="20"/>
          <w:szCs w:val="24"/>
        </w:rPr>
      </w:pPr>
    </w:p>
    <w:p w14:paraId="549F71D3" w14:textId="77777777" w:rsidR="003A5C77" w:rsidRPr="00E53F7C" w:rsidRDefault="003A5C77" w:rsidP="00811FBC">
      <w:pPr>
        <w:spacing w:after="0" w:line="360" w:lineRule="auto"/>
        <w:jc w:val="both"/>
        <w:rPr>
          <w:b/>
          <w:color w:val="767171"/>
          <w:spacing w:val="20"/>
          <w:szCs w:val="24"/>
        </w:rPr>
      </w:pPr>
      <w:r w:rsidRPr="00E53F7C">
        <w:rPr>
          <w:b/>
          <w:color w:val="767171"/>
          <w:spacing w:val="20"/>
          <w:szCs w:val="24"/>
        </w:rPr>
        <w:t>Fomento del Comercio Exterior</w:t>
      </w:r>
    </w:p>
    <w:p w14:paraId="03DE862B" w14:textId="77777777" w:rsidR="003A5C77" w:rsidRPr="00E53F7C" w:rsidRDefault="003A5C77" w:rsidP="00811FBC">
      <w:pPr>
        <w:spacing w:after="0" w:line="360" w:lineRule="auto"/>
        <w:jc w:val="both"/>
        <w:rPr>
          <w:bCs/>
          <w:color w:val="767171"/>
          <w:spacing w:val="20"/>
          <w:szCs w:val="24"/>
        </w:rPr>
      </w:pPr>
    </w:p>
    <w:p w14:paraId="0ACDE349" w14:textId="48287719" w:rsidR="003A5C77" w:rsidRPr="00E53F7C" w:rsidRDefault="003A5C77" w:rsidP="00811FBC">
      <w:pPr>
        <w:spacing w:after="0" w:line="360" w:lineRule="auto"/>
        <w:jc w:val="both"/>
        <w:rPr>
          <w:b/>
          <w:color w:val="767171"/>
          <w:spacing w:val="20"/>
          <w:szCs w:val="24"/>
        </w:rPr>
      </w:pPr>
      <w:r w:rsidRPr="00E53F7C">
        <w:rPr>
          <w:color w:val="767171"/>
          <w:spacing w:val="20"/>
          <w:szCs w:val="24"/>
        </w:rPr>
        <w:t xml:space="preserve">El MICM ha dirigido el desarrollo y ejecución de políticas y estrategias de comercio exterior orientadas a facilitar </w:t>
      </w:r>
      <w:r w:rsidR="008616E9" w:rsidRPr="00E53F7C">
        <w:rPr>
          <w:color w:val="767171"/>
          <w:spacing w:val="20"/>
          <w:szCs w:val="24"/>
        </w:rPr>
        <w:t xml:space="preserve">el </w:t>
      </w:r>
      <w:r w:rsidRPr="00E53F7C">
        <w:rPr>
          <w:color w:val="767171"/>
          <w:spacing w:val="20"/>
          <w:szCs w:val="24"/>
        </w:rPr>
        <w:t>acceso a mercados y a mantener un incremento sostenido de los productos y servicios nacionales en el mercado exterior, promoviendo actividades que impulsan el fortalecimiento de las capacidades técnicas del sector exportador nacional.</w:t>
      </w:r>
    </w:p>
    <w:p w14:paraId="17951BD3" w14:textId="77777777" w:rsidR="003A5C77" w:rsidRPr="00E53F7C" w:rsidRDefault="003A5C77" w:rsidP="00811FBC">
      <w:pPr>
        <w:shd w:val="clear" w:color="auto" w:fill="FFFFFF"/>
        <w:spacing w:after="0" w:line="360" w:lineRule="auto"/>
        <w:jc w:val="both"/>
        <w:rPr>
          <w:color w:val="767171"/>
          <w:spacing w:val="20"/>
          <w:szCs w:val="24"/>
        </w:rPr>
      </w:pPr>
    </w:p>
    <w:p w14:paraId="1336E528" w14:textId="024EB4CF" w:rsidR="008616E9" w:rsidRPr="00E53F7C" w:rsidRDefault="003A5C77" w:rsidP="00811FBC">
      <w:pPr>
        <w:shd w:val="clear" w:color="auto" w:fill="FFFFFF"/>
        <w:spacing w:after="0" w:line="360" w:lineRule="auto"/>
        <w:jc w:val="both"/>
        <w:rPr>
          <w:color w:val="767171"/>
          <w:spacing w:val="20"/>
          <w:szCs w:val="24"/>
        </w:rPr>
      </w:pPr>
      <w:r w:rsidRPr="00E53F7C">
        <w:rPr>
          <w:color w:val="767171"/>
          <w:spacing w:val="20"/>
          <w:szCs w:val="24"/>
        </w:rPr>
        <w:t xml:space="preserve">Durante el año 2021, se destaca el lanzamiento y </w:t>
      </w:r>
      <w:r w:rsidR="008616E9" w:rsidRPr="00E53F7C">
        <w:rPr>
          <w:color w:val="767171"/>
          <w:spacing w:val="20"/>
          <w:szCs w:val="24"/>
        </w:rPr>
        <w:t xml:space="preserve">apoyo a la </w:t>
      </w:r>
      <w:r w:rsidRPr="00E53F7C">
        <w:rPr>
          <w:color w:val="767171"/>
          <w:spacing w:val="20"/>
          <w:szCs w:val="24"/>
        </w:rPr>
        <w:t>ejecución de la primera Estrategia Nacional de Exportación de Servicios Modernos</w:t>
      </w:r>
      <w:r w:rsidR="008616E9" w:rsidRPr="00E53F7C">
        <w:rPr>
          <w:color w:val="767171"/>
          <w:spacing w:val="20"/>
          <w:szCs w:val="24"/>
        </w:rPr>
        <w:t>,</w:t>
      </w:r>
      <w:r w:rsidRPr="00E53F7C">
        <w:rPr>
          <w:color w:val="767171"/>
          <w:spacing w:val="20"/>
          <w:szCs w:val="24"/>
        </w:rPr>
        <w:t xml:space="preserve"> </w:t>
      </w:r>
      <w:r w:rsidR="008616E9" w:rsidRPr="00E53F7C">
        <w:rPr>
          <w:color w:val="767171"/>
          <w:spacing w:val="20"/>
          <w:szCs w:val="24"/>
        </w:rPr>
        <w:t xml:space="preserve">como instrumento estratégico de </w:t>
      </w:r>
      <w:r w:rsidRPr="00E53F7C">
        <w:rPr>
          <w:color w:val="767171"/>
          <w:spacing w:val="20"/>
          <w:szCs w:val="24"/>
        </w:rPr>
        <w:t>impuls</w:t>
      </w:r>
      <w:r w:rsidR="008616E9" w:rsidRPr="00E53F7C">
        <w:rPr>
          <w:color w:val="767171"/>
          <w:spacing w:val="20"/>
          <w:szCs w:val="24"/>
        </w:rPr>
        <w:t>o</w:t>
      </w:r>
      <w:r w:rsidRPr="00E53F7C">
        <w:rPr>
          <w:color w:val="767171"/>
          <w:spacing w:val="20"/>
          <w:szCs w:val="24"/>
        </w:rPr>
        <w:t xml:space="preserve"> </w:t>
      </w:r>
      <w:r w:rsidR="008616E9" w:rsidRPr="00E53F7C">
        <w:rPr>
          <w:color w:val="767171"/>
          <w:spacing w:val="20"/>
          <w:szCs w:val="24"/>
        </w:rPr>
        <w:t xml:space="preserve">a </w:t>
      </w:r>
      <w:r w:rsidRPr="00E53F7C">
        <w:rPr>
          <w:color w:val="767171"/>
          <w:spacing w:val="20"/>
          <w:szCs w:val="24"/>
        </w:rPr>
        <w:t>la exportación en sectores de la economía creativa, la industria audiovisual, telecomunicaciones e informática, con el objetivo de contar con políticas públicas concretas para que el país se posicione a nivel internacional como referente </w:t>
      </w:r>
      <w:r w:rsidR="008616E9" w:rsidRPr="00E53F7C">
        <w:rPr>
          <w:color w:val="767171"/>
          <w:spacing w:val="20"/>
          <w:szCs w:val="24"/>
        </w:rPr>
        <w:t xml:space="preserve">en exportación </w:t>
      </w:r>
      <w:r w:rsidRPr="00E53F7C">
        <w:rPr>
          <w:color w:val="767171"/>
          <w:spacing w:val="20"/>
          <w:szCs w:val="24"/>
        </w:rPr>
        <w:t>de servicios no tradicionales.</w:t>
      </w:r>
    </w:p>
    <w:p w14:paraId="207B0D64" w14:textId="77777777" w:rsidR="00FA16F2" w:rsidRPr="00E53F7C" w:rsidRDefault="00FA16F2" w:rsidP="00811FBC">
      <w:pPr>
        <w:shd w:val="clear" w:color="auto" w:fill="FFFFFF"/>
        <w:spacing w:after="0" w:line="360" w:lineRule="auto"/>
        <w:jc w:val="both"/>
        <w:rPr>
          <w:color w:val="767171"/>
          <w:spacing w:val="20"/>
          <w:szCs w:val="24"/>
        </w:rPr>
      </w:pPr>
    </w:p>
    <w:p w14:paraId="21A26CD0" w14:textId="6DDB5ACA" w:rsidR="003A5C77" w:rsidRPr="00E53F7C" w:rsidRDefault="003A5C77" w:rsidP="00811FBC">
      <w:pPr>
        <w:shd w:val="clear" w:color="auto" w:fill="FFFFFF"/>
        <w:spacing w:after="0" w:line="360" w:lineRule="auto"/>
        <w:jc w:val="both"/>
        <w:rPr>
          <w:color w:val="767171"/>
          <w:spacing w:val="20"/>
          <w:szCs w:val="24"/>
        </w:rPr>
      </w:pPr>
      <w:r w:rsidRPr="00E53F7C">
        <w:rPr>
          <w:color w:val="767171"/>
          <w:spacing w:val="20"/>
          <w:szCs w:val="24"/>
        </w:rPr>
        <w:t xml:space="preserve">A fin de ofrecer información relevante y actualizada del entorno comercial nacional e internacional, se implementó una nueva estrategia digital de estadísticas y datos comerciales disponibles para el público en general, estos presentados en forma de: 1. cápsulas de </w:t>
      </w:r>
      <w:r w:rsidRPr="00E53F7C">
        <w:rPr>
          <w:color w:val="767171"/>
          <w:spacing w:val="20"/>
          <w:szCs w:val="24"/>
        </w:rPr>
        <w:lastRenderedPageBreak/>
        <w:t>comercio exterior, 2. briefings sectoriales, y 3. perfiles país de comercio e inversión.</w:t>
      </w:r>
    </w:p>
    <w:p w14:paraId="20A07F04" w14:textId="77777777" w:rsidR="00FA16F2" w:rsidRPr="00E53F7C" w:rsidRDefault="00FA16F2" w:rsidP="00811FBC">
      <w:pPr>
        <w:spacing w:after="0" w:line="360" w:lineRule="auto"/>
        <w:jc w:val="both"/>
        <w:rPr>
          <w:color w:val="767171"/>
          <w:spacing w:val="20"/>
          <w:szCs w:val="24"/>
        </w:rPr>
      </w:pPr>
    </w:p>
    <w:p w14:paraId="66F0170C" w14:textId="2BBD84E8" w:rsidR="003A5C77" w:rsidRPr="00E53F7C" w:rsidRDefault="003A5C77" w:rsidP="00811FBC">
      <w:pPr>
        <w:spacing w:after="0" w:line="360" w:lineRule="auto"/>
        <w:jc w:val="both"/>
        <w:rPr>
          <w:color w:val="767171"/>
          <w:spacing w:val="20"/>
          <w:szCs w:val="24"/>
        </w:rPr>
      </w:pPr>
      <w:r w:rsidRPr="00E53F7C">
        <w:rPr>
          <w:color w:val="767171"/>
          <w:spacing w:val="20"/>
          <w:szCs w:val="24"/>
        </w:rPr>
        <w:t>En ese mismo ámbito, en alianza con la Oficina Nacional de Estadísticas (ONE)</w:t>
      </w:r>
      <w:r w:rsidR="000F1682" w:rsidRPr="00E53F7C">
        <w:rPr>
          <w:color w:val="767171"/>
          <w:spacing w:val="20"/>
          <w:szCs w:val="24"/>
        </w:rPr>
        <w:t xml:space="preserve"> se</w:t>
      </w:r>
      <w:r w:rsidRPr="00E53F7C">
        <w:rPr>
          <w:color w:val="767171"/>
          <w:spacing w:val="20"/>
          <w:szCs w:val="24"/>
        </w:rPr>
        <w:t xml:space="preserve"> creó el Primer Panel Interactivo de Datos de Comercio Exterior (</w:t>
      </w:r>
      <w:proofErr w:type="spellStart"/>
      <w:r w:rsidRPr="00E53F7C">
        <w:rPr>
          <w:color w:val="767171"/>
          <w:spacing w:val="20"/>
          <w:szCs w:val="24"/>
        </w:rPr>
        <w:t>D</w:t>
      </w:r>
      <w:r w:rsidR="000F1682" w:rsidRPr="00E53F7C">
        <w:rPr>
          <w:color w:val="767171"/>
          <w:spacing w:val="20"/>
          <w:szCs w:val="24"/>
        </w:rPr>
        <w:t>atacomex</w:t>
      </w:r>
      <w:proofErr w:type="spellEnd"/>
      <w:r w:rsidRPr="00E53F7C">
        <w:rPr>
          <w:color w:val="767171"/>
          <w:spacing w:val="20"/>
          <w:szCs w:val="24"/>
        </w:rPr>
        <w:t xml:space="preserve">), </w:t>
      </w:r>
      <w:r w:rsidR="000F1682" w:rsidRPr="00E53F7C">
        <w:rPr>
          <w:color w:val="767171"/>
          <w:spacing w:val="20"/>
          <w:szCs w:val="24"/>
        </w:rPr>
        <w:t xml:space="preserve">que </w:t>
      </w:r>
      <w:r w:rsidRPr="00E53F7C">
        <w:rPr>
          <w:color w:val="767171"/>
          <w:spacing w:val="20"/>
          <w:szCs w:val="24"/>
        </w:rPr>
        <w:t>permite acceder a estadísticas consolidadas para el monitoreo de tendencias comerciales, estrategias de acceso a mercados</w:t>
      </w:r>
      <w:r w:rsidR="000F1682" w:rsidRPr="00E53F7C">
        <w:rPr>
          <w:color w:val="767171"/>
          <w:spacing w:val="20"/>
          <w:szCs w:val="24"/>
        </w:rPr>
        <w:t>,</w:t>
      </w:r>
      <w:r w:rsidRPr="00E53F7C">
        <w:rPr>
          <w:color w:val="767171"/>
          <w:spacing w:val="20"/>
          <w:szCs w:val="24"/>
        </w:rPr>
        <w:t xml:space="preserve"> e indicadores para la formulación y ejecución de políticas comerciales. </w:t>
      </w:r>
    </w:p>
    <w:p w14:paraId="23B11CED" w14:textId="77777777" w:rsidR="003A5C77" w:rsidRPr="00E53F7C" w:rsidRDefault="003A5C77" w:rsidP="00811FBC">
      <w:pPr>
        <w:spacing w:after="0" w:line="360" w:lineRule="auto"/>
        <w:jc w:val="both"/>
        <w:rPr>
          <w:color w:val="767171"/>
          <w:spacing w:val="20"/>
          <w:szCs w:val="24"/>
        </w:rPr>
      </w:pPr>
    </w:p>
    <w:p w14:paraId="5CAF6359" w14:textId="1AADF096" w:rsidR="003A5C77" w:rsidRPr="00E53F7C" w:rsidRDefault="003A5C77" w:rsidP="00811FBC">
      <w:pPr>
        <w:spacing w:after="0" w:line="360" w:lineRule="auto"/>
        <w:jc w:val="both"/>
        <w:rPr>
          <w:color w:val="767171"/>
          <w:spacing w:val="20"/>
          <w:szCs w:val="24"/>
        </w:rPr>
      </w:pPr>
      <w:r w:rsidRPr="00E53F7C">
        <w:rPr>
          <w:color w:val="767171"/>
          <w:spacing w:val="20"/>
          <w:szCs w:val="24"/>
        </w:rPr>
        <w:t xml:space="preserve">En lo que concierne a la solución de controversias en el comercio exterior, la República Dominicana triunfó ante la apelación del arbitraje internacional interpuesto por </w:t>
      </w:r>
      <w:proofErr w:type="spellStart"/>
      <w:r w:rsidRPr="00E53F7C">
        <w:rPr>
          <w:color w:val="767171"/>
          <w:spacing w:val="20"/>
          <w:szCs w:val="24"/>
        </w:rPr>
        <w:t>Ballentine</w:t>
      </w:r>
      <w:proofErr w:type="spellEnd"/>
      <w:r w:rsidRPr="00E53F7C">
        <w:rPr>
          <w:color w:val="767171"/>
          <w:spacing w:val="20"/>
          <w:szCs w:val="24"/>
        </w:rPr>
        <w:t xml:space="preserve">. De igual forma, obtuvo una decisión favorable ante la demanda interpuesta en su contra por la empresa </w:t>
      </w:r>
      <w:proofErr w:type="spellStart"/>
      <w:r w:rsidRPr="00E53F7C">
        <w:rPr>
          <w:color w:val="767171"/>
          <w:spacing w:val="20"/>
          <w:szCs w:val="24"/>
        </w:rPr>
        <w:t>Recalvi</w:t>
      </w:r>
      <w:proofErr w:type="spellEnd"/>
      <w:r w:rsidRPr="00E53F7C">
        <w:rPr>
          <w:color w:val="767171"/>
          <w:spacing w:val="20"/>
          <w:szCs w:val="24"/>
        </w:rPr>
        <w:t xml:space="preserve"> S.L.</w:t>
      </w:r>
    </w:p>
    <w:p w14:paraId="4F833076" w14:textId="77777777" w:rsidR="003A5C77" w:rsidRPr="00E53F7C" w:rsidRDefault="003A5C77" w:rsidP="00811FBC">
      <w:pPr>
        <w:spacing w:after="0" w:line="360" w:lineRule="auto"/>
        <w:jc w:val="both"/>
        <w:rPr>
          <w:color w:val="767171"/>
          <w:spacing w:val="20"/>
          <w:szCs w:val="24"/>
        </w:rPr>
      </w:pPr>
    </w:p>
    <w:p w14:paraId="3035C69C" w14:textId="77777777" w:rsidR="00D24EB4" w:rsidRPr="00E53F7C" w:rsidRDefault="003A5C77" w:rsidP="00811FBC">
      <w:pPr>
        <w:spacing w:after="0" w:line="360" w:lineRule="auto"/>
        <w:jc w:val="both"/>
        <w:rPr>
          <w:color w:val="767171"/>
          <w:spacing w:val="20"/>
          <w:szCs w:val="24"/>
        </w:rPr>
      </w:pPr>
      <w:r w:rsidRPr="00E53F7C">
        <w:rPr>
          <w:color w:val="767171"/>
          <w:spacing w:val="20"/>
          <w:szCs w:val="24"/>
        </w:rPr>
        <w:t>En cuanto a la prevención de controversias, fueron abordados un total de 20 casos en esta fase, de los cuales 8 se encuentran en proceso, 1 cuenta con un acuerdo transaccional</w:t>
      </w:r>
      <w:r w:rsidR="00D24EB4" w:rsidRPr="00E53F7C">
        <w:rPr>
          <w:color w:val="767171"/>
          <w:spacing w:val="20"/>
          <w:szCs w:val="24"/>
        </w:rPr>
        <w:t>,</w:t>
      </w:r>
      <w:r w:rsidRPr="00E53F7C">
        <w:rPr>
          <w:color w:val="767171"/>
          <w:spacing w:val="20"/>
          <w:szCs w:val="24"/>
        </w:rPr>
        <w:t xml:space="preserve"> 2 han notificado arbitraje</w:t>
      </w:r>
      <w:r w:rsidR="00D24EB4" w:rsidRPr="00E53F7C">
        <w:rPr>
          <w:color w:val="767171"/>
          <w:spacing w:val="20"/>
          <w:szCs w:val="24"/>
        </w:rPr>
        <w:t>,</w:t>
      </w:r>
      <w:r w:rsidRPr="00E53F7C">
        <w:rPr>
          <w:color w:val="767171"/>
          <w:spacing w:val="20"/>
          <w:szCs w:val="24"/>
        </w:rPr>
        <w:t xml:space="preserve"> y 9 han concluido satisfactoriamente</w:t>
      </w:r>
      <w:r w:rsidR="00D24EB4" w:rsidRPr="00E53F7C">
        <w:rPr>
          <w:color w:val="767171"/>
          <w:spacing w:val="20"/>
          <w:szCs w:val="24"/>
        </w:rPr>
        <w:t xml:space="preserve"> para el país.</w:t>
      </w:r>
    </w:p>
    <w:p w14:paraId="1EEFFF67" w14:textId="77777777" w:rsidR="00D24EB4" w:rsidRPr="00E53F7C" w:rsidRDefault="00D24EB4" w:rsidP="00811FBC">
      <w:pPr>
        <w:spacing w:after="0" w:line="360" w:lineRule="auto"/>
        <w:jc w:val="both"/>
        <w:rPr>
          <w:color w:val="767171"/>
          <w:spacing w:val="20"/>
          <w:szCs w:val="24"/>
        </w:rPr>
      </w:pPr>
    </w:p>
    <w:p w14:paraId="4C9238AD" w14:textId="62CFC9D3" w:rsidR="003A5C77" w:rsidRPr="00E53F7C" w:rsidRDefault="003A5C77" w:rsidP="00811FBC">
      <w:pPr>
        <w:spacing w:after="0" w:line="360" w:lineRule="auto"/>
        <w:jc w:val="both"/>
        <w:rPr>
          <w:color w:val="767171"/>
          <w:spacing w:val="20"/>
          <w:szCs w:val="24"/>
        </w:rPr>
      </w:pPr>
      <w:r w:rsidRPr="00E53F7C">
        <w:rPr>
          <w:color w:val="767171"/>
          <w:spacing w:val="20"/>
          <w:szCs w:val="24"/>
        </w:rPr>
        <w:t>Con el objetivo de facilitar el acceso a los mercados, la institución brindó 38 asistencias técnicas focalizadas a igual número de empresas exportadoras en temas de acceso a mercados y correcta aplicación de los acuerdos comerciales de los que el país es signatario. Algunos de los temas atendidos fueron: requisitos para obtener la licencia de exportación, acuerdos de cooperación existentes, trato especial y diferenciado para los pequeños emprendedores, certificación de origen, barreras no arancelarias, obstáculos técnicos al comercio, entre otros.</w:t>
      </w:r>
    </w:p>
    <w:p w14:paraId="20952F40" w14:textId="77777777" w:rsidR="003A5C77" w:rsidRPr="00E53F7C" w:rsidRDefault="003A5C77" w:rsidP="00811FBC">
      <w:pPr>
        <w:spacing w:after="0" w:line="360" w:lineRule="auto"/>
        <w:jc w:val="both"/>
        <w:rPr>
          <w:color w:val="767171"/>
          <w:spacing w:val="20"/>
          <w:szCs w:val="24"/>
        </w:rPr>
      </w:pPr>
    </w:p>
    <w:p w14:paraId="4F1F0A10" w14:textId="77777777" w:rsidR="0014152F" w:rsidRPr="00E53F7C" w:rsidRDefault="003A5C77" w:rsidP="00811FBC">
      <w:pPr>
        <w:spacing w:after="0" w:line="360" w:lineRule="auto"/>
        <w:jc w:val="both"/>
        <w:rPr>
          <w:color w:val="767171"/>
          <w:spacing w:val="20"/>
          <w:szCs w:val="24"/>
        </w:rPr>
      </w:pPr>
      <w:r w:rsidRPr="00E53F7C">
        <w:rPr>
          <w:color w:val="767171"/>
          <w:spacing w:val="20"/>
          <w:szCs w:val="24"/>
        </w:rPr>
        <w:lastRenderedPageBreak/>
        <w:t xml:space="preserve">Asimismo, 357 personas a nivel nacional fueron capacitadas a través de diversos cursos y talleres, en temas de economía naranja y tecnologías de la información y la comunicación, intercambio de mejores prácticas internacionales para la recolección de data en comercio de servicios, negociaciones comerciales internacionales, uso de las plataformas Magic Plus y </w:t>
      </w:r>
      <w:proofErr w:type="spellStart"/>
      <w:r w:rsidRPr="00E53F7C">
        <w:rPr>
          <w:color w:val="767171"/>
          <w:spacing w:val="20"/>
          <w:szCs w:val="24"/>
        </w:rPr>
        <w:t>Siagro</w:t>
      </w:r>
      <w:proofErr w:type="spellEnd"/>
      <w:r w:rsidRPr="00E53F7C">
        <w:rPr>
          <w:color w:val="767171"/>
          <w:spacing w:val="20"/>
          <w:szCs w:val="24"/>
        </w:rPr>
        <w:t xml:space="preserve">, </w:t>
      </w:r>
      <w:proofErr w:type="spellStart"/>
      <w:r w:rsidRPr="00E53F7C">
        <w:rPr>
          <w:color w:val="767171"/>
          <w:spacing w:val="20"/>
          <w:szCs w:val="24"/>
        </w:rPr>
        <w:t>Service</w:t>
      </w:r>
      <w:proofErr w:type="spellEnd"/>
      <w:r w:rsidRPr="00E53F7C">
        <w:rPr>
          <w:color w:val="767171"/>
          <w:spacing w:val="20"/>
          <w:szCs w:val="24"/>
        </w:rPr>
        <w:t xml:space="preserve"> </w:t>
      </w:r>
      <w:proofErr w:type="spellStart"/>
      <w:r w:rsidRPr="00E53F7C">
        <w:rPr>
          <w:color w:val="767171"/>
          <w:spacing w:val="20"/>
          <w:szCs w:val="24"/>
        </w:rPr>
        <w:t>Go</w:t>
      </w:r>
      <w:proofErr w:type="spellEnd"/>
      <w:r w:rsidRPr="00E53F7C">
        <w:rPr>
          <w:color w:val="767171"/>
          <w:spacing w:val="20"/>
          <w:szCs w:val="24"/>
        </w:rPr>
        <w:t xml:space="preserve"> Global (SGC), entre otros.</w:t>
      </w:r>
    </w:p>
    <w:p w14:paraId="33F2A805" w14:textId="77777777" w:rsidR="0014152F" w:rsidRPr="00E53F7C" w:rsidRDefault="0014152F" w:rsidP="00811FBC">
      <w:pPr>
        <w:spacing w:after="0" w:line="360" w:lineRule="auto"/>
        <w:jc w:val="both"/>
        <w:rPr>
          <w:color w:val="767171"/>
          <w:spacing w:val="20"/>
          <w:szCs w:val="24"/>
        </w:rPr>
      </w:pPr>
    </w:p>
    <w:p w14:paraId="48F76ED1" w14:textId="77777777" w:rsidR="00435970" w:rsidRPr="00E53F7C" w:rsidRDefault="003A5C77" w:rsidP="00811FBC">
      <w:pPr>
        <w:spacing w:after="0" w:line="360" w:lineRule="auto"/>
        <w:jc w:val="both"/>
        <w:rPr>
          <w:color w:val="767171"/>
          <w:spacing w:val="20"/>
          <w:szCs w:val="24"/>
        </w:rPr>
      </w:pPr>
      <w:r w:rsidRPr="00E53F7C">
        <w:rPr>
          <w:color w:val="767171"/>
          <w:spacing w:val="20"/>
          <w:szCs w:val="24"/>
        </w:rPr>
        <w:t>En lo que concierne a los servicios de información sobre el comercio exterior, se destaca el rediseño del Informe de Desempeño Comercial de la República Dominicana 2020, con un nuevo enfoque que ofrece estadísticas novedosas y actualizadas</w:t>
      </w:r>
      <w:r w:rsidR="0014152F" w:rsidRPr="00E53F7C">
        <w:rPr>
          <w:color w:val="767171"/>
          <w:spacing w:val="20"/>
          <w:szCs w:val="24"/>
        </w:rPr>
        <w:t>,</w:t>
      </w:r>
      <w:r w:rsidRPr="00E53F7C">
        <w:rPr>
          <w:color w:val="767171"/>
          <w:spacing w:val="20"/>
          <w:szCs w:val="24"/>
        </w:rPr>
        <w:t xml:space="preserve"> de relevancia y utilidad para los actores del comercio exterior del país, incluyendo los principales indicadores de desempeño comercial bilateral. Se muestran, además, los importantes hallazgos en los organismos internacionales, los diferentes comités de acceso a mercados, así como asuntos legales y de disciplinas comerciales. Este informe sirve como soporte a instituciones públic</w:t>
      </w:r>
      <w:r w:rsidR="0014152F" w:rsidRPr="00E53F7C">
        <w:rPr>
          <w:color w:val="767171"/>
          <w:spacing w:val="20"/>
          <w:szCs w:val="24"/>
        </w:rPr>
        <w:t>as</w:t>
      </w:r>
      <w:r w:rsidRPr="00E53F7C">
        <w:rPr>
          <w:color w:val="767171"/>
          <w:spacing w:val="20"/>
          <w:szCs w:val="24"/>
        </w:rPr>
        <w:t xml:space="preserve"> y privadas en la planificación de sus estrategias</w:t>
      </w:r>
      <w:r w:rsidR="00435970" w:rsidRPr="00E53F7C">
        <w:rPr>
          <w:color w:val="767171"/>
          <w:spacing w:val="20"/>
          <w:szCs w:val="24"/>
        </w:rPr>
        <w:t xml:space="preserve"> comerciales.</w:t>
      </w:r>
    </w:p>
    <w:p w14:paraId="0F52C20E" w14:textId="77777777" w:rsidR="00435970" w:rsidRPr="00E53F7C" w:rsidRDefault="00435970" w:rsidP="00811FBC">
      <w:pPr>
        <w:spacing w:after="0" w:line="360" w:lineRule="auto"/>
        <w:jc w:val="both"/>
        <w:rPr>
          <w:color w:val="767171"/>
          <w:spacing w:val="20"/>
          <w:szCs w:val="24"/>
        </w:rPr>
      </w:pPr>
    </w:p>
    <w:p w14:paraId="2FC5D989" w14:textId="483581E9" w:rsidR="00584680" w:rsidRPr="00E53F7C" w:rsidRDefault="00584680" w:rsidP="00811FBC">
      <w:pPr>
        <w:spacing w:after="0" w:line="360" w:lineRule="auto"/>
        <w:jc w:val="both"/>
        <w:rPr>
          <w:color w:val="767171"/>
          <w:spacing w:val="20"/>
          <w:szCs w:val="24"/>
        </w:rPr>
      </w:pPr>
      <w:r w:rsidRPr="00E53F7C">
        <w:rPr>
          <w:color w:val="767171"/>
          <w:spacing w:val="20"/>
          <w:szCs w:val="24"/>
        </w:rPr>
        <w:t>Es importante resaltar que la República Dominicana es el único país del CARIFORO que ha obtenido la validación de la Unión Europea en la transposición, al calendario de desgravación arancelaria, a la 6ta recomendación de enmienda de la Organización Mundial de Aduanas (OMA), facilitando al sector importador y exportador el manejo de procesos, y agilizando el despacho de mercancías en el marco del Acuerdo de la Asociación Económica firmado con la Unión Europea (EPA-UE).</w:t>
      </w:r>
    </w:p>
    <w:p w14:paraId="47C5B018" w14:textId="06016A81" w:rsidR="00FA16F2" w:rsidRPr="00E53F7C" w:rsidRDefault="00FA16F2" w:rsidP="00811FBC">
      <w:pPr>
        <w:spacing w:after="0" w:line="360" w:lineRule="auto"/>
        <w:jc w:val="both"/>
        <w:rPr>
          <w:color w:val="767171"/>
          <w:spacing w:val="20"/>
          <w:szCs w:val="24"/>
        </w:rPr>
      </w:pPr>
    </w:p>
    <w:p w14:paraId="7F5F8BE9" w14:textId="77777777" w:rsidR="00FA16F2" w:rsidRPr="00E53F7C" w:rsidRDefault="00FA16F2" w:rsidP="00811FBC">
      <w:pPr>
        <w:spacing w:after="0" w:line="360" w:lineRule="auto"/>
        <w:jc w:val="both"/>
        <w:rPr>
          <w:color w:val="767171"/>
          <w:spacing w:val="20"/>
          <w:szCs w:val="24"/>
        </w:rPr>
      </w:pPr>
    </w:p>
    <w:p w14:paraId="118A01C5" w14:textId="77777777" w:rsidR="00EC0A03" w:rsidRPr="00E53F7C" w:rsidRDefault="00EC0A03" w:rsidP="00811FBC">
      <w:pPr>
        <w:spacing w:after="0" w:line="360" w:lineRule="auto"/>
        <w:jc w:val="both"/>
        <w:rPr>
          <w:color w:val="767171"/>
          <w:spacing w:val="20"/>
          <w:szCs w:val="24"/>
        </w:rPr>
      </w:pPr>
    </w:p>
    <w:p w14:paraId="3CAF5B3F" w14:textId="77777777" w:rsidR="009A2FD6" w:rsidRPr="00E53F7C" w:rsidRDefault="007A484B" w:rsidP="00811FBC">
      <w:pPr>
        <w:spacing w:after="0" w:line="360" w:lineRule="auto"/>
        <w:rPr>
          <w:b/>
          <w:bCs/>
          <w:color w:val="767171"/>
          <w:spacing w:val="20"/>
          <w:szCs w:val="24"/>
        </w:rPr>
      </w:pPr>
      <w:r w:rsidRPr="00E53F7C">
        <w:rPr>
          <w:b/>
          <w:bCs/>
          <w:color w:val="767171"/>
          <w:spacing w:val="20"/>
          <w:szCs w:val="24"/>
        </w:rPr>
        <w:lastRenderedPageBreak/>
        <w:t>Regulación y Fomento del Comercio Interno</w:t>
      </w:r>
    </w:p>
    <w:p w14:paraId="44206EF7" w14:textId="77777777" w:rsidR="009A2FD6" w:rsidRPr="00E53F7C" w:rsidRDefault="009A2FD6" w:rsidP="00811FBC">
      <w:pPr>
        <w:spacing w:after="0" w:line="360" w:lineRule="auto"/>
        <w:rPr>
          <w:b/>
          <w:bCs/>
          <w:color w:val="767171"/>
          <w:spacing w:val="20"/>
          <w:szCs w:val="24"/>
        </w:rPr>
      </w:pPr>
    </w:p>
    <w:p w14:paraId="7A43C9A2" w14:textId="3B985092" w:rsidR="00F47CC3" w:rsidRPr="00E53F7C" w:rsidRDefault="000176E7" w:rsidP="00811FBC">
      <w:pPr>
        <w:spacing w:after="0" w:line="360" w:lineRule="auto"/>
        <w:jc w:val="both"/>
        <w:rPr>
          <w:color w:val="767171"/>
          <w:spacing w:val="20"/>
          <w:szCs w:val="24"/>
        </w:rPr>
      </w:pPr>
      <w:r w:rsidRPr="00E53F7C">
        <w:rPr>
          <w:color w:val="767171"/>
          <w:spacing w:val="20"/>
          <w:szCs w:val="24"/>
        </w:rPr>
        <w:t>A fin</w:t>
      </w:r>
      <w:r w:rsidR="009A2FD6" w:rsidRPr="00E53F7C">
        <w:rPr>
          <w:color w:val="767171"/>
          <w:spacing w:val="20"/>
          <w:szCs w:val="24"/>
        </w:rPr>
        <w:t xml:space="preserve"> de asegurar el cumplimiento de las políticas y normas establecidas para la comercialización de productos a nivel nacional</w:t>
      </w:r>
      <w:r w:rsidR="00435970" w:rsidRPr="00E53F7C">
        <w:rPr>
          <w:color w:val="767171"/>
          <w:spacing w:val="20"/>
          <w:szCs w:val="24"/>
        </w:rPr>
        <w:t>,</w:t>
      </w:r>
      <w:r w:rsidR="009A2FD6" w:rsidRPr="00E53F7C">
        <w:rPr>
          <w:color w:val="767171"/>
          <w:spacing w:val="20"/>
          <w:szCs w:val="24"/>
        </w:rPr>
        <w:t xml:space="preserve"> y garantizar que la actividad comercial se desarrolle de manera formal, en un esquema de libre y leal competencia, se destacan las siguientes acciones </w:t>
      </w:r>
      <w:r w:rsidR="00435970" w:rsidRPr="00E53F7C">
        <w:rPr>
          <w:color w:val="767171"/>
          <w:spacing w:val="20"/>
          <w:szCs w:val="24"/>
        </w:rPr>
        <w:t>logradas por el MICM durante el año 2021.</w:t>
      </w:r>
    </w:p>
    <w:p w14:paraId="24F3CC4C" w14:textId="77777777" w:rsidR="00435970" w:rsidRPr="00E53F7C" w:rsidRDefault="00435970" w:rsidP="00811FBC">
      <w:pPr>
        <w:spacing w:after="0" w:line="360" w:lineRule="auto"/>
        <w:jc w:val="both"/>
        <w:rPr>
          <w:color w:val="767171"/>
          <w:spacing w:val="20"/>
          <w:szCs w:val="24"/>
        </w:rPr>
      </w:pPr>
    </w:p>
    <w:p w14:paraId="7A3887A6" w14:textId="755A2D37" w:rsidR="00435970" w:rsidRPr="00E53F7C" w:rsidRDefault="00435970" w:rsidP="00811FBC">
      <w:pPr>
        <w:spacing w:after="0" w:line="360" w:lineRule="auto"/>
        <w:jc w:val="both"/>
        <w:rPr>
          <w:color w:val="767171"/>
          <w:spacing w:val="20"/>
          <w:szCs w:val="24"/>
        </w:rPr>
      </w:pPr>
      <w:r w:rsidRPr="00E53F7C">
        <w:rPr>
          <w:color w:val="767171"/>
          <w:spacing w:val="20"/>
          <w:szCs w:val="24"/>
        </w:rPr>
        <w:t xml:space="preserve">En relación con el </w:t>
      </w:r>
      <w:r w:rsidR="000A3EE2" w:rsidRPr="00E53F7C">
        <w:rPr>
          <w:color w:val="767171"/>
          <w:spacing w:val="20"/>
          <w:szCs w:val="24"/>
        </w:rPr>
        <w:t>combate del comercio ilícito, el MICM traz</w:t>
      </w:r>
      <w:r w:rsidRPr="00E53F7C">
        <w:rPr>
          <w:color w:val="767171"/>
          <w:spacing w:val="20"/>
          <w:szCs w:val="24"/>
        </w:rPr>
        <w:t>ó</w:t>
      </w:r>
      <w:r w:rsidR="000A3EE2" w:rsidRPr="00E53F7C">
        <w:rPr>
          <w:color w:val="767171"/>
          <w:spacing w:val="20"/>
          <w:szCs w:val="24"/>
        </w:rPr>
        <w:t xml:space="preserve"> una dinámica de trabajo en conjunto con los sectores afectados</w:t>
      </w:r>
      <w:r w:rsidRPr="00E53F7C">
        <w:rPr>
          <w:color w:val="767171"/>
          <w:spacing w:val="20"/>
          <w:szCs w:val="24"/>
        </w:rPr>
        <w:t xml:space="preserve">, </w:t>
      </w:r>
      <w:r w:rsidR="000A3EE2" w:rsidRPr="00E53F7C">
        <w:rPr>
          <w:color w:val="767171"/>
          <w:spacing w:val="20"/>
          <w:szCs w:val="24"/>
        </w:rPr>
        <w:t>estableci</w:t>
      </w:r>
      <w:r w:rsidRPr="00E53F7C">
        <w:rPr>
          <w:color w:val="767171"/>
          <w:spacing w:val="20"/>
          <w:szCs w:val="24"/>
        </w:rPr>
        <w:t>en</w:t>
      </w:r>
      <w:r w:rsidR="000A3EE2" w:rsidRPr="00E53F7C">
        <w:rPr>
          <w:color w:val="767171"/>
          <w:spacing w:val="20"/>
          <w:szCs w:val="24"/>
        </w:rPr>
        <w:t>do canales directos de comunicación e intercambio de información con la Dirección General de Aduanas, la Procuraduría General de la República, el Ministerio de Salud Pública, el Ministerio de Defensa y los diversos organismos de investigación del Estado, para articular de manera ágil la respuesta a esta problemática.</w:t>
      </w:r>
    </w:p>
    <w:p w14:paraId="7EF990F5" w14:textId="77777777" w:rsidR="00435970" w:rsidRPr="00E53F7C" w:rsidRDefault="00435970" w:rsidP="00811FBC">
      <w:pPr>
        <w:spacing w:after="0" w:line="360" w:lineRule="auto"/>
        <w:jc w:val="both"/>
        <w:rPr>
          <w:color w:val="767171"/>
          <w:spacing w:val="20"/>
          <w:szCs w:val="24"/>
        </w:rPr>
      </w:pPr>
    </w:p>
    <w:p w14:paraId="78222728" w14:textId="6022F922" w:rsidR="000A3EE2" w:rsidRPr="00E53F7C" w:rsidRDefault="000A3EE2" w:rsidP="00811FBC">
      <w:pPr>
        <w:spacing w:after="0" w:line="360" w:lineRule="auto"/>
        <w:jc w:val="both"/>
        <w:rPr>
          <w:color w:val="767171"/>
          <w:spacing w:val="20"/>
          <w:szCs w:val="24"/>
        </w:rPr>
      </w:pPr>
      <w:r w:rsidRPr="00E53F7C">
        <w:rPr>
          <w:color w:val="767171"/>
          <w:spacing w:val="20"/>
          <w:szCs w:val="24"/>
        </w:rPr>
        <w:t xml:space="preserve">En virtud del </w:t>
      </w:r>
      <w:r w:rsidR="00435970" w:rsidRPr="00E53F7C">
        <w:rPr>
          <w:color w:val="767171"/>
          <w:spacing w:val="20"/>
          <w:szCs w:val="24"/>
        </w:rPr>
        <w:t>d</w:t>
      </w:r>
      <w:r w:rsidRPr="00E53F7C">
        <w:rPr>
          <w:color w:val="767171"/>
          <w:spacing w:val="20"/>
          <w:szCs w:val="24"/>
        </w:rPr>
        <w:t>ecreto No. 55-21, les fueron otorgadas atribuciones adicionales al CECCOM, para que, aparte de las responsabilidades que tenía respecto a hidrocarburos, pudiera actuar además ante los ilícitos de alcoholes, tabaco y medicamentos.</w:t>
      </w:r>
    </w:p>
    <w:p w14:paraId="514510DB" w14:textId="77777777" w:rsidR="000A3EE2" w:rsidRPr="00E53F7C" w:rsidRDefault="000A3EE2" w:rsidP="00811FBC">
      <w:pPr>
        <w:spacing w:after="0" w:line="360" w:lineRule="auto"/>
        <w:jc w:val="both"/>
        <w:rPr>
          <w:color w:val="767171"/>
          <w:spacing w:val="20"/>
          <w:szCs w:val="24"/>
        </w:rPr>
      </w:pPr>
    </w:p>
    <w:p w14:paraId="64CCF66B" w14:textId="0BD7DF33" w:rsidR="009C7506" w:rsidRPr="00E53F7C" w:rsidRDefault="000A3EE2" w:rsidP="00811FBC">
      <w:pPr>
        <w:spacing w:after="0" w:line="360" w:lineRule="auto"/>
        <w:jc w:val="both"/>
        <w:rPr>
          <w:color w:val="767171"/>
          <w:spacing w:val="20"/>
          <w:szCs w:val="24"/>
        </w:rPr>
      </w:pPr>
      <w:r w:rsidRPr="00E53F7C">
        <w:rPr>
          <w:color w:val="767171"/>
          <w:spacing w:val="20"/>
          <w:szCs w:val="24"/>
        </w:rPr>
        <w:t>En coordinación con el CECCOM, se desarroll</w:t>
      </w:r>
      <w:r w:rsidR="009C7506" w:rsidRPr="00E53F7C">
        <w:rPr>
          <w:color w:val="767171"/>
          <w:spacing w:val="20"/>
          <w:szCs w:val="24"/>
        </w:rPr>
        <w:t>ó</w:t>
      </w:r>
      <w:r w:rsidRPr="00E53F7C">
        <w:rPr>
          <w:color w:val="767171"/>
          <w:spacing w:val="20"/>
          <w:szCs w:val="24"/>
        </w:rPr>
        <w:t xml:space="preserve"> una agenda de trabajo permanente</w:t>
      </w:r>
      <w:r w:rsidR="009C7506" w:rsidRPr="00E53F7C">
        <w:rPr>
          <w:color w:val="767171"/>
          <w:spacing w:val="20"/>
          <w:szCs w:val="24"/>
        </w:rPr>
        <w:t>,</w:t>
      </w:r>
      <w:r w:rsidRPr="00E53F7C">
        <w:rPr>
          <w:color w:val="767171"/>
          <w:spacing w:val="20"/>
          <w:szCs w:val="24"/>
        </w:rPr>
        <w:t xml:space="preserve"> que ha dado muestras contundentes de su efectividad. En el mes de marzo</w:t>
      </w:r>
      <w:r w:rsidR="009C7506" w:rsidRPr="00E53F7C">
        <w:rPr>
          <w:color w:val="767171"/>
          <w:spacing w:val="20"/>
          <w:szCs w:val="24"/>
        </w:rPr>
        <w:t xml:space="preserve"> 2021</w:t>
      </w:r>
      <w:r w:rsidRPr="00E53F7C">
        <w:rPr>
          <w:color w:val="767171"/>
          <w:spacing w:val="20"/>
          <w:szCs w:val="24"/>
        </w:rPr>
        <w:t xml:space="preserve">, se incautó un tanquero cargado de alcohol ilícito que sería comercializado en el mercado local, siendo este el primer golpe al ilícito luego de dictado el </w:t>
      </w:r>
      <w:r w:rsidR="009C7506" w:rsidRPr="00E53F7C">
        <w:rPr>
          <w:color w:val="767171"/>
          <w:spacing w:val="20"/>
          <w:szCs w:val="24"/>
        </w:rPr>
        <w:t>d</w:t>
      </w:r>
      <w:r w:rsidRPr="00E53F7C">
        <w:rPr>
          <w:color w:val="767171"/>
          <w:spacing w:val="20"/>
          <w:szCs w:val="24"/>
        </w:rPr>
        <w:t>ecreto No.</w:t>
      </w:r>
      <w:r w:rsidR="009C7506" w:rsidRPr="00E53F7C">
        <w:rPr>
          <w:color w:val="767171"/>
          <w:spacing w:val="20"/>
          <w:szCs w:val="24"/>
        </w:rPr>
        <w:t xml:space="preserve"> </w:t>
      </w:r>
      <w:r w:rsidRPr="00E53F7C">
        <w:rPr>
          <w:color w:val="767171"/>
          <w:spacing w:val="20"/>
          <w:szCs w:val="24"/>
        </w:rPr>
        <w:t>55-21.</w:t>
      </w:r>
    </w:p>
    <w:p w14:paraId="739A6305" w14:textId="77777777" w:rsidR="00AB1749" w:rsidRPr="00E53F7C" w:rsidRDefault="00AB1749" w:rsidP="00811FBC">
      <w:pPr>
        <w:spacing w:after="0" w:line="360" w:lineRule="auto"/>
        <w:jc w:val="both"/>
        <w:rPr>
          <w:color w:val="767171"/>
          <w:spacing w:val="20"/>
          <w:szCs w:val="24"/>
        </w:rPr>
      </w:pPr>
    </w:p>
    <w:p w14:paraId="1E79E599" w14:textId="5E93E899" w:rsidR="00C7277E" w:rsidRPr="00E53F7C" w:rsidRDefault="00DA3D8F" w:rsidP="00811FBC">
      <w:pPr>
        <w:spacing w:after="0" w:line="360" w:lineRule="auto"/>
        <w:jc w:val="both"/>
        <w:rPr>
          <w:color w:val="767171"/>
          <w:spacing w:val="20"/>
          <w:szCs w:val="24"/>
        </w:rPr>
      </w:pPr>
      <w:r w:rsidRPr="00E53F7C">
        <w:rPr>
          <w:color w:val="767171"/>
          <w:spacing w:val="20"/>
          <w:szCs w:val="24"/>
        </w:rPr>
        <w:t xml:space="preserve">A raíz del alto número de </w:t>
      </w:r>
      <w:r w:rsidR="000A3EE2" w:rsidRPr="00E53F7C">
        <w:rPr>
          <w:color w:val="767171"/>
          <w:spacing w:val="20"/>
          <w:szCs w:val="24"/>
        </w:rPr>
        <w:t xml:space="preserve">intoxicaciones por el consumo del alcohol adulterado, con concentraciones de metanol superior al 50%, fueron creadas dos mesas de trabajo bajo la coordinación del MICM para enfrentar la problemática, una para la implementación de un </w:t>
      </w:r>
      <w:r w:rsidR="000A3EE2" w:rsidRPr="00E53F7C">
        <w:rPr>
          <w:color w:val="767171"/>
          <w:spacing w:val="20"/>
          <w:szCs w:val="24"/>
        </w:rPr>
        <w:lastRenderedPageBreak/>
        <w:t xml:space="preserve">programa de inteligencia y trazabilidad en la cadena de importación y comercialización de metanol, en la que participan la </w:t>
      </w:r>
      <w:r w:rsidR="0046616E" w:rsidRPr="00E53F7C">
        <w:rPr>
          <w:color w:val="767171"/>
          <w:spacing w:val="20"/>
          <w:szCs w:val="24"/>
        </w:rPr>
        <w:t>Dirección Nacional de Control de Drogas (</w:t>
      </w:r>
      <w:r w:rsidR="000A3EE2" w:rsidRPr="00E53F7C">
        <w:rPr>
          <w:color w:val="767171"/>
          <w:spacing w:val="20"/>
          <w:szCs w:val="24"/>
        </w:rPr>
        <w:t>DNCD</w:t>
      </w:r>
      <w:r w:rsidR="0046616E" w:rsidRPr="00E53F7C">
        <w:rPr>
          <w:color w:val="767171"/>
          <w:spacing w:val="20"/>
          <w:szCs w:val="24"/>
        </w:rPr>
        <w:t>)</w:t>
      </w:r>
      <w:r w:rsidR="000A3EE2" w:rsidRPr="00E53F7C">
        <w:rPr>
          <w:color w:val="767171"/>
          <w:spacing w:val="20"/>
          <w:szCs w:val="24"/>
        </w:rPr>
        <w:t xml:space="preserve">, la </w:t>
      </w:r>
      <w:r w:rsidR="0046616E" w:rsidRPr="00E53F7C">
        <w:rPr>
          <w:color w:val="767171"/>
          <w:spacing w:val="20"/>
          <w:szCs w:val="24"/>
        </w:rPr>
        <w:t>Dirección General de Impuestos Internos (</w:t>
      </w:r>
      <w:r w:rsidR="000A3EE2" w:rsidRPr="00E53F7C">
        <w:rPr>
          <w:color w:val="767171"/>
          <w:spacing w:val="20"/>
          <w:szCs w:val="24"/>
        </w:rPr>
        <w:t>DGII</w:t>
      </w:r>
      <w:r w:rsidR="0046616E" w:rsidRPr="00E53F7C">
        <w:rPr>
          <w:color w:val="767171"/>
          <w:spacing w:val="20"/>
          <w:szCs w:val="24"/>
        </w:rPr>
        <w:t>)</w:t>
      </w:r>
      <w:r w:rsidR="000A3EE2" w:rsidRPr="00E53F7C">
        <w:rPr>
          <w:color w:val="767171"/>
          <w:spacing w:val="20"/>
          <w:szCs w:val="24"/>
        </w:rPr>
        <w:t xml:space="preserve">, </w:t>
      </w:r>
      <w:r w:rsidR="0046616E" w:rsidRPr="00E53F7C">
        <w:rPr>
          <w:color w:val="767171"/>
          <w:spacing w:val="20"/>
          <w:szCs w:val="24"/>
        </w:rPr>
        <w:t>la Dirección Nacional de Investigaciones (</w:t>
      </w:r>
      <w:r w:rsidR="000A3EE2" w:rsidRPr="00E53F7C">
        <w:rPr>
          <w:color w:val="767171"/>
          <w:spacing w:val="20"/>
          <w:szCs w:val="24"/>
        </w:rPr>
        <w:t>DNI</w:t>
      </w:r>
      <w:r w:rsidR="0046616E" w:rsidRPr="00E53F7C">
        <w:rPr>
          <w:color w:val="767171"/>
          <w:spacing w:val="20"/>
          <w:szCs w:val="24"/>
        </w:rPr>
        <w:t>)</w:t>
      </w:r>
      <w:r w:rsidR="000A3EE2" w:rsidRPr="00E53F7C">
        <w:rPr>
          <w:color w:val="767171"/>
          <w:spacing w:val="20"/>
          <w:szCs w:val="24"/>
        </w:rPr>
        <w:t>, la Procuraduría General de la República</w:t>
      </w:r>
      <w:r w:rsidR="00C7277E" w:rsidRPr="00E53F7C">
        <w:rPr>
          <w:color w:val="767171"/>
          <w:spacing w:val="20"/>
          <w:szCs w:val="24"/>
        </w:rPr>
        <w:t xml:space="preserve"> (PGR)</w:t>
      </w:r>
      <w:r w:rsidR="0046616E" w:rsidRPr="00E53F7C">
        <w:rPr>
          <w:color w:val="767171"/>
          <w:spacing w:val="20"/>
          <w:szCs w:val="24"/>
        </w:rPr>
        <w:t>,</w:t>
      </w:r>
      <w:r w:rsidR="000A3EE2" w:rsidRPr="00E53F7C">
        <w:rPr>
          <w:color w:val="767171"/>
          <w:spacing w:val="20"/>
          <w:szCs w:val="24"/>
        </w:rPr>
        <w:t xml:space="preserve"> y demás organismos de inteligencia del Estado; y una segunda mesa para coordinar operativos en fábricas y comercios en todo el territorio nacional para enfrentar la comercialización de alcohol adulterado o de productos que no cumplan con la normativa vigente, procediendo de inmediato al cierre provisional del establecimiento y el decomiso de los productos adulterados, esta con la participación de Proconsumidor, el CECCOM, el Ministerio de Salud Pública, la </w:t>
      </w:r>
      <w:r w:rsidR="00C7277E" w:rsidRPr="00E53F7C">
        <w:rPr>
          <w:color w:val="767171"/>
          <w:spacing w:val="20"/>
          <w:szCs w:val="24"/>
        </w:rPr>
        <w:t>PGR</w:t>
      </w:r>
      <w:r w:rsidR="000A3EE2" w:rsidRPr="00E53F7C">
        <w:rPr>
          <w:color w:val="767171"/>
          <w:spacing w:val="20"/>
          <w:szCs w:val="24"/>
        </w:rPr>
        <w:t xml:space="preserve"> y la DGII.</w:t>
      </w:r>
    </w:p>
    <w:p w14:paraId="7654B964" w14:textId="2B59319B" w:rsidR="000176E7" w:rsidRPr="00E53F7C" w:rsidRDefault="000176E7" w:rsidP="00811FBC">
      <w:pPr>
        <w:spacing w:after="0" w:line="360" w:lineRule="auto"/>
        <w:jc w:val="both"/>
        <w:rPr>
          <w:color w:val="767171"/>
          <w:spacing w:val="20"/>
          <w:szCs w:val="24"/>
        </w:rPr>
      </w:pPr>
    </w:p>
    <w:p w14:paraId="17D0DFF4" w14:textId="0F875A91" w:rsidR="000176E7" w:rsidRPr="00E53F7C" w:rsidRDefault="00DA3D8F" w:rsidP="00811FBC">
      <w:pPr>
        <w:spacing w:after="0" w:line="360" w:lineRule="auto"/>
        <w:jc w:val="both"/>
        <w:rPr>
          <w:rFonts w:eastAsia="Calibri" w:cs="Times New Roman"/>
          <w:color w:val="767171"/>
          <w:spacing w:val="20"/>
        </w:rPr>
      </w:pPr>
      <w:r w:rsidRPr="00E53F7C">
        <w:rPr>
          <w:rFonts w:eastAsia="Calibri" w:cs="Times New Roman"/>
          <w:color w:val="767171"/>
          <w:spacing w:val="20"/>
        </w:rPr>
        <w:t>Con la finalidad de contribuir con la toma de decisiones de los consumidores sobre la adquisición de los productos de la canasta básica</w:t>
      </w:r>
      <w:r w:rsidR="002A522C" w:rsidRPr="00E53F7C">
        <w:rPr>
          <w:rFonts w:eastAsia="Calibri" w:cs="Times New Roman"/>
          <w:color w:val="767171"/>
          <w:spacing w:val="20"/>
        </w:rPr>
        <w:t xml:space="preserve"> familiar</w:t>
      </w:r>
      <w:r w:rsidRPr="00E53F7C">
        <w:rPr>
          <w:rFonts w:eastAsia="Calibri" w:cs="Times New Roman"/>
          <w:color w:val="767171"/>
          <w:spacing w:val="20"/>
        </w:rPr>
        <w:t xml:space="preserve"> que garantice </w:t>
      </w:r>
      <w:r w:rsidR="002A522C" w:rsidRPr="00E53F7C">
        <w:rPr>
          <w:rFonts w:eastAsia="Calibri" w:cs="Times New Roman"/>
          <w:color w:val="767171"/>
          <w:spacing w:val="20"/>
        </w:rPr>
        <w:t>ahorros al momento de las compras</w:t>
      </w:r>
      <w:r w:rsidRPr="00E53F7C">
        <w:rPr>
          <w:rFonts w:eastAsia="Calibri" w:cs="Times New Roman"/>
          <w:color w:val="767171"/>
          <w:spacing w:val="20"/>
        </w:rPr>
        <w:t>, se puso a la disposición de la población de una aplicación tecnológica denominada “Precios Justos”</w:t>
      </w:r>
      <w:r w:rsidR="002A522C" w:rsidRPr="00E53F7C">
        <w:rPr>
          <w:rFonts w:eastAsia="Calibri" w:cs="Times New Roman"/>
          <w:color w:val="767171"/>
          <w:spacing w:val="20"/>
        </w:rPr>
        <w:t>. Dicha aplicación contiene información de los precios de los productos en los diferentes canales de comercialización como supermercados, mercados y colmados.</w:t>
      </w:r>
    </w:p>
    <w:p w14:paraId="56AA15F6" w14:textId="77777777" w:rsidR="00FA16F2" w:rsidRPr="00E53F7C" w:rsidRDefault="00FA16F2" w:rsidP="00811FBC">
      <w:pPr>
        <w:spacing w:after="0" w:line="360" w:lineRule="auto"/>
        <w:jc w:val="both"/>
        <w:rPr>
          <w:color w:val="767171"/>
          <w:spacing w:val="20"/>
          <w:szCs w:val="24"/>
        </w:rPr>
      </w:pPr>
    </w:p>
    <w:p w14:paraId="20D3C5F3" w14:textId="07528AA3" w:rsidR="000A3EE2" w:rsidRPr="00E53F7C" w:rsidRDefault="000A3EE2" w:rsidP="00811FBC">
      <w:pPr>
        <w:spacing w:after="0" w:line="360" w:lineRule="auto"/>
        <w:jc w:val="both"/>
        <w:rPr>
          <w:color w:val="767171"/>
          <w:spacing w:val="20"/>
          <w:szCs w:val="24"/>
        </w:rPr>
      </w:pPr>
      <w:r w:rsidRPr="00E53F7C">
        <w:rPr>
          <w:color w:val="767171"/>
          <w:spacing w:val="20"/>
          <w:szCs w:val="24"/>
        </w:rPr>
        <w:t>En el marco del Programa Binacional Haití-RD de la Unión Europea,</w:t>
      </w:r>
      <w:r w:rsidR="00F47CC3" w:rsidRPr="00E53F7C">
        <w:rPr>
          <w:color w:val="767171"/>
          <w:spacing w:val="20"/>
          <w:szCs w:val="24"/>
        </w:rPr>
        <w:t xml:space="preserve"> a través de OXFAM, se diseñ</w:t>
      </w:r>
      <w:r w:rsidR="002A374E" w:rsidRPr="00E53F7C">
        <w:rPr>
          <w:color w:val="767171"/>
          <w:spacing w:val="20"/>
          <w:szCs w:val="24"/>
        </w:rPr>
        <w:t>ó</w:t>
      </w:r>
      <w:r w:rsidR="00F47CC3" w:rsidRPr="00E53F7C">
        <w:rPr>
          <w:color w:val="767171"/>
          <w:spacing w:val="20"/>
          <w:szCs w:val="24"/>
        </w:rPr>
        <w:t xml:space="preserve"> e implement</w:t>
      </w:r>
      <w:r w:rsidR="002A374E" w:rsidRPr="00E53F7C">
        <w:rPr>
          <w:color w:val="767171"/>
          <w:spacing w:val="20"/>
          <w:szCs w:val="24"/>
        </w:rPr>
        <w:t xml:space="preserve">ó </w:t>
      </w:r>
      <w:r w:rsidR="00F47CC3" w:rsidRPr="00E53F7C">
        <w:rPr>
          <w:color w:val="767171"/>
          <w:spacing w:val="20"/>
          <w:szCs w:val="24"/>
        </w:rPr>
        <w:t xml:space="preserve">el </w:t>
      </w:r>
      <w:r w:rsidR="002A374E" w:rsidRPr="00E53F7C">
        <w:rPr>
          <w:color w:val="767171"/>
          <w:spacing w:val="20"/>
          <w:szCs w:val="24"/>
        </w:rPr>
        <w:t>p</w:t>
      </w:r>
      <w:r w:rsidR="00F47CC3" w:rsidRPr="00E53F7C">
        <w:rPr>
          <w:bCs/>
          <w:color w:val="767171"/>
          <w:spacing w:val="20"/>
          <w:szCs w:val="24"/>
        </w:rPr>
        <w:t xml:space="preserve">lan de </w:t>
      </w:r>
      <w:r w:rsidR="002A374E" w:rsidRPr="00E53F7C">
        <w:rPr>
          <w:bCs/>
          <w:color w:val="767171"/>
          <w:spacing w:val="20"/>
          <w:szCs w:val="24"/>
        </w:rPr>
        <w:t>m</w:t>
      </w:r>
      <w:r w:rsidR="00F47CC3" w:rsidRPr="00E53F7C">
        <w:rPr>
          <w:bCs/>
          <w:color w:val="767171"/>
          <w:spacing w:val="20"/>
          <w:szCs w:val="24"/>
        </w:rPr>
        <w:t xml:space="preserve">onitoreo de la </w:t>
      </w:r>
      <w:r w:rsidR="002A374E" w:rsidRPr="00E53F7C">
        <w:rPr>
          <w:bCs/>
          <w:color w:val="767171"/>
          <w:spacing w:val="20"/>
          <w:szCs w:val="24"/>
        </w:rPr>
        <w:t>e</w:t>
      </w:r>
      <w:r w:rsidR="00F47CC3" w:rsidRPr="00E53F7C">
        <w:rPr>
          <w:bCs/>
          <w:color w:val="767171"/>
          <w:spacing w:val="20"/>
          <w:szCs w:val="24"/>
        </w:rPr>
        <w:t xml:space="preserve">volución de los mercados </w:t>
      </w:r>
      <w:r w:rsidR="002A374E" w:rsidRPr="00E53F7C">
        <w:rPr>
          <w:bCs/>
          <w:color w:val="767171"/>
          <w:spacing w:val="20"/>
          <w:szCs w:val="24"/>
        </w:rPr>
        <w:t>f</w:t>
      </w:r>
      <w:r w:rsidR="00F47CC3" w:rsidRPr="00E53F7C">
        <w:rPr>
          <w:bCs/>
          <w:color w:val="767171"/>
          <w:spacing w:val="20"/>
          <w:szCs w:val="24"/>
        </w:rPr>
        <w:t>ronterizos</w:t>
      </w:r>
      <w:r w:rsidR="00F47CC3" w:rsidRPr="00E53F7C">
        <w:rPr>
          <w:color w:val="767171"/>
          <w:spacing w:val="20"/>
          <w:szCs w:val="24"/>
        </w:rPr>
        <w:t xml:space="preserve">, desarrollando una serie de actividades con las autoridades locales de ambas naciones involucradas, entre ellas, el seguimiento con personal técnico de la Alcaldía de Dajabón y representantes de la oficina regional </w:t>
      </w:r>
      <w:r w:rsidR="002A374E" w:rsidRPr="00E53F7C">
        <w:rPr>
          <w:color w:val="767171"/>
          <w:spacing w:val="20"/>
          <w:szCs w:val="24"/>
        </w:rPr>
        <w:t xml:space="preserve">del </w:t>
      </w:r>
      <w:r w:rsidR="00F47CC3" w:rsidRPr="00E53F7C">
        <w:rPr>
          <w:color w:val="767171"/>
          <w:spacing w:val="20"/>
          <w:szCs w:val="24"/>
        </w:rPr>
        <w:t xml:space="preserve">MICM a la situación sanitaria en esa provincia, luego de la reapertura del mercado fronterizo, igual trabajo se realizó en la provincia de Elías Piña, distribuyendo material informativo, como guías y manuales </w:t>
      </w:r>
      <w:r w:rsidR="00F47CC3" w:rsidRPr="00E53F7C">
        <w:rPr>
          <w:color w:val="767171"/>
          <w:spacing w:val="20"/>
          <w:szCs w:val="24"/>
        </w:rPr>
        <w:lastRenderedPageBreak/>
        <w:t>sobre “Manipulación de Alimentos”, “Req</w:t>
      </w:r>
      <w:r w:rsidR="00B2797E" w:rsidRPr="00E53F7C">
        <w:rPr>
          <w:color w:val="767171"/>
          <w:spacing w:val="20"/>
          <w:szCs w:val="24"/>
        </w:rPr>
        <w:t xml:space="preserve">uisitos para ser comerciantes”, </w:t>
      </w:r>
      <w:r w:rsidR="00F47CC3" w:rsidRPr="00E53F7C">
        <w:rPr>
          <w:color w:val="767171"/>
          <w:spacing w:val="20"/>
          <w:szCs w:val="24"/>
        </w:rPr>
        <w:t>“Requisitos para la comercialización de alimentos importados” en los mercados fronterizos, contribuyendo así con el fortalecimiento del comercio en la zona.</w:t>
      </w:r>
    </w:p>
    <w:p w14:paraId="775DB771" w14:textId="77777777" w:rsidR="000A3EE2" w:rsidRPr="00E53F7C" w:rsidRDefault="000A3EE2" w:rsidP="00811FBC">
      <w:pPr>
        <w:spacing w:after="0" w:line="360" w:lineRule="auto"/>
        <w:jc w:val="both"/>
        <w:rPr>
          <w:color w:val="767171"/>
          <w:spacing w:val="20"/>
          <w:szCs w:val="24"/>
        </w:rPr>
      </w:pPr>
    </w:p>
    <w:p w14:paraId="684A904F" w14:textId="7F75DCC1" w:rsidR="003A5C77" w:rsidRPr="00E53F7C" w:rsidRDefault="00A704FF" w:rsidP="00811FBC">
      <w:pPr>
        <w:spacing w:after="0" w:line="360" w:lineRule="auto"/>
        <w:jc w:val="both"/>
        <w:rPr>
          <w:color w:val="767171"/>
          <w:spacing w:val="20"/>
          <w:szCs w:val="24"/>
        </w:rPr>
      </w:pPr>
      <w:r w:rsidRPr="00E53F7C">
        <w:rPr>
          <w:color w:val="767171"/>
          <w:spacing w:val="20"/>
          <w:szCs w:val="24"/>
        </w:rPr>
        <w:t>También s</w:t>
      </w:r>
      <w:r w:rsidR="000A3EE2" w:rsidRPr="00E53F7C">
        <w:rPr>
          <w:color w:val="767171"/>
          <w:spacing w:val="20"/>
          <w:szCs w:val="24"/>
        </w:rPr>
        <w:t xml:space="preserve">e diseñó e implementó la </w:t>
      </w:r>
      <w:r w:rsidR="000A3EE2" w:rsidRPr="00E53F7C">
        <w:rPr>
          <w:bCs/>
          <w:color w:val="767171"/>
          <w:spacing w:val="20"/>
          <w:szCs w:val="24"/>
        </w:rPr>
        <w:t>Estrategia de Intercambio con Asociaciones Comerciales</w:t>
      </w:r>
      <w:r w:rsidR="00781F3A" w:rsidRPr="00E53F7C">
        <w:rPr>
          <w:bCs/>
          <w:color w:val="767171"/>
          <w:spacing w:val="20"/>
          <w:szCs w:val="24"/>
        </w:rPr>
        <w:t>:</w:t>
      </w:r>
      <w:r w:rsidR="000A3EE2" w:rsidRPr="00E53F7C">
        <w:rPr>
          <w:color w:val="767171"/>
          <w:spacing w:val="20"/>
          <w:szCs w:val="24"/>
        </w:rPr>
        <w:t xml:space="preserve"> “Uniendo esfuerzos para fortalecer el sector comercial”</w:t>
      </w:r>
      <w:r w:rsidR="00781F3A" w:rsidRPr="00E53F7C">
        <w:rPr>
          <w:color w:val="767171"/>
          <w:spacing w:val="20"/>
          <w:szCs w:val="24"/>
        </w:rPr>
        <w:t>,</w:t>
      </w:r>
      <w:r w:rsidR="000A3EE2" w:rsidRPr="00E53F7C">
        <w:rPr>
          <w:color w:val="767171"/>
          <w:spacing w:val="20"/>
          <w:szCs w:val="24"/>
        </w:rPr>
        <w:t xml:space="preserve"> con el objetivo de fortalecer el liderazgo del </w:t>
      </w:r>
      <w:r w:rsidR="00781F3A" w:rsidRPr="00E53F7C">
        <w:rPr>
          <w:color w:val="767171"/>
          <w:spacing w:val="20"/>
          <w:szCs w:val="24"/>
        </w:rPr>
        <w:t xml:space="preserve">MICM </w:t>
      </w:r>
      <w:r w:rsidR="000A3EE2" w:rsidRPr="00E53F7C">
        <w:rPr>
          <w:color w:val="767171"/>
          <w:spacing w:val="20"/>
          <w:szCs w:val="24"/>
        </w:rPr>
        <w:t>en ese sector</w:t>
      </w:r>
      <w:r w:rsidR="00781F3A" w:rsidRPr="00E53F7C">
        <w:rPr>
          <w:color w:val="767171"/>
          <w:spacing w:val="20"/>
          <w:szCs w:val="24"/>
        </w:rPr>
        <w:t>,</w:t>
      </w:r>
      <w:r w:rsidR="000A3EE2" w:rsidRPr="00E53F7C">
        <w:rPr>
          <w:color w:val="767171"/>
          <w:spacing w:val="20"/>
          <w:szCs w:val="24"/>
        </w:rPr>
        <w:t xml:space="preserve"> fortalec</w:t>
      </w:r>
      <w:r w:rsidR="00781F3A" w:rsidRPr="00E53F7C">
        <w:rPr>
          <w:color w:val="767171"/>
          <w:spacing w:val="20"/>
          <w:szCs w:val="24"/>
        </w:rPr>
        <w:t xml:space="preserve">iendo </w:t>
      </w:r>
      <w:r w:rsidR="000A3EE2" w:rsidRPr="00E53F7C">
        <w:rPr>
          <w:color w:val="767171"/>
          <w:spacing w:val="20"/>
          <w:szCs w:val="24"/>
        </w:rPr>
        <w:t>los vínculos y promov</w:t>
      </w:r>
      <w:r w:rsidR="00780465" w:rsidRPr="00E53F7C">
        <w:rPr>
          <w:color w:val="767171"/>
          <w:spacing w:val="20"/>
          <w:szCs w:val="24"/>
        </w:rPr>
        <w:t xml:space="preserve">iendo </w:t>
      </w:r>
      <w:r w:rsidR="000A3EE2" w:rsidRPr="00E53F7C">
        <w:rPr>
          <w:color w:val="767171"/>
          <w:spacing w:val="20"/>
          <w:szCs w:val="24"/>
        </w:rPr>
        <w:t>alianza</w:t>
      </w:r>
      <w:r w:rsidR="00781F3A" w:rsidRPr="00E53F7C">
        <w:rPr>
          <w:color w:val="767171"/>
          <w:spacing w:val="20"/>
          <w:szCs w:val="24"/>
        </w:rPr>
        <w:t>s</w:t>
      </w:r>
      <w:r w:rsidR="000A3EE2" w:rsidRPr="00E53F7C">
        <w:rPr>
          <w:color w:val="767171"/>
          <w:spacing w:val="20"/>
          <w:szCs w:val="24"/>
        </w:rPr>
        <w:t xml:space="preserve"> público</w:t>
      </w:r>
      <w:r w:rsidR="00780465" w:rsidRPr="00E53F7C">
        <w:rPr>
          <w:color w:val="767171"/>
          <w:spacing w:val="20"/>
          <w:szCs w:val="24"/>
        </w:rPr>
        <w:t xml:space="preserve"> </w:t>
      </w:r>
      <w:r w:rsidR="000A3EE2" w:rsidRPr="00E53F7C">
        <w:rPr>
          <w:color w:val="767171"/>
          <w:spacing w:val="20"/>
          <w:szCs w:val="24"/>
        </w:rPr>
        <w:t>-</w:t>
      </w:r>
      <w:r w:rsidR="00780465" w:rsidRPr="00E53F7C">
        <w:rPr>
          <w:color w:val="767171"/>
          <w:spacing w:val="20"/>
          <w:szCs w:val="24"/>
        </w:rPr>
        <w:t xml:space="preserve"> </w:t>
      </w:r>
      <w:r w:rsidR="000A3EE2" w:rsidRPr="00E53F7C">
        <w:rPr>
          <w:color w:val="767171"/>
          <w:spacing w:val="20"/>
          <w:szCs w:val="24"/>
        </w:rPr>
        <w:t>privada</w:t>
      </w:r>
      <w:r w:rsidR="00781F3A" w:rsidRPr="00E53F7C">
        <w:rPr>
          <w:color w:val="767171"/>
          <w:spacing w:val="20"/>
          <w:szCs w:val="24"/>
        </w:rPr>
        <w:t>s</w:t>
      </w:r>
      <w:r w:rsidR="000A3EE2" w:rsidRPr="00E53F7C">
        <w:rPr>
          <w:color w:val="767171"/>
          <w:spacing w:val="20"/>
          <w:szCs w:val="24"/>
        </w:rPr>
        <w:t xml:space="preserve"> que permita</w:t>
      </w:r>
      <w:r w:rsidR="00781F3A" w:rsidRPr="00E53F7C">
        <w:rPr>
          <w:color w:val="767171"/>
          <w:spacing w:val="20"/>
          <w:szCs w:val="24"/>
        </w:rPr>
        <w:t>n</w:t>
      </w:r>
      <w:r w:rsidR="000A3EE2" w:rsidRPr="00E53F7C">
        <w:rPr>
          <w:color w:val="767171"/>
          <w:spacing w:val="20"/>
          <w:szCs w:val="24"/>
        </w:rPr>
        <w:t xml:space="preserve"> eficientizar la implementación de las políticas públicas orientadas al sector.</w:t>
      </w:r>
      <w:r w:rsidR="00B2797E" w:rsidRPr="00E53F7C">
        <w:rPr>
          <w:color w:val="767171"/>
          <w:spacing w:val="20"/>
          <w:szCs w:val="24"/>
        </w:rPr>
        <w:t xml:space="preserve"> </w:t>
      </w:r>
      <w:r w:rsidR="000A3EE2" w:rsidRPr="00E53F7C">
        <w:rPr>
          <w:color w:val="767171"/>
          <w:spacing w:val="20"/>
          <w:szCs w:val="24"/>
        </w:rPr>
        <w:t xml:space="preserve">En este sentido, se realizaron 5 </w:t>
      </w:r>
      <w:r w:rsidR="00781F3A" w:rsidRPr="00E53F7C">
        <w:rPr>
          <w:color w:val="767171"/>
          <w:spacing w:val="20"/>
          <w:szCs w:val="24"/>
        </w:rPr>
        <w:t xml:space="preserve">encuentros </w:t>
      </w:r>
      <w:r w:rsidR="000A3EE2" w:rsidRPr="00E53F7C">
        <w:rPr>
          <w:bCs/>
          <w:color w:val="767171"/>
          <w:spacing w:val="20"/>
          <w:szCs w:val="24"/>
        </w:rPr>
        <w:t xml:space="preserve">con directivos de diferentes </w:t>
      </w:r>
      <w:r w:rsidR="00780465" w:rsidRPr="00E53F7C">
        <w:rPr>
          <w:bCs/>
          <w:color w:val="767171"/>
          <w:spacing w:val="20"/>
          <w:szCs w:val="24"/>
        </w:rPr>
        <w:t>organizaciones del sector comercio</w:t>
      </w:r>
      <w:r w:rsidR="000A3EE2" w:rsidRPr="00E53F7C">
        <w:rPr>
          <w:color w:val="767171"/>
          <w:spacing w:val="20"/>
          <w:szCs w:val="24"/>
        </w:rPr>
        <w:t>, a saber: Consejo Nacional de Comerciantes y Empresarios de la República Dominicana (CONACERD), Unión Nacional de Supermercados Económicos (UNASE), Asociación de la Micro y Pequeña Empresa, Inc. (ASOPECO), y la Organización Nacional de Empresas Comerciales</w:t>
      </w:r>
      <w:r w:rsidR="00781F3A" w:rsidRPr="00E53F7C">
        <w:rPr>
          <w:color w:val="767171"/>
          <w:spacing w:val="20"/>
          <w:szCs w:val="24"/>
        </w:rPr>
        <w:t>,</w:t>
      </w:r>
      <w:r w:rsidR="000A3EE2" w:rsidRPr="00E53F7C">
        <w:rPr>
          <w:color w:val="767171"/>
          <w:spacing w:val="20"/>
          <w:szCs w:val="24"/>
        </w:rPr>
        <w:t xml:space="preserve"> Inc. (ONEC)</w:t>
      </w:r>
      <w:r w:rsidR="00F47CC3" w:rsidRPr="00E53F7C">
        <w:rPr>
          <w:color w:val="767171"/>
          <w:spacing w:val="20"/>
          <w:szCs w:val="24"/>
        </w:rPr>
        <w:t>.</w:t>
      </w:r>
    </w:p>
    <w:p w14:paraId="7EBAE148" w14:textId="77777777" w:rsidR="003A5C77" w:rsidRPr="00E53F7C" w:rsidRDefault="003A5C77" w:rsidP="00811FBC">
      <w:pPr>
        <w:spacing w:after="0" w:line="360" w:lineRule="auto"/>
        <w:jc w:val="both"/>
        <w:rPr>
          <w:color w:val="767171"/>
          <w:spacing w:val="20"/>
          <w:szCs w:val="24"/>
        </w:rPr>
      </w:pPr>
    </w:p>
    <w:p w14:paraId="3BD84288" w14:textId="77777777" w:rsidR="0083343E" w:rsidRPr="00E53F7C" w:rsidRDefault="00DC4144" w:rsidP="00811FBC">
      <w:pPr>
        <w:spacing w:after="0" w:line="360" w:lineRule="auto"/>
        <w:jc w:val="both"/>
        <w:rPr>
          <w:color w:val="767171"/>
          <w:spacing w:val="20"/>
        </w:rPr>
      </w:pPr>
      <w:r w:rsidRPr="00E53F7C">
        <w:rPr>
          <w:rFonts w:eastAsia="Calibri" w:cs="Times New Roman"/>
          <w:color w:val="767171"/>
          <w:spacing w:val="20"/>
        </w:rPr>
        <w:t>C</w:t>
      </w:r>
      <w:r w:rsidR="00F47CC3" w:rsidRPr="00E53F7C">
        <w:rPr>
          <w:rFonts w:eastAsia="Calibri" w:cs="Times New Roman"/>
          <w:color w:val="767171"/>
          <w:spacing w:val="20"/>
        </w:rPr>
        <w:t xml:space="preserve">omo parte del programa </w:t>
      </w:r>
      <w:r w:rsidR="0083343E" w:rsidRPr="00E53F7C">
        <w:rPr>
          <w:rFonts w:eastAsia="Calibri" w:cs="Times New Roman"/>
          <w:color w:val="767171"/>
          <w:spacing w:val="20"/>
        </w:rPr>
        <w:t xml:space="preserve">binacional </w:t>
      </w:r>
      <w:r w:rsidR="00F47CC3" w:rsidRPr="00E53F7C">
        <w:rPr>
          <w:rFonts w:eastAsia="Calibri" w:cs="Times New Roman"/>
          <w:color w:val="767171"/>
          <w:spacing w:val="20"/>
        </w:rPr>
        <w:t xml:space="preserve">de fortalecimiento de la cadena de valor de la miel, auspiciado por la Unión Europea, </w:t>
      </w:r>
      <w:r w:rsidR="00F47CC3" w:rsidRPr="00E53F7C">
        <w:rPr>
          <w:rFonts w:eastAsia="Calibri" w:cs="Times New Roman"/>
          <w:bCs/>
          <w:color w:val="767171"/>
          <w:spacing w:val="20"/>
        </w:rPr>
        <w:t>se lanzó</w:t>
      </w:r>
      <w:r w:rsidR="00F47CC3" w:rsidRPr="00E53F7C">
        <w:rPr>
          <w:rFonts w:cs="Times New Roman"/>
          <w:bCs/>
          <w:color w:val="767171"/>
          <w:spacing w:val="20"/>
        </w:rPr>
        <w:t xml:space="preserve"> la campaña de promoción para el sector apícola, “Colmena Dominicana”</w:t>
      </w:r>
      <w:r w:rsidR="00F47CC3" w:rsidRPr="00E53F7C">
        <w:rPr>
          <w:rFonts w:cs="Times New Roman"/>
          <w:color w:val="767171"/>
          <w:spacing w:val="20"/>
        </w:rPr>
        <w:t xml:space="preserve">, cuyo objetivo es fomentar el consumo de la miel nacional y los productos que derivan de la colmena, contribuyendo así al desarrollo y sostenibilidad de la apicultura. </w:t>
      </w:r>
      <w:r w:rsidRPr="00E53F7C">
        <w:rPr>
          <w:rFonts w:cs="Times New Roman"/>
          <w:color w:val="767171"/>
          <w:spacing w:val="20"/>
        </w:rPr>
        <w:t>En tal sentido, f</w:t>
      </w:r>
      <w:r w:rsidR="00F47CC3" w:rsidRPr="00E53F7C">
        <w:rPr>
          <w:color w:val="767171"/>
          <w:spacing w:val="20"/>
        </w:rPr>
        <w:t xml:space="preserve">ue elaborado el </w:t>
      </w:r>
      <w:r w:rsidR="00F47CC3" w:rsidRPr="00E53F7C">
        <w:rPr>
          <w:bCs/>
          <w:color w:val="767171"/>
          <w:spacing w:val="20"/>
        </w:rPr>
        <w:t>plan de capacitación para el sector apícola</w:t>
      </w:r>
      <w:r w:rsidR="00F47CC3" w:rsidRPr="00E53F7C">
        <w:rPr>
          <w:color w:val="767171"/>
          <w:spacing w:val="20"/>
        </w:rPr>
        <w:t xml:space="preserve"> que incluye capacitaciones sobre buenas prácticas apícolas, manejo productivo del apiario adaptado al cambio climático, buenas prácticas de sanidad, diversificación en producción basado en BPA, educación financiera, entre otros.</w:t>
      </w:r>
    </w:p>
    <w:p w14:paraId="459F0405" w14:textId="77777777" w:rsidR="0083343E" w:rsidRPr="00E53F7C" w:rsidRDefault="0083343E" w:rsidP="00811FBC">
      <w:pPr>
        <w:spacing w:after="0" w:line="360" w:lineRule="auto"/>
        <w:jc w:val="both"/>
        <w:rPr>
          <w:color w:val="767171"/>
          <w:spacing w:val="20"/>
        </w:rPr>
      </w:pPr>
    </w:p>
    <w:p w14:paraId="73848712" w14:textId="27CC393B" w:rsidR="00EB0315" w:rsidRPr="00E53F7C" w:rsidRDefault="0095344A" w:rsidP="00811FBC">
      <w:pPr>
        <w:spacing w:after="0" w:line="360" w:lineRule="auto"/>
        <w:jc w:val="both"/>
        <w:rPr>
          <w:color w:val="767171"/>
          <w:spacing w:val="20"/>
        </w:rPr>
      </w:pPr>
      <w:r w:rsidRPr="00E53F7C">
        <w:rPr>
          <w:rFonts w:eastAsia="Calibri" w:cs="Times New Roman"/>
          <w:color w:val="767171"/>
          <w:spacing w:val="20"/>
        </w:rPr>
        <w:lastRenderedPageBreak/>
        <w:t xml:space="preserve">A fin de fortalecer las políticas públicas relacionadas al comercio interno, </w:t>
      </w:r>
      <w:r w:rsidR="00EB0315" w:rsidRPr="00E53F7C">
        <w:rPr>
          <w:rFonts w:eastAsia="Calibri" w:cs="Times New Roman"/>
          <w:color w:val="767171"/>
          <w:spacing w:val="20"/>
        </w:rPr>
        <w:t xml:space="preserve">durante el 2021 </w:t>
      </w:r>
      <w:r w:rsidRPr="00E53F7C">
        <w:rPr>
          <w:rFonts w:eastAsia="Calibri" w:cs="Times New Roman"/>
          <w:color w:val="767171"/>
          <w:spacing w:val="20"/>
        </w:rPr>
        <w:t>se presenta</w:t>
      </w:r>
      <w:r w:rsidR="00EB0315" w:rsidRPr="00E53F7C">
        <w:rPr>
          <w:rFonts w:eastAsia="Calibri" w:cs="Times New Roman"/>
          <w:color w:val="767171"/>
          <w:spacing w:val="20"/>
        </w:rPr>
        <w:t xml:space="preserve">ron </w:t>
      </w:r>
      <w:r w:rsidRPr="00E53F7C">
        <w:rPr>
          <w:rFonts w:eastAsia="Calibri" w:cs="Times New Roman"/>
          <w:color w:val="767171"/>
          <w:spacing w:val="20"/>
        </w:rPr>
        <w:t xml:space="preserve">diversas propuestas de medidas y acciones administrativas, dentro de las que se destacan: propuesta regulatoria sobre el Impuesto Selectivo al Consumo/Cigarrillos Electrónicos, propuesta para apoyar el sector arrocero ante los avances del cronograma de desgravación </w:t>
      </w:r>
      <w:r w:rsidR="00EB0315" w:rsidRPr="00E53F7C">
        <w:rPr>
          <w:rFonts w:eastAsia="Calibri" w:cs="Times New Roman"/>
          <w:color w:val="767171"/>
          <w:spacing w:val="20"/>
        </w:rPr>
        <w:t xml:space="preserve">arancelaria </w:t>
      </w:r>
      <w:r w:rsidRPr="00E53F7C">
        <w:rPr>
          <w:rFonts w:eastAsia="Calibri" w:cs="Times New Roman"/>
          <w:color w:val="767171"/>
          <w:spacing w:val="20"/>
        </w:rPr>
        <w:t>del DR-CAFTA, desde la perspectiva del comercio local, propuesta para la creación del Comité Ad Hoc sobre Regulación del Mercado Interno, seguimiento a la situación generada por comercio y consumo de productos ilícitos (alcohol).</w:t>
      </w:r>
      <w:r w:rsidR="00DC4144" w:rsidRPr="00E53F7C">
        <w:rPr>
          <w:rFonts w:eastAsia="Calibri" w:cs="Times New Roman"/>
          <w:color w:val="767171"/>
          <w:spacing w:val="20"/>
        </w:rPr>
        <w:t xml:space="preserve"> </w:t>
      </w:r>
      <w:r w:rsidR="00F47CC3" w:rsidRPr="00E53F7C">
        <w:rPr>
          <w:color w:val="767171"/>
          <w:spacing w:val="20"/>
        </w:rPr>
        <w:t xml:space="preserve">En materia de </w:t>
      </w:r>
      <w:r w:rsidR="002F726B" w:rsidRPr="00E53F7C">
        <w:rPr>
          <w:color w:val="767171"/>
          <w:spacing w:val="20"/>
        </w:rPr>
        <w:t>o</w:t>
      </w:r>
      <w:r w:rsidR="00F47CC3" w:rsidRPr="00E53F7C">
        <w:rPr>
          <w:color w:val="767171"/>
          <w:spacing w:val="20"/>
        </w:rPr>
        <w:t xml:space="preserve">bstáculos </w:t>
      </w:r>
      <w:r w:rsidR="002F726B" w:rsidRPr="00E53F7C">
        <w:rPr>
          <w:color w:val="767171"/>
          <w:spacing w:val="20"/>
        </w:rPr>
        <w:t>t</w:t>
      </w:r>
      <w:r w:rsidR="00F47CC3" w:rsidRPr="00E53F7C">
        <w:rPr>
          <w:color w:val="767171"/>
          <w:spacing w:val="20"/>
        </w:rPr>
        <w:t xml:space="preserve">écnicos al </w:t>
      </w:r>
      <w:r w:rsidR="002F726B" w:rsidRPr="00E53F7C">
        <w:rPr>
          <w:color w:val="767171"/>
          <w:spacing w:val="20"/>
        </w:rPr>
        <w:t>c</w:t>
      </w:r>
      <w:r w:rsidR="00F47CC3" w:rsidRPr="00E53F7C">
        <w:rPr>
          <w:color w:val="767171"/>
          <w:spacing w:val="20"/>
        </w:rPr>
        <w:t xml:space="preserve">omercio, se trabajó en la revisión </w:t>
      </w:r>
      <w:r w:rsidR="00EB0315" w:rsidRPr="00E53F7C">
        <w:rPr>
          <w:color w:val="767171"/>
          <w:spacing w:val="20"/>
        </w:rPr>
        <w:t xml:space="preserve">de </w:t>
      </w:r>
      <w:r w:rsidR="00F47CC3" w:rsidRPr="00E53F7C">
        <w:rPr>
          <w:color w:val="767171"/>
          <w:spacing w:val="20"/>
        </w:rPr>
        <w:t>212 notificaciones remitidas por la secretaría del comité nacional de OTC-OMC.</w:t>
      </w:r>
    </w:p>
    <w:p w14:paraId="04811C20" w14:textId="77777777" w:rsidR="00EB0315" w:rsidRPr="00E53F7C" w:rsidRDefault="00EB0315" w:rsidP="00811FBC">
      <w:pPr>
        <w:spacing w:after="0" w:line="360" w:lineRule="auto"/>
        <w:jc w:val="both"/>
        <w:rPr>
          <w:color w:val="767171"/>
          <w:spacing w:val="20"/>
        </w:rPr>
      </w:pPr>
    </w:p>
    <w:p w14:paraId="2AFF59D6" w14:textId="77777777" w:rsidR="002F726B" w:rsidRPr="00E53F7C" w:rsidRDefault="00F411F3" w:rsidP="00811FBC">
      <w:pPr>
        <w:spacing w:after="0" w:line="360" w:lineRule="auto"/>
        <w:jc w:val="both"/>
        <w:rPr>
          <w:color w:val="767171"/>
          <w:spacing w:val="20"/>
        </w:rPr>
      </w:pPr>
      <w:r w:rsidRPr="00E53F7C">
        <w:rPr>
          <w:color w:val="767171"/>
          <w:spacing w:val="20"/>
        </w:rPr>
        <w:t>También, durante el año 2021, en el ámbito del apoyo y fomento al comercio interno s</w:t>
      </w:r>
      <w:r w:rsidR="00DC4144" w:rsidRPr="00E53F7C">
        <w:rPr>
          <w:color w:val="767171"/>
          <w:spacing w:val="20"/>
        </w:rPr>
        <w:t>e desarrolló el p</w:t>
      </w:r>
      <w:r w:rsidR="0095344A" w:rsidRPr="00E53F7C">
        <w:rPr>
          <w:color w:val="767171"/>
          <w:spacing w:val="20"/>
        </w:rPr>
        <w:t>rograma de visitas a comercios, mediante el cual se tuvo contacto con 20 comercios, entre ellos 3 mercados municipales, con el objetivo de observar</w:t>
      </w:r>
      <w:r w:rsidR="00DC4144" w:rsidRPr="00E53F7C">
        <w:rPr>
          <w:color w:val="767171"/>
          <w:spacing w:val="20"/>
        </w:rPr>
        <w:t xml:space="preserve"> el cumplimiento de las normativas sanitarias y de formalización establecidas. C</w:t>
      </w:r>
      <w:r w:rsidR="0095344A" w:rsidRPr="00E53F7C">
        <w:rPr>
          <w:color w:val="767171"/>
          <w:spacing w:val="20"/>
        </w:rPr>
        <w:t xml:space="preserve">omo resultado de esas visitas, el MICM actuó como enlace y ente facilitador entre la Asociación de Comerciantes de Los Mina y la Superintendencia de Electricidad, para tratar temas de interés de la </w:t>
      </w:r>
      <w:r w:rsidR="002F726B" w:rsidRPr="00E53F7C">
        <w:rPr>
          <w:color w:val="767171"/>
          <w:spacing w:val="20"/>
        </w:rPr>
        <w:t>a</w:t>
      </w:r>
      <w:r w:rsidR="0095344A" w:rsidRPr="00E53F7C">
        <w:rPr>
          <w:color w:val="767171"/>
          <w:spacing w:val="20"/>
        </w:rPr>
        <w:t xml:space="preserve">sociación llegando </w:t>
      </w:r>
      <w:r w:rsidR="002F726B" w:rsidRPr="00E53F7C">
        <w:rPr>
          <w:color w:val="767171"/>
          <w:spacing w:val="20"/>
        </w:rPr>
        <w:t xml:space="preserve">a </w:t>
      </w:r>
      <w:r w:rsidR="0095344A" w:rsidRPr="00E53F7C">
        <w:rPr>
          <w:color w:val="767171"/>
          <w:spacing w:val="20"/>
        </w:rPr>
        <w:t>acuerdos de solución de las problemáticas presentadas.</w:t>
      </w:r>
    </w:p>
    <w:p w14:paraId="51270138" w14:textId="77777777" w:rsidR="002F726B" w:rsidRPr="00E53F7C" w:rsidRDefault="002F726B" w:rsidP="00811FBC">
      <w:pPr>
        <w:spacing w:after="0" w:line="360" w:lineRule="auto"/>
        <w:jc w:val="both"/>
        <w:rPr>
          <w:color w:val="767171"/>
          <w:spacing w:val="20"/>
        </w:rPr>
      </w:pPr>
    </w:p>
    <w:p w14:paraId="1F68970F" w14:textId="77777777" w:rsidR="00C2463E" w:rsidRPr="00E53F7C" w:rsidRDefault="0095344A" w:rsidP="00811FBC">
      <w:pPr>
        <w:spacing w:after="0" w:line="360" w:lineRule="auto"/>
        <w:jc w:val="both"/>
        <w:rPr>
          <w:color w:val="767171"/>
          <w:spacing w:val="20"/>
        </w:rPr>
      </w:pPr>
      <w:r w:rsidRPr="00E53F7C">
        <w:rPr>
          <w:color w:val="767171"/>
          <w:spacing w:val="20"/>
        </w:rPr>
        <w:t>En este mismo orden, se realizaron visitas a sectores de producción local para apoyar el comercio interno en el marco de la campaña nacional de acompañamiento y apoyo al consumo interno #EligeLoNuestro.</w:t>
      </w:r>
    </w:p>
    <w:p w14:paraId="35933BB0" w14:textId="77777777" w:rsidR="00C2463E" w:rsidRPr="00E53F7C" w:rsidRDefault="00C2463E" w:rsidP="00811FBC">
      <w:pPr>
        <w:spacing w:after="0" w:line="360" w:lineRule="auto"/>
        <w:jc w:val="both"/>
        <w:rPr>
          <w:color w:val="767171"/>
          <w:spacing w:val="20"/>
        </w:rPr>
      </w:pPr>
    </w:p>
    <w:p w14:paraId="148BC1B9" w14:textId="77777777" w:rsidR="00744AE0" w:rsidRPr="00E53F7C" w:rsidRDefault="000C020F" w:rsidP="00811FBC">
      <w:pPr>
        <w:spacing w:after="0" w:line="360" w:lineRule="auto"/>
        <w:jc w:val="both"/>
        <w:rPr>
          <w:color w:val="767171"/>
          <w:spacing w:val="20"/>
        </w:rPr>
      </w:pPr>
      <w:r w:rsidRPr="00E53F7C">
        <w:rPr>
          <w:color w:val="767171"/>
          <w:spacing w:val="20"/>
        </w:rPr>
        <w:t>En cumplimiento de la función de Supervisión y Tutela de las Cámaras de Comercio y Registro Mercantil, establecida en el artículo</w:t>
      </w:r>
      <w:r w:rsidR="00744AE0" w:rsidRPr="00E53F7C">
        <w:rPr>
          <w:color w:val="767171"/>
          <w:spacing w:val="20"/>
        </w:rPr>
        <w:t xml:space="preserve"> </w:t>
      </w:r>
      <w:r w:rsidRPr="00E53F7C">
        <w:rPr>
          <w:color w:val="767171"/>
          <w:spacing w:val="20"/>
        </w:rPr>
        <w:lastRenderedPageBreak/>
        <w:t xml:space="preserve">2, numeral 15 de la Ley 37-17, </w:t>
      </w:r>
      <w:r w:rsidRPr="00E53F7C">
        <w:rPr>
          <w:bCs/>
          <w:color w:val="767171"/>
          <w:spacing w:val="20"/>
        </w:rPr>
        <w:t>se implementó el plan de acercamiento a las Cámaras de Comercio y Producción del país</w:t>
      </w:r>
      <w:r w:rsidRPr="00E53F7C">
        <w:rPr>
          <w:color w:val="767171"/>
          <w:spacing w:val="20"/>
        </w:rPr>
        <w:t>, con el objetivo de fortalecer el vínculo público-privado que conlleve a aunar esfuerzos</w:t>
      </w:r>
      <w:r w:rsidR="00744AE0" w:rsidRPr="00E53F7C">
        <w:rPr>
          <w:color w:val="767171"/>
          <w:spacing w:val="20"/>
        </w:rPr>
        <w:t xml:space="preserve"> </w:t>
      </w:r>
      <w:r w:rsidRPr="00E53F7C">
        <w:rPr>
          <w:color w:val="767171"/>
          <w:spacing w:val="20"/>
        </w:rPr>
        <w:t xml:space="preserve">en la consecución de un mejor servicio al ciudadano y la construcción de la fortaleza institucional, acompañándoles en temas de reestructuración de </w:t>
      </w:r>
      <w:r w:rsidR="00744AE0" w:rsidRPr="00E53F7C">
        <w:rPr>
          <w:color w:val="767171"/>
          <w:spacing w:val="20"/>
        </w:rPr>
        <w:t>las</w:t>
      </w:r>
      <w:r w:rsidRPr="00E53F7C">
        <w:rPr>
          <w:color w:val="767171"/>
          <w:spacing w:val="20"/>
        </w:rPr>
        <w:t xml:space="preserve"> </w:t>
      </w:r>
      <w:r w:rsidR="00744AE0" w:rsidRPr="00E53F7C">
        <w:rPr>
          <w:color w:val="767171"/>
          <w:spacing w:val="20"/>
        </w:rPr>
        <w:t>j</w:t>
      </w:r>
      <w:r w:rsidRPr="00E53F7C">
        <w:rPr>
          <w:color w:val="767171"/>
          <w:spacing w:val="20"/>
        </w:rPr>
        <w:t xml:space="preserve">untas </w:t>
      </w:r>
      <w:r w:rsidR="00744AE0" w:rsidRPr="00E53F7C">
        <w:rPr>
          <w:color w:val="767171"/>
          <w:spacing w:val="20"/>
        </w:rPr>
        <w:t>d</w:t>
      </w:r>
      <w:r w:rsidRPr="00E53F7C">
        <w:rPr>
          <w:color w:val="767171"/>
          <w:spacing w:val="20"/>
        </w:rPr>
        <w:t xml:space="preserve">irectivas y modificaciones estatutarias, entre muchos temas más. De igual manera, se trabaja de la mano con </w:t>
      </w:r>
      <w:r w:rsidR="00744AE0" w:rsidRPr="00E53F7C">
        <w:rPr>
          <w:color w:val="767171"/>
          <w:spacing w:val="20"/>
        </w:rPr>
        <w:t>la Federación Dominicana de Cámaras de Comercio (</w:t>
      </w:r>
      <w:proofErr w:type="spellStart"/>
      <w:r w:rsidRPr="00E53F7C">
        <w:rPr>
          <w:color w:val="767171"/>
          <w:spacing w:val="20"/>
        </w:rPr>
        <w:t>F</w:t>
      </w:r>
      <w:r w:rsidR="00744AE0" w:rsidRPr="00E53F7C">
        <w:rPr>
          <w:color w:val="767171"/>
          <w:spacing w:val="20"/>
        </w:rPr>
        <w:t>edocamaras</w:t>
      </w:r>
      <w:proofErr w:type="spellEnd"/>
      <w:r w:rsidR="00744AE0" w:rsidRPr="00E53F7C">
        <w:rPr>
          <w:color w:val="767171"/>
          <w:spacing w:val="20"/>
        </w:rPr>
        <w:t>)</w:t>
      </w:r>
      <w:r w:rsidRPr="00E53F7C">
        <w:rPr>
          <w:color w:val="767171"/>
          <w:spacing w:val="20"/>
        </w:rPr>
        <w:t>, como ente aglutinador de las Cámaras de Comercio, con el objetivo de mantener información actualizada del sector cameral.</w:t>
      </w:r>
    </w:p>
    <w:p w14:paraId="4A7FA8EE" w14:textId="77777777" w:rsidR="00744AE0" w:rsidRPr="00E53F7C" w:rsidRDefault="00744AE0" w:rsidP="00811FBC">
      <w:pPr>
        <w:spacing w:after="0" w:line="360" w:lineRule="auto"/>
        <w:jc w:val="both"/>
        <w:rPr>
          <w:color w:val="767171"/>
          <w:spacing w:val="20"/>
        </w:rPr>
      </w:pPr>
    </w:p>
    <w:p w14:paraId="272F3690" w14:textId="59B047B9" w:rsidR="000C020F" w:rsidRPr="00E53F7C" w:rsidRDefault="000C020F" w:rsidP="00811FBC">
      <w:pPr>
        <w:spacing w:after="0" w:line="360" w:lineRule="auto"/>
        <w:jc w:val="both"/>
        <w:rPr>
          <w:color w:val="767171"/>
          <w:spacing w:val="20"/>
          <w:szCs w:val="24"/>
        </w:rPr>
      </w:pPr>
      <w:r w:rsidRPr="00E53F7C">
        <w:rPr>
          <w:color w:val="767171"/>
          <w:spacing w:val="20"/>
        </w:rPr>
        <w:t xml:space="preserve">Importante </w:t>
      </w:r>
      <w:proofErr w:type="gramStart"/>
      <w:r w:rsidRPr="00E53F7C">
        <w:rPr>
          <w:color w:val="767171"/>
          <w:spacing w:val="20"/>
        </w:rPr>
        <w:t>destacar</w:t>
      </w:r>
      <w:proofErr w:type="gramEnd"/>
      <w:r w:rsidRPr="00E53F7C">
        <w:rPr>
          <w:color w:val="767171"/>
          <w:spacing w:val="20"/>
        </w:rPr>
        <w:t xml:space="preserve"> el fortalecimiento de la función supervisora a las Cámaras de comercio Binacionales acreditadas en el país, normalizando el trámite de reconocimiento oficial y personería jurídica de estas ante el Poder Ejecutivo vía MICM, y el cumplimiento de las normativas establecidas para la obtención de los servicios que les ofrece la institución.</w:t>
      </w:r>
    </w:p>
    <w:p w14:paraId="76886302" w14:textId="77777777" w:rsidR="000C020F" w:rsidRPr="00E53F7C" w:rsidRDefault="000C020F" w:rsidP="00811FBC">
      <w:pPr>
        <w:pStyle w:val="Textoindependiente"/>
        <w:widowControl/>
        <w:tabs>
          <w:tab w:val="left" w:pos="0"/>
        </w:tabs>
        <w:overflowPunct w:val="0"/>
        <w:autoSpaceDE/>
        <w:spacing w:line="360" w:lineRule="auto"/>
        <w:jc w:val="both"/>
        <w:rPr>
          <w:rFonts w:ascii="Times New Roman" w:hAnsi="Times New Roman"/>
          <w:color w:val="767171"/>
          <w:spacing w:val="20"/>
        </w:rPr>
      </w:pPr>
    </w:p>
    <w:p w14:paraId="69FDAAC4" w14:textId="77777777" w:rsidR="007D6265" w:rsidRPr="00E53F7C" w:rsidRDefault="000C020F" w:rsidP="00811FBC">
      <w:pPr>
        <w:pStyle w:val="Textoindependiente"/>
        <w:widowControl/>
        <w:tabs>
          <w:tab w:val="left" w:pos="0"/>
        </w:tabs>
        <w:overflowPunct w:val="0"/>
        <w:autoSpaceDE/>
        <w:spacing w:line="360" w:lineRule="auto"/>
        <w:jc w:val="both"/>
        <w:rPr>
          <w:rFonts w:ascii="Times New Roman" w:hAnsi="Times New Roman"/>
          <w:color w:val="767171"/>
          <w:spacing w:val="20"/>
        </w:rPr>
      </w:pPr>
      <w:r w:rsidRPr="00E53F7C">
        <w:rPr>
          <w:rFonts w:ascii="Times New Roman" w:hAnsi="Times New Roman"/>
          <w:color w:val="767171"/>
          <w:spacing w:val="20"/>
        </w:rPr>
        <w:t xml:space="preserve">En relación con las certificaciones Mipymes, valorado como uno de los servicios más importantes y con los mayores estándares de calidad ofrecidos a la ciudadanía, al </w:t>
      </w:r>
      <w:r w:rsidR="007D6265" w:rsidRPr="00E53F7C">
        <w:rPr>
          <w:rFonts w:ascii="Times New Roman" w:hAnsi="Times New Roman"/>
          <w:color w:val="767171"/>
          <w:spacing w:val="20"/>
        </w:rPr>
        <w:t xml:space="preserve">cierre del año </w:t>
      </w:r>
      <w:r w:rsidRPr="00E53F7C">
        <w:rPr>
          <w:rFonts w:ascii="Times New Roman" w:hAnsi="Times New Roman"/>
          <w:color w:val="767171"/>
          <w:spacing w:val="20"/>
        </w:rPr>
        <w:t xml:space="preserve">2021, </w:t>
      </w:r>
      <w:r w:rsidR="007D6265" w:rsidRPr="00E53F7C">
        <w:rPr>
          <w:rFonts w:ascii="Times New Roman" w:hAnsi="Times New Roman"/>
          <w:color w:val="767171"/>
          <w:spacing w:val="20"/>
        </w:rPr>
        <w:t xml:space="preserve">se </w:t>
      </w:r>
      <w:r w:rsidRPr="00E53F7C">
        <w:rPr>
          <w:rFonts w:ascii="Times New Roman" w:hAnsi="Times New Roman"/>
          <w:color w:val="767171"/>
          <w:spacing w:val="20"/>
        </w:rPr>
        <w:t>emiti</w:t>
      </w:r>
      <w:r w:rsidR="007D6265" w:rsidRPr="00E53F7C">
        <w:rPr>
          <w:rFonts w:ascii="Times New Roman" w:hAnsi="Times New Roman"/>
          <w:color w:val="767171"/>
          <w:spacing w:val="20"/>
        </w:rPr>
        <w:t xml:space="preserve">eron unas </w:t>
      </w:r>
      <w:r w:rsidRPr="00E53F7C">
        <w:rPr>
          <w:rFonts w:ascii="Times New Roman" w:hAnsi="Times New Roman"/>
          <w:color w:val="767171"/>
          <w:spacing w:val="20"/>
        </w:rPr>
        <w:t>11,125 certificaciones</w:t>
      </w:r>
      <w:r w:rsidR="007D6265" w:rsidRPr="00E53F7C">
        <w:rPr>
          <w:rFonts w:ascii="Times New Roman" w:hAnsi="Times New Roman"/>
          <w:color w:val="767171"/>
          <w:spacing w:val="20"/>
        </w:rPr>
        <w:t xml:space="preserve"> de clasificación empresarial Mipymes</w:t>
      </w:r>
      <w:r w:rsidRPr="00E53F7C">
        <w:rPr>
          <w:rFonts w:ascii="Times New Roman" w:hAnsi="Times New Roman"/>
          <w:color w:val="767171"/>
          <w:spacing w:val="20"/>
        </w:rPr>
        <w:t xml:space="preserve">, de las </w:t>
      </w:r>
      <w:r w:rsidR="007D6265" w:rsidRPr="00E53F7C">
        <w:rPr>
          <w:rFonts w:ascii="Times New Roman" w:hAnsi="Times New Roman"/>
          <w:color w:val="767171"/>
          <w:spacing w:val="20"/>
        </w:rPr>
        <w:t xml:space="preserve">estas el </w:t>
      </w:r>
      <w:r w:rsidRPr="00E53F7C">
        <w:rPr>
          <w:rFonts w:ascii="Times New Roman" w:hAnsi="Times New Roman"/>
          <w:color w:val="767171"/>
          <w:spacing w:val="20"/>
        </w:rPr>
        <w:t xml:space="preserve">77% corresponden a </w:t>
      </w:r>
      <w:r w:rsidR="009E4E1A" w:rsidRPr="00E53F7C">
        <w:rPr>
          <w:rFonts w:ascii="Times New Roman" w:hAnsi="Times New Roman"/>
          <w:color w:val="767171"/>
          <w:spacing w:val="20"/>
        </w:rPr>
        <w:t xml:space="preserve">la categoría de microempresas, </w:t>
      </w:r>
      <w:r w:rsidRPr="00E53F7C">
        <w:rPr>
          <w:rFonts w:ascii="Times New Roman" w:hAnsi="Times New Roman"/>
          <w:color w:val="767171"/>
          <w:spacing w:val="20"/>
        </w:rPr>
        <w:t>19.5%, a pequeñas empresas, y el restante 3.5% a medianas empresas.</w:t>
      </w:r>
    </w:p>
    <w:p w14:paraId="1564A5B1" w14:textId="77777777" w:rsidR="007D6265" w:rsidRPr="00E53F7C" w:rsidRDefault="007D6265" w:rsidP="00811FBC">
      <w:pPr>
        <w:pStyle w:val="Textoindependiente"/>
        <w:widowControl/>
        <w:tabs>
          <w:tab w:val="left" w:pos="0"/>
        </w:tabs>
        <w:overflowPunct w:val="0"/>
        <w:autoSpaceDE/>
        <w:spacing w:line="360" w:lineRule="auto"/>
        <w:jc w:val="both"/>
        <w:rPr>
          <w:rFonts w:ascii="Times New Roman" w:hAnsi="Times New Roman"/>
          <w:color w:val="767171"/>
          <w:spacing w:val="20"/>
        </w:rPr>
      </w:pPr>
    </w:p>
    <w:p w14:paraId="0438B8CA" w14:textId="77777777" w:rsidR="00FA16F2" w:rsidRPr="00E53F7C" w:rsidRDefault="006C2D4B" w:rsidP="00811FBC">
      <w:pPr>
        <w:pStyle w:val="Textoindependiente"/>
        <w:widowControl/>
        <w:tabs>
          <w:tab w:val="left" w:pos="0"/>
        </w:tabs>
        <w:overflowPunct w:val="0"/>
        <w:autoSpaceDE/>
        <w:spacing w:line="360" w:lineRule="auto"/>
        <w:jc w:val="both"/>
        <w:rPr>
          <w:rFonts w:ascii="Times New Roman" w:hAnsi="Times New Roman"/>
          <w:color w:val="767171"/>
          <w:spacing w:val="20"/>
        </w:rPr>
      </w:pPr>
      <w:r w:rsidRPr="00E53F7C">
        <w:rPr>
          <w:rFonts w:ascii="Times New Roman" w:hAnsi="Times New Roman"/>
          <w:color w:val="767171"/>
          <w:spacing w:val="20"/>
        </w:rPr>
        <w:t xml:space="preserve">En este mismo orden, se </w:t>
      </w:r>
      <w:r w:rsidR="009E4E1A" w:rsidRPr="00E53F7C">
        <w:rPr>
          <w:rFonts w:ascii="Times New Roman" w:hAnsi="Times New Roman"/>
          <w:color w:val="767171"/>
          <w:spacing w:val="20"/>
        </w:rPr>
        <w:t xml:space="preserve">lanzó el servicio </w:t>
      </w:r>
      <w:r w:rsidRPr="00E53F7C">
        <w:rPr>
          <w:rFonts w:ascii="Times New Roman" w:hAnsi="Times New Roman"/>
          <w:bCs/>
          <w:color w:val="767171"/>
          <w:spacing w:val="20"/>
        </w:rPr>
        <w:t>Certificación Mipymes Mujer</w:t>
      </w:r>
      <w:r w:rsidRPr="00E53F7C">
        <w:rPr>
          <w:rFonts w:ascii="Times New Roman" w:hAnsi="Times New Roman"/>
          <w:color w:val="767171"/>
          <w:spacing w:val="20"/>
        </w:rPr>
        <w:t xml:space="preserve">, con el objetivo de potenciar el desarrollo, la formalización y la participación de la mujer en los procesos de compras del Estado, especialmente en el 20% de los procesos de compras estatales destinados a las Mipymes, consignado en la ley 488-08, destacándose </w:t>
      </w:r>
      <w:r w:rsidRPr="00E53F7C">
        <w:rPr>
          <w:rFonts w:ascii="Times New Roman" w:hAnsi="Times New Roman"/>
          <w:color w:val="767171"/>
          <w:spacing w:val="20"/>
        </w:rPr>
        <w:lastRenderedPageBreak/>
        <w:t xml:space="preserve">que, para este período, fueron emitidas 667 certificaciones </w:t>
      </w:r>
      <w:r w:rsidR="007D6265" w:rsidRPr="00E53F7C">
        <w:rPr>
          <w:rFonts w:ascii="Times New Roman" w:hAnsi="Times New Roman"/>
          <w:color w:val="767171"/>
          <w:spacing w:val="20"/>
        </w:rPr>
        <w:t xml:space="preserve">de clasificación empresarial </w:t>
      </w:r>
      <w:r w:rsidRPr="00E53F7C">
        <w:rPr>
          <w:rFonts w:ascii="Times New Roman" w:hAnsi="Times New Roman"/>
          <w:color w:val="767171"/>
          <w:spacing w:val="20"/>
        </w:rPr>
        <w:t>Mipymes Mujer.</w:t>
      </w:r>
    </w:p>
    <w:p w14:paraId="53A6D1D5" w14:textId="77777777" w:rsidR="00FA16F2" w:rsidRPr="00E53F7C" w:rsidRDefault="00FA16F2" w:rsidP="00811FBC">
      <w:pPr>
        <w:pStyle w:val="Textoindependiente"/>
        <w:widowControl/>
        <w:tabs>
          <w:tab w:val="left" w:pos="0"/>
        </w:tabs>
        <w:overflowPunct w:val="0"/>
        <w:autoSpaceDE/>
        <w:spacing w:line="360" w:lineRule="auto"/>
        <w:jc w:val="both"/>
        <w:rPr>
          <w:rFonts w:ascii="Times New Roman" w:hAnsi="Times New Roman"/>
          <w:color w:val="767171"/>
          <w:spacing w:val="20"/>
        </w:rPr>
      </w:pPr>
    </w:p>
    <w:p w14:paraId="464D842F" w14:textId="0F15D55C" w:rsidR="00CF34B5" w:rsidRPr="00E53F7C" w:rsidRDefault="007D6265" w:rsidP="00811FBC">
      <w:pPr>
        <w:pStyle w:val="Textoindependiente"/>
        <w:widowControl/>
        <w:tabs>
          <w:tab w:val="left" w:pos="0"/>
        </w:tabs>
        <w:overflowPunct w:val="0"/>
        <w:autoSpaceDE/>
        <w:spacing w:line="360" w:lineRule="auto"/>
        <w:jc w:val="both"/>
        <w:rPr>
          <w:rFonts w:ascii="Times New Roman" w:hAnsi="Times New Roman"/>
          <w:color w:val="767171"/>
          <w:spacing w:val="20"/>
        </w:rPr>
      </w:pPr>
      <w:r w:rsidRPr="00E53F7C">
        <w:rPr>
          <w:rFonts w:ascii="Times New Roman" w:hAnsi="Times New Roman"/>
          <w:color w:val="767171"/>
          <w:spacing w:val="20"/>
        </w:rPr>
        <w:t>Además, s</w:t>
      </w:r>
      <w:r w:rsidR="00CF34B5" w:rsidRPr="00E53F7C">
        <w:rPr>
          <w:rFonts w:ascii="Times New Roman" w:hAnsi="Times New Roman"/>
          <w:color w:val="767171"/>
          <w:spacing w:val="20"/>
        </w:rPr>
        <w:t>e implementaron una serie de medidas administrativas en el servicio de Certificaciones Mipymes y Almacenes General</w:t>
      </w:r>
      <w:r w:rsidR="009E4E1A" w:rsidRPr="00E53F7C">
        <w:rPr>
          <w:rFonts w:ascii="Times New Roman" w:hAnsi="Times New Roman"/>
          <w:color w:val="767171"/>
          <w:spacing w:val="20"/>
        </w:rPr>
        <w:t>es</w:t>
      </w:r>
      <w:r w:rsidR="00CF34B5" w:rsidRPr="00E53F7C">
        <w:rPr>
          <w:rFonts w:ascii="Times New Roman" w:hAnsi="Times New Roman"/>
          <w:color w:val="767171"/>
          <w:spacing w:val="20"/>
        </w:rPr>
        <w:t xml:space="preserve"> de Depósitos para eficientizar los procesos productivos, entre las que se </w:t>
      </w:r>
      <w:r w:rsidR="009E4E1A" w:rsidRPr="00E53F7C">
        <w:rPr>
          <w:rFonts w:ascii="Times New Roman" w:hAnsi="Times New Roman"/>
          <w:color w:val="767171"/>
          <w:spacing w:val="20"/>
        </w:rPr>
        <w:t>destacan: i</w:t>
      </w:r>
      <w:r w:rsidR="00CF34B5" w:rsidRPr="00E53F7C">
        <w:rPr>
          <w:rFonts w:ascii="Times New Roman" w:hAnsi="Times New Roman"/>
          <w:color w:val="767171"/>
          <w:spacing w:val="20"/>
        </w:rPr>
        <w:t xml:space="preserve">mplementación de un sistema de medición de indicadores de desempeño, estableciendo </w:t>
      </w:r>
      <w:r w:rsidR="009E4E1A" w:rsidRPr="00E53F7C">
        <w:rPr>
          <w:rFonts w:ascii="Times New Roman" w:hAnsi="Times New Roman"/>
          <w:color w:val="767171"/>
          <w:spacing w:val="20"/>
        </w:rPr>
        <w:t>metas de cumplimiento;</w:t>
      </w:r>
      <w:r w:rsidR="00CF34B5" w:rsidRPr="00E53F7C">
        <w:rPr>
          <w:rFonts w:ascii="Times New Roman" w:hAnsi="Times New Roman"/>
          <w:color w:val="767171"/>
          <w:spacing w:val="20"/>
        </w:rPr>
        <w:t xml:space="preserve"> creación del sistema </w:t>
      </w:r>
      <w:r w:rsidRPr="00E53F7C">
        <w:rPr>
          <w:rFonts w:ascii="Times New Roman" w:hAnsi="Times New Roman"/>
          <w:color w:val="767171"/>
          <w:spacing w:val="20"/>
        </w:rPr>
        <w:t xml:space="preserve">de </w:t>
      </w:r>
      <w:r w:rsidR="00CF34B5" w:rsidRPr="00E53F7C">
        <w:rPr>
          <w:rFonts w:ascii="Times New Roman" w:hAnsi="Times New Roman"/>
          <w:color w:val="767171"/>
          <w:spacing w:val="20"/>
        </w:rPr>
        <w:t xml:space="preserve">control de calidad para eliminar errores en los reportes y expedientes listos para certificar; modelo de respuesta a través de la </w:t>
      </w:r>
      <w:r w:rsidRPr="00E53F7C">
        <w:rPr>
          <w:rFonts w:ascii="Times New Roman" w:hAnsi="Times New Roman"/>
          <w:color w:val="767171"/>
          <w:spacing w:val="20"/>
        </w:rPr>
        <w:t xml:space="preserve">Dirección de Acceso a la Información </w:t>
      </w:r>
      <w:r w:rsidR="00CF34B5" w:rsidRPr="00E53F7C">
        <w:rPr>
          <w:rFonts w:ascii="Times New Roman" w:hAnsi="Times New Roman"/>
          <w:color w:val="767171"/>
          <w:spacing w:val="20"/>
        </w:rPr>
        <w:t>a temas sobre cámaras de c</w:t>
      </w:r>
      <w:r w:rsidR="009E4E1A" w:rsidRPr="00E53F7C">
        <w:rPr>
          <w:rFonts w:ascii="Times New Roman" w:hAnsi="Times New Roman"/>
          <w:color w:val="767171"/>
          <w:spacing w:val="20"/>
        </w:rPr>
        <w:t>omercio;</w:t>
      </w:r>
      <w:r w:rsidR="00CF34B5" w:rsidRPr="00E53F7C">
        <w:rPr>
          <w:rFonts w:ascii="Times New Roman" w:hAnsi="Times New Roman"/>
          <w:color w:val="767171"/>
          <w:spacing w:val="20"/>
        </w:rPr>
        <w:t xml:space="preserve"> certificaciones Mipymes y Almacenes Generales Depósitos; creación del Sistema de Control de Carga de Trabajo Automatizado, entre otros.</w:t>
      </w:r>
    </w:p>
    <w:p w14:paraId="4F1694BB" w14:textId="77777777" w:rsidR="00CF34B5" w:rsidRPr="00E53F7C" w:rsidRDefault="00CF34B5" w:rsidP="00811FBC">
      <w:pPr>
        <w:pStyle w:val="Textoindependiente"/>
        <w:widowControl/>
        <w:tabs>
          <w:tab w:val="left" w:pos="0"/>
        </w:tabs>
        <w:overflowPunct w:val="0"/>
        <w:autoSpaceDE/>
        <w:spacing w:line="360" w:lineRule="auto"/>
        <w:jc w:val="both"/>
        <w:rPr>
          <w:rFonts w:ascii="Times New Roman" w:hAnsi="Times New Roman"/>
          <w:color w:val="767171"/>
          <w:spacing w:val="20"/>
        </w:rPr>
      </w:pPr>
    </w:p>
    <w:p w14:paraId="0ECB168F" w14:textId="637255D0" w:rsidR="00547269" w:rsidRPr="00E53F7C" w:rsidRDefault="00CF34B5" w:rsidP="00811FBC">
      <w:pPr>
        <w:pStyle w:val="Textoindependiente"/>
        <w:widowControl/>
        <w:tabs>
          <w:tab w:val="left" w:pos="0"/>
        </w:tabs>
        <w:overflowPunct w:val="0"/>
        <w:autoSpaceDE/>
        <w:spacing w:line="360" w:lineRule="auto"/>
        <w:jc w:val="both"/>
        <w:rPr>
          <w:rFonts w:ascii="Times New Roman" w:hAnsi="Times New Roman"/>
          <w:color w:val="767171"/>
          <w:spacing w:val="20"/>
        </w:rPr>
      </w:pPr>
      <w:r w:rsidRPr="00E53F7C">
        <w:rPr>
          <w:rFonts w:ascii="Times New Roman" w:hAnsi="Times New Roman"/>
          <w:color w:val="767171"/>
          <w:spacing w:val="20"/>
        </w:rPr>
        <w:t xml:space="preserve">Como mecanismo para la simplificación de trámites se emitió la </w:t>
      </w:r>
      <w:r w:rsidR="009E4E1A" w:rsidRPr="00E53F7C">
        <w:rPr>
          <w:rFonts w:ascii="Times New Roman" w:hAnsi="Times New Roman"/>
          <w:bCs/>
          <w:color w:val="767171"/>
          <w:spacing w:val="20"/>
        </w:rPr>
        <w:t xml:space="preserve">Resolución No. </w:t>
      </w:r>
      <w:r w:rsidRPr="00E53F7C">
        <w:rPr>
          <w:rFonts w:ascii="Times New Roman" w:hAnsi="Times New Roman"/>
          <w:bCs/>
          <w:color w:val="767171"/>
          <w:spacing w:val="20"/>
        </w:rPr>
        <w:t>77-21</w:t>
      </w:r>
      <w:r w:rsidRPr="00E53F7C">
        <w:rPr>
          <w:rFonts w:ascii="Times New Roman" w:hAnsi="Times New Roman"/>
          <w:color w:val="767171"/>
          <w:spacing w:val="20"/>
        </w:rPr>
        <w:t>, que tiene por finalidad la reducción de requisitos para los usuarios y de la carga burocrática de los procesos de adquisición y renovación de los permisos de operación de Almacenes Generales de Depósito.</w:t>
      </w:r>
    </w:p>
    <w:p w14:paraId="00828E99" w14:textId="77777777" w:rsidR="00547269" w:rsidRPr="00E53F7C" w:rsidRDefault="00547269" w:rsidP="00811FBC">
      <w:pPr>
        <w:pStyle w:val="Textoindependiente"/>
        <w:widowControl/>
        <w:tabs>
          <w:tab w:val="left" w:pos="0"/>
        </w:tabs>
        <w:overflowPunct w:val="0"/>
        <w:autoSpaceDE/>
        <w:spacing w:line="360" w:lineRule="auto"/>
        <w:jc w:val="both"/>
        <w:rPr>
          <w:rFonts w:ascii="Times New Roman" w:hAnsi="Times New Roman"/>
          <w:color w:val="767171"/>
          <w:spacing w:val="20"/>
        </w:rPr>
      </w:pPr>
    </w:p>
    <w:p w14:paraId="5F92706F" w14:textId="41CCC70C" w:rsidR="00905BEF" w:rsidRPr="00E53F7C" w:rsidRDefault="00547269" w:rsidP="00811FBC">
      <w:pPr>
        <w:pStyle w:val="Textoindependiente"/>
        <w:widowControl/>
        <w:tabs>
          <w:tab w:val="left" w:pos="0"/>
        </w:tabs>
        <w:overflowPunct w:val="0"/>
        <w:autoSpaceDE/>
        <w:spacing w:line="360" w:lineRule="auto"/>
        <w:jc w:val="both"/>
        <w:rPr>
          <w:rFonts w:ascii="Times New Roman" w:hAnsi="Times New Roman"/>
          <w:bCs/>
          <w:color w:val="767171"/>
          <w:spacing w:val="20"/>
        </w:rPr>
      </w:pPr>
      <w:r w:rsidRPr="00E53F7C">
        <w:rPr>
          <w:rFonts w:ascii="Times New Roman" w:hAnsi="Times New Roman"/>
          <w:color w:val="767171"/>
          <w:spacing w:val="20"/>
        </w:rPr>
        <w:t xml:space="preserve">Se destaca, además, la inclusión de la </w:t>
      </w:r>
      <w:r w:rsidRPr="00E53F7C">
        <w:rPr>
          <w:rFonts w:ascii="Times New Roman" w:hAnsi="Times New Roman"/>
          <w:bCs/>
          <w:color w:val="767171"/>
          <w:spacing w:val="20"/>
        </w:rPr>
        <w:t>firma digital en las Certificaciones Mipymes y de los Almacenes Generales de Depósitos</w:t>
      </w:r>
      <w:r w:rsidRPr="00E53F7C">
        <w:rPr>
          <w:rFonts w:ascii="Times New Roman" w:hAnsi="Times New Roman"/>
          <w:color w:val="767171"/>
          <w:spacing w:val="20"/>
        </w:rPr>
        <w:t>, emitidas a través de un código QR, para garantizar seguridad y confiabilidad en los servicios ofrecidos.</w:t>
      </w:r>
      <w:r w:rsidR="007D6265" w:rsidRPr="00E53F7C">
        <w:rPr>
          <w:rFonts w:ascii="Times New Roman" w:hAnsi="Times New Roman"/>
          <w:color w:val="767171"/>
          <w:spacing w:val="20"/>
        </w:rPr>
        <w:t xml:space="preserve"> Durante el 2021, se </w:t>
      </w:r>
      <w:r w:rsidRPr="00E53F7C">
        <w:rPr>
          <w:rFonts w:ascii="Times New Roman" w:hAnsi="Times New Roman"/>
          <w:color w:val="767171"/>
          <w:spacing w:val="20"/>
        </w:rPr>
        <w:t>emi</w:t>
      </w:r>
      <w:r w:rsidR="007D6265" w:rsidRPr="00E53F7C">
        <w:rPr>
          <w:rFonts w:ascii="Times New Roman" w:hAnsi="Times New Roman"/>
          <w:color w:val="767171"/>
          <w:spacing w:val="20"/>
        </w:rPr>
        <w:t xml:space="preserve">tieron </w:t>
      </w:r>
      <w:r w:rsidRPr="00E53F7C">
        <w:rPr>
          <w:rFonts w:ascii="Times New Roman" w:hAnsi="Times New Roman"/>
          <w:color w:val="767171"/>
          <w:spacing w:val="20"/>
        </w:rPr>
        <w:t xml:space="preserve">16 </w:t>
      </w:r>
      <w:r w:rsidRPr="00E53F7C">
        <w:rPr>
          <w:rFonts w:ascii="Times New Roman" w:hAnsi="Times New Roman"/>
          <w:bCs/>
          <w:color w:val="767171"/>
          <w:spacing w:val="20"/>
        </w:rPr>
        <w:t>licencias para</w:t>
      </w:r>
      <w:r w:rsidRPr="00E53F7C">
        <w:rPr>
          <w:rFonts w:ascii="Times New Roman" w:hAnsi="Times New Roman"/>
          <w:color w:val="767171"/>
          <w:spacing w:val="20"/>
        </w:rPr>
        <w:t xml:space="preserve"> </w:t>
      </w:r>
      <w:r w:rsidRPr="00E53F7C">
        <w:rPr>
          <w:rFonts w:ascii="Times New Roman" w:hAnsi="Times New Roman"/>
          <w:bCs/>
          <w:color w:val="767171"/>
          <w:spacing w:val="20"/>
        </w:rPr>
        <w:t>la operación de Almacenes Generales de Depósito</w:t>
      </w:r>
      <w:r w:rsidR="009E4E1A" w:rsidRPr="00E53F7C">
        <w:rPr>
          <w:rFonts w:ascii="Times New Roman" w:hAnsi="Times New Roman"/>
          <w:bCs/>
          <w:color w:val="767171"/>
          <w:spacing w:val="20"/>
        </w:rPr>
        <w:t>.</w:t>
      </w:r>
    </w:p>
    <w:p w14:paraId="67FCFC10" w14:textId="77777777" w:rsidR="00FA16F2" w:rsidRPr="00E53F7C" w:rsidRDefault="00FA16F2" w:rsidP="00811FBC">
      <w:pPr>
        <w:pStyle w:val="Textoindependiente"/>
        <w:widowControl/>
        <w:tabs>
          <w:tab w:val="left" w:pos="0"/>
        </w:tabs>
        <w:overflowPunct w:val="0"/>
        <w:autoSpaceDE/>
        <w:spacing w:line="360" w:lineRule="auto"/>
        <w:jc w:val="both"/>
        <w:rPr>
          <w:rFonts w:ascii="Times New Roman" w:hAnsi="Times New Roman"/>
          <w:bCs/>
          <w:color w:val="767171"/>
          <w:spacing w:val="20"/>
        </w:rPr>
      </w:pPr>
    </w:p>
    <w:p w14:paraId="6EDBC76C" w14:textId="6F5ED072" w:rsidR="00905BEF" w:rsidRPr="00E53F7C" w:rsidRDefault="00547269" w:rsidP="00811FBC">
      <w:pPr>
        <w:pStyle w:val="Textoindependiente"/>
        <w:widowControl/>
        <w:tabs>
          <w:tab w:val="left" w:pos="0"/>
        </w:tabs>
        <w:overflowPunct w:val="0"/>
        <w:autoSpaceDE/>
        <w:spacing w:line="360" w:lineRule="auto"/>
        <w:jc w:val="both"/>
        <w:rPr>
          <w:rFonts w:ascii="Times New Roman" w:hAnsi="Times New Roman"/>
          <w:color w:val="767171"/>
          <w:spacing w:val="20"/>
        </w:rPr>
      </w:pPr>
      <w:r w:rsidRPr="00E53F7C">
        <w:rPr>
          <w:rFonts w:ascii="Times New Roman" w:hAnsi="Times New Roman"/>
          <w:color w:val="767171"/>
          <w:spacing w:val="20"/>
        </w:rPr>
        <w:t xml:space="preserve">A través del programa de fortalecimiento de capacidades que desarrolla la institución, en mejora de la competitividad del </w:t>
      </w:r>
      <w:r w:rsidR="00CA137E" w:rsidRPr="00E53F7C">
        <w:rPr>
          <w:rFonts w:ascii="Times New Roman" w:hAnsi="Times New Roman"/>
          <w:color w:val="767171"/>
          <w:spacing w:val="20"/>
        </w:rPr>
        <w:t>c</w:t>
      </w:r>
      <w:r w:rsidRPr="00E53F7C">
        <w:rPr>
          <w:rFonts w:ascii="Times New Roman" w:hAnsi="Times New Roman"/>
          <w:color w:val="767171"/>
          <w:spacing w:val="20"/>
        </w:rPr>
        <w:t xml:space="preserve">omercio </w:t>
      </w:r>
      <w:r w:rsidR="00CA137E" w:rsidRPr="00E53F7C">
        <w:rPr>
          <w:rFonts w:ascii="Times New Roman" w:hAnsi="Times New Roman"/>
          <w:color w:val="767171"/>
          <w:spacing w:val="20"/>
        </w:rPr>
        <w:t>i</w:t>
      </w:r>
      <w:r w:rsidRPr="00E53F7C">
        <w:rPr>
          <w:rFonts w:ascii="Times New Roman" w:hAnsi="Times New Roman"/>
          <w:color w:val="767171"/>
          <w:spacing w:val="20"/>
        </w:rPr>
        <w:t>nterno,</w:t>
      </w:r>
      <w:r w:rsidR="00CA137E" w:rsidRPr="00E53F7C">
        <w:rPr>
          <w:rFonts w:ascii="Times New Roman" w:hAnsi="Times New Roman"/>
          <w:color w:val="767171"/>
          <w:spacing w:val="20"/>
        </w:rPr>
        <w:t xml:space="preserve"> beneficiados</w:t>
      </w:r>
      <w:r w:rsidRPr="00E53F7C">
        <w:rPr>
          <w:rFonts w:ascii="Times New Roman" w:hAnsi="Times New Roman"/>
          <w:color w:val="767171"/>
          <w:spacing w:val="20"/>
        </w:rPr>
        <w:t xml:space="preserve"> 750 personas y/o empresarios, </w:t>
      </w:r>
      <w:r w:rsidR="00CA137E" w:rsidRPr="00E53F7C">
        <w:rPr>
          <w:rFonts w:ascii="Times New Roman" w:hAnsi="Times New Roman"/>
          <w:color w:val="767171"/>
          <w:spacing w:val="20"/>
        </w:rPr>
        <w:t xml:space="preserve">a través de </w:t>
      </w:r>
      <w:r w:rsidR="00CA137E" w:rsidRPr="00E53F7C">
        <w:rPr>
          <w:rFonts w:ascii="Times New Roman" w:hAnsi="Times New Roman"/>
          <w:color w:val="767171"/>
          <w:spacing w:val="20"/>
        </w:rPr>
        <w:lastRenderedPageBreak/>
        <w:t xml:space="preserve">diversas acciones formativas </w:t>
      </w:r>
      <w:r w:rsidRPr="00E53F7C">
        <w:rPr>
          <w:rFonts w:ascii="Times New Roman" w:hAnsi="Times New Roman"/>
          <w:color w:val="767171"/>
          <w:spacing w:val="20"/>
        </w:rPr>
        <w:t>en temas</w:t>
      </w:r>
      <w:r w:rsidR="00CA137E" w:rsidRPr="00E53F7C">
        <w:rPr>
          <w:rFonts w:ascii="Times New Roman" w:hAnsi="Times New Roman"/>
          <w:color w:val="767171"/>
          <w:spacing w:val="20"/>
        </w:rPr>
        <w:t xml:space="preserve"> como r</w:t>
      </w:r>
      <w:r w:rsidRPr="00E53F7C">
        <w:rPr>
          <w:rFonts w:ascii="Times New Roman" w:hAnsi="Times New Roman"/>
          <w:color w:val="767171"/>
          <w:spacing w:val="20"/>
        </w:rPr>
        <w:t xml:space="preserve">iesgo y seguridad en el </w:t>
      </w:r>
      <w:r w:rsidR="00CA137E" w:rsidRPr="00E53F7C">
        <w:rPr>
          <w:rFonts w:ascii="Times New Roman" w:hAnsi="Times New Roman"/>
          <w:color w:val="767171"/>
          <w:spacing w:val="20"/>
        </w:rPr>
        <w:t>c</w:t>
      </w:r>
      <w:r w:rsidRPr="00E53F7C">
        <w:rPr>
          <w:rFonts w:ascii="Times New Roman" w:hAnsi="Times New Roman"/>
          <w:color w:val="767171"/>
          <w:spacing w:val="20"/>
        </w:rPr>
        <w:t xml:space="preserve">omercio; </w:t>
      </w:r>
      <w:r w:rsidR="00CA137E" w:rsidRPr="00E53F7C">
        <w:rPr>
          <w:rFonts w:ascii="Times New Roman" w:hAnsi="Times New Roman"/>
          <w:color w:val="767171"/>
          <w:spacing w:val="20"/>
        </w:rPr>
        <w:t>r</w:t>
      </w:r>
      <w:r w:rsidRPr="00E53F7C">
        <w:rPr>
          <w:rFonts w:ascii="Times New Roman" w:hAnsi="Times New Roman"/>
          <w:color w:val="767171"/>
          <w:spacing w:val="20"/>
        </w:rPr>
        <w:t>equisitos para la comercialización de productos en la RD; generalidades y trámites para el registro sanitario de productos; generalidades y trámites para el registro de nombres y marcas comerciales; integración de los ODS en la agenda de comercio nacional; importancia del comercio saludable; estrategia de costos para Mipymes en una economía post pandemia, entre otros.</w:t>
      </w:r>
    </w:p>
    <w:p w14:paraId="236F8F11" w14:textId="77777777" w:rsidR="00FA16F2" w:rsidRPr="00E53F7C" w:rsidRDefault="00FA16F2" w:rsidP="00811FBC">
      <w:pPr>
        <w:pStyle w:val="Textoindependiente"/>
        <w:widowControl/>
        <w:tabs>
          <w:tab w:val="left" w:pos="0"/>
        </w:tabs>
        <w:overflowPunct w:val="0"/>
        <w:autoSpaceDE/>
        <w:spacing w:line="360" w:lineRule="auto"/>
        <w:jc w:val="both"/>
        <w:rPr>
          <w:rFonts w:ascii="Times New Roman" w:hAnsi="Times New Roman"/>
          <w:bCs/>
          <w:color w:val="767171"/>
          <w:spacing w:val="20"/>
        </w:rPr>
      </w:pPr>
    </w:p>
    <w:p w14:paraId="4D829B49" w14:textId="0EC6774F" w:rsidR="00547269" w:rsidRPr="00E53F7C" w:rsidRDefault="009E4E1A" w:rsidP="00811FBC">
      <w:pPr>
        <w:pStyle w:val="Textoindependiente"/>
        <w:widowControl/>
        <w:tabs>
          <w:tab w:val="left" w:pos="0"/>
        </w:tabs>
        <w:overflowPunct w:val="0"/>
        <w:autoSpaceDE/>
        <w:spacing w:line="360" w:lineRule="auto"/>
        <w:jc w:val="both"/>
        <w:rPr>
          <w:rFonts w:ascii="Times New Roman" w:hAnsi="Times New Roman"/>
          <w:bCs/>
          <w:color w:val="767171"/>
          <w:spacing w:val="20"/>
        </w:rPr>
      </w:pPr>
      <w:r w:rsidRPr="00E53F7C">
        <w:rPr>
          <w:rFonts w:ascii="Times New Roman" w:hAnsi="Times New Roman"/>
          <w:color w:val="767171"/>
          <w:spacing w:val="20"/>
        </w:rPr>
        <w:t xml:space="preserve">En otro orden, y como insumo importante para la definición de políticas del sector, se han desarrollado operativos y levantamiento de informaciones relacionadas al comercio interno, registrando </w:t>
      </w:r>
      <w:r w:rsidR="00547269" w:rsidRPr="00E53F7C">
        <w:rPr>
          <w:rFonts w:ascii="Times New Roman" w:hAnsi="Times New Roman"/>
          <w:color w:val="767171"/>
          <w:spacing w:val="20"/>
        </w:rPr>
        <w:t xml:space="preserve">70 operativos y 3 encuestas </w:t>
      </w:r>
      <w:r w:rsidR="00E76663" w:rsidRPr="00E53F7C">
        <w:rPr>
          <w:rFonts w:ascii="Times New Roman" w:hAnsi="Times New Roman"/>
          <w:color w:val="767171"/>
          <w:spacing w:val="20"/>
        </w:rPr>
        <w:t xml:space="preserve">durante el </w:t>
      </w:r>
      <w:r w:rsidR="00292053" w:rsidRPr="00E53F7C">
        <w:rPr>
          <w:rFonts w:ascii="Times New Roman" w:hAnsi="Times New Roman"/>
          <w:color w:val="767171"/>
          <w:spacing w:val="20"/>
        </w:rPr>
        <w:t xml:space="preserve">año </w:t>
      </w:r>
      <w:r w:rsidR="00E76663" w:rsidRPr="00E53F7C">
        <w:rPr>
          <w:rFonts w:ascii="Times New Roman" w:hAnsi="Times New Roman"/>
          <w:color w:val="767171"/>
          <w:spacing w:val="20"/>
        </w:rPr>
        <w:t>2021</w:t>
      </w:r>
      <w:r w:rsidR="00547269" w:rsidRPr="00E53F7C">
        <w:rPr>
          <w:rFonts w:ascii="Times New Roman" w:hAnsi="Times New Roman"/>
          <w:color w:val="767171"/>
          <w:spacing w:val="20"/>
        </w:rPr>
        <w:t xml:space="preserve">. En la tabla a continuación, se presenta un resumen </w:t>
      </w:r>
      <w:r w:rsidR="00292053" w:rsidRPr="00E53F7C">
        <w:rPr>
          <w:rFonts w:ascii="Times New Roman" w:hAnsi="Times New Roman"/>
          <w:color w:val="767171"/>
          <w:spacing w:val="20"/>
        </w:rPr>
        <w:t xml:space="preserve">de </w:t>
      </w:r>
      <w:r w:rsidR="00547269" w:rsidRPr="00E53F7C">
        <w:rPr>
          <w:rFonts w:ascii="Times New Roman" w:hAnsi="Times New Roman"/>
          <w:color w:val="767171"/>
          <w:spacing w:val="20"/>
        </w:rPr>
        <w:t xml:space="preserve">estas </w:t>
      </w:r>
      <w:r w:rsidR="00292053" w:rsidRPr="00E53F7C">
        <w:rPr>
          <w:rFonts w:ascii="Times New Roman" w:hAnsi="Times New Roman"/>
          <w:color w:val="767171"/>
          <w:spacing w:val="20"/>
        </w:rPr>
        <w:t>acciones</w:t>
      </w:r>
      <w:r w:rsidR="00547269" w:rsidRPr="00E53F7C">
        <w:rPr>
          <w:rFonts w:ascii="Times New Roman" w:hAnsi="Times New Roman"/>
          <w:color w:val="767171"/>
          <w:spacing w:val="20"/>
        </w:rPr>
        <w:t>:</w:t>
      </w:r>
    </w:p>
    <w:p w14:paraId="23E04A37" w14:textId="77777777" w:rsidR="003A5C77" w:rsidRPr="00E53F7C" w:rsidRDefault="003A5C77" w:rsidP="00811FBC">
      <w:pPr>
        <w:pStyle w:val="Textoindependiente"/>
        <w:widowControl/>
        <w:tabs>
          <w:tab w:val="left" w:pos="0"/>
        </w:tabs>
        <w:overflowPunct w:val="0"/>
        <w:autoSpaceDE/>
        <w:spacing w:line="360" w:lineRule="auto"/>
        <w:jc w:val="both"/>
        <w:rPr>
          <w:color w:val="767171"/>
        </w:rPr>
      </w:pPr>
    </w:p>
    <w:p w14:paraId="5F0E539B" w14:textId="62625631" w:rsidR="001C4DCA" w:rsidRPr="00E53F7C" w:rsidRDefault="001C4DCA" w:rsidP="00811FBC">
      <w:pPr>
        <w:pStyle w:val="Textoindependiente"/>
        <w:widowControl/>
        <w:tabs>
          <w:tab w:val="left" w:pos="0"/>
        </w:tabs>
        <w:overflowPunct w:val="0"/>
        <w:autoSpaceDE/>
        <w:spacing w:line="360" w:lineRule="auto"/>
        <w:jc w:val="center"/>
        <w:rPr>
          <w:rFonts w:ascii="Times New Roman" w:hAnsi="Times New Roman"/>
          <w:b/>
          <w:bCs/>
          <w:color w:val="767171"/>
          <w:spacing w:val="20"/>
        </w:rPr>
      </w:pPr>
      <w:r w:rsidRPr="00E53F7C">
        <w:rPr>
          <w:rFonts w:ascii="Times New Roman" w:hAnsi="Times New Roman"/>
          <w:b/>
          <w:bCs/>
          <w:color w:val="767171"/>
          <w:spacing w:val="20"/>
        </w:rPr>
        <w:t xml:space="preserve">Tabla No.  </w:t>
      </w:r>
      <w:r w:rsidRPr="00E53F7C">
        <w:rPr>
          <w:rFonts w:ascii="Times New Roman" w:hAnsi="Times New Roman"/>
          <w:b/>
          <w:bCs/>
          <w:color w:val="767171"/>
          <w:spacing w:val="20"/>
        </w:rPr>
        <w:fldChar w:fldCharType="begin"/>
      </w:r>
      <w:r w:rsidRPr="00E53F7C">
        <w:rPr>
          <w:rFonts w:ascii="Times New Roman" w:hAnsi="Times New Roman"/>
          <w:b/>
          <w:bCs/>
          <w:color w:val="767171"/>
          <w:spacing w:val="20"/>
        </w:rPr>
        <w:instrText xml:space="preserve"> SEQ Tabla_No._ \* ARABIC </w:instrText>
      </w:r>
      <w:r w:rsidRPr="00E53F7C">
        <w:rPr>
          <w:rFonts w:ascii="Times New Roman" w:hAnsi="Times New Roman"/>
          <w:b/>
          <w:bCs/>
          <w:color w:val="767171"/>
          <w:spacing w:val="20"/>
        </w:rPr>
        <w:fldChar w:fldCharType="separate"/>
      </w:r>
      <w:r w:rsidR="002713E7">
        <w:rPr>
          <w:rFonts w:ascii="Times New Roman" w:hAnsi="Times New Roman"/>
          <w:b/>
          <w:bCs/>
          <w:noProof/>
          <w:color w:val="767171"/>
          <w:spacing w:val="20"/>
        </w:rPr>
        <w:t>4</w:t>
      </w:r>
      <w:r w:rsidRPr="00E53F7C">
        <w:rPr>
          <w:rFonts w:ascii="Times New Roman" w:hAnsi="Times New Roman"/>
          <w:b/>
          <w:bCs/>
          <w:color w:val="767171"/>
          <w:spacing w:val="20"/>
        </w:rPr>
        <w:fldChar w:fldCharType="end"/>
      </w:r>
    </w:p>
    <w:p w14:paraId="67C0CC3C" w14:textId="4C406FD0" w:rsidR="001C4DCA" w:rsidRPr="00E53F7C" w:rsidRDefault="001C4DCA" w:rsidP="00811FBC">
      <w:pPr>
        <w:pStyle w:val="Textoindependiente"/>
        <w:widowControl/>
        <w:tabs>
          <w:tab w:val="left" w:pos="0"/>
        </w:tabs>
        <w:overflowPunct w:val="0"/>
        <w:autoSpaceDE/>
        <w:spacing w:line="360" w:lineRule="auto"/>
        <w:jc w:val="center"/>
        <w:rPr>
          <w:rFonts w:ascii="Times New Roman" w:hAnsi="Times New Roman"/>
          <w:color w:val="767171"/>
          <w:spacing w:val="20"/>
        </w:rPr>
      </w:pPr>
      <w:r w:rsidRPr="00E53F7C">
        <w:rPr>
          <w:rFonts w:ascii="Times New Roman" w:hAnsi="Times New Roman"/>
          <w:color w:val="767171"/>
          <w:spacing w:val="20"/>
        </w:rPr>
        <w:t>Operativos y Encuestas en el Comercio Interno</w:t>
      </w:r>
    </w:p>
    <w:p w14:paraId="6A6814E7" w14:textId="2688F1AD" w:rsidR="001C4DCA" w:rsidRPr="00E53F7C" w:rsidRDefault="001C4DCA" w:rsidP="00811FBC">
      <w:pPr>
        <w:pStyle w:val="Textoindependiente"/>
        <w:widowControl/>
        <w:tabs>
          <w:tab w:val="left" w:pos="0"/>
        </w:tabs>
        <w:overflowPunct w:val="0"/>
        <w:autoSpaceDE/>
        <w:spacing w:line="360" w:lineRule="auto"/>
        <w:jc w:val="center"/>
        <w:rPr>
          <w:rFonts w:ascii="Times New Roman" w:hAnsi="Times New Roman"/>
          <w:color w:val="767171"/>
          <w:spacing w:val="20"/>
        </w:rPr>
      </w:pPr>
      <w:r w:rsidRPr="00E53F7C">
        <w:rPr>
          <w:rFonts w:ascii="Times New Roman" w:hAnsi="Times New Roman"/>
          <w:color w:val="767171"/>
          <w:spacing w:val="20"/>
        </w:rPr>
        <w:t>Enero – diciembre 2021</w:t>
      </w:r>
    </w:p>
    <w:p w14:paraId="6EAC399C" w14:textId="77777777" w:rsidR="001C4DCA" w:rsidRPr="00FB2F0F" w:rsidRDefault="001C4DCA" w:rsidP="00811FBC">
      <w:pPr>
        <w:pStyle w:val="Textoindependiente"/>
        <w:widowControl/>
        <w:tabs>
          <w:tab w:val="left" w:pos="0"/>
        </w:tabs>
        <w:overflowPunct w:val="0"/>
        <w:autoSpaceDE/>
        <w:spacing w:line="360" w:lineRule="auto"/>
        <w:jc w:val="center"/>
        <w:rPr>
          <w:rFonts w:ascii="Times New Roman" w:hAnsi="Times New Roman"/>
          <w:color w:val="767474"/>
          <w:spacing w:val="20"/>
          <w:sz w:val="6"/>
          <w:szCs w:val="6"/>
        </w:rPr>
      </w:pPr>
    </w:p>
    <w:tbl>
      <w:tblPr>
        <w:tblW w:w="8759"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70" w:type="dxa"/>
          <w:right w:w="70" w:type="dxa"/>
        </w:tblCellMar>
        <w:tblLook w:val="04A0" w:firstRow="1" w:lastRow="0" w:firstColumn="1" w:lastColumn="0" w:noHBand="0" w:noVBand="1"/>
      </w:tblPr>
      <w:tblGrid>
        <w:gridCol w:w="4287"/>
        <w:gridCol w:w="4472"/>
      </w:tblGrid>
      <w:tr w:rsidR="00547269" w:rsidRPr="00FB2F0F" w14:paraId="545E39BB" w14:textId="77777777" w:rsidTr="00292053">
        <w:trPr>
          <w:trHeight w:val="267"/>
          <w:tblHeader/>
        </w:trPr>
        <w:tc>
          <w:tcPr>
            <w:tcW w:w="4287" w:type="dxa"/>
            <w:tcBorders>
              <w:top w:val="single" w:sz="4" w:space="0" w:color="5B9BD5"/>
              <w:left w:val="single" w:sz="4" w:space="0" w:color="5B9BD5"/>
              <w:bottom w:val="single" w:sz="4" w:space="0" w:color="5B9BD5"/>
              <w:right w:val="single" w:sz="4" w:space="0" w:color="5B9BD5"/>
            </w:tcBorders>
            <w:shd w:val="clear" w:color="auto" w:fill="1F3864"/>
            <w:noWrap/>
            <w:vAlign w:val="center"/>
            <w:hideMark/>
          </w:tcPr>
          <w:p w14:paraId="7D39EA24" w14:textId="77777777" w:rsidR="00547269" w:rsidRPr="00FB2F0F" w:rsidRDefault="00547269" w:rsidP="00811FBC">
            <w:pPr>
              <w:spacing w:after="0" w:line="360" w:lineRule="auto"/>
              <w:jc w:val="center"/>
              <w:rPr>
                <w:rFonts w:eastAsia="Times New Roman"/>
                <w:b/>
                <w:bCs/>
                <w:color w:val="FFFFFF"/>
                <w:szCs w:val="24"/>
                <w:lang w:eastAsia="es-DO"/>
              </w:rPr>
            </w:pPr>
            <w:r w:rsidRPr="00FB2F0F">
              <w:rPr>
                <w:rFonts w:eastAsia="Times New Roman"/>
                <w:b/>
                <w:bCs/>
                <w:color w:val="FFFFFF"/>
                <w:szCs w:val="24"/>
                <w:lang w:eastAsia="es-DO"/>
              </w:rPr>
              <w:t>Nombre</w:t>
            </w:r>
          </w:p>
        </w:tc>
        <w:tc>
          <w:tcPr>
            <w:tcW w:w="4472" w:type="dxa"/>
            <w:tcBorders>
              <w:top w:val="single" w:sz="4" w:space="0" w:color="5B9BD5"/>
              <w:left w:val="single" w:sz="4" w:space="0" w:color="5B9BD5"/>
              <w:bottom w:val="single" w:sz="4" w:space="0" w:color="5B9BD5"/>
              <w:right w:val="single" w:sz="4" w:space="0" w:color="5B9BD5"/>
            </w:tcBorders>
            <w:shd w:val="clear" w:color="auto" w:fill="1F3864"/>
            <w:noWrap/>
            <w:vAlign w:val="center"/>
            <w:hideMark/>
          </w:tcPr>
          <w:p w14:paraId="31D85C6B" w14:textId="77777777" w:rsidR="00547269" w:rsidRPr="00FB2F0F" w:rsidRDefault="00547269" w:rsidP="00811FBC">
            <w:pPr>
              <w:spacing w:after="0" w:line="360" w:lineRule="auto"/>
              <w:jc w:val="center"/>
              <w:rPr>
                <w:rFonts w:eastAsia="Times New Roman"/>
                <w:b/>
                <w:bCs/>
                <w:color w:val="FFFFFF"/>
                <w:szCs w:val="24"/>
                <w:lang w:eastAsia="es-DO"/>
              </w:rPr>
            </w:pPr>
            <w:r w:rsidRPr="00FB2F0F">
              <w:rPr>
                <w:rFonts w:eastAsia="Times New Roman"/>
                <w:b/>
                <w:bCs/>
                <w:color w:val="FFFFFF"/>
                <w:szCs w:val="24"/>
                <w:lang w:eastAsia="es-DO"/>
              </w:rPr>
              <w:t>Objetivo</w:t>
            </w:r>
          </w:p>
        </w:tc>
      </w:tr>
      <w:tr w:rsidR="00547269" w:rsidRPr="00FB2F0F" w14:paraId="760D3C61" w14:textId="77777777" w:rsidTr="00292053">
        <w:trPr>
          <w:trHeight w:val="1366"/>
        </w:trPr>
        <w:tc>
          <w:tcPr>
            <w:tcW w:w="4287" w:type="dxa"/>
            <w:tcBorders>
              <w:top w:val="single" w:sz="4" w:space="0" w:color="5B9BD5"/>
              <w:left w:val="single" w:sz="4" w:space="0" w:color="5B9BD5"/>
              <w:bottom w:val="single" w:sz="4" w:space="0" w:color="5B9BD5"/>
              <w:right w:val="single" w:sz="4" w:space="0" w:color="5B9BD5"/>
            </w:tcBorders>
            <w:vAlign w:val="center"/>
            <w:hideMark/>
          </w:tcPr>
          <w:p w14:paraId="3DD99200" w14:textId="77777777" w:rsidR="00547269" w:rsidRPr="00FB2F0F" w:rsidRDefault="00547269" w:rsidP="00811FBC">
            <w:pPr>
              <w:spacing w:after="0" w:line="360" w:lineRule="auto"/>
              <w:rPr>
                <w:rFonts w:eastAsia="Arial MT" w:cs="Arial MT"/>
                <w:color w:val="767171"/>
                <w:spacing w:val="20"/>
                <w:szCs w:val="24"/>
              </w:rPr>
            </w:pPr>
            <w:r w:rsidRPr="00FB2F0F">
              <w:rPr>
                <w:rFonts w:eastAsia="Arial MT" w:cs="Arial MT"/>
                <w:color w:val="767171"/>
                <w:spacing w:val="20"/>
                <w:szCs w:val="24"/>
              </w:rPr>
              <w:t>Operativo Levantamiento de Información en la “Encuesta de Seguimiento al Impacto Económico en las Mipymes por la Crisis del COVID-19”</w:t>
            </w:r>
          </w:p>
        </w:tc>
        <w:tc>
          <w:tcPr>
            <w:tcW w:w="4472" w:type="dxa"/>
            <w:tcBorders>
              <w:top w:val="single" w:sz="4" w:space="0" w:color="5B9BD5"/>
              <w:left w:val="single" w:sz="4" w:space="0" w:color="5B9BD5"/>
              <w:bottom w:val="single" w:sz="4" w:space="0" w:color="5B9BD5"/>
              <w:right w:val="single" w:sz="4" w:space="0" w:color="5B9BD5"/>
            </w:tcBorders>
            <w:vAlign w:val="center"/>
            <w:hideMark/>
          </w:tcPr>
          <w:p w14:paraId="5EC2E663" w14:textId="77777777" w:rsidR="00547269" w:rsidRPr="00FB2F0F" w:rsidRDefault="00547269" w:rsidP="00592134">
            <w:pPr>
              <w:spacing w:after="0" w:line="360" w:lineRule="auto"/>
              <w:jc w:val="both"/>
              <w:rPr>
                <w:rFonts w:eastAsia="Arial MT" w:cs="Arial MT"/>
                <w:color w:val="767171"/>
                <w:spacing w:val="20"/>
                <w:szCs w:val="24"/>
              </w:rPr>
            </w:pPr>
            <w:r w:rsidRPr="00FB2F0F">
              <w:rPr>
                <w:rFonts w:eastAsia="Arial MT" w:cs="Arial MT"/>
                <w:color w:val="767171"/>
                <w:spacing w:val="20"/>
                <w:szCs w:val="24"/>
              </w:rPr>
              <w:t>Conocer la realidad socioeconómica que enfrentan las Mipymes ante los efectos de la pandemia de COVID-19.</w:t>
            </w:r>
          </w:p>
        </w:tc>
      </w:tr>
      <w:tr w:rsidR="00547269" w:rsidRPr="00FB2F0F" w14:paraId="56DB4CB7" w14:textId="77777777" w:rsidTr="00292053">
        <w:trPr>
          <w:trHeight w:val="1270"/>
        </w:trPr>
        <w:tc>
          <w:tcPr>
            <w:tcW w:w="4287" w:type="dxa"/>
            <w:tcBorders>
              <w:top w:val="single" w:sz="4" w:space="0" w:color="5B9BD5"/>
              <w:left w:val="single" w:sz="4" w:space="0" w:color="5B9BD5"/>
              <w:bottom w:val="single" w:sz="4" w:space="0" w:color="5B9BD5"/>
              <w:right w:val="single" w:sz="4" w:space="0" w:color="5B9BD5"/>
            </w:tcBorders>
            <w:vAlign w:val="center"/>
            <w:hideMark/>
          </w:tcPr>
          <w:p w14:paraId="74D23BF6" w14:textId="77777777" w:rsidR="00547269" w:rsidRPr="00FB2F0F" w:rsidRDefault="00547269" w:rsidP="00811FBC">
            <w:pPr>
              <w:spacing w:after="0" w:line="360" w:lineRule="auto"/>
              <w:rPr>
                <w:rFonts w:eastAsia="Arial MT" w:cs="Arial MT"/>
                <w:color w:val="767171"/>
                <w:spacing w:val="20"/>
                <w:szCs w:val="24"/>
              </w:rPr>
            </w:pPr>
            <w:r w:rsidRPr="00FB2F0F">
              <w:rPr>
                <w:rFonts w:eastAsia="Arial MT" w:cs="Arial MT"/>
                <w:color w:val="767171"/>
                <w:spacing w:val="20"/>
                <w:szCs w:val="24"/>
              </w:rPr>
              <w:t xml:space="preserve">Operativo de Levantamiento de Información a las Empresas Panificadoras Entre el Gran Santo Domingo, Región Norte y Región Este de la República Dominicana </w:t>
            </w:r>
          </w:p>
        </w:tc>
        <w:tc>
          <w:tcPr>
            <w:tcW w:w="4472" w:type="dxa"/>
            <w:tcBorders>
              <w:top w:val="single" w:sz="4" w:space="0" w:color="5B9BD5"/>
              <w:left w:val="single" w:sz="4" w:space="0" w:color="5B9BD5"/>
              <w:bottom w:val="single" w:sz="4" w:space="0" w:color="5B9BD5"/>
              <w:right w:val="single" w:sz="4" w:space="0" w:color="5B9BD5"/>
            </w:tcBorders>
            <w:vAlign w:val="center"/>
            <w:hideMark/>
          </w:tcPr>
          <w:p w14:paraId="40534DC5" w14:textId="77777777" w:rsidR="00547269" w:rsidRPr="00FB2F0F" w:rsidRDefault="00547269" w:rsidP="00592134">
            <w:pPr>
              <w:spacing w:after="0" w:line="360" w:lineRule="auto"/>
              <w:jc w:val="both"/>
              <w:rPr>
                <w:rFonts w:eastAsia="Arial MT" w:cs="Arial MT"/>
                <w:color w:val="767171"/>
                <w:spacing w:val="20"/>
                <w:szCs w:val="24"/>
              </w:rPr>
            </w:pPr>
            <w:r w:rsidRPr="00FB2F0F">
              <w:rPr>
                <w:rFonts w:eastAsia="Arial MT" w:cs="Arial MT"/>
                <w:color w:val="767171"/>
                <w:spacing w:val="20"/>
                <w:szCs w:val="24"/>
              </w:rPr>
              <w:t>Medir el subsidio que se les otorga a los panaderos a través del Gobierno de la República Dominicana.</w:t>
            </w:r>
          </w:p>
        </w:tc>
      </w:tr>
      <w:tr w:rsidR="00547269" w:rsidRPr="00FB2F0F" w14:paraId="20BE5601" w14:textId="77777777" w:rsidTr="00292053">
        <w:trPr>
          <w:trHeight w:val="863"/>
        </w:trPr>
        <w:tc>
          <w:tcPr>
            <w:tcW w:w="4287" w:type="dxa"/>
            <w:tcBorders>
              <w:top w:val="single" w:sz="4" w:space="0" w:color="5B9BD5"/>
              <w:left w:val="single" w:sz="4" w:space="0" w:color="5B9BD5"/>
              <w:bottom w:val="single" w:sz="4" w:space="0" w:color="5B9BD5"/>
              <w:right w:val="single" w:sz="4" w:space="0" w:color="5B9BD5"/>
            </w:tcBorders>
            <w:vAlign w:val="center"/>
            <w:hideMark/>
          </w:tcPr>
          <w:p w14:paraId="361AF3A1" w14:textId="77777777" w:rsidR="00547269" w:rsidRPr="00FB2F0F" w:rsidRDefault="00547269" w:rsidP="00811FBC">
            <w:pPr>
              <w:spacing w:after="0" w:line="360" w:lineRule="auto"/>
              <w:rPr>
                <w:rFonts w:eastAsia="Arial MT" w:cs="Arial MT"/>
                <w:color w:val="767171"/>
                <w:spacing w:val="20"/>
                <w:szCs w:val="24"/>
              </w:rPr>
            </w:pPr>
            <w:r w:rsidRPr="00FB2F0F">
              <w:rPr>
                <w:rFonts w:eastAsia="Arial MT" w:cs="Arial MT"/>
                <w:color w:val="767171"/>
                <w:spacing w:val="20"/>
                <w:szCs w:val="24"/>
              </w:rPr>
              <w:lastRenderedPageBreak/>
              <w:t xml:space="preserve">Operativo Seguimiento Precios de los Materiales de Construcción </w:t>
            </w:r>
          </w:p>
        </w:tc>
        <w:tc>
          <w:tcPr>
            <w:tcW w:w="4472" w:type="dxa"/>
            <w:tcBorders>
              <w:top w:val="single" w:sz="4" w:space="0" w:color="5B9BD5"/>
              <w:left w:val="single" w:sz="4" w:space="0" w:color="5B9BD5"/>
              <w:bottom w:val="single" w:sz="4" w:space="0" w:color="5B9BD5"/>
              <w:right w:val="single" w:sz="4" w:space="0" w:color="5B9BD5"/>
            </w:tcBorders>
            <w:vAlign w:val="center"/>
            <w:hideMark/>
          </w:tcPr>
          <w:p w14:paraId="43013796" w14:textId="77777777" w:rsidR="00547269" w:rsidRPr="00FB2F0F" w:rsidRDefault="00547269" w:rsidP="00592134">
            <w:pPr>
              <w:spacing w:after="0" w:line="360" w:lineRule="auto"/>
              <w:jc w:val="both"/>
              <w:rPr>
                <w:rFonts w:eastAsia="Arial MT" w:cs="Arial MT"/>
                <w:color w:val="767171"/>
                <w:spacing w:val="20"/>
                <w:szCs w:val="24"/>
              </w:rPr>
            </w:pPr>
            <w:r w:rsidRPr="00FB2F0F">
              <w:rPr>
                <w:rFonts w:eastAsia="Arial MT" w:cs="Arial MT"/>
                <w:color w:val="767171"/>
                <w:spacing w:val="20"/>
                <w:szCs w:val="24"/>
              </w:rPr>
              <w:t>Lograr una proyección de precios ponderados a la realidad de venta que percibe el consumidor.</w:t>
            </w:r>
          </w:p>
        </w:tc>
      </w:tr>
      <w:tr w:rsidR="00547269" w:rsidRPr="00FB2F0F" w14:paraId="2C76124F" w14:textId="77777777" w:rsidTr="00292053">
        <w:trPr>
          <w:trHeight w:val="877"/>
        </w:trPr>
        <w:tc>
          <w:tcPr>
            <w:tcW w:w="4287" w:type="dxa"/>
            <w:tcBorders>
              <w:top w:val="single" w:sz="4" w:space="0" w:color="5B9BD5"/>
              <w:left w:val="single" w:sz="4" w:space="0" w:color="5B9BD5"/>
              <w:bottom w:val="single" w:sz="4" w:space="0" w:color="5B9BD5"/>
              <w:right w:val="single" w:sz="4" w:space="0" w:color="5B9BD5"/>
            </w:tcBorders>
            <w:vAlign w:val="center"/>
            <w:hideMark/>
          </w:tcPr>
          <w:p w14:paraId="40F6160A" w14:textId="77777777" w:rsidR="00547269" w:rsidRPr="00FB2F0F" w:rsidRDefault="00547269" w:rsidP="00811FBC">
            <w:pPr>
              <w:spacing w:after="0" w:line="360" w:lineRule="auto"/>
              <w:rPr>
                <w:rFonts w:eastAsia="Arial MT" w:cs="Arial MT"/>
                <w:color w:val="767171"/>
                <w:spacing w:val="20"/>
                <w:szCs w:val="24"/>
              </w:rPr>
            </w:pPr>
            <w:r w:rsidRPr="00FB2F0F">
              <w:rPr>
                <w:rFonts w:eastAsia="Arial MT" w:cs="Arial MT"/>
                <w:color w:val="767171"/>
                <w:spacing w:val="20"/>
                <w:szCs w:val="24"/>
              </w:rPr>
              <w:t xml:space="preserve">Operativo Prevención del Consumo del Alcohol Adulterado, Efectos y Consecuencias </w:t>
            </w:r>
          </w:p>
        </w:tc>
        <w:tc>
          <w:tcPr>
            <w:tcW w:w="4472" w:type="dxa"/>
            <w:tcBorders>
              <w:top w:val="single" w:sz="4" w:space="0" w:color="5B9BD5"/>
              <w:left w:val="single" w:sz="4" w:space="0" w:color="5B9BD5"/>
              <w:bottom w:val="single" w:sz="4" w:space="0" w:color="5B9BD5"/>
              <w:right w:val="single" w:sz="4" w:space="0" w:color="5B9BD5"/>
            </w:tcBorders>
            <w:vAlign w:val="center"/>
            <w:hideMark/>
          </w:tcPr>
          <w:p w14:paraId="3BB867E2" w14:textId="77777777" w:rsidR="00547269" w:rsidRPr="00FB2F0F" w:rsidRDefault="00547269" w:rsidP="00592134">
            <w:pPr>
              <w:spacing w:after="0" w:line="360" w:lineRule="auto"/>
              <w:jc w:val="both"/>
              <w:rPr>
                <w:rFonts w:eastAsia="Arial MT" w:cs="Arial MT"/>
                <w:color w:val="767171"/>
                <w:spacing w:val="20"/>
                <w:szCs w:val="24"/>
              </w:rPr>
            </w:pPr>
            <w:r w:rsidRPr="00FB2F0F">
              <w:rPr>
                <w:rFonts w:eastAsia="Arial MT" w:cs="Arial MT"/>
                <w:color w:val="767171"/>
                <w:spacing w:val="20"/>
                <w:szCs w:val="24"/>
              </w:rPr>
              <w:t>Prevenir el consumo de alcohol adulterado en todo el territorio nacional y de manera preservar la vida humana.</w:t>
            </w:r>
          </w:p>
        </w:tc>
      </w:tr>
      <w:tr w:rsidR="00547269" w:rsidRPr="00FB2F0F" w14:paraId="3C3DA54B" w14:textId="77777777" w:rsidTr="00292053">
        <w:trPr>
          <w:trHeight w:val="496"/>
        </w:trPr>
        <w:tc>
          <w:tcPr>
            <w:tcW w:w="4287" w:type="dxa"/>
            <w:tcBorders>
              <w:top w:val="single" w:sz="4" w:space="0" w:color="5B9BD5"/>
              <w:left w:val="single" w:sz="4" w:space="0" w:color="5B9BD5"/>
              <w:bottom w:val="single" w:sz="4" w:space="0" w:color="5B9BD5"/>
              <w:right w:val="single" w:sz="4" w:space="0" w:color="5B9BD5"/>
            </w:tcBorders>
            <w:vAlign w:val="center"/>
            <w:hideMark/>
          </w:tcPr>
          <w:p w14:paraId="48A925EF" w14:textId="77777777" w:rsidR="00547269" w:rsidRPr="00FB2F0F" w:rsidRDefault="00547269" w:rsidP="00811FBC">
            <w:pPr>
              <w:spacing w:after="0" w:line="360" w:lineRule="auto"/>
              <w:rPr>
                <w:rFonts w:eastAsia="Arial MT" w:cs="Arial MT"/>
                <w:color w:val="767171"/>
                <w:spacing w:val="20"/>
                <w:szCs w:val="24"/>
              </w:rPr>
            </w:pPr>
            <w:r w:rsidRPr="00FB2F0F">
              <w:rPr>
                <w:rFonts w:eastAsia="Arial MT" w:cs="Arial MT"/>
                <w:color w:val="767171"/>
                <w:spacing w:val="20"/>
                <w:szCs w:val="24"/>
              </w:rPr>
              <w:t>Encuesta Institucional de Satisfacción Ciudadana</w:t>
            </w:r>
          </w:p>
        </w:tc>
        <w:tc>
          <w:tcPr>
            <w:tcW w:w="4472" w:type="dxa"/>
            <w:tcBorders>
              <w:top w:val="single" w:sz="4" w:space="0" w:color="5B9BD5"/>
              <w:left w:val="single" w:sz="4" w:space="0" w:color="5B9BD5"/>
              <w:bottom w:val="single" w:sz="4" w:space="0" w:color="5B9BD5"/>
              <w:right w:val="single" w:sz="4" w:space="0" w:color="5B9BD5"/>
            </w:tcBorders>
            <w:vAlign w:val="center"/>
            <w:hideMark/>
          </w:tcPr>
          <w:p w14:paraId="1C21155F" w14:textId="4EB98018" w:rsidR="00547269" w:rsidRPr="00FB2F0F" w:rsidRDefault="00E76663" w:rsidP="00592134">
            <w:pPr>
              <w:spacing w:after="0" w:line="360" w:lineRule="auto"/>
              <w:jc w:val="both"/>
              <w:rPr>
                <w:rFonts w:eastAsia="Arial MT" w:cs="Arial MT"/>
                <w:color w:val="767171"/>
                <w:spacing w:val="20"/>
                <w:szCs w:val="24"/>
              </w:rPr>
            </w:pPr>
            <w:r w:rsidRPr="00FB2F0F">
              <w:rPr>
                <w:rFonts w:eastAsia="Arial MT" w:cs="Arial MT"/>
                <w:color w:val="767171"/>
                <w:spacing w:val="20"/>
                <w:szCs w:val="24"/>
              </w:rPr>
              <w:t>Llevada a cabo por disposición del Ministerio de Administración P</w:t>
            </w:r>
            <w:r w:rsidR="00547269" w:rsidRPr="00FB2F0F">
              <w:rPr>
                <w:rFonts w:eastAsia="Arial MT" w:cs="Arial MT"/>
                <w:color w:val="767171"/>
                <w:spacing w:val="20"/>
                <w:szCs w:val="24"/>
              </w:rPr>
              <w:t>ública (MAP), en cumplimiento a los indicadores “01.6 Monitoreo sobre la calidad de los servicios ofrecidos” y “01.7 Índice de Satisfacción Ciudadana".</w:t>
            </w:r>
          </w:p>
        </w:tc>
      </w:tr>
      <w:tr w:rsidR="00547269" w:rsidRPr="00FB2F0F" w14:paraId="76F69F7D" w14:textId="77777777" w:rsidTr="00292053">
        <w:trPr>
          <w:trHeight w:val="1233"/>
        </w:trPr>
        <w:tc>
          <w:tcPr>
            <w:tcW w:w="4287" w:type="dxa"/>
            <w:tcBorders>
              <w:top w:val="single" w:sz="4" w:space="0" w:color="5B9BD5"/>
              <w:left w:val="single" w:sz="4" w:space="0" w:color="5B9BD5"/>
              <w:bottom w:val="single" w:sz="4" w:space="0" w:color="5B9BD5"/>
              <w:right w:val="single" w:sz="4" w:space="0" w:color="5B9BD5"/>
            </w:tcBorders>
            <w:vAlign w:val="center"/>
            <w:hideMark/>
          </w:tcPr>
          <w:p w14:paraId="23FB0889" w14:textId="77777777" w:rsidR="00547269" w:rsidRPr="00FB2F0F" w:rsidRDefault="00547269" w:rsidP="00811FBC">
            <w:pPr>
              <w:spacing w:after="0" w:line="360" w:lineRule="auto"/>
              <w:rPr>
                <w:rFonts w:eastAsia="Arial MT" w:cs="Arial MT"/>
                <w:color w:val="767171"/>
                <w:spacing w:val="20"/>
                <w:szCs w:val="24"/>
              </w:rPr>
            </w:pPr>
            <w:r w:rsidRPr="00FB2F0F">
              <w:rPr>
                <w:rFonts w:eastAsia="Arial MT" w:cs="Arial MT"/>
                <w:color w:val="767171"/>
                <w:spacing w:val="20"/>
                <w:szCs w:val="24"/>
              </w:rPr>
              <w:t>Encuesta Nacional de Identificación del Capital Humano (ENICAHU)</w:t>
            </w:r>
          </w:p>
        </w:tc>
        <w:tc>
          <w:tcPr>
            <w:tcW w:w="4472" w:type="dxa"/>
            <w:tcBorders>
              <w:top w:val="single" w:sz="4" w:space="0" w:color="5B9BD5"/>
              <w:left w:val="single" w:sz="4" w:space="0" w:color="5B9BD5"/>
              <w:bottom w:val="single" w:sz="4" w:space="0" w:color="5B9BD5"/>
              <w:right w:val="single" w:sz="4" w:space="0" w:color="5B9BD5"/>
            </w:tcBorders>
            <w:vAlign w:val="center"/>
            <w:hideMark/>
          </w:tcPr>
          <w:p w14:paraId="708344E3" w14:textId="3D740990" w:rsidR="00547269" w:rsidRPr="00FB2F0F" w:rsidRDefault="00547269" w:rsidP="00592134">
            <w:pPr>
              <w:spacing w:after="0" w:line="360" w:lineRule="auto"/>
              <w:jc w:val="both"/>
              <w:rPr>
                <w:rFonts w:eastAsia="Arial MT" w:cs="Arial MT"/>
                <w:color w:val="767171"/>
                <w:spacing w:val="20"/>
                <w:szCs w:val="24"/>
              </w:rPr>
            </w:pPr>
            <w:r w:rsidRPr="00FB2F0F">
              <w:rPr>
                <w:rFonts w:eastAsia="Arial MT" w:cs="Arial MT"/>
                <w:color w:val="767171"/>
                <w:spacing w:val="20"/>
                <w:szCs w:val="24"/>
              </w:rPr>
              <w:t>Orientada a la recolección de información de las habilidades, aptitudes, nivel educativo, entre otras variables de interés para determinar el capital humano requerido para las empresas formales</w:t>
            </w:r>
            <w:r w:rsidR="00E76663" w:rsidRPr="00FB2F0F">
              <w:rPr>
                <w:rFonts w:eastAsia="Arial MT" w:cs="Arial MT"/>
                <w:color w:val="767171"/>
                <w:spacing w:val="20"/>
                <w:szCs w:val="24"/>
              </w:rPr>
              <w:t>.</w:t>
            </w:r>
          </w:p>
        </w:tc>
      </w:tr>
      <w:tr w:rsidR="00547269" w:rsidRPr="00FB2F0F" w14:paraId="3C5574A6" w14:textId="77777777" w:rsidTr="00292053">
        <w:trPr>
          <w:trHeight w:val="1263"/>
        </w:trPr>
        <w:tc>
          <w:tcPr>
            <w:tcW w:w="4287" w:type="dxa"/>
            <w:tcBorders>
              <w:top w:val="single" w:sz="4" w:space="0" w:color="5B9BD5"/>
              <w:left w:val="single" w:sz="4" w:space="0" w:color="5B9BD5"/>
              <w:bottom w:val="single" w:sz="4" w:space="0" w:color="5B9BD5"/>
              <w:right w:val="single" w:sz="4" w:space="0" w:color="5B9BD5"/>
            </w:tcBorders>
            <w:vAlign w:val="center"/>
            <w:hideMark/>
          </w:tcPr>
          <w:p w14:paraId="6E517552" w14:textId="77777777" w:rsidR="00547269" w:rsidRPr="00FB2F0F" w:rsidRDefault="00547269" w:rsidP="00811FBC">
            <w:pPr>
              <w:spacing w:after="0" w:line="360" w:lineRule="auto"/>
              <w:rPr>
                <w:rFonts w:eastAsia="Arial MT" w:cs="Arial MT"/>
                <w:color w:val="767171"/>
                <w:spacing w:val="20"/>
                <w:szCs w:val="24"/>
              </w:rPr>
            </w:pPr>
            <w:r w:rsidRPr="00FB2F0F">
              <w:rPr>
                <w:rFonts w:eastAsia="Arial MT" w:cs="Arial MT"/>
                <w:color w:val="767171"/>
                <w:spacing w:val="20"/>
                <w:szCs w:val="24"/>
              </w:rPr>
              <w:t xml:space="preserve">Encuesta sobre los precios de los productos de la canasta básica familiar. </w:t>
            </w:r>
          </w:p>
        </w:tc>
        <w:tc>
          <w:tcPr>
            <w:tcW w:w="4472" w:type="dxa"/>
            <w:tcBorders>
              <w:top w:val="single" w:sz="4" w:space="0" w:color="5B9BD5"/>
              <w:left w:val="single" w:sz="4" w:space="0" w:color="5B9BD5"/>
              <w:bottom w:val="single" w:sz="4" w:space="0" w:color="5B9BD5"/>
              <w:right w:val="single" w:sz="4" w:space="0" w:color="5B9BD5"/>
            </w:tcBorders>
            <w:vAlign w:val="center"/>
            <w:hideMark/>
          </w:tcPr>
          <w:p w14:paraId="460EAED1" w14:textId="77777777" w:rsidR="00547269" w:rsidRPr="00FB2F0F" w:rsidRDefault="00547269" w:rsidP="00592134">
            <w:pPr>
              <w:spacing w:after="0" w:line="360" w:lineRule="auto"/>
              <w:jc w:val="both"/>
              <w:rPr>
                <w:rFonts w:eastAsia="Arial MT" w:cs="Arial MT"/>
                <w:color w:val="767171"/>
                <w:spacing w:val="20"/>
                <w:szCs w:val="24"/>
              </w:rPr>
            </w:pPr>
            <w:r w:rsidRPr="00FB2F0F">
              <w:rPr>
                <w:rFonts w:eastAsia="Arial MT" w:cs="Arial MT"/>
                <w:color w:val="767171"/>
                <w:spacing w:val="20"/>
                <w:szCs w:val="24"/>
              </w:rPr>
              <w:t xml:space="preserve">Orientada a la recolección de la información y precios concernientes a los productos de consumo básico. </w:t>
            </w:r>
          </w:p>
        </w:tc>
      </w:tr>
    </w:tbl>
    <w:p w14:paraId="3568CD49" w14:textId="77777777" w:rsidR="00547269" w:rsidRPr="00FB2F0F" w:rsidRDefault="00547269" w:rsidP="00811FBC">
      <w:pPr>
        <w:spacing w:after="0" w:line="360" w:lineRule="auto"/>
        <w:rPr>
          <w:rFonts w:eastAsia="Arial MT" w:cs="Arial MT"/>
          <w:i/>
          <w:iCs/>
          <w:color w:val="767171"/>
          <w:spacing w:val="20"/>
          <w:sz w:val="18"/>
          <w:szCs w:val="18"/>
        </w:rPr>
      </w:pPr>
      <w:r w:rsidRPr="00FB2F0F">
        <w:rPr>
          <w:rFonts w:eastAsia="Arial MT" w:cs="Arial MT"/>
          <w:i/>
          <w:iCs/>
          <w:color w:val="767171"/>
          <w:spacing w:val="20"/>
          <w:sz w:val="18"/>
          <w:szCs w:val="18"/>
        </w:rPr>
        <w:t>Fuente: Elaborado a partir de las informaciones suministradas por el Viceministerio de Comercio Interno. -</w:t>
      </w:r>
    </w:p>
    <w:p w14:paraId="74016CC5" w14:textId="19BEC14E" w:rsidR="00CF34B5" w:rsidRDefault="00CF34B5" w:rsidP="00811FBC">
      <w:pPr>
        <w:pStyle w:val="Textoindependiente"/>
        <w:widowControl/>
        <w:tabs>
          <w:tab w:val="left" w:pos="0"/>
        </w:tabs>
        <w:overflowPunct w:val="0"/>
        <w:autoSpaceDE/>
        <w:spacing w:line="360" w:lineRule="auto"/>
        <w:jc w:val="both"/>
        <w:rPr>
          <w:rFonts w:ascii="Times New Roman" w:hAnsi="Times New Roman"/>
          <w:color w:val="767171"/>
          <w:spacing w:val="20"/>
        </w:rPr>
      </w:pPr>
    </w:p>
    <w:p w14:paraId="187F659D" w14:textId="03525F58" w:rsidR="00D038D2" w:rsidRDefault="00D038D2" w:rsidP="00811FBC">
      <w:pPr>
        <w:spacing w:after="0" w:line="360" w:lineRule="auto"/>
        <w:rPr>
          <w:b/>
          <w:bCs/>
          <w:color w:val="767171"/>
          <w:szCs w:val="24"/>
        </w:rPr>
      </w:pPr>
      <w:r w:rsidRPr="00FB2F0F">
        <w:rPr>
          <w:b/>
          <w:bCs/>
          <w:color w:val="767171"/>
          <w:szCs w:val="24"/>
        </w:rPr>
        <w:t>Regulación y Control de Combustibles</w:t>
      </w:r>
    </w:p>
    <w:p w14:paraId="0A2071EA" w14:textId="77777777" w:rsidR="00592134" w:rsidRPr="00FB2F0F" w:rsidRDefault="00592134" w:rsidP="00811FBC">
      <w:pPr>
        <w:spacing w:after="0" w:line="360" w:lineRule="auto"/>
        <w:rPr>
          <w:b/>
          <w:bCs/>
          <w:color w:val="767171"/>
          <w:szCs w:val="24"/>
        </w:rPr>
      </w:pPr>
    </w:p>
    <w:p w14:paraId="77311AEC" w14:textId="51A3D2EE" w:rsidR="00AA569F" w:rsidRDefault="00D038D2" w:rsidP="00811FBC">
      <w:pPr>
        <w:spacing w:after="0" w:line="360" w:lineRule="auto"/>
        <w:jc w:val="both"/>
        <w:rPr>
          <w:rFonts w:eastAsia="Arial MT" w:cs="Arial MT"/>
          <w:color w:val="767171"/>
          <w:spacing w:val="20"/>
          <w:szCs w:val="24"/>
        </w:rPr>
      </w:pPr>
      <w:r w:rsidRPr="00FB2F0F">
        <w:rPr>
          <w:rFonts w:eastAsia="Arial MT" w:cs="Arial MT"/>
          <w:color w:val="767171"/>
          <w:spacing w:val="20"/>
          <w:szCs w:val="24"/>
        </w:rPr>
        <w:t xml:space="preserve">En la labor de formulación y ejecución de las directrices para el sector combustibles, y de emisión de los permisos para la </w:t>
      </w:r>
      <w:r w:rsidRPr="00FB2F0F">
        <w:rPr>
          <w:rFonts w:eastAsia="Arial MT" w:cs="Arial MT"/>
          <w:color w:val="767171"/>
          <w:spacing w:val="20"/>
          <w:szCs w:val="24"/>
        </w:rPr>
        <w:lastRenderedPageBreak/>
        <w:t>importación, almacenamiento, refinación, mezcla, procesamiento, transformación, envase, transporte, distribución y comercialización de combustibles en el país, el MICM desarrolló las siguientes actividades durante el período enero – diciembre 2021:</w:t>
      </w:r>
    </w:p>
    <w:p w14:paraId="14DFC4A3" w14:textId="77777777" w:rsidR="00592134" w:rsidRPr="00FB2F0F" w:rsidRDefault="00592134" w:rsidP="00811FBC">
      <w:pPr>
        <w:spacing w:after="0" w:line="360" w:lineRule="auto"/>
        <w:jc w:val="both"/>
        <w:rPr>
          <w:rFonts w:eastAsia="Arial MT" w:cs="Arial MT"/>
          <w:color w:val="767171"/>
          <w:spacing w:val="20"/>
          <w:szCs w:val="24"/>
        </w:rPr>
      </w:pPr>
    </w:p>
    <w:p w14:paraId="3ACD35C9" w14:textId="67876253" w:rsidR="00D0164C" w:rsidRDefault="00D0164C" w:rsidP="00811FBC">
      <w:pPr>
        <w:spacing w:after="0" w:line="360" w:lineRule="auto"/>
        <w:jc w:val="both"/>
        <w:rPr>
          <w:rFonts w:eastAsia="Arial MT" w:cs="Arial MT"/>
          <w:color w:val="767171"/>
          <w:spacing w:val="20"/>
          <w:szCs w:val="24"/>
        </w:rPr>
      </w:pPr>
      <w:r w:rsidRPr="00FB2F0F">
        <w:rPr>
          <w:rFonts w:eastAsia="Arial MT" w:cs="Arial MT"/>
          <w:color w:val="767171"/>
          <w:spacing w:val="20"/>
          <w:szCs w:val="24"/>
        </w:rPr>
        <w:t>Fueron otorgadas 9 autorizaciones para la inclusión de gas natural vehicular a los proyectos y estaciones de expendio de combustibles líquidos, y gas licuado de petróleo.</w:t>
      </w:r>
    </w:p>
    <w:p w14:paraId="4FD4046F" w14:textId="77777777" w:rsidR="00592134" w:rsidRPr="00FB2F0F" w:rsidRDefault="00592134" w:rsidP="00811FBC">
      <w:pPr>
        <w:spacing w:after="0" w:line="360" w:lineRule="auto"/>
        <w:jc w:val="both"/>
        <w:rPr>
          <w:rFonts w:eastAsia="Arial MT" w:cs="Arial MT"/>
          <w:color w:val="767171"/>
          <w:spacing w:val="20"/>
          <w:szCs w:val="24"/>
        </w:rPr>
      </w:pPr>
    </w:p>
    <w:p w14:paraId="5ED01DAB" w14:textId="13BB00F3" w:rsidR="00292053" w:rsidRDefault="00292053" w:rsidP="00811FBC">
      <w:pPr>
        <w:spacing w:after="0" w:line="360" w:lineRule="auto"/>
        <w:jc w:val="both"/>
        <w:rPr>
          <w:rFonts w:eastAsia="Arial MT" w:cs="Arial MT"/>
          <w:color w:val="767171"/>
          <w:spacing w:val="20"/>
          <w:szCs w:val="24"/>
        </w:rPr>
      </w:pPr>
      <w:r w:rsidRPr="00FB2F0F">
        <w:rPr>
          <w:rFonts w:eastAsia="Arial MT" w:cs="Arial MT"/>
          <w:color w:val="767171"/>
          <w:spacing w:val="20"/>
          <w:szCs w:val="24"/>
        </w:rPr>
        <w:t>Se emitieron 202 notificaciones en todo el territorio nacional a estaciones de expendio, e</w:t>
      </w:r>
      <w:r w:rsidR="00D0164C" w:rsidRPr="00FB2F0F">
        <w:rPr>
          <w:rFonts w:eastAsia="Arial MT" w:cs="Arial MT"/>
          <w:color w:val="767171"/>
          <w:spacing w:val="20"/>
          <w:szCs w:val="24"/>
        </w:rPr>
        <w:t xml:space="preserve">n </w:t>
      </w:r>
      <w:r w:rsidRPr="00FB2F0F">
        <w:rPr>
          <w:rFonts w:eastAsia="Arial MT" w:cs="Arial MT"/>
          <w:color w:val="767171"/>
          <w:spacing w:val="20"/>
          <w:szCs w:val="24"/>
        </w:rPr>
        <w:t xml:space="preserve">un </w:t>
      </w:r>
      <w:r w:rsidR="00D0164C" w:rsidRPr="00FB2F0F">
        <w:rPr>
          <w:rFonts w:eastAsia="Arial MT" w:cs="Arial MT"/>
          <w:color w:val="767171"/>
          <w:spacing w:val="20"/>
          <w:szCs w:val="24"/>
        </w:rPr>
        <w:t>ejercicio permanente de supervisión de estaciones de combustibles</w:t>
      </w:r>
      <w:r w:rsidRPr="00FB2F0F">
        <w:rPr>
          <w:rFonts w:eastAsia="Arial MT" w:cs="Arial MT"/>
          <w:color w:val="767171"/>
          <w:spacing w:val="20"/>
          <w:szCs w:val="24"/>
        </w:rPr>
        <w:t>,</w:t>
      </w:r>
      <w:r w:rsidR="00D0164C" w:rsidRPr="00FB2F0F">
        <w:rPr>
          <w:rFonts w:eastAsia="Arial MT" w:cs="Arial MT"/>
          <w:color w:val="767171"/>
          <w:spacing w:val="20"/>
          <w:szCs w:val="24"/>
        </w:rPr>
        <w:t xml:space="preserve"> </w:t>
      </w:r>
      <w:r w:rsidRPr="00FB2F0F">
        <w:rPr>
          <w:rFonts w:eastAsia="Arial MT" w:cs="Arial MT"/>
          <w:color w:val="767171"/>
          <w:spacing w:val="20"/>
          <w:szCs w:val="24"/>
        </w:rPr>
        <w:t xml:space="preserve">para </w:t>
      </w:r>
      <w:r w:rsidR="00D0164C" w:rsidRPr="00FB2F0F">
        <w:rPr>
          <w:rFonts w:eastAsia="Arial MT" w:cs="Arial MT"/>
          <w:color w:val="767171"/>
          <w:spacing w:val="20"/>
          <w:szCs w:val="24"/>
        </w:rPr>
        <w:t>asegurar el correcto funcionamiento de los sistemas de expendio de combustible, y alertar ante cualquier mal funcionamiento que atente contra la salud y seguridad de la ciudadanía.</w:t>
      </w:r>
    </w:p>
    <w:p w14:paraId="08202FF7" w14:textId="77777777" w:rsidR="00592134" w:rsidRPr="00FB2F0F" w:rsidRDefault="00592134" w:rsidP="00811FBC">
      <w:pPr>
        <w:spacing w:after="0" w:line="360" w:lineRule="auto"/>
        <w:jc w:val="both"/>
        <w:rPr>
          <w:rFonts w:eastAsia="Arial MT" w:cs="Arial MT"/>
          <w:color w:val="767171"/>
          <w:spacing w:val="20"/>
          <w:szCs w:val="24"/>
        </w:rPr>
      </w:pPr>
    </w:p>
    <w:p w14:paraId="73EFC774" w14:textId="55DCC75C" w:rsidR="00AA569F" w:rsidRDefault="00D0164C" w:rsidP="00811FBC">
      <w:pPr>
        <w:spacing w:after="0" w:line="360" w:lineRule="auto"/>
        <w:jc w:val="both"/>
        <w:rPr>
          <w:rFonts w:eastAsia="Arial MT" w:cs="Arial MT"/>
          <w:color w:val="767171"/>
          <w:spacing w:val="20"/>
          <w:szCs w:val="24"/>
        </w:rPr>
      </w:pPr>
      <w:r w:rsidRPr="00FB2F0F">
        <w:rPr>
          <w:rFonts w:eastAsia="Arial MT" w:cs="Arial MT"/>
          <w:color w:val="767171"/>
          <w:spacing w:val="20"/>
          <w:szCs w:val="24"/>
        </w:rPr>
        <w:t xml:space="preserve">Se otorgaron 30 reaperturas de estaciones de expendio de combustibles que se encontraban cerradas por incumplimiento de las leyes, normas y reglamentos, luego de haber realizado las modificaciones requeridas. </w:t>
      </w:r>
      <w:bookmarkStart w:id="15" w:name="_Hlk89087176"/>
    </w:p>
    <w:p w14:paraId="11D8E9D8" w14:textId="77777777" w:rsidR="00592134" w:rsidRPr="00FB2F0F" w:rsidRDefault="00592134" w:rsidP="00811FBC">
      <w:pPr>
        <w:spacing w:after="0" w:line="360" w:lineRule="auto"/>
        <w:jc w:val="both"/>
        <w:rPr>
          <w:rFonts w:eastAsia="Arial MT" w:cs="Arial MT"/>
          <w:color w:val="767171"/>
          <w:spacing w:val="20"/>
          <w:szCs w:val="24"/>
        </w:rPr>
      </w:pPr>
    </w:p>
    <w:p w14:paraId="68D7B2F7" w14:textId="251A25A1" w:rsidR="00EE52F6" w:rsidRDefault="00D0164C" w:rsidP="00811FBC">
      <w:pPr>
        <w:spacing w:after="0" w:line="360" w:lineRule="auto"/>
        <w:jc w:val="both"/>
        <w:rPr>
          <w:rFonts w:eastAsia="Arial MT" w:cs="Arial MT"/>
          <w:color w:val="767171"/>
          <w:spacing w:val="20"/>
          <w:szCs w:val="24"/>
        </w:rPr>
      </w:pPr>
      <w:r w:rsidRPr="00FB2F0F">
        <w:rPr>
          <w:rFonts w:eastAsia="Arial MT" w:cs="Arial MT"/>
          <w:color w:val="767171"/>
          <w:spacing w:val="20"/>
          <w:szCs w:val="24"/>
        </w:rPr>
        <w:t>En continuidad con el Programa de Registro Nacional de Estaciones de Expendio de Combustibles, durante el período enero - diciembre 2021 se ha logr</w:t>
      </w:r>
      <w:r w:rsidR="00EE52F6" w:rsidRPr="00FB2F0F">
        <w:rPr>
          <w:rFonts w:eastAsia="Arial MT" w:cs="Arial MT"/>
          <w:color w:val="767171"/>
          <w:spacing w:val="20"/>
          <w:szCs w:val="24"/>
        </w:rPr>
        <w:t>ó</w:t>
      </w:r>
      <w:r w:rsidRPr="00FB2F0F">
        <w:rPr>
          <w:rFonts w:eastAsia="Arial MT" w:cs="Arial MT"/>
          <w:color w:val="767171"/>
          <w:spacing w:val="20"/>
          <w:szCs w:val="24"/>
        </w:rPr>
        <w:t xml:space="preserve"> la inscripción del 97% de las estaciones de expendio. De conformidad con lo establecido en el Reglamento No. 220-19, que establece el procedimiento administrativo sancionador del MICM, </w:t>
      </w:r>
      <w:r w:rsidR="00C07C3B" w:rsidRPr="00FB2F0F">
        <w:rPr>
          <w:rFonts w:eastAsia="Arial MT" w:cs="Arial MT"/>
          <w:color w:val="767171"/>
          <w:spacing w:val="20"/>
          <w:szCs w:val="24"/>
        </w:rPr>
        <w:t>fueron</w:t>
      </w:r>
      <w:r w:rsidRPr="00FB2F0F">
        <w:rPr>
          <w:rFonts w:eastAsia="Arial MT" w:cs="Arial MT"/>
          <w:color w:val="767171"/>
          <w:spacing w:val="20"/>
          <w:szCs w:val="24"/>
        </w:rPr>
        <w:t xml:space="preserve"> sometidos 20 proyectos y estaciones en operación por construcciones ilegales por no realizar los trabajos de adecuación de seguridad, de estos, 6 han sido debidamente sancionados.</w:t>
      </w:r>
      <w:bookmarkEnd w:id="15"/>
    </w:p>
    <w:p w14:paraId="7722518D" w14:textId="77777777" w:rsidR="00592134" w:rsidRPr="00FB2F0F" w:rsidRDefault="00592134" w:rsidP="00811FBC">
      <w:pPr>
        <w:spacing w:after="0" w:line="360" w:lineRule="auto"/>
        <w:jc w:val="both"/>
        <w:rPr>
          <w:rFonts w:eastAsia="Arial MT" w:cs="Arial MT"/>
          <w:color w:val="767171"/>
          <w:spacing w:val="20"/>
          <w:szCs w:val="24"/>
        </w:rPr>
      </w:pPr>
    </w:p>
    <w:p w14:paraId="19D86932" w14:textId="0568EE4F" w:rsidR="00AA569F" w:rsidRDefault="00D0164C" w:rsidP="00811FBC">
      <w:pPr>
        <w:spacing w:after="0" w:line="360" w:lineRule="auto"/>
        <w:jc w:val="both"/>
        <w:rPr>
          <w:rFonts w:eastAsia="Arial MT" w:cs="Arial MT"/>
          <w:color w:val="767171"/>
          <w:spacing w:val="20"/>
          <w:szCs w:val="24"/>
        </w:rPr>
      </w:pPr>
      <w:r w:rsidRPr="00FB2F0F">
        <w:rPr>
          <w:rFonts w:eastAsia="Arial MT" w:cs="Arial MT"/>
          <w:color w:val="767171"/>
          <w:spacing w:val="20"/>
          <w:szCs w:val="24"/>
        </w:rPr>
        <w:lastRenderedPageBreak/>
        <w:t xml:space="preserve">A través del CECCOM, se ha </w:t>
      </w:r>
      <w:r w:rsidR="00EE52F6" w:rsidRPr="00FB2F0F">
        <w:rPr>
          <w:rFonts w:eastAsia="Arial MT" w:cs="Arial MT"/>
          <w:color w:val="767171"/>
          <w:spacing w:val="20"/>
          <w:szCs w:val="24"/>
        </w:rPr>
        <w:t xml:space="preserve">garantizado la correcta </w:t>
      </w:r>
      <w:r w:rsidRPr="00FB2F0F">
        <w:rPr>
          <w:rFonts w:eastAsia="Arial MT" w:cs="Arial MT"/>
          <w:color w:val="767171"/>
          <w:spacing w:val="20"/>
          <w:szCs w:val="24"/>
        </w:rPr>
        <w:t>aplicación de la política nacional en materia de seguridad y control en el proceso de distribución y comercialización de combustibles y productos regulados por la ley 17-19, garantizando el cumplimiento de las normas, procedimientos y regulaciones sobre la materia y enfrentando de manera eficiente el comercio ilícito en el país.</w:t>
      </w:r>
    </w:p>
    <w:p w14:paraId="258B06FF" w14:textId="77777777" w:rsidR="00592134" w:rsidRPr="00FB2F0F" w:rsidRDefault="00592134" w:rsidP="00811FBC">
      <w:pPr>
        <w:spacing w:after="0" w:line="360" w:lineRule="auto"/>
        <w:jc w:val="both"/>
        <w:rPr>
          <w:rFonts w:eastAsia="Arial MT" w:cs="Arial MT"/>
          <w:color w:val="767171"/>
          <w:spacing w:val="20"/>
          <w:szCs w:val="24"/>
        </w:rPr>
      </w:pPr>
    </w:p>
    <w:p w14:paraId="510DDAD4" w14:textId="61982440" w:rsidR="00AA569F" w:rsidRDefault="00D0164C" w:rsidP="00811FBC">
      <w:pPr>
        <w:spacing w:after="0" w:line="360" w:lineRule="auto"/>
        <w:jc w:val="both"/>
        <w:rPr>
          <w:rFonts w:eastAsia="Arial MT" w:cs="Arial MT"/>
          <w:color w:val="767171"/>
          <w:spacing w:val="20"/>
          <w:szCs w:val="24"/>
        </w:rPr>
      </w:pPr>
      <w:r w:rsidRPr="00FB2F0F">
        <w:rPr>
          <w:rFonts w:eastAsia="Arial MT" w:cs="Arial MT"/>
          <w:color w:val="767171"/>
          <w:spacing w:val="20"/>
          <w:szCs w:val="24"/>
        </w:rPr>
        <w:t>Como parte de las ejecutorias realizadas en coordinación con este organismo, se destaca la realización de 5,371 operativos en todo el territorio nacional, que incluyen patrullas, allanamientos, inspección a camiones que transportan combustibles, vigilancia de puntos, seguimiento de casos, entre otros. Como resultado de estos operativos fueron retenidos 10,587 galones de gasolina, 24,489 galones de gasoil, 409,734 unidades de tabaco, 67,487 cajas de medicamentos, 28,601 botellas de alcohol en condición de contrabando.</w:t>
      </w:r>
    </w:p>
    <w:p w14:paraId="24B38D42" w14:textId="77777777" w:rsidR="00592134" w:rsidRPr="00FB2F0F" w:rsidRDefault="00592134" w:rsidP="00811FBC">
      <w:pPr>
        <w:spacing w:after="0" w:line="360" w:lineRule="auto"/>
        <w:jc w:val="both"/>
        <w:rPr>
          <w:rFonts w:eastAsia="Arial MT" w:cs="Arial MT"/>
          <w:color w:val="767171"/>
          <w:spacing w:val="20"/>
          <w:szCs w:val="24"/>
        </w:rPr>
      </w:pPr>
    </w:p>
    <w:p w14:paraId="4CB42BD7" w14:textId="173EE6EF" w:rsidR="00EE52F6" w:rsidRDefault="00D038D2" w:rsidP="00811FBC">
      <w:pPr>
        <w:spacing w:after="0" w:line="360" w:lineRule="auto"/>
        <w:jc w:val="both"/>
        <w:rPr>
          <w:rFonts w:eastAsia="Arial MT" w:cs="Arial MT"/>
          <w:color w:val="767171"/>
          <w:spacing w:val="20"/>
          <w:szCs w:val="24"/>
        </w:rPr>
      </w:pPr>
      <w:r w:rsidRPr="00FB2F0F">
        <w:rPr>
          <w:rFonts w:eastAsia="Arial MT" w:cs="Arial MT"/>
          <w:color w:val="767171"/>
          <w:spacing w:val="20"/>
          <w:szCs w:val="24"/>
        </w:rPr>
        <w:t>En lo relativo a almacenamiento de combustibles para la operación de terminal de almacenamiento de derivados de petróleo para la venta o consumo propio</w:t>
      </w:r>
      <w:r w:rsidR="00EE52F6" w:rsidRPr="00FB2F0F">
        <w:rPr>
          <w:rFonts w:eastAsia="Arial MT" w:cs="Arial MT"/>
          <w:color w:val="767171"/>
          <w:spacing w:val="20"/>
          <w:szCs w:val="24"/>
        </w:rPr>
        <w:t>,</w:t>
      </w:r>
      <w:r w:rsidRPr="00FB2F0F">
        <w:rPr>
          <w:rFonts w:eastAsia="Arial MT" w:cs="Arial MT"/>
          <w:color w:val="767171"/>
          <w:spacing w:val="20"/>
          <w:szCs w:val="24"/>
        </w:rPr>
        <w:t xml:space="preserve"> fueron inspeccionadas 16 </w:t>
      </w:r>
      <w:bookmarkStart w:id="16" w:name="_Hlk90375679"/>
      <w:r w:rsidRPr="00FB2F0F">
        <w:rPr>
          <w:rFonts w:eastAsia="Arial MT" w:cs="Arial MT"/>
          <w:color w:val="767171"/>
          <w:spacing w:val="20"/>
          <w:szCs w:val="24"/>
        </w:rPr>
        <w:t xml:space="preserve">terminales de almacenamiento. </w:t>
      </w:r>
      <w:bookmarkEnd w:id="16"/>
      <w:r w:rsidRPr="00FB2F0F">
        <w:rPr>
          <w:rFonts w:eastAsia="Arial MT" w:cs="Arial MT"/>
          <w:color w:val="767171"/>
          <w:spacing w:val="20"/>
          <w:szCs w:val="24"/>
        </w:rPr>
        <w:t>Esto contribuyó a crear un proceso de establecimiento de las condiciones mínimas de seguridad para la operación de estas facilidades, con el propósito de disminuir el n</w:t>
      </w:r>
      <w:r w:rsidR="00A120C1" w:rsidRPr="00FB2F0F">
        <w:rPr>
          <w:rFonts w:eastAsia="Arial MT" w:cs="Arial MT"/>
          <w:color w:val="767171"/>
          <w:spacing w:val="20"/>
          <w:szCs w:val="24"/>
        </w:rPr>
        <w:t>ivel de riesgo catastrófico.</w:t>
      </w:r>
    </w:p>
    <w:p w14:paraId="632E1D03" w14:textId="77777777" w:rsidR="00592134" w:rsidRPr="00FB2F0F" w:rsidRDefault="00592134" w:rsidP="00811FBC">
      <w:pPr>
        <w:spacing w:after="0" w:line="360" w:lineRule="auto"/>
        <w:jc w:val="both"/>
        <w:rPr>
          <w:rFonts w:eastAsia="Arial MT" w:cs="Arial MT"/>
          <w:color w:val="767171"/>
          <w:spacing w:val="20"/>
          <w:szCs w:val="24"/>
        </w:rPr>
      </w:pPr>
    </w:p>
    <w:p w14:paraId="2DA2008B" w14:textId="7B1BF326" w:rsidR="00AA569F" w:rsidRDefault="00D038D2" w:rsidP="00811FBC">
      <w:pPr>
        <w:spacing w:after="0" w:line="360" w:lineRule="auto"/>
        <w:jc w:val="both"/>
        <w:rPr>
          <w:rFonts w:eastAsia="Arial MT" w:cs="Arial MT"/>
          <w:color w:val="767171"/>
          <w:spacing w:val="20"/>
          <w:szCs w:val="24"/>
        </w:rPr>
      </w:pPr>
      <w:r w:rsidRPr="00FB2F0F">
        <w:rPr>
          <w:rFonts w:eastAsia="Arial MT" w:cs="Arial MT"/>
          <w:color w:val="767171"/>
          <w:spacing w:val="20"/>
          <w:szCs w:val="24"/>
        </w:rPr>
        <w:t xml:space="preserve">Como acción de regulación y control de las unidades de transporte de combustibles líquidos (Gasolina, Diesel, </w:t>
      </w:r>
      <w:proofErr w:type="spellStart"/>
      <w:r w:rsidRPr="00FB2F0F">
        <w:rPr>
          <w:rFonts w:eastAsia="Arial MT" w:cs="Arial MT"/>
          <w:color w:val="767171"/>
          <w:spacing w:val="20"/>
          <w:szCs w:val="24"/>
        </w:rPr>
        <w:t>Avtur</w:t>
      </w:r>
      <w:proofErr w:type="spellEnd"/>
      <w:r w:rsidRPr="00FB2F0F">
        <w:rPr>
          <w:rFonts w:eastAsia="Arial MT" w:cs="Arial MT"/>
          <w:color w:val="767171"/>
          <w:spacing w:val="20"/>
          <w:szCs w:val="24"/>
        </w:rPr>
        <w:t xml:space="preserve"> y </w:t>
      </w:r>
      <w:proofErr w:type="spellStart"/>
      <w:r w:rsidRPr="00FB2F0F">
        <w:rPr>
          <w:rFonts w:eastAsia="Arial MT" w:cs="Arial MT"/>
          <w:color w:val="767171"/>
          <w:spacing w:val="20"/>
          <w:szCs w:val="24"/>
        </w:rPr>
        <w:t>Fuerl</w:t>
      </w:r>
      <w:proofErr w:type="spellEnd"/>
      <w:r w:rsidRPr="00FB2F0F">
        <w:rPr>
          <w:rFonts w:eastAsia="Arial MT" w:cs="Arial MT"/>
          <w:color w:val="767171"/>
          <w:spacing w:val="20"/>
          <w:szCs w:val="24"/>
        </w:rPr>
        <w:t xml:space="preserve"> </w:t>
      </w:r>
      <w:proofErr w:type="spellStart"/>
      <w:r w:rsidRPr="00FB2F0F">
        <w:rPr>
          <w:rFonts w:eastAsia="Arial MT" w:cs="Arial MT"/>
          <w:color w:val="767171"/>
          <w:spacing w:val="20"/>
          <w:szCs w:val="24"/>
        </w:rPr>
        <w:t>Oil</w:t>
      </w:r>
      <w:proofErr w:type="spellEnd"/>
      <w:r w:rsidRPr="00FB2F0F">
        <w:rPr>
          <w:rFonts w:eastAsia="Arial MT" w:cs="Arial MT"/>
          <w:color w:val="767171"/>
          <w:spacing w:val="20"/>
          <w:szCs w:val="24"/>
        </w:rPr>
        <w:t>), de gas licuado de petróleo (GLP) y de gas natural (GN), fueron inspeccionadas 1,142 unidades, de estas, a 1,050 unidades les fueron colocados los adhesivos (</w:t>
      </w:r>
      <w:proofErr w:type="spellStart"/>
      <w:r w:rsidRPr="00FB2F0F">
        <w:rPr>
          <w:rFonts w:eastAsia="Arial MT" w:cs="Arial MT"/>
          <w:color w:val="767171"/>
          <w:spacing w:val="20"/>
          <w:szCs w:val="24"/>
        </w:rPr>
        <w:t>stickers</w:t>
      </w:r>
      <w:proofErr w:type="spellEnd"/>
      <w:r w:rsidRPr="00FB2F0F">
        <w:rPr>
          <w:rFonts w:eastAsia="Arial MT" w:cs="Arial MT"/>
          <w:color w:val="767171"/>
          <w:spacing w:val="20"/>
          <w:szCs w:val="24"/>
        </w:rPr>
        <w:t xml:space="preserve">) que autorizan su circulación. Adicionalmente, y a los fines de generar proactividad en las inspecciones técnicas anuales y la rotulación de unidades, se </w:t>
      </w:r>
      <w:r w:rsidRPr="00FB2F0F">
        <w:rPr>
          <w:rFonts w:eastAsia="Arial MT" w:cs="Arial MT"/>
          <w:color w:val="767171"/>
          <w:spacing w:val="20"/>
          <w:szCs w:val="24"/>
        </w:rPr>
        <w:lastRenderedPageBreak/>
        <w:t xml:space="preserve">procedió a notificar mediante </w:t>
      </w:r>
      <w:r w:rsidR="00214C93" w:rsidRPr="00FB2F0F">
        <w:rPr>
          <w:rFonts w:eastAsia="Arial MT" w:cs="Arial MT"/>
          <w:color w:val="767171"/>
          <w:spacing w:val="20"/>
          <w:szCs w:val="24"/>
        </w:rPr>
        <w:t>a</w:t>
      </w:r>
      <w:r w:rsidRPr="00FB2F0F">
        <w:rPr>
          <w:rFonts w:eastAsia="Arial MT" w:cs="Arial MT"/>
          <w:color w:val="767171"/>
          <w:spacing w:val="20"/>
          <w:szCs w:val="24"/>
        </w:rPr>
        <w:t xml:space="preserve">viso </w:t>
      </w:r>
      <w:r w:rsidR="00214C93" w:rsidRPr="00FB2F0F">
        <w:rPr>
          <w:rFonts w:eastAsia="Arial MT" w:cs="Arial MT"/>
          <w:color w:val="767171"/>
          <w:spacing w:val="20"/>
          <w:szCs w:val="24"/>
        </w:rPr>
        <w:t xml:space="preserve">público </w:t>
      </w:r>
      <w:r w:rsidRPr="00FB2F0F">
        <w:rPr>
          <w:rFonts w:eastAsia="Arial MT" w:cs="Arial MT"/>
          <w:color w:val="767171"/>
          <w:spacing w:val="20"/>
          <w:szCs w:val="24"/>
        </w:rPr>
        <w:t>a todos los actores que comercializan y distribuyen combustibles para que solicit</w:t>
      </w:r>
      <w:r w:rsidR="00214C93" w:rsidRPr="00FB2F0F">
        <w:rPr>
          <w:rFonts w:eastAsia="Arial MT" w:cs="Arial MT"/>
          <w:color w:val="767171"/>
          <w:spacing w:val="20"/>
          <w:szCs w:val="24"/>
        </w:rPr>
        <w:t xml:space="preserve">aran los </w:t>
      </w:r>
      <w:r w:rsidRPr="00FB2F0F">
        <w:rPr>
          <w:rFonts w:eastAsia="Arial MT" w:cs="Arial MT"/>
          <w:color w:val="767171"/>
          <w:spacing w:val="20"/>
          <w:szCs w:val="24"/>
        </w:rPr>
        <w:t xml:space="preserve">servicios de renovación de </w:t>
      </w:r>
      <w:proofErr w:type="spellStart"/>
      <w:r w:rsidRPr="00FB2F0F">
        <w:rPr>
          <w:rFonts w:eastAsia="Arial MT" w:cs="Arial MT"/>
          <w:color w:val="767171"/>
          <w:spacing w:val="20"/>
          <w:szCs w:val="24"/>
        </w:rPr>
        <w:t>stickers</w:t>
      </w:r>
      <w:proofErr w:type="spellEnd"/>
      <w:r w:rsidRPr="00FB2F0F">
        <w:rPr>
          <w:rFonts w:eastAsia="Arial MT" w:cs="Arial MT"/>
          <w:color w:val="767171"/>
          <w:spacing w:val="20"/>
          <w:szCs w:val="24"/>
        </w:rPr>
        <w:t xml:space="preserve"> correspondientes al </w:t>
      </w:r>
      <w:r w:rsidR="00214C93" w:rsidRPr="00FB2F0F">
        <w:rPr>
          <w:rFonts w:eastAsia="Arial MT" w:cs="Arial MT"/>
          <w:color w:val="767171"/>
          <w:spacing w:val="20"/>
          <w:szCs w:val="24"/>
        </w:rPr>
        <w:t xml:space="preserve">año </w:t>
      </w:r>
      <w:r w:rsidRPr="00FB2F0F">
        <w:rPr>
          <w:rFonts w:eastAsia="Arial MT" w:cs="Arial MT"/>
          <w:color w:val="767171"/>
          <w:spacing w:val="20"/>
          <w:szCs w:val="24"/>
        </w:rPr>
        <w:t>2022</w:t>
      </w:r>
      <w:r w:rsidR="00214C93" w:rsidRPr="00FB2F0F">
        <w:rPr>
          <w:rFonts w:eastAsia="Arial MT" w:cs="Arial MT"/>
          <w:color w:val="767171"/>
          <w:spacing w:val="20"/>
          <w:szCs w:val="24"/>
        </w:rPr>
        <w:t>,</w:t>
      </w:r>
      <w:r w:rsidRPr="00FB2F0F">
        <w:rPr>
          <w:rFonts w:eastAsia="Arial MT" w:cs="Arial MT"/>
          <w:color w:val="767171"/>
          <w:spacing w:val="20"/>
          <w:szCs w:val="24"/>
        </w:rPr>
        <w:t xml:space="preserve"> en el último trimestre del año 2021.</w:t>
      </w:r>
    </w:p>
    <w:p w14:paraId="7A4BEAB1" w14:textId="77777777" w:rsidR="00592134" w:rsidRPr="00FB2F0F" w:rsidRDefault="00592134" w:rsidP="00811FBC">
      <w:pPr>
        <w:spacing w:after="0" w:line="360" w:lineRule="auto"/>
        <w:jc w:val="both"/>
        <w:rPr>
          <w:rFonts w:eastAsia="Arial MT" w:cs="Arial MT"/>
          <w:color w:val="767171"/>
          <w:spacing w:val="20"/>
          <w:szCs w:val="24"/>
        </w:rPr>
      </w:pPr>
    </w:p>
    <w:p w14:paraId="28277178" w14:textId="4D778C19" w:rsidR="00686425" w:rsidRDefault="00A120C1" w:rsidP="00811FBC">
      <w:pPr>
        <w:spacing w:after="0" w:line="360" w:lineRule="auto"/>
        <w:jc w:val="both"/>
        <w:rPr>
          <w:rFonts w:eastAsia="Arial MT" w:cs="Arial MT"/>
          <w:color w:val="767171"/>
          <w:spacing w:val="20"/>
          <w:szCs w:val="24"/>
        </w:rPr>
      </w:pPr>
      <w:r w:rsidRPr="00FB2F0F">
        <w:rPr>
          <w:rFonts w:eastAsia="Arial MT" w:cs="Arial MT"/>
          <w:color w:val="767171"/>
          <w:spacing w:val="20"/>
          <w:szCs w:val="24"/>
        </w:rPr>
        <w:t>Con relación a la Clasificación de Empresas Generadoras de Electricidad (EGE/EGP/SA), fueron emitidas 18 resoluciones ministeriales que otorgan su clasificación, y se han creado mecanismos de fiscalización entre las entidades gubernamentales competentes en el proceso de evaluación de los criterios técnicos y de seguridad (Comisión Tripartita).</w:t>
      </w:r>
    </w:p>
    <w:p w14:paraId="7E468866" w14:textId="77777777" w:rsidR="00592134" w:rsidRPr="00FB2F0F" w:rsidRDefault="00592134" w:rsidP="00811FBC">
      <w:pPr>
        <w:spacing w:after="0" w:line="360" w:lineRule="auto"/>
        <w:jc w:val="both"/>
        <w:rPr>
          <w:rFonts w:eastAsia="Arial MT" w:cs="Arial MT"/>
          <w:color w:val="767171"/>
          <w:spacing w:val="20"/>
          <w:szCs w:val="24"/>
        </w:rPr>
      </w:pPr>
    </w:p>
    <w:p w14:paraId="6D485874" w14:textId="72EBB1C7" w:rsidR="00686425" w:rsidRDefault="00A120C1" w:rsidP="00811FBC">
      <w:pPr>
        <w:spacing w:after="0" w:line="360" w:lineRule="auto"/>
        <w:jc w:val="both"/>
        <w:rPr>
          <w:rFonts w:eastAsia="Arial MT" w:cs="Arial MT"/>
          <w:color w:val="767171"/>
          <w:spacing w:val="20"/>
          <w:szCs w:val="24"/>
        </w:rPr>
      </w:pPr>
      <w:r w:rsidRPr="00FB2F0F">
        <w:rPr>
          <w:rFonts w:eastAsia="Arial MT" w:cs="Arial MT"/>
          <w:color w:val="767171"/>
          <w:spacing w:val="20"/>
          <w:szCs w:val="24"/>
        </w:rPr>
        <w:t xml:space="preserve">Durante </w:t>
      </w:r>
      <w:r w:rsidR="000E6FE5" w:rsidRPr="00FB2F0F">
        <w:rPr>
          <w:rFonts w:eastAsia="Arial MT" w:cs="Arial MT"/>
          <w:color w:val="767171"/>
          <w:spacing w:val="20"/>
          <w:szCs w:val="24"/>
        </w:rPr>
        <w:t xml:space="preserve">este año, </w:t>
      </w:r>
      <w:r w:rsidRPr="00FB2F0F">
        <w:rPr>
          <w:rFonts w:eastAsia="Arial MT" w:cs="Arial MT"/>
          <w:color w:val="767171"/>
          <w:spacing w:val="20"/>
          <w:szCs w:val="24"/>
        </w:rPr>
        <w:t>el gobierno dominicano como medida para evitar el incremento en el precio de los combustibles en el país, debido al alza de los precios del petróleo en el mercado internacional, dispuso completar el pago total de la deuda generada y enfrent</w:t>
      </w:r>
      <w:r w:rsidR="00686425" w:rsidRPr="00FB2F0F">
        <w:rPr>
          <w:rFonts w:eastAsia="Arial MT" w:cs="Arial MT"/>
          <w:color w:val="767171"/>
          <w:spacing w:val="20"/>
          <w:szCs w:val="24"/>
        </w:rPr>
        <w:t xml:space="preserve">ó </w:t>
      </w:r>
      <w:r w:rsidRPr="00FB2F0F">
        <w:rPr>
          <w:rFonts w:eastAsia="Arial MT" w:cs="Arial MT"/>
          <w:color w:val="767171"/>
          <w:spacing w:val="20"/>
          <w:szCs w:val="24"/>
        </w:rPr>
        <w:t>las nuevas alzas del petróleo que se presenta</w:t>
      </w:r>
      <w:r w:rsidR="00686425" w:rsidRPr="00FB2F0F">
        <w:rPr>
          <w:rFonts w:eastAsia="Arial MT" w:cs="Arial MT"/>
          <w:color w:val="767171"/>
          <w:spacing w:val="20"/>
          <w:szCs w:val="24"/>
        </w:rPr>
        <w:t xml:space="preserve">ron </w:t>
      </w:r>
      <w:r w:rsidR="002F616F" w:rsidRPr="00FB2F0F">
        <w:rPr>
          <w:rFonts w:eastAsia="Arial MT" w:cs="Arial MT"/>
          <w:color w:val="767171"/>
          <w:spacing w:val="20"/>
          <w:szCs w:val="24"/>
        </w:rPr>
        <w:t>durante</w:t>
      </w:r>
      <w:r w:rsidRPr="00FB2F0F">
        <w:rPr>
          <w:rFonts w:eastAsia="Arial MT" w:cs="Arial MT"/>
          <w:color w:val="767171"/>
          <w:spacing w:val="20"/>
          <w:szCs w:val="24"/>
        </w:rPr>
        <w:t xml:space="preserve"> </w:t>
      </w:r>
      <w:r w:rsidR="00686425" w:rsidRPr="00FB2F0F">
        <w:rPr>
          <w:rFonts w:eastAsia="Arial MT" w:cs="Arial MT"/>
          <w:color w:val="767171"/>
          <w:spacing w:val="20"/>
          <w:szCs w:val="24"/>
        </w:rPr>
        <w:t>el 2021</w:t>
      </w:r>
      <w:r w:rsidRPr="00FB2F0F">
        <w:rPr>
          <w:rFonts w:eastAsia="Arial MT" w:cs="Arial MT"/>
          <w:color w:val="767171"/>
          <w:spacing w:val="20"/>
          <w:szCs w:val="24"/>
        </w:rPr>
        <w:t>. En tal sentido</w:t>
      </w:r>
      <w:r w:rsidR="002F616F" w:rsidRPr="00FB2F0F">
        <w:rPr>
          <w:rFonts w:eastAsia="Arial MT" w:cs="Arial MT"/>
          <w:color w:val="767171"/>
          <w:spacing w:val="20"/>
          <w:szCs w:val="24"/>
        </w:rPr>
        <w:t>,</w:t>
      </w:r>
      <w:r w:rsidRPr="00FB2F0F">
        <w:rPr>
          <w:rFonts w:eastAsia="Arial MT" w:cs="Arial MT"/>
          <w:color w:val="767171"/>
          <w:spacing w:val="20"/>
          <w:szCs w:val="24"/>
        </w:rPr>
        <w:t xml:space="preserve"> se paga</w:t>
      </w:r>
      <w:r w:rsidR="00686425" w:rsidRPr="00FB2F0F">
        <w:rPr>
          <w:rFonts w:eastAsia="Arial MT" w:cs="Arial MT"/>
          <w:color w:val="767171"/>
          <w:spacing w:val="20"/>
          <w:szCs w:val="24"/>
        </w:rPr>
        <w:t xml:space="preserve">ron más de </w:t>
      </w:r>
      <w:r w:rsidRPr="00FB2F0F">
        <w:rPr>
          <w:rFonts w:eastAsia="Arial MT" w:cs="Arial MT"/>
          <w:color w:val="767171"/>
          <w:spacing w:val="20"/>
          <w:szCs w:val="24"/>
        </w:rPr>
        <w:t>RD$8,600</w:t>
      </w:r>
      <w:r w:rsidR="002F616F" w:rsidRPr="00FB2F0F">
        <w:rPr>
          <w:rFonts w:eastAsia="Arial MT" w:cs="Arial MT"/>
          <w:color w:val="767171"/>
          <w:spacing w:val="20"/>
          <w:szCs w:val="24"/>
        </w:rPr>
        <w:t xml:space="preserve"> millones durante el período</w:t>
      </w:r>
      <w:r w:rsidRPr="00FB2F0F">
        <w:rPr>
          <w:rFonts w:eastAsia="Arial MT" w:cs="Arial MT"/>
          <w:color w:val="767171"/>
          <w:spacing w:val="20"/>
          <w:szCs w:val="24"/>
        </w:rPr>
        <w:t>, incluyendo RD$2,400 millones del saldo pendiente al 31 de diciembre 2020.</w:t>
      </w:r>
    </w:p>
    <w:p w14:paraId="571021E4" w14:textId="77777777" w:rsidR="00592134" w:rsidRPr="00FB2F0F" w:rsidRDefault="00592134" w:rsidP="00811FBC">
      <w:pPr>
        <w:spacing w:after="0" w:line="360" w:lineRule="auto"/>
        <w:jc w:val="both"/>
        <w:rPr>
          <w:rFonts w:eastAsia="Arial MT" w:cs="Arial MT"/>
          <w:color w:val="767171"/>
          <w:spacing w:val="20"/>
          <w:szCs w:val="24"/>
        </w:rPr>
      </w:pPr>
    </w:p>
    <w:p w14:paraId="5BF94625" w14:textId="20F118BF" w:rsidR="00AA569F" w:rsidRDefault="002F616F" w:rsidP="00811FBC">
      <w:pPr>
        <w:spacing w:after="0" w:line="360" w:lineRule="auto"/>
        <w:jc w:val="both"/>
        <w:rPr>
          <w:rFonts w:eastAsia="Arial MT" w:cs="Arial MT"/>
          <w:color w:val="767171"/>
          <w:spacing w:val="20"/>
          <w:szCs w:val="24"/>
        </w:rPr>
      </w:pPr>
      <w:r w:rsidRPr="00FB2F0F">
        <w:rPr>
          <w:rFonts w:eastAsia="Arial MT" w:cs="Arial MT"/>
          <w:color w:val="767171"/>
          <w:spacing w:val="20"/>
          <w:szCs w:val="24"/>
        </w:rPr>
        <w:t>Con el objetivo de impulsar la expansión del parque vehicular no convencional y la diversificación de fuentes de energía en el transporte, el MICM en conjunto con la Fiduciaria Reservas, lanzó el Fideicomiso de Administración para el Programa de Masificación del Gas Natural (MASGAS). Este programa persigue crear una estructura financiera independiente para la administración transparente y eficiente del patrimonio fideicomitido, para financiar los procesos de conversión, mantenimiento y sistematización de vehículos de gas natural en la República Dominicana.</w:t>
      </w:r>
    </w:p>
    <w:p w14:paraId="5C4F26F6" w14:textId="77777777" w:rsidR="00592134" w:rsidRPr="00FB2F0F" w:rsidRDefault="00592134" w:rsidP="00811FBC">
      <w:pPr>
        <w:spacing w:after="0" w:line="360" w:lineRule="auto"/>
        <w:jc w:val="both"/>
        <w:rPr>
          <w:rFonts w:eastAsia="Arial MT" w:cs="Arial MT"/>
          <w:color w:val="767171"/>
          <w:spacing w:val="20"/>
          <w:szCs w:val="24"/>
        </w:rPr>
      </w:pPr>
    </w:p>
    <w:p w14:paraId="28580DF3" w14:textId="1369BC39" w:rsidR="00AA569F" w:rsidRDefault="002F616F" w:rsidP="00811FBC">
      <w:pPr>
        <w:spacing w:after="0" w:line="360" w:lineRule="auto"/>
        <w:jc w:val="both"/>
        <w:rPr>
          <w:rFonts w:eastAsia="Arial MT" w:cs="Arial MT"/>
          <w:color w:val="767171"/>
          <w:spacing w:val="20"/>
          <w:szCs w:val="24"/>
        </w:rPr>
      </w:pPr>
      <w:r w:rsidRPr="00FB2F0F">
        <w:rPr>
          <w:rFonts w:eastAsia="Arial MT" w:cs="Arial MT"/>
          <w:color w:val="767171"/>
          <w:spacing w:val="20"/>
          <w:szCs w:val="24"/>
        </w:rPr>
        <w:lastRenderedPageBreak/>
        <w:t>La iniciativa quedó instituida tras la firma de un convenio entre ambas instituciones, y cuenta con un patrimonio fideicomitido de 100 millones de pesos por concepto de flujos históricos procedentes del Margen de Desarrollo del Gas Natural Vehicular (MDGNV) aplicado a las empresas importadoras de este combustible.</w:t>
      </w:r>
    </w:p>
    <w:p w14:paraId="5A668A2E" w14:textId="77777777" w:rsidR="00E53F7C" w:rsidRPr="00FB2F0F" w:rsidRDefault="00E53F7C" w:rsidP="00811FBC">
      <w:pPr>
        <w:spacing w:after="0" w:line="360" w:lineRule="auto"/>
        <w:jc w:val="both"/>
        <w:rPr>
          <w:rFonts w:eastAsia="Arial MT" w:cs="Arial MT"/>
          <w:color w:val="767171"/>
          <w:spacing w:val="20"/>
          <w:szCs w:val="24"/>
        </w:rPr>
      </w:pPr>
    </w:p>
    <w:p w14:paraId="3C29ED87" w14:textId="6B855184" w:rsidR="002F616F" w:rsidRDefault="002F616F" w:rsidP="00811FBC">
      <w:pPr>
        <w:spacing w:after="0" w:line="360" w:lineRule="auto"/>
        <w:jc w:val="both"/>
        <w:rPr>
          <w:rFonts w:eastAsia="Arial MT" w:cs="Arial MT"/>
          <w:color w:val="767171"/>
          <w:spacing w:val="20"/>
          <w:szCs w:val="24"/>
        </w:rPr>
      </w:pPr>
      <w:r w:rsidRPr="00FB2F0F">
        <w:rPr>
          <w:rFonts w:eastAsia="Arial MT" w:cs="Arial MT"/>
          <w:color w:val="767171"/>
          <w:spacing w:val="20"/>
          <w:szCs w:val="24"/>
        </w:rPr>
        <w:t>Esto constituye un incentivo invaluable para el relanzamiento de la política de masificación del uso de Gas natural Vehicular (GNV) conforme al espíritu de Decreto No. 264-07</w:t>
      </w:r>
      <w:r w:rsidR="000277C9" w:rsidRPr="00FB2F0F">
        <w:rPr>
          <w:rFonts w:eastAsia="Arial MT" w:cs="Arial MT"/>
          <w:color w:val="767171"/>
          <w:spacing w:val="20"/>
          <w:szCs w:val="24"/>
        </w:rPr>
        <w:t>.</w:t>
      </w:r>
    </w:p>
    <w:p w14:paraId="749521C0" w14:textId="183CA9C7" w:rsidR="00592134" w:rsidRDefault="00592134" w:rsidP="00811FBC">
      <w:pPr>
        <w:spacing w:after="0" w:line="360" w:lineRule="auto"/>
        <w:jc w:val="both"/>
        <w:rPr>
          <w:rFonts w:eastAsia="Arial MT" w:cs="Arial MT"/>
          <w:color w:val="767171"/>
          <w:spacing w:val="20"/>
          <w:szCs w:val="24"/>
        </w:rPr>
      </w:pPr>
    </w:p>
    <w:p w14:paraId="6A4A07D7" w14:textId="6511481F" w:rsidR="00592134" w:rsidRDefault="00592134" w:rsidP="00811FBC">
      <w:pPr>
        <w:spacing w:after="0" w:line="360" w:lineRule="auto"/>
        <w:jc w:val="both"/>
        <w:rPr>
          <w:rFonts w:eastAsia="Arial MT" w:cs="Arial MT"/>
          <w:color w:val="767171"/>
          <w:spacing w:val="20"/>
          <w:szCs w:val="24"/>
        </w:rPr>
      </w:pPr>
    </w:p>
    <w:p w14:paraId="6308A7B3" w14:textId="7CCA9A00" w:rsidR="00592134" w:rsidRDefault="00592134" w:rsidP="00811FBC">
      <w:pPr>
        <w:spacing w:after="0" w:line="360" w:lineRule="auto"/>
        <w:jc w:val="both"/>
        <w:rPr>
          <w:rFonts w:eastAsia="Arial MT" w:cs="Arial MT"/>
          <w:color w:val="767171"/>
          <w:spacing w:val="20"/>
          <w:szCs w:val="24"/>
        </w:rPr>
      </w:pPr>
    </w:p>
    <w:p w14:paraId="0382DAE7" w14:textId="441B278E" w:rsidR="00592134" w:rsidRDefault="00592134" w:rsidP="00811FBC">
      <w:pPr>
        <w:spacing w:after="0" w:line="360" w:lineRule="auto"/>
        <w:jc w:val="both"/>
        <w:rPr>
          <w:rFonts w:eastAsia="Arial MT" w:cs="Arial MT"/>
          <w:color w:val="767171"/>
          <w:spacing w:val="20"/>
          <w:szCs w:val="24"/>
        </w:rPr>
      </w:pPr>
    </w:p>
    <w:p w14:paraId="60C95364" w14:textId="4A610496" w:rsidR="00592134" w:rsidRDefault="00592134" w:rsidP="00811FBC">
      <w:pPr>
        <w:spacing w:after="0" w:line="360" w:lineRule="auto"/>
        <w:jc w:val="both"/>
        <w:rPr>
          <w:rFonts w:eastAsia="Arial MT" w:cs="Arial MT"/>
          <w:color w:val="767171"/>
          <w:spacing w:val="20"/>
          <w:szCs w:val="24"/>
        </w:rPr>
      </w:pPr>
    </w:p>
    <w:p w14:paraId="06F9CC02" w14:textId="593AE732" w:rsidR="00592134" w:rsidRDefault="00592134" w:rsidP="00811FBC">
      <w:pPr>
        <w:spacing w:after="0" w:line="360" w:lineRule="auto"/>
        <w:jc w:val="both"/>
        <w:rPr>
          <w:rFonts w:eastAsia="Arial MT" w:cs="Arial MT"/>
          <w:color w:val="767171"/>
          <w:spacing w:val="20"/>
          <w:szCs w:val="24"/>
        </w:rPr>
      </w:pPr>
    </w:p>
    <w:p w14:paraId="43C44840" w14:textId="2A0C40D1" w:rsidR="00592134" w:rsidRDefault="00592134" w:rsidP="00811FBC">
      <w:pPr>
        <w:spacing w:after="0" w:line="360" w:lineRule="auto"/>
        <w:jc w:val="both"/>
        <w:rPr>
          <w:rFonts w:eastAsia="Arial MT" w:cs="Arial MT"/>
          <w:color w:val="767171"/>
          <w:spacing w:val="20"/>
          <w:szCs w:val="24"/>
        </w:rPr>
      </w:pPr>
    </w:p>
    <w:p w14:paraId="331F4D58" w14:textId="2980441B" w:rsidR="00592134" w:rsidRDefault="00592134" w:rsidP="00811FBC">
      <w:pPr>
        <w:spacing w:after="0" w:line="360" w:lineRule="auto"/>
        <w:jc w:val="both"/>
        <w:rPr>
          <w:rFonts w:eastAsia="Arial MT" w:cs="Arial MT"/>
          <w:color w:val="767171"/>
          <w:spacing w:val="20"/>
          <w:szCs w:val="24"/>
        </w:rPr>
      </w:pPr>
    </w:p>
    <w:p w14:paraId="38C195E7" w14:textId="78E941C7" w:rsidR="00592134" w:rsidRDefault="00592134" w:rsidP="00811FBC">
      <w:pPr>
        <w:spacing w:after="0" w:line="360" w:lineRule="auto"/>
        <w:jc w:val="both"/>
        <w:rPr>
          <w:rFonts w:eastAsia="Arial MT" w:cs="Arial MT"/>
          <w:color w:val="767171"/>
          <w:spacing w:val="20"/>
          <w:szCs w:val="24"/>
        </w:rPr>
      </w:pPr>
    </w:p>
    <w:p w14:paraId="278D58A5" w14:textId="6359E72B" w:rsidR="00592134" w:rsidRDefault="00592134" w:rsidP="00811FBC">
      <w:pPr>
        <w:spacing w:after="0" w:line="360" w:lineRule="auto"/>
        <w:jc w:val="both"/>
        <w:rPr>
          <w:rFonts w:eastAsia="Arial MT" w:cs="Arial MT"/>
          <w:color w:val="767171"/>
          <w:spacing w:val="20"/>
          <w:szCs w:val="24"/>
        </w:rPr>
      </w:pPr>
    </w:p>
    <w:p w14:paraId="0B0636FD" w14:textId="6A30AD52" w:rsidR="00592134" w:rsidRDefault="00592134" w:rsidP="00811FBC">
      <w:pPr>
        <w:spacing w:after="0" w:line="360" w:lineRule="auto"/>
        <w:jc w:val="both"/>
        <w:rPr>
          <w:rFonts w:eastAsia="Arial MT" w:cs="Arial MT"/>
          <w:color w:val="767171"/>
          <w:spacing w:val="20"/>
          <w:szCs w:val="24"/>
        </w:rPr>
      </w:pPr>
    </w:p>
    <w:p w14:paraId="6876229D" w14:textId="5AAEC98C" w:rsidR="00592134" w:rsidRDefault="00592134" w:rsidP="00811FBC">
      <w:pPr>
        <w:spacing w:after="0" w:line="360" w:lineRule="auto"/>
        <w:jc w:val="both"/>
        <w:rPr>
          <w:rFonts w:eastAsia="Arial MT" w:cs="Arial MT"/>
          <w:color w:val="767171"/>
          <w:spacing w:val="20"/>
          <w:szCs w:val="24"/>
        </w:rPr>
      </w:pPr>
    </w:p>
    <w:p w14:paraId="7E76DD4B" w14:textId="19711D93" w:rsidR="00592134" w:rsidRDefault="00592134" w:rsidP="00811FBC">
      <w:pPr>
        <w:spacing w:after="0" w:line="360" w:lineRule="auto"/>
        <w:jc w:val="both"/>
        <w:rPr>
          <w:rFonts w:eastAsia="Arial MT" w:cs="Arial MT"/>
          <w:color w:val="767171"/>
          <w:spacing w:val="20"/>
          <w:szCs w:val="24"/>
        </w:rPr>
      </w:pPr>
    </w:p>
    <w:p w14:paraId="2388447B" w14:textId="15B3D89F" w:rsidR="00592134" w:rsidRDefault="00592134" w:rsidP="00811FBC">
      <w:pPr>
        <w:spacing w:after="0" w:line="360" w:lineRule="auto"/>
        <w:jc w:val="both"/>
        <w:rPr>
          <w:rFonts w:eastAsia="Arial MT" w:cs="Arial MT"/>
          <w:color w:val="767171"/>
          <w:spacing w:val="20"/>
          <w:szCs w:val="24"/>
        </w:rPr>
      </w:pPr>
    </w:p>
    <w:p w14:paraId="2F89FB58" w14:textId="230D9540" w:rsidR="00592134" w:rsidRDefault="00592134" w:rsidP="00811FBC">
      <w:pPr>
        <w:spacing w:after="0" w:line="360" w:lineRule="auto"/>
        <w:jc w:val="both"/>
        <w:rPr>
          <w:rFonts w:eastAsia="Arial MT" w:cs="Arial MT"/>
          <w:color w:val="767171"/>
          <w:spacing w:val="20"/>
          <w:szCs w:val="24"/>
        </w:rPr>
      </w:pPr>
    </w:p>
    <w:p w14:paraId="5B237B4F" w14:textId="7A56D07B" w:rsidR="00592134" w:rsidRDefault="00592134" w:rsidP="00811FBC">
      <w:pPr>
        <w:spacing w:after="0" w:line="360" w:lineRule="auto"/>
        <w:jc w:val="both"/>
        <w:rPr>
          <w:rFonts w:eastAsia="Arial MT" w:cs="Arial MT"/>
          <w:color w:val="767171"/>
          <w:spacing w:val="20"/>
          <w:szCs w:val="24"/>
        </w:rPr>
      </w:pPr>
    </w:p>
    <w:p w14:paraId="6F88F42B" w14:textId="6C76A0FB" w:rsidR="00592134" w:rsidRDefault="00592134" w:rsidP="00811FBC">
      <w:pPr>
        <w:spacing w:after="0" w:line="360" w:lineRule="auto"/>
        <w:jc w:val="both"/>
        <w:rPr>
          <w:rFonts w:eastAsia="Arial MT" w:cs="Arial MT"/>
          <w:color w:val="767171"/>
          <w:spacing w:val="20"/>
          <w:szCs w:val="24"/>
        </w:rPr>
      </w:pPr>
    </w:p>
    <w:p w14:paraId="1E0AB705" w14:textId="2ACFFEBF" w:rsidR="00592134" w:rsidRDefault="00592134" w:rsidP="00811FBC">
      <w:pPr>
        <w:spacing w:after="0" w:line="360" w:lineRule="auto"/>
        <w:jc w:val="both"/>
        <w:rPr>
          <w:rFonts w:eastAsia="Arial MT" w:cs="Arial MT"/>
          <w:color w:val="767171"/>
          <w:spacing w:val="20"/>
          <w:szCs w:val="24"/>
        </w:rPr>
      </w:pPr>
    </w:p>
    <w:p w14:paraId="086CBEC8" w14:textId="77777777" w:rsidR="00E53F7C" w:rsidRDefault="00E53F7C" w:rsidP="00811FBC">
      <w:pPr>
        <w:spacing w:after="0" w:line="360" w:lineRule="auto"/>
        <w:jc w:val="both"/>
        <w:rPr>
          <w:rFonts w:eastAsia="Arial MT" w:cs="Arial MT"/>
          <w:color w:val="767171"/>
          <w:spacing w:val="20"/>
          <w:szCs w:val="24"/>
        </w:rPr>
      </w:pPr>
    </w:p>
    <w:p w14:paraId="725CDFA3" w14:textId="77777777" w:rsidR="00592134" w:rsidRDefault="00592134" w:rsidP="00811FBC">
      <w:pPr>
        <w:spacing w:after="0" w:line="360" w:lineRule="auto"/>
        <w:jc w:val="both"/>
        <w:rPr>
          <w:rFonts w:eastAsia="Arial MT" w:cs="Arial MT"/>
          <w:color w:val="767171"/>
          <w:spacing w:val="20"/>
          <w:szCs w:val="24"/>
        </w:rPr>
      </w:pPr>
    </w:p>
    <w:p w14:paraId="29B542ED" w14:textId="31DC037F" w:rsidR="00554ECF" w:rsidRPr="00E53F7C" w:rsidRDefault="00554ECF" w:rsidP="00811FBC">
      <w:pPr>
        <w:pStyle w:val="Ttulo1"/>
        <w:numPr>
          <w:ilvl w:val="0"/>
          <w:numId w:val="1"/>
        </w:numPr>
        <w:spacing w:before="0" w:line="360" w:lineRule="auto"/>
        <w:jc w:val="center"/>
        <w:rPr>
          <w:b/>
          <w:bCs/>
          <w:color w:val="767171"/>
        </w:rPr>
      </w:pPr>
      <w:bookmarkStart w:id="17" w:name="_Toc90906833"/>
      <w:r w:rsidRPr="00E53F7C">
        <w:rPr>
          <w:b/>
          <w:bCs/>
          <w:color w:val="767171"/>
        </w:rPr>
        <w:lastRenderedPageBreak/>
        <w:t>RESULTADOS ÁREAS TRANSVERSALES Y DE APOYO</w:t>
      </w:r>
      <w:bookmarkEnd w:id="17"/>
    </w:p>
    <w:p w14:paraId="29D54189" w14:textId="77777777" w:rsidR="00554ECF" w:rsidRPr="00E53F7C" w:rsidRDefault="00554ECF" w:rsidP="00811FBC">
      <w:pPr>
        <w:spacing w:after="0" w:line="360" w:lineRule="auto"/>
        <w:jc w:val="center"/>
        <w:rPr>
          <w:rFonts w:eastAsia="Calibri" w:cs="Times New Roman"/>
          <w:color w:val="767171"/>
          <w:sz w:val="18"/>
        </w:rPr>
      </w:pPr>
      <w:r w:rsidRPr="00E53F7C">
        <w:rPr>
          <w:rFonts w:eastAsia="Calibri" w:cs="Times New Roman"/>
          <w:noProof/>
          <w:color w:val="767171"/>
          <w:sz w:val="18"/>
          <w:lang w:eastAsia="es-DO"/>
        </w:rPr>
        <mc:AlternateContent>
          <mc:Choice Requires="wps">
            <w:drawing>
              <wp:anchor distT="0" distB="0" distL="114300" distR="114300" simplePos="0" relativeHeight="251702272" behindDoc="0" locked="0" layoutInCell="1" allowOverlap="1" wp14:anchorId="30151B01" wp14:editId="200A0955">
                <wp:simplePos x="0" y="0"/>
                <wp:positionH relativeFrom="margin">
                  <wp:posOffset>2545715</wp:posOffset>
                </wp:positionH>
                <wp:positionV relativeFrom="paragraph">
                  <wp:posOffset>91440</wp:posOffset>
                </wp:positionV>
                <wp:extent cx="463550" cy="0"/>
                <wp:effectExtent l="22860" t="15875" r="18415" b="222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0CC95" id="Straight Connector 15"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0.45pt,7.2pt" to="236.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" strokecolor="#ee2a24" strokeweight="2.25pt">
                <v:stroke joinstyle="miter"/>
                <w10:wrap anchorx="margin"/>
              </v:line>
            </w:pict>
          </mc:Fallback>
        </mc:AlternateContent>
      </w:r>
    </w:p>
    <w:p w14:paraId="753FEA86" w14:textId="77777777" w:rsidR="00554ECF" w:rsidRPr="00E53F7C" w:rsidRDefault="00554ECF" w:rsidP="00811FBC">
      <w:pPr>
        <w:spacing w:after="0" w:line="360" w:lineRule="auto"/>
        <w:ind w:left="709"/>
        <w:jc w:val="center"/>
        <w:rPr>
          <w:rFonts w:eastAsia="Calibri" w:cs="Times New Roman"/>
          <w:color w:val="767171"/>
          <w:spacing w:val="20"/>
          <w:szCs w:val="36"/>
        </w:rPr>
      </w:pPr>
      <w:r w:rsidRPr="00E53F7C">
        <w:rPr>
          <w:rFonts w:eastAsia="Calibri" w:cs="Times New Roman"/>
          <w:color w:val="767171"/>
          <w:spacing w:val="20"/>
          <w:szCs w:val="36"/>
        </w:rPr>
        <w:t>Memoria institucional 2021</w:t>
      </w:r>
    </w:p>
    <w:p w14:paraId="74B6053D" w14:textId="05F3DB71" w:rsidR="00554ECF" w:rsidRPr="00E53F7C" w:rsidRDefault="00554ECF" w:rsidP="00811FBC">
      <w:pPr>
        <w:spacing w:after="0" w:line="360" w:lineRule="auto"/>
        <w:jc w:val="both"/>
        <w:rPr>
          <w:rFonts w:eastAsia="Calibri" w:cs="Times New Roman"/>
          <w:color w:val="767171"/>
          <w:spacing w:val="20"/>
          <w:szCs w:val="24"/>
        </w:rPr>
      </w:pPr>
    </w:p>
    <w:p w14:paraId="02955B53" w14:textId="69C2D15F" w:rsidR="00554ECF" w:rsidRPr="00E53F7C" w:rsidRDefault="00554ECF" w:rsidP="00811FBC">
      <w:pPr>
        <w:pStyle w:val="Ttulo2"/>
        <w:numPr>
          <w:ilvl w:val="1"/>
          <w:numId w:val="1"/>
        </w:numPr>
        <w:spacing w:before="0" w:line="360" w:lineRule="auto"/>
        <w:ind w:left="426" w:hanging="426"/>
        <w:jc w:val="both"/>
        <w:rPr>
          <w:rFonts w:cs="Times New Roman"/>
          <w:b/>
          <w:bCs/>
          <w:color w:val="767171"/>
          <w:sz w:val="24"/>
          <w:szCs w:val="24"/>
        </w:rPr>
      </w:pPr>
      <w:bookmarkStart w:id="18" w:name="_Toc78471633"/>
      <w:bookmarkStart w:id="19" w:name="_Toc90906834"/>
      <w:r w:rsidRPr="00E53F7C">
        <w:rPr>
          <w:rFonts w:cs="Times New Roman"/>
          <w:b/>
          <w:bCs/>
          <w:color w:val="767171"/>
          <w:sz w:val="24"/>
          <w:szCs w:val="24"/>
        </w:rPr>
        <w:t>Desempeño Área Administrativa y Financiera</w:t>
      </w:r>
      <w:bookmarkEnd w:id="18"/>
      <w:bookmarkEnd w:id="19"/>
    </w:p>
    <w:p w14:paraId="71E70778" w14:textId="7D5E5CC1" w:rsidR="00EE6FA5" w:rsidRPr="00E53F7C" w:rsidRDefault="00EE6FA5" w:rsidP="00811FBC">
      <w:pPr>
        <w:spacing w:after="0" w:line="360" w:lineRule="auto"/>
        <w:rPr>
          <w:color w:val="767171"/>
        </w:rPr>
      </w:pPr>
    </w:p>
    <w:p w14:paraId="5757C7B6" w14:textId="77777777" w:rsidR="00EE6FA5" w:rsidRPr="00E53F7C" w:rsidRDefault="00EE6FA5" w:rsidP="00811FBC">
      <w:pPr>
        <w:pStyle w:val="Prrafodelista"/>
        <w:numPr>
          <w:ilvl w:val="0"/>
          <w:numId w:val="5"/>
        </w:numPr>
        <w:spacing w:after="0" w:line="360" w:lineRule="auto"/>
        <w:contextualSpacing w:val="0"/>
        <w:jc w:val="both"/>
        <w:rPr>
          <w:b/>
          <w:vanish/>
          <w:color w:val="767171"/>
          <w:spacing w:val="20"/>
          <w:szCs w:val="24"/>
        </w:rPr>
      </w:pPr>
    </w:p>
    <w:p w14:paraId="4B8224A7" w14:textId="77777777" w:rsidR="00EE6FA5" w:rsidRPr="00E53F7C" w:rsidRDefault="00EE6FA5" w:rsidP="00811FBC">
      <w:pPr>
        <w:pStyle w:val="Prrafodelista"/>
        <w:numPr>
          <w:ilvl w:val="0"/>
          <w:numId w:val="5"/>
        </w:numPr>
        <w:spacing w:after="0" w:line="360" w:lineRule="auto"/>
        <w:contextualSpacing w:val="0"/>
        <w:jc w:val="both"/>
        <w:rPr>
          <w:b/>
          <w:vanish/>
          <w:color w:val="767171"/>
          <w:spacing w:val="20"/>
          <w:szCs w:val="24"/>
        </w:rPr>
      </w:pPr>
    </w:p>
    <w:p w14:paraId="533AD5FF" w14:textId="77777777" w:rsidR="00EE6FA5" w:rsidRPr="00E53F7C" w:rsidRDefault="00EE6FA5" w:rsidP="00811FBC">
      <w:pPr>
        <w:pStyle w:val="Prrafodelista"/>
        <w:numPr>
          <w:ilvl w:val="0"/>
          <w:numId w:val="5"/>
        </w:numPr>
        <w:spacing w:after="0" w:line="360" w:lineRule="auto"/>
        <w:contextualSpacing w:val="0"/>
        <w:jc w:val="both"/>
        <w:rPr>
          <w:b/>
          <w:vanish/>
          <w:color w:val="767171"/>
          <w:spacing w:val="20"/>
          <w:szCs w:val="24"/>
        </w:rPr>
      </w:pPr>
    </w:p>
    <w:p w14:paraId="4832BC50" w14:textId="77777777" w:rsidR="00EE6FA5" w:rsidRPr="00E53F7C" w:rsidRDefault="00EE6FA5" w:rsidP="00811FBC">
      <w:pPr>
        <w:pStyle w:val="Prrafodelista"/>
        <w:numPr>
          <w:ilvl w:val="0"/>
          <w:numId w:val="5"/>
        </w:numPr>
        <w:spacing w:after="0" w:line="360" w:lineRule="auto"/>
        <w:contextualSpacing w:val="0"/>
        <w:jc w:val="both"/>
        <w:rPr>
          <w:b/>
          <w:vanish/>
          <w:color w:val="767171"/>
          <w:spacing w:val="20"/>
          <w:szCs w:val="24"/>
        </w:rPr>
      </w:pPr>
    </w:p>
    <w:p w14:paraId="0EB425E6" w14:textId="77777777" w:rsidR="00EE6FA5" w:rsidRPr="00E53F7C" w:rsidRDefault="00EE6FA5" w:rsidP="00811FBC">
      <w:pPr>
        <w:pStyle w:val="Prrafodelista"/>
        <w:numPr>
          <w:ilvl w:val="1"/>
          <w:numId w:val="5"/>
        </w:numPr>
        <w:spacing w:after="0" w:line="360" w:lineRule="auto"/>
        <w:contextualSpacing w:val="0"/>
        <w:jc w:val="both"/>
        <w:rPr>
          <w:b/>
          <w:vanish/>
          <w:color w:val="767171"/>
          <w:spacing w:val="20"/>
          <w:szCs w:val="24"/>
        </w:rPr>
      </w:pPr>
    </w:p>
    <w:p w14:paraId="0619D44E" w14:textId="22027B01" w:rsidR="00EE6FA5" w:rsidRPr="00E53F7C" w:rsidRDefault="00EE6FA5" w:rsidP="00811FBC">
      <w:pPr>
        <w:numPr>
          <w:ilvl w:val="2"/>
          <w:numId w:val="5"/>
        </w:numPr>
        <w:spacing w:after="0" w:line="360" w:lineRule="auto"/>
        <w:ind w:left="709"/>
        <w:jc w:val="both"/>
        <w:rPr>
          <w:b/>
          <w:color w:val="767171"/>
          <w:spacing w:val="20"/>
          <w:szCs w:val="24"/>
        </w:rPr>
      </w:pPr>
      <w:r w:rsidRPr="00E53F7C">
        <w:rPr>
          <w:b/>
          <w:color w:val="767171"/>
          <w:spacing w:val="20"/>
          <w:szCs w:val="24"/>
        </w:rPr>
        <w:t>Índice de Gestión Presupuestaria (IG</w:t>
      </w:r>
      <w:r w:rsidR="00592134" w:rsidRPr="00E53F7C">
        <w:rPr>
          <w:b/>
          <w:color w:val="767171"/>
          <w:spacing w:val="20"/>
          <w:szCs w:val="24"/>
        </w:rPr>
        <w:t>P</w:t>
      </w:r>
      <w:r w:rsidRPr="00E53F7C">
        <w:rPr>
          <w:b/>
          <w:color w:val="767171"/>
          <w:spacing w:val="20"/>
          <w:szCs w:val="24"/>
        </w:rPr>
        <w:t xml:space="preserve">) </w:t>
      </w:r>
    </w:p>
    <w:p w14:paraId="27F2736D" w14:textId="77777777" w:rsidR="00EE6FA5" w:rsidRPr="00E53F7C" w:rsidRDefault="00EE6FA5" w:rsidP="00811FBC">
      <w:pPr>
        <w:pStyle w:val="paragraph"/>
        <w:spacing w:before="0" w:beforeAutospacing="0" w:after="0" w:afterAutospacing="0" w:line="360" w:lineRule="auto"/>
        <w:jc w:val="both"/>
        <w:textAlignment w:val="baseline"/>
        <w:rPr>
          <w:rFonts w:eastAsia="Calibri"/>
          <w:color w:val="767171"/>
          <w:spacing w:val="20"/>
          <w:lang w:val="es-DO" w:eastAsia="en-US"/>
        </w:rPr>
      </w:pPr>
    </w:p>
    <w:p w14:paraId="1B42F431" w14:textId="7C84BEC0" w:rsidR="00EE6FA5" w:rsidRPr="00E53F7C" w:rsidRDefault="00EE6FA5" w:rsidP="00811FBC">
      <w:pPr>
        <w:pStyle w:val="paragraph"/>
        <w:spacing w:before="0" w:beforeAutospacing="0" w:after="0" w:afterAutospacing="0" w:line="360" w:lineRule="auto"/>
        <w:jc w:val="both"/>
        <w:textAlignment w:val="baseline"/>
        <w:rPr>
          <w:rFonts w:eastAsia="Arial MT" w:cs="Arial MT"/>
          <w:color w:val="767171"/>
          <w:spacing w:val="20"/>
          <w:lang w:val="es-DO" w:eastAsia="en-US"/>
        </w:rPr>
      </w:pPr>
      <w:r w:rsidRPr="00E53F7C">
        <w:rPr>
          <w:rFonts w:eastAsia="Arial MT" w:cs="Arial MT"/>
          <w:color w:val="767171"/>
          <w:spacing w:val="20"/>
          <w:lang w:val="es-DO" w:eastAsia="en-US"/>
        </w:rPr>
        <w:t xml:space="preserve">En cumplimiento con la Ley General de Presupuesto, el MICM ha reportado trimestralmente a través del Sistema Integrado de Información Financiera (SIGEF), de la Dirección General de Presupuesto (DIGEPRES), la producción física de los 13 productos comprometidos en la Estructura Programática Presupuestaria, estos con sus correspondientes evidencias que avalan su ejecución. Cabe resaltar que, en virtud de la actualización de la forma de cálculo del IGP, en la que se incluyen nuevos subindicadores para su evaluación, la DIGEPRES al mes de diciembre no ha emitido las calificaciones de los trimestres que comprenden el periodo. </w:t>
      </w:r>
    </w:p>
    <w:p w14:paraId="729EBC3D" w14:textId="77777777" w:rsidR="00EE6FA5" w:rsidRPr="00E53F7C" w:rsidRDefault="00EE6FA5" w:rsidP="00811FBC">
      <w:pPr>
        <w:pStyle w:val="paragraph"/>
        <w:spacing w:before="0" w:beforeAutospacing="0" w:after="0" w:afterAutospacing="0" w:line="360" w:lineRule="auto"/>
        <w:jc w:val="both"/>
        <w:textAlignment w:val="baseline"/>
        <w:rPr>
          <w:rFonts w:eastAsia="Arial MT" w:cs="Arial MT"/>
          <w:color w:val="767171"/>
          <w:spacing w:val="20"/>
          <w:lang w:val="es-DO" w:eastAsia="en-US"/>
        </w:rPr>
      </w:pPr>
    </w:p>
    <w:p w14:paraId="4EA85217" w14:textId="46280798" w:rsidR="00EE6FA5" w:rsidRPr="00E53F7C" w:rsidRDefault="00EE6FA5" w:rsidP="00811FBC">
      <w:pPr>
        <w:pStyle w:val="paragraph"/>
        <w:spacing w:before="0" w:beforeAutospacing="0" w:after="0" w:afterAutospacing="0" w:line="360" w:lineRule="auto"/>
        <w:jc w:val="both"/>
        <w:textAlignment w:val="baseline"/>
        <w:rPr>
          <w:rFonts w:eastAsia="Arial MT" w:cs="Arial MT"/>
          <w:color w:val="767171"/>
          <w:spacing w:val="20"/>
          <w:lang w:val="es-DO" w:eastAsia="en-US"/>
        </w:rPr>
      </w:pPr>
      <w:r w:rsidRPr="00E53F7C">
        <w:rPr>
          <w:rFonts w:eastAsia="Arial MT" w:cs="Arial MT"/>
          <w:color w:val="767171"/>
          <w:spacing w:val="20"/>
          <w:lang w:val="es-DO" w:eastAsia="en-US"/>
        </w:rPr>
        <w:t>En este orden, apegados a la nueva metodología de evaluación, y a los fines de asegurar futuras calificaciones del IGP dentro del rango satisfactorio, se desarrolló un proceso de socialización de la nueva metodología con las distintas áreas sustantivas de la institución y del CECCOM responsables de reportar la producción física del MICM comprometida en el IGP.</w:t>
      </w:r>
    </w:p>
    <w:p w14:paraId="08B81968" w14:textId="19B34D53" w:rsidR="00EE6FA5" w:rsidRPr="00E53F7C" w:rsidRDefault="00EE6FA5" w:rsidP="00811FBC">
      <w:pPr>
        <w:pStyle w:val="paragraph"/>
        <w:spacing w:before="0" w:beforeAutospacing="0" w:after="0" w:afterAutospacing="0" w:line="360" w:lineRule="auto"/>
        <w:jc w:val="both"/>
        <w:textAlignment w:val="baseline"/>
        <w:rPr>
          <w:rFonts w:eastAsia="Arial MT" w:cs="Arial MT"/>
          <w:color w:val="767171"/>
          <w:spacing w:val="20"/>
          <w:lang w:val="es-DO" w:eastAsia="en-US"/>
        </w:rPr>
      </w:pPr>
    </w:p>
    <w:p w14:paraId="31BC33F1" w14:textId="1C68A68F" w:rsidR="00B6762A" w:rsidRPr="00E53F7C" w:rsidRDefault="00EE6FA5" w:rsidP="00811FBC">
      <w:pPr>
        <w:pStyle w:val="paragraph"/>
        <w:spacing w:before="0" w:beforeAutospacing="0" w:after="0" w:afterAutospacing="0" w:line="360" w:lineRule="auto"/>
        <w:jc w:val="both"/>
        <w:textAlignment w:val="baseline"/>
        <w:rPr>
          <w:rFonts w:eastAsia="Arial MT" w:cs="Arial MT"/>
          <w:color w:val="767171"/>
          <w:spacing w:val="20"/>
          <w:lang w:val="es-DO" w:eastAsia="en-US"/>
        </w:rPr>
      </w:pPr>
      <w:r w:rsidRPr="00E53F7C">
        <w:rPr>
          <w:rFonts w:eastAsia="Arial MT" w:cs="Arial MT"/>
          <w:color w:val="767171"/>
          <w:spacing w:val="20"/>
          <w:lang w:val="es-DO" w:eastAsia="en-US"/>
        </w:rPr>
        <w:t>En la sección de Anexos se presenta el comportamiento de</w:t>
      </w:r>
      <w:r w:rsidR="00E877D6">
        <w:rPr>
          <w:rFonts w:eastAsia="Arial MT" w:cs="Arial MT"/>
          <w:color w:val="767171"/>
          <w:spacing w:val="20"/>
          <w:lang w:val="es-DO" w:eastAsia="en-US"/>
        </w:rPr>
        <w:t xml:space="preserve">l presupuesto </w:t>
      </w:r>
      <w:r w:rsidRPr="00E53F7C">
        <w:rPr>
          <w:rFonts w:eastAsia="Arial MT" w:cs="Arial MT"/>
          <w:color w:val="767171"/>
          <w:spacing w:val="20"/>
          <w:lang w:val="es-DO" w:eastAsia="en-US"/>
        </w:rPr>
        <w:t>físic</w:t>
      </w:r>
      <w:r w:rsidR="00E877D6">
        <w:rPr>
          <w:rFonts w:eastAsia="Arial MT" w:cs="Arial MT"/>
          <w:color w:val="767171"/>
          <w:spacing w:val="20"/>
          <w:lang w:val="es-DO" w:eastAsia="en-US"/>
        </w:rPr>
        <w:t>o - financiero</w:t>
      </w:r>
      <w:r w:rsidRPr="00E53F7C">
        <w:rPr>
          <w:rFonts w:eastAsia="Arial MT" w:cs="Arial MT"/>
          <w:color w:val="767171"/>
          <w:spacing w:val="20"/>
          <w:lang w:val="es-DO" w:eastAsia="en-US"/>
        </w:rPr>
        <w:t xml:space="preserve"> del MICM </w:t>
      </w:r>
      <w:r w:rsidR="00E877D6">
        <w:rPr>
          <w:rFonts w:eastAsia="Arial MT" w:cs="Arial MT"/>
          <w:color w:val="767171"/>
          <w:spacing w:val="20"/>
          <w:lang w:val="es-DO" w:eastAsia="en-US"/>
        </w:rPr>
        <w:t xml:space="preserve">que conforma </w:t>
      </w:r>
      <w:r w:rsidRPr="00E53F7C">
        <w:rPr>
          <w:rFonts w:eastAsia="Arial MT" w:cs="Arial MT"/>
          <w:color w:val="767171"/>
          <w:spacing w:val="20"/>
          <w:lang w:val="es-DO" w:eastAsia="en-US"/>
        </w:rPr>
        <w:t>el IGP.</w:t>
      </w:r>
    </w:p>
    <w:p w14:paraId="0AC7FEEE" w14:textId="77777777" w:rsidR="00905BEF" w:rsidRPr="00E53F7C" w:rsidRDefault="00905BEF" w:rsidP="00811FBC">
      <w:pPr>
        <w:pStyle w:val="paragraph"/>
        <w:spacing w:before="0" w:beforeAutospacing="0" w:after="0" w:afterAutospacing="0" w:line="360" w:lineRule="auto"/>
        <w:jc w:val="both"/>
        <w:textAlignment w:val="baseline"/>
        <w:rPr>
          <w:rFonts w:eastAsia="Arial MT" w:cs="Arial MT"/>
          <w:color w:val="767171"/>
          <w:spacing w:val="20"/>
          <w:lang w:val="es-DO" w:eastAsia="en-US"/>
        </w:rPr>
      </w:pPr>
    </w:p>
    <w:p w14:paraId="49E3EC0E" w14:textId="77777777" w:rsidR="00B6762A" w:rsidRPr="00E53F7C" w:rsidRDefault="00B6762A" w:rsidP="00811FBC">
      <w:pPr>
        <w:pStyle w:val="paragraph"/>
        <w:spacing w:before="0" w:beforeAutospacing="0" w:after="0" w:afterAutospacing="0" w:line="360" w:lineRule="auto"/>
        <w:jc w:val="both"/>
        <w:textAlignment w:val="baseline"/>
        <w:rPr>
          <w:rFonts w:eastAsia="Arial MT" w:cs="Arial MT"/>
          <w:color w:val="767171"/>
          <w:spacing w:val="20"/>
          <w:lang w:val="es-DO" w:eastAsia="en-US"/>
        </w:rPr>
      </w:pPr>
    </w:p>
    <w:p w14:paraId="32DACAFC" w14:textId="77777777" w:rsidR="00B6762A" w:rsidRPr="00E53F7C" w:rsidRDefault="00B6762A" w:rsidP="00811FBC">
      <w:pPr>
        <w:numPr>
          <w:ilvl w:val="2"/>
          <w:numId w:val="5"/>
        </w:numPr>
        <w:spacing w:after="0" w:line="360" w:lineRule="auto"/>
        <w:ind w:left="709"/>
        <w:jc w:val="both"/>
        <w:rPr>
          <w:b/>
          <w:color w:val="767171"/>
          <w:spacing w:val="20"/>
          <w:szCs w:val="24"/>
        </w:rPr>
      </w:pPr>
      <w:r w:rsidRPr="00E53F7C">
        <w:rPr>
          <w:b/>
          <w:color w:val="767171"/>
          <w:spacing w:val="20"/>
          <w:szCs w:val="24"/>
        </w:rPr>
        <w:lastRenderedPageBreak/>
        <w:t>Balances de las cuentas</w:t>
      </w:r>
    </w:p>
    <w:p w14:paraId="048C8DD8" w14:textId="77777777" w:rsidR="00B6762A" w:rsidRPr="00E53F7C" w:rsidRDefault="00B6762A" w:rsidP="00811FBC">
      <w:pPr>
        <w:pStyle w:val="paragraph"/>
        <w:spacing w:before="0" w:beforeAutospacing="0" w:after="0" w:afterAutospacing="0" w:line="360" w:lineRule="auto"/>
        <w:jc w:val="both"/>
        <w:textAlignment w:val="baseline"/>
        <w:rPr>
          <w:rFonts w:eastAsia="Calibri"/>
          <w:color w:val="767171"/>
          <w:spacing w:val="20"/>
          <w:lang w:val="es-DO" w:eastAsia="en-US"/>
        </w:rPr>
      </w:pPr>
    </w:p>
    <w:p w14:paraId="54B6D463" w14:textId="47E3ADBA" w:rsidR="00B6762A" w:rsidRPr="00E53F7C" w:rsidRDefault="00B6762A" w:rsidP="00811FBC">
      <w:pPr>
        <w:pStyle w:val="paragraph"/>
        <w:spacing w:before="0" w:beforeAutospacing="0" w:after="0" w:afterAutospacing="0" w:line="360" w:lineRule="auto"/>
        <w:jc w:val="both"/>
        <w:textAlignment w:val="baseline"/>
        <w:rPr>
          <w:rFonts w:eastAsia="Arial MT" w:cs="Arial MT"/>
          <w:color w:val="767171"/>
          <w:spacing w:val="20"/>
          <w:lang w:val="es-DO" w:eastAsia="en-US"/>
        </w:rPr>
      </w:pPr>
      <w:r w:rsidRPr="00E53F7C">
        <w:rPr>
          <w:rFonts w:eastAsia="Arial MT" w:cs="Arial MT"/>
          <w:color w:val="767171"/>
          <w:spacing w:val="20"/>
          <w:lang w:val="es-DO" w:eastAsia="en-US"/>
        </w:rPr>
        <w:t xml:space="preserve">El Ministerio de Industria, Comercio y Mipymes de conformidad con las Normas Internacionales de Información Financiera (NIIF) presenta a continuación un detalle del balance de las cuentas al 30 de noviembre 2021, dentro del cual se puede destacar que en lo que corresponde a la cuenta efectivo, caja y banco se encuentran los valores reportados en caja chica, balance de la cuenta hidrocarburos, asignación a la cuenta única del tesoro y la cuenta colectora del gas natural.   </w:t>
      </w:r>
    </w:p>
    <w:p w14:paraId="3E582890" w14:textId="32485DAD" w:rsidR="00B6762A" w:rsidRPr="00E53F7C" w:rsidRDefault="00B6762A" w:rsidP="00811FBC">
      <w:pPr>
        <w:pStyle w:val="paragraph"/>
        <w:spacing w:before="0" w:beforeAutospacing="0" w:after="0" w:afterAutospacing="0" w:line="360" w:lineRule="auto"/>
        <w:jc w:val="center"/>
        <w:textAlignment w:val="baseline"/>
        <w:rPr>
          <w:rFonts w:eastAsia="Arial MT" w:cs="Arial MT"/>
          <w:b/>
          <w:bCs/>
          <w:color w:val="767171"/>
          <w:spacing w:val="20"/>
          <w:lang w:val="es-DO" w:eastAsia="en-US"/>
        </w:rPr>
      </w:pPr>
      <w:r w:rsidRPr="00E53F7C">
        <w:rPr>
          <w:rFonts w:eastAsia="Arial MT" w:cs="Arial MT"/>
          <w:b/>
          <w:bCs/>
          <w:color w:val="767171"/>
          <w:spacing w:val="20"/>
          <w:lang w:val="es-DO" w:eastAsia="en-US"/>
        </w:rPr>
        <w:t xml:space="preserve">Tabla No. </w:t>
      </w:r>
      <w:r w:rsidRPr="00E53F7C">
        <w:rPr>
          <w:rFonts w:eastAsia="Arial MT" w:cs="Arial MT"/>
          <w:b/>
          <w:bCs/>
          <w:color w:val="767171"/>
          <w:spacing w:val="20"/>
          <w:lang w:val="es-DO" w:eastAsia="en-US"/>
        </w:rPr>
        <w:fldChar w:fldCharType="begin"/>
      </w:r>
      <w:r w:rsidRPr="00E53F7C">
        <w:rPr>
          <w:rFonts w:eastAsia="Arial MT" w:cs="Arial MT"/>
          <w:b/>
          <w:bCs/>
          <w:color w:val="767171"/>
          <w:spacing w:val="20"/>
          <w:lang w:val="es-DO" w:eastAsia="en-US"/>
        </w:rPr>
        <w:instrText xml:space="preserve"> SEQ Tabla_No._ \* ARABIC </w:instrText>
      </w:r>
      <w:r w:rsidRPr="00E53F7C">
        <w:rPr>
          <w:rFonts w:eastAsia="Arial MT" w:cs="Arial MT"/>
          <w:b/>
          <w:bCs/>
          <w:color w:val="767171"/>
          <w:spacing w:val="20"/>
          <w:lang w:val="es-DO" w:eastAsia="en-US"/>
        </w:rPr>
        <w:fldChar w:fldCharType="separate"/>
      </w:r>
      <w:r w:rsidR="002713E7">
        <w:rPr>
          <w:rFonts w:eastAsia="Arial MT" w:cs="Arial MT"/>
          <w:b/>
          <w:bCs/>
          <w:noProof/>
          <w:color w:val="767171"/>
          <w:spacing w:val="20"/>
          <w:lang w:val="es-DO" w:eastAsia="en-US"/>
        </w:rPr>
        <w:t>5</w:t>
      </w:r>
      <w:r w:rsidRPr="00E53F7C">
        <w:rPr>
          <w:rFonts w:eastAsia="Arial MT" w:cs="Arial MT"/>
          <w:b/>
          <w:bCs/>
          <w:color w:val="767171"/>
          <w:spacing w:val="20"/>
          <w:lang w:val="es-DO" w:eastAsia="en-US"/>
        </w:rPr>
        <w:fldChar w:fldCharType="end"/>
      </w:r>
    </w:p>
    <w:p w14:paraId="5718F5ED" w14:textId="77777777" w:rsidR="00B6762A" w:rsidRPr="00E53F7C" w:rsidRDefault="00B6762A" w:rsidP="00811FBC">
      <w:pPr>
        <w:pStyle w:val="paragraph"/>
        <w:spacing w:before="0" w:beforeAutospacing="0" w:after="0" w:afterAutospacing="0" w:line="360" w:lineRule="auto"/>
        <w:jc w:val="center"/>
        <w:textAlignment w:val="baseline"/>
        <w:rPr>
          <w:rFonts w:eastAsia="Arial MT" w:cs="Arial MT"/>
          <w:color w:val="767171"/>
          <w:spacing w:val="20"/>
          <w:lang w:val="es-DO" w:eastAsia="en-US"/>
        </w:rPr>
      </w:pPr>
      <w:r w:rsidRPr="00E53F7C">
        <w:rPr>
          <w:rFonts w:eastAsia="Arial MT" w:cs="Arial MT"/>
          <w:color w:val="767171"/>
          <w:spacing w:val="20"/>
          <w:lang w:val="es-DO" w:eastAsia="en-US"/>
        </w:rPr>
        <w:t>Balance General</w:t>
      </w:r>
    </w:p>
    <w:p w14:paraId="739F683A" w14:textId="77777777" w:rsidR="00B6762A" w:rsidRPr="00E53F7C" w:rsidRDefault="00B6762A" w:rsidP="00811FBC">
      <w:pPr>
        <w:pStyle w:val="paragraph"/>
        <w:spacing w:before="0" w:beforeAutospacing="0" w:after="0" w:afterAutospacing="0" w:line="360" w:lineRule="auto"/>
        <w:jc w:val="center"/>
        <w:textAlignment w:val="baseline"/>
        <w:rPr>
          <w:rFonts w:eastAsia="Arial MT" w:cs="Arial MT"/>
          <w:color w:val="767171"/>
          <w:spacing w:val="20"/>
          <w:lang w:val="es-DO" w:eastAsia="en-US"/>
        </w:rPr>
      </w:pPr>
      <w:r w:rsidRPr="00E53F7C">
        <w:rPr>
          <w:rFonts w:eastAsia="Arial MT" w:cs="Arial MT"/>
          <w:color w:val="767171"/>
          <w:spacing w:val="20"/>
          <w:lang w:val="es-DO" w:eastAsia="en-US"/>
        </w:rPr>
        <w:t>Al 30 de noviembre de 2021</w:t>
      </w:r>
    </w:p>
    <w:p w14:paraId="456E5ED3" w14:textId="49EACB54" w:rsidR="00B6762A" w:rsidRPr="00E53F7C" w:rsidRDefault="00B6762A" w:rsidP="00811FBC">
      <w:pPr>
        <w:pStyle w:val="paragraph"/>
        <w:spacing w:before="0" w:beforeAutospacing="0" w:after="0" w:afterAutospacing="0" w:line="360" w:lineRule="auto"/>
        <w:jc w:val="center"/>
        <w:textAlignment w:val="baseline"/>
        <w:rPr>
          <w:rFonts w:eastAsia="Arial MT" w:cs="Arial MT"/>
          <w:color w:val="767171"/>
          <w:spacing w:val="20"/>
          <w:lang w:val="es-DO" w:eastAsia="en-US"/>
        </w:rPr>
      </w:pPr>
      <w:r w:rsidRPr="00E53F7C">
        <w:rPr>
          <w:rFonts w:eastAsia="Arial MT" w:cs="Arial MT"/>
          <w:color w:val="767171"/>
          <w:spacing w:val="20"/>
          <w:lang w:val="es-DO" w:eastAsia="en-US"/>
        </w:rPr>
        <w:t>(Valores en RD$)</w:t>
      </w:r>
    </w:p>
    <w:p w14:paraId="4F87289C" w14:textId="77777777" w:rsidR="00A551C9" w:rsidRPr="00871FA8" w:rsidRDefault="00A551C9" w:rsidP="00811FBC">
      <w:pPr>
        <w:pStyle w:val="paragraph"/>
        <w:spacing w:before="0" w:beforeAutospacing="0" w:after="0" w:afterAutospacing="0" w:line="360" w:lineRule="auto"/>
        <w:jc w:val="center"/>
        <w:textAlignment w:val="baseline"/>
        <w:rPr>
          <w:rFonts w:eastAsia="Arial MT" w:cs="Arial MT"/>
          <w:color w:val="767171"/>
          <w:spacing w:val="20"/>
          <w:sz w:val="6"/>
          <w:szCs w:val="6"/>
          <w:lang w:val="es-DO" w:eastAsia="en-US"/>
        </w:rPr>
      </w:pPr>
    </w:p>
    <w:tbl>
      <w:tblPr>
        <w:tblW w:w="899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70" w:type="dxa"/>
          <w:right w:w="70" w:type="dxa"/>
        </w:tblCellMar>
        <w:tblLook w:val="04A0" w:firstRow="1" w:lastRow="0" w:firstColumn="1" w:lastColumn="0" w:noHBand="0" w:noVBand="1"/>
      </w:tblPr>
      <w:tblGrid>
        <w:gridCol w:w="5157"/>
        <w:gridCol w:w="1642"/>
        <w:gridCol w:w="2191"/>
      </w:tblGrid>
      <w:tr w:rsidR="00B6762A" w:rsidRPr="00871FA8" w14:paraId="00E02200" w14:textId="77777777" w:rsidTr="00DE5ECE">
        <w:trPr>
          <w:trHeight w:val="303"/>
          <w:tblHeader/>
          <w:jc w:val="center"/>
        </w:trPr>
        <w:tc>
          <w:tcPr>
            <w:tcW w:w="5157" w:type="dxa"/>
            <w:shd w:val="clear" w:color="auto" w:fill="1F3864"/>
            <w:noWrap/>
            <w:vAlign w:val="center"/>
            <w:hideMark/>
          </w:tcPr>
          <w:p w14:paraId="363891E8" w14:textId="77777777" w:rsidR="00B6762A" w:rsidRPr="00871FA8" w:rsidRDefault="00B6762A" w:rsidP="00811FBC">
            <w:pPr>
              <w:spacing w:after="0" w:line="360" w:lineRule="auto"/>
              <w:rPr>
                <w:rFonts w:eastAsia="Times New Roman" w:cs="Times New Roman"/>
                <w:b/>
                <w:bCs/>
                <w:color w:val="1F3864"/>
                <w:szCs w:val="24"/>
                <w:u w:val="single"/>
                <w:lang w:eastAsia="es-DO"/>
              </w:rPr>
            </w:pPr>
          </w:p>
        </w:tc>
        <w:tc>
          <w:tcPr>
            <w:tcW w:w="1642" w:type="dxa"/>
            <w:shd w:val="clear" w:color="auto" w:fill="1F3864"/>
            <w:noWrap/>
            <w:vAlign w:val="center"/>
            <w:hideMark/>
          </w:tcPr>
          <w:p w14:paraId="33422F2C" w14:textId="77777777" w:rsidR="00B6762A" w:rsidRPr="00871FA8" w:rsidRDefault="00B6762A" w:rsidP="00811FBC">
            <w:pPr>
              <w:spacing w:after="0" w:line="360" w:lineRule="auto"/>
              <w:jc w:val="center"/>
              <w:rPr>
                <w:rFonts w:eastAsia="Times New Roman" w:cs="Times New Roman"/>
                <w:b/>
                <w:bCs/>
                <w:color w:val="FFFFFF"/>
                <w:szCs w:val="24"/>
                <w:lang w:eastAsia="es-DO"/>
              </w:rPr>
            </w:pPr>
            <w:r w:rsidRPr="00871FA8">
              <w:rPr>
                <w:rFonts w:eastAsia="Times New Roman" w:cs="Times New Roman"/>
                <w:b/>
                <w:bCs/>
                <w:color w:val="FFFFFF"/>
                <w:szCs w:val="24"/>
                <w:lang w:eastAsia="es-DO"/>
              </w:rPr>
              <w:t>Auxiliar</w:t>
            </w:r>
          </w:p>
        </w:tc>
        <w:tc>
          <w:tcPr>
            <w:tcW w:w="2191" w:type="dxa"/>
            <w:shd w:val="clear" w:color="auto" w:fill="1F3864"/>
            <w:noWrap/>
            <w:vAlign w:val="center"/>
            <w:hideMark/>
          </w:tcPr>
          <w:p w14:paraId="0D18862D" w14:textId="77777777" w:rsidR="00B6762A" w:rsidRPr="00871FA8" w:rsidRDefault="00B6762A" w:rsidP="00811FBC">
            <w:pPr>
              <w:spacing w:after="0" w:line="360" w:lineRule="auto"/>
              <w:jc w:val="center"/>
              <w:rPr>
                <w:rFonts w:eastAsia="Times New Roman" w:cs="Times New Roman"/>
                <w:b/>
                <w:bCs/>
                <w:color w:val="FFFFFF"/>
                <w:szCs w:val="24"/>
                <w:lang w:eastAsia="es-DO"/>
              </w:rPr>
            </w:pPr>
            <w:r w:rsidRPr="00871FA8">
              <w:rPr>
                <w:rFonts w:eastAsia="Times New Roman" w:cs="Times New Roman"/>
                <w:b/>
                <w:bCs/>
                <w:color w:val="FFFFFF"/>
                <w:szCs w:val="24"/>
                <w:lang w:eastAsia="es-DO"/>
              </w:rPr>
              <w:t>Débito</w:t>
            </w:r>
          </w:p>
        </w:tc>
      </w:tr>
      <w:tr w:rsidR="00B6762A" w:rsidRPr="00871FA8" w14:paraId="71EDD0D8" w14:textId="77777777" w:rsidTr="00DE5ECE">
        <w:trPr>
          <w:trHeight w:val="251"/>
          <w:jc w:val="center"/>
        </w:trPr>
        <w:tc>
          <w:tcPr>
            <w:tcW w:w="5157" w:type="dxa"/>
            <w:shd w:val="clear" w:color="auto" w:fill="auto"/>
            <w:noWrap/>
            <w:vAlign w:val="center"/>
            <w:hideMark/>
          </w:tcPr>
          <w:p w14:paraId="31850F93" w14:textId="77777777" w:rsidR="00B6762A" w:rsidRPr="00871FA8" w:rsidRDefault="00B6762A" w:rsidP="00811FBC">
            <w:pPr>
              <w:spacing w:after="0" w:line="360" w:lineRule="auto"/>
              <w:rPr>
                <w:rFonts w:eastAsia="Times New Roman" w:cs="Times New Roman"/>
                <w:bCs/>
                <w:color w:val="767171"/>
                <w:szCs w:val="24"/>
                <w:lang w:eastAsia="es-DO"/>
              </w:rPr>
            </w:pPr>
            <w:r w:rsidRPr="00871FA8">
              <w:rPr>
                <w:rFonts w:eastAsia="Times New Roman" w:cs="Times New Roman"/>
                <w:bCs/>
                <w:color w:val="767171"/>
                <w:szCs w:val="24"/>
                <w:lang w:eastAsia="es-DO"/>
              </w:rPr>
              <w:t>Activos</w:t>
            </w:r>
          </w:p>
        </w:tc>
        <w:tc>
          <w:tcPr>
            <w:tcW w:w="1642" w:type="dxa"/>
            <w:shd w:val="clear" w:color="auto" w:fill="auto"/>
            <w:noWrap/>
            <w:vAlign w:val="center"/>
            <w:hideMark/>
          </w:tcPr>
          <w:p w14:paraId="58B34F5F"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noWrap/>
            <w:vAlign w:val="center"/>
            <w:hideMark/>
          </w:tcPr>
          <w:p w14:paraId="71F8D41A" w14:textId="77777777" w:rsidR="00B6762A" w:rsidRPr="00871FA8" w:rsidRDefault="00B6762A" w:rsidP="00811FBC">
            <w:pPr>
              <w:spacing w:after="0" w:line="360" w:lineRule="auto"/>
              <w:jc w:val="center"/>
              <w:rPr>
                <w:rFonts w:eastAsia="Times New Roman" w:cs="Times New Roman"/>
                <w:bCs/>
                <w:color w:val="767171"/>
                <w:szCs w:val="24"/>
                <w:lang w:eastAsia="es-DO"/>
              </w:rPr>
            </w:pPr>
          </w:p>
        </w:tc>
      </w:tr>
      <w:tr w:rsidR="00B6762A" w:rsidRPr="00871FA8" w14:paraId="50A1CC20" w14:textId="77777777" w:rsidTr="00DE5ECE">
        <w:trPr>
          <w:trHeight w:val="289"/>
          <w:jc w:val="center"/>
        </w:trPr>
        <w:tc>
          <w:tcPr>
            <w:tcW w:w="5157" w:type="dxa"/>
            <w:shd w:val="clear" w:color="auto" w:fill="auto"/>
            <w:noWrap/>
            <w:vAlign w:val="center"/>
            <w:hideMark/>
          </w:tcPr>
          <w:p w14:paraId="4B71E1C8" w14:textId="77777777" w:rsidR="00B6762A" w:rsidRPr="00871FA8" w:rsidRDefault="00B6762A" w:rsidP="00811FBC">
            <w:pPr>
              <w:spacing w:after="0" w:line="360" w:lineRule="auto"/>
              <w:rPr>
                <w:rFonts w:eastAsia="Times New Roman" w:cs="Times New Roman"/>
                <w:bCs/>
                <w:color w:val="767171"/>
                <w:szCs w:val="24"/>
                <w:lang w:eastAsia="es-DO"/>
              </w:rPr>
            </w:pPr>
            <w:r w:rsidRPr="00871FA8">
              <w:rPr>
                <w:rFonts w:eastAsia="Times New Roman" w:cs="Times New Roman"/>
                <w:bCs/>
                <w:color w:val="767171"/>
                <w:szCs w:val="24"/>
                <w:lang w:eastAsia="es-DO"/>
              </w:rPr>
              <w:t>Activos Corrientes</w:t>
            </w:r>
          </w:p>
        </w:tc>
        <w:tc>
          <w:tcPr>
            <w:tcW w:w="1642" w:type="dxa"/>
            <w:shd w:val="clear" w:color="auto" w:fill="auto"/>
            <w:noWrap/>
            <w:vAlign w:val="center"/>
            <w:hideMark/>
          </w:tcPr>
          <w:p w14:paraId="6AEFA479"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0685A89A" w14:textId="77777777" w:rsidR="00B6762A" w:rsidRPr="00871FA8" w:rsidRDefault="00B6762A" w:rsidP="00811FBC">
            <w:pPr>
              <w:spacing w:after="0" w:line="360" w:lineRule="auto"/>
              <w:jc w:val="center"/>
              <w:rPr>
                <w:rFonts w:eastAsia="Times New Roman" w:cs="Times New Roman"/>
                <w:bCs/>
                <w:color w:val="767171"/>
                <w:szCs w:val="24"/>
                <w:lang w:eastAsia="es-DO"/>
              </w:rPr>
            </w:pPr>
          </w:p>
        </w:tc>
      </w:tr>
      <w:tr w:rsidR="00B6762A" w:rsidRPr="00871FA8" w14:paraId="2EBE15A3" w14:textId="77777777" w:rsidTr="00DE5ECE">
        <w:trPr>
          <w:trHeight w:val="319"/>
          <w:jc w:val="center"/>
        </w:trPr>
        <w:tc>
          <w:tcPr>
            <w:tcW w:w="5157" w:type="dxa"/>
            <w:shd w:val="clear" w:color="auto" w:fill="auto"/>
            <w:noWrap/>
            <w:vAlign w:val="center"/>
            <w:hideMark/>
          </w:tcPr>
          <w:p w14:paraId="6A20B99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Efectivo en caja bancos</w:t>
            </w:r>
          </w:p>
        </w:tc>
        <w:tc>
          <w:tcPr>
            <w:tcW w:w="1642" w:type="dxa"/>
            <w:shd w:val="clear" w:color="auto" w:fill="auto"/>
            <w:noWrap/>
            <w:vAlign w:val="center"/>
            <w:hideMark/>
          </w:tcPr>
          <w:p w14:paraId="047CF17C"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noWrap/>
            <w:vAlign w:val="center"/>
            <w:hideMark/>
          </w:tcPr>
          <w:p w14:paraId="4848DFC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1,134,797,980.01</w:t>
            </w:r>
          </w:p>
        </w:tc>
      </w:tr>
      <w:tr w:rsidR="00B6762A" w:rsidRPr="00871FA8" w14:paraId="2B65D83E" w14:textId="77777777" w:rsidTr="00DE5ECE">
        <w:trPr>
          <w:trHeight w:val="319"/>
          <w:jc w:val="center"/>
        </w:trPr>
        <w:tc>
          <w:tcPr>
            <w:tcW w:w="5157" w:type="dxa"/>
            <w:shd w:val="clear" w:color="auto" w:fill="auto"/>
            <w:noWrap/>
            <w:vAlign w:val="center"/>
            <w:hideMark/>
          </w:tcPr>
          <w:p w14:paraId="4D50CC1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Caja chica</w:t>
            </w:r>
          </w:p>
        </w:tc>
        <w:tc>
          <w:tcPr>
            <w:tcW w:w="1642" w:type="dxa"/>
            <w:shd w:val="clear" w:color="auto" w:fill="auto"/>
            <w:noWrap/>
            <w:vAlign w:val="center"/>
            <w:hideMark/>
          </w:tcPr>
          <w:p w14:paraId="2FB302F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620,000.00</w:t>
            </w:r>
          </w:p>
        </w:tc>
        <w:tc>
          <w:tcPr>
            <w:tcW w:w="2191" w:type="dxa"/>
            <w:shd w:val="clear" w:color="auto" w:fill="auto"/>
            <w:noWrap/>
            <w:vAlign w:val="center"/>
            <w:hideMark/>
          </w:tcPr>
          <w:p w14:paraId="0186CCA7"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2F956243" w14:textId="77777777" w:rsidTr="00DE5ECE">
        <w:trPr>
          <w:trHeight w:val="319"/>
          <w:jc w:val="center"/>
        </w:trPr>
        <w:tc>
          <w:tcPr>
            <w:tcW w:w="5157" w:type="dxa"/>
            <w:shd w:val="clear" w:color="auto" w:fill="auto"/>
            <w:noWrap/>
            <w:vAlign w:val="center"/>
            <w:hideMark/>
          </w:tcPr>
          <w:p w14:paraId="7D25977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Banco reservas 010-242518-3</w:t>
            </w:r>
          </w:p>
        </w:tc>
        <w:tc>
          <w:tcPr>
            <w:tcW w:w="1642" w:type="dxa"/>
            <w:shd w:val="clear" w:color="auto" w:fill="auto"/>
            <w:noWrap/>
            <w:vAlign w:val="center"/>
            <w:hideMark/>
          </w:tcPr>
          <w:p w14:paraId="2631A15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30,935,155.09</w:t>
            </w:r>
          </w:p>
        </w:tc>
        <w:tc>
          <w:tcPr>
            <w:tcW w:w="2191" w:type="dxa"/>
            <w:shd w:val="clear" w:color="auto" w:fill="auto"/>
            <w:noWrap/>
            <w:vAlign w:val="center"/>
            <w:hideMark/>
          </w:tcPr>
          <w:p w14:paraId="59085443"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77566819" w14:textId="77777777" w:rsidTr="00DE5ECE">
        <w:trPr>
          <w:trHeight w:val="319"/>
          <w:jc w:val="center"/>
        </w:trPr>
        <w:tc>
          <w:tcPr>
            <w:tcW w:w="5157" w:type="dxa"/>
            <w:shd w:val="clear" w:color="auto" w:fill="auto"/>
            <w:noWrap/>
            <w:vAlign w:val="center"/>
            <w:hideMark/>
          </w:tcPr>
          <w:p w14:paraId="10E7689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Recursos recibidos de la Tesorería Nacional</w:t>
            </w:r>
          </w:p>
        </w:tc>
        <w:tc>
          <w:tcPr>
            <w:tcW w:w="1642" w:type="dxa"/>
            <w:shd w:val="clear" w:color="auto" w:fill="auto"/>
            <w:noWrap/>
            <w:vAlign w:val="center"/>
            <w:hideMark/>
          </w:tcPr>
          <w:p w14:paraId="18A4A1A2"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noWrap/>
            <w:vAlign w:val="center"/>
            <w:hideMark/>
          </w:tcPr>
          <w:p w14:paraId="7ED9747A"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1E819939" w14:textId="77777777" w:rsidTr="00DE5ECE">
        <w:trPr>
          <w:trHeight w:val="319"/>
          <w:jc w:val="center"/>
        </w:trPr>
        <w:tc>
          <w:tcPr>
            <w:tcW w:w="5157" w:type="dxa"/>
            <w:shd w:val="clear" w:color="auto" w:fill="auto"/>
            <w:noWrap/>
            <w:vAlign w:val="center"/>
            <w:hideMark/>
          </w:tcPr>
          <w:p w14:paraId="48E489F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Banreservas Resolución 084 MDGNV</w:t>
            </w:r>
          </w:p>
        </w:tc>
        <w:tc>
          <w:tcPr>
            <w:tcW w:w="1642" w:type="dxa"/>
            <w:shd w:val="clear" w:color="auto" w:fill="auto"/>
            <w:noWrap/>
            <w:vAlign w:val="center"/>
            <w:hideMark/>
          </w:tcPr>
          <w:p w14:paraId="028E489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180,980,194.48</w:t>
            </w:r>
          </w:p>
        </w:tc>
        <w:tc>
          <w:tcPr>
            <w:tcW w:w="2191" w:type="dxa"/>
            <w:shd w:val="clear" w:color="auto" w:fill="auto"/>
            <w:noWrap/>
            <w:vAlign w:val="center"/>
            <w:hideMark/>
          </w:tcPr>
          <w:p w14:paraId="27846E20"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2DC1CCC6" w14:textId="77777777" w:rsidTr="00DE5ECE">
        <w:trPr>
          <w:trHeight w:val="319"/>
          <w:jc w:val="center"/>
        </w:trPr>
        <w:tc>
          <w:tcPr>
            <w:tcW w:w="5157" w:type="dxa"/>
            <w:shd w:val="clear" w:color="auto" w:fill="auto"/>
            <w:noWrap/>
            <w:vAlign w:val="center"/>
            <w:hideMark/>
          </w:tcPr>
          <w:p w14:paraId="6CDFD0C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Asignación de cuota para el fondo 10</w:t>
            </w:r>
          </w:p>
        </w:tc>
        <w:tc>
          <w:tcPr>
            <w:tcW w:w="1642" w:type="dxa"/>
            <w:shd w:val="clear" w:color="auto" w:fill="auto"/>
            <w:noWrap/>
            <w:vAlign w:val="center"/>
            <w:hideMark/>
          </w:tcPr>
          <w:p w14:paraId="615987E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238,269,161.60</w:t>
            </w:r>
          </w:p>
        </w:tc>
        <w:tc>
          <w:tcPr>
            <w:tcW w:w="2191" w:type="dxa"/>
            <w:shd w:val="clear" w:color="auto" w:fill="auto"/>
            <w:noWrap/>
            <w:vAlign w:val="center"/>
            <w:hideMark/>
          </w:tcPr>
          <w:p w14:paraId="42BED36D"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27CEE99D" w14:textId="77777777" w:rsidTr="00DE5ECE">
        <w:trPr>
          <w:trHeight w:val="319"/>
          <w:jc w:val="center"/>
        </w:trPr>
        <w:tc>
          <w:tcPr>
            <w:tcW w:w="5157" w:type="dxa"/>
            <w:shd w:val="clear" w:color="auto" w:fill="auto"/>
            <w:noWrap/>
            <w:vAlign w:val="center"/>
            <w:hideMark/>
          </w:tcPr>
          <w:p w14:paraId="7ED9890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Asignación de cuota para el fondo 20 (Cta. CUT)</w:t>
            </w:r>
          </w:p>
        </w:tc>
        <w:tc>
          <w:tcPr>
            <w:tcW w:w="1642" w:type="dxa"/>
            <w:shd w:val="clear" w:color="auto" w:fill="auto"/>
            <w:noWrap/>
            <w:vAlign w:val="center"/>
            <w:hideMark/>
          </w:tcPr>
          <w:p w14:paraId="7A6B3EE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xml:space="preserve">  33,167,591.63</w:t>
            </w:r>
          </w:p>
        </w:tc>
        <w:tc>
          <w:tcPr>
            <w:tcW w:w="2191" w:type="dxa"/>
            <w:shd w:val="clear" w:color="auto" w:fill="auto"/>
            <w:noWrap/>
            <w:vAlign w:val="center"/>
            <w:hideMark/>
          </w:tcPr>
          <w:p w14:paraId="7F5981A1"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21EE7C84" w14:textId="77777777" w:rsidTr="00DE5ECE">
        <w:trPr>
          <w:trHeight w:val="319"/>
          <w:jc w:val="center"/>
        </w:trPr>
        <w:tc>
          <w:tcPr>
            <w:tcW w:w="5157" w:type="dxa"/>
            <w:shd w:val="clear" w:color="auto" w:fill="auto"/>
            <w:noWrap/>
            <w:vAlign w:val="center"/>
            <w:hideMark/>
          </w:tcPr>
          <w:p w14:paraId="47E4E3B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Asignación de cuota para el fondo 60 </w:t>
            </w:r>
          </w:p>
        </w:tc>
        <w:tc>
          <w:tcPr>
            <w:tcW w:w="1642" w:type="dxa"/>
            <w:shd w:val="clear" w:color="auto" w:fill="auto"/>
            <w:noWrap/>
            <w:vAlign w:val="center"/>
            <w:hideMark/>
          </w:tcPr>
          <w:p w14:paraId="33006F0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642,055,696.74</w:t>
            </w:r>
          </w:p>
        </w:tc>
        <w:tc>
          <w:tcPr>
            <w:tcW w:w="2191" w:type="dxa"/>
            <w:shd w:val="clear" w:color="auto" w:fill="auto"/>
            <w:noWrap/>
            <w:vAlign w:val="center"/>
            <w:hideMark/>
          </w:tcPr>
          <w:p w14:paraId="32AFEB9C"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089DC3D9" w14:textId="77777777" w:rsidTr="00DE5ECE">
        <w:trPr>
          <w:trHeight w:val="319"/>
          <w:jc w:val="center"/>
        </w:trPr>
        <w:tc>
          <w:tcPr>
            <w:tcW w:w="5157" w:type="dxa"/>
            <w:shd w:val="clear" w:color="auto" w:fill="auto"/>
            <w:noWrap/>
            <w:vAlign w:val="center"/>
            <w:hideMark/>
          </w:tcPr>
          <w:p w14:paraId="552B9A4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Asignación de cuota para el fondo 70</w:t>
            </w:r>
          </w:p>
        </w:tc>
        <w:tc>
          <w:tcPr>
            <w:tcW w:w="1642" w:type="dxa"/>
            <w:shd w:val="clear" w:color="auto" w:fill="auto"/>
            <w:noWrap/>
            <w:vAlign w:val="center"/>
            <w:hideMark/>
          </w:tcPr>
          <w:p w14:paraId="04CBB80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xml:space="preserve">    8,770,180.47</w:t>
            </w:r>
          </w:p>
        </w:tc>
        <w:tc>
          <w:tcPr>
            <w:tcW w:w="2191" w:type="dxa"/>
            <w:shd w:val="clear" w:color="auto" w:fill="auto"/>
            <w:noWrap/>
            <w:vAlign w:val="center"/>
            <w:hideMark/>
          </w:tcPr>
          <w:p w14:paraId="166054B1"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7DBB741F" w14:textId="77777777" w:rsidTr="00DE5ECE">
        <w:trPr>
          <w:trHeight w:val="319"/>
          <w:jc w:val="center"/>
        </w:trPr>
        <w:tc>
          <w:tcPr>
            <w:tcW w:w="5157" w:type="dxa"/>
            <w:shd w:val="clear" w:color="auto" w:fill="auto"/>
            <w:noWrap/>
            <w:vAlign w:val="center"/>
            <w:hideMark/>
          </w:tcPr>
          <w:p w14:paraId="276F227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Cuentas por cobrar a empleados</w:t>
            </w:r>
          </w:p>
        </w:tc>
        <w:tc>
          <w:tcPr>
            <w:tcW w:w="1642" w:type="dxa"/>
            <w:shd w:val="clear" w:color="auto" w:fill="auto"/>
            <w:noWrap/>
            <w:vAlign w:val="center"/>
            <w:hideMark/>
          </w:tcPr>
          <w:p w14:paraId="6D8AFA43"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noWrap/>
            <w:vAlign w:val="center"/>
            <w:hideMark/>
          </w:tcPr>
          <w:p w14:paraId="07AFC8E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xml:space="preserve">       15,200.00</w:t>
            </w:r>
          </w:p>
        </w:tc>
      </w:tr>
      <w:tr w:rsidR="00B6762A" w:rsidRPr="00871FA8" w14:paraId="40939392" w14:textId="77777777" w:rsidTr="00DE5ECE">
        <w:trPr>
          <w:trHeight w:val="319"/>
          <w:jc w:val="center"/>
        </w:trPr>
        <w:tc>
          <w:tcPr>
            <w:tcW w:w="5157" w:type="dxa"/>
            <w:shd w:val="clear" w:color="auto" w:fill="auto"/>
            <w:noWrap/>
            <w:vAlign w:val="center"/>
            <w:hideMark/>
          </w:tcPr>
          <w:p w14:paraId="1B62D58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Cuentas y documentos por cobrar a corto plazo</w:t>
            </w:r>
          </w:p>
        </w:tc>
        <w:tc>
          <w:tcPr>
            <w:tcW w:w="1642" w:type="dxa"/>
            <w:shd w:val="clear" w:color="auto" w:fill="auto"/>
            <w:noWrap/>
            <w:vAlign w:val="center"/>
            <w:hideMark/>
          </w:tcPr>
          <w:p w14:paraId="39A67715"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noWrap/>
            <w:vAlign w:val="center"/>
            <w:hideMark/>
          </w:tcPr>
          <w:p w14:paraId="42332EB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281,255,556.55</w:t>
            </w:r>
          </w:p>
        </w:tc>
      </w:tr>
      <w:tr w:rsidR="00B6762A" w:rsidRPr="00871FA8" w14:paraId="14950DBC" w14:textId="77777777" w:rsidTr="00DE5ECE">
        <w:trPr>
          <w:trHeight w:val="319"/>
          <w:jc w:val="center"/>
        </w:trPr>
        <w:tc>
          <w:tcPr>
            <w:tcW w:w="5157" w:type="dxa"/>
            <w:shd w:val="clear" w:color="auto" w:fill="auto"/>
            <w:noWrap/>
            <w:vAlign w:val="center"/>
            <w:hideMark/>
          </w:tcPr>
          <w:p w14:paraId="78911C4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Inventarios de bienes de consumo</w:t>
            </w:r>
          </w:p>
        </w:tc>
        <w:tc>
          <w:tcPr>
            <w:tcW w:w="1642" w:type="dxa"/>
            <w:shd w:val="clear" w:color="auto" w:fill="auto"/>
            <w:noWrap/>
            <w:vAlign w:val="center"/>
            <w:hideMark/>
          </w:tcPr>
          <w:p w14:paraId="71F5F01B"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03093DD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xml:space="preserve"> 14,481,114.56</w:t>
            </w:r>
          </w:p>
        </w:tc>
      </w:tr>
      <w:tr w:rsidR="00B6762A" w:rsidRPr="00871FA8" w14:paraId="10ACD16B" w14:textId="77777777" w:rsidTr="00DE5ECE">
        <w:trPr>
          <w:trHeight w:val="319"/>
          <w:jc w:val="center"/>
        </w:trPr>
        <w:tc>
          <w:tcPr>
            <w:tcW w:w="5157" w:type="dxa"/>
            <w:shd w:val="clear" w:color="auto" w:fill="auto"/>
            <w:noWrap/>
            <w:vAlign w:val="center"/>
            <w:hideMark/>
          </w:tcPr>
          <w:p w14:paraId="353CAF7B" w14:textId="77777777" w:rsidR="00B6762A" w:rsidRPr="00871FA8" w:rsidRDefault="00B6762A" w:rsidP="00811FBC">
            <w:pPr>
              <w:spacing w:after="0" w:line="360" w:lineRule="auto"/>
              <w:rPr>
                <w:rFonts w:eastAsia="Times New Roman" w:cs="Times New Roman"/>
                <w:b/>
                <w:bCs/>
                <w:color w:val="767171"/>
                <w:szCs w:val="24"/>
                <w:lang w:eastAsia="es-DO"/>
              </w:rPr>
            </w:pPr>
            <w:r w:rsidRPr="00871FA8">
              <w:rPr>
                <w:rFonts w:eastAsia="Times New Roman" w:cs="Times New Roman"/>
                <w:b/>
                <w:bCs/>
                <w:color w:val="767171"/>
                <w:szCs w:val="24"/>
                <w:lang w:eastAsia="es-DO"/>
              </w:rPr>
              <w:t>Total, Activos Corrientes</w:t>
            </w:r>
          </w:p>
        </w:tc>
        <w:tc>
          <w:tcPr>
            <w:tcW w:w="1642" w:type="dxa"/>
            <w:shd w:val="clear" w:color="auto" w:fill="auto"/>
            <w:noWrap/>
            <w:vAlign w:val="center"/>
            <w:hideMark/>
          </w:tcPr>
          <w:p w14:paraId="7424C56A" w14:textId="77777777" w:rsidR="00B6762A" w:rsidRPr="00871FA8" w:rsidRDefault="00B6762A" w:rsidP="00811FBC">
            <w:pPr>
              <w:spacing w:after="0" w:line="360" w:lineRule="auto"/>
              <w:jc w:val="center"/>
              <w:rPr>
                <w:rFonts w:eastAsia="Times New Roman" w:cs="Times New Roman"/>
                <w:b/>
                <w:bCs/>
                <w:color w:val="767171"/>
                <w:szCs w:val="24"/>
                <w:lang w:eastAsia="es-DO"/>
              </w:rPr>
            </w:pPr>
          </w:p>
        </w:tc>
        <w:tc>
          <w:tcPr>
            <w:tcW w:w="2191" w:type="dxa"/>
            <w:shd w:val="clear" w:color="auto" w:fill="auto"/>
            <w:vAlign w:val="center"/>
            <w:hideMark/>
          </w:tcPr>
          <w:p w14:paraId="41B67B81"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1,430,550,351.12</w:t>
            </w:r>
          </w:p>
        </w:tc>
      </w:tr>
      <w:tr w:rsidR="00B6762A" w:rsidRPr="00871FA8" w14:paraId="7C1EC222" w14:textId="77777777" w:rsidTr="00DE5ECE">
        <w:trPr>
          <w:trHeight w:val="319"/>
          <w:jc w:val="center"/>
        </w:trPr>
        <w:tc>
          <w:tcPr>
            <w:tcW w:w="5157" w:type="dxa"/>
            <w:shd w:val="clear" w:color="auto" w:fill="auto"/>
            <w:noWrap/>
            <w:vAlign w:val="center"/>
            <w:hideMark/>
          </w:tcPr>
          <w:p w14:paraId="50EAA945" w14:textId="77777777" w:rsidR="00B6762A" w:rsidRPr="00871FA8" w:rsidRDefault="00B6762A" w:rsidP="00811FBC">
            <w:pPr>
              <w:spacing w:after="0" w:line="360" w:lineRule="auto"/>
              <w:rPr>
                <w:rFonts w:eastAsia="Times New Roman" w:cs="Times New Roman"/>
                <w:bCs/>
                <w:color w:val="767171"/>
                <w:szCs w:val="24"/>
                <w:lang w:eastAsia="es-DO"/>
              </w:rPr>
            </w:pPr>
            <w:r w:rsidRPr="00871FA8">
              <w:rPr>
                <w:rFonts w:eastAsia="Times New Roman" w:cs="Times New Roman"/>
                <w:bCs/>
                <w:color w:val="767171"/>
                <w:szCs w:val="24"/>
                <w:lang w:eastAsia="es-DO"/>
              </w:rPr>
              <w:lastRenderedPageBreak/>
              <w:t> </w:t>
            </w:r>
          </w:p>
        </w:tc>
        <w:tc>
          <w:tcPr>
            <w:tcW w:w="1642" w:type="dxa"/>
            <w:shd w:val="clear" w:color="auto" w:fill="auto"/>
            <w:noWrap/>
            <w:vAlign w:val="center"/>
            <w:hideMark/>
          </w:tcPr>
          <w:p w14:paraId="556CAD22"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453ACEDD" w14:textId="77777777" w:rsidR="00B6762A" w:rsidRPr="00871FA8" w:rsidRDefault="00B6762A" w:rsidP="00811FBC">
            <w:pPr>
              <w:spacing w:after="0" w:line="360" w:lineRule="auto"/>
              <w:jc w:val="center"/>
              <w:rPr>
                <w:rFonts w:eastAsia="Times New Roman" w:cs="Times New Roman"/>
                <w:bCs/>
                <w:color w:val="767171"/>
                <w:szCs w:val="24"/>
                <w:lang w:eastAsia="es-DO"/>
              </w:rPr>
            </w:pPr>
          </w:p>
        </w:tc>
      </w:tr>
      <w:tr w:rsidR="00B6762A" w:rsidRPr="00871FA8" w14:paraId="666FAF90" w14:textId="77777777" w:rsidTr="00DE5ECE">
        <w:trPr>
          <w:trHeight w:val="319"/>
          <w:jc w:val="center"/>
        </w:trPr>
        <w:tc>
          <w:tcPr>
            <w:tcW w:w="5157" w:type="dxa"/>
            <w:shd w:val="clear" w:color="auto" w:fill="auto"/>
            <w:noWrap/>
            <w:vAlign w:val="center"/>
            <w:hideMark/>
          </w:tcPr>
          <w:p w14:paraId="430A87FD" w14:textId="77777777" w:rsidR="00B6762A" w:rsidRPr="00871FA8" w:rsidRDefault="00B6762A" w:rsidP="00811FBC">
            <w:pPr>
              <w:spacing w:after="0" w:line="360" w:lineRule="auto"/>
              <w:rPr>
                <w:rFonts w:eastAsia="Times New Roman" w:cs="Times New Roman"/>
                <w:bCs/>
                <w:color w:val="767171"/>
                <w:szCs w:val="24"/>
                <w:lang w:eastAsia="es-DO"/>
              </w:rPr>
            </w:pPr>
            <w:r w:rsidRPr="00871FA8">
              <w:rPr>
                <w:rFonts w:eastAsia="Times New Roman" w:cs="Times New Roman"/>
                <w:bCs/>
                <w:color w:val="767171"/>
                <w:szCs w:val="24"/>
                <w:lang w:eastAsia="es-DO"/>
              </w:rPr>
              <w:t>Activos No Corrientes</w:t>
            </w:r>
          </w:p>
        </w:tc>
        <w:tc>
          <w:tcPr>
            <w:tcW w:w="1642" w:type="dxa"/>
            <w:shd w:val="clear" w:color="auto" w:fill="auto"/>
            <w:noWrap/>
            <w:vAlign w:val="center"/>
            <w:hideMark/>
          </w:tcPr>
          <w:p w14:paraId="060FD5A5"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noWrap/>
            <w:vAlign w:val="center"/>
            <w:hideMark/>
          </w:tcPr>
          <w:p w14:paraId="2883E187" w14:textId="77777777" w:rsidR="00B6762A" w:rsidRPr="00871FA8" w:rsidRDefault="00B6762A" w:rsidP="00811FBC">
            <w:pPr>
              <w:spacing w:after="0" w:line="360" w:lineRule="auto"/>
              <w:jc w:val="center"/>
              <w:rPr>
                <w:rFonts w:eastAsia="Times New Roman" w:cs="Times New Roman"/>
                <w:bCs/>
                <w:color w:val="767171"/>
                <w:szCs w:val="24"/>
                <w:lang w:eastAsia="es-DO"/>
              </w:rPr>
            </w:pPr>
          </w:p>
        </w:tc>
      </w:tr>
      <w:tr w:rsidR="00B6762A" w:rsidRPr="00871FA8" w14:paraId="408F4735" w14:textId="77777777" w:rsidTr="00DE5ECE">
        <w:trPr>
          <w:trHeight w:val="319"/>
          <w:jc w:val="center"/>
        </w:trPr>
        <w:tc>
          <w:tcPr>
            <w:tcW w:w="5157" w:type="dxa"/>
            <w:shd w:val="clear" w:color="auto" w:fill="auto"/>
            <w:noWrap/>
            <w:vAlign w:val="center"/>
            <w:hideMark/>
          </w:tcPr>
          <w:p w14:paraId="65AF180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Bienes Muebles, Inmuebles e Intangibles</w:t>
            </w:r>
          </w:p>
        </w:tc>
        <w:tc>
          <w:tcPr>
            <w:tcW w:w="1642" w:type="dxa"/>
            <w:shd w:val="clear" w:color="auto" w:fill="auto"/>
            <w:noWrap/>
            <w:vAlign w:val="center"/>
            <w:hideMark/>
          </w:tcPr>
          <w:p w14:paraId="0938BF66"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61136825" w14:textId="77777777" w:rsidR="00B6762A" w:rsidRPr="00871FA8" w:rsidRDefault="00B6762A" w:rsidP="00811FBC">
            <w:pPr>
              <w:spacing w:after="0" w:line="360" w:lineRule="auto"/>
              <w:jc w:val="center"/>
              <w:rPr>
                <w:rFonts w:eastAsia="Times New Roman" w:cs="Times New Roman"/>
                <w:bCs/>
                <w:color w:val="767171"/>
                <w:szCs w:val="24"/>
                <w:lang w:eastAsia="es-DO"/>
              </w:rPr>
            </w:pPr>
          </w:p>
        </w:tc>
      </w:tr>
      <w:tr w:rsidR="00B6762A" w:rsidRPr="00871FA8" w14:paraId="72D3544C" w14:textId="77777777" w:rsidTr="00DE5ECE">
        <w:trPr>
          <w:trHeight w:val="319"/>
          <w:jc w:val="center"/>
        </w:trPr>
        <w:tc>
          <w:tcPr>
            <w:tcW w:w="5157" w:type="dxa"/>
            <w:shd w:val="clear" w:color="auto" w:fill="auto"/>
            <w:noWrap/>
            <w:vAlign w:val="center"/>
            <w:hideMark/>
          </w:tcPr>
          <w:p w14:paraId="53AB881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w:t>
            </w:r>
          </w:p>
        </w:tc>
        <w:tc>
          <w:tcPr>
            <w:tcW w:w="1642" w:type="dxa"/>
            <w:shd w:val="clear" w:color="auto" w:fill="auto"/>
            <w:noWrap/>
            <w:vAlign w:val="center"/>
            <w:hideMark/>
          </w:tcPr>
          <w:p w14:paraId="76906092"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1BD5C42B" w14:textId="77777777" w:rsidR="00B6762A" w:rsidRPr="00871FA8" w:rsidRDefault="00B6762A" w:rsidP="00811FBC">
            <w:pPr>
              <w:spacing w:after="0" w:line="360" w:lineRule="auto"/>
              <w:jc w:val="center"/>
              <w:rPr>
                <w:rFonts w:eastAsia="Times New Roman" w:cs="Times New Roman"/>
                <w:bCs/>
                <w:color w:val="767171"/>
                <w:szCs w:val="24"/>
                <w:lang w:eastAsia="es-DO"/>
              </w:rPr>
            </w:pPr>
          </w:p>
        </w:tc>
      </w:tr>
      <w:tr w:rsidR="00B6762A" w:rsidRPr="00871FA8" w14:paraId="23B0176D" w14:textId="77777777" w:rsidTr="00DE5ECE">
        <w:trPr>
          <w:trHeight w:val="319"/>
          <w:jc w:val="center"/>
        </w:trPr>
        <w:tc>
          <w:tcPr>
            <w:tcW w:w="5157" w:type="dxa"/>
            <w:shd w:val="clear" w:color="auto" w:fill="auto"/>
            <w:noWrap/>
            <w:vAlign w:val="center"/>
            <w:hideMark/>
          </w:tcPr>
          <w:p w14:paraId="3055EE08" w14:textId="77777777" w:rsidR="00B6762A" w:rsidRPr="00871FA8" w:rsidRDefault="00B6762A" w:rsidP="00811FBC">
            <w:pPr>
              <w:spacing w:after="0" w:line="360" w:lineRule="auto"/>
              <w:rPr>
                <w:rFonts w:eastAsia="Times New Roman" w:cs="Times New Roman"/>
                <w:bCs/>
                <w:color w:val="767171"/>
                <w:szCs w:val="24"/>
                <w:lang w:eastAsia="es-DO"/>
              </w:rPr>
            </w:pPr>
            <w:r w:rsidRPr="00871FA8">
              <w:rPr>
                <w:rFonts w:eastAsia="Times New Roman" w:cs="Times New Roman"/>
                <w:bCs/>
                <w:color w:val="767171"/>
                <w:szCs w:val="24"/>
                <w:lang w:eastAsia="es-DO"/>
              </w:rPr>
              <w:t>Mobiliario y Equipos</w:t>
            </w:r>
          </w:p>
        </w:tc>
        <w:tc>
          <w:tcPr>
            <w:tcW w:w="1642" w:type="dxa"/>
            <w:shd w:val="clear" w:color="auto" w:fill="auto"/>
            <w:noWrap/>
            <w:vAlign w:val="center"/>
            <w:hideMark/>
          </w:tcPr>
          <w:p w14:paraId="6B997DA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xml:space="preserve">  87,774,983.03</w:t>
            </w:r>
          </w:p>
        </w:tc>
        <w:tc>
          <w:tcPr>
            <w:tcW w:w="2191" w:type="dxa"/>
            <w:shd w:val="clear" w:color="auto" w:fill="auto"/>
            <w:vAlign w:val="center"/>
            <w:hideMark/>
          </w:tcPr>
          <w:p w14:paraId="7A7633D9" w14:textId="77777777" w:rsidR="00B6762A" w:rsidRPr="00871FA8" w:rsidRDefault="00B6762A" w:rsidP="00811FBC">
            <w:pPr>
              <w:spacing w:after="0" w:line="360" w:lineRule="auto"/>
              <w:jc w:val="center"/>
              <w:rPr>
                <w:rFonts w:eastAsia="Times New Roman" w:cs="Times New Roman"/>
                <w:bCs/>
                <w:color w:val="767171"/>
                <w:szCs w:val="24"/>
                <w:lang w:eastAsia="es-DO"/>
              </w:rPr>
            </w:pPr>
          </w:p>
        </w:tc>
      </w:tr>
      <w:tr w:rsidR="00B6762A" w:rsidRPr="00871FA8" w14:paraId="6851F169" w14:textId="77777777" w:rsidTr="00DE5ECE">
        <w:trPr>
          <w:trHeight w:val="319"/>
          <w:jc w:val="center"/>
        </w:trPr>
        <w:tc>
          <w:tcPr>
            <w:tcW w:w="5157" w:type="dxa"/>
            <w:shd w:val="clear" w:color="auto" w:fill="auto"/>
            <w:noWrap/>
            <w:vAlign w:val="center"/>
            <w:hideMark/>
          </w:tcPr>
          <w:p w14:paraId="357F735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Menos depreciación acumulada</w:t>
            </w:r>
          </w:p>
        </w:tc>
        <w:tc>
          <w:tcPr>
            <w:tcW w:w="1642" w:type="dxa"/>
            <w:shd w:val="clear" w:color="auto" w:fill="auto"/>
            <w:noWrap/>
            <w:vAlign w:val="center"/>
            <w:hideMark/>
          </w:tcPr>
          <w:p w14:paraId="7579643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- 48,916,032.90</w:t>
            </w:r>
          </w:p>
        </w:tc>
        <w:tc>
          <w:tcPr>
            <w:tcW w:w="2191" w:type="dxa"/>
            <w:shd w:val="clear" w:color="auto" w:fill="auto"/>
            <w:vAlign w:val="center"/>
            <w:hideMark/>
          </w:tcPr>
          <w:p w14:paraId="4D05887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38,858,950.13</w:t>
            </w:r>
          </w:p>
        </w:tc>
      </w:tr>
      <w:tr w:rsidR="00B6762A" w:rsidRPr="00871FA8" w14:paraId="78E3E3A5" w14:textId="77777777" w:rsidTr="00DE5ECE">
        <w:trPr>
          <w:trHeight w:val="319"/>
          <w:jc w:val="center"/>
        </w:trPr>
        <w:tc>
          <w:tcPr>
            <w:tcW w:w="5157" w:type="dxa"/>
            <w:shd w:val="clear" w:color="auto" w:fill="auto"/>
            <w:noWrap/>
            <w:vAlign w:val="center"/>
            <w:hideMark/>
          </w:tcPr>
          <w:p w14:paraId="2AA7265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w:t>
            </w:r>
          </w:p>
        </w:tc>
        <w:tc>
          <w:tcPr>
            <w:tcW w:w="1642" w:type="dxa"/>
            <w:shd w:val="clear" w:color="auto" w:fill="auto"/>
            <w:noWrap/>
            <w:vAlign w:val="center"/>
            <w:hideMark/>
          </w:tcPr>
          <w:p w14:paraId="69774966"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2047ADD1"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7933359D" w14:textId="77777777" w:rsidTr="00DE5ECE">
        <w:trPr>
          <w:trHeight w:val="319"/>
          <w:jc w:val="center"/>
        </w:trPr>
        <w:tc>
          <w:tcPr>
            <w:tcW w:w="5157" w:type="dxa"/>
            <w:shd w:val="clear" w:color="auto" w:fill="auto"/>
            <w:noWrap/>
            <w:vAlign w:val="center"/>
            <w:hideMark/>
          </w:tcPr>
          <w:p w14:paraId="59A11E09" w14:textId="77777777" w:rsidR="00B6762A" w:rsidRPr="00871FA8" w:rsidRDefault="00B6762A" w:rsidP="00811FBC">
            <w:pPr>
              <w:spacing w:after="0" w:line="360" w:lineRule="auto"/>
              <w:rPr>
                <w:rFonts w:eastAsia="Times New Roman" w:cs="Times New Roman"/>
                <w:bCs/>
                <w:color w:val="767171"/>
                <w:szCs w:val="24"/>
                <w:lang w:eastAsia="es-DO"/>
              </w:rPr>
            </w:pPr>
            <w:r w:rsidRPr="00871FA8">
              <w:rPr>
                <w:rFonts w:eastAsia="Times New Roman" w:cs="Times New Roman"/>
                <w:bCs/>
                <w:color w:val="767171"/>
                <w:szCs w:val="24"/>
                <w:lang w:eastAsia="es-DO"/>
              </w:rPr>
              <w:t>Vehículos</w:t>
            </w:r>
          </w:p>
        </w:tc>
        <w:tc>
          <w:tcPr>
            <w:tcW w:w="1642" w:type="dxa"/>
            <w:shd w:val="clear" w:color="auto" w:fill="auto"/>
            <w:noWrap/>
            <w:vAlign w:val="center"/>
            <w:hideMark/>
          </w:tcPr>
          <w:p w14:paraId="150A2B1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xml:space="preserve"> 85,743,411.02</w:t>
            </w:r>
          </w:p>
        </w:tc>
        <w:tc>
          <w:tcPr>
            <w:tcW w:w="2191" w:type="dxa"/>
            <w:shd w:val="clear" w:color="auto" w:fill="auto"/>
            <w:vAlign w:val="center"/>
            <w:hideMark/>
          </w:tcPr>
          <w:p w14:paraId="4223F9CE"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2D36610D" w14:textId="77777777" w:rsidTr="00DE5ECE">
        <w:trPr>
          <w:trHeight w:val="319"/>
          <w:jc w:val="center"/>
        </w:trPr>
        <w:tc>
          <w:tcPr>
            <w:tcW w:w="5157" w:type="dxa"/>
            <w:shd w:val="clear" w:color="auto" w:fill="auto"/>
            <w:noWrap/>
            <w:vAlign w:val="center"/>
            <w:hideMark/>
          </w:tcPr>
          <w:p w14:paraId="3C9CC9D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Menos depreciación acumulada</w:t>
            </w:r>
          </w:p>
        </w:tc>
        <w:tc>
          <w:tcPr>
            <w:tcW w:w="1642" w:type="dxa"/>
            <w:shd w:val="clear" w:color="auto" w:fill="auto"/>
            <w:noWrap/>
            <w:vAlign w:val="center"/>
            <w:hideMark/>
          </w:tcPr>
          <w:p w14:paraId="65F6FB1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- 60,959,187.25</w:t>
            </w:r>
          </w:p>
        </w:tc>
        <w:tc>
          <w:tcPr>
            <w:tcW w:w="2191" w:type="dxa"/>
            <w:shd w:val="clear" w:color="auto" w:fill="auto"/>
            <w:vAlign w:val="center"/>
            <w:hideMark/>
          </w:tcPr>
          <w:p w14:paraId="4F0C7D7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24,784,223.77</w:t>
            </w:r>
          </w:p>
        </w:tc>
      </w:tr>
      <w:tr w:rsidR="00B6762A" w:rsidRPr="00871FA8" w14:paraId="40609CCC" w14:textId="77777777" w:rsidTr="00DE5ECE">
        <w:trPr>
          <w:trHeight w:val="82"/>
          <w:jc w:val="center"/>
        </w:trPr>
        <w:tc>
          <w:tcPr>
            <w:tcW w:w="5157" w:type="dxa"/>
            <w:shd w:val="clear" w:color="auto" w:fill="auto"/>
            <w:noWrap/>
            <w:vAlign w:val="center"/>
            <w:hideMark/>
          </w:tcPr>
          <w:p w14:paraId="1A35FE4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w:t>
            </w:r>
          </w:p>
        </w:tc>
        <w:tc>
          <w:tcPr>
            <w:tcW w:w="1642" w:type="dxa"/>
            <w:shd w:val="clear" w:color="auto" w:fill="auto"/>
            <w:noWrap/>
            <w:vAlign w:val="center"/>
            <w:hideMark/>
          </w:tcPr>
          <w:p w14:paraId="24679E84"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3638E972"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3F1366D5" w14:textId="77777777" w:rsidTr="00DE5ECE">
        <w:trPr>
          <w:trHeight w:val="319"/>
          <w:jc w:val="center"/>
        </w:trPr>
        <w:tc>
          <w:tcPr>
            <w:tcW w:w="5157" w:type="dxa"/>
            <w:shd w:val="clear" w:color="auto" w:fill="auto"/>
            <w:noWrap/>
            <w:vAlign w:val="center"/>
            <w:hideMark/>
          </w:tcPr>
          <w:p w14:paraId="556C048A" w14:textId="77777777" w:rsidR="00B6762A" w:rsidRPr="00871FA8" w:rsidRDefault="00B6762A" w:rsidP="00811FBC">
            <w:pPr>
              <w:spacing w:after="0" w:line="360" w:lineRule="auto"/>
              <w:rPr>
                <w:rFonts w:eastAsia="Times New Roman" w:cs="Times New Roman"/>
                <w:bCs/>
                <w:color w:val="767171"/>
                <w:szCs w:val="24"/>
                <w:lang w:eastAsia="es-DO"/>
              </w:rPr>
            </w:pPr>
            <w:r w:rsidRPr="00871FA8">
              <w:rPr>
                <w:rFonts w:eastAsia="Times New Roman" w:cs="Times New Roman"/>
                <w:bCs/>
                <w:color w:val="767171"/>
                <w:szCs w:val="24"/>
                <w:lang w:eastAsia="es-DO"/>
              </w:rPr>
              <w:t>Maquinarias y Equipos</w:t>
            </w:r>
          </w:p>
        </w:tc>
        <w:tc>
          <w:tcPr>
            <w:tcW w:w="1642" w:type="dxa"/>
            <w:shd w:val="clear" w:color="auto" w:fill="auto"/>
            <w:noWrap/>
            <w:vAlign w:val="center"/>
            <w:hideMark/>
          </w:tcPr>
          <w:p w14:paraId="2BF7187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xml:space="preserve">    7,671,995.43</w:t>
            </w:r>
          </w:p>
        </w:tc>
        <w:tc>
          <w:tcPr>
            <w:tcW w:w="2191" w:type="dxa"/>
            <w:shd w:val="clear" w:color="auto" w:fill="auto"/>
            <w:vAlign w:val="center"/>
            <w:hideMark/>
          </w:tcPr>
          <w:p w14:paraId="41719FFC"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2AD62E42" w14:textId="77777777" w:rsidTr="00DE5ECE">
        <w:trPr>
          <w:trHeight w:val="319"/>
          <w:jc w:val="center"/>
        </w:trPr>
        <w:tc>
          <w:tcPr>
            <w:tcW w:w="5157" w:type="dxa"/>
            <w:shd w:val="clear" w:color="auto" w:fill="auto"/>
            <w:noWrap/>
            <w:vAlign w:val="center"/>
            <w:hideMark/>
          </w:tcPr>
          <w:p w14:paraId="665CBC8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Menos depreciación acumulada</w:t>
            </w:r>
          </w:p>
        </w:tc>
        <w:tc>
          <w:tcPr>
            <w:tcW w:w="1642" w:type="dxa"/>
            <w:shd w:val="clear" w:color="auto" w:fill="auto"/>
            <w:noWrap/>
            <w:vAlign w:val="center"/>
            <w:hideMark/>
          </w:tcPr>
          <w:p w14:paraId="0EB8E43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xml:space="preserve">  -4,497,743.07</w:t>
            </w:r>
          </w:p>
        </w:tc>
        <w:tc>
          <w:tcPr>
            <w:tcW w:w="2191" w:type="dxa"/>
            <w:shd w:val="clear" w:color="auto" w:fill="auto"/>
            <w:vAlign w:val="center"/>
            <w:hideMark/>
          </w:tcPr>
          <w:p w14:paraId="661766F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3,174,252.36</w:t>
            </w:r>
          </w:p>
        </w:tc>
      </w:tr>
      <w:tr w:rsidR="00B6762A" w:rsidRPr="00871FA8" w14:paraId="2130FD2C" w14:textId="77777777" w:rsidTr="00DE5ECE">
        <w:trPr>
          <w:trHeight w:val="56"/>
          <w:jc w:val="center"/>
        </w:trPr>
        <w:tc>
          <w:tcPr>
            <w:tcW w:w="5157" w:type="dxa"/>
            <w:shd w:val="clear" w:color="auto" w:fill="auto"/>
            <w:noWrap/>
            <w:vAlign w:val="center"/>
            <w:hideMark/>
          </w:tcPr>
          <w:p w14:paraId="75B95E9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w:t>
            </w:r>
          </w:p>
        </w:tc>
        <w:tc>
          <w:tcPr>
            <w:tcW w:w="1642" w:type="dxa"/>
            <w:shd w:val="clear" w:color="auto" w:fill="auto"/>
            <w:noWrap/>
            <w:vAlign w:val="center"/>
            <w:hideMark/>
          </w:tcPr>
          <w:p w14:paraId="636F6F32"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4509B9FD"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6C764637" w14:textId="77777777" w:rsidTr="00DE5ECE">
        <w:trPr>
          <w:trHeight w:val="319"/>
          <w:jc w:val="center"/>
        </w:trPr>
        <w:tc>
          <w:tcPr>
            <w:tcW w:w="5157" w:type="dxa"/>
            <w:shd w:val="clear" w:color="auto" w:fill="auto"/>
            <w:noWrap/>
            <w:vAlign w:val="center"/>
            <w:hideMark/>
          </w:tcPr>
          <w:p w14:paraId="6F6D47CA" w14:textId="77777777" w:rsidR="00B6762A" w:rsidRPr="00871FA8" w:rsidRDefault="00B6762A" w:rsidP="00811FBC">
            <w:pPr>
              <w:spacing w:after="0" w:line="360" w:lineRule="auto"/>
              <w:rPr>
                <w:rFonts w:eastAsia="Times New Roman" w:cs="Times New Roman"/>
                <w:bCs/>
                <w:color w:val="767171"/>
                <w:szCs w:val="24"/>
                <w:lang w:eastAsia="es-DO"/>
              </w:rPr>
            </w:pPr>
            <w:r w:rsidRPr="00871FA8">
              <w:rPr>
                <w:rFonts w:eastAsia="Times New Roman" w:cs="Times New Roman"/>
                <w:bCs/>
                <w:color w:val="767171"/>
                <w:szCs w:val="24"/>
                <w:lang w:eastAsia="es-DO"/>
              </w:rPr>
              <w:t>Edificación</w:t>
            </w:r>
          </w:p>
        </w:tc>
        <w:tc>
          <w:tcPr>
            <w:tcW w:w="1642" w:type="dxa"/>
            <w:shd w:val="clear" w:color="auto" w:fill="auto"/>
            <w:noWrap/>
            <w:vAlign w:val="center"/>
            <w:hideMark/>
          </w:tcPr>
          <w:p w14:paraId="4E68032C"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074E9351"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66289523" w14:textId="77777777" w:rsidTr="00DE5ECE">
        <w:trPr>
          <w:trHeight w:val="65"/>
          <w:jc w:val="center"/>
        </w:trPr>
        <w:tc>
          <w:tcPr>
            <w:tcW w:w="5157" w:type="dxa"/>
            <w:shd w:val="clear" w:color="auto" w:fill="auto"/>
            <w:noWrap/>
            <w:vAlign w:val="center"/>
            <w:hideMark/>
          </w:tcPr>
          <w:p w14:paraId="1070AA3D" w14:textId="77777777" w:rsidR="00B6762A" w:rsidRPr="00871FA8" w:rsidRDefault="00B6762A" w:rsidP="00811FBC">
            <w:pPr>
              <w:spacing w:after="0" w:line="360" w:lineRule="auto"/>
              <w:rPr>
                <w:rFonts w:eastAsia="Times New Roman" w:cs="Times New Roman"/>
                <w:bCs/>
                <w:color w:val="767171"/>
                <w:szCs w:val="24"/>
                <w:lang w:eastAsia="es-DO"/>
              </w:rPr>
            </w:pPr>
            <w:r w:rsidRPr="00871FA8">
              <w:rPr>
                <w:rFonts w:eastAsia="Times New Roman" w:cs="Times New Roman"/>
                <w:bCs/>
                <w:color w:val="767171"/>
                <w:szCs w:val="24"/>
                <w:lang w:eastAsia="es-DO"/>
              </w:rPr>
              <w:t> </w:t>
            </w:r>
          </w:p>
        </w:tc>
        <w:tc>
          <w:tcPr>
            <w:tcW w:w="1642" w:type="dxa"/>
            <w:shd w:val="clear" w:color="auto" w:fill="auto"/>
            <w:noWrap/>
            <w:vAlign w:val="center"/>
            <w:hideMark/>
          </w:tcPr>
          <w:p w14:paraId="4D3F9C2F"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1C578F7E"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724DFE6A" w14:textId="77777777" w:rsidTr="00DE5ECE">
        <w:trPr>
          <w:trHeight w:val="597"/>
          <w:jc w:val="center"/>
        </w:trPr>
        <w:tc>
          <w:tcPr>
            <w:tcW w:w="5157" w:type="dxa"/>
            <w:shd w:val="clear" w:color="auto" w:fill="auto"/>
            <w:vAlign w:val="center"/>
            <w:hideMark/>
          </w:tcPr>
          <w:p w14:paraId="3DEE3AA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Edificio P/</w:t>
            </w:r>
            <w:proofErr w:type="spellStart"/>
            <w:r w:rsidRPr="00871FA8">
              <w:rPr>
                <w:rFonts w:eastAsia="Times New Roman" w:cs="Times New Roman"/>
                <w:color w:val="767171"/>
                <w:szCs w:val="24"/>
                <w:lang w:eastAsia="es-DO"/>
              </w:rPr>
              <w:t>Ofic</w:t>
            </w:r>
            <w:proofErr w:type="spellEnd"/>
            <w:r w:rsidRPr="00871FA8">
              <w:rPr>
                <w:rFonts w:eastAsia="Times New Roman" w:cs="Times New Roman"/>
                <w:color w:val="767171"/>
                <w:szCs w:val="24"/>
                <w:lang w:eastAsia="es-DO"/>
              </w:rPr>
              <w:t>. de CECCOM</w:t>
            </w:r>
          </w:p>
        </w:tc>
        <w:tc>
          <w:tcPr>
            <w:tcW w:w="1642" w:type="dxa"/>
            <w:shd w:val="clear" w:color="auto" w:fill="auto"/>
            <w:noWrap/>
            <w:vAlign w:val="center"/>
            <w:hideMark/>
          </w:tcPr>
          <w:p w14:paraId="774DEC5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27,500,000.00</w:t>
            </w:r>
          </w:p>
        </w:tc>
        <w:tc>
          <w:tcPr>
            <w:tcW w:w="2191" w:type="dxa"/>
            <w:shd w:val="clear" w:color="auto" w:fill="auto"/>
            <w:vAlign w:val="center"/>
            <w:hideMark/>
          </w:tcPr>
          <w:p w14:paraId="036FC7BB"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39B5ADAF" w14:textId="77777777" w:rsidTr="00DE5ECE">
        <w:trPr>
          <w:trHeight w:val="319"/>
          <w:jc w:val="center"/>
        </w:trPr>
        <w:tc>
          <w:tcPr>
            <w:tcW w:w="5157" w:type="dxa"/>
            <w:shd w:val="clear" w:color="auto" w:fill="auto"/>
            <w:noWrap/>
            <w:vAlign w:val="center"/>
            <w:hideMark/>
          </w:tcPr>
          <w:p w14:paraId="35260C2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Menos depreciación acumulada </w:t>
            </w:r>
          </w:p>
        </w:tc>
        <w:tc>
          <w:tcPr>
            <w:tcW w:w="1642" w:type="dxa"/>
            <w:shd w:val="clear" w:color="auto" w:fill="auto"/>
            <w:noWrap/>
            <w:vAlign w:val="center"/>
            <w:hideMark/>
          </w:tcPr>
          <w:p w14:paraId="0FAD713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-5,465,969.42</w:t>
            </w:r>
          </w:p>
        </w:tc>
        <w:tc>
          <w:tcPr>
            <w:tcW w:w="2191" w:type="dxa"/>
            <w:shd w:val="clear" w:color="auto" w:fill="auto"/>
            <w:vAlign w:val="center"/>
            <w:hideMark/>
          </w:tcPr>
          <w:p w14:paraId="0BDD092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xml:space="preserve"> 22,034,030.58</w:t>
            </w:r>
          </w:p>
        </w:tc>
      </w:tr>
      <w:tr w:rsidR="00B6762A" w:rsidRPr="00871FA8" w14:paraId="3D76D2F1" w14:textId="77777777" w:rsidTr="00DE5ECE">
        <w:trPr>
          <w:trHeight w:val="319"/>
          <w:jc w:val="center"/>
        </w:trPr>
        <w:tc>
          <w:tcPr>
            <w:tcW w:w="5157" w:type="dxa"/>
            <w:shd w:val="clear" w:color="auto" w:fill="auto"/>
            <w:noWrap/>
            <w:vAlign w:val="center"/>
            <w:hideMark/>
          </w:tcPr>
          <w:p w14:paraId="09D4DE1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Edificio P/</w:t>
            </w:r>
            <w:proofErr w:type="spellStart"/>
            <w:r w:rsidRPr="00871FA8">
              <w:rPr>
                <w:rFonts w:eastAsia="Times New Roman" w:cs="Times New Roman"/>
                <w:color w:val="767171"/>
                <w:szCs w:val="24"/>
                <w:lang w:eastAsia="es-DO"/>
              </w:rPr>
              <w:t>Ofic</w:t>
            </w:r>
            <w:proofErr w:type="spellEnd"/>
            <w:r w:rsidRPr="00871FA8">
              <w:rPr>
                <w:rFonts w:eastAsia="Times New Roman" w:cs="Times New Roman"/>
                <w:color w:val="767171"/>
                <w:szCs w:val="24"/>
                <w:lang w:eastAsia="es-DO"/>
              </w:rPr>
              <w:t>. Regional Norte (Santiago)</w:t>
            </w:r>
          </w:p>
        </w:tc>
        <w:tc>
          <w:tcPr>
            <w:tcW w:w="1642" w:type="dxa"/>
            <w:shd w:val="clear" w:color="auto" w:fill="auto"/>
            <w:noWrap/>
            <w:vAlign w:val="center"/>
            <w:hideMark/>
          </w:tcPr>
          <w:p w14:paraId="465968E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18,500,000.00</w:t>
            </w:r>
          </w:p>
        </w:tc>
        <w:tc>
          <w:tcPr>
            <w:tcW w:w="2191" w:type="dxa"/>
            <w:shd w:val="clear" w:color="auto" w:fill="auto"/>
            <w:vAlign w:val="center"/>
            <w:hideMark/>
          </w:tcPr>
          <w:p w14:paraId="6F196CFB"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0EF69412" w14:textId="77777777" w:rsidTr="00DE5ECE">
        <w:trPr>
          <w:trHeight w:val="319"/>
          <w:jc w:val="center"/>
        </w:trPr>
        <w:tc>
          <w:tcPr>
            <w:tcW w:w="5157" w:type="dxa"/>
            <w:shd w:val="clear" w:color="auto" w:fill="auto"/>
            <w:noWrap/>
            <w:vAlign w:val="center"/>
            <w:hideMark/>
          </w:tcPr>
          <w:p w14:paraId="128747D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Menos depreciación acumulada</w:t>
            </w:r>
          </w:p>
        </w:tc>
        <w:tc>
          <w:tcPr>
            <w:tcW w:w="1642" w:type="dxa"/>
            <w:shd w:val="clear" w:color="auto" w:fill="auto"/>
            <w:noWrap/>
            <w:vAlign w:val="center"/>
            <w:hideMark/>
          </w:tcPr>
          <w:p w14:paraId="6ADB9FE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      -5,166,182.70</w:t>
            </w:r>
          </w:p>
        </w:tc>
        <w:tc>
          <w:tcPr>
            <w:tcW w:w="2191" w:type="dxa"/>
            <w:shd w:val="clear" w:color="auto" w:fill="auto"/>
            <w:vAlign w:val="center"/>
            <w:hideMark/>
          </w:tcPr>
          <w:p w14:paraId="06914AFE" w14:textId="77777777" w:rsidR="00B6762A" w:rsidRPr="00871FA8" w:rsidRDefault="00B6762A" w:rsidP="00811FBC">
            <w:pPr>
              <w:spacing w:after="0" w:line="360" w:lineRule="auto"/>
              <w:jc w:val="center"/>
              <w:rPr>
                <w:rFonts w:eastAsia="Times New Roman" w:cs="Times New Roman"/>
                <w:bCs/>
                <w:color w:val="767171"/>
                <w:szCs w:val="24"/>
                <w:lang w:eastAsia="es-DO"/>
              </w:rPr>
            </w:pPr>
            <w:r w:rsidRPr="00871FA8">
              <w:rPr>
                <w:rFonts w:eastAsia="Times New Roman" w:cs="Times New Roman"/>
                <w:bCs/>
                <w:color w:val="767171"/>
                <w:szCs w:val="24"/>
                <w:lang w:eastAsia="es-DO"/>
              </w:rPr>
              <w:t xml:space="preserve">  13,333,817.30</w:t>
            </w:r>
          </w:p>
        </w:tc>
      </w:tr>
      <w:tr w:rsidR="00B6762A" w:rsidRPr="00871FA8" w14:paraId="101B555E" w14:textId="77777777" w:rsidTr="00DE5ECE">
        <w:trPr>
          <w:trHeight w:val="319"/>
          <w:jc w:val="center"/>
        </w:trPr>
        <w:tc>
          <w:tcPr>
            <w:tcW w:w="5157" w:type="dxa"/>
            <w:shd w:val="clear" w:color="auto" w:fill="auto"/>
            <w:noWrap/>
            <w:vAlign w:val="center"/>
            <w:hideMark/>
          </w:tcPr>
          <w:p w14:paraId="249B26F2" w14:textId="77777777" w:rsidR="00B6762A" w:rsidRPr="00871FA8" w:rsidRDefault="00B6762A" w:rsidP="00811FBC">
            <w:pPr>
              <w:spacing w:after="0" w:line="360" w:lineRule="auto"/>
              <w:rPr>
                <w:rFonts w:eastAsia="Times New Roman" w:cs="Times New Roman"/>
                <w:b/>
                <w:bCs/>
                <w:color w:val="767171"/>
                <w:szCs w:val="24"/>
                <w:lang w:eastAsia="es-DO"/>
              </w:rPr>
            </w:pPr>
            <w:proofErr w:type="gramStart"/>
            <w:r w:rsidRPr="00871FA8">
              <w:rPr>
                <w:rFonts w:eastAsia="Times New Roman" w:cs="Times New Roman"/>
                <w:b/>
                <w:bCs/>
                <w:color w:val="767171"/>
                <w:szCs w:val="24"/>
                <w:lang w:eastAsia="es-DO"/>
              </w:rPr>
              <w:t>Total</w:t>
            </w:r>
            <w:proofErr w:type="gramEnd"/>
            <w:r w:rsidRPr="00871FA8">
              <w:rPr>
                <w:rFonts w:eastAsia="Times New Roman" w:cs="Times New Roman"/>
                <w:b/>
                <w:bCs/>
                <w:color w:val="767171"/>
                <w:szCs w:val="24"/>
                <w:lang w:eastAsia="es-DO"/>
              </w:rPr>
              <w:t xml:space="preserve"> Activos No Corrientes</w:t>
            </w:r>
          </w:p>
        </w:tc>
        <w:tc>
          <w:tcPr>
            <w:tcW w:w="1642" w:type="dxa"/>
            <w:shd w:val="clear" w:color="auto" w:fill="auto"/>
            <w:noWrap/>
            <w:vAlign w:val="center"/>
            <w:hideMark/>
          </w:tcPr>
          <w:p w14:paraId="6F31D26D" w14:textId="77777777" w:rsidR="00B6762A" w:rsidRPr="00871FA8" w:rsidRDefault="00B6762A" w:rsidP="00811FBC">
            <w:pPr>
              <w:spacing w:after="0" w:line="360" w:lineRule="auto"/>
              <w:jc w:val="center"/>
              <w:rPr>
                <w:rFonts w:eastAsia="Times New Roman" w:cs="Times New Roman"/>
                <w:b/>
                <w:bCs/>
                <w:color w:val="767171"/>
                <w:szCs w:val="24"/>
                <w:lang w:eastAsia="es-DO"/>
              </w:rPr>
            </w:pPr>
          </w:p>
        </w:tc>
        <w:tc>
          <w:tcPr>
            <w:tcW w:w="2191" w:type="dxa"/>
            <w:shd w:val="clear" w:color="auto" w:fill="auto"/>
            <w:vAlign w:val="center"/>
            <w:hideMark/>
          </w:tcPr>
          <w:p w14:paraId="6562887F"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 xml:space="preserve"> 102,185,274.14</w:t>
            </w:r>
          </w:p>
        </w:tc>
      </w:tr>
      <w:tr w:rsidR="00B6762A" w:rsidRPr="00871FA8" w14:paraId="5D1F29E3" w14:textId="77777777" w:rsidTr="00DE5ECE">
        <w:trPr>
          <w:trHeight w:val="334"/>
          <w:jc w:val="center"/>
        </w:trPr>
        <w:tc>
          <w:tcPr>
            <w:tcW w:w="5157" w:type="dxa"/>
            <w:shd w:val="clear" w:color="auto" w:fill="auto"/>
            <w:noWrap/>
            <w:vAlign w:val="center"/>
            <w:hideMark/>
          </w:tcPr>
          <w:p w14:paraId="03A6B9D7" w14:textId="77777777" w:rsidR="00B6762A" w:rsidRPr="00871FA8" w:rsidRDefault="00B6762A" w:rsidP="00811FBC">
            <w:pPr>
              <w:spacing w:after="0" w:line="360" w:lineRule="auto"/>
              <w:rPr>
                <w:rFonts w:eastAsia="Times New Roman" w:cs="Times New Roman"/>
                <w:b/>
                <w:bCs/>
                <w:color w:val="767171"/>
                <w:szCs w:val="24"/>
                <w:lang w:eastAsia="es-DO"/>
              </w:rPr>
            </w:pPr>
            <w:proofErr w:type="gramStart"/>
            <w:r w:rsidRPr="00871FA8">
              <w:rPr>
                <w:rFonts w:eastAsia="Times New Roman" w:cs="Times New Roman"/>
                <w:b/>
                <w:bCs/>
                <w:color w:val="767171"/>
                <w:szCs w:val="24"/>
                <w:lang w:eastAsia="es-DO"/>
              </w:rPr>
              <w:t>Total</w:t>
            </w:r>
            <w:proofErr w:type="gramEnd"/>
            <w:r w:rsidRPr="00871FA8">
              <w:rPr>
                <w:rFonts w:eastAsia="Times New Roman" w:cs="Times New Roman"/>
                <w:b/>
                <w:bCs/>
                <w:color w:val="767171"/>
                <w:szCs w:val="24"/>
                <w:lang w:eastAsia="es-DO"/>
              </w:rPr>
              <w:t xml:space="preserve"> Activos</w:t>
            </w:r>
          </w:p>
        </w:tc>
        <w:tc>
          <w:tcPr>
            <w:tcW w:w="1642" w:type="dxa"/>
            <w:shd w:val="clear" w:color="auto" w:fill="auto"/>
            <w:noWrap/>
            <w:vAlign w:val="center"/>
            <w:hideMark/>
          </w:tcPr>
          <w:p w14:paraId="2E34138C" w14:textId="77777777" w:rsidR="00B6762A" w:rsidRPr="00871FA8" w:rsidRDefault="00B6762A" w:rsidP="00811FBC">
            <w:pPr>
              <w:spacing w:after="0" w:line="360" w:lineRule="auto"/>
              <w:jc w:val="center"/>
              <w:rPr>
                <w:rFonts w:eastAsia="Times New Roman" w:cs="Times New Roman"/>
                <w:b/>
                <w:color w:val="767171"/>
                <w:szCs w:val="24"/>
                <w:lang w:eastAsia="es-DO"/>
              </w:rPr>
            </w:pPr>
          </w:p>
        </w:tc>
        <w:tc>
          <w:tcPr>
            <w:tcW w:w="2191" w:type="dxa"/>
            <w:shd w:val="clear" w:color="auto" w:fill="auto"/>
            <w:vAlign w:val="center"/>
            <w:hideMark/>
          </w:tcPr>
          <w:p w14:paraId="1EDE9C4E"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1,532,735,625.26</w:t>
            </w:r>
          </w:p>
        </w:tc>
      </w:tr>
      <w:tr w:rsidR="00B6762A" w:rsidRPr="00871FA8" w14:paraId="0AB1ABED" w14:textId="77777777" w:rsidTr="00DE5ECE">
        <w:trPr>
          <w:trHeight w:val="65"/>
          <w:jc w:val="center"/>
        </w:trPr>
        <w:tc>
          <w:tcPr>
            <w:tcW w:w="5157" w:type="dxa"/>
            <w:shd w:val="clear" w:color="auto" w:fill="auto"/>
            <w:noWrap/>
            <w:vAlign w:val="center"/>
            <w:hideMark/>
          </w:tcPr>
          <w:p w14:paraId="0F96C33B" w14:textId="77777777" w:rsidR="00B6762A" w:rsidRPr="00871FA8" w:rsidRDefault="00B6762A" w:rsidP="00811FBC">
            <w:pPr>
              <w:spacing w:after="0" w:line="360" w:lineRule="auto"/>
              <w:rPr>
                <w:rFonts w:eastAsia="Times New Roman" w:cs="Times New Roman"/>
                <w:bCs/>
                <w:color w:val="767171"/>
                <w:szCs w:val="24"/>
                <w:lang w:eastAsia="es-DO"/>
              </w:rPr>
            </w:pPr>
            <w:r w:rsidRPr="00871FA8">
              <w:rPr>
                <w:rFonts w:eastAsia="Times New Roman" w:cs="Times New Roman"/>
                <w:bCs/>
                <w:color w:val="767171"/>
                <w:szCs w:val="24"/>
                <w:lang w:eastAsia="es-DO"/>
              </w:rPr>
              <w:t> </w:t>
            </w:r>
          </w:p>
        </w:tc>
        <w:tc>
          <w:tcPr>
            <w:tcW w:w="1642" w:type="dxa"/>
            <w:shd w:val="clear" w:color="auto" w:fill="auto"/>
            <w:noWrap/>
            <w:vAlign w:val="center"/>
            <w:hideMark/>
          </w:tcPr>
          <w:p w14:paraId="25CC7924"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noWrap/>
            <w:vAlign w:val="center"/>
            <w:hideMark/>
          </w:tcPr>
          <w:p w14:paraId="3050113A"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018397E3" w14:textId="77777777" w:rsidTr="00DE5ECE">
        <w:trPr>
          <w:trHeight w:val="319"/>
          <w:jc w:val="center"/>
        </w:trPr>
        <w:tc>
          <w:tcPr>
            <w:tcW w:w="5157" w:type="dxa"/>
            <w:shd w:val="clear" w:color="auto" w:fill="auto"/>
            <w:noWrap/>
            <w:vAlign w:val="center"/>
            <w:hideMark/>
          </w:tcPr>
          <w:p w14:paraId="5D1D4C0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w:t>
            </w:r>
          </w:p>
        </w:tc>
        <w:tc>
          <w:tcPr>
            <w:tcW w:w="1642" w:type="dxa"/>
            <w:shd w:val="clear" w:color="auto" w:fill="auto"/>
            <w:noWrap/>
            <w:vAlign w:val="center"/>
            <w:hideMark/>
          </w:tcPr>
          <w:p w14:paraId="47F9C94F"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noWrap/>
            <w:vAlign w:val="center"/>
            <w:hideMark/>
          </w:tcPr>
          <w:p w14:paraId="54ACBAB5" w14:textId="77777777" w:rsidR="00B6762A" w:rsidRPr="00871FA8" w:rsidRDefault="00B6762A" w:rsidP="00811FBC">
            <w:pPr>
              <w:spacing w:after="0" w:line="360" w:lineRule="auto"/>
              <w:jc w:val="center"/>
              <w:rPr>
                <w:rFonts w:eastAsia="Times New Roman" w:cs="Times New Roman"/>
                <w:bCs/>
                <w:color w:val="767171"/>
                <w:szCs w:val="24"/>
                <w:lang w:eastAsia="es-DO"/>
              </w:rPr>
            </w:pPr>
            <w:r w:rsidRPr="00871FA8">
              <w:rPr>
                <w:rFonts w:eastAsia="Times New Roman" w:cs="Times New Roman"/>
                <w:bCs/>
                <w:color w:val="767171"/>
                <w:szCs w:val="24"/>
                <w:lang w:eastAsia="es-DO"/>
              </w:rPr>
              <w:t>Crédito</w:t>
            </w:r>
          </w:p>
        </w:tc>
      </w:tr>
      <w:tr w:rsidR="00B6762A" w:rsidRPr="00871FA8" w14:paraId="09A6A26C" w14:textId="77777777" w:rsidTr="00DE5ECE">
        <w:trPr>
          <w:trHeight w:val="283"/>
          <w:jc w:val="center"/>
        </w:trPr>
        <w:tc>
          <w:tcPr>
            <w:tcW w:w="5157" w:type="dxa"/>
            <w:shd w:val="clear" w:color="auto" w:fill="auto"/>
            <w:noWrap/>
            <w:vAlign w:val="center"/>
            <w:hideMark/>
          </w:tcPr>
          <w:p w14:paraId="306682AF" w14:textId="77777777" w:rsidR="00B6762A" w:rsidRPr="00871FA8" w:rsidRDefault="00B6762A" w:rsidP="00811FBC">
            <w:pPr>
              <w:spacing w:after="0" w:line="360" w:lineRule="auto"/>
              <w:rPr>
                <w:rFonts w:eastAsia="Times New Roman" w:cs="Times New Roman"/>
                <w:bCs/>
                <w:color w:val="767171"/>
                <w:szCs w:val="24"/>
                <w:lang w:eastAsia="es-DO"/>
              </w:rPr>
            </w:pPr>
            <w:r w:rsidRPr="00871FA8">
              <w:rPr>
                <w:rFonts w:eastAsia="Times New Roman" w:cs="Times New Roman"/>
                <w:bCs/>
                <w:color w:val="767171"/>
                <w:szCs w:val="24"/>
                <w:lang w:eastAsia="es-DO"/>
              </w:rPr>
              <w:t>Pasivos</w:t>
            </w:r>
          </w:p>
        </w:tc>
        <w:tc>
          <w:tcPr>
            <w:tcW w:w="1642" w:type="dxa"/>
            <w:shd w:val="clear" w:color="auto" w:fill="auto"/>
            <w:noWrap/>
            <w:vAlign w:val="center"/>
            <w:hideMark/>
          </w:tcPr>
          <w:p w14:paraId="67B03549"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6DF92252"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578258B8" w14:textId="77777777" w:rsidTr="00DE5ECE">
        <w:trPr>
          <w:trHeight w:val="319"/>
          <w:jc w:val="center"/>
        </w:trPr>
        <w:tc>
          <w:tcPr>
            <w:tcW w:w="5157" w:type="dxa"/>
            <w:shd w:val="clear" w:color="auto" w:fill="auto"/>
            <w:noWrap/>
            <w:vAlign w:val="center"/>
            <w:hideMark/>
          </w:tcPr>
          <w:p w14:paraId="58B1BBCF" w14:textId="77777777" w:rsidR="00B6762A" w:rsidRPr="00871FA8" w:rsidRDefault="00B6762A" w:rsidP="00811FBC">
            <w:pPr>
              <w:spacing w:after="0" w:line="360" w:lineRule="auto"/>
              <w:rPr>
                <w:rFonts w:eastAsia="Times New Roman" w:cs="Times New Roman"/>
                <w:bCs/>
                <w:color w:val="767171"/>
                <w:szCs w:val="24"/>
                <w:lang w:eastAsia="es-DO"/>
              </w:rPr>
            </w:pPr>
            <w:r w:rsidRPr="00871FA8">
              <w:rPr>
                <w:rFonts w:eastAsia="Times New Roman" w:cs="Times New Roman"/>
                <w:bCs/>
                <w:color w:val="767171"/>
                <w:szCs w:val="24"/>
                <w:lang w:eastAsia="es-DO"/>
              </w:rPr>
              <w:t>Pasivos Corrientes</w:t>
            </w:r>
          </w:p>
        </w:tc>
        <w:tc>
          <w:tcPr>
            <w:tcW w:w="1642" w:type="dxa"/>
            <w:shd w:val="clear" w:color="auto" w:fill="auto"/>
            <w:noWrap/>
            <w:vAlign w:val="center"/>
            <w:hideMark/>
          </w:tcPr>
          <w:p w14:paraId="357EE558"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60311F15" w14:textId="77777777" w:rsidR="00B6762A" w:rsidRPr="00871FA8" w:rsidRDefault="00B6762A" w:rsidP="00811FBC">
            <w:pPr>
              <w:spacing w:after="0" w:line="360" w:lineRule="auto"/>
              <w:jc w:val="center"/>
              <w:rPr>
                <w:rFonts w:eastAsia="Times New Roman" w:cs="Times New Roman"/>
                <w:bCs/>
                <w:color w:val="767171"/>
                <w:szCs w:val="24"/>
                <w:lang w:eastAsia="es-DO"/>
              </w:rPr>
            </w:pPr>
          </w:p>
        </w:tc>
      </w:tr>
      <w:tr w:rsidR="00B6762A" w:rsidRPr="00871FA8" w14:paraId="7604B741" w14:textId="77777777" w:rsidTr="00DE5ECE">
        <w:trPr>
          <w:trHeight w:val="319"/>
          <w:jc w:val="center"/>
        </w:trPr>
        <w:tc>
          <w:tcPr>
            <w:tcW w:w="5157" w:type="dxa"/>
            <w:shd w:val="clear" w:color="auto" w:fill="auto"/>
            <w:noWrap/>
            <w:vAlign w:val="center"/>
            <w:hideMark/>
          </w:tcPr>
          <w:p w14:paraId="3E9280D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lastRenderedPageBreak/>
              <w:t>Cuentas por pagar proveedores de bienes y servicios</w:t>
            </w:r>
          </w:p>
        </w:tc>
        <w:tc>
          <w:tcPr>
            <w:tcW w:w="1642" w:type="dxa"/>
            <w:shd w:val="clear" w:color="auto" w:fill="auto"/>
            <w:noWrap/>
            <w:vAlign w:val="center"/>
            <w:hideMark/>
          </w:tcPr>
          <w:p w14:paraId="15662E9F"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0C17542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3,401,927,866.97</w:t>
            </w:r>
          </w:p>
        </w:tc>
      </w:tr>
      <w:tr w:rsidR="00B6762A" w:rsidRPr="00871FA8" w14:paraId="34D0D5BE" w14:textId="77777777" w:rsidTr="00DE5ECE">
        <w:trPr>
          <w:trHeight w:val="319"/>
          <w:jc w:val="center"/>
        </w:trPr>
        <w:tc>
          <w:tcPr>
            <w:tcW w:w="5157" w:type="dxa"/>
            <w:shd w:val="clear" w:color="auto" w:fill="auto"/>
            <w:noWrap/>
            <w:vAlign w:val="center"/>
            <w:hideMark/>
          </w:tcPr>
          <w:p w14:paraId="2DF73D5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Proporción de vacaciones no disfrutadas por pagar</w:t>
            </w:r>
          </w:p>
        </w:tc>
        <w:tc>
          <w:tcPr>
            <w:tcW w:w="1642" w:type="dxa"/>
            <w:shd w:val="clear" w:color="auto" w:fill="auto"/>
            <w:noWrap/>
            <w:vAlign w:val="center"/>
            <w:hideMark/>
          </w:tcPr>
          <w:p w14:paraId="00F7F3EB"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4355274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xml:space="preserve">       9,531,530.19</w:t>
            </w:r>
          </w:p>
        </w:tc>
      </w:tr>
      <w:tr w:rsidR="00B6762A" w:rsidRPr="00871FA8" w14:paraId="569D8C1D" w14:textId="77777777" w:rsidTr="00DE5ECE">
        <w:trPr>
          <w:trHeight w:val="319"/>
          <w:jc w:val="center"/>
        </w:trPr>
        <w:tc>
          <w:tcPr>
            <w:tcW w:w="5157" w:type="dxa"/>
            <w:shd w:val="clear" w:color="auto" w:fill="auto"/>
            <w:noWrap/>
            <w:vAlign w:val="center"/>
            <w:hideMark/>
          </w:tcPr>
          <w:p w14:paraId="4AA49E2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Proporción de indemnizaciones por desvinculación </w:t>
            </w:r>
          </w:p>
        </w:tc>
        <w:tc>
          <w:tcPr>
            <w:tcW w:w="1642" w:type="dxa"/>
            <w:shd w:val="clear" w:color="auto" w:fill="auto"/>
            <w:noWrap/>
            <w:vAlign w:val="center"/>
            <w:hideMark/>
          </w:tcPr>
          <w:p w14:paraId="28535C77"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210EFA1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xml:space="preserve">     74,845,144.00</w:t>
            </w:r>
          </w:p>
        </w:tc>
      </w:tr>
      <w:tr w:rsidR="00B6762A" w:rsidRPr="00871FA8" w14:paraId="18B23DD6" w14:textId="77777777" w:rsidTr="00DE5ECE">
        <w:trPr>
          <w:trHeight w:val="319"/>
          <w:jc w:val="center"/>
        </w:trPr>
        <w:tc>
          <w:tcPr>
            <w:tcW w:w="5157" w:type="dxa"/>
            <w:shd w:val="clear" w:color="auto" w:fill="auto"/>
            <w:noWrap/>
            <w:vAlign w:val="center"/>
            <w:hideMark/>
          </w:tcPr>
          <w:p w14:paraId="7515181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Nomina por pagar</w:t>
            </w:r>
          </w:p>
        </w:tc>
        <w:tc>
          <w:tcPr>
            <w:tcW w:w="1642" w:type="dxa"/>
            <w:shd w:val="clear" w:color="auto" w:fill="auto"/>
            <w:noWrap/>
            <w:vAlign w:val="center"/>
            <w:hideMark/>
          </w:tcPr>
          <w:p w14:paraId="454AF9BC"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685B7C0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w:t>
            </w:r>
          </w:p>
        </w:tc>
      </w:tr>
      <w:tr w:rsidR="00B6762A" w:rsidRPr="00871FA8" w14:paraId="220FCB49" w14:textId="77777777" w:rsidTr="00DE5ECE">
        <w:trPr>
          <w:trHeight w:val="319"/>
          <w:jc w:val="center"/>
        </w:trPr>
        <w:tc>
          <w:tcPr>
            <w:tcW w:w="5157" w:type="dxa"/>
            <w:shd w:val="clear" w:color="auto" w:fill="auto"/>
            <w:noWrap/>
            <w:vAlign w:val="center"/>
            <w:hideMark/>
          </w:tcPr>
          <w:p w14:paraId="08FB090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Reglamento 388-91 por pagar</w:t>
            </w:r>
          </w:p>
        </w:tc>
        <w:tc>
          <w:tcPr>
            <w:tcW w:w="1642" w:type="dxa"/>
            <w:shd w:val="clear" w:color="auto" w:fill="auto"/>
            <w:noWrap/>
            <w:vAlign w:val="center"/>
            <w:hideMark/>
          </w:tcPr>
          <w:p w14:paraId="2196BDB8"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2EF903B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xml:space="preserve">          85,000.00</w:t>
            </w:r>
          </w:p>
        </w:tc>
      </w:tr>
      <w:tr w:rsidR="00B6762A" w:rsidRPr="00871FA8" w14:paraId="11F4D279" w14:textId="77777777" w:rsidTr="00DE5ECE">
        <w:trPr>
          <w:trHeight w:val="319"/>
          <w:jc w:val="center"/>
        </w:trPr>
        <w:tc>
          <w:tcPr>
            <w:tcW w:w="5157" w:type="dxa"/>
            <w:shd w:val="clear" w:color="auto" w:fill="auto"/>
            <w:noWrap/>
            <w:vAlign w:val="center"/>
            <w:hideMark/>
          </w:tcPr>
          <w:p w14:paraId="52F6808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Otras cuentas por pagar a clientes</w:t>
            </w:r>
          </w:p>
        </w:tc>
        <w:tc>
          <w:tcPr>
            <w:tcW w:w="1642" w:type="dxa"/>
            <w:shd w:val="clear" w:color="auto" w:fill="auto"/>
            <w:noWrap/>
            <w:vAlign w:val="center"/>
            <w:hideMark/>
          </w:tcPr>
          <w:p w14:paraId="55AD2F5A"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6FFE830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xml:space="preserve">     1,018,863.70</w:t>
            </w:r>
          </w:p>
        </w:tc>
      </w:tr>
      <w:tr w:rsidR="00B6762A" w:rsidRPr="00871FA8" w14:paraId="13F1812D" w14:textId="77777777" w:rsidTr="00DE5ECE">
        <w:trPr>
          <w:trHeight w:val="319"/>
          <w:jc w:val="center"/>
        </w:trPr>
        <w:tc>
          <w:tcPr>
            <w:tcW w:w="5157" w:type="dxa"/>
            <w:shd w:val="clear" w:color="auto" w:fill="auto"/>
            <w:noWrap/>
            <w:vAlign w:val="center"/>
            <w:hideMark/>
          </w:tcPr>
          <w:p w14:paraId="783B316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Retenciones por pagar</w:t>
            </w:r>
          </w:p>
        </w:tc>
        <w:tc>
          <w:tcPr>
            <w:tcW w:w="1642" w:type="dxa"/>
            <w:shd w:val="clear" w:color="auto" w:fill="auto"/>
            <w:noWrap/>
            <w:vAlign w:val="center"/>
            <w:hideMark/>
          </w:tcPr>
          <w:p w14:paraId="11E397F6"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noWrap/>
            <w:vAlign w:val="center"/>
            <w:hideMark/>
          </w:tcPr>
          <w:p w14:paraId="634973E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xml:space="preserve">          54,465.49</w:t>
            </w:r>
          </w:p>
        </w:tc>
      </w:tr>
      <w:tr w:rsidR="00B6762A" w:rsidRPr="00871FA8" w14:paraId="637BA5DE" w14:textId="77777777" w:rsidTr="00DE5ECE">
        <w:trPr>
          <w:trHeight w:val="319"/>
          <w:jc w:val="center"/>
        </w:trPr>
        <w:tc>
          <w:tcPr>
            <w:tcW w:w="5157" w:type="dxa"/>
            <w:shd w:val="clear" w:color="auto" w:fill="auto"/>
            <w:noWrap/>
            <w:vAlign w:val="center"/>
            <w:hideMark/>
          </w:tcPr>
          <w:p w14:paraId="32F55DA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Otras cuentas por pagar</w:t>
            </w:r>
          </w:p>
        </w:tc>
        <w:tc>
          <w:tcPr>
            <w:tcW w:w="1642" w:type="dxa"/>
            <w:shd w:val="clear" w:color="auto" w:fill="auto"/>
            <w:noWrap/>
            <w:vAlign w:val="center"/>
            <w:hideMark/>
          </w:tcPr>
          <w:p w14:paraId="0A16ECB9"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2C841DE5"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7E02807C" w14:textId="77777777" w:rsidTr="00DE5ECE">
        <w:trPr>
          <w:trHeight w:val="319"/>
          <w:jc w:val="center"/>
        </w:trPr>
        <w:tc>
          <w:tcPr>
            <w:tcW w:w="5157" w:type="dxa"/>
            <w:shd w:val="clear" w:color="auto" w:fill="auto"/>
            <w:noWrap/>
            <w:vAlign w:val="center"/>
            <w:hideMark/>
          </w:tcPr>
          <w:p w14:paraId="19972106" w14:textId="77777777" w:rsidR="00B6762A" w:rsidRPr="00871FA8" w:rsidRDefault="00B6762A" w:rsidP="00811FBC">
            <w:pPr>
              <w:spacing w:after="0" w:line="360" w:lineRule="auto"/>
              <w:rPr>
                <w:rFonts w:eastAsia="Times New Roman" w:cs="Times New Roman"/>
                <w:b/>
                <w:bCs/>
                <w:color w:val="767171"/>
                <w:szCs w:val="24"/>
                <w:lang w:eastAsia="es-DO"/>
              </w:rPr>
            </w:pPr>
            <w:proofErr w:type="gramStart"/>
            <w:r w:rsidRPr="00871FA8">
              <w:rPr>
                <w:rFonts w:eastAsia="Times New Roman" w:cs="Times New Roman"/>
                <w:b/>
                <w:bCs/>
                <w:color w:val="767171"/>
                <w:szCs w:val="24"/>
                <w:lang w:eastAsia="es-DO"/>
              </w:rPr>
              <w:t>Total</w:t>
            </w:r>
            <w:proofErr w:type="gramEnd"/>
            <w:r w:rsidRPr="00871FA8">
              <w:rPr>
                <w:rFonts w:eastAsia="Times New Roman" w:cs="Times New Roman"/>
                <w:b/>
                <w:bCs/>
                <w:color w:val="767171"/>
                <w:szCs w:val="24"/>
                <w:lang w:eastAsia="es-DO"/>
              </w:rPr>
              <w:t xml:space="preserve"> Pasivos Corrientes</w:t>
            </w:r>
          </w:p>
        </w:tc>
        <w:tc>
          <w:tcPr>
            <w:tcW w:w="1642" w:type="dxa"/>
            <w:shd w:val="clear" w:color="auto" w:fill="auto"/>
            <w:noWrap/>
            <w:vAlign w:val="center"/>
            <w:hideMark/>
          </w:tcPr>
          <w:p w14:paraId="55DAA1D2" w14:textId="77777777" w:rsidR="00B6762A" w:rsidRPr="00871FA8" w:rsidRDefault="00B6762A" w:rsidP="00811FBC">
            <w:pPr>
              <w:spacing w:after="0" w:line="360" w:lineRule="auto"/>
              <w:jc w:val="center"/>
              <w:rPr>
                <w:rFonts w:eastAsia="Times New Roman" w:cs="Times New Roman"/>
                <w:b/>
                <w:bCs/>
                <w:color w:val="767171"/>
                <w:szCs w:val="24"/>
                <w:lang w:eastAsia="es-DO"/>
              </w:rPr>
            </w:pPr>
          </w:p>
        </w:tc>
        <w:tc>
          <w:tcPr>
            <w:tcW w:w="2191" w:type="dxa"/>
            <w:shd w:val="clear" w:color="auto" w:fill="auto"/>
            <w:vAlign w:val="center"/>
            <w:hideMark/>
          </w:tcPr>
          <w:p w14:paraId="3F7EC96F"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3,487,462,870.35</w:t>
            </w:r>
          </w:p>
        </w:tc>
      </w:tr>
      <w:tr w:rsidR="00B6762A" w:rsidRPr="00871FA8" w14:paraId="5F367F8E" w14:textId="77777777" w:rsidTr="00DE5ECE">
        <w:trPr>
          <w:trHeight w:val="319"/>
          <w:jc w:val="center"/>
        </w:trPr>
        <w:tc>
          <w:tcPr>
            <w:tcW w:w="5157" w:type="dxa"/>
            <w:shd w:val="clear" w:color="auto" w:fill="auto"/>
            <w:noWrap/>
            <w:vAlign w:val="center"/>
            <w:hideMark/>
          </w:tcPr>
          <w:p w14:paraId="41081B18" w14:textId="77777777" w:rsidR="00B6762A" w:rsidRPr="00871FA8" w:rsidRDefault="00B6762A" w:rsidP="00811FBC">
            <w:pPr>
              <w:spacing w:after="0" w:line="360" w:lineRule="auto"/>
              <w:rPr>
                <w:rFonts w:eastAsia="Times New Roman" w:cs="Times New Roman"/>
                <w:b/>
                <w:bCs/>
                <w:color w:val="767171"/>
                <w:szCs w:val="24"/>
                <w:lang w:eastAsia="es-DO"/>
              </w:rPr>
            </w:pPr>
            <w:r w:rsidRPr="00871FA8">
              <w:rPr>
                <w:rFonts w:eastAsia="Times New Roman" w:cs="Times New Roman"/>
                <w:b/>
                <w:bCs/>
                <w:color w:val="767171"/>
                <w:szCs w:val="24"/>
                <w:lang w:eastAsia="es-DO"/>
              </w:rPr>
              <w:t>Pasivos No Corrientes</w:t>
            </w:r>
          </w:p>
        </w:tc>
        <w:tc>
          <w:tcPr>
            <w:tcW w:w="1642" w:type="dxa"/>
            <w:shd w:val="clear" w:color="auto" w:fill="auto"/>
            <w:noWrap/>
            <w:vAlign w:val="center"/>
            <w:hideMark/>
          </w:tcPr>
          <w:p w14:paraId="6F043FE8" w14:textId="77777777" w:rsidR="00B6762A" w:rsidRPr="00871FA8" w:rsidRDefault="00B6762A" w:rsidP="00811FBC">
            <w:pPr>
              <w:spacing w:after="0" w:line="360" w:lineRule="auto"/>
              <w:jc w:val="center"/>
              <w:rPr>
                <w:rFonts w:eastAsia="Times New Roman" w:cs="Times New Roman"/>
                <w:b/>
                <w:color w:val="767171"/>
                <w:szCs w:val="24"/>
                <w:lang w:eastAsia="es-DO"/>
              </w:rPr>
            </w:pPr>
          </w:p>
        </w:tc>
        <w:tc>
          <w:tcPr>
            <w:tcW w:w="2191" w:type="dxa"/>
            <w:shd w:val="clear" w:color="auto" w:fill="auto"/>
            <w:vAlign w:val="center"/>
            <w:hideMark/>
          </w:tcPr>
          <w:p w14:paraId="11149F78"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w:t>
            </w:r>
          </w:p>
        </w:tc>
      </w:tr>
      <w:tr w:rsidR="00B6762A" w:rsidRPr="00871FA8" w14:paraId="68041BCF" w14:textId="77777777" w:rsidTr="00DE5ECE">
        <w:trPr>
          <w:trHeight w:val="319"/>
          <w:jc w:val="center"/>
        </w:trPr>
        <w:tc>
          <w:tcPr>
            <w:tcW w:w="5157" w:type="dxa"/>
            <w:shd w:val="clear" w:color="auto" w:fill="auto"/>
            <w:noWrap/>
            <w:vAlign w:val="center"/>
            <w:hideMark/>
          </w:tcPr>
          <w:p w14:paraId="48C856EF" w14:textId="77777777" w:rsidR="00B6762A" w:rsidRPr="00871FA8" w:rsidRDefault="00B6762A" w:rsidP="00811FBC">
            <w:pPr>
              <w:spacing w:after="0" w:line="360" w:lineRule="auto"/>
              <w:rPr>
                <w:rFonts w:eastAsia="Times New Roman" w:cs="Times New Roman"/>
                <w:b/>
                <w:bCs/>
                <w:color w:val="767171"/>
                <w:szCs w:val="24"/>
                <w:lang w:eastAsia="es-DO"/>
              </w:rPr>
            </w:pPr>
            <w:proofErr w:type="gramStart"/>
            <w:r w:rsidRPr="00871FA8">
              <w:rPr>
                <w:rFonts w:eastAsia="Times New Roman" w:cs="Times New Roman"/>
                <w:b/>
                <w:bCs/>
                <w:color w:val="767171"/>
                <w:szCs w:val="24"/>
                <w:lang w:eastAsia="es-DO"/>
              </w:rPr>
              <w:t>Total</w:t>
            </w:r>
            <w:proofErr w:type="gramEnd"/>
            <w:r w:rsidRPr="00871FA8">
              <w:rPr>
                <w:rFonts w:eastAsia="Times New Roman" w:cs="Times New Roman"/>
                <w:b/>
                <w:bCs/>
                <w:color w:val="767171"/>
                <w:szCs w:val="24"/>
                <w:lang w:eastAsia="es-DO"/>
              </w:rPr>
              <w:t xml:space="preserve"> Pasivos</w:t>
            </w:r>
          </w:p>
        </w:tc>
        <w:tc>
          <w:tcPr>
            <w:tcW w:w="1642" w:type="dxa"/>
            <w:shd w:val="clear" w:color="auto" w:fill="auto"/>
            <w:noWrap/>
            <w:vAlign w:val="center"/>
            <w:hideMark/>
          </w:tcPr>
          <w:p w14:paraId="48BBDB53" w14:textId="77777777" w:rsidR="00B6762A" w:rsidRPr="00871FA8" w:rsidRDefault="00B6762A" w:rsidP="00811FBC">
            <w:pPr>
              <w:spacing w:after="0" w:line="360" w:lineRule="auto"/>
              <w:jc w:val="center"/>
              <w:rPr>
                <w:rFonts w:eastAsia="Times New Roman" w:cs="Times New Roman"/>
                <w:b/>
                <w:color w:val="767171"/>
                <w:szCs w:val="24"/>
                <w:lang w:eastAsia="es-DO"/>
              </w:rPr>
            </w:pPr>
          </w:p>
        </w:tc>
        <w:tc>
          <w:tcPr>
            <w:tcW w:w="2191" w:type="dxa"/>
            <w:shd w:val="clear" w:color="auto" w:fill="auto"/>
            <w:vAlign w:val="center"/>
            <w:hideMark/>
          </w:tcPr>
          <w:p w14:paraId="69D9EA73"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3,487,462,870.35</w:t>
            </w:r>
          </w:p>
        </w:tc>
      </w:tr>
      <w:tr w:rsidR="00B6762A" w:rsidRPr="00871FA8" w14:paraId="371B50D2" w14:textId="77777777" w:rsidTr="00DE5ECE">
        <w:trPr>
          <w:trHeight w:val="319"/>
          <w:jc w:val="center"/>
        </w:trPr>
        <w:tc>
          <w:tcPr>
            <w:tcW w:w="5157" w:type="dxa"/>
            <w:shd w:val="clear" w:color="auto" w:fill="auto"/>
            <w:noWrap/>
            <w:vAlign w:val="center"/>
            <w:hideMark/>
          </w:tcPr>
          <w:p w14:paraId="00ABD2D5" w14:textId="77777777" w:rsidR="00B6762A" w:rsidRPr="00871FA8" w:rsidRDefault="00B6762A" w:rsidP="00811FBC">
            <w:pPr>
              <w:spacing w:after="0" w:line="360" w:lineRule="auto"/>
              <w:rPr>
                <w:rFonts w:eastAsia="Times New Roman" w:cs="Times New Roman"/>
                <w:bCs/>
                <w:color w:val="767171"/>
                <w:szCs w:val="24"/>
                <w:lang w:eastAsia="es-DO"/>
              </w:rPr>
            </w:pPr>
            <w:r w:rsidRPr="00871FA8">
              <w:rPr>
                <w:rFonts w:eastAsia="Times New Roman" w:cs="Times New Roman"/>
                <w:bCs/>
                <w:color w:val="767171"/>
                <w:szCs w:val="24"/>
                <w:lang w:eastAsia="es-DO"/>
              </w:rPr>
              <w:t> </w:t>
            </w:r>
          </w:p>
        </w:tc>
        <w:tc>
          <w:tcPr>
            <w:tcW w:w="1642" w:type="dxa"/>
            <w:shd w:val="clear" w:color="auto" w:fill="auto"/>
            <w:noWrap/>
            <w:vAlign w:val="center"/>
            <w:hideMark/>
          </w:tcPr>
          <w:p w14:paraId="5AC3E7CE"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28A0AD0B"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6EEBEAEC" w14:textId="77777777" w:rsidTr="00DE5ECE">
        <w:trPr>
          <w:trHeight w:val="319"/>
          <w:jc w:val="center"/>
        </w:trPr>
        <w:tc>
          <w:tcPr>
            <w:tcW w:w="5157" w:type="dxa"/>
            <w:shd w:val="clear" w:color="auto" w:fill="auto"/>
            <w:noWrap/>
            <w:vAlign w:val="center"/>
            <w:hideMark/>
          </w:tcPr>
          <w:p w14:paraId="2DF84941" w14:textId="77777777" w:rsidR="00B6762A" w:rsidRPr="00871FA8" w:rsidRDefault="00B6762A" w:rsidP="00811FBC">
            <w:pPr>
              <w:spacing w:after="0" w:line="360" w:lineRule="auto"/>
              <w:rPr>
                <w:rFonts w:eastAsia="Times New Roman" w:cs="Times New Roman"/>
                <w:bCs/>
                <w:color w:val="767171"/>
                <w:szCs w:val="24"/>
                <w:lang w:eastAsia="es-DO"/>
              </w:rPr>
            </w:pPr>
            <w:r w:rsidRPr="00871FA8">
              <w:rPr>
                <w:rFonts w:eastAsia="Times New Roman" w:cs="Times New Roman"/>
                <w:bCs/>
                <w:color w:val="767171"/>
                <w:szCs w:val="24"/>
                <w:lang w:eastAsia="es-DO"/>
              </w:rPr>
              <w:t>Patrimonio</w:t>
            </w:r>
          </w:p>
        </w:tc>
        <w:tc>
          <w:tcPr>
            <w:tcW w:w="1642" w:type="dxa"/>
            <w:shd w:val="clear" w:color="auto" w:fill="auto"/>
            <w:noWrap/>
            <w:vAlign w:val="center"/>
            <w:hideMark/>
          </w:tcPr>
          <w:p w14:paraId="291F0899"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2699A216" w14:textId="77777777" w:rsidR="00B6762A" w:rsidRPr="00871FA8" w:rsidRDefault="00B6762A" w:rsidP="00811FBC">
            <w:pPr>
              <w:spacing w:after="0" w:line="360" w:lineRule="auto"/>
              <w:jc w:val="center"/>
              <w:rPr>
                <w:rFonts w:eastAsia="Times New Roman" w:cs="Times New Roman"/>
                <w:bCs/>
                <w:color w:val="767171"/>
                <w:szCs w:val="24"/>
                <w:lang w:eastAsia="es-DO"/>
              </w:rPr>
            </w:pPr>
          </w:p>
        </w:tc>
      </w:tr>
      <w:tr w:rsidR="00B6762A" w:rsidRPr="00871FA8" w14:paraId="5F9E1F65" w14:textId="77777777" w:rsidTr="00DE5ECE">
        <w:trPr>
          <w:trHeight w:val="319"/>
          <w:jc w:val="center"/>
        </w:trPr>
        <w:tc>
          <w:tcPr>
            <w:tcW w:w="5157" w:type="dxa"/>
            <w:shd w:val="clear" w:color="auto" w:fill="auto"/>
            <w:noWrap/>
            <w:vAlign w:val="center"/>
            <w:hideMark/>
          </w:tcPr>
          <w:p w14:paraId="6BA0642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Patrimonio institucional</w:t>
            </w:r>
          </w:p>
        </w:tc>
        <w:tc>
          <w:tcPr>
            <w:tcW w:w="1642" w:type="dxa"/>
            <w:shd w:val="clear" w:color="auto" w:fill="auto"/>
            <w:noWrap/>
            <w:vAlign w:val="center"/>
            <w:hideMark/>
          </w:tcPr>
          <w:p w14:paraId="032E44B2"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noWrap/>
            <w:vAlign w:val="center"/>
            <w:hideMark/>
          </w:tcPr>
          <w:p w14:paraId="210E1A2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 (11,252,484,663.94)</w:t>
            </w:r>
          </w:p>
          <w:p w14:paraId="350D7068" w14:textId="77777777" w:rsidR="00B6762A" w:rsidRPr="00871FA8" w:rsidRDefault="00B6762A" w:rsidP="00811FBC">
            <w:pPr>
              <w:spacing w:after="0" w:line="360" w:lineRule="auto"/>
              <w:rPr>
                <w:rFonts w:eastAsia="Times New Roman" w:cs="Times New Roman"/>
                <w:color w:val="767171"/>
                <w:szCs w:val="24"/>
                <w:lang w:eastAsia="es-DO"/>
              </w:rPr>
            </w:pPr>
          </w:p>
        </w:tc>
      </w:tr>
      <w:tr w:rsidR="00B6762A" w:rsidRPr="00871FA8" w14:paraId="66A29266" w14:textId="77777777" w:rsidTr="00DE5ECE">
        <w:trPr>
          <w:trHeight w:val="319"/>
          <w:jc w:val="center"/>
        </w:trPr>
        <w:tc>
          <w:tcPr>
            <w:tcW w:w="5157" w:type="dxa"/>
            <w:shd w:val="clear" w:color="auto" w:fill="auto"/>
            <w:noWrap/>
            <w:vAlign w:val="center"/>
            <w:hideMark/>
          </w:tcPr>
          <w:p w14:paraId="502748D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Resultado acumulado</w:t>
            </w:r>
          </w:p>
        </w:tc>
        <w:tc>
          <w:tcPr>
            <w:tcW w:w="1642" w:type="dxa"/>
            <w:shd w:val="clear" w:color="auto" w:fill="auto"/>
            <w:noWrap/>
            <w:vAlign w:val="center"/>
            <w:hideMark/>
          </w:tcPr>
          <w:p w14:paraId="0E21860C"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3720211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xml:space="preserve"> 8,320,424,274.20</w:t>
            </w:r>
          </w:p>
        </w:tc>
      </w:tr>
      <w:tr w:rsidR="00B6762A" w:rsidRPr="00871FA8" w14:paraId="715B1E06" w14:textId="77777777" w:rsidTr="00DE5ECE">
        <w:trPr>
          <w:trHeight w:val="319"/>
          <w:jc w:val="center"/>
        </w:trPr>
        <w:tc>
          <w:tcPr>
            <w:tcW w:w="5157" w:type="dxa"/>
            <w:shd w:val="clear" w:color="auto" w:fill="auto"/>
            <w:noWrap/>
            <w:vAlign w:val="center"/>
            <w:hideMark/>
          </w:tcPr>
          <w:p w14:paraId="05D7367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Resultado positivo (ahorro) / negativo (desahorro)</w:t>
            </w:r>
          </w:p>
        </w:tc>
        <w:tc>
          <w:tcPr>
            <w:tcW w:w="1642" w:type="dxa"/>
            <w:shd w:val="clear" w:color="auto" w:fill="auto"/>
            <w:noWrap/>
            <w:vAlign w:val="center"/>
            <w:hideMark/>
          </w:tcPr>
          <w:p w14:paraId="2C520E50"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62FBCFA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xml:space="preserve">    977,333,144.65</w:t>
            </w:r>
          </w:p>
        </w:tc>
      </w:tr>
      <w:tr w:rsidR="00B6762A" w:rsidRPr="00871FA8" w14:paraId="510E673D" w14:textId="77777777" w:rsidTr="00DE5ECE">
        <w:trPr>
          <w:trHeight w:val="319"/>
          <w:jc w:val="center"/>
        </w:trPr>
        <w:tc>
          <w:tcPr>
            <w:tcW w:w="5157" w:type="dxa"/>
            <w:shd w:val="clear" w:color="auto" w:fill="auto"/>
            <w:noWrap/>
            <w:vAlign w:val="center"/>
            <w:hideMark/>
          </w:tcPr>
          <w:p w14:paraId="4F9BC7E3" w14:textId="77777777" w:rsidR="00B6762A" w:rsidRPr="00871FA8" w:rsidRDefault="00B6762A" w:rsidP="00811FBC">
            <w:pPr>
              <w:spacing w:after="0" w:line="360" w:lineRule="auto"/>
              <w:rPr>
                <w:rFonts w:eastAsia="Times New Roman" w:cs="Times New Roman"/>
                <w:b/>
                <w:bCs/>
                <w:color w:val="767171"/>
                <w:szCs w:val="24"/>
                <w:lang w:eastAsia="es-DO"/>
              </w:rPr>
            </w:pPr>
            <w:proofErr w:type="gramStart"/>
            <w:r w:rsidRPr="00871FA8">
              <w:rPr>
                <w:rFonts w:eastAsia="Times New Roman" w:cs="Times New Roman"/>
                <w:b/>
                <w:bCs/>
                <w:color w:val="767171"/>
                <w:szCs w:val="24"/>
                <w:lang w:eastAsia="es-DO"/>
              </w:rPr>
              <w:t>Total</w:t>
            </w:r>
            <w:proofErr w:type="gramEnd"/>
            <w:r w:rsidRPr="00871FA8">
              <w:rPr>
                <w:rFonts w:eastAsia="Times New Roman" w:cs="Times New Roman"/>
                <w:b/>
                <w:bCs/>
                <w:color w:val="767171"/>
                <w:szCs w:val="24"/>
                <w:lang w:eastAsia="es-DO"/>
              </w:rPr>
              <w:t xml:space="preserve"> Patrimonio Neto del Gobierno Central</w:t>
            </w:r>
          </w:p>
        </w:tc>
        <w:tc>
          <w:tcPr>
            <w:tcW w:w="1642" w:type="dxa"/>
            <w:shd w:val="clear" w:color="auto" w:fill="auto"/>
            <w:noWrap/>
            <w:vAlign w:val="center"/>
            <w:hideMark/>
          </w:tcPr>
          <w:p w14:paraId="2650251C" w14:textId="77777777" w:rsidR="00B6762A" w:rsidRPr="00871FA8" w:rsidRDefault="00B6762A" w:rsidP="00811FBC">
            <w:pPr>
              <w:spacing w:after="0" w:line="360" w:lineRule="auto"/>
              <w:jc w:val="center"/>
              <w:rPr>
                <w:rFonts w:eastAsia="Times New Roman" w:cs="Times New Roman"/>
                <w:b/>
                <w:bCs/>
                <w:color w:val="767171"/>
                <w:szCs w:val="24"/>
                <w:lang w:eastAsia="es-DO"/>
              </w:rPr>
            </w:pPr>
          </w:p>
        </w:tc>
        <w:tc>
          <w:tcPr>
            <w:tcW w:w="2191" w:type="dxa"/>
            <w:shd w:val="clear" w:color="auto" w:fill="auto"/>
            <w:vAlign w:val="center"/>
            <w:hideMark/>
          </w:tcPr>
          <w:p w14:paraId="6BAC6E3F"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 xml:space="preserve"> 1,954,727,245.09</w:t>
            </w:r>
          </w:p>
        </w:tc>
      </w:tr>
      <w:tr w:rsidR="00B6762A" w:rsidRPr="00871FA8" w14:paraId="3F7EB86B" w14:textId="77777777" w:rsidTr="00DE5ECE">
        <w:trPr>
          <w:trHeight w:val="334"/>
          <w:jc w:val="center"/>
        </w:trPr>
        <w:tc>
          <w:tcPr>
            <w:tcW w:w="5157" w:type="dxa"/>
            <w:shd w:val="clear" w:color="auto" w:fill="auto"/>
            <w:noWrap/>
            <w:vAlign w:val="center"/>
            <w:hideMark/>
          </w:tcPr>
          <w:p w14:paraId="309B6ED8" w14:textId="77777777" w:rsidR="00B6762A" w:rsidRPr="00871FA8" w:rsidRDefault="00B6762A" w:rsidP="00811FBC">
            <w:pPr>
              <w:spacing w:after="0" w:line="360" w:lineRule="auto"/>
              <w:rPr>
                <w:rFonts w:eastAsia="Times New Roman" w:cs="Times New Roman"/>
                <w:b/>
                <w:bCs/>
                <w:color w:val="767171"/>
                <w:szCs w:val="24"/>
                <w:lang w:eastAsia="es-DO"/>
              </w:rPr>
            </w:pPr>
            <w:proofErr w:type="gramStart"/>
            <w:r w:rsidRPr="00871FA8">
              <w:rPr>
                <w:rFonts w:eastAsia="Times New Roman" w:cs="Times New Roman"/>
                <w:b/>
                <w:bCs/>
                <w:color w:val="767171"/>
                <w:szCs w:val="24"/>
                <w:lang w:eastAsia="es-DO"/>
              </w:rPr>
              <w:t>Total</w:t>
            </w:r>
            <w:proofErr w:type="gramEnd"/>
            <w:r w:rsidRPr="00871FA8">
              <w:rPr>
                <w:rFonts w:eastAsia="Times New Roman" w:cs="Times New Roman"/>
                <w:b/>
                <w:bCs/>
                <w:color w:val="767171"/>
                <w:szCs w:val="24"/>
                <w:lang w:eastAsia="es-DO"/>
              </w:rPr>
              <w:t xml:space="preserve"> Pasivos y Patrimonio</w:t>
            </w:r>
          </w:p>
        </w:tc>
        <w:tc>
          <w:tcPr>
            <w:tcW w:w="1642" w:type="dxa"/>
            <w:shd w:val="clear" w:color="auto" w:fill="auto"/>
            <w:noWrap/>
            <w:vAlign w:val="center"/>
            <w:hideMark/>
          </w:tcPr>
          <w:p w14:paraId="55F82C95" w14:textId="77777777" w:rsidR="00B6762A" w:rsidRPr="00871FA8" w:rsidRDefault="00B6762A" w:rsidP="00811FBC">
            <w:pPr>
              <w:spacing w:after="0" w:line="360" w:lineRule="auto"/>
              <w:jc w:val="center"/>
              <w:rPr>
                <w:rFonts w:eastAsia="Times New Roman" w:cs="Times New Roman"/>
                <w:b/>
                <w:bCs/>
                <w:color w:val="767171"/>
                <w:szCs w:val="24"/>
                <w:lang w:eastAsia="es-DO"/>
              </w:rPr>
            </w:pPr>
          </w:p>
        </w:tc>
        <w:tc>
          <w:tcPr>
            <w:tcW w:w="2191" w:type="dxa"/>
            <w:shd w:val="clear" w:color="auto" w:fill="auto"/>
            <w:vAlign w:val="center"/>
            <w:hideMark/>
          </w:tcPr>
          <w:p w14:paraId="2CD34159"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 xml:space="preserve"> 1,532,735,625.26</w:t>
            </w:r>
          </w:p>
        </w:tc>
      </w:tr>
    </w:tbl>
    <w:p w14:paraId="7B75A67A" w14:textId="77777777" w:rsidR="00B6762A" w:rsidRPr="00871FA8" w:rsidRDefault="00B6762A" w:rsidP="00083333">
      <w:pPr>
        <w:spacing w:after="0" w:line="360" w:lineRule="auto"/>
        <w:ind w:left="-284" w:hanging="142"/>
        <w:rPr>
          <w:rStyle w:val="normaltextrun"/>
          <w:rFonts w:cs="Times New Roman"/>
          <w:i/>
          <w:color w:val="767171"/>
          <w:sz w:val="18"/>
          <w:szCs w:val="18"/>
        </w:rPr>
      </w:pPr>
      <w:r w:rsidRPr="00871FA8">
        <w:rPr>
          <w:rStyle w:val="normaltextrun"/>
          <w:rFonts w:cs="Times New Roman"/>
          <w:i/>
          <w:color w:val="767171"/>
          <w:sz w:val="18"/>
          <w:szCs w:val="18"/>
        </w:rPr>
        <w:t>Fuente: Dirección Financiera MICM. -</w:t>
      </w:r>
    </w:p>
    <w:p w14:paraId="5B57DC9A" w14:textId="77777777" w:rsidR="00B6762A" w:rsidRPr="00871FA8" w:rsidRDefault="00B6762A" w:rsidP="00811FBC">
      <w:pPr>
        <w:pStyle w:val="paragraph"/>
        <w:spacing w:before="0" w:beforeAutospacing="0" w:after="0" w:afterAutospacing="0" w:line="360" w:lineRule="auto"/>
        <w:jc w:val="both"/>
        <w:textAlignment w:val="baseline"/>
        <w:rPr>
          <w:rFonts w:eastAsia="Calibri"/>
          <w:color w:val="767171"/>
          <w:spacing w:val="20"/>
          <w:lang w:val="es-DO" w:eastAsia="en-US"/>
        </w:rPr>
      </w:pPr>
    </w:p>
    <w:p w14:paraId="3A042411" w14:textId="3608254F" w:rsidR="00A551C9" w:rsidRDefault="00B6762A" w:rsidP="00811FBC">
      <w:pPr>
        <w:numPr>
          <w:ilvl w:val="2"/>
          <w:numId w:val="5"/>
        </w:numPr>
        <w:spacing w:after="0" w:line="360" w:lineRule="auto"/>
        <w:ind w:left="709"/>
        <w:jc w:val="both"/>
        <w:rPr>
          <w:b/>
          <w:color w:val="767171"/>
          <w:spacing w:val="20"/>
          <w:szCs w:val="24"/>
        </w:rPr>
      </w:pPr>
      <w:r w:rsidRPr="00871FA8">
        <w:rPr>
          <w:b/>
          <w:color w:val="767171"/>
          <w:spacing w:val="20"/>
          <w:szCs w:val="24"/>
        </w:rPr>
        <w:t>Ejecución de gastos y aplicaciones financieras</w:t>
      </w:r>
    </w:p>
    <w:p w14:paraId="718C20DC" w14:textId="77777777" w:rsidR="00592134" w:rsidRPr="00871FA8" w:rsidRDefault="00592134" w:rsidP="00592134">
      <w:pPr>
        <w:spacing w:after="0" w:line="360" w:lineRule="auto"/>
        <w:ind w:left="709"/>
        <w:jc w:val="both"/>
        <w:rPr>
          <w:b/>
          <w:color w:val="767171"/>
          <w:spacing w:val="20"/>
          <w:szCs w:val="24"/>
        </w:rPr>
      </w:pPr>
    </w:p>
    <w:p w14:paraId="66E84E13" w14:textId="6B92F7EB" w:rsidR="00AA569F" w:rsidRPr="00871FA8" w:rsidRDefault="00B6762A" w:rsidP="00811FBC">
      <w:pPr>
        <w:spacing w:after="0" w:line="360" w:lineRule="auto"/>
        <w:ind w:left="-11"/>
        <w:jc w:val="both"/>
        <w:rPr>
          <w:b/>
          <w:color w:val="767171"/>
          <w:spacing w:val="20"/>
          <w:szCs w:val="24"/>
        </w:rPr>
        <w:sectPr w:rsidR="00AA569F" w:rsidRPr="00871FA8" w:rsidSect="00674F5B">
          <w:pgSz w:w="12240" w:h="15840"/>
          <w:pgMar w:top="590" w:right="2160" w:bottom="590" w:left="2160" w:header="720" w:footer="720" w:gutter="0"/>
          <w:cols w:space="720"/>
          <w:docGrid w:linePitch="360"/>
        </w:sectPr>
      </w:pPr>
      <w:r w:rsidRPr="00871FA8">
        <w:rPr>
          <w:rFonts w:eastAsia="Arial MT" w:cs="Arial MT"/>
          <w:color w:val="767171"/>
          <w:spacing w:val="20"/>
        </w:rPr>
        <w:t>El presupuesto asignado al MICM para el año 2021 fue de RD$6,754,043,346.00 y se recibió un presupuesto reformulado por RD$6,884 MM sumado un total de RD$ 13,598,778,716.00 del cual se ha ejecutado al 30 de noviembre 2021 del 2021 el monto de RDRD$ 9,870,987,854.23 equivalente al 72.59% del presupuesto del presente año. En la tabla a continuación, se presenta un resumen de la ejecución presupuestaria por programa presupuestario</w:t>
      </w:r>
      <w:r w:rsidR="00AA569F" w:rsidRPr="00871FA8">
        <w:rPr>
          <w:rFonts w:eastAsia="Arial MT" w:cs="Arial MT"/>
          <w:color w:val="767171"/>
          <w:spacing w:val="20"/>
        </w:rPr>
        <w:t>.</w:t>
      </w:r>
    </w:p>
    <w:p w14:paraId="2E77C632" w14:textId="2ADC5560" w:rsidR="00B6762A" w:rsidRPr="00871FA8" w:rsidRDefault="00B6762A" w:rsidP="00811FBC">
      <w:pPr>
        <w:pStyle w:val="Descripcin"/>
        <w:keepNext/>
        <w:spacing w:after="0" w:line="360" w:lineRule="auto"/>
        <w:jc w:val="center"/>
        <w:rPr>
          <w:rFonts w:eastAsia="Arial MT" w:cs="Arial MT"/>
          <w:b/>
          <w:bCs/>
          <w:i w:val="0"/>
          <w:iCs w:val="0"/>
          <w:color w:val="767171"/>
          <w:spacing w:val="20"/>
          <w:sz w:val="24"/>
          <w:szCs w:val="22"/>
        </w:rPr>
      </w:pPr>
      <w:r w:rsidRPr="00871FA8">
        <w:rPr>
          <w:rFonts w:eastAsia="Arial MT" w:cs="Arial MT"/>
          <w:b/>
          <w:bCs/>
          <w:i w:val="0"/>
          <w:iCs w:val="0"/>
          <w:color w:val="767171"/>
          <w:spacing w:val="20"/>
          <w:sz w:val="24"/>
          <w:szCs w:val="22"/>
        </w:rPr>
        <w:lastRenderedPageBreak/>
        <w:t xml:space="preserve">Tabla No.  </w:t>
      </w:r>
      <w:r w:rsidRPr="00871FA8">
        <w:rPr>
          <w:rFonts w:eastAsia="Arial MT" w:cs="Arial MT"/>
          <w:b/>
          <w:bCs/>
          <w:i w:val="0"/>
          <w:iCs w:val="0"/>
          <w:color w:val="767171"/>
          <w:spacing w:val="20"/>
          <w:sz w:val="24"/>
          <w:szCs w:val="22"/>
        </w:rPr>
        <w:fldChar w:fldCharType="begin"/>
      </w:r>
      <w:r w:rsidRPr="00871FA8">
        <w:rPr>
          <w:rFonts w:eastAsia="Arial MT" w:cs="Arial MT"/>
          <w:b/>
          <w:bCs/>
          <w:i w:val="0"/>
          <w:iCs w:val="0"/>
          <w:color w:val="767171"/>
          <w:spacing w:val="20"/>
          <w:sz w:val="24"/>
          <w:szCs w:val="22"/>
        </w:rPr>
        <w:instrText xml:space="preserve"> SEQ Tabla_No._ \* ARABIC </w:instrText>
      </w:r>
      <w:r w:rsidRPr="00871FA8">
        <w:rPr>
          <w:rFonts w:eastAsia="Arial MT" w:cs="Arial MT"/>
          <w:b/>
          <w:bCs/>
          <w:i w:val="0"/>
          <w:iCs w:val="0"/>
          <w:color w:val="767171"/>
          <w:spacing w:val="20"/>
          <w:sz w:val="24"/>
          <w:szCs w:val="22"/>
        </w:rPr>
        <w:fldChar w:fldCharType="separate"/>
      </w:r>
      <w:r w:rsidR="002713E7">
        <w:rPr>
          <w:rFonts w:eastAsia="Arial MT" w:cs="Arial MT"/>
          <w:b/>
          <w:bCs/>
          <w:i w:val="0"/>
          <w:iCs w:val="0"/>
          <w:noProof/>
          <w:color w:val="767171"/>
          <w:spacing w:val="20"/>
          <w:sz w:val="24"/>
          <w:szCs w:val="22"/>
        </w:rPr>
        <w:t>6</w:t>
      </w:r>
      <w:r w:rsidRPr="00871FA8">
        <w:rPr>
          <w:rFonts w:eastAsia="Arial MT" w:cs="Arial MT"/>
          <w:b/>
          <w:bCs/>
          <w:i w:val="0"/>
          <w:iCs w:val="0"/>
          <w:color w:val="767171"/>
          <w:spacing w:val="20"/>
          <w:sz w:val="24"/>
          <w:szCs w:val="22"/>
        </w:rPr>
        <w:fldChar w:fldCharType="end"/>
      </w:r>
    </w:p>
    <w:p w14:paraId="43FB452E" w14:textId="77777777" w:rsidR="00B6762A" w:rsidRPr="00871FA8" w:rsidRDefault="00B6762A" w:rsidP="00811FBC">
      <w:pPr>
        <w:pStyle w:val="Descripcin"/>
        <w:keepNext/>
        <w:spacing w:after="0" w:line="360" w:lineRule="auto"/>
        <w:jc w:val="center"/>
        <w:rPr>
          <w:rFonts w:eastAsia="Arial MT" w:cs="Arial MT"/>
          <w:i w:val="0"/>
          <w:iCs w:val="0"/>
          <w:color w:val="767171"/>
          <w:spacing w:val="20"/>
          <w:sz w:val="24"/>
          <w:szCs w:val="22"/>
        </w:rPr>
      </w:pPr>
      <w:r w:rsidRPr="00871FA8">
        <w:rPr>
          <w:rFonts w:eastAsia="Arial MT" w:cs="Arial MT"/>
          <w:i w:val="0"/>
          <w:iCs w:val="0"/>
          <w:color w:val="767171"/>
          <w:spacing w:val="20"/>
          <w:sz w:val="24"/>
          <w:szCs w:val="22"/>
        </w:rPr>
        <w:t>Ejecución Presupuestaria por Programas</w:t>
      </w:r>
    </w:p>
    <w:p w14:paraId="1999C776" w14:textId="77777777" w:rsidR="00B6762A" w:rsidRPr="00871FA8" w:rsidRDefault="00B6762A" w:rsidP="00811FBC">
      <w:pPr>
        <w:pStyle w:val="Descripcin"/>
        <w:keepNext/>
        <w:spacing w:after="0" w:line="360" w:lineRule="auto"/>
        <w:jc w:val="center"/>
        <w:rPr>
          <w:rFonts w:eastAsia="Arial MT" w:cs="Arial MT"/>
          <w:i w:val="0"/>
          <w:iCs w:val="0"/>
          <w:color w:val="767171"/>
          <w:spacing w:val="20"/>
          <w:sz w:val="24"/>
          <w:szCs w:val="22"/>
        </w:rPr>
      </w:pPr>
      <w:r w:rsidRPr="00871FA8">
        <w:rPr>
          <w:rFonts w:eastAsia="Arial MT" w:cs="Arial MT"/>
          <w:i w:val="0"/>
          <w:iCs w:val="0"/>
          <w:color w:val="767171"/>
          <w:spacing w:val="20"/>
          <w:sz w:val="24"/>
          <w:szCs w:val="22"/>
        </w:rPr>
        <w:t>Al 30 de Noviembre de 2021</w:t>
      </w:r>
    </w:p>
    <w:p w14:paraId="1351EF64" w14:textId="225981A8" w:rsidR="00B6762A" w:rsidRPr="00871FA8" w:rsidRDefault="00B6762A" w:rsidP="00811FBC">
      <w:pPr>
        <w:spacing w:after="0" w:line="360" w:lineRule="auto"/>
        <w:jc w:val="center"/>
        <w:rPr>
          <w:rFonts w:eastAsia="Arial MT" w:cs="Arial MT"/>
          <w:color w:val="767171"/>
          <w:spacing w:val="20"/>
        </w:rPr>
      </w:pPr>
      <w:r w:rsidRPr="00871FA8">
        <w:rPr>
          <w:rFonts w:eastAsia="Arial MT" w:cs="Arial MT"/>
          <w:color w:val="767171"/>
          <w:spacing w:val="20"/>
        </w:rPr>
        <w:t>(Valores en RD$)</w:t>
      </w:r>
    </w:p>
    <w:p w14:paraId="5ECFD8C8" w14:textId="77777777" w:rsidR="00A551C9" w:rsidRPr="00871FA8" w:rsidRDefault="00A551C9" w:rsidP="00811FBC">
      <w:pPr>
        <w:spacing w:after="0" w:line="360" w:lineRule="auto"/>
        <w:jc w:val="center"/>
        <w:rPr>
          <w:rFonts w:eastAsia="Arial MT" w:cs="Arial MT"/>
          <w:color w:val="767171"/>
          <w:spacing w:val="20"/>
          <w:sz w:val="6"/>
          <w:szCs w:val="6"/>
        </w:rPr>
      </w:pPr>
    </w:p>
    <w:tbl>
      <w:tblPr>
        <w:tblW w:w="5424" w:type="pct"/>
        <w:tblInd w:w="-577" w:type="dxa"/>
        <w:tblCellMar>
          <w:left w:w="70" w:type="dxa"/>
          <w:right w:w="70" w:type="dxa"/>
        </w:tblCellMar>
        <w:tblLook w:val="04A0" w:firstRow="1" w:lastRow="0" w:firstColumn="1" w:lastColumn="0" w:noHBand="0" w:noVBand="1"/>
      </w:tblPr>
      <w:tblGrid>
        <w:gridCol w:w="425"/>
        <w:gridCol w:w="3620"/>
        <w:gridCol w:w="1820"/>
        <w:gridCol w:w="2066"/>
        <w:gridCol w:w="1820"/>
        <w:gridCol w:w="1916"/>
        <w:gridCol w:w="808"/>
      </w:tblGrid>
      <w:tr w:rsidR="00AA569F" w:rsidRPr="00871FA8" w14:paraId="7995E1CD" w14:textId="77777777" w:rsidTr="00CF3E1C">
        <w:trPr>
          <w:trHeight w:val="878"/>
          <w:tblHeader/>
        </w:trPr>
        <w:tc>
          <w:tcPr>
            <w:tcW w:w="1621" w:type="pct"/>
            <w:gridSpan w:val="2"/>
            <w:tcBorders>
              <w:top w:val="single" w:sz="8" w:space="0" w:color="002060"/>
              <w:left w:val="single" w:sz="8" w:space="0" w:color="002060"/>
              <w:bottom w:val="nil"/>
              <w:right w:val="single" w:sz="8" w:space="0" w:color="002060"/>
            </w:tcBorders>
            <w:shd w:val="clear" w:color="000000" w:fill="1F3864"/>
            <w:vAlign w:val="center"/>
            <w:hideMark/>
          </w:tcPr>
          <w:p w14:paraId="46AA9F6E" w14:textId="77777777" w:rsidR="00AA569F" w:rsidRPr="00871FA8" w:rsidRDefault="00AA569F" w:rsidP="00811FBC">
            <w:pPr>
              <w:spacing w:after="0" w:line="360" w:lineRule="auto"/>
              <w:jc w:val="center"/>
              <w:rPr>
                <w:rFonts w:eastAsia="Times New Roman" w:cs="Times New Roman"/>
                <w:b/>
                <w:bCs/>
                <w:color w:val="FFFFFF"/>
                <w:szCs w:val="24"/>
                <w:lang w:eastAsia="es-DO"/>
              </w:rPr>
            </w:pPr>
            <w:r w:rsidRPr="00871FA8">
              <w:rPr>
                <w:rFonts w:eastAsia="Times New Roman" w:cs="Times New Roman"/>
                <w:b/>
                <w:bCs/>
                <w:color w:val="FFFFFF"/>
                <w:szCs w:val="24"/>
                <w:lang w:eastAsia="es-DO"/>
              </w:rPr>
              <w:t>Programa</w:t>
            </w:r>
          </w:p>
        </w:tc>
        <w:tc>
          <w:tcPr>
            <w:tcW w:w="729" w:type="pct"/>
            <w:tcBorders>
              <w:top w:val="single" w:sz="8" w:space="0" w:color="002060"/>
              <w:left w:val="nil"/>
              <w:bottom w:val="nil"/>
              <w:right w:val="single" w:sz="8" w:space="0" w:color="002060"/>
            </w:tcBorders>
            <w:shd w:val="clear" w:color="000000" w:fill="1F3864"/>
            <w:vAlign w:val="center"/>
            <w:hideMark/>
          </w:tcPr>
          <w:p w14:paraId="1AB32A69" w14:textId="77777777" w:rsidR="00AA569F" w:rsidRPr="00871FA8" w:rsidRDefault="00AA569F" w:rsidP="00811FBC">
            <w:pPr>
              <w:spacing w:after="0" w:line="360" w:lineRule="auto"/>
              <w:jc w:val="center"/>
              <w:rPr>
                <w:rFonts w:eastAsia="Times New Roman" w:cs="Times New Roman"/>
                <w:b/>
                <w:bCs/>
                <w:color w:val="FFFFFF"/>
                <w:szCs w:val="24"/>
                <w:lang w:eastAsia="es-DO"/>
              </w:rPr>
            </w:pPr>
            <w:r w:rsidRPr="00871FA8">
              <w:rPr>
                <w:rFonts w:eastAsia="Times New Roman" w:cs="Times New Roman"/>
                <w:b/>
                <w:bCs/>
                <w:color w:val="FFFFFF"/>
                <w:szCs w:val="24"/>
                <w:lang w:eastAsia="es-DO"/>
              </w:rPr>
              <w:t>Presupuesto Inicial</w:t>
            </w:r>
            <w:r w:rsidRPr="00871FA8">
              <w:rPr>
                <w:rFonts w:eastAsia="Times New Roman" w:cs="Times New Roman"/>
                <w:b/>
                <w:bCs/>
                <w:color w:val="FFFFFF"/>
                <w:szCs w:val="24"/>
                <w:lang w:eastAsia="es-DO"/>
              </w:rPr>
              <w:br/>
              <w:t>(I)</w:t>
            </w:r>
          </w:p>
        </w:tc>
        <w:tc>
          <w:tcPr>
            <w:tcW w:w="828" w:type="pct"/>
            <w:tcBorders>
              <w:top w:val="single" w:sz="8" w:space="0" w:color="002060"/>
              <w:left w:val="nil"/>
              <w:bottom w:val="nil"/>
              <w:right w:val="single" w:sz="8" w:space="0" w:color="002060"/>
            </w:tcBorders>
            <w:shd w:val="clear" w:color="000000" w:fill="1F3864"/>
            <w:vAlign w:val="center"/>
            <w:hideMark/>
          </w:tcPr>
          <w:p w14:paraId="666EC3C0" w14:textId="77777777" w:rsidR="00AA569F" w:rsidRPr="00871FA8" w:rsidRDefault="00AA569F" w:rsidP="00811FBC">
            <w:pPr>
              <w:spacing w:after="0" w:line="360" w:lineRule="auto"/>
              <w:jc w:val="center"/>
              <w:rPr>
                <w:rFonts w:eastAsia="Times New Roman" w:cs="Times New Roman"/>
                <w:b/>
                <w:bCs/>
                <w:color w:val="FFFFFF"/>
                <w:szCs w:val="24"/>
                <w:lang w:eastAsia="es-DO"/>
              </w:rPr>
            </w:pPr>
            <w:r w:rsidRPr="00871FA8">
              <w:rPr>
                <w:rFonts w:eastAsia="Times New Roman" w:cs="Times New Roman"/>
                <w:b/>
                <w:bCs/>
                <w:color w:val="FFFFFF"/>
                <w:szCs w:val="24"/>
                <w:lang w:eastAsia="es-DO"/>
              </w:rPr>
              <w:t>Presupuesto Vigente</w:t>
            </w:r>
            <w:r w:rsidRPr="00871FA8">
              <w:rPr>
                <w:rFonts w:eastAsia="Times New Roman" w:cs="Times New Roman"/>
                <w:b/>
                <w:bCs/>
                <w:color w:val="FFFFFF"/>
                <w:szCs w:val="24"/>
                <w:lang w:eastAsia="es-DO"/>
              </w:rPr>
              <w:br/>
              <w:t>(V = I + M)</w:t>
            </w:r>
          </w:p>
        </w:tc>
        <w:tc>
          <w:tcPr>
            <w:tcW w:w="729" w:type="pct"/>
            <w:tcBorders>
              <w:top w:val="single" w:sz="8" w:space="0" w:color="002060"/>
              <w:left w:val="nil"/>
              <w:bottom w:val="nil"/>
              <w:right w:val="single" w:sz="8" w:space="0" w:color="002060"/>
            </w:tcBorders>
            <w:shd w:val="clear" w:color="000000" w:fill="1F3864"/>
            <w:vAlign w:val="center"/>
            <w:hideMark/>
          </w:tcPr>
          <w:p w14:paraId="42589323" w14:textId="77777777" w:rsidR="00AA569F" w:rsidRPr="00871FA8" w:rsidRDefault="00AA569F" w:rsidP="00811FBC">
            <w:pPr>
              <w:spacing w:after="0" w:line="360" w:lineRule="auto"/>
              <w:jc w:val="center"/>
              <w:rPr>
                <w:rFonts w:eastAsia="Times New Roman" w:cs="Times New Roman"/>
                <w:b/>
                <w:bCs/>
                <w:color w:val="FFFFFF"/>
                <w:szCs w:val="24"/>
                <w:lang w:eastAsia="es-DO"/>
              </w:rPr>
            </w:pPr>
            <w:r w:rsidRPr="00871FA8">
              <w:rPr>
                <w:rFonts w:eastAsia="Times New Roman" w:cs="Times New Roman"/>
                <w:b/>
                <w:bCs/>
                <w:color w:val="FFFFFF"/>
                <w:szCs w:val="24"/>
                <w:lang w:eastAsia="es-DO"/>
              </w:rPr>
              <w:t>Monto DEVENGADO</w:t>
            </w:r>
            <w:r w:rsidRPr="00871FA8">
              <w:rPr>
                <w:rFonts w:eastAsia="Times New Roman" w:cs="Times New Roman"/>
                <w:b/>
                <w:bCs/>
                <w:color w:val="FFFFFF"/>
                <w:szCs w:val="24"/>
                <w:lang w:eastAsia="es-DO"/>
              </w:rPr>
              <w:br/>
              <w:t xml:space="preserve">(E) </w:t>
            </w:r>
          </w:p>
        </w:tc>
        <w:tc>
          <w:tcPr>
            <w:tcW w:w="768" w:type="pct"/>
            <w:tcBorders>
              <w:top w:val="single" w:sz="8" w:space="0" w:color="002060"/>
              <w:left w:val="nil"/>
              <w:bottom w:val="nil"/>
              <w:right w:val="single" w:sz="8" w:space="0" w:color="002060"/>
            </w:tcBorders>
            <w:shd w:val="clear" w:color="000000" w:fill="1F3864"/>
            <w:vAlign w:val="center"/>
            <w:hideMark/>
          </w:tcPr>
          <w:p w14:paraId="5B117F41" w14:textId="77777777" w:rsidR="00AA569F" w:rsidRPr="00871FA8" w:rsidRDefault="00AA569F" w:rsidP="00811FBC">
            <w:pPr>
              <w:spacing w:after="0" w:line="360" w:lineRule="auto"/>
              <w:jc w:val="center"/>
              <w:rPr>
                <w:rFonts w:eastAsia="Times New Roman" w:cs="Times New Roman"/>
                <w:b/>
                <w:bCs/>
                <w:color w:val="FFFFFF"/>
                <w:szCs w:val="24"/>
                <w:lang w:eastAsia="es-DO"/>
              </w:rPr>
            </w:pPr>
            <w:r w:rsidRPr="00871FA8">
              <w:rPr>
                <w:rFonts w:eastAsia="Times New Roman" w:cs="Times New Roman"/>
                <w:b/>
                <w:bCs/>
                <w:color w:val="FFFFFF"/>
                <w:szCs w:val="24"/>
                <w:lang w:eastAsia="es-DO"/>
              </w:rPr>
              <w:t>Balance</w:t>
            </w:r>
            <w:r w:rsidRPr="00871FA8">
              <w:rPr>
                <w:rFonts w:eastAsia="Times New Roman" w:cs="Times New Roman"/>
                <w:b/>
                <w:bCs/>
                <w:color w:val="FFFFFF"/>
                <w:szCs w:val="24"/>
                <w:lang w:eastAsia="es-DO"/>
              </w:rPr>
              <w:br/>
              <w:t xml:space="preserve"> (B = V - E)</w:t>
            </w:r>
          </w:p>
        </w:tc>
        <w:tc>
          <w:tcPr>
            <w:tcW w:w="324" w:type="pct"/>
            <w:tcBorders>
              <w:top w:val="single" w:sz="8" w:space="0" w:color="002060"/>
              <w:left w:val="nil"/>
              <w:bottom w:val="nil"/>
              <w:right w:val="single" w:sz="8" w:space="0" w:color="002060"/>
            </w:tcBorders>
            <w:shd w:val="clear" w:color="000000" w:fill="1F3864"/>
            <w:vAlign w:val="center"/>
            <w:hideMark/>
          </w:tcPr>
          <w:p w14:paraId="494BBCC6" w14:textId="77777777" w:rsidR="00AA569F" w:rsidRPr="00871FA8" w:rsidRDefault="00AA569F" w:rsidP="00811FBC">
            <w:pPr>
              <w:spacing w:after="0" w:line="360" w:lineRule="auto"/>
              <w:jc w:val="center"/>
              <w:rPr>
                <w:rFonts w:eastAsia="Times New Roman" w:cs="Times New Roman"/>
                <w:b/>
                <w:bCs/>
                <w:color w:val="FFFFFF"/>
                <w:szCs w:val="24"/>
                <w:lang w:eastAsia="es-DO"/>
              </w:rPr>
            </w:pPr>
            <w:r w:rsidRPr="00871FA8">
              <w:rPr>
                <w:rFonts w:eastAsia="Times New Roman" w:cs="Times New Roman"/>
                <w:b/>
                <w:bCs/>
                <w:color w:val="FFFFFF"/>
                <w:szCs w:val="24"/>
                <w:lang w:eastAsia="es-DO"/>
              </w:rPr>
              <w:t>%</w:t>
            </w:r>
          </w:p>
        </w:tc>
      </w:tr>
      <w:tr w:rsidR="00AA569F" w:rsidRPr="00871FA8" w14:paraId="01A8B0CC" w14:textId="77777777" w:rsidTr="00CF3E1C">
        <w:trPr>
          <w:trHeight w:val="486"/>
        </w:trPr>
        <w:tc>
          <w:tcPr>
            <w:tcW w:w="170" w:type="pct"/>
            <w:tcBorders>
              <w:top w:val="nil"/>
              <w:left w:val="single" w:sz="8" w:space="0" w:color="002060"/>
              <w:bottom w:val="single" w:sz="8" w:space="0" w:color="002060"/>
              <w:right w:val="single" w:sz="8" w:space="0" w:color="002060"/>
            </w:tcBorders>
            <w:shd w:val="clear" w:color="auto" w:fill="auto"/>
            <w:noWrap/>
            <w:vAlign w:val="center"/>
            <w:hideMark/>
          </w:tcPr>
          <w:p w14:paraId="06046891" w14:textId="77777777" w:rsidR="00AA569F" w:rsidRPr="00871FA8" w:rsidRDefault="00AA569F" w:rsidP="00811FBC">
            <w:pPr>
              <w:spacing w:after="0" w:line="360" w:lineRule="auto"/>
              <w:rPr>
                <w:rFonts w:eastAsia="Times New Roman" w:cs="Times New Roman"/>
                <w:b/>
                <w:bCs/>
                <w:color w:val="767171"/>
                <w:szCs w:val="24"/>
                <w:lang w:eastAsia="es-DO"/>
              </w:rPr>
            </w:pPr>
            <w:r w:rsidRPr="00871FA8">
              <w:rPr>
                <w:rFonts w:eastAsia="Times New Roman" w:cs="Times New Roman"/>
                <w:b/>
                <w:bCs/>
                <w:color w:val="767171"/>
                <w:szCs w:val="24"/>
                <w:lang w:eastAsia="es-DO"/>
              </w:rPr>
              <w:t>1</w:t>
            </w:r>
          </w:p>
        </w:tc>
        <w:tc>
          <w:tcPr>
            <w:tcW w:w="1451" w:type="pct"/>
            <w:tcBorders>
              <w:top w:val="nil"/>
              <w:left w:val="nil"/>
              <w:bottom w:val="single" w:sz="8" w:space="0" w:color="002060"/>
              <w:right w:val="single" w:sz="8" w:space="0" w:color="002060"/>
            </w:tcBorders>
            <w:shd w:val="clear" w:color="auto" w:fill="auto"/>
            <w:vAlign w:val="center"/>
            <w:hideMark/>
          </w:tcPr>
          <w:p w14:paraId="722C3626" w14:textId="77777777" w:rsidR="00AA569F" w:rsidRPr="00871FA8" w:rsidRDefault="00AA569F"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Actividades centrales</w:t>
            </w:r>
          </w:p>
        </w:tc>
        <w:tc>
          <w:tcPr>
            <w:tcW w:w="729" w:type="pct"/>
            <w:tcBorders>
              <w:top w:val="nil"/>
              <w:left w:val="nil"/>
              <w:bottom w:val="single" w:sz="8" w:space="0" w:color="002060"/>
              <w:right w:val="single" w:sz="8" w:space="0" w:color="002060"/>
            </w:tcBorders>
            <w:shd w:val="clear" w:color="auto" w:fill="auto"/>
            <w:noWrap/>
            <w:vAlign w:val="center"/>
            <w:hideMark/>
          </w:tcPr>
          <w:p w14:paraId="252647D7" w14:textId="77777777" w:rsidR="00AA569F" w:rsidRPr="00871FA8" w:rsidRDefault="00AA569F"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2,351,576,071.00</w:t>
            </w:r>
          </w:p>
        </w:tc>
        <w:tc>
          <w:tcPr>
            <w:tcW w:w="828" w:type="pct"/>
            <w:tcBorders>
              <w:top w:val="nil"/>
              <w:left w:val="nil"/>
              <w:bottom w:val="single" w:sz="8" w:space="0" w:color="002060"/>
              <w:right w:val="single" w:sz="8" w:space="0" w:color="002060"/>
            </w:tcBorders>
            <w:shd w:val="clear" w:color="auto" w:fill="auto"/>
            <w:noWrap/>
            <w:vAlign w:val="center"/>
            <w:hideMark/>
          </w:tcPr>
          <w:p w14:paraId="489EDCA5"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2,084,274,772.98</w:t>
            </w:r>
          </w:p>
        </w:tc>
        <w:tc>
          <w:tcPr>
            <w:tcW w:w="729" w:type="pct"/>
            <w:tcBorders>
              <w:top w:val="nil"/>
              <w:left w:val="nil"/>
              <w:bottom w:val="single" w:sz="8" w:space="0" w:color="002060"/>
              <w:right w:val="single" w:sz="8" w:space="0" w:color="002060"/>
            </w:tcBorders>
            <w:shd w:val="clear" w:color="auto" w:fill="auto"/>
            <w:noWrap/>
            <w:vAlign w:val="center"/>
            <w:hideMark/>
          </w:tcPr>
          <w:p w14:paraId="1183821B"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1,445,130,534.16</w:t>
            </w:r>
          </w:p>
        </w:tc>
        <w:tc>
          <w:tcPr>
            <w:tcW w:w="768" w:type="pct"/>
            <w:tcBorders>
              <w:top w:val="nil"/>
              <w:left w:val="nil"/>
              <w:bottom w:val="single" w:sz="8" w:space="0" w:color="002060"/>
              <w:right w:val="single" w:sz="8" w:space="0" w:color="002060"/>
            </w:tcBorders>
            <w:shd w:val="clear" w:color="auto" w:fill="auto"/>
            <w:noWrap/>
            <w:vAlign w:val="center"/>
            <w:hideMark/>
          </w:tcPr>
          <w:p w14:paraId="7D230951"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639,144,238.82</w:t>
            </w:r>
          </w:p>
        </w:tc>
        <w:tc>
          <w:tcPr>
            <w:tcW w:w="324" w:type="pct"/>
            <w:tcBorders>
              <w:top w:val="nil"/>
              <w:left w:val="nil"/>
              <w:bottom w:val="single" w:sz="8" w:space="0" w:color="002060"/>
              <w:right w:val="single" w:sz="8" w:space="0" w:color="002060"/>
            </w:tcBorders>
            <w:shd w:val="clear" w:color="auto" w:fill="auto"/>
            <w:noWrap/>
            <w:vAlign w:val="center"/>
            <w:hideMark/>
          </w:tcPr>
          <w:p w14:paraId="44295B84"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69.33</w:t>
            </w:r>
          </w:p>
        </w:tc>
      </w:tr>
      <w:tr w:rsidR="00AA569F" w:rsidRPr="00871FA8" w14:paraId="1EFE38DB" w14:textId="77777777" w:rsidTr="00CF3E1C">
        <w:trPr>
          <w:trHeight w:val="1011"/>
        </w:trPr>
        <w:tc>
          <w:tcPr>
            <w:tcW w:w="170" w:type="pct"/>
            <w:tcBorders>
              <w:top w:val="nil"/>
              <w:left w:val="single" w:sz="8" w:space="0" w:color="002060"/>
              <w:bottom w:val="single" w:sz="8" w:space="0" w:color="002060"/>
              <w:right w:val="single" w:sz="8" w:space="0" w:color="002060"/>
            </w:tcBorders>
            <w:shd w:val="clear" w:color="auto" w:fill="auto"/>
            <w:noWrap/>
            <w:vAlign w:val="center"/>
            <w:hideMark/>
          </w:tcPr>
          <w:p w14:paraId="3F932D6B" w14:textId="77777777" w:rsidR="00AA569F" w:rsidRPr="00871FA8" w:rsidRDefault="00AA569F" w:rsidP="00811FBC">
            <w:pPr>
              <w:spacing w:after="0" w:line="360" w:lineRule="auto"/>
              <w:rPr>
                <w:rFonts w:eastAsia="Times New Roman" w:cs="Times New Roman"/>
                <w:b/>
                <w:bCs/>
                <w:color w:val="767171"/>
                <w:szCs w:val="24"/>
                <w:lang w:eastAsia="es-DO"/>
              </w:rPr>
            </w:pPr>
            <w:r w:rsidRPr="00871FA8">
              <w:rPr>
                <w:rFonts w:eastAsia="Times New Roman" w:cs="Times New Roman"/>
                <w:b/>
                <w:bCs/>
                <w:color w:val="767171"/>
                <w:szCs w:val="24"/>
                <w:lang w:eastAsia="es-DO"/>
              </w:rPr>
              <w:t>11</w:t>
            </w:r>
          </w:p>
        </w:tc>
        <w:tc>
          <w:tcPr>
            <w:tcW w:w="1451" w:type="pct"/>
            <w:tcBorders>
              <w:top w:val="nil"/>
              <w:left w:val="nil"/>
              <w:bottom w:val="single" w:sz="8" w:space="0" w:color="002060"/>
              <w:right w:val="single" w:sz="8" w:space="0" w:color="002060"/>
            </w:tcBorders>
            <w:shd w:val="clear" w:color="auto" w:fill="auto"/>
            <w:vAlign w:val="center"/>
            <w:hideMark/>
          </w:tcPr>
          <w:p w14:paraId="0C423B44" w14:textId="77777777" w:rsidR="00AA569F" w:rsidRPr="00871FA8" w:rsidRDefault="00AA569F"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Fomento y desarrollo de la productividad y competitividad del sector industrial</w:t>
            </w:r>
          </w:p>
        </w:tc>
        <w:tc>
          <w:tcPr>
            <w:tcW w:w="729" w:type="pct"/>
            <w:tcBorders>
              <w:top w:val="nil"/>
              <w:left w:val="nil"/>
              <w:bottom w:val="single" w:sz="8" w:space="0" w:color="002060"/>
              <w:right w:val="single" w:sz="8" w:space="0" w:color="002060"/>
            </w:tcBorders>
            <w:shd w:val="clear" w:color="auto" w:fill="auto"/>
            <w:noWrap/>
            <w:vAlign w:val="center"/>
            <w:hideMark/>
          </w:tcPr>
          <w:p w14:paraId="63E85307" w14:textId="77777777" w:rsidR="00AA569F" w:rsidRPr="00871FA8" w:rsidRDefault="00AA569F"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60,485,036.00</w:t>
            </w:r>
          </w:p>
        </w:tc>
        <w:tc>
          <w:tcPr>
            <w:tcW w:w="828" w:type="pct"/>
            <w:tcBorders>
              <w:top w:val="nil"/>
              <w:left w:val="nil"/>
              <w:bottom w:val="single" w:sz="8" w:space="0" w:color="002060"/>
              <w:right w:val="single" w:sz="8" w:space="0" w:color="002060"/>
            </w:tcBorders>
            <w:shd w:val="clear" w:color="auto" w:fill="auto"/>
            <w:noWrap/>
            <w:vAlign w:val="center"/>
            <w:hideMark/>
          </w:tcPr>
          <w:p w14:paraId="62C61DA4"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118,489,910.48</w:t>
            </w:r>
          </w:p>
        </w:tc>
        <w:tc>
          <w:tcPr>
            <w:tcW w:w="729" w:type="pct"/>
            <w:tcBorders>
              <w:top w:val="nil"/>
              <w:left w:val="nil"/>
              <w:bottom w:val="single" w:sz="8" w:space="0" w:color="002060"/>
              <w:right w:val="single" w:sz="8" w:space="0" w:color="002060"/>
            </w:tcBorders>
            <w:shd w:val="clear" w:color="auto" w:fill="auto"/>
            <w:noWrap/>
            <w:vAlign w:val="center"/>
            <w:hideMark/>
          </w:tcPr>
          <w:p w14:paraId="656BFE35"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87,380,446.87</w:t>
            </w:r>
          </w:p>
        </w:tc>
        <w:tc>
          <w:tcPr>
            <w:tcW w:w="768" w:type="pct"/>
            <w:tcBorders>
              <w:top w:val="nil"/>
              <w:left w:val="nil"/>
              <w:bottom w:val="single" w:sz="8" w:space="0" w:color="002060"/>
              <w:right w:val="single" w:sz="8" w:space="0" w:color="002060"/>
            </w:tcBorders>
            <w:shd w:val="clear" w:color="auto" w:fill="auto"/>
            <w:noWrap/>
            <w:vAlign w:val="center"/>
            <w:hideMark/>
          </w:tcPr>
          <w:p w14:paraId="7B042B17"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31,109,463.61</w:t>
            </w:r>
          </w:p>
        </w:tc>
        <w:tc>
          <w:tcPr>
            <w:tcW w:w="324" w:type="pct"/>
            <w:tcBorders>
              <w:top w:val="nil"/>
              <w:left w:val="nil"/>
              <w:bottom w:val="single" w:sz="8" w:space="0" w:color="002060"/>
              <w:right w:val="single" w:sz="8" w:space="0" w:color="002060"/>
            </w:tcBorders>
            <w:shd w:val="clear" w:color="auto" w:fill="auto"/>
            <w:noWrap/>
            <w:vAlign w:val="center"/>
            <w:hideMark/>
          </w:tcPr>
          <w:p w14:paraId="69F60A83"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73.75</w:t>
            </w:r>
          </w:p>
        </w:tc>
      </w:tr>
      <w:tr w:rsidR="00AA569F" w:rsidRPr="00871FA8" w14:paraId="36BEA09C" w14:textId="77777777" w:rsidTr="00CF3E1C">
        <w:trPr>
          <w:trHeight w:val="686"/>
        </w:trPr>
        <w:tc>
          <w:tcPr>
            <w:tcW w:w="170" w:type="pct"/>
            <w:tcBorders>
              <w:top w:val="nil"/>
              <w:left w:val="single" w:sz="8" w:space="0" w:color="002060"/>
              <w:bottom w:val="single" w:sz="8" w:space="0" w:color="002060"/>
              <w:right w:val="single" w:sz="8" w:space="0" w:color="002060"/>
            </w:tcBorders>
            <w:shd w:val="clear" w:color="auto" w:fill="auto"/>
            <w:noWrap/>
            <w:vAlign w:val="center"/>
            <w:hideMark/>
          </w:tcPr>
          <w:p w14:paraId="19D7E74D" w14:textId="77777777" w:rsidR="00AA569F" w:rsidRPr="00871FA8" w:rsidRDefault="00AA569F" w:rsidP="00811FBC">
            <w:pPr>
              <w:spacing w:after="0" w:line="360" w:lineRule="auto"/>
              <w:rPr>
                <w:rFonts w:eastAsia="Times New Roman" w:cs="Times New Roman"/>
                <w:b/>
                <w:bCs/>
                <w:color w:val="767171"/>
                <w:szCs w:val="24"/>
                <w:lang w:eastAsia="es-DO"/>
              </w:rPr>
            </w:pPr>
            <w:r w:rsidRPr="00871FA8">
              <w:rPr>
                <w:rFonts w:eastAsia="Times New Roman" w:cs="Times New Roman"/>
                <w:b/>
                <w:bCs/>
                <w:color w:val="767171"/>
                <w:szCs w:val="24"/>
                <w:lang w:eastAsia="es-DO"/>
              </w:rPr>
              <w:t>17</w:t>
            </w:r>
          </w:p>
        </w:tc>
        <w:tc>
          <w:tcPr>
            <w:tcW w:w="1451" w:type="pct"/>
            <w:tcBorders>
              <w:top w:val="nil"/>
              <w:left w:val="nil"/>
              <w:bottom w:val="single" w:sz="8" w:space="0" w:color="002060"/>
              <w:right w:val="single" w:sz="8" w:space="0" w:color="002060"/>
            </w:tcBorders>
            <w:shd w:val="clear" w:color="auto" w:fill="auto"/>
            <w:vAlign w:val="center"/>
            <w:hideMark/>
          </w:tcPr>
          <w:p w14:paraId="0AD1423A" w14:textId="77777777" w:rsidR="00AA569F" w:rsidRPr="00871FA8" w:rsidRDefault="00AA569F"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Supervisión, regulación y fomento del comercio</w:t>
            </w:r>
          </w:p>
        </w:tc>
        <w:tc>
          <w:tcPr>
            <w:tcW w:w="729" w:type="pct"/>
            <w:tcBorders>
              <w:top w:val="nil"/>
              <w:left w:val="nil"/>
              <w:bottom w:val="single" w:sz="8" w:space="0" w:color="002060"/>
              <w:right w:val="single" w:sz="8" w:space="0" w:color="002060"/>
            </w:tcBorders>
            <w:shd w:val="clear" w:color="auto" w:fill="auto"/>
            <w:noWrap/>
            <w:vAlign w:val="center"/>
            <w:hideMark/>
          </w:tcPr>
          <w:p w14:paraId="18E668F7" w14:textId="77777777" w:rsidR="00AA569F" w:rsidRPr="00871FA8" w:rsidRDefault="00AA569F"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1,447,085,713.00</w:t>
            </w:r>
          </w:p>
        </w:tc>
        <w:tc>
          <w:tcPr>
            <w:tcW w:w="828" w:type="pct"/>
            <w:tcBorders>
              <w:top w:val="nil"/>
              <w:left w:val="nil"/>
              <w:bottom w:val="single" w:sz="8" w:space="0" w:color="002060"/>
              <w:right w:val="single" w:sz="8" w:space="0" w:color="002060"/>
            </w:tcBorders>
            <w:shd w:val="clear" w:color="auto" w:fill="auto"/>
            <w:noWrap/>
            <w:vAlign w:val="center"/>
            <w:hideMark/>
          </w:tcPr>
          <w:p w14:paraId="5A55808E"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1,573,952,549.94</w:t>
            </w:r>
          </w:p>
        </w:tc>
        <w:tc>
          <w:tcPr>
            <w:tcW w:w="729" w:type="pct"/>
            <w:tcBorders>
              <w:top w:val="nil"/>
              <w:left w:val="nil"/>
              <w:bottom w:val="single" w:sz="8" w:space="0" w:color="002060"/>
              <w:right w:val="single" w:sz="8" w:space="0" w:color="002060"/>
            </w:tcBorders>
            <w:shd w:val="clear" w:color="auto" w:fill="auto"/>
            <w:noWrap/>
            <w:vAlign w:val="center"/>
            <w:hideMark/>
          </w:tcPr>
          <w:p w14:paraId="1D31A39A"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802,289,968.01</w:t>
            </w:r>
          </w:p>
        </w:tc>
        <w:tc>
          <w:tcPr>
            <w:tcW w:w="768" w:type="pct"/>
            <w:tcBorders>
              <w:top w:val="nil"/>
              <w:left w:val="nil"/>
              <w:bottom w:val="single" w:sz="8" w:space="0" w:color="002060"/>
              <w:right w:val="single" w:sz="8" w:space="0" w:color="002060"/>
            </w:tcBorders>
            <w:shd w:val="clear" w:color="auto" w:fill="auto"/>
            <w:noWrap/>
            <w:vAlign w:val="center"/>
            <w:hideMark/>
          </w:tcPr>
          <w:p w14:paraId="145E0086"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771,662,581.93</w:t>
            </w:r>
          </w:p>
        </w:tc>
        <w:tc>
          <w:tcPr>
            <w:tcW w:w="324" w:type="pct"/>
            <w:tcBorders>
              <w:top w:val="nil"/>
              <w:left w:val="nil"/>
              <w:bottom w:val="single" w:sz="8" w:space="0" w:color="002060"/>
              <w:right w:val="single" w:sz="8" w:space="0" w:color="002060"/>
            </w:tcBorders>
            <w:shd w:val="clear" w:color="auto" w:fill="auto"/>
            <w:noWrap/>
            <w:vAlign w:val="center"/>
            <w:hideMark/>
          </w:tcPr>
          <w:p w14:paraId="7546C348"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50.97</w:t>
            </w:r>
          </w:p>
        </w:tc>
      </w:tr>
      <w:tr w:rsidR="00AA569F" w:rsidRPr="00871FA8" w14:paraId="526BB9E0" w14:textId="77777777" w:rsidTr="00CF3E1C">
        <w:trPr>
          <w:trHeight w:val="761"/>
        </w:trPr>
        <w:tc>
          <w:tcPr>
            <w:tcW w:w="170" w:type="pct"/>
            <w:tcBorders>
              <w:top w:val="nil"/>
              <w:left w:val="single" w:sz="8" w:space="0" w:color="002060"/>
              <w:bottom w:val="single" w:sz="8" w:space="0" w:color="002060"/>
              <w:right w:val="single" w:sz="8" w:space="0" w:color="002060"/>
            </w:tcBorders>
            <w:shd w:val="clear" w:color="auto" w:fill="auto"/>
            <w:noWrap/>
            <w:vAlign w:val="center"/>
            <w:hideMark/>
          </w:tcPr>
          <w:p w14:paraId="4A245976" w14:textId="77777777" w:rsidR="00AA569F" w:rsidRPr="00871FA8" w:rsidRDefault="00AA569F" w:rsidP="00811FBC">
            <w:pPr>
              <w:spacing w:after="0" w:line="360" w:lineRule="auto"/>
              <w:rPr>
                <w:rFonts w:eastAsia="Times New Roman" w:cs="Times New Roman"/>
                <w:b/>
                <w:bCs/>
                <w:color w:val="767171"/>
                <w:szCs w:val="24"/>
                <w:lang w:eastAsia="es-DO"/>
              </w:rPr>
            </w:pPr>
            <w:r w:rsidRPr="00871FA8">
              <w:rPr>
                <w:rFonts w:eastAsia="Times New Roman" w:cs="Times New Roman"/>
                <w:b/>
                <w:bCs/>
                <w:color w:val="767171"/>
                <w:szCs w:val="24"/>
                <w:lang w:eastAsia="es-DO"/>
              </w:rPr>
              <w:t>18</w:t>
            </w:r>
          </w:p>
        </w:tc>
        <w:tc>
          <w:tcPr>
            <w:tcW w:w="1451" w:type="pct"/>
            <w:tcBorders>
              <w:top w:val="nil"/>
              <w:left w:val="nil"/>
              <w:bottom w:val="single" w:sz="8" w:space="0" w:color="002060"/>
              <w:right w:val="single" w:sz="8" w:space="0" w:color="002060"/>
            </w:tcBorders>
            <w:shd w:val="clear" w:color="auto" w:fill="auto"/>
            <w:vAlign w:val="center"/>
            <w:hideMark/>
          </w:tcPr>
          <w:p w14:paraId="6F88E712" w14:textId="77777777" w:rsidR="00AA569F" w:rsidRPr="00871FA8" w:rsidRDefault="00AA569F"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Fomento y desarrollo de la micro, pequeña y mediana empresa</w:t>
            </w:r>
          </w:p>
        </w:tc>
        <w:tc>
          <w:tcPr>
            <w:tcW w:w="729" w:type="pct"/>
            <w:tcBorders>
              <w:top w:val="nil"/>
              <w:left w:val="nil"/>
              <w:bottom w:val="single" w:sz="8" w:space="0" w:color="002060"/>
              <w:right w:val="single" w:sz="8" w:space="0" w:color="002060"/>
            </w:tcBorders>
            <w:shd w:val="clear" w:color="auto" w:fill="auto"/>
            <w:noWrap/>
            <w:vAlign w:val="center"/>
            <w:hideMark/>
          </w:tcPr>
          <w:p w14:paraId="72158A42" w14:textId="77777777" w:rsidR="00AA569F" w:rsidRPr="00871FA8" w:rsidRDefault="00AA569F"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614,039,304.00</w:t>
            </w:r>
          </w:p>
        </w:tc>
        <w:tc>
          <w:tcPr>
            <w:tcW w:w="828" w:type="pct"/>
            <w:tcBorders>
              <w:top w:val="nil"/>
              <w:left w:val="nil"/>
              <w:bottom w:val="single" w:sz="8" w:space="0" w:color="002060"/>
              <w:right w:val="single" w:sz="8" w:space="0" w:color="002060"/>
            </w:tcBorders>
            <w:shd w:val="clear" w:color="auto" w:fill="auto"/>
            <w:noWrap/>
            <w:vAlign w:val="center"/>
            <w:hideMark/>
          </w:tcPr>
          <w:p w14:paraId="3F65F565"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662,737,582.60</w:t>
            </w:r>
          </w:p>
        </w:tc>
        <w:tc>
          <w:tcPr>
            <w:tcW w:w="729" w:type="pct"/>
            <w:tcBorders>
              <w:top w:val="nil"/>
              <w:left w:val="nil"/>
              <w:bottom w:val="single" w:sz="8" w:space="0" w:color="002060"/>
              <w:right w:val="single" w:sz="8" w:space="0" w:color="002060"/>
            </w:tcBorders>
            <w:shd w:val="clear" w:color="auto" w:fill="auto"/>
            <w:noWrap/>
            <w:vAlign w:val="center"/>
            <w:hideMark/>
          </w:tcPr>
          <w:p w14:paraId="4584016D"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158,176,853.03</w:t>
            </w:r>
          </w:p>
        </w:tc>
        <w:tc>
          <w:tcPr>
            <w:tcW w:w="768" w:type="pct"/>
            <w:tcBorders>
              <w:top w:val="nil"/>
              <w:left w:val="nil"/>
              <w:bottom w:val="single" w:sz="8" w:space="0" w:color="002060"/>
              <w:right w:val="single" w:sz="8" w:space="0" w:color="002060"/>
            </w:tcBorders>
            <w:shd w:val="clear" w:color="auto" w:fill="auto"/>
            <w:noWrap/>
            <w:vAlign w:val="center"/>
            <w:hideMark/>
          </w:tcPr>
          <w:p w14:paraId="7437955A"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504,560,729.57</w:t>
            </w:r>
          </w:p>
        </w:tc>
        <w:tc>
          <w:tcPr>
            <w:tcW w:w="324" w:type="pct"/>
            <w:tcBorders>
              <w:top w:val="nil"/>
              <w:left w:val="nil"/>
              <w:bottom w:val="single" w:sz="8" w:space="0" w:color="002060"/>
              <w:right w:val="single" w:sz="8" w:space="0" w:color="002060"/>
            </w:tcBorders>
            <w:shd w:val="clear" w:color="auto" w:fill="auto"/>
            <w:noWrap/>
            <w:vAlign w:val="center"/>
            <w:hideMark/>
          </w:tcPr>
          <w:p w14:paraId="136986F9"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23.87</w:t>
            </w:r>
          </w:p>
        </w:tc>
      </w:tr>
      <w:tr w:rsidR="00AA569F" w:rsidRPr="00871FA8" w14:paraId="05757A4E" w14:textId="77777777" w:rsidTr="00CF3E1C">
        <w:trPr>
          <w:trHeight w:val="461"/>
        </w:trPr>
        <w:tc>
          <w:tcPr>
            <w:tcW w:w="170" w:type="pct"/>
            <w:tcBorders>
              <w:top w:val="nil"/>
              <w:left w:val="single" w:sz="8" w:space="0" w:color="002060"/>
              <w:bottom w:val="single" w:sz="8" w:space="0" w:color="002060"/>
              <w:right w:val="single" w:sz="8" w:space="0" w:color="002060"/>
            </w:tcBorders>
            <w:shd w:val="clear" w:color="auto" w:fill="auto"/>
            <w:noWrap/>
            <w:vAlign w:val="center"/>
            <w:hideMark/>
          </w:tcPr>
          <w:p w14:paraId="09C6A1CB" w14:textId="77777777" w:rsidR="00AA569F" w:rsidRPr="00871FA8" w:rsidRDefault="00AA569F" w:rsidP="00811FBC">
            <w:pPr>
              <w:spacing w:after="0" w:line="360" w:lineRule="auto"/>
              <w:rPr>
                <w:rFonts w:eastAsia="Times New Roman" w:cs="Times New Roman"/>
                <w:b/>
                <w:bCs/>
                <w:color w:val="767171"/>
                <w:szCs w:val="24"/>
                <w:lang w:eastAsia="es-DO"/>
              </w:rPr>
            </w:pPr>
            <w:r w:rsidRPr="00871FA8">
              <w:rPr>
                <w:rFonts w:eastAsia="Times New Roman" w:cs="Times New Roman"/>
                <w:b/>
                <w:bCs/>
                <w:color w:val="767171"/>
                <w:szCs w:val="24"/>
                <w:lang w:eastAsia="es-DO"/>
              </w:rPr>
              <w:t>98</w:t>
            </w:r>
          </w:p>
        </w:tc>
        <w:tc>
          <w:tcPr>
            <w:tcW w:w="1451" w:type="pct"/>
            <w:tcBorders>
              <w:top w:val="nil"/>
              <w:left w:val="nil"/>
              <w:bottom w:val="single" w:sz="8" w:space="0" w:color="002060"/>
              <w:right w:val="single" w:sz="8" w:space="0" w:color="002060"/>
            </w:tcBorders>
            <w:shd w:val="clear" w:color="auto" w:fill="auto"/>
            <w:vAlign w:val="center"/>
            <w:hideMark/>
          </w:tcPr>
          <w:p w14:paraId="24398CF0" w14:textId="77777777" w:rsidR="00AA569F" w:rsidRPr="00871FA8" w:rsidRDefault="00AA569F"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Administración de contribuciones especiales</w:t>
            </w:r>
          </w:p>
        </w:tc>
        <w:tc>
          <w:tcPr>
            <w:tcW w:w="729" w:type="pct"/>
            <w:tcBorders>
              <w:top w:val="nil"/>
              <w:left w:val="nil"/>
              <w:bottom w:val="single" w:sz="8" w:space="0" w:color="002060"/>
              <w:right w:val="single" w:sz="8" w:space="0" w:color="002060"/>
            </w:tcBorders>
            <w:shd w:val="clear" w:color="auto" w:fill="auto"/>
            <w:noWrap/>
            <w:vAlign w:val="center"/>
            <w:hideMark/>
          </w:tcPr>
          <w:p w14:paraId="4EE0A2C3" w14:textId="77777777" w:rsidR="00AA569F" w:rsidRPr="00871FA8" w:rsidRDefault="00AA569F"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202,928,891.00</w:t>
            </w:r>
          </w:p>
        </w:tc>
        <w:tc>
          <w:tcPr>
            <w:tcW w:w="828" w:type="pct"/>
            <w:tcBorders>
              <w:top w:val="nil"/>
              <w:left w:val="nil"/>
              <w:bottom w:val="single" w:sz="8" w:space="0" w:color="002060"/>
              <w:right w:val="single" w:sz="8" w:space="0" w:color="002060"/>
            </w:tcBorders>
            <w:shd w:val="clear" w:color="auto" w:fill="auto"/>
            <w:noWrap/>
            <w:vAlign w:val="center"/>
            <w:hideMark/>
          </w:tcPr>
          <w:p w14:paraId="1AD0E8EF"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6,940,922,368.00</w:t>
            </w:r>
          </w:p>
        </w:tc>
        <w:tc>
          <w:tcPr>
            <w:tcW w:w="729" w:type="pct"/>
            <w:tcBorders>
              <w:top w:val="nil"/>
              <w:left w:val="nil"/>
              <w:bottom w:val="single" w:sz="8" w:space="0" w:color="002060"/>
              <w:right w:val="single" w:sz="8" w:space="0" w:color="002060"/>
            </w:tcBorders>
            <w:shd w:val="clear" w:color="auto" w:fill="auto"/>
            <w:noWrap/>
            <w:vAlign w:val="center"/>
            <w:hideMark/>
          </w:tcPr>
          <w:p w14:paraId="5B84E759"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5,432,115,732.31</w:t>
            </w:r>
          </w:p>
        </w:tc>
        <w:tc>
          <w:tcPr>
            <w:tcW w:w="768" w:type="pct"/>
            <w:tcBorders>
              <w:top w:val="nil"/>
              <w:left w:val="nil"/>
              <w:bottom w:val="single" w:sz="8" w:space="0" w:color="002060"/>
              <w:right w:val="single" w:sz="8" w:space="0" w:color="002060"/>
            </w:tcBorders>
            <w:shd w:val="clear" w:color="auto" w:fill="auto"/>
            <w:noWrap/>
            <w:vAlign w:val="center"/>
            <w:hideMark/>
          </w:tcPr>
          <w:p w14:paraId="14AC28F6"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1,508,806,635.69</w:t>
            </w:r>
          </w:p>
        </w:tc>
        <w:tc>
          <w:tcPr>
            <w:tcW w:w="324" w:type="pct"/>
            <w:tcBorders>
              <w:top w:val="nil"/>
              <w:left w:val="nil"/>
              <w:bottom w:val="single" w:sz="8" w:space="0" w:color="002060"/>
              <w:right w:val="single" w:sz="8" w:space="0" w:color="002060"/>
            </w:tcBorders>
            <w:shd w:val="clear" w:color="auto" w:fill="auto"/>
            <w:noWrap/>
            <w:vAlign w:val="center"/>
            <w:hideMark/>
          </w:tcPr>
          <w:p w14:paraId="2BAC20DD"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78.26</w:t>
            </w:r>
          </w:p>
        </w:tc>
      </w:tr>
      <w:tr w:rsidR="00AA569F" w:rsidRPr="00871FA8" w14:paraId="780D2D29" w14:textId="77777777" w:rsidTr="00CF3E1C">
        <w:trPr>
          <w:trHeight w:val="686"/>
        </w:trPr>
        <w:tc>
          <w:tcPr>
            <w:tcW w:w="170" w:type="pct"/>
            <w:tcBorders>
              <w:top w:val="nil"/>
              <w:left w:val="single" w:sz="8" w:space="0" w:color="002060"/>
              <w:bottom w:val="single" w:sz="8" w:space="0" w:color="002060"/>
              <w:right w:val="single" w:sz="8" w:space="0" w:color="002060"/>
            </w:tcBorders>
            <w:shd w:val="clear" w:color="auto" w:fill="auto"/>
            <w:noWrap/>
            <w:vAlign w:val="center"/>
            <w:hideMark/>
          </w:tcPr>
          <w:p w14:paraId="06E1C8C6" w14:textId="77777777" w:rsidR="00AA569F" w:rsidRPr="00871FA8" w:rsidRDefault="00AA569F" w:rsidP="00811FBC">
            <w:pPr>
              <w:spacing w:after="0" w:line="360" w:lineRule="auto"/>
              <w:rPr>
                <w:rFonts w:eastAsia="Times New Roman" w:cs="Times New Roman"/>
                <w:b/>
                <w:bCs/>
                <w:color w:val="767171"/>
                <w:szCs w:val="24"/>
                <w:lang w:eastAsia="es-DO"/>
              </w:rPr>
            </w:pPr>
            <w:r w:rsidRPr="00871FA8">
              <w:rPr>
                <w:rFonts w:eastAsia="Times New Roman" w:cs="Times New Roman"/>
                <w:b/>
                <w:bCs/>
                <w:color w:val="767171"/>
                <w:szCs w:val="24"/>
                <w:lang w:eastAsia="es-DO"/>
              </w:rPr>
              <w:t>99</w:t>
            </w:r>
          </w:p>
        </w:tc>
        <w:tc>
          <w:tcPr>
            <w:tcW w:w="1451" w:type="pct"/>
            <w:tcBorders>
              <w:top w:val="nil"/>
              <w:left w:val="nil"/>
              <w:bottom w:val="single" w:sz="8" w:space="0" w:color="002060"/>
              <w:right w:val="single" w:sz="8" w:space="0" w:color="002060"/>
            </w:tcBorders>
            <w:shd w:val="clear" w:color="auto" w:fill="auto"/>
            <w:vAlign w:val="center"/>
            <w:hideMark/>
          </w:tcPr>
          <w:p w14:paraId="1EDFFD84" w14:textId="77777777" w:rsidR="00AA569F" w:rsidRPr="00871FA8" w:rsidRDefault="00AA569F"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Administración de activos, pasivos y transferencias</w:t>
            </w:r>
          </w:p>
        </w:tc>
        <w:tc>
          <w:tcPr>
            <w:tcW w:w="729" w:type="pct"/>
            <w:tcBorders>
              <w:top w:val="nil"/>
              <w:left w:val="nil"/>
              <w:bottom w:val="single" w:sz="8" w:space="0" w:color="002060"/>
              <w:right w:val="single" w:sz="8" w:space="0" w:color="002060"/>
            </w:tcBorders>
            <w:shd w:val="clear" w:color="auto" w:fill="auto"/>
            <w:noWrap/>
            <w:vAlign w:val="center"/>
            <w:hideMark/>
          </w:tcPr>
          <w:p w14:paraId="120D8387" w14:textId="77777777" w:rsidR="00AA569F" w:rsidRPr="00871FA8" w:rsidRDefault="00AA569F"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2,037,928,331.00</w:t>
            </w:r>
          </w:p>
        </w:tc>
        <w:tc>
          <w:tcPr>
            <w:tcW w:w="828" w:type="pct"/>
            <w:tcBorders>
              <w:top w:val="nil"/>
              <w:left w:val="nil"/>
              <w:bottom w:val="single" w:sz="8" w:space="0" w:color="002060"/>
              <w:right w:val="single" w:sz="8" w:space="0" w:color="002060"/>
            </w:tcBorders>
            <w:shd w:val="clear" w:color="auto" w:fill="auto"/>
            <w:noWrap/>
            <w:vAlign w:val="center"/>
            <w:hideMark/>
          </w:tcPr>
          <w:p w14:paraId="2B7B8BF7"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2,218,401,532.00</w:t>
            </w:r>
          </w:p>
        </w:tc>
        <w:tc>
          <w:tcPr>
            <w:tcW w:w="729" w:type="pct"/>
            <w:tcBorders>
              <w:top w:val="nil"/>
              <w:left w:val="nil"/>
              <w:bottom w:val="single" w:sz="8" w:space="0" w:color="002060"/>
              <w:right w:val="single" w:sz="8" w:space="0" w:color="002060"/>
            </w:tcBorders>
            <w:shd w:val="clear" w:color="auto" w:fill="auto"/>
            <w:noWrap/>
            <w:vAlign w:val="center"/>
            <w:hideMark/>
          </w:tcPr>
          <w:p w14:paraId="3DB545DE"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1,945,894,319.85</w:t>
            </w:r>
          </w:p>
        </w:tc>
        <w:tc>
          <w:tcPr>
            <w:tcW w:w="768" w:type="pct"/>
            <w:tcBorders>
              <w:top w:val="nil"/>
              <w:left w:val="nil"/>
              <w:bottom w:val="single" w:sz="8" w:space="0" w:color="002060"/>
              <w:right w:val="single" w:sz="8" w:space="0" w:color="002060"/>
            </w:tcBorders>
            <w:shd w:val="clear" w:color="auto" w:fill="auto"/>
            <w:noWrap/>
            <w:vAlign w:val="center"/>
            <w:hideMark/>
          </w:tcPr>
          <w:p w14:paraId="6E4625E5"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272,507,212.15</w:t>
            </w:r>
          </w:p>
        </w:tc>
        <w:tc>
          <w:tcPr>
            <w:tcW w:w="324" w:type="pct"/>
            <w:tcBorders>
              <w:top w:val="nil"/>
              <w:left w:val="nil"/>
              <w:bottom w:val="single" w:sz="8" w:space="0" w:color="002060"/>
              <w:right w:val="single" w:sz="8" w:space="0" w:color="002060"/>
            </w:tcBorders>
            <w:shd w:val="clear" w:color="auto" w:fill="auto"/>
            <w:noWrap/>
            <w:vAlign w:val="center"/>
            <w:hideMark/>
          </w:tcPr>
          <w:p w14:paraId="1428B0A4"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87.72</w:t>
            </w:r>
          </w:p>
        </w:tc>
      </w:tr>
      <w:tr w:rsidR="00AA569F" w:rsidRPr="00871FA8" w14:paraId="68BA5F84" w14:textId="77777777" w:rsidTr="00CF3E1C">
        <w:trPr>
          <w:trHeight w:val="504"/>
        </w:trPr>
        <w:tc>
          <w:tcPr>
            <w:tcW w:w="1621" w:type="pct"/>
            <w:gridSpan w:val="2"/>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14:paraId="2C8A76D5" w14:textId="77777777" w:rsidR="00AA569F" w:rsidRPr="00871FA8" w:rsidRDefault="00AA569F" w:rsidP="00811FBC">
            <w:pPr>
              <w:spacing w:after="0" w:line="360" w:lineRule="auto"/>
              <w:rPr>
                <w:rFonts w:eastAsia="Times New Roman" w:cs="Times New Roman"/>
                <w:b/>
                <w:bCs/>
                <w:color w:val="767171"/>
                <w:szCs w:val="24"/>
                <w:lang w:eastAsia="es-DO"/>
              </w:rPr>
            </w:pPr>
            <w:proofErr w:type="gramStart"/>
            <w:r w:rsidRPr="00871FA8">
              <w:rPr>
                <w:rFonts w:eastAsia="Times New Roman" w:cs="Times New Roman"/>
                <w:b/>
                <w:bCs/>
                <w:color w:val="767171"/>
                <w:szCs w:val="24"/>
                <w:lang w:eastAsia="es-DO"/>
              </w:rPr>
              <w:t>Total</w:t>
            </w:r>
            <w:proofErr w:type="gramEnd"/>
            <w:r w:rsidRPr="00871FA8">
              <w:rPr>
                <w:rFonts w:eastAsia="Times New Roman" w:cs="Times New Roman"/>
                <w:b/>
                <w:bCs/>
                <w:color w:val="767171"/>
                <w:szCs w:val="24"/>
                <w:lang w:eastAsia="es-DO"/>
              </w:rPr>
              <w:t xml:space="preserve"> General</w:t>
            </w:r>
          </w:p>
        </w:tc>
        <w:tc>
          <w:tcPr>
            <w:tcW w:w="729" w:type="pct"/>
            <w:tcBorders>
              <w:top w:val="nil"/>
              <w:left w:val="nil"/>
              <w:bottom w:val="single" w:sz="8" w:space="0" w:color="002060"/>
              <w:right w:val="single" w:sz="8" w:space="0" w:color="002060"/>
            </w:tcBorders>
            <w:shd w:val="clear" w:color="auto" w:fill="auto"/>
            <w:noWrap/>
            <w:vAlign w:val="center"/>
            <w:hideMark/>
          </w:tcPr>
          <w:p w14:paraId="56FD8372" w14:textId="77777777" w:rsidR="00AA569F" w:rsidRPr="00871FA8" w:rsidRDefault="00AA569F" w:rsidP="00811FBC">
            <w:pPr>
              <w:spacing w:after="0" w:line="360" w:lineRule="auto"/>
              <w:rPr>
                <w:rFonts w:eastAsia="Times New Roman" w:cs="Times New Roman"/>
                <w:b/>
                <w:bCs/>
                <w:color w:val="767171"/>
                <w:szCs w:val="24"/>
                <w:lang w:eastAsia="es-DO"/>
              </w:rPr>
            </w:pPr>
            <w:r w:rsidRPr="00871FA8">
              <w:rPr>
                <w:rFonts w:eastAsia="Times New Roman" w:cs="Times New Roman"/>
                <w:b/>
                <w:bCs/>
                <w:color w:val="767171"/>
                <w:szCs w:val="24"/>
                <w:lang w:eastAsia="es-DO"/>
              </w:rPr>
              <w:t>6,714,043,346.00</w:t>
            </w:r>
          </w:p>
        </w:tc>
        <w:tc>
          <w:tcPr>
            <w:tcW w:w="828" w:type="pct"/>
            <w:tcBorders>
              <w:top w:val="nil"/>
              <w:left w:val="nil"/>
              <w:bottom w:val="single" w:sz="8" w:space="0" w:color="002060"/>
              <w:right w:val="single" w:sz="8" w:space="0" w:color="002060"/>
            </w:tcBorders>
            <w:shd w:val="clear" w:color="auto" w:fill="auto"/>
            <w:noWrap/>
            <w:vAlign w:val="center"/>
            <w:hideMark/>
          </w:tcPr>
          <w:p w14:paraId="56A8A3D9" w14:textId="62B4630F" w:rsidR="00AA569F" w:rsidRPr="00871FA8" w:rsidRDefault="00AA569F"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13,598,778,716.00</w:t>
            </w:r>
          </w:p>
        </w:tc>
        <w:tc>
          <w:tcPr>
            <w:tcW w:w="729" w:type="pct"/>
            <w:tcBorders>
              <w:top w:val="nil"/>
              <w:left w:val="nil"/>
              <w:bottom w:val="single" w:sz="8" w:space="0" w:color="002060"/>
              <w:right w:val="single" w:sz="8" w:space="0" w:color="002060"/>
            </w:tcBorders>
            <w:shd w:val="clear" w:color="auto" w:fill="auto"/>
            <w:noWrap/>
            <w:vAlign w:val="center"/>
            <w:hideMark/>
          </w:tcPr>
          <w:p w14:paraId="1EA2AA34" w14:textId="77777777" w:rsidR="00AA569F" w:rsidRPr="00871FA8" w:rsidRDefault="00AA569F"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9,870,987,854.23</w:t>
            </w:r>
          </w:p>
        </w:tc>
        <w:tc>
          <w:tcPr>
            <w:tcW w:w="768" w:type="pct"/>
            <w:tcBorders>
              <w:top w:val="nil"/>
              <w:left w:val="nil"/>
              <w:bottom w:val="single" w:sz="8" w:space="0" w:color="002060"/>
              <w:right w:val="single" w:sz="8" w:space="0" w:color="002060"/>
            </w:tcBorders>
            <w:shd w:val="clear" w:color="auto" w:fill="auto"/>
            <w:noWrap/>
            <w:vAlign w:val="center"/>
            <w:hideMark/>
          </w:tcPr>
          <w:p w14:paraId="616855B8" w14:textId="77777777" w:rsidR="00AA569F" w:rsidRPr="00871FA8" w:rsidRDefault="00AA569F"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3,727,790,861.77</w:t>
            </w:r>
          </w:p>
        </w:tc>
        <w:tc>
          <w:tcPr>
            <w:tcW w:w="324" w:type="pct"/>
            <w:tcBorders>
              <w:top w:val="nil"/>
              <w:left w:val="nil"/>
              <w:bottom w:val="single" w:sz="8" w:space="0" w:color="002060"/>
              <w:right w:val="single" w:sz="8" w:space="0" w:color="002060"/>
            </w:tcBorders>
            <w:shd w:val="clear" w:color="auto" w:fill="auto"/>
            <w:noWrap/>
            <w:vAlign w:val="center"/>
            <w:hideMark/>
          </w:tcPr>
          <w:p w14:paraId="7AAD62F6" w14:textId="77777777" w:rsidR="00AA569F" w:rsidRPr="00871FA8" w:rsidRDefault="00AA569F"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72.59</w:t>
            </w:r>
          </w:p>
        </w:tc>
      </w:tr>
    </w:tbl>
    <w:p w14:paraId="6575294B" w14:textId="77777777" w:rsidR="00B6762A" w:rsidRPr="00871FA8" w:rsidRDefault="00B6762A" w:rsidP="00083333">
      <w:pPr>
        <w:spacing w:after="0" w:line="360" w:lineRule="auto"/>
        <w:ind w:left="-1134" w:firstLine="708"/>
        <w:rPr>
          <w:rStyle w:val="normaltextrun"/>
          <w:i/>
          <w:color w:val="767171"/>
          <w:sz w:val="18"/>
          <w:szCs w:val="18"/>
        </w:rPr>
      </w:pPr>
      <w:r w:rsidRPr="00871FA8">
        <w:rPr>
          <w:rStyle w:val="normaltextrun"/>
          <w:i/>
          <w:color w:val="767171"/>
          <w:sz w:val="18"/>
          <w:szCs w:val="18"/>
        </w:rPr>
        <w:t>Fuente: Dirección Financiera MICM. -</w:t>
      </w:r>
    </w:p>
    <w:p w14:paraId="367B0429" w14:textId="77777777" w:rsidR="00AA569F" w:rsidRPr="00871FA8" w:rsidRDefault="00B6762A" w:rsidP="00811FBC">
      <w:pPr>
        <w:spacing w:after="0" w:line="360" w:lineRule="auto"/>
        <w:rPr>
          <w:color w:val="767171"/>
          <w:spacing w:val="20"/>
          <w:szCs w:val="24"/>
        </w:rPr>
        <w:sectPr w:rsidR="00AA569F" w:rsidRPr="00871FA8" w:rsidSect="00674F5B">
          <w:pgSz w:w="15840" w:h="12240" w:orient="landscape"/>
          <w:pgMar w:top="590" w:right="2160" w:bottom="590" w:left="2160" w:header="720" w:footer="720" w:gutter="0"/>
          <w:cols w:space="720"/>
          <w:docGrid w:linePitch="360"/>
        </w:sectPr>
      </w:pPr>
      <w:r w:rsidRPr="00871FA8">
        <w:rPr>
          <w:color w:val="767171"/>
          <w:spacing w:val="20"/>
          <w:szCs w:val="24"/>
        </w:rPr>
        <w:t xml:space="preserve"> </w:t>
      </w:r>
    </w:p>
    <w:p w14:paraId="69DD7580" w14:textId="3C9F601F" w:rsidR="00A551C9" w:rsidRDefault="00B6762A"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lastRenderedPageBreak/>
        <w:t>En relación con el presupuesto asignado para el 2021 fueron realizadas las actividades de modificación, solicitudes,</w:t>
      </w:r>
      <w:r w:rsidR="00CF3E1C">
        <w:rPr>
          <w:rFonts w:eastAsia="Calibri" w:cs="Times New Roman"/>
          <w:color w:val="767171"/>
          <w:spacing w:val="20"/>
          <w:szCs w:val="24"/>
        </w:rPr>
        <w:t xml:space="preserve"> </w:t>
      </w:r>
      <w:r w:rsidRPr="00871FA8">
        <w:rPr>
          <w:rFonts w:eastAsia="Calibri" w:cs="Times New Roman"/>
          <w:color w:val="767171"/>
          <w:spacing w:val="20"/>
          <w:szCs w:val="24"/>
        </w:rPr>
        <w:t>y reprogramación de cuotas compromisos conforme con lo establecido por los órganos rectores del sistema presupuestario, además, se realizaron mensualmente los informes de ejecución presupuestaria los cuales han sido publicados en el portal web institucional.</w:t>
      </w:r>
    </w:p>
    <w:p w14:paraId="36814F62" w14:textId="77777777" w:rsidR="00CF3E1C" w:rsidRPr="00871FA8" w:rsidRDefault="00CF3E1C" w:rsidP="00811FBC">
      <w:pPr>
        <w:spacing w:after="0" w:line="360" w:lineRule="auto"/>
        <w:jc w:val="both"/>
        <w:rPr>
          <w:rFonts w:eastAsia="Calibri" w:cs="Times New Roman"/>
          <w:color w:val="767171"/>
          <w:spacing w:val="20"/>
          <w:szCs w:val="24"/>
        </w:rPr>
      </w:pPr>
    </w:p>
    <w:p w14:paraId="04AC6919" w14:textId="1E31718A" w:rsidR="00B6762A" w:rsidRPr="00871FA8" w:rsidRDefault="00B6762A"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 xml:space="preserve">De los seis programas que integran la estructura programática del Ministerio, el Programa No. 99 "Administración de pasivos y transferencias " registró el mayor porcentaje de ejecución a nivel de devengado con un 87.72%, esto debido a los altos niveles de ejecución de las Adscritas, sin embargo a nivel nominal la mayor ejecución la presento el programa 98 “Administración y Contribuciones especiales”  en donde se percibió y ejecuto el PPI recursos recibidos mediante el  presupuesto reformulado, se realizaron transferencias por más de 460 millones de pesos para cubrir el subsidio otorgado a las empresas del sector de productos derivados de la harina, garantizando así la estabilidad en los precios del pan de consumo masivo (agua y sobao), el pago del subsidio a las importadoras de combustibles por concepto del diferencial de precios de paridad de importación (PPI), por un monto de RD$ 5,433,204,332.70, a la fecha del presente informe,   las transferencias a organismo internacionales por concepto de membrecías, y a las Asociaciones sin fines de lucro (ASFL), además se transfirió RD$210 MM a PROINDUSTRIA como apoyo a los parques Industriales de San Juan y San Pedro, así como el apoyo a las Federación a través de las Distribuidoras de Combustibles. </w:t>
      </w:r>
    </w:p>
    <w:p w14:paraId="2B6CCBD3" w14:textId="77777777" w:rsidR="00B6762A" w:rsidRPr="00871FA8" w:rsidRDefault="00B6762A" w:rsidP="00811FBC">
      <w:pPr>
        <w:spacing w:after="0" w:line="360" w:lineRule="auto"/>
        <w:jc w:val="both"/>
        <w:rPr>
          <w:rFonts w:eastAsia="Calibri" w:cs="Times New Roman"/>
          <w:color w:val="767171"/>
          <w:spacing w:val="20"/>
          <w:szCs w:val="24"/>
        </w:rPr>
      </w:pPr>
    </w:p>
    <w:p w14:paraId="52904340" w14:textId="07D41BB2" w:rsidR="00B6762A" w:rsidRPr="00871FA8" w:rsidRDefault="00B6762A"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 xml:space="preserve">Un logro importante para este Ministerio fue la promulgación del decreto No. 303-21 que autoriza la constitución del Fideicomiso de Administración para el Programa de Masificación del Gas Natural </w:t>
      </w:r>
      <w:r w:rsidRPr="00871FA8">
        <w:rPr>
          <w:rFonts w:eastAsia="Calibri" w:cs="Times New Roman"/>
          <w:color w:val="767171"/>
          <w:spacing w:val="20"/>
          <w:szCs w:val="24"/>
        </w:rPr>
        <w:lastRenderedPageBreak/>
        <w:t>(MASGAS) destinando los recursos a la promoción del uso y comercialización del gas natural.</w:t>
      </w:r>
    </w:p>
    <w:p w14:paraId="34C9804E" w14:textId="77777777" w:rsidR="00B6762A" w:rsidRPr="00871FA8" w:rsidRDefault="00B6762A" w:rsidP="00811FBC">
      <w:pPr>
        <w:spacing w:after="0" w:line="360" w:lineRule="auto"/>
        <w:jc w:val="center"/>
        <w:rPr>
          <w:b/>
          <w:bCs/>
          <w:color w:val="767171"/>
          <w:spacing w:val="20"/>
          <w:szCs w:val="24"/>
        </w:rPr>
      </w:pPr>
    </w:p>
    <w:p w14:paraId="5BAA737D" w14:textId="5800BD9C" w:rsidR="00B6762A" w:rsidRPr="00871FA8" w:rsidRDefault="00B6762A" w:rsidP="00811FBC">
      <w:pPr>
        <w:spacing w:after="0" w:line="360" w:lineRule="auto"/>
        <w:jc w:val="center"/>
        <w:rPr>
          <w:b/>
          <w:bCs/>
          <w:color w:val="767171"/>
          <w:spacing w:val="20"/>
          <w:szCs w:val="24"/>
        </w:rPr>
      </w:pPr>
      <w:r w:rsidRPr="00871FA8">
        <w:rPr>
          <w:b/>
          <w:bCs/>
          <w:color w:val="767171"/>
          <w:spacing w:val="20"/>
          <w:szCs w:val="24"/>
        </w:rPr>
        <w:t xml:space="preserve">Tabla No.  </w:t>
      </w:r>
      <w:r w:rsidRPr="00871FA8">
        <w:rPr>
          <w:b/>
          <w:bCs/>
          <w:color w:val="767171"/>
          <w:spacing w:val="20"/>
          <w:szCs w:val="24"/>
        </w:rPr>
        <w:fldChar w:fldCharType="begin"/>
      </w:r>
      <w:r w:rsidRPr="00871FA8">
        <w:rPr>
          <w:b/>
          <w:bCs/>
          <w:color w:val="767171"/>
          <w:spacing w:val="20"/>
          <w:szCs w:val="24"/>
        </w:rPr>
        <w:instrText xml:space="preserve"> SEQ Tabla_No._ \* ARABIC </w:instrText>
      </w:r>
      <w:r w:rsidRPr="00871FA8">
        <w:rPr>
          <w:b/>
          <w:bCs/>
          <w:color w:val="767171"/>
          <w:spacing w:val="20"/>
          <w:szCs w:val="24"/>
        </w:rPr>
        <w:fldChar w:fldCharType="separate"/>
      </w:r>
      <w:r w:rsidR="002713E7">
        <w:rPr>
          <w:b/>
          <w:bCs/>
          <w:noProof/>
          <w:color w:val="767171"/>
          <w:spacing w:val="20"/>
          <w:szCs w:val="24"/>
        </w:rPr>
        <w:t>7</w:t>
      </w:r>
      <w:r w:rsidRPr="00871FA8">
        <w:rPr>
          <w:b/>
          <w:bCs/>
          <w:color w:val="767171"/>
          <w:spacing w:val="20"/>
          <w:szCs w:val="24"/>
        </w:rPr>
        <w:fldChar w:fldCharType="end"/>
      </w:r>
    </w:p>
    <w:p w14:paraId="7874F923" w14:textId="18825959" w:rsidR="00B6762A" w:rsidRPr="00871FA8" w:rsidRDefault="00B6762A" w:rsidP="00811FBC">
      <w:pPr>
        <w:pStyle w:val="Descripcin"/>
        <w:keepNext/>
        <w:spacing w:after="0" w:line="360" w:lineRule="auto"/>
        <w:jc w:val="center"/>
        <w:rPr>
          <w:i w:val="0"/>
          <w:iCs w:val="0"/>
          <w:color w:val="767171"/>
          <w:spacing w:val="20"/>
          <w:sz w:val="24"/>
          <w:szCs w:val="24"/>
        </w:rPr>
      </w:pPr>
      <w:r w:rsidRPr="00871FA8">
        <w:rPr>
          <w:b/>
          <w:bCs/>
          <w:i w:val="0"/>
          <w:iCs w:val="0"/>
          <w:color w:val="767171"/>
          <w:spacing w:val="20"/>
          <w:sz w:val="24"/>
          <w:szCs w:val="24"/>
        </w:rPr>
        <w:t xml:space="preserve"> </w:t>
      </w:r>
      <w:r w:rsidRPr="00871FA8">
        <w:rPr>
          <w:i w:val="0"/>
          <w:iCs w:val="0"/>
          <w:color w:val="767171"/>
          <w:spacing w:val="20"/>
          <w:sz w:val="24"/>
          <w:szCs w:val="24"/>
        </w:rPr>
        <w:t>Ejecución Presupuestaria por Cuentas y Subcuentas</w:t>
      </w:r>
    </w:p>
    <w:p w14:paraId="3A86BB30" w14:textId="669F8162" w:rsidR="00B6762A" w:rsidRPr="00871FA8" w:rsidRDefault="00B6762A" w:rsidP="00811FBC">
      <w:pPr>
        <w:pStyle w:val="Descripcin"/>
        <w:keepNext/>
        <w:spacing w:after="0" w:line="360" w:lineRule="auto"/>
        <w:jc w:val="center"/>
        <w:rPr>
          <w:i w:val="0"/>
          <w:iCs w:val="0"/>
          <w:color w:val="767171"/>
          <w:spacing w:val="20"/>
          <w:sz w:val="24"/>
          <w:szCs w:val="24"/>
        </w:rPr>
      </w:pPr>
      <w:r w:rsidRPr="00871FA8">
        <w:rPr>
          <w:i w:val="0"/>
          <w:iCs w:val="0"/>
          <w:color w:val="767171"/>
          <w:spacing w:val="20"/>
          <w:sz w:val="24"/>
          <w:szCs w:val="24"/>
        </w:rPr>
        <w:t>Al 30 de noviembre de 2021</w:t>
      </w:r>
    </w:p>
    <w:p w14:paraId="69433E74" w14:textId="3D6D6510" w:rsidR="00B6762A" w:rsidRPr="00871FA8" w:rsidRDefault="00B6762A" w:rsidP="00811FBC">
      <w:pPr>
        <w:spacing w:after="0" w:line="360" w:lineRule="auto"/>
        <w:jc w:val="center"/>
        <w:rPr>
          <w:color w:val="767171"/>
          <w:spacing w:val="20"/>
          <w:szCs w:val="24"/>
        </w:rPr>
      </w:pPr>
      <w:r w:rsidRPr="00871FA8">
        <w:rPr>
          <w:color w:val="767171"/>
          <w:spacing w:val="20"/>
          <w:szCs w:val="24"/>
        </w:rPr>
        <w:t>(Valores en RD$)</w:t>
      </w:r>
    </w:p>
    <w:p w14:paraId="28CAE20B" w14:textId="77777777" w:rsidR="00041C9A" w:rsidRPr="00871FA8" w:rsidRDefault="00041C9A" w:rsidP="00811FBC">
      <w:pPr>
        <w:spacing w:after="0" w:line="360" w:lineRule="auto"/>
        <w:jc w:val="center"/>
        <w:rPr>
          <w:color w:val="767171"/>
          <w:spacing w:val="20"/>
          <w:sz w:val="6"/>
          <w:szCs w:val="6"/>
        </w:rPr>
      </w:pPr>
    </w:p>
    <w:tbl>
      <w:tblPr>
        <w:tblW w:w="8217"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3098"/>
        <w:gridCol w:w="1820"/>
        <w:gridCol w:w="1940"/>
        <w:gridCol w:w="1820"/>
        <w:gridCol w:w="850"/>
      </w:tblGrid>
      <w:tr w:rsidR="00B6762A" w:rsidRPr="00871FA8" w14:paraId="2FA4EE76" w14:textId="77777777" w:rsidTr="00041C9A">
        <w:trPr>
          <w:trHeight w:val="951"/>
          <w:tblHeader/>
          <w:jc w:val="center"/>
        </w:trPr>
        <w:tc>
          <w:tcPr>
            <w:tcW w:w="3098" w:type="dxa"/>
            <w:shd w:val="clear" w:color="000000" w:fill="1F3864"/>
            <w:vAlign w:val="center"/>
            <w:hideMark/>
          </w:tcPr>
          <w:p w14:paraId="50DEF518" w14:textId="56FA21DE" w:rsidR="00B6762A" w:rsidRPr="00871FA8" w:rsidRDefault="00B6762A"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 xml:space="preserve">Concepto. </w:t>
            </w:r>
            <w:proofErr w:type="spellStart"/>
            <w:r w:rsidRPr="00871FA8">
              <w:rPr>
                <w:rFonts w:eastAsia="Times New Roman" w:cs="Times New Roman"/>
                <w:b/>
                <w:bCs/>
                <w:color w:val="FFFFFF" w:themeColor="background1"/>
                <w:szCs w:val="24"/>
                <w:lang w:eastAsia="es-DO"/>
              </w:rPr>
              <w:t>Ref</w:t>
            </w:r>
            <w:proofErr w:type="spellEnd"/>
            <w:r w:rsidRPr="00871FA8">
              <w:rPr>
                <w:rFonts w:eastAsia="Times New Roman" w:cs="Times New Roman"/>
                <w:b/>
                <w:bCs/>
                <w:color w:val="FFFFFF" w:themeColor="background1"/>
                <w:szCs w:val="24"/>
                <w:lang w:eastAsia="es-DO"/>
              </w:rPr>
              <w:t xml:space="preserve"> CCP Cuenta</w:t>
            </w:r>
          </w:p>
        </w:tc>
        <w:tc>
          <w:tcPr>
            <w:tcW w:w="1393" w:type="dxa"/>
            <w:shd w:val="clear" w:color="000000" w:fill="1F3864"/>
            <w:vAlign w:val="center"/>
            <w:hideMark/>
          </w:tcPr>
          <w:p w14:paraId="146D72BD" w14:textId="77777777" w:rsidR="00B6762A" w:rsidRPr="00871FA8" w:rsidRDefault="00B6762A"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Presupuesto Inicial (I)</w:t>
            </w:r>
          </w:p>
        </w:tc>
        <w:tc>
          <w:tcPr>
            <w:tcW w:w="0" w:type="auto"/>
            <w:shd w:val="clear" w:color="000000" w:fill="1F3864"/>
            <w:vAlign w:val="center"/>
            <w:hideMark/>
          </w:tcPr>
          <w:p w14:paraId="45D7680B" w14:textId="77777777" w:rsidR="00B6762A" w:rsidRPr="00871FA8" w:rsidRDefault="00B6762A"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 xml:space="preserve">Presupuesto Vigente </w:t>
            </w:r>
            <w:r w:rsidRPr="00871FA8">
              <w:rPr>
                <w:rFonts w:eastAsia="Times New Roman" w:cs="Times New Roman"/>
                <w:b/>
                <w:bCs/>
                <w:color w:val="FFFFFF" w:themeColor="background1"/>
                <w:szCs w:val="24"/>
                <w:lang w:eastAsia="es-DO"/>
              </w:rPr>
              <w:br/>
              <w:t>(V = I + M)</w:t>
            </w:r>
          </w:p>
        </w:tc>
        <w:tc>
          <w:tcPr>
            <w:tcW w:w="0" w:type="auto"/>
            <w:shd w:val="clear" w:color="000000" w:fill="1F3864"/>
            <w:vAlign w:val="center"/>
            <w:hideMark/>
          </w:tcPr>
          <w:p w14:paraId="73BF4E5A" w14:textId="77777777" w:rsidR="00B6762A" w:rsidRPr="00871FA8" w:rsidRDefault="00B6762A"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Monto DEVENGADO</w:t>
            </w:r>
            <w:r w:rsidRPr="00871FA8">
              <w:rPr>
                <w:rFonts w:eastAsia="Times New Roman" w:cs="Times New Roman"/>
                <w:b/>
                <w:bCs/>
                <w:color w:val="FFFFFF" w:themeColor="background1"/>
                <w:szCs w:val="24"/>
                <w:lang w:eastAsia="es-DO"/>
              </w:rPr>
              <w:br/>
              <w:t>€</w:t>
            </w:r>
          </w:p>
        </w:tc>
        <w:tc>
          <w:tcPr>
            <w:tcW w:w="850" w:type="dxa"/>
            <w:shd w:val="clear" w:color="000000" w:fill="1F3864"/>
            <w:vAlign w:val="center"/>
            <w:hideMark/>
          </w:tcPr>
          <w:p w14:paraId="0D2DC32B" w14:textId="77777777" w:rsidR="00B6762A" w:rsidRPr="00871FA8" w:rsidRDefault="00B6762A"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w:t>
            </w:r>
          </w:p>
        </w:tc>
      </w:tr>
      <w:tr w:rsidR="00B6762A" w:rsidRPr="00871FA8" w14:paraId="44005A93" w14:textId="77777777" w:rsidTr="00041C9A">
        <w:trPr>
          <w:trHeight w:val="769"/>
          <w:jc w:val="center"/>
        </w:trPr>
        <w:tc>
          <w:tcPr>
            <w:tcW w:w="3098" w:type="dxa"/>
            <w:shd w:val="clear" w:color="auto" w:fill="auto"/>
            <w:vAlign w:val="center"/>
            <w:hideMark/>
          </w:tcPr>
          <w:p w14:paraId="655CF44A" w14:textId="5F5BDD0A" w:rsidR="00B6762A" w:rsidRPr="00871FA8" w:rsidRDefault="00F36B73" w:rsidP="00811FBC">
            <w:pPr>
              <w:spacing w:after="0" w:line="360" w:lineRule="auto"/>
              <w:rPr>
                <w:rFonts w:eastAsia="Times New Roman" w:cs="Times New Roman"/>
                <w:b/>
                <w:bCs/>
                <w:color w:val="767171"/>
                <w:szCs w:val="24"/>
                <w:lang w:eastAsia="es-DO"/>
              </w:rPr>
            </w:pPr>
            <w:r w:rsidRPr="00871FA8">
              <w:rPr>
                <w:rFonts w:eastAsia="Times New Roman" w:cs="Times New Roman"/>
                <w:b/>
                <w:bCs/>
                <w:color w:val="767171"/>
                <w:szCs w:val="24"/>
                <w:lang w:eastAsia="es-DO"/>
              </w:rPr>
              <w:t>2.1                                                                       REMUNERACIONES Y CONTRIBUCIONES</w:t>
            </w:r>
          </w:p>
        </w:tc>
        <w:tc>
          <w:tcPr>
            <w:tcW w:w="1393" w:type="dxa"/>
            <w:shd w:val="clear" w:color="auto" w:fill="auto"/>
            <w:noWrap/>
            <w:vAlign w:val="center"/>
            <w:hideMark/>
          </w:tcPr>
          <w:p w14:paraId="3A14A967"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2,408,421,202.00</w:t>
            </w:r>
          </w:p>
        </w:tc>
        <w:tc>
          <w:tcPr>
            <w:tcW w:w="0" w:type="auto"/>
            <w:shd w:val="clear" w:color="auto" w:fill="auto"/>
            <w:noWrap/>
            <w:vAlign w:val="center"/>
            <w:hideMark/>
          </w:tcPr>
          <w:p w14:paraId="45B3AB2F"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2,294,908,838.89</w:t>
            </w:r>
          </w:p>
        </w:tc>
        <w:tc>
          <w:tcPr>
            <w:tcW w:w="0" w:type="auto"/>
            <w:shd w:val="clear" w:color="auto" w:fill="auto"/>
            <w:noWrap/>
            <w:vAlign w:val="center"/>
            <w:hideMark/>
          </w:tcPr>
          <w:p w14:paraId="18BB10F4"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1,847,861,848.02</w:t>
            </w:r>
          </w:p>
        </w:tc>
        <w:tc>
          <w:tcPr>
            <w:tcW w:w="850" w:type="dxa"/>
            <w:shd w:val="clear" w:color="auto" w:fill="auto"/>
            <w:noWrap/>
            <w:vAlign w:val="center"/>
            <w:hideMark/>
          </w:tcPr>
          <w:p w14:paraId="5B86232D"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80.52</w:t>
            </w:r>
          </w:p>
        </w:tc>
      </w:tr>
      <w:tr w:rsidR="00B6762A" w:rsidRPr="00871FA8" w14:paraId="0873DB6A" w14:textId="77777777" w:rsidTr="00041C9A">
        <w:trPr>
          <w:trHeight w:val="513"/>
          <w:jc w:val="center"/>
        </w:trPr>
        <w:tc>
          <w:tcPr>
            <w:tcW w:w="3098" w:type="dxa"/>
            <w:shd w:val="clear" w:color="auto" w:fill="auto"/>
            <w:vAlign w:val="center"/>
            <w:hideMark/>
          </w:tcPr>
          <w:p w14:paraId="5C9FA273" w14:textId="27A64D2B"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2.1.1                                                                    REMUNERACIONES</w:t>
            </w:r>
          </w:p>
        </w:tc>
        <w:tc>
          <w:tcPr>
            <w:tcW w:w="1393" w:type="dxa"/>
            <w:shd w:val="clear" w:color="auto" w:fill="auto"/>
            <w:noWrap/>
            <w:vAlign w:val="center"/>
            <w:hideMark/>
          </w:tcPr>
          <w:p w14:paraId="732808F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1,941,905,360.00</w:t>
            </w:r>
          </w:p>
        </w:tc>
        <w:tc>
          <w:tcPr>
            <w:tcW w:w="0" w:type="auto"/>
            <w:shd w:val="clear" w:color="auto" w:fill="auto"/>
            <w:noWrap/>
            <w:vAlign w:val="center"/>
            <w:hideMark/>
          </w:tcPr>
          <w:p w14:paraId="61EBE65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1,856,281,308.84</w:t>
            </w:r>
          </w:p>
        </w:tc>
        <w:tc>
          <w:tcPr>
            <w:tcW w:w="0" w:type="auto"/>
            <w:shd w:val="clear" w:color="auto" w:fill="auto"/>
            <w:noWrap/>
            <w:vAlign w:val="center"/>
            <w:hideMark/>
          </w:tcPr>
          <w:p w14:paraId="31F124F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1,524,440,680.05</w:t>
            </w:r>
          </w:p>
        </w:tc>
        <w:tc>
          <w:tcPr>
            <w:tcW w:w="850" w:type="dxa"/>
            <w:shd w:val="clear" w:color="auto" w:fill="auto"/>
            <w:noWrap/>
            <w:vAlign w:val="center"/>
            <w:hideMark/>
          </w:tcPr>
          <w:p w14:paraId="0B243E3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82.12</w:t>
            </w:r>
          </w:p>
        </w:tc>
      </w:tr>
      <w:tr w:rsidR="00B6762A" w:rsidRPr="00871FA8" w14:paraId="7A1310B7" w14:textId="77777777" w:rsidTr="00041C9A">
        <w:trPr>
          <w:trHeight w:val="513"/>
          <w:jc w:val="center"/>
        </w:trPr>
        <w:tc>
          <w:tcPr>
            <w:tcW w:w="3098" w:type="dxa"/>
            <w:shd w:val="clear" w:color="auto" w:fill="auto"/>
            <w:vAlign w:val="center"/>
            <w:hideMark/>
          </w:tcPr>
          <w:p w14:paraId="5FB528A7" w14:textId="29D392DC"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2.1.2                                                                    SOBRESUELDOS</w:t>
            </w:r>
          </w:p>
        </w:tc>
        <w:tc>
          <w:tcPr>
            <w:tcW w:w="1393" w:type="dxa"/>
            <w:shd w:val="clear" w:color="auto" w:fill="auto"/>
            <w:noWrap/>
            <w:vAlign w:val="center"/>
            <w:hideMark/>
          </w:tcPr>
          <w:p w14:paraId="43E582E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290,436,761.00</w:t>
            </w:r>
          </w:p>
        </w:tc>
        <w:tc>
          <w:tcPr>
            <w:tcW w:w="0" w:type="auto"/>
            <w:shd w:val="clear" w:color="auto" w:fill="auto"/>
            <w:noWrap/>
            <w:vAlign w:val="center"/>
            <w:hideMark/>
          </w:tcPr>
          <w:p w14:paraId="56DAE76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256,100,070.05</w:t>
            </w:r>
          </w:p>
        </w:tc>
        <w:tc>
          <w:tcPr>
            <w:tcW w:w="0" w:type="auto"/>
            <w:shd w:val="clear" w:color="auto" w:fill="auto"/>
            <w:noWrap/>
            <w:vAlign w:val="center"/>
            <w:hideMark/>
          </w:tcPr>
          <w:p w14:paraId="26EB2E7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159,280,011.45</w:t>
            </w:r>
          </w:p>
        </w:tc>
        <w:tc>
          <w:tcPr>
            <w:tcW w:w="850" w:type="dxa"/>
            <w:shd w:val="clear" w:color="auto" w:fill="auto"/>
            <w:noWrap/>
            <w:vAlign w:val="center"/>
            <w:hideMark/>
          </w:tcPr>
          <w:p w14:paraId="27621D8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62.19</w:t>
            </w:r>
          </w:p>
        </w:tc>
      </w:tr>
      <w:tr w:rsidR="00B6762A" w:rsidRPr="00871FA8" w14:paraId="66FD7EED" w14:textId="77777777" w:rsidTr="00041C9A">
        <w:trPr>
          <w:trHeight w:val="769"/>
          <w:jc w:val="center"/>
        </w:trPr>
        <w:tc>
          <w:tcPr>
            <w:tcW w:w="3098" w:type="dxa"/>
            <w:shd w:val="clear" w:color="auto" w:fill="auto"/>
            <w:vAlign w:val="center"/>
            <w:hideMark/>
          </w:tcPr>
          <w:p w14:paraId="48752C6C" w14:textId="05D66409"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2.1.3                                                                    DIETAS Y GASTOS DE REPRESENTACIÓN</w:t>
            </w:r>
          </w:p>
        </w:tc>
        <w:tc>
          <w:tcPr>
            <w:tcW w:w="1393" w:type="dxa"/>
            <w:shd w:val="clear" w:color="auto" w:fill="auto"/>
            <w:noWrap/>
            <w:vAlign w:val="center"/>
            <w:hideMark/>
          </w:tcPr>
          <w:p w14:paraId="5236137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2,500,000.00</w:t>
            </w:r>
          </w:p>
        </w:tc>
        <w:tc>
          <w:tcPr>
            <w:tcW w:w="0" w:type="auto"/>
            <w:shd w:val="clear" w:color="auto" w:fill="auto"/>
            <w:noWrap/>
            <w:vAlign w:val="center"/>
            <w:hideMark/>
          </w:tcPr>
          <w:p w14:paraId="7F9562B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500,000.00</w:t>
            </w:r>
          </w:p>
        </w:tc>
        <w:tc>
          <w:tcPr>
            <w:tcW w:w="0" w:type="auto"/>
            <w:shd w:val="clear" w:color="auto" w:fill="auto"/>
            <w:noWrap/>
            <w:vAlign w:val="center"/>
            <w:hideMark/>
          </w:tcPr>
          <w:p w14:paraId="20F9FAC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8,738.10</w:t>
            </w:r>
          </w:p>
        </w:tc>
        <w:tc>
          <w:tcPr>
            <w:tcW w:w="850" w:type="dxa"/>
            <w:shd w:val="clear" w:color="auto" w:fill="auto"/>
            <w:noWrap/>
            <w:vAlign w:val="center"/>
            <w:hideMark/>
          </w:tcPr>
          <w:p w14:paraId="311753F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1.75</w:t>
            </w:r>
          </w:p>
        </w:tc>
      </w:tr>
      <w:tr w:rsidR="00B6762A" w:rsidRPr="00871FA8" w14:paraId="2576D6BC" w14:textId="77777777" w:rsidTr="00041C9A">
        <w:trPr>
          <w:trHeight w:val="769"/>
          <w:jc w:val="center"/>
        </w:trPr>
        <w:tc>
          <w:tcPr>
            <w:tcW w:w="3098" w:type="dxa"/>
            <w:shd w:val="clear" w:color="auto" w:fill="auto"/>
            <w:vAlign w:val="center"/>
            <w:hideMark/>
          </w:tcPr>
          <w:p w14:paraId="25FB3386" w14:textId="7D28FD15"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2.1.4                                                                    GRATIFICACIONES Y BONIFICACIONES</w:t>
            </w:r>
          </w:p>
        </w:tc>
        <w:tc>
          <w:tcPr>
            <w:tcW w:w="1393" w:type="dxa"/>
            <w:shd w:val="clear" w:color="auto" w:fill="auto"/>
            <w:noWrap/>
            <w:vAlign w:val="center"/>
            <w:hideMark/>
          </w:tcPr>
          <w:p w14:paraId="30F464F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400,000.00</w:t>
            </w:r>
          </w:p>
        </w:tc>
        <w:tc>
          <w:tcPr>
            <w:tcW w:w="0" w:type="auto"/>
            <w:shd w:val="clear" w:color="auto" w:fill="auto"/>
            <w:noWrap/>
            <w:vAlign w:val="center"/>
            <w:hideMark/>
          </w:tcPr>
          <w:p w14:paraId="2AD1FD9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100,000.00</w:t>
            </w:r>
          </w:p>
        </w:tc>
        <w:tc>
          <w:tcPr>
            <w:tcW w:w="0" w:type="auto"/>
            <w:shd w:val="clear" w:color="auto" w:fill="auto"/>
            <w:noWrap/>
            <w:vAlign w:val="center"/>
            <w:hideMark/>
          </w:tcPr>
          <w:p w14:paraId="54F9997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15,000.00</w:t>
            </w:r>
          </w:p>
        </w:tc>
        <w:tc>
          <w:tcPr>
            <w:tcW w:w="850" w:type="dxa"/>
            <w:shd w:val="clear" w:color="auto" w:fill="auto"/>
            <w:noWrap/>
            <w:vAlign w:val="center"/>
            <w:hideMark/>
          </w:tcPr>
          <w:p w14:paraId="0681326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w:t>
            </w:r>
          </w:p>
        </w:tc>
      </w:tr>
      <w:tr w:rsidR="00B6762A" w:rsidRPr="00871FA8" w14:paraId="7F18E707" w14:textId="77777777" w:rsidTr="00041C9A">
        <w:trPr>
          <w:trHeight w:val="769"/>
          <w:jc w:val="center"/>
        </w:trPr>
        <w:tc>
          <w:tcPr>
            <w:tcW w:w="3098" w:type="dxa"/>
            <w:shd w:val="clear" w:color="auto" w:fill="auto"/>
            <w:vAlign w:val="center"/>
            <w:hideMark/>
          </w:tcPr>
          <w:p w14:paraId="5B18AACF" w14:textId="4D957B88"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2.1.5                                                                    CONTRIBUCIONES A LA SEGURIDAD SOCIAL</w:t>
            </w:r>
          </w:p>
        </w:tc>
        <w:tc>
          <w:tcPr>
            <w:tcW w:w="1393" w:type="dxa"/>
            <w:shd w:val="clear" w:color="auto" w:fill="auto"/>
            <w:noWrap/>
            <w:vAlign w:val="center"/>
            <w:hideMark/>
          </w:tcPr>
          <w:p w14:paraId="5C5DB01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173,179,081.00</w:t>
            </w:r>
          </w:p>
        </w:tc>
        <w:tc>
          <w:tcPr>
            <w:tcW w:w="0" w:type="auto"/>
            <w:shd w:val="clear" w:color="auto" w:fill="auto"/>
            <w:noWrap/>
            <w:vAlign w:val="center"/>
            <w:hideMark/>
          </w:tcPr>
          <w:p w14:paraId="1139945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181,927,460.00</w:t>
            </w:r>
          </w:p>
        </w:tc>
        <w:tc>
          <w:tcPr>
            <w:tcW w:w="0" w:type="auto"/>
            <w:shd w:val="clear" w:color="auto" w:fill="auto"/>
            <w:noWrap/>
            <w:vAlign w:val="center"/>
            <w:hideMark/>
          </w:tcPr>
          <w:p w14:paraId="68FB83B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164,117,418.42</w:t>
            </w:r>
          </w:p>
        </w:tc>
        <w:tc>
          <w:tcPr>
            <w:tcW w:w="850" w:type="dxa"/>
            <w:shd w:val="clear" w:color="auto" w:fill="auto"/>
            <w:noWrap/>
            <w:vAlign w:val="center"/>
            <w:hideMark/>
          </w:tcPr>
          <w:p w14:paraId="13FA298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90.21</w:t>
            </w:r>
          </w:p>
        </w:tc>
      </w:tr>
      <w:tr w:rsidR="00B6762A" w:rsidRPr="00871FA8" w14:paraId="3414DFBF" w14:textId="77777777" w:rsidTr="00041C9A">
        <w:trPr>
          <w:trHeight w:val="513"/>
          <w:jc w:val="center"/>
        </w:trPr>
        <w:tc>
          <w:tcPr>
            <w:tcW w:w="3098" w:type="dxa"/>
            <w:shd w:val="clear" w:color="auto" w:fill="auto"/>
            <w:vAlign w:val="center"/>
            <w:hideMark/>
          </w:tcPr>
          <w:p w14:paraId="7963EB74" w14:textId="6E093C39" w:rsidR="00B6762A" w:rsidRPr="00871FA8" w:rsidRDefault="00F36B73" w:rsidP="00811FBC">
            <w:pPr>
              <w:spacing w:after="0" w:line="360" w:lineRule="auto"/>
              <w:rPr>
                <w:rFonts w:eastAsia="Times New Roman" w:cs="Times New Roman"/>
                <w:b/>
                <w:bCs/>
                <w:color w:val="767171"/>
                <w:szCs w:val="24"/>
                <w:lang w:eastAsia="es-DO"/>
              </w:rPr>
            </w:pPr>
            <w:r w:rsidRPr="00871FA8">
              <w:rPr>
                <w:rFonts w:eastAsia="Times New Roman" w:cs="Times New Roman"/>
                <w:b/>
                <w:bCs/>
                <w:color w:val="767171"/>
                <w:szCs w:val="24"/>
                <w:lang w:eastAsia="es-DO"/>
              </w:rPr>
              <w:t>2.2                                                                       CONTRATACIÓN DE SERVICIOS</w:t>
            </w:r>
          </w:p>
        </w:tc>
        <w:tc>
          <w:tcPr>
            <w:tcW w:w="1393" w:type="dxa"/>
            <w:shd w:val="clear" w:color="auto" w:fill="auto"/>
            <w:noWrap/>
            <w:vAlign w:val="center"/>
            <w:hideMark/>
          </w:tcPr>
          <w:p w14:paraId="094CC159"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1,672,603,665.00</w:t>
            </w:r>
          </w:p>
        </w:tc>
        <w:tc>
          <w:tcPr>
            <w:tcW w:w="0" w:type="auto"/>
            <w:shd w:val="clear" w:color="auto" w:fill="auto"/>
            <w:noWrap/>
            <w:vAlign w:val="center"/>
            <w:hideMark/>
          </w:tcPr>
          <w:p w14:paraId="60A21EB7"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1,837,420,541.97</w:t>
            </w:r>
          </w:p>
        </w:tc>
        <w:tc>
          <w:tcPr>
            <w:tcW w:w="0" w:type="auto"/>
            <w:shd w:val="clear" w:color="auto" w:fill="auto"/>
            <w:noWrap/>
            <w:vAlign w:val="center"/>
            <w:hideMark/>
          </w:tcPr>
          <w:p w14:paraId="468132D7"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498,209,866.53</w:t>
            </w:r>
          </w:p>
        </w:tc>
        <w:tc>
          <w:tcPr>
            <w:tcW w:w="850" w:type="dxa"/>
            <w:shd w:val="clear" w:color="auto" w:fill="auto"/>
            <w:noWrap/>
            <w:vAlign w:val="center"/>
            <w:hideMark/>
          </w:tcPr>
          <w:p w14:paraId="65882C35"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27.11</w:t>
            </w:r>
          </w:p>
        </w:tc>
      </w:tr>
      <w:tr w:rsidR="00B6762A" w:rsidRPr="00871FA8" w14:paraId="60C0EC67" w14:textId="77777777" w:rsidTr="00041C9A">
        <w:trPr>
          <w:trHeight w:val="513"/>
          <w:jc w:val="center"/>
        </w:trPr>
        <w:tc>
          <w:tcPr>
            <w:tcW w:w="3098" w:type="dxa"/>
            <w:shd w:val="clear" w:color="auto" w:fill="auto"/>
            <w:vAlign w:val="center"/>
            <w:hideMark/>
          </w:tcPr>
          <w:p w14:paraId="1FD86AD8" w14:textId="1D0591AC"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lastRenderedPageBreak/>
              <w:t>2.2.1                                                                    SERVICIOS BÁSICOS</w:t>
            </w:r>
          </w:p>
        </w:tc>
        <w:tc>
          <w:tcPr>
            <w:tcW w:w="1393" w:type="dxa"/>
            <w:shd w:val="clear" w:color="auto" w:fill="auto"/>
            <w:noWrap/>
            <w:vAlign w:val="center"/>
            <w:hideMark/>
          </w:tcPr>
          <w:p w14:paraId="4C87ACB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97,444,000.00</w:t>
            </w:r>
          </w:p>
        </w:tc>
        <w:tc>
          <w:tcPr>
            <w:tcW w:w="0" w:type="auto"/>
            <w:shd w:val="clear" w:color="auto" w:fill="auto"/>
            <w:noWrap/>
            <w:vAlign w:val="center"/>
            <w:hideMark/>
          </w:tcPr>
          <w:p w14:paraId="0BFAF1C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73,467,956.00</w:t>
            </w:r>
          </w:p>
        </w:tc>
        <w:tc>
          <w:tcPr>
            <w:tcW w:w="0" w:type="auto"/>
            <w:shd w:val="clear" w:color="auto" w:fill="auto"/>
            <w:noWrap/>
            <w:vAlign w:val="center"/>
            <w:hideMark/>
          </w:tcPr>
          <w:p w14:paraId="351A49B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56,274,584.16</w:t>
            </w:r>
          </w:p>
        </w:tc>
        <w:tc>
          <w:tcPr>
            <w:tcW w:w="850" w:type="dxa"/>
            <w:shd w:val="clear" w:color="auto" w:fill="auto"/>
            <w:noWrap/>
            <w:vAlign w:val="center"/>
            <w:hideMark/>
          </w:tcPr>
          <w:p w14:paraId="4C89E27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76.6</w:t>
            </w:r>
          </w:p>
        </w:tc>
      </w:tr>
      <w:tr w:rsidR="00B6762A" w:rsidRPr="00871FA8" w14:paraId="76C1C420" w14:textId="77777777" w:rsidTr="00041C9A">
        <w:trPr>
          <w:trHeight w:val="301"/>
          <w:jc w:val="center"/>
        </w:trPr>
        <w:tc>
          <w:tcPr>
            <w:tcW w:w="3098" w:type="dxa"/>
            <w:shd w:val="clear" w:color="auto" w:fill="auto"/>
            <w:vAlign w:val="center"/>
            <w:hideMark/>
          </w:tcPr>
          <w:p w14:paraId="643A2613" w14:textId="636162DD"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2.2.2                                                                    PUBLICIDAD, IMPRESIÓN Y ENCUADERNACIÓN</w:t>
            </w:r>
          </w:p>
        </w:tc>
        <w:tc>
          <w:tcPr>
            <w:tcW w:w="1393" w:type="dxa"/>
            <w:shd w:val="clear" w:color="auto" w:fill="auto"/>
            <w:noWrap/>
            <w:vAlign w:val="center"/>
            <w:hideMark/>
          </w:tcPr>
          <w:p w14:paraId="25D38E0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148,755,249.00</w:t>
            </w:r>
          </w:p>
        </w:tc>
        <w:tc>
          <w:tcPr>
            <w:tcW w:w="0" w:type="auto"/>
            <w:shd w:val="clear" w:color="auto" w:fill="auto"/>
            <w:noWrap/>
            <w:vAlign w:val="center"/>
            <w:hideMark/>
          </w:tcPr>
          <w:p w14:paraId="3FFB93C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167,469,712.29</w:t>
            </w:r>
          </w:p>
        </w:tc>
        <w:tc>
          <w:tcPr>
            <w:tcW w:w="0" w:type="auto"/>
            <w:shd w:val="clear" w:color="auto" w:fill="auto"/>
            <w:noWrap/>
            <w:vAlign w:val="center"/>
            <w:hideMark/>
          </w:tcPr>
          <w:p w14:paraId="31621EB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93,899,437.54</w:t>
            </w:r>
          </w:p>
        </w:tc>
        <w:tc>
          <w:tcPr>
            <w:tcW w:w="850" w:type="dxa"/>
            <w:shd w:val="clear" w:color="auto" w:fill="auto"/>
            <w:noWrap/>
            <w:vAlign w:val="center"/>
            <w:hideMark/>
          </w:tcPr>
          <w:p w14:paraId="1C40A33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56.07</w:t>
            </w:r>
          </w:p>
        </w:tc>
      </w:tr>
      <w:tr w:rsidR="00B6762A" w:rsidRPr="00871FA8" w14:paraId="45F9D0A8" w14:textId="77777777" w:rsidTr="00041C9A">
        <w:trPr>
          <w:trHeight w:val="513"/>
          <w:jc w:val="center"/>
        </w:trPr>
        <w:tc>
          <w:tcPr>
            <w:tcW w:w="3098" w:type="dxa"/>
            <w:shd w:val="clear" w:color="auto" w:fill="auto"/>
            <w:vAlign w:val="center"/>
            <w:hideMark/>
          </w:tcPr>
          <w:p w14:paraId="028DEF59" w14:textId="5B8F42D3"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2.2.3                                                                    VIÁTICOS</w:t>
            </w:r>
          </w:p>
        </w:tc>
        <w:tc>
          <w:tcPr>
            <w:tcW w:w="1393" w:type="dxa"/>
            <w:shd w:val="clear" w:color="auto" w:fill="auto"/>
            <w:noWrap/>
            <w:vAlign w:val="center"/>
            <w:hideMark/>
          </w:tcPr>
          <w:p w14:paraId="1A23D63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46,401,155.00</w:t>
            </w:r>
          </w:p>
        </w:tc>
        <w:tc>
          <w:tcPr>
            <w:tcW w:w="0" w:type="auto"/>
            <w:shd w:val="clear" w:color="auto" w:fill="auto"/>
            <w:noWrap/>
            <w:vAlign w:val="center"/>
            <w:hideMark/>
          </w:tcPr>
          <w:p w14:paraId="6BDDCE4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37,641,300.00</w:t>
            </w:r>
          </w:p>
        </w:tc>
        <w:tc>
          <w:tcPr>
            <w:tcW w:w="0" w:type="auto"/>
            <w:shd w:val="clear" w:color="auto" w:fill="auto"/>
            <w:noWrap/>
            <w:vAlign w:val="center"/>
            <w:hideMark/>
          </w:tcPr>
          <w:p w14:paraId="373E6F0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3,221,160.00</w:t>
            </w:r>
          </w:p>
        </w:tc>
        <w:tc>
          <w:tcPr>
            <w:tcW w:w="850" w:type="dxa"/>
            <w:shd w:val="clear" w:color="auto" w:fill="auto"/>
            <w:noWrap/>
            <w:vAlign w:val="center"/>
            <w:hideMark/>
          </w:tcPr>
          <w:p w14:paraId="71362A1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8.56</w:t>
            </w:r>
          </w:p>
        </w:tc>
      </w:tr>
      <w:tr w:rsidR="00B6762A" w:rsidRPr="00871FA8" w14:paraId="0266E856" w14:textId="77777777" w:rsidTr="00041C9A">
        <w:trPr>
          <w:trHeight w:val="769"/>
          <w:jc w:val="center"/>
        </w:trPr>
        <w:tc>
          <w:tcPr>
            <w:tcW w:w="3098" w:type="dxa"/>
            <w:shd w:val="clear" w:color="auto" w:fill="auto"/>
            <w:vAlign w:val="center"/>
            <w:hideMark/>
          </w:tcPr>
          <w:p w14:paraId="1BC69347" w14:textId="7D4B6F67"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2.2.4                                                                    TRANSPORTE Y ALMACENAJE</w:t>
            </w:r>
          </w:p>
        </w:tc>
        <w:tc>
          <w:tcPr>
            <w:tcW w:w="1393" w:type="dxa"/>
            <w:shd w:val="clear" w:color="auto" w:fill="auto"/>
            <w:noWrap/>
            <w:vAlign w:val="center"/>
            <w:hideMark/>
          </w:tcPr>
          <w:p w14:paraId="2C0CC0E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31,425,760.00</w:t>
            </w:r>
          </w:p>
        </w:tc>
        <w:tc>
          <w:tcPr>
            <w:tcW w:w="0" w:type="auto"/>
            <w:shd w:val="clear" w:color="auto" w:fill="auto"/>
            <w:noWrap/>
            <w:vAlign w:val="center"/>
            <w:hideMark/>
          </w:tcPr>
          <w:p w14:paraId="0050CA3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21,483,913.00</w:t>
            </w:r>
          </w:p>
        </w:tc>
        <w:tc>
          <w:tcPr>
            <w:tcW w:w="0" w:type="auto"/>
            <w:shd w:val="clear" w:color="auto" w:fill="auto"/>
            <w:noWrap/>
            <w:vAlign w:val="center"/>
            <w:hideMark/>
          </w:tcPr>
          <w:p w14:paraId="366A5C3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1,032,493.23</w:t>
            </w:r>
          </w:p>
        </w:tc>
        <w:tc>
          <w:tcPr>
            <w:tcW w:w="850" w:type="dxa"/>
            <w:shd w:val="clear" w:color="auto" w:fill="auto"/>
            <w:noWrap/>
            <w:vAlign w:val="center"/>
            <w:hideMark/>
          </w:tcPr>
          <w:p w14:paraId="2960D20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4.81</w:t>
            </w:r>
          </w:p>
        </w:tc>
      </w:tr>
      <w:tr w:rsidR="00B6762A" w:rsidRPr="00871FA8" w14:paraId="728A4B41" w14:textId="77777777" w:rsidTr="00041C9A">
        <w:trPr>
          <w:trHeight w:val="769"/>
          <w:jc w:val="center"/>
        </w:trPr>
        <w:tc>
          <w:tcPr>
            <w:tcW w:w="3098" w:type="dxa"/>
            <w:shd w:val="clear" w:color="auto" w:fill="auto"/>
            <w:vAlign w:val="center"/>
            <w:hideMark/>
          </w:tcPr>
          <w:p w14:paraId="40EBD3C7" w14:textId="4EC0F03C"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2.2.5                                                                    ALQUILERES Y RENTAS</w:t>
            </w:r>
          </w:p>
        </w:tc>
        <w:tc>
          <w:tcPr>
            <w:tcW w:w="1393" w:type="dxa"/>
            <w:shd w:val="clear" w:color="auto" w:fill="auto"/>
            <w:noWrap/>
            <w:vAlign w:val="center"/>
            <w:hideMark/>
          </w:tcPr>
          <w:p w14:paraId="32285D6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318,656,546.00</w:t>
            </w:r>
          </w:p>
        </w:tc>
        <w:tc>
          <w:tcPr>
            <w:tcW w:w="0" w:type="auto"/>
            <w:shd w:val="clear" w:color="auto" w:fill="auto"/>
            <w:noWrap/>
            <w:vAlign w:val="center"/>
            <w:hideMark/>
          </w:tcPr>
          <w:p w14:paraId="5193F64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308,729,416.00</w:t>
            </w:r>
          </w:p>
        </w:tc>
        <w:tc>
          <w:tcPr>
            <w:tcW w:w="0" w:type="auto"/>
            <w:shd w:val="clear" w:color="auto" w:fill="auto"/>
            <w:noWrap/>
            <w:vAlign w:val="center"/>
            <w:hideMark/>
          </w:tcPr>
          <w:p w14:paraId="345D0FE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218,191,890.17</w:t>
            </w:r>
          </w:p>
        </w:tc>
        <w:tc>
          <w:tcPr>
            <w:tcW w:w="850" w:type="dxa"/>
            <w:shd w:val="clear" w:color="auto" w:fill="auto"/>
            <w:noWrap/>
            <w:vAlign w:val="center"/>
            <w:hideMark/>
          </w:tcPr>
          <w:p w14:paraId="7137537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70.67</w:t>
            </w:r>
          </w:p>
        </w:tc>
      </w:tr>
      <w:tr w:rsidR="00B6762A" w:rsidRPr="00871FA8" w14:paraId="2A5E9BDA" w14:textId="77777777" w:rsidTr="00041C9A">
        <w:trPr>
          <w:trHeight w:val="513"/>
          <w:jc w:val="center"/>
        </w:trPr>
        <w:tc>
          <w:tcPr>
            <w:tcW w:w="3098" w:type="dxa"/>
            <w:shd w:val="clear" w:color="auto" w:fill="auto"/>
            <w:vAlign w:val="center"/>
            <w:hideMark/>
          </w:tcPr>
          <w:p w14:paraId="3E75F805" w14:textId="09FAC3BD"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2.2.6                                                                    SEGUROS</w:t>
            </w:r>
          </w:p>
        </w:tc>
        <w:tc>
          <w:tcPr>
            <w:tcW w:w="1393" w:type="dxa"/>
            <w:shd w:val="clear" w:color="auto" w:fill="auto"/>
            <w:noWrap/>
            <w:vAlign w:val="center"/>
            <w:hideMark/>
          </w:tcPr>
          <w:p w14:paraId="4EB8B7F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29,720,000.00</w:t>
            </w:r>
          </w:p>
        </w:tc>
        <w:tc>
          <w:tcPr>
            <w:tcW w:w="0" w:type="auto"/>
            <w:shd w:val="clear" w:color="auto" w:fill="auto"/>
            <w:noWrap/>
            <w:vAlign w:val="center"/>
            <w:hideMark/>
          </w:tcPr>
          <w:p w14:paraId="1F75C0D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603,946,394.43</w:t>
            </w:r>
          </w:p>
        </w:tc>
        <w:tc>
          <w:tcPr>
            <w:tcW w:w="0" w:type="auto"/>
            <w:shd w:val="clear" w:color="auto" w:fill="auto"/>
            <w:noWrap/>
            <w:vAlign w:val="center"/>
            <w:hideMark/>
          </w:tcPr>
          <w:p w14:paraId="0373D09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35,400,279.80</w:t>
            </w:r>
          </w:p>
        </w:tc>
        <w:tc>
          <w:tcPr>
            <w:tcW w:w="850" w:type="dxa"/>
            <w:shd w:val="clear" w:color="auto" w:fill="auto"/>
            <w:noWrap/>
            <w:vAlign w:val="center"/>
            <w:hideMark/>
          </w:tcPr>
          <w:p w14:paraId="0D1644E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5.86</w:t>
            </w:r>
          </w:p>
        </w:tc>
      </w:tr>
      <w:tr w:rsidR="00B6762A" w:rsidRPr="00871FA8" w14:paraId="679FD542" w14:textId="77777777" w:rsidTr="00041C9A">
        <w:trPr>
          <w:trHeight w:val="1796"/>
          <w:jc w:val="center"/>
        </w:trPr>
        <w:tc>
          <w:tcPr>
            <w:tcW w:w="3098" w:type="dxa"/>
            <w:shd w:val="clear" w:color="auto" w:fill="auto"/>
            <w:vAlign w:val="center"/>
            <w:hideMark/>
          </w:tcPr>
          <w:p w14:paraId="0A8DC1AE" w14:textId="006BB42F"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2.2.7                                                                    SERVICIOS DE CONSERVACIÓN, REPARACIONES MENORES E INSTALACIONES TEMPORALES</w:t>
            </w:r>
          </w:p>
        </w:tc>
        <w:tc>
          <w:tcPr>
            <w:tcW w:w="1393" w:type="dxa"/>
            <w:shd w:val="clear" w:color="auto" w:fill="auto"/>
            <w:noWrap/>
            <w:vAlign w:val="center"/>
            <w:hideMark/>
          </w:tcPr>
          <w:p w14:paraId="7B4BEE9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24,750,991.00</w:t>
            </w:r>
          </w:p>
        </w:tc>
        <w:tc>
          <w:tcPr>
            <w:tcW w:w="0" w:type="auto"/>
            <w:shd w:val="clear" w:color="auto" w:fill="auto"/>
            <w:noWrap/>
            <w:vAlign w:val="center"/>
            <w:hideMark/>
          </w:tcPr>
          <w:p w14:paraId="2B0E55B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37,189,982.69</w:t>
            </w:r>
          </w:p>
        </w:tc>
        <w:tc>
          <w:tcPr>
            <w:tcW w:w="0" w:type="auto"/>
            <w:shd w:val="clear" w:color="auto" w:fill="auto"/>
            <w:noWrap/>
            <w:vAlign w:val="center"/>
            <w:hideMark/>
          </w:tcPr>
          <w:p w14:paraId="5FFBA61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11,983,362.73</w:t>
            </w:r>
          </w:p>
        </w:tc>
        <w:tc>
          <w:tcPr>
            <w:tcW w:w="850" w:type="dxa"/>
            <w:shd w:val="clear" w:color="auto" w:fill="auto"/>
            <w:noWrap/>
            <w:vAlign w:val="center"/>
            <w:hideMark/>
          </w:tcPr>
          <w:p w14:paraId="541FEBA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32.22</w:t>
            </w:r>
          </w:p>
        </w:tc>
      </w:tr>
      <w:tr w:rsidR="00B6762A" w:rsidRPr="00871FA8" w14:paraId="56F8D11F" w14:textId="77777777" w:rsidTr="00041C9A">
        <w:trPr>
          <w:trHeight w:val="1539"/>
          <w:jc w:val="center"/>
        </w:trPr>
        <w:tc>
          <w:tcPr>
            <w:tcW w:w="3098" w:type="dxa"/>
            <w:shd w:val="clear" w:color="auto" w:fill="auto"/>
            <w:vAlign w:val="center"/>
            <w:hideMark/>
          </w:tcPr>
          <w:p w14:paraId="79C52747" w14:textId="00FF6F0B"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2.2.8                                                                    OTROS SERVICIOS NO INCLUIDOS EN CONCEPTOS ANTERIORES</w:t>
            </w:r>
          </w:p>
        </w:tc>
        <w:tc>
          <w:tcPr>
            <w:tcW w:w="1393" w:type="dxa"/>
            <w:shd w:val="clear" w:color="auto" w:fill="auto"/>
            <w:noWrap/>
            <w:vAlign w:val="center"/>
            <w:hideMark/>
          </w:tcPr>
          <w:p w14:paraId="1B80DAF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898,513,807.00</w:t>
            </w:r>
          </w:p>
        </w:tc>
        <w:tc>
          <w:tcPr>
            <w:tcW w:w="0" w:type="auto"/>
            <w:shd w:val="clear" w:color="auto" w:fill="auto"/>
            <w:noWrap/>
            <w:vAlign w:val="center"/>
            <w:hideMark/>
          </w:tcPr>
          <w:p w14:paraId="395DC9B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553,785,190.56</w:t>
            </w:r>
          </w:p>
        </w:tc>
        <w:tc>
          <w:tcPr>
            <w:tcW w:w="0" w:type="auto"/>
            <w:shd w:val="clear" w:color="auto" w:fill="auto"/>
            <w:noWrap/>
            <w:vAlign w:val="center"/>
            <w:hideMark/>
          </w:tcPr>
          <w:p w14:paraId="5E0F647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66,231,972.58</w:t>
            </w:r>
          </w:p>
        </w:tc>
        <w:tc>
          <w:tcPr>
            <w:tcW w:w="850" w:type="dxa"/>
            <w:shd w:val="clear" w:color="auto" w:fill="auto"/>
            <w:noWrap/>
            <w:vAlign w:val="center"/>
            <w:hideMark/>
          </w:tcPr>
          <w:p w14:paraId="0F8E08E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11.96</w:t>
            </w:r>
          </w:p>
        </w:tc>
      </w:tr>
      <w:tr w:rsidR="00B6762A" w:rsidRPr="00871FA8" w14:paraId="2B9615C7" w14:textId="77777777" w:rsidTr="00041C9A">
        <w:trPr>
          <w:trHeight w:val="1026"/>
          <w:jc w:val="center"/>
        </w:trPr>
        <w:tc>
          <w:tcPr>
            <w:tcW w:w="3098" w:type="dxa"/>
            <w:shd w:val="clear" w:color="auto" w:fill="auto"/>
            <w:vAlign w:val="center"/>
            <w:hideMark/>
          </w:tcPr>
          <w:p w14:paraId="227B837B" w14:textId="210C397A"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2.2.9                                                                    OTRAS </w:t>
            </w:r>
            <w:r w:rsidRPr="00871FA8">
              <w:rPr>
                <w:rFonts w:eastAsia="Times New Roman" w:cs="Times New Roman"/>
                <w:color w:val="767171"/>
                <w:szCs w:val="24"/>
                <w:lang w:eastAsia="es-DO"/>
              </w:rPr>
              <w:lastRenderedPageBreak/>
              <w:t>CONTRATACIONES DE SERVICIOS</w:t>
            </w:r>
          </w:p>
        </w:tc>
        <w:tc>
          <w:tcPr>
            <w:tcW w:w="1393" w:type="dxa"/>
            <w:shd w:val="clear" w:color="auto" w:fill="auto"/>
            <w:noWrap/>
            <w:vAlign w:val="center"/>
            <w:hideMark/>
          </w:tcPr>
          <w:p w14:paraId="776FCAC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76,936,157.00</w:t>
            </w:r>
          </w:p>
        </w:tc>
        <w:tc>
          <w:tcPr>
            <w:tcW w:w="0" w:type="auto"/>
            <w:shd w:val="clear" w:color="auto" w:fill="auto"/>
            <w:noWrap/>
            <w:vAlign w:val="center"/>
            <w:hideMark/>
          </w:tcPr>
          <w:p w14:paraId="16C2AD2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33,706,677.00</w:t>
            </w:r>
          </w:p>
        </w:tc>
        <w:tc>
          <w:tcPr>
            <w:tcW w:w="0" w:type="auto"/>
            <w:shd w:val="clear" w:color="auto" w:fill="auto"/>
            <w:noWrap/>
            <w:vAlign w:val="center"/>
            <w:hideMark/>
          </w:tcPr>
          <w:p w14:paraId="457A677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11,974,686.32</w:t>
            </w:r>
          </w:p>
        </w:tc>
        <w:tc>
          <w:tcPr>
            <w:tcW w:w="850" w:type="dxa"/>
            <w:shd w:val="clear" w:color="auto" w:fill="auto"/>
            <w:noWrap/>
            <w:vAlign w:val="center"/>
            <w:hideMark/>
          </w:tcPr>
          <w:p w14:paraId="03DF60E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35.53</w:t>
            </w:r>
          </w:p>
        </w:tc>
      </w:tr>
      <w:tr w:rsidR="00B6762A" w:rsidRPr="00871FA8" w14:paraId="3A12A1D7" w14:textId="77777777" w:rsidTr="00041C9A">
        <w:trPr>
          <w:trHeight w:val="769"/>
          <w:jc w:val="center"/>
        </w:trPr>
        <w:tc>
          <w:tcPr>
            <w:tcW w:w="3098" w:type="dxa"/>
            <w:shd w:val="clear" w:color="auto" w:fill="auto"/>
            <w:vAlign w:val="center"/>
            <w:hideMark/>
          </w:tcPr>
          <w:p w14:paraId="37CE372E" w14:textId="13081DFC" w:rsidR="00B6762A" w:rsidRPr="00871FA8" w:rsidRDefault="00F36B73" w:rsidP="00811FBC">
            <w:pPr>
              <w:spacing w:after="0" w:line="360" w:lineRule="auto"/>
              <w:rPr>
                <w:rFonts w:eastAsia="Times New Roman" w:cs="Times New Roman"/>
                <w:b/>
                <w:bCs/>
                <w:color w:val="767171"/>
                <w:szCs w:val="24"/>
                <w:lang w:eastAsia="es-DO"/>
              </w:rPr>
            </w:pPr>
            <w:r w:rsidRPr="00871FA8">
              <w:rPr>
                <w:rFonts w:eastAsia="Times New Roman" w:cs="Times New Roman"/>
                <w:b/>
                <w:bCs/>
                <w:color w:val="767171"/>
                <w:szCs w:val="24"/>
                <w:lang w:eastAsia="es-DO"/>
              </w:rPr>
              <w:t>2.3                                                                       MATERIALES Y SUMINISTROS</w:t>
            </w:r>
          </w:p>
        </w:tc>
        <w:tc>
          <w:tcPr>
            <w:tcW w:w="1393" w:type="dxa"/>
            <w:shd w:val="clear" w:color="auto" w:fill="auto"/>
            <w:noWrap/>
            <w:vAlign w:val="center"/>
            <w:hideMark/>
          </w:tcPr>
          <w:p w14:paraId="7D27A8EA"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285,308,972.00</w:t>
            </w:r>
          </w:p>
        </w:tc>
        <w:tc>
          <w:tcPr>
            <w:tcW w:w="0" w:type="auto"/>
            <w:shd w:val="clear" w:color="auto" w:fill="auto"/>
            <w:noWrap/>
            <w:vAlign w:val="center"/>
            <w:hideMark/>
          </w:tcPr>
          <w:p w14:paraId="7588049A"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154,332,268.78</w:t>
            </w:r>
          </w:p>
        </w:tc>
        <w:tc>
          <w:tcPr>
            <w:tcW w:w="0" w:type="auto"/>
            <w:shd w:val="clear" w:color="auto" w:fill="auto"/>
            <w:noWrap/>
            <w:vAlign w:val="center"/>
            <w:hideMark/>
          </w:tcPr>
          <w:p w14:paraId="7E2581DA"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83,534,151.21</w:t>
            </w:r>
          </w:p>
        </w:tc>
        <w:tc>
          <w:tcPr>
            <w:tcW w:w="850" w:type="dxa"/>
            <w:shd w:val="clear" w:color="auto" w:fill="auto"/>
            <w:noWrap/>
            <w:vAlign w:val="center"/>
            <w:hideMark/>
          </w:tcPr>
          <w:p w14:paraId="7FF37669"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54.13</w:t>
            </w:r>
          </w:p>
        </w:tc>
      </w:tr>
      <w:tr w:rsidR="00B6762A" w:rsidRPr="00871FA8" w14:paraId="74635DC4" w14:textId="77777777" w:rsidTr="00041C9A">
        <w:trPr>
          <w:trHeight w:val="1283"/>
          <w:jc w:val="center"/>
        </w:trPr>
        <w:tc>
          <w:tcPr>
            <w:tcW w:w="3098" w:type="dxa"/>
            <w:shd w:val="clear" w:color="auto" w:fill="auto"/>
            <w:vAlign w:val="center"/>
            <w:hideMark/>
          </w:tcPr>
          <w:p w14:paraId="77D78D25" w14:textId="0D9523AE"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2.3.1                                                                    ALIMENTOS Y PRODUCTOS AGROFORESTALES</w:t>
            </w:r>
          </w:p>
        </w:tc>
        <w:tc>
          <w:tcPr>
            <w:tcW w:w="1393" w:type="dxa"/>
            <w:shd w:val="clear" w:color="auto" w:fill="auto"/>
            <w:noWrap/>
            <w:vAlign w:val="center"/>
            <w:hideMark/>
          </w:tcPr>
          <w:p w14:paraId="234EAEB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57,523,099.00</w:t>
            </w:r>
          </w:p>
        </w:tc>
        <w:tc>
          <w:tcPr>
            <w:tcW w:w="0" w:type="auto"/>
            <w:shd w:val="clear" w:color="auto" w:fill="auto"/>
            <w:noWrap/>
            <w:vAlign w:val="center"/>
            <w:hideMark/>
          </w:tcPr>
          <w:p w14:paraId="1C9085A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42,323,099.00</w:t>
            </w:r>
          </w:p>
        </w:tc>
        <w:tc>
          <w:tcPr>
            <w:tcW w:w="0" w:type="auto"/>
            <w:shd w:val="clear" w:color="auto" w:fill="auto"/>
            <w:noWrap/>
            <w:vAlign w:val="center"/>
            <w:hideMark/>
          </w:tcPr>
          <w:p w14:paraId="6F64513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32,668,447.21</w:t>
            </w:r>
          </w:p>
        </w:tc>
        <w:tc>
          <w:tcPr>
            <w:tcW w:w="850" w:type="dxa"/>
            <w:shd w:val="clear" w:color="auto" w:fill="auto"/>
            <w:noWrap/>
            <w:vAlign w:val="center"/>
            <w:hideMark/>
          </w:tcPr>
          <w:p w14:paraId="768C033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77.19</w:t>
            </w:r>
          </w:p>
        </w:tc>
      </w:tr>
      <w:tr w:rsidR="00B6762A" w:rsidRPr="00871FA8" w14:paraId="05A12619" w14:textId="77777777" w:rsidTr="00041C9A">
        <w:trPr>
          <w:trHeight w:val="769"/>
          <w:jc w:val="center"/>
        </w:trPr>
        <w:tc>
          <w:tcPr>
            <w:tcW w:w="3098" w:type="dxa"/>
            <w:shd w:val="clear" w:color="auto" w:fill="auto"/>
            <w:vAlign w:val="center"/>
            <w:hideMark/>
          </w:tcPr>
          <w:p w14:paraId="231128DB" w14:textId="293C27F7"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2.3.2                                                                    TEXTILES Y VESTUARIOS</w:t>
            </w:r>
          </w:p>
        </w:tc>
        <w:tc>
          <w:tcPr>
            <w:tcW w:w="1393" w:type="dxa"/>
            <w:shd w:val="clear" w:color="auto" w:fill="auto"/>
            <w:noWrap/>
            <w:vAlign w:val="center"/>
            <w:hideMark/>
          </w:tcPr>
          <w:p w14:paraId="64592EC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25,327,700.00</w:t>
            </w:r>
          </w:p>
        </w:tc>
        <w:tc>
          <w:tcPr>
            <w:tcW w:w="0" w:type="auto"/>
            <w:shd w:val="clear" w:color="auto" w:fill="auto"/>
            <w:noWrap/>
            <w:vAlign w:val="center"/>
            <w:hideMark/>
          </w:tcPr>
          <w:p w14:paraId="4C6369B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8,693,030.01</w:t>
            </w:r>
          </w:p>
        </w:tc>
        <w:tc>
          <w:tcPr>
            <w:tcW w:w="0" w:type="auto"/>
            <w:shd w:val="clear" w:color="auto" w:fill="auto"/>
            <w:noWrap/>
            <w:vAlign w:val="center"/>
            <w:hideMark/>
          </w:tcPr>
          <w:p w14:paraId="1CDC90B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1,862,538.50</w:t>
            </w:r>
          </w:p>
        </w:tc>
        <w:tc>
          <w:tcPr>
            <w:tcW w:w="850" w:type="dxa"/>
            <w:shd w:val="clear" w:color="auto" w:fill="auto"/>
            <w:noWrap/>
            <w:vAlign w:val="center"/>
            <w:hideMark/>
          </w:tcPr>
          <w:p w14:paraId="54A9800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21.43</w:t>
            </w:r>
          </w:p>
        </w:tc>
      </w:tr>
      <w:tr w:rsidR="00B6762A" w:rsidRPr="00871FA8" w14:paraId="2126832A" w14:textId="77777777" w:rsidTr="00041C9A">
        <w:trPr>
          <w:trHeight w:val="1026"/>
          <w:jc w:val="center"/>
        </w:trPr>
        <w:tc>
          <w:tcPr>
            <w:tcW w:w="3098" w:type="dxa"/>
            <w:shd w:val="clear" w:color="auto" w:fill="auto"/>
            <w:vAlign w:val="center"/>
            <w:hideMark/>
          </w:tcPr>
          <w:p w14:paraId="123F3E3D" w14:textId="43EE67E7"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2.3.3                                                                    PRODUCTOS DE PAPEL, CARTÓN E IMPRESOS</w:t>
            </w:r>
          </w:p>
        </w:tc>
        <w:tc>
          <w:tcPr>
            <w:tcW w:w="1393" w:type="dxa"/>
            <w:shd w:val="clear" w:color="auto" w:fill="auto"/>
            <w:noWrap/>
            <w:vAlign w:val="center"/>
            <w:hideMark/>
          </w:tcPr>
          <w:p w14:paraId="1F4363A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27,022,599.00</w:t>
            </w:r>
          </w:p>
        </w:tc>
        <w:tc>
          <w:tcPr>
            <w:tcW w:w="0" w:type="auto"/>
            <w:shd w:val="clear" w:color="auto" w:fill="auto"/>
            <w:noWrap/>
            <w:vAlign w:val="center"/>
            <w:hideMark/>
          </w:tcPr>
          <w:p w14:paraId="7751FD8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17,039,175.00</w:t>
            </w:r>
          </w:p>
        </w:tc>
        <w:tc>
          <w:tcPr>
            <w:tcW w:w="0" w:type="auto"/>
            <w:shd w:val="clear" w:color="auto" w:fill="auto"/>
            <w:noWrap/>
            <w:vAlign w:val="center"/>
            <w:hideMark/>
          </w:tcPr>
          <w:p w14:paraId="1F78801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3,661,759.36</w:t>
            </w:r>
          </w:p>
        </w:tc>
        <w:tc>
          <w:tcPr>
            <w:tcW w:w="850" w:type="dxa"/>
            <w:shd w:val="clear" w:color="auto" w:fill="auto"/>
            <w:noWrap/>
            <w:vAlign w:val="center"/>
            <w:hideMark/>
          </w:tcPr>
          <w:p w14:paraId="6CD7781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21.49</w:t>
            </w:r>
          </w:p>
        </w:tc>
      </w:tr>
      <w:tr w:rsidR="00B6762A" w:rsidRPr="00871FA8" w14:paraId="385052FF" w14:textId="77777777" w:rsidTr="00041C9A">
        <w:trPr>
          <w:trHeight w:val="869"/>
          <w:jc w:val="center"/>
        </w:trPr>
        <w:tc>
          <w:tcPr>
            <w:tcW w:w="3098" w:type="dxa"/>
            <w:shd w:val="clear" w:color="auto" w:fill="auto"/>
            <w:vAlign w:val="center"/>
            <w:hideMark/>
          </w:tcPr>
          <w:p w14:paraId="5D82AB50" w14:textId="254A73B7"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2.3.4                                                                    PRODUCTOS FARMACÉUTICOS</w:t>
            </w:r>
          </w:p>
        </w:tc>
        <w:tc>
          <w:tcPr>
            <w:tcW w:w="1393" w:type="dxa"/>
            <w:shd w:val="clear" w:color="auto" w:fill="auto"/>
            <w:noWrap/>
            <w:vAlign w:val="center"/>
            <w:hideMark/>
          </w:tcPr>
          <w:p w14:paraId="78F2F9B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1,074,578.00</w:t>
            </w:r>
          </w:p>
        </w:tc>
        <w:tc>
          <w:tcPr>
            <w:tcW w:w="0" w:type="auto"/>
            <w:shd w:val="clear" w:color="auto" w:fill="auto"/>
            <w:noWrap/>
            <w:vAlign w:val="center"/>
            <w:hideMark/>
          </w:tcPr>
          <w:p w14:paraId="1C6309F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1,174,578.00</w:t>
            </w:r>
          </w:p>
        </w:tc>
        <w:tc>
          <w:tcPr>
            <w:tcW w:w="0" w:type="auto"/>
            <w:shd w:val="clear" w:color="auto" w:fill="auto"/>
            <w:noWrap/>
            <w:vAlign w:val="center"/>
            <w:hideMark/>
          </w:tcPr>
          <w:p w14:paraId="1E8342B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85,130.63</w:t>
            </w:r>
          </w:p>
        </w:tc>
        <w:tc>
          <w:tcPr>
            <w:tcW w:w="850" w:type="dxa"/>
            <w:shd w:val="clear" w:color="auto" w:fill="auto"/>
            <w:noWrap/>
            <w:vAlign w:val="center"/>
            <w:hideMark/>
          </w:tcPr>
          <w:p w14:paraId="2CA45B5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7.25</w:t>
            </w:r>
          </w:p>
        </w:tc>
      </w:tr>
      <w:tr w:rsidR="00B6762A" w:rsidRPr="00871FA8" w14:paraId="24C05CE6" w14:textId="77777777" w:rsidTr="00041C9A">
        <w:trPr>
          <w:trHeight w:val="838"/>
          <w:jc w:val="center"/>
        </w:trPr>
        <w:tc>
          <w:tcPr>
            <w:tcW w:w="3098" w:type="dxa"/>
            <w:shd w:val="clear" w:color="auto" w:fill="auto"/>
            <w:vAlign w:val="center"/>
            <w:hideMark/>
          </w:tcPr>
          <w:p w14:paraId="7C8CE44A" w14:textId="79E50939"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2.3.5                                                                    PRODUCTOS DE CUERO, CAUCHO Y PLÁSTICO</w:t>
            </w:r>
          </w:p>
        </w:tc>
        <w:tc>
          <w:tcPr>
            <w:tcW w:w="1393" w:type="dxa"/>
            <w:shd w:val="clear" w:color="auto" w:fill="auto"/>
            <w:noWrap/>
            <w:vAlign w:val="center"/>
            <w:hideMark/>
          </w:tcPr>
          <w:p w14:paraId="441EDB0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5,453,582.00</w:t>
            </w:r>
          </w:p>
        </w:tc>
        <w:tc>
          <w:tcPr>
            <w:tcW w:w="0" w:type="auto"/>
            <w:shd w:val="clear" w:color="auto" w:fill="auto"/>
            <w:noWrap/>
            <w:vAlign w:val="center"/>
            <w:hideMark/>
          </w:tcPr>
          <w:p w14:paraId="6EC6586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3,703,582.00</w:t>
            </w:r>
          </w:p>
        </w:tc>
        <w:tc>
          <w:tcPr>
            <w:tcW w:w="0" w:type="auto"/>
            <w:shd w:val="clear" w:color="auto" w:fill="auto"/>
            <w:noWrap/>
            <w:vAlign w:val="center"/>
            <w:hideMark/>
          </w:tcPr>
          <w:p w14:paraId="4A3ABA6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1,692,240.88</w:t>
            </w:r>
          </w:p>
        </w:tc>
        <w:tc>
          <w:tcPr>
            <w:tcW w:w="850" w:type="dxa"/>
            <w:shd w:val="clear" w:color="auto" w:fill="auto"/>
            <w:noWrap/>
            <w:vAlign w:val="center"/>
            <w:hideMark/>
          </w:tcPr>
          <w:p w14:paraId="4A0E618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45.69</w:t>
            </w:r>
          </w:p>
        </w:tc>
      </w:tr>
      <w:tr w:rsidR="00B6762A" w:rsidRPr="00871FA8" w14:paraId="0A4B3DA7" w14:textId="77777777" w:rsidTr="00041C9A">
        <w:trPr>
          <w:trHeight w:val="301"/>
          <w:jc w:val="center"/>
        </w:trPr>
        <w:tc>
          <w:tcPr>
            <w:tcW w:w="3098" w:type="dxa"/>
            <w:shd w:val="clear" w:color="auto" w:fill="auto"/>
            <w:noWrap/>
            <w:vAlign w:val="center"/>
            <w:hideMark/>
          </w:tcPr>
          <w:p w14:paraId="02B8A9C4" w14:textId="26E9BB8D"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2.3.6                                                                    PRODUCTOS DE MINERALES, METÁLICOS Y NO METÁLICOS</w:t>
            </w:r>
          </w:p>
        </w:tc>
        <w:tc>
          <w:tcPr>
            <w:tcW w:w="1393" w:type="dxa"/>
            <w:shd w:val="clear" w:color="auto" w:fill="auto"/>
            <w:noWrap/>
            <w:vAlign w:val="center"/>
            <w:hideMark/>
          </w:tcPr>
          <w:p w14:paraId="01557F4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8,722,877.00</w:t>
            </w:r>
          </w:p>
        </w:tc>
        <w:tc>
          <w:tcPr>
            <w:tcW w:w="0" w:type="auto"/>
            <w:shd w:val="clear" w:color="auto" w:fill="auto"/>
            <w:noWrap/>
            <w:vAlign w:val="center"/>
            <w:hideMark/>
          </w:tcPr>
          <w:p w14:paraId="47FF72D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2,970,903.00</w:t>
            </w:r>
          </w:p>
        </w:tc>
        <w:tc>
          <w:tcPr>
            <w:tcW w:w="0" w:type="auto"/>
            <w:shd w:val="clear" w:color="auto" w:fill="auto"/>
            <w:noWrap/>
            <w:vAlign w:val="center"/>
            <w:hideMark/>
          </w:tcPr>
          <w:p w14:paraId="2DE4D87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529,598.14</w:t>
            </w:r>
          </w:p>
        </w:tc>
        <w:tc>
          <w:tcPr>
            <w:tcW w:w="850" w:type="dxa"/>
            <w:shd w:val="clear" w:color="auto" w:fill="auto"/>
            <w:noWrap/>
            <w:vAlign w:val="center"/>
            <w:hideMark/>
          </w:tcPr>
          <w:p w14:paraId="3F50654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17.83</w:t>
            </w:r>
          </w:p>
        </w:tc>
      </w:tr>
      <w:tr w:rsidR="00B6762A" w:rsidRPr="00871FA8" w14:paraId="454E24BD" w14:textId="77777777" w:rsidTr="00E53F7C">
        <w:trPr>
          <w:trHeight w:val="875"/>
          <w:jc w:val="center"/>
        </w:trPr>
        <w:tc>
          <w:tcPr>
            <w:tcW w:w="3098" w:type="dxa"/>
            <w:shd w:val="clear" w:color="auto" w:fill="auto"/>
            <w:vAlign w:val="center"/>
            <w:hideMark/>
          </w:tcPr>
          <w:p w14:paraId="0388DAC1" w14:textId="7273B1BE"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2.3.7                                                                    COMBUSTIBLES, LUBRICANTES, </w:t>
            </w:r>
            <w:r w:rsidRPr="00871FA8">
              <w:rPr>
                <w:rFonts w:eastAsia="Times New Roman" w:cs="Times New Roman"/>
                <w:color w:val="767171"/>
                <w:szCs w:val="24"/>
                <w:lang w:eastAsia="es-DO"/>
              </w:rPr>
              <w:lastRenderedPageBreak/>
              <w:t>PRODUCTOS QUÍMICOS Y CONEXOS</w:t>
            </w:r>
          </w:p>
        </w:tc>
        <w:tc>
          <w:tcPr>
            <w:tcW w:w="1393" w:type="dxa"/>
            <w:shd w:val="clear" w:color="auto" w:fill="auto"/>
            <w:noWrap/>
            <w:vAlign w:val="center"/>
            <w:hideMark/>
          </w:tcPr>
          <w:p w14:paraId="343CE29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54,257,879.00</w:t>
            </w:r>
          </w:p>
        </w:tc>
        <w:tc>
          <w:tcPr>
            <w:tcW w:w="0" w:type="auto"/>
            <w:shd w:val="clear" w:color="auto" w:fill="auto"/>
            <w:noWrap/>
            <w:vAlign w:val="center"/>
            <w:hideMark/>
          </w:tcPr>
          <w:p w14:paraId="1ECDE22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36,746,309.87</w:t>
            </w:r>
          </w:p>
        </w:tc>
        <w:tc>
          <w:tcPr>
            <w:tcW w:w="0" w:type="auto"/>
            <w:shd w:val="clear" w:color="auto" w:fill="auto"/>
            <w:noWrap/>
            <w:vAlign w:val="center"/>
            <w:hideMark/>
          </w:tcPr>
          <w:p w14:paraId="5B6A7C9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24,759,241.19</w:t>
            </w:r>
          </w:p>
        </w:tc>
        <w:tc>
          <w:tcPr>
            <w:tcW w:w="850" w:type="dxa"/>
            <w:shd w:val="clear" w:color="auto" w:fill="auto"/>
            <w:noWrap/>
            <w:vAlign w:val="center"/>
            <w:hideMark/>
          </w:tcPr>
          <w:p w14:paraId="1F3B699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67.38</w:t>
            </w:r>
          </w:p>
        </w:tc>
      </w:tr>
      <w:tr w:rsidR="00B6762A" w:rsidRPr="00871FA8" w14:paraId="29BD42E8" w14:textId="77777777" w:rsidTr="00041C9A">
        <w:trPr>
          <w:trHeight w:val="769"/>
          <w:jc w:val="center"/>
        </w:trPr>
        <w:tc>
          <w:tcPr>
            <w:tcW w:w="3098" w:type="dxa"/>
            <w:shd w:val="clear" w:color="auto" w:fill="auto"/>
            <w:vAlign w:val="center"/>
            <w:hideMark/>
          </w:tcPr>
          <w:p w14:paraId="61E4358F" w14:textId="7654B42D"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2.3.9                                                                    PRODUCTOS Y ÚTILES VARIOS</w:t>
            </w:r>
          </w:p>
        </w:tc>
        <w:tc>
          <w:tcPr>
            <w:tcW w:w="1393" w:type="dxa"/>
            <w:shd w:val="clear" w:color="auto" w:fill="auto"/>
            <w:noWrap/>
            <w:vAlign w:val="center"/>
            <w:hideMark/>
          </w:tcPr>
          <w:p w14:paraId="0AE7930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105,926,658.00</w:t>
            </w:r>
          </w:p>
        </w:tc>
        <w:tc>
          <w:tcPr>
            <w:tcW w:w="0" w:type="auto"/>
            <w:shd w:val="clear" w:color="auto" w:fill="auto"/>
            <w:noWrap/>
            <w:vAlign w:val="center"/>
            <w:hideMark/>
          </w:tcPr>
          <w:p w14:paraId="71014D5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41,681,591.90</w:t>
            </w:r>
          </w:p>
        </w:tc>
        <w:tc>
          <w:tcPr>
            <w:tcW w:w="0" w:type="auto"/>
            <w:shd w:val="clear" w:color="auto" w:fill="auto"/>
            <w:noWrap/>
            <w:vAlign w:val="center"/>
            <w:hideMark/>
          </w:tcPr>
          <w:p w14:paraId="5A00C07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18,275,195.30</w:t>
            </w:r>
          </w:p>
        </w:tc>
        <w:tc>
          <w:tcPr>
            <w:tcW w:w="850" w:type="dxa"/>
            <w:shd w:val="clear" w:color="auto" w:fill="auto"/>
            <w:noWrap/>
            <w:vAlign w:val="center"/>
            <w:hideMark/>
          </w:tcPr>
          <w:p w14:paraId="69E5A37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43.84</w:t>
            </w:r>
          </w:p>
        </w:tc>
      </w:tr>
      <w:tr w:rsidR="00B6762A" w:rsidRPr="00871FA8" w14:paraId="4AFC1F60" w14:textId="77777777" w:rsidTr="00041C9A">
        <w:trPr>
          <w:trHeight w:val="769"/>
          <w:jc w:val="center"/>
        </w:trPr>
        <w:tc>
          <w:tcPr>
            <w:tcW w:w="3098" w:type="dxa"/>
            <w:shd w:val="clear" w:color="auto" w:fill="auto"/>
            <w:vAlign w:val="center"/>
            <w:hideMark/>
          </w:tcPr>
          <w:p w14:paraId="5CBC91FA" w14:textId="658E1C80" w:rsidR="00B6762A" w:rsidRPr="00871FA8" w:rsidRDefault="00F36B73" w:rsidP="00811FBC">
            <w:pPr>
              <w:spacing w:after="0" w:line="360" w:lineRule="auto"/>
              <w:rPr>
                <w:rFonts w:eastAsia="Times New Roman" w:cs="Times New Roman"/>
                <w:b/>
                <w:bCs/>
                <w:color w:val="767171"/>
                <w:szCs w:val="24"/>
                <w:lang w:eastAsia="es-DO"/>
              </w:rPr>
            </w:pPr>
            <w:r w:rsidRPr="00871FA8">
              <w:rPr>
                <w:rFonts w:eastAsia="Times New Roman" w:cs="Times New Roman"/>
                <w:b/>
                <w:bCs/>
                <w:color w:val="767171"/>
                <w:szCs w:val="24"/>
                <w:lang w:eastAsia="es-DO"/>
              </w:rPr>
              <w:t>2.4                                                                       TRANSFERENCIAS CORRIENTES</w:t>
            </w:r>
          </w:p>
        </w:tc>
        <w:tc>
          <w:tcPr>
            <w:tcW w:w="1393" w:type="dxa"/>
            <w:shd w:val="clear" w:color="auto" w:fill="auto"/>
            <w:noWrap/>
            <w:vAlign w:val="center"/>
            <w:hideMark/>
          </w:tcPr>
          <w:p w14:paraId="4938F98A"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2,209,122,410.00</w:t>
            </w:r>
          </w:p>
        </w:tc>
        <w:tc>
          <w:tcPr>
            <w:tcW w:w="0" w:type="auto"/>
            <w:shd w:val="clear" w:color="auto" w:fill="auto"/>
            <w:noWrap/>
            <w:vAlign w:val="center"/>
            <w:hideMark/>
          </w:tcPr>
          <w:p w14:paraId="29C9F52E"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8,876,303,617.00</w:t>
            </w:r>
          </w:p>
        </w:tc>
        <w:tc>
          <w:tcPr>
            <w:tcW w:w="0" w:type="auto"/>
            <w:shd w:val="clear" w:color="auto" w:fill="auto"/>
            <w:noWrap/>
            <w:vAlign w:val="center"/>
            <w:hideMark/>
          </w:tcPr>
          <w:p w14:paraId="43CFBB94"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7,100,542,982.85</w:t>
            </w:r>
          </w:p>
        </w:tc>
        <w:tc>
          <w:tcPr>
            <w:tcW w:w="850" w:type="dxa"/>
            <w:shd w:val="clear" w:color="auto" w:fill="auto"/>
            <w:noWrap/>
            <w:vAlign w:val="center"/>
            <w:hideMark/>
          </w:tcPr>
          <w:p w14:paraId="135BFCC0"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79.99</w:t>
            </w:r>
          </w:p>
        </w:tc>
      </w:tr>
      <w:tr w:rsidR="00B6762A" w:rsidRPr="00871FA8" w14:paraId="7D1AA0E3" w14:textId="77777777" w:rsidTr="00041C9A">
        <w:trPr>
          <w:trHeight w:val="1283"/>
          <w:jc w:val="center"/>
        </w:trPr>
        <w:tc>
          <w:tcPr>
            <w:tcW w:w="3098" w:type="dxa"/>
            <w:shd w:val="clear" w:color="auto" w:fill="auto"/>
            <w:vAlign w:val="center"/>
            <w:hideMark/>
          </w:tcPr>
          <w:p w14:paraId="454C869C" w14:textId="44578651"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2.4.1                                                                    TRANSFERENCIAS CORRIENTES AL SECTOR PRIVADO</w:t>
            </w:r>
          </w:p>
        </w:tc>
        <w:tc>
          <w:tcPr>
            <w:tcW w:w="1393" w:type="dxa"/>
            <w:shd w:val="clear" w:color="auto" w:fill="auto"/>
            <w:noWrap/>
            <w:vAlign w:val="center"/>
            <w:hideMark/>
          </w:tcPr>
          <w:p w14:paraId="23D4D54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177,559,188.00</w:t>
            </w:r>
          </w:p>
        </w:tc>
        <w:tc>
          <w:tcPr>
            <w:tcW w:w="0" w:type="auto"/>
            <w:shd w:val="clear" w:color="auto" w:fill="auto"/>
            <w:noWrap/>
            <w:vAlign w:val="center"/>
            <w:hideMark/>
          </w:tcPr>
          <w:p w14:paraId="3705FC8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184,468,664.00</w:t>
            </w:r>
          </w:p>
        </w:tc>
        <w:tc>
          <w:tcPr>
            <w:tcW w:w="0" w:type="auto"/>
            <w:shd w:val="clear" w:color="auto" w:fill="auto"/>
            <w:noWrap/>
            <w:vAlign w:val="center"/>
            <w:hideMark/>
          </w:tcPr>
          <w:p w14:paraId="7BB484D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85,484,674.92</w:t>
            </w:r>
          </w:p>
        </w:tc>
        <w:tc>
          <w:tcPr>
            <w:tcW w:w="850" w:type="dxa"/>
            <w:shd w:val="clear" w:color="auto" w:fill="auto"/>
            <w:noWrap/>
            <w:vAlign w:val="center"/>
            <w:hideMark/>
          </w:tcPr>
          <w:p w14:paraId="57589A0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46.34</w:t>
            </w:r>
          </w:p>
        </w:tc>
      </w:tr>
      <w:tr w:rsidR="00B6762A" w:rsidRPr="00871FA8" w14:paraId="70525F26" w14:textId="77777777" w:rsidTr="00041C9A">
        <w:trPr>
          <w:trHeight w:val="1183"/>
          <w:jc w:val="center"/>
        </w:trPr>
        <w:tc>
          <w:tcPr>
            <w:tcW w:w="3098" w:type="dxa"/>
            <w:shd w:val="clear" w:color="auto" w:fill="auto"/>
            <w:vAlign w:val="center"/>
            <w:hideMark/>
          </w:tcPr>
          <w:p w14:paraId="019B1F34" w14:textId="45019E70"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2.4.2                                                                    TRANSFERENCIAS CORRIENTES AL GOBIERNO GENERAL NACIONAL</w:t>
            </w:r>
          </w:p>
        </w:tc>
        <w:tc>
          <w:tcPr>
            <w:tcW w:w="1393" w:type="dxa"/>
            <w:shd w:val="clear" w:color="auto" w:fill="auto"/>
            <w:noWrap/>
            <w:vAlign w:val="center"/>
            <w:hideMark/>
          </w:tcPr>
          <w:p w14:paraId="3708AF6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1,204,053,725.00</w:t>
            </w:r>
          </w:p>
        </w:tc>
        <w:tc>
          <w:tcPr>
            <w:tcW w:w="0" w:type="auto"/>
            <w:shd w:val="clear" w:color="auto" w:fill="auto"/>
            <w:noWrap/>
            <w:vAlign w:val="center"/>
            <w:hideMark/>
          </w:tcPr>
          <w:p w14:paraId="633D23D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1,314,325,455.00</w:t>
            </w:r>
          </w:p>
        </w:tc>
        <w:tc>
          <w:tcPr>
            <w:tcW w:w="0" w:type="auto"/>
            <w:shd w:val="clear" w:color="auto" w:fill="auto"/>
            <w:noWrap/>
            <w:vAlign w:val="center"/>
            <w:hideMark/>
          </w:tcPr>
          <w:p w14:paraId="3B958B6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1,107,380,467.06</w:t>
            </w:r>
          </w:p>
        </w:tc>
        <w:tc>
          <w:tcPr>
            <w:tcW w:w="850" w:type="dxa"/>
            <w:shd w:val="clear" w:color="auto" w:fill="auto"/>
            <w:noWrap/>
            <w:vAlign w:val="center"/>
            <w:hideMark/>
          </w:tcPr>
          <w:p w14:paraId="73110DF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84.25</w:t>
            </w:r>
          </w:p>
        </w:tc>
      </w:tr>
      <w:tr w:rsidR="00B6762A" w:rsidRPr="00871FA8" w14:paraId="1699915B" w14:textId="77777777" w:rsidTr="00041C9A">
        <w:trPr>
          <w:trHeight w:val="1539"/>
          <w:jc w:val="center"/>
        </w:trPr>
        <w:tc>
          <w:tcPr>
            <w:tcW w:w="3098" w:type="dxa"/>
            <w:shd w:val="clear" w:color="auto" w:fill="auto"/>
            <w:vAlign w:val="center"/>
            <w:hideMark/>
          </w:tcPr>
          <w:p w14:paraId="23193682" w14:textId="1B0A49AB"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2.4.4                                                                    TRANSFERENCIAS CORRIENTES A EMPRESAS PÚBLICAS NO FINANCIERAS</w:t>
            </w:r>
          </w:p>
        </w:tc>
        <w:tc>
          <w:tcPr>
            <w:tcW w:w="1393" w:type="dxa"/>
            <w:shd w:val="clear" w:color="auto" w:fill="auto"/>
            <w:noWrap/>
            <w:vAlign w:val="center"/>
            <w:hideMark/>
          </w:tcPr>
          <w:p w14:paraId="194CDCE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0</w:t>
            </w:r>
          </w:p>
        </w:tc>
        <w:tc>
          <w:tcPr>
            <w:tcW w:w="0" w:type="auto"/>
            <w:shd w:val="clear" w:color="auto" w:fill="auto"/>
            <w:noWrap/>
            <w:vAlign w:val="center"/>
            <w:hideMark/>
          </w:tcPr>
          <w:p w14:paraId="34C2CB2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35,000,000.00</w:t>
            </w:r>
          </w:p>
        </w:tc>
        <w:tc>
          <w:tcPr>
            <w:tcW w:w="0" w:type="auto"/>
            <w:shd w:val="clear" w:color="auto" w:fill="auto"/>
            <w:noWrap/>
            <w:vAlign w:val="center"/>
            <w:hideMark/>
          </w:tcPr>
          <w:p w14:paraId="2FF7829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35,000,000.00</w:t>
            </w:r>
          </w:p>
        </w:tc>
        <w:tc>
          <w:tcPr>
            <w:tcW w:w="850" w:type="dxa"/>
            <w:shd w:val="clear" w:color="auto" w:fill="auto"/>
            <w:noWrap/>
            <w:vAlign w:val="center"/>
            <w:hideMark/>
          </w:tcPr>
          <w:p w14:paraId="455986E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100</w:t>
            </w:r>
          </w:p>
        </w:tc>
      </w:tr>
      <w:tr w:rsidR="00B6762A" w:rsidRPr="00871FA8" w14:paraId="6DA535FD" w14:textId="77777777" w:rsidTr="00041C9A">
        <w:trPr>
          <w:trHeight w:val="1539"/>
          <w:jc w:val="center"/>
        </w:trPr>
        <w:tc>
          <w:tcPr>
            <w:tcW w:w="3098" w:type="dxa"/>
            <w:shd w:val="clear" w:color="auto" w:fill="auto"/>
            <w:vAlign w:val="center"/>
            <w:hideMark/>
          </w:tcPr>
          <w:p w14:paraId="1C6A1B70" w14:textId="4CC066F5"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2.4.5                                                                    TRANSFERENCIAS CORRIENTES A INSTITUCIONES PÚBLICAS FINANCIERAS</w:t>
            </w:r>
          </w:p>
        </w:tc>
        <w:tc>
          <w:tcPr>
            <w:tcW w:w="1393" w:type="dxa"/>
            <w:shd w:val="clear" w:color="auto" w:fill="auto"/>
            <w:noWrap/>
            <w:vAlign w:val="center"/>
            <w:hideMark/>
          </w:tcPr>
          <w:p w14:paraId="2DAB673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798,874,606.00</w:t>
            </w:r>
          </w:p>
        </w:tc>
        <w:tc>
          <w:tcPr>
            <w:tcW w:w="0" w:type="auto"/>
            <w:shd w:val="clear" w:color="auto" w:fill="auto"/>
            <w:noWrap/>
            <w:vAlign w:val="center"/>
            <w:hideMark/>
          </w:tcPr>
          <w:p w14:paraId="23A26B9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558,383,026.00</w:t>
            </w:r>
          </w:p>
        </w:tc>
        <w:tc>
          <w:tcPr>
            <w:tcW w:w="0" w:type="auto"/>
            <w:shd w:val="clear" w:color="auto" w:fill="auto"/>
            <w:noWrap/>
            <w:vAlign w:val="center"/>
            <w:hideMark/>
          </w:tcPr>
          <w:p w14:paraId="290545F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507,487,472.54</w:t>
            </w:r>
          </w:p>
        </w:tc>
        <w:tc>
          <w:tcPr>
            <w:tcW w:w="850" w:type="dxa"/>
            <w:shd w:val="clear" w:color="auto" w:fill="auto"/>
            <w:noWrap/>
            <w:vAlign w:val="center"/>
            <w:hideMark/>
          </w:tcPr>
          <w:p w14:paraId="4A59AF4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90.89</w:t>
            </w:r>
          </w:p>
        </w:tc>
      </w:tr>
      <w:tr w:rsidR="00B6762A" w:rsidRPr="00871FA8" w14:paraId="1F841562" w14:textId="77777777" w:rsidTr="00041C9A">
        <w:trPr>
          <w:trHeight w:val="734"/>
          <w:jc w:val="center"/>
        </w:trPr>
        <w:tc>
          <w:tcPr>
            <w:tcW w:w="3098" w:type="dxa"/>
            <w:shd w:val="clear" w:color="auto" w:fill="auto"/>
            <w:vAlign w:val="center"/>
            <w:hideMark/>
          </w:tcPr>
          <w:p w14:paraId="761521E5" w14:textId="414E263C"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lastRenderedPageBreak/>
              <w:t>2.4.6                                                                    SUBVENCIONES</w:t>
            </w:r>
          </w:p>
        </w:tc>
        <w:tc>
          <w:tcPr>
            <w:tcW w:w="1393" w:type="dxa"/>
            <w:shd w:val="clear" w:color="auto" w:fill="auto"/>
            <w:noWrap/>
            <w:vAlign w:val="center"/>
            <w:hideMark/>
          </w:tcPr>
          <w:p w14:paraId="23C2391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0</w:t>
            </w:r>
          </w:p>
        </w:tc>
        <w:tc>
          <w:tcPr>
            <w:tcW w:w="0" w:type="auto"/>
            <w:shd w:val="clear" w:color="auto" w:fill="auto"/>
            <w:noWrap/>
            <w:vAlign w:val="center"/>
            <w:hideMark/>
          </w:tcPr>
          <w:p w14:paraId="6D15EF2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6,755,491,581.00</w:t>
            </w:r>
          </w:p>
        </w:tc>
        <w:tc>
          <w:tcPr>
            <w:tcW w:w="0" w:type="auto"/>
            <w:shd w:val="clear" w:color="auto" w:fill="auto"/>
            <w:noWrap/>
            <w:vAlign w:val="center"/>
            <w:hideMark/>
          </w:tcPr>
          <w:p w14:paraId="7D85121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5,345,534,498.13</w:t>
            </w:r>
          </w:p>
        </w:tc>
        <w:tc>
          <w:tcPr>
            <w:tcW w:w="850" w:type="dxa"/>
            <w:shd w:val="clear" w:color="auto" w:fill="auto"/>
            <w:noWrap/>
            <w:vAlign w:val="center"/>
            <w:hideMark/>
          </w:tcPr>
          <w:p w14:paraId="75141C0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79.13</w:t>
            </w:r>
          </w:p>
        </w:tc>
      </w:tr>
      <w:tr w:rsidR="00B6762A" w:rsidRPr="00871FA8" w14:paraId="257D26CB" w14:textId="77777777" w:rsidTr="00041C9A">
        <w:trPr>
          <w:trHeight w:val="1283"/>
          <w:jc w:val="center"/>
        </w:trPr>
        <w:tc>
          <w:tcPr>
            <w:tcW w:w="3098" w:type="dxa"/>
            <w:shd w:val="clear" w:color="auto" w:fill="auto"/>
            <w:vAlign w:val="center"/>
            <w:hideMark/>
          </w:tcPr>
          <w:p w14:paraId="2935062D" w14:textId="011D9EC3"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2.4.7                                                                    TRANSFERENCIAS CORRIENTES AL SECTOR EXTERNO</w:t>
            </w:r>
          </w:p>
        </w:tc>
        <w:tc>
          <w:tcPr>
            <w:tcW w:w="1393" w:type="dxa"/>
            <w:shd w:val="clear" w:color="auto" w:fill="auto"/>
            <w:noWrap/>
            <w:vAlign w:val="center"/>
            <w:hideMark/>
          </w:tcPr>
          <w:p w14:paraId="723AC15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28,634,891.00</w:t>
            </w:r>
          </w:p>
        </w:tc>
        <w:tc>
          <w:tcPr>
            <w:tcW w:w="0" w:type="auto"/>
            <w:shd w:val="clear" w:color="auto" w:fill="auto"/>
            <w:noWrap/>
            <w:vAlign w:val="center"/>
            <w:hideMark/>
          </w:tcPr>
          <w:p w14:paraId="5317198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28,634,891.00</w:t>
            </w:r>
          </w:p>
        </w:tc>
        <w:tc>
          <w:tcPr>
            <w:tcW w:w="0" w:type="auto"/>
            <w:shd w:val="clear" w:color="auto" w:fill="auto"/>
            <w:noWrap/>
            <w:vAlign w:val="center"/>
            <w:hideMark/>
          </w:tcPr>
          <w:p w14:paraId="383AB5B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19,655,870.20</w:t>
            </w:r>
          </w:p>
        </w:tc>
        <w:tc>
          <w:tcPr>
            <w:tcW w:w="850" w:type="dxa"/>
            <w:shd w:val="clear" w:color="auto" w:fill="auto"/>
            <w:noWrap/>
            <w:vAlign w:val="center"/>
            <w:hideMark/>
          </w:tcPr>
          <w:p w14:paraId="3F5B1D3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68.64</w:t>
            </w:r>
          </w:p>
        </w:tc>
      </w:tr>
      <w:tr w:rsidR="00B6762A" w:rsidRPr="00871FA8" w14:paraId="21B170ED" w14:textId="77777777" w:rsidTr="00041C9A">
        <w:trPr>
          <w:trHeight w:val="769"/>
          <w:jc w:val="center"/>
        </w:trPr>
        <w:tc>
          <w:tcPr>
            <w:tcW w:w="3098" w:type="dxa"/>
            <w:shd w:val="clear" w:color="auto" w:fill="auto"/>
            <w:vAlign w:val="center"/>
            <w:hideMark/>
          </w:tcPr>
          <w:p w14:paraId="4D4602BA" w14:textId="0B500F16" w:rsidR="00B6762A" w:rsidRPr="00871FA8" w:rsidRDefault="00F36B73" w:rsidP="00811FBC">
            <w:pPr>
              <w:spacing w:after="0" w:line="360" w:lineRule="auto"/>
              <w:rPr>
                <w:rFonts w:eastAsia="Times New Roman" w:cs="Times New Roman"/>
                <w:b/>
                <w:bCs/>
                <w:color w:val="767171"/>
                <w:szCs w:val="24"/>
                <w:lang w:eastAsia="es-DO"/>
              </w:rPr>
            </w:pPr>
            <w:r w:rsidRPr="00871FA8">
              <w:rPr>
                <w:rFonts w:eastAsia="Times New Roman" w:cs="Times New Roman"/>
                <w:b/>
                <w:bCs/>
                <w:color w:val="767171"/>
                <w:szCs w:val="24"/>
                <w:lang w:eastAsia="es-DO"/>
              </w:rPr>
              <w:t>2.5                                                                       TRANSFERENCIAS DE CAPITAL</w:t>
            </w:r>
          </w:p>
        </w:tc>
        <w:tc>
          <w:tcPr>
            <w:tcW w:w="1393" w:type="dxa"/>
            <w:shd w:val="clear" w:color="auto" w:fill="auto"/>
            <w:noWrap/>
            <w:vAlign w:val="center"/>
            <w:hideMark/>
          </w:tcPr>
          <w:p w14:paraId="11E37044"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35,000,000.00</w:t>
            </w:r>
          </w:p>
        </w:tc>
        <w:tc>
          <w:tcPr>
            <w:tcW w:w="0" w:type="auto"/>
            <w:shd w:val="clear" w:color="auto" w:fill="auto"/>
            <w:noWrap/>
            <w:vAlign w:val="center"/>
            <w:hideMark/>
          </w:tcPr>
          <w:p w14:paraId="5D569A3F"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345,693,051.00</w:t>
            </w:r>
          </w:p>
        </w:tc>
        <w:tc>
          <w:tcPr>
            <w:tcW w:w="0" w:type="auto"/>
            <w:shd w:val="clear" w:color="auto" w:fill="auto"/>
            <w:noWrap/>
            <w:vAlign w:val="center"/>
            <w:hideMark/>
          </w:tcPr>
          <w:p w14:paraId="5E684FE8"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331,026,380.25</w:t>
            </w:r>
          </w:p>
        </w:tc>
        <w:tc>
          <w:tcPr>
            <w:tcW w:w="850" w:type="dxa"/>
            <w:shd w:val="clear" w:color="auto" w:fill="auto"/>
            <w:noWrap/>
            <w:vAlign w:val="center"/>
            <w:hideMark/>
          </w:tcPr>
          <w:p w14:paraId="62CE5C22"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95.76</w:t>
            </w:r>
          </w:p>
        </w:tc>
      </w:tr>
      <w:tr w:rsidR="00B6762A" w:rsidRPr="00871FA8" w14:paraId="4065B1A5" w14:textId="77777777" w:rsidTr="00041C9A">
        <w:trPr>
          <w:trHeight w:val="1257"/>
          <w:jc w:val="center"/>
        </w:trPr>
        <w:tc>
          <w:tcPr>
            <w:tcW w:w="3098" w:type="dxa"/>
            <w:shd w:val="clear" w:color="auto" w:fill="auto"/>
            <w:vAlign w:val="center"/>
            <w:hideMark/>
          </w:tcPr>
          <w:p w14:paraId="2F45EF24" w14:textId="24A2CC5B"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2.5.2                                                                    TRANSFERENCIAS DE CAPITAL AL GOBIERNO </w:t>
            </w:r>
            <w:r w:rsidRPr="00871FA8">
              <w:rPr>
                <w:rFonts w:eastAsia="Times New Roman" w:cs="Times New Roman"/>
                <w:color w:val="767171"/>
                <w:szCs w:val="24"/>
                <w:lang w:eastAsia="es-DO"/>
                <w14:textFill>
                  <w14:solidFill>
                    <w14:srgbClr w14:val="767171">
                      <w14:lumMod w14:val="50000"/>
                    </w14:srgbClr>
                  </w14:solidFill>
                </w14:textFill>
              </w:rPr>
              <w:t>GENERAL NACIONAL</w:t>
            </w:r>
          </w:p>
        </w:tc>
        <w:tc>
          <w:tcPr>
            <w:tcW w:w="1393" w:type="dxa"/>
            <w:shd w:val="clear" w:color="auto" w:fill="auto"/>
            <w:noWrap/>
            <w:vAlign w:val="center"/>
            <w:hideMark/>
          </w:tcPr>
          <w:p w14:paraId="28F4170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35,000,000.00</w:t>
            </w:r>
          </w:p>
        </w:tc>
        <w:tc>
          <w:tcPr>
            <w:tcW w:w="0" w:type="auto"/>
            <w:shd w:val="clear" w:color="auto" w:fill="auto"/>
            <w:noWrap/>
            <w:vAlign w:val="center"/>
            <w:hideMark/>
          </w:tcPr>
          <w:p w14:paraId="3723AD4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345,693,051.00</w:t>
            </w:r>
          </w:p>
        </w:tc>
        <w:tc>
          <w:tcPr>
            <w:tcW w:w="0" w:type="auto"/>
            <w:shd w:val="clear" w:color="auto" w:fill="auto"/>
            <w:noWrap/>
            <w:vAlign w:val="center"/>
            <w:hideMark/>
          </w:tcPr>
          <w:p w14:paraId="6EBA3DF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331,026,380.25</w:t>
            </w:r>
          </w:p>
        </w:tc>
        <w:tc>
          <w:tcPr>
            <w:tcW w:w="850" w:type="dxa"/>
            <w:shd w:val="clear" w:color="auto" w:fill="auto"/>
            <w:noWrap/>
            <w:vAlign w:val="center"/>
            <w:hideMark/>
          </w:tcPr>
          <w:p w14:paraId="79E77AF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95.76</w:t>
            </w:r>
          </w:p>
        </w:tc>
      </w:tr>
      <w:tr w:rsidR="00B6762A" w:rsidRPr="00871FA8" w14:paraId="28529C8D" w14:textId="77777777" w:rsidTr="00041C9A">
        <w:trPr>
          <w:trHeight w:val="1026"/>
          <w:jc w:val="center"/>
        </w:trPr>
        <w:tc>
          <w:tcPr>
            <w:tcW w:w="3098" w:type="dxa"/>
            <w:shd w:val="clear" w:color="auto" w:fill="auto"/>
            <w:vAlign w:val="center"/>
            <w:hideMark/>
          </w:tcPr>
          <w:p w14:paraId="185CE547" w14:textId="0CA27760" w:rsidR="00B6762A" w:rsidRPr="00871FA8" w:rsidRDefault="00F36B73" w:rsidP="00811FBC">
            <w:pPr>
              <w:spacing w:after="0" w:line="360" w:lineRule="auto"/>
              <w:rPr>
                <w:rFonts w:eastAsia="Times New Roman" w:cs="Times New Roman"/>
                <w:b/>
                <w:bCs/>
                <w:color w:val="767171"/>
                <w:szCs w:val="24"/>
                <w:lang w:eastAsia="es-DO"/>
              </w:rPr>
            </w:pPr>
            <w:r w:rsidRPr="00871FA8">
              <w:rPr>
                <w:rFonts w:eastAsia="Times New Roman" w:cs="Times New Roman"/>
                <w:b/>
                <w:bCs/>
                <w:color w:val="767171"/>
                <w:szCs w:val="24"/>
                <w:lang w:eastAsia="es-DO"/>
              </w:rPr>
              <w:t>2.6                                                                       BIENES MUEBLES, INMUEBLES E INTANGIBLES</w:t>
            </w:r>
          </w:p>
        </w:tc>
        <w:tc>
          <w:tcPr>
            <w:tcW w:w="1393" w:type="dxa"/>
            <w:shd w:val="clear" w:color="auto" w:fill="auto"/>
            <w:noWrap/>
            <w:vAlign w:val="center"/>
            <w:hideMark/>
          </w:tcPr>
          <w:p w14:paraId="3ED4A292"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102,387,097.00</w:t>
            </w:r>
          </w:p>
        </w:tc>
        <w:tc>
          <w:tcPr>
            <w:tcW w:w="0" w:type="auto"/>
            <w:shd w:val="clear" w:color="auto" w:fill="auto"/>
            <w:noWrap/>
            <w:vAlign w:val="center"/>
            <w:hideMark/>
          </w:tcPr>
          <w:p w14:paraId="7E6D8357"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88,920,398.36</w:t>
            </w:r>
          </w:p>
        </w:tc>
        <w:tc>
          <w:tcPr>
            <w:tcW w:w="0" w:type="auto"/>
            <w:shd w:val="clear" w:color="auto" w:fill="auto"/>
            <w:noWrap/>
            <w:vAlign w:val="center"/>
            <w:hideMark/>
          </w:tcPr>
          <w:p w14:paraId="4A54ABAC"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9,812,625.37</w:t>
            </w:r>
          </w:p>
        </w:tc>
        <w:tc>
          <w:tcPr>
            <w:tcW w:w="850" w:type="dxa"/>
            <w:shd w:val="clear" w:color="auto" w:fill="auto"/>
            <w:noWrap/>
            <w:vAlign w:val="center"/>
            <w:hideMark/>
          </w:tcPr>
          <w:p w14:paraId="2D4AC41F"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11.04</w:t>
            </w:r>
          </w:p>
        </w:tc>
      </w:tr>
      <w:tr w:rsidR="00B6762A" w:rsidRPr="00871FA8" w14:paraId="5A87B74B" w14:textId="77777777" w:rsidTr="00041C9A">
        <w:trPr>
          <w:trHeight w:val="769"/>
          <w:jc w:val="center"/>
        </w:trPr>
        <w:tc>
          <w:tcPr>
            <w:tcW w:w="3098" w:type="dxa"/>
            <w:shd w:val="clear" w:color="auto" w:fill="auto"/>
            <w:vAlign w:val="center"/>
            <w:hideMark/>
          </w:tcPr>
          <w:p w14:paraId="044C850C" w14:textId="220C9F6F"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2.6.1                                                                    MOBILIARIO Y EQUIPO</w:t>
            </w:r>
          </w:p>
        </w:tc>
        <w:tc>
          <w:tcPr>
            <w:tcW w:w="1393" w:type="dxa"/>
            <w:shd w:val="clear" w:color="auto" w:fill="auto"/>
            <w:noWrap/>
            <w:vAlign w:val="center"/>
            <w:hideMark/>
          </w:tcPr>
          <w:p w14:paraId="0698DD3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58,021,072.00</w:t>
            </w:r>
          </w:p>
        </w:tc>
        <w:tc>
          <w:tcPr>
            <w:tcW w:w="0" w:type="auto"/>
            <w:shd w:val="clear" w:color="auto" w:fill="auto"/>
            <w:noWrap/>
            <w:vAlign w:val="center"/>
            <w:hideMark/>
          </w:tcPr>
          <w:p w14:paraId="316ABE1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40,446,683.12</w:t>
            </w:r>
          </w:p>
        </w:tc>
        <w:tc>
          <w:tcPr>
            <w:tcW w:w="0" w:type="auto"/>
            <w:shd w:val="clear" w:color="auto" w:fill="auto"/>
            <w:noWrap/>
            <w:vAlign w:val="center"/>
            <w:hideMark/>
          </w:tcPr>
          <w:p w14:paraId="670AC2D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5,217,708.82</w:t>
            </w:r>
          </w:p>
        </w:tc>
        <w:tc>
          <w:tcPr>
            <w:tcW w:w="850" w:type="dxa"/>
            <w:shd w:val="clear" w:color="auto" w:fill="auto"/>
            <w:noWrap/>
            <w:vAlign w:val="center"/>
            <w:hideMark/>
          </w:tcPr>
          <w:p w14:paraId="22E2313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12.9</w:t>
            </w:r>
          </w:p>
        </w:tc>
      </w:tr>
      <w:tr w:rsidR="00B6762A" w:rsidRPr="00871FA8" w14:paraId="5CB4729F" w14:textId="77777777" w:rsidTr="00041C9A">
        <w:trPr>
          <w:trHeight w:val="1539"/>
          <w:jc w:val="center"/>
        </w:trPr>
        <w:tc>
          <w:tcPr>
            <w:tcW w:w="3098" w:type="dxa"/>
            <w:shd w:val="clear" w:color="auto" w:fill="auto"/>
            <w:vAlign w:val="center"/>
            <w:hideMark/>
          </w:tcPr>
          <w:p w14:paraId="238F92B0" w14:textId="0ADBD11F"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2.6.2                                                                    MOBILIARIO Y EQUIPO AUDIOVISUAL, RECREATIVO Y EDUCACIONAL</w:t>
            </w:r>
          </w:p>
        </w:tc>
        <w:tc>
          <w:tcPr>
            <w:tcW w:w="1393" w:type="dxa"/>
            <w:shd w:val="clear" w:color="auto" w:fill="auto"/>
            <w:noWrap/>
            <w:vAlign w:val="center"/>
            <w:hideMark/>
          </w:tcPr>
          <w:p w14:paraId="55FB26A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546,500.00</w:t>
            </w:r>
          </w:p>
        </w:tc>
        <w:tc>
          <w:tcPr>
            <w:tcW w:w="0" w:type="auto"/>
            <w:shd w:val="clear" w:color="auto" w:fill="auto"/>
            <w:noWrap/>
            <w:vAlign w:val="center"/>
            <w:hideMark/>
          </w:tcPr>
          <w:p w14:paraId="1F05CD4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3,026,437.00</w:t>
            </w:r>
          </w:p>
        </w:tc>
        <w:tc>
          <w:tcPr>
            <w:tcW w:w="0" w:type="auto"/>
            <w:shd w:val="clear" w:color="auto" w:fill="auto"/>
            <w:noWrap/>
            <w:vAlign w:val="center"/>
            <w:hideMark/>
          </w:tcPr>
          <w:p w14:paraId="3CA0C7A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432,658.91</w:t>
            </w:r>
          </w:p>
        </w:tc>
        <w:tc>
          <w:tcPr>
            <w:tcW w:w="850" w:type="dxa"/>
            <w:shd w:val="clear" w:color="auto" w:fill="auto"/>
            <w:noWrap/>
            <w:vAlign w:val="center"/>
            <w:hideMark/>
          </w:tcPr>
          <w:p w14:paraId="7F18279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14.3</w:t>
            </w:r>
          </w:p>
        </w:tc>
      </w:tr>
      <w:tr w:rsidR="00B6762A" w:rsidRPr="00871FA8" w14:paraId="0F3CC3C7" w14:textId="77777777" w:rsidTr="00E53F7C">
        <w:trPr>
          <w:trHeight w:val="1017"/>
          <w:jc w:val="center"/>
        </w:trPr>
        <w:tc>
          <w:tcPr>
            <w:tcW w:w="3098" w:type="dxa"/>
            <w:shd w:val="clear" w:color="auto" w:fill="auto"/>
            <w:vAlign w:val="center"/>
            <w:hideMark/>
          </w:tcPr>
          <w:p w14:paraId="119E2DC8" w14:textId="444FA37E"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2.6.3                                                                    EQUIPO E INSTRUMENTAL, </w:t>
            </w:r>
            <w:r w:rsidRPr="00871FA8">
              <w:rPr>
                <w:rFonts w:eastAsia="Times New Roman" w:cs="Times New Roman"/>
                <w:color w:val="767171"/>
                <w:szCs w:val="24"/>
                <w:lang w:eastAsia="es-DO"/>
              </w:rPr>
              <w:lastRenderedPageBreak/>
              <w:t>CIENTÍFICO Y LABORATORIO</w:t>
            </w:r>
          </w:p>
        </w:tc>
        <w:tc>
          <w:tcPr>
            <w:tcW w:w="1393" w:type="dxa"/>
            <w:shd w:val="clear" w:color="auto" w:fill="auto"/>
            <w:noWrap/>
            <w:vAlign w:val="center"/>
            <w:hideMark/>
          </w:tcPr>
          <w:p w14:paraId="7C4F1A5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0</w:t>
            </w:r>
          </w:p>
        </w:tc>
        <w:tc>
          <w:tcPr>
            <w:tcW w:w="0" w:type="auto"/>
            <w:shd w:val="clear" w:color="auto" w:fill="auto"/>
            <w:noWrap/>
            <w:vAlign w:val="center"/>
            <w:hideMark/>
          </w:tcPr>
          <w:p w14:paraId="01B2366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650,000.00</w:t>
            </w:r>
          </w:p>
        </w:tc>
        <w:tc>
          <w:tcPr>
            <w:tcW w:w="0" w:type="auto"/>
            <w:shd w:val="clear" w:color="auto" w:fill="auto"/>
            <w:noWrap/>
            <w:vAlign w:val="center"/>
            <w:hideMark/>
          </w:tcPr>
          <w:p w14:paraId="2CDEBDB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0</w:t>
            </w:r>
          </w:p>
        </w:tc>
        <w:tc>
          <w:tcPr>
            <w:tcW w:w="850" w:type="dxa"/>
            <w:shd w:val="clear" w:color="auto" w:fill="auto"/>
            <w:noWrap/>
            <w:vAlign w:val="center"/>
            <w:hideMark/>
          </w:tcPr>
          <w:p w14:paraId="78206E8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0</w:t>
            </w:r>
          </w:p>
        </w:tc>
      </w:tr>
      <w:tr w:rsidR="00B6762A" w:rsidRPr="00871FA8" w14:paraId="4DEAEB8C" w14:textId="77777777" w:rsidTr="00041C9A">
        <w:trPr>
          <w:trHeight w:val="1153"/>
          <w:jc w:val="center"/>
        </w:trPr>
        <w:tc>
          <w:tcPr>
            <w:tcW w:w="3098" w:type="dxa"/>
            <w:shd w:val="clear" w:color="auto" w:fill="auto"/>
            <w:vAlign w:val="center"/>
            <w:hideMark/>
          </w:tcPr>
          <w:p w14:paraId="292F6CA8" w14:textId="28323DD4"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2.6.4                                                                    VEHÍCULOS Y EQUIPO DE TRANSPORTE, TRACCIÓN Y ELEVACIÓN</w:t>
            </w:r>
          </w:p>
        </w:tc>
        <w:tc>
          <w:tcPr>
            <w:tcW w:w="1393" w:type="dxa"/>
            <w:shd w:val="clear" w:color="auto" w:fill="auto"/>
            <w:noWrap/>
            <w:vAlign w:val="center"/>
            <w:hideMark/>
          </w:tcPr>
          <w:p w14:paraId="1B6827D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30,200,001.00</w:t>
            </w:r>
          </w:p>
        </w:tc>
        <w:tc>
          <w:tcPr>
            <w:tcW w:w="0" w:type="auto"/>
            <w:shd w:val="clear" w:color="auto" w:fill="auto"/>
            <w:noWrap/>
            <w:vAlign w:val="center"/>
            <w:hideMark/>
          </w:tcPr>
          <w:p w14:paraId="05CC856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32,700,001.00</w:t>
            </w:r>
          </w:p>
        </w:tc>
        <w:tc>
          <w:tcPr>
            <w:tcW w:w="0" w:type="auto"/>
            <w:shd w:val="clear" w:color="auto" w:fill="auto"/>
            <w:noWrap/>
            <w:vAlign w:val="center"/>
            <w:hideMark/>
          </w:tcPr>
          <w:p w14:paraId="12255E7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2,255,000.00</w:t>
            </w:r>
          </w:p>
        </w:tc>
        <w:tc>
          <w:tcPr>
            <w:tcW w:w="850" w:type="dxa"/>
            <w:shd w:val="clear" w:color="auto" w:fill="auto"/>
            <w:noWrap/>
            <w:vAlign w:val="center"/>
            <w:hideMark/>
          </w:tcPr>
          <w:p w14:paraId="3EA4A8C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6.9</w:t>
            </w:r>
          </w:p>
        </w:tc>
      </w:tr>
      <w:tr w:rsidR="00B6762A" w:rsidRPr="00871FA8" w14:paraId="56264BF9" w14:textId="77777777" w:rsidTr="00041C9A">
        <w:trPr>
          <w:trHeight w:val="1283"/>
          <w:jc w:val="center"/>
        </w:trPr>
        <w:tc>
          <w:tcPr>
            <w:tcW w:w="3098" w:type="dxa"/>
            <w:shd w:val="clear" w:color="auto" w:fill="auto"/>
            <w:vAlign w:val="center"/>
            <w:hideMark/>
          </w:tcPr>
          <w:p w14:paraId="485B483B" w14:textId="42DEF367"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2.6.5                                                                    MAQUINARIA, OTROS EQUIPOS Y HERRAMIENTAS</w:t>
            </w:r>
          </w:p>
        </w:tc>
        <w:tc>
          <w:tcPr>
            <w:tcW w:w="1393" w:type="dxa"/>
            <w:shd w:val="clear" w:color="auto" w:fill="auto"/>
            <w:noWrap/>
            <w:vAlign w:val="center"/>
            <w:hideMark/>
          </w:tcPr>
          <w:p w14:paraId="70EEC84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3,470,444.00</w:t>
            </w:r>
          </w:p>
        </w:tc>
        <w:tc>
          <w:tcPr>
            <w:tcW w:w="0" w:type="auto"/>
            <w:shd w:val="clear" w:color="auto" w:fill="auto"/>
            <w:noWrap/>
            <w:vAlign w:val="center"/>
            <w:hideMark/>
          </w:tcPr>
          <w:p w14:paraId="1385A17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7,273,197.24</w:t>
            </w:r>
          </w:p>
        </w:tc>
        <w:tc>
          <w:tcPr>
            <w:tcW w:w="0" w:type="auto"/>
            <w:shd w:val="clear" w:color="auto" w:fill="auto"/>
            <w:noWrap/>
            <w:vAlign w:val="center"/>
            <w:hideMark/>
          </w:tcPr>
          <w:p w14:paraId="088FEDB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1,628,777.64</w:t>
            </w:r>
          </w:p>
        </w:tc>
        <w:tc>
          <w:tcPr>
            <w:tcW w:w="850" w:type="dxa"/>
            <w:shd w:val="clear" w:color="auto" w:fill="auto"/>
            <w:noWrap/>
            <w:vAlign w:val="center"/>
            <w:hideMark/>
          </w:tcPr>
          <w:p w14:paraId="149FEBD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22.39</w:t>
            </w:r>
          </w:p>
        </w:tc>
      </w:tr>
      <w:tr w:rsidR="00B6762A" w:rsidRPr="00871FA8" w14:paraId="483CD3F3" w14:textId="77777777" w:rsidTr="00041C9A">
        <w:trPr>
          <w:trHeight w:val="1026"/>
          <w:jc w:val="center"/>
        </w:trPr>
        <w:tc>
          <w:tcPr>
            <w:tcW w:w="3098" w:type="dxa"/>
            <w:shd w:val="clear" w:color="auto" w:fill="auto"/>
            <w:vAlign w:val="center"/>
            <w:hideMark/>
          </w:tcPr>
          <w:p w14:paraId="163D7F41" w14:textId="104AB2C5"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2.6.6                                                                    EQUIPOS DE DEFENSA Y SEGURIDAD</w:t>
            </w:r>
          </w:p>
        </w:tc>
        <w:tc>
          <w:tcPr>
            <w:tcW w:w="1393" w:type="dxa"/>
            <w:shd w:val="clear" w:color="auto" w:fill="auto"/>
            <w:noWrap/>
            <w:vAlign w:val="center"/>
            <w:hideMark/>
          </w:tcPr>
          <w:p w14:paraId="5047946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2,203,564.00</w:t>
            </w:r>
          </w:p>
        </w:tc>
        <w:tc>
          <w:tcPr>
            <w:tcW w:w="0" w:type="auto"/>
            <w:shd w:val="clear" w:color="auto" w:fill="auto"/>
            <w:noWrap/>
            <w:vAlign w:val="center"/>
            <w:hideMark/>
          </w:tcPr>
          <w:p w14:paraId="6514878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2,278,564.00</w:t>
            </w:r>
          </w:p>
        </w:tc>
        <w:tc>
          <w:tcPr>
            <w:tcW w:w="0" w:type="auto"/>
            <w:shd w:val="clear" w:color="auto" w:fill="auto"/>
            <w:noWrap/>
            <w:vAlign w:val="center"/>
            <w:hideMark/>
          </w:tcPr>
          <w:p w14:paraId="5F9F757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0</w:t>
            </w:r>
          </w:p>
        </w:tc>
        <w:tc>
          <w:tcPr>
            <w:tcW w:w="850" w:type="dxa"/>
            <w:shd w:val="clear" w:color="auto" w:fill="auto"/>
            <w:noWrap/>
            <w:vAlign w:val="center"/>
            <w:hideMark/>
          </w:tcPr>
          <w:p w14:paraId="036B58D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0</w:t>
            </w:r>
          </w:p>
        </w:tc>
      </w:tr>
      <w:tr w:rsidR="00B6762A" w:rsidRPr="00871FA8" w14:paraId="3709213E" w14:textId="77777777" w:rsidTr="00041C9A">
        <w:trPr>
          <w:trHeight w:val="769"/>
          <w:jc w:val="center"/>
        </w:trPr>
        <w:tc>
          <w:tcPr>
            <w:tcW w:w="3098" w:type="dxa"/>
            <w:shd w:val="clear" w:color="auto" w:fill="auto"/>
            <w:vAlign w:val="center"/>
            <w:hideMark/>
          </w:tcPr>
          <w:p w14:paraId="609BFDEC" w14:textId="7FBC2285"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2.6.8                                                                    BIENES INTANGIBLES</w:t>
            </w:r>
          </w:p>
        </w:tc>
        <w:tc>
          <w:tcPr>
            <w:tcW w:w="1393" w:type="dxa"/>
            <w:shd w:val="clear" w:color="auto" w:fill="auto"/>
            <w:noWrap/>
            <w:vAlign w:val="center"/>
            <w:hideMark/>
          </w:tcPr>
          <w:p w14:paraId="5B692F1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7,945,516.00</w:t>
            </w:r>
          </w:p>
        </w:tc>
        <w:tc>
          <w:tcPr>
            <w:tcW w:w="0" w:type="auto"/>
            <w:shd w:val="clear" w:color="auto" w:fill="auto"/>
            <w:noWrap/>
            <w:vAlign w:val="center"/>
            <w:hideMark/>
          </w:tcPr>
          <w:p w14:paraId="6D411FF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2,245,516.00</w:t>
            </w:r>
          </w:p>
        </w:tc>
        <w:tc>
          <w:tcPr>
            <w:tcW w:w="0" w:type="auto"/>
            <w:shd w:val="clear" w:color="auto" w:fill="auto"/>
            <w:noWrap/>
            <w:vAlign w:val="center"/>
            <w:hideMark/>
          </w:tcPr>
          <w:p w14:paraId="7674E61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0</w:t>
            </w:r>
          </w:p>
        </w:tc>
        <w:tc>
          <w:tcPr>
            <w:tcW w:w="850" w:type="dxa"/>
            <w:shd w:val="clear" w:color="auto" w:fill="auto"/>
            <w:noWrap/>
            <w:vAlign w:val="center"/>
            <w:hideMark/>
          </w:tcPr>
          <w:p w14:paraId="7DAB7DE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0</w:t>
            </w:r>
          </w:p>
        </w:tc>
      </w:tr>
      <w:tr w:rsidR="00B6762A" w:rsidRPr="00871FA8" w14:paraId="5B07B373" w14:textId="77777777" w:rsidTr="00041C9A">
        <w:trPr>
          <w:trHeight w:val="1317"/>
          <w:jc w:val="center"/>
        </w:trPr>
        <w:tc>
          <w:tcPr>
            <w:tcW w:w="3098" w:type="dxa"/>
            <w:shd w:val="clear" w:color="auto" w:fill="auto"/>
            <w:vAlign w:val="center"/>
            <w:hideMark/>
          </w:tcPr>
          <w:p w14:paraId="744D0EC7" w14:textId="6453697B"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2.6.9                                                                    EDIFICIOS, ESTRUCTURAS, TIERRAS, TERRENOS Y OBJETOS DE VALOR</w:t>
            </w:r>
          </w:p>
        </w:tc>
        <w:tc>
          <w:tcPr>
            <w:tcW w:w="1393" w:type="dxa"/>
            <w:shd w:val="clear" w:color="auto" w:fill="auto"/>
            <w:noWrap/>
            <w:vAlign w:val="center"/>
            <w:hideMark/>
          </w:tcPr>
          <w:p w14:paraId="4B3CDE8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0</w:t>
            </w:r>
          </w:p>
        </w:tc>
        <w:tc>
          <w:tcPr>
            <w:tcW w:w="0" w:type="auto"/>
            <w:shd w:val="clear" w:color="auto" w:fill="auto"/>
            <w:noWrap/>
            <w:vAlign w:val="center"/>
            <w:hideMark/>
          </w:tcPr>
          <w:p w14:paraId="7931D32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300,000.00</w:t>
            </w:r>
          </w:p>
        </w:tc>
        <w:tc>
          <w:tcPr>
            <w:tcW w:w="0" w:type="auto"/>
            <w:shd w:val="clear" w:color="auto" w:fill="auto"/>
            <w:noWrap/>
            <w:vAlign w:val="center"/>
            <w:hideMark/>
          </w:tcPr>
          <w:p w14:paraId="077E97E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278,480.00</w:t>
            </w:r>
          </w:p>
        </w:tc>
        <w:tc>
          <w:tcPr>
            <w:tcW w:w="850" w:type="dxa"/>
            <w:shd w:val="clear" w:color="auto" w:fill="auto"/>
            <w:noWrap/>
            <w:vAlign w:val="center"/>
            <w:hideMark/>
          </w:tcPr>
          <w:p w14:paraId="1E95270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92.83</w:t>
            </w:r>
          </w:p>
        </w:tc>
      </w:tr>
      <w:tr w:rsidR="00B6762A" w:rsidRPr="00871FA8" w14:paraId="5DE6A8A5" w14:textId="77777777" w:rsidTr="00041C9A">
        <w:trPr>
          <w:trHeight w:val="513"/>
          <w:jc w:val="center"/>
        </w:trPr>
        <w:tc>
          <w:tcPr>
            <w:tcW w:w="3098" w:type="dxa"/>
            <w:shd w:val="clear" w:color="auto" w:fill="auto"/>
            <w:vAlign w:val="center"/>
            <w:hideMark/>
          </w:tcPr>
          <w:p w14:paraId="517C368A" w14:textId="5044234F" w:rsidR="00B6762A" w:rsidRPr="00871FA8" w:rsidRDefault="00F36B73" w:rsidP="00811FBC">
            <w:pPr>
              <w:spacing w:after="0" w:line="360" w:lineRule="auto"/>
              <w:rPr>
                <w:rFonts w:eastAsia="Times New Roman" w:cs="Times New Roman"/>
                <w:b/>
                <w:bCs/>
                <w:color w:val="767171"/>
                <w:szCs w:val="24"/>
                <w:lang w:eastAsia="es-DO"/>
              </w:rPr>
            </w:pPr>
            <w:r w:rsidRPr="00871FA8">
              <w:rPr>
                <w:rFonts w:eastAsia="Times New Roman" w:cs="Times New Roman"/>
                <w:b/>
                <w:bCs/>
                <w:color w:val="767171"/>
                <w:szCs w:val="24"/>
                <w:lang w:eastAsia="es-DO"/>
              </w:rPr>
              <w:t>2.7                                                                       OBRAS</w:t>
            </w:r>
          </w:p>
        </w:tc>
        <w:tc>
          <w:tcPr>
            <w:tcW w:w="1393" w:type="dxa"/>
            <w:shd w:val="clear" w:color="auto" w:fill="auto"/>
            <w:noWrap/>
            <w:vAlign w:val="center"/>
            <w:hideMark/>
          </w:tcPr>
          <w:p w14:paraId="25453E53"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1,200,000.00</w:t>
            </w:r>
          </w:p>
        </w:tc>
        <w:tc>
          <w:tcPr>
            <w:tcW w:w="0" w:type="auto"/>
            <w:shd w:val="clear" w:color="auto" w:fill="auto"/>
            <w:noWrap/>
            <w:vAlign w:val="center"/>
            <w:hideMark/>
          </w:tcPr>
          <w:p w14:paraId="6C74C918"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1,200,000.00</w:t>
            </w:r>
          </w:p>
        </w:tc>
        <w:tc>
          <w:tcPr>
            <w:tcW w:w="0" w:type="auto"/>
            <w:shd w:val="clear" w:color="auto" w:fill="auto"/>
            <w:noWrap/>
            <w:vAlign w:val="center"/>
            <w:hideMark/>
          </w:tcPr>
          <w:p w14:paraId="5753A0D8"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0</w:t>
            </w:r>
          </w:p>
        </w:tc>
        <w:tc>
          <w:tcPr>
            <w:tcW w:w="850" w:type="dxa"/>
            <w:shd w:val="clear" w:color="auto" w:fill="auto"/>
            <w:noWrap/>
            <w:vAlign w:val="center"/>
            <w:hideMark/>
          </w:tcPr>
          <w:p w14:paraId="3E4E5383"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0</w:t>
            </w:r>
          </w:p>
        </w:tc>
      </w:tr>
      <w:tr w:rsidR="00B6762A" w:rsidRPr="00871FA8" w14:paraId="1C7BDB92" w14:textId="77777777" w:rsidTr="00041C9A">
        <w:trPr>
          <w:trHeight w:val="769"/>
          <w:jc w:val="center"/>
        </w:trPr>
        <w:tc>
          <w:tcPr>
            <w:tcW w:w="3098" w:type="dxa"/>
            <w:shd w:val="clear" w:color="auto" w:fill="auto"/>
            <w:vAlign w:val="center"/>
            <w:hideMark/>
          </w:tcPr>
          <w:p w14:paraId="74E0BCE5" w14:textId="0EE31B8C"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2.7.1                                                                    OBRAS EN EDIFICACIONES</w:t>
            </w:r>
          </w:p>
        </w:tc>
        <w:tc>
          <w:tcPr>
            <w:tcW w:w="1393" w:type="dxa"/>
            <w:shd w:val="clear" w:color="auto" w:fill="auto"/>
            <w:noWrap/>
            <w:vAlign w:val="center"/>
            <w:hideMark/>
          </w:tcPr>
          <w:p w14:paraId="6CBBA02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1,200,000.00</w:t>
            </w:r>
          </w:p>
        </w:tc>
        <w:tc>
          <w:tcPr>
            <w:tcW w:w="0" w:type="auto"/>
            <w:shd w:val="clear" w:color="auto" w:fill="auto"/>
            <w:noWrap/>
            <w:vAlign w:val="center"/>
            <w:hideMark/>
          </w:tcPr>
          <w:p w14:paraId="74FC589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1,200,000.00</w:t>
            </w:r>
          </w:p>
        </w:tc>
        <w:tc>
          <w:tcPr>
            <w:tcW w:w="0" w:type="auto"/>
            <w:shd w:val="clear" w:color="auto" w:fill="auto"/>
            <w:noWrap/>
            <w:vAlign w:val="center"/>
            <w:hideMark/>
          </w:tcPr>
          <w:p w14:paraId="0FDF003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0</w:t>
            </w:r>
          </w:p>
        </w:tc>
        <w:tc>
          <w:tcPr>
            <w:tcW w:w="850" w:type="dxa"/>
            <w:shd w:val="clear" w:color="auto" w:fill="auto"/>
            <w:noWrap/>
            <w:vAlign w:val="center"/>
            <w:hideMark/>
          </w:tcPr>
          <w:p w14:paraId="7917AE0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0</w:t>
            </w:r>
          </w:p>
        </w:tc>
      </w:tr>
      <w:tr w:rsidR="00B6762A" w:rsidRPr="00871FA8" w14:paraId="519AAE06" w14:textId="77777777" w:rsidTr="00041C9A">
        <w:trPr>
          <w:trHeight w:val="387"/>
          <w:jc w:val="center"/>
        </w:trPr>
        <w:tc>
          <w:tcPr>
            <w:tcW w:w="3098" w:type="dxa"/>
            <w:shd w:val="clear" w:color="auto" w:fill="auto"/>
            <w:noWrap/>
            <w:vAlign w:val="center"/>
            <w:hideMark/>
          </w:tcPr>
          <w:p w14:paraId="56A33D4A" w14:textId="77777777" w:rsidR="00B6762A" w:rsidRPr="00E53F7C" w:rsidRDefault="00B6762A" w:rsidP="00811FBC">
            <w:pPr>
              <w:spacing w:after="0" w:line="360" w:lineRule="auto"/>
              <w:rPr>
                <w:rFonts w:eastAsia="Times New Roman" w:cs="Times New Roman"/>
                <w:b/>
                <w:bCs/>
                <w:color w:val="767171"/>
                <w:szCs w:val="24"/>
                <w:lang w:eastAsia="es-DO"/>
              </w:rPr>
            </w:pPr>
            <w:proofErr w:type="gramStart"/>
            <w:r w:rsidRPr="00E53F7C">
              <w:rPr>
                <w:rFonts w:eastAsia="Times New Roman" w:cs="Times New Roman"/>
                <w:b/>
                <w:bCs/>
                <w:color w:val="767171"/>
                <w:szCs w:val="24"/>
                <w:lang w:eastAsia="es-DO"/>
              </w:rPr>
              <w:t>Total</w:t>
            </w:r>
            <w:proofErr w:type="gramEnd"/>
            <w:r w:rsidRPr="00E53F7C">
              <w:rPr>
                <w:rFonts w:eastAsia="Times New Roman" w:cs="Times New Roman"/>
                <w:b/>
                <w:bCs/>
                <w:color w:val="767171"/>
                <w:szCs w:val="24"/>
                <w:lang w:eastAsia="es-DO"/>
              </w:rPr>
              <w:t xml:space="preserve"> General </w:t>
            </w:r>
          </w:p>
        </w:tc>
        <w:tc>
          <w:tcPr>
            <w:tcW w:w="1393" w:type="dxa"/>
            <w:shd w:val="clear" w:color="auto" w:fill="auto"/>
            <w:noWrap/>
            <w:vAlign w:val="center"/>
            <w:hideMark/>
          </w:tcPr>
          <w:p w14:paraId="4F732423" w14:textId="77777777" w:rsidR="00B6762A" w:rsidRPr="00E53F7C" w:rsidRDefault="00B6762A" w:rsidP="00811FBC">
            <w:pPr>
              <w:spacing w:after="0" w:line="360" w:lineRule="auto"/>
              <w:jc w:val="center"/>
              <w:rPr>
                <w:rFonts w:eastAsia="Times New Roman" w:cs="Times New Roman"/>
                <w:b/>
                <w:bCs/>
                <w:color w:val="767171"/>
                <w:szCs w:val="24"/>
                <w:lang w:eastAsia="es-DO"/>
              </w:rPr>
            </w:pPr>
            <w:r w:rsidRPr="00E53F7C">
              <w:rPr>
                <w:rFonts w:eastAsia="Times New Roman" w:cs="Times New Roman"/>
                <w:b/>
                <w:bCs/>
                <w:color w:val="767171"/>
                <w:szCs w:val="24"/>
                <w:lang w:eastAsia="es-DO"/>
              </w:rPr>
              <w:t>6,714,043,346.00</w:t>
            </w:r>
          </w:p>
        </w:tc>
        <w:tc>
          <w:tcPr>
            <w:tcW w:w="0" w:type="auto"/>
            <w:shd w:val="clear" w:color="auto" w:fill="auto"/>
            <w:noWrap/>
            <w:vAlign w:val="center"/>
            <w:hideMark/>
          </w:tcPr>
          <w:p w14:paraId="0F3E2DE8" w14:textId="77777777" w:rsidR="00B6762A" w:rsidRPr="00E53F7C" w:rsidRDefault="00B6762A" w:rsidP="00811FBC">
            <w:pPr>
              <w:spacing w:after="0" w:line="360" w:lineRule="auto"/>
              <w:jc w:val="center"/>
              <w:rPr>
                <w:rFonts w:eastAsia="Times New Roman" w:cs="Times New Roman"/>
                <w:b/>
                <w:bCs/>
                <w:color w:val="767171"/>
                <w:szCs w:val="24"/>
                <w:lang w:eastAsia="es-DO"/>
              </w:rPr>
            </w:pPr>
            <w:r w:rsidRPr="00E53F7C">
              <w:rPr>
                <w:rFonts w:eastAsia="Times New Roman" w:cs="Times New Roman"/>
                <w:b/>
                <w:bCs/>
                <w:color w:val="767171"/>
                <w:szCs w:val="24"/>
                <w:lang w:eastAsia="es-DO"/>
              </w:rPr>
              <w:t>13,598,778,716.00</w:t>
            </w:r>
          </w:p>
        </w:tc>
        <w:tc>
          <w:tcPr>
            <w:tcW w:w="0" w:type="auto"/>
            <w:shd w:val="clear" w:color="auto" w:fill="auto"/>
            <w:noWrap/>
            <w:vAlign w:val="center"/>
            <w:hideMark/>
          </w:tcPr>
          <w:p w14:paraId="5F73D2EE" w14:textId="77777777" w:rsidR="00B6762A" w:rsidRPr="00E53F7C" w:rsidRDefault="00B6762A" w:rsidP="00811FBC">
            <w:pPr>
              <w:spacing w:after="0" w:line="360" w:lineRule="auto"/>
              <w:jc w:val="center"/>
              <w:rPr>
                <w:rFonts w:eastAsia="Times New Roman" w:cs="Times New Roman"/>
                <w:b/>
                <w:bCs/>
                <w:color w:val="767171"/>
                <w:szCs w:val="24"/>
                <w:lang w:eastAsia="es-DO"/>
              </w:rPr>
            </w:pPr>
            <w:r w:rsidRPr="00E53F7C">
              <w:rPr>
                <w:rFonts w:eastAsia="Times New Roman" w:cs="Times New Roman"/>
                <w:b/>
                <w:bCs/>
                <w:color w:val="767171"/>
                <w:szCs w:val="24"/>
                <w:lang w:eastAsia="es-DO"/>
              </w:rPr>
              <w:t>9,870,987,854.23</w:t>
            </w:r>
          </w:p>
        </w:tc>
        <w:tc>
          <w:tcPr>
            <w:tcW w:w="850" w:type="dxa"/>
            <w:shd w:val="clear" w:color="auto" w:fill="auto"/>
            <w:noWrap/>
            <w:vAlign w:val="center"/>
            <w:hideMark/>
          </w:tcPr>
          <w:p w14:paraId="796FD065" w14:textId="77777777" w:rsidR="00B6762A" w:rsidRPr="00E53F7C" w:rsidRDefault="00B6762A" w:rsidP="00811FBC">
            <w:pPr>
              <w:spacing w:after="0" w:line="360" w:lineRule="auto"/>
              <w:jc w:val="center"/>
              <w:rPr>
                <w:rFonts w:eastAsia="Times New Roman" w:cs="Times New Roman"/>
                <w:b/>
                <w:bCs/>
                <w:color w:val="767171"/>
                <w:szCs w:val="24"/>
                <w:lang w:eastAsia="es-DO"/>
              </w:rPr>
            </w:pPr>
            <w:r w:rsidRPr="00E53F7C">
              <w:rPr>
                <w:rFonts w:eastAsia="Times New Roman" w:cs="Times New Roman"/>
                <w:b/>
                <w:bCs/>
                <w:color w:val="767171"/>
                <w:szCs w:val="24"/>
                <w:lang w:eastAsia="es-DO"/>
              </w:rPr>
              <w:t>72.59</w:t>
            </w:r>
          </w:p>
        </w:tc>
      </w:tr>
    </w:tbl>
    <w:p w14:paraId="60F57FCF" w14:textId="77777777" w:rsidR="00B6762A" w:rsidRPr="00871FA8" w:rsidRDefault="00B6762A" w:rsidP="00811FBC">
      <w:pPr>
        <w:spacing w:after="0" w:line="360" w:lineRule="auto"/>
        <w:ind w:left="-567"/>
        <w:rPr>
          <w:rStyle w:val="normaltextrun"/>
          <w:i/>
          <w:color w:val="767171"/>
          <w:sz w:val="18"/>
          <w:szCs w:val="18"/>
        </w:rPr>
      </w:pPr>
      <w:r w:rsidRPr="00871FA8">
        <w:rPr>
          <w:rStyle w:val="normaltextrun"/>
          <w:i/>
          <w:color w:val="767171"/>
          <w:sz w:val="18"/>
          <w:szCs w:val="18"/>
        </w:rPr>
        <w:t>Fuente: Dirección Financiera MICM. –</w:t>
      </w:r>
    </w:p>
    <w:p w14:paraId="45351020" w14:textId="77777777" w:rsidR="00B6762A" w:rsidRPr="00871FA8" w:rsidRDefault="00B6762A" w:rsidP="00811FBC">
      <w:pPr>
        <w:spacing w:after="0" w:line="360" w:lineRule="auto"/>
        <w:rPr>
          <w:rStyle w:val="normaltextrun"/>
          <w:i/>
          <w:color w:val="767171"/>
        </w:rPr>
      </w:pPr>
    </w:p>
    <w:p w14:paraId="08546914" w14:textId="77777777" w:rsidR="00B6762A" w:rsidRPr="00871FA8" w:rsidRDefault="00B6762A" w:rsidP="00811FBC">
      <w:pPr>
        <w:numPr>
          <w:ilvl w:val="2"/>
          <w:numId w:val="5"/>
        </w:numPr>
        <w:spacing w:after="0" w:line="360" w:lineRule="auto"/>
        <w:ind w:left="709"/>
        <w:jc w:val="both"/>
        <w:rPr>
          <w:b/>
          <w:color w:val="767171"/>
          <w:spacing w:val="20"/>
          <w:szCs w:val="24"/>
        </w:rPr>
      </w:pPr>
      <w:r w:rsidRPr="00871FA8">
        <w:rPr>
          <w:b/>
          <w:color w:val="767171"/>
          <w:spacing w:val="20"/>
          <w:szCs w:val="24"/>
        </w:rPr>
        <w:lastRenderedPageBreak/>
        <w:t>Cuentas por pagar</w:t>
      </w:r>
    </w:p>
    <w:p w14:paraId="294FE53B" w14:textId="77777777" w:rsidR="00B6762A" w:rsidRPr="00871FA8" w:rsidRDefault="00B6762A" w:rsidP="00811FBC">
      <w:pPr>
        <w:spacing w:after="0" w:line="360" w:lineRule="auto"/>
        <w:ind w:left="993"/>
        <w:rPr>
          <w:b/>
          <w:spacing w:val="20"/>
          <w:szCs w:val="24"/>
        </w:rPr>
      </w:pPr>
    </w:p>
    <w:p w14:paraId="7919CE6A" w14:textId="77777777" w:rsidR="00B6762A" w:rsidRPr="00871FA8" w:rsidRDefault="00B6762A" w:rsidP="00811FBC">
      <w:pPr>
        <w:pStyle w:val="NormalWeb"/>
        <w:spacing w:before="0" w:beforeAutospacing="0" w:after="0" w:afterAutospacing="0" w:line="360" w:lineRule="auto"/>
        <w:jc w:val="both"/>
        <w:rPr>
          <w:rFonts w:eastAsia="Calibri"/>
          <w:color w:val="767171"/>
          <w:spacing w:val="20"/>
          <w:lang w:val="es-DO" w:eastAsia="en-US"/>
        </w:rPr>
      </w:pPr>
      <w:r w:rsidRPr="00871FA8">
        <w:rPr>
          <w:rFonts w:eastAsia="Calibri"/>
          <w:color w:val="767171"/>
          <w:spacing w:val="20"/>
          <w:lang w:val="es-DO" w:eastAsia="en-US"/>
        </w:rPr>
        <w:t>En lo que respecta a las cuentas por pagar, el MICM ha presentado un aumento en publicidad, alquileres, servicios y adquisiciones de bienes, este aumento se bebe a la implementación del convenio con las empresas pertenecientes al sector de los productos derivados de la harina, a las facturas recibidas del precio de Paridad de Importación (PPI), al acuerdo que tenemos con INTRANT,  pagos pendientes por falta de aprobación por parte de la Contraloría General de la República y deuda administrativa, debido a que algunos suplidores presentaron problemas en los procesos de compras, con la Dirección General de Impuesto Internos (DGII).</w:t>
      </w:r>
    </w:p>
    <w:p w14:paraId="6E10AB5F" w14:textId="77777777" w:rsidR="00B6762A" w:rsidRPr="00871FA8" w:rsidRDefault="00B6762A" w:rsidP="00811FBC">
      <w:pPr>
        <w:pStyle w:val="NormalWeb"/>
        <w:spacing w:before="0" w:beforeAutospacing="0" w:after="0" w:afterAutospacing="0" w:line="360" w:lineRule="auto"/>
        <w:ind w:left="359"/>
        <w:jc w:val="both"/>
        <w:rPr>
          <w:rFonts w:eastAsia="Calibri"/>
          <w:color w:val="767171"/>
          <w:spacing w:val="20"/>
          <w:lang w:val="es-DO" w:eastAsia="en-US"/>
        </w:rPr>
      </w:pPr>
    </w:p>
    <w:p w14:paraId="108B46E3" w14:textId="77777777" w:rsidR="00B6762A" w:rsidRPr="00871FA8" w:rsidRDefault="00B6762A" w:rsidP="00811FBC">
      <w:pPr>
        <w:pStyle w:val="NormalWeb"/>
        <w:spacing w:before="0" w:beforeAutospacing="0" w:after="0" w:afterAutospacing="0" w:line="360" w:lineRule="auto"/>
        <w:jc w:val="both"/>
        <w:rPr>
          <w:rFonts w:eastAsia="Calibri"/>
          <w:color w:val="767171"/>
          <w:spacing w:val="20"/>
          <w:lang w:val="es-DO" w:eastAsia="en-US"/>
        </w:rPr>
      </w:pPr>
      <w:r w:rsidRPr="00871FA8">
        <w:rPr>
          <w:rFonts w:eastAsia="Calibri"/>
          <w:color w:val="767171"/>
          <w:spacing w:val="20"/>
          <w:lang w:val="es-DO" w:eastAsia="en-US"/>
        </w:rPr>
        <w:t xml:space="preserve">Según los activos registrados en el sistema de Administración de bienes (SIAB), se visualiza un incremento debido a la adquisición mobiliarios de equipos de oficinas, y se refleja una disminución en los vehículos debido al traslado de los activos que fueron adquiridos por la Unidad Ejecutora 0001 (MICM) y pertenecían al Consejo de Desarrollo Fronterizo, Unidad Ejecutora 0010. En la sección de Anexos, se incluye una relación de las cuentas por pagar por la institución para este período. </w:t>
      </w:r>
    </w:p>
    <w:p w14:paraId="6CDDB364" w14:textId="77777777" w:rsidR="00CF3E1C" w:rsidRDefault="00CF3E1C" w:rsidP="00811FBC">
      <w:pPr>
        <w:pStyle w:val="NormalWeb"/>
        <w:spacing w:before="0" w:beforeAutospacing="0" w:after="0" w:afterAutospacing="0" w:line="360" w:lineRule="auto"/>
        <w:jc w:val="center"/>
        <w:rPr>
          <w:rFonts w:eastAsia="Calibri"/>
          <w:b/>
          <w:bCs/>
          <w:color w:val="767171"/>
          <w:spacing w:val="20"/>
          <w:lang w:val="es-DO" w:eastAsia="en-US"/>
        </w:rPr>
      </w:pPr>
    </w:p>
    <w:p w14:paraId="760A8CD2" w14:textId="25AC997F" w:rsidR="00B6762A" w:rsidRPr="00871FA8" w:rsidRDefault="00B6762A" w:rsidP="00811FBC">
      <w:pPr>
        <w:pStyle w:val="NormalWeb"/>
        <w:spacing w:before="0" w:beforeAutospacing="0" w:after="0" w:afterAutospacing="0" w:line="360" w:lineRule="auto"/>
        <w:jc w:val="center"/>
        <w:rPr>
          <w:rFonts w:eastAsia="Calibri"/>
          <w:b/>
          <w:bCs/>
          <w:color w:val="767171"/>
          <w:spacing w:val="20"/>
          <w:lang w:val="es-DO" w:eastAsia="en-US"/>
        </w:rPr>
      </w:pPr>
      <w:r w:rsidRPr="00871FA8">
        <w:rPr>
          <w:rFonts w:eastAsia="Calibri"/>
          <w:b/>
          <w:bCs/>
          <w:color w:val="767171"/>
          <w:spacing w:val="20"/>
          <w:lang w:val="es-DO" w:eastAsia="en-US"/>
        </w:rPr>
        <w:t xml:space="preserve">Tabla No.  </w:t>
      </w:r>
      <w:r w:rsidRPr="00871FA8">
        <w:rPr>
          <w:rFonts w:eastAsia="Calibri"/>
          <w:b/>
          <w:bCs/>
          <w:color w:val="767171"/>
          <w:spacing w:val="20"/>
          <w:lang w:val="es-DO" w:eastAsia="en-US"/>
        </w:rPr>
        <w:fldChar w:fldCharType="begin"/>
      </w:r>
      <w:r w:rsidRPr="00871FA8">
        <w:rPr>
          <w:rFonts w:eastAsia="Calibri"/>
          <w:b/>
          <w:bCs/>
          <w:color w:val="767171"/>
          <w:spacing w:val="20"/>
          <w:lang w:val="es-DO" w:eastAsia="en-US"/>
        </w:rPr>
        <w:instrText xml:space="preserve"> SEQ Tabla_No._ \* ARABIC </w:instrText>
      </w:r>
      <w:r w:rsidRPr="00871FA8">
        <w:rPr>
          <w:rFonts w:eastAsia="Calibri"/>
          <w:b/>
          <w:bCs/>
          <w:color w:val="767171"/>
          <w:spacing w:val="20"/>
          <w:lang w:val="es-DO" w:eastAsia="en-US"/>
        </w:rPr>
        <w:fldChar w:fldCharType="separate"/>
      </w:r>
      <w:r w:rsidR="002713E7">
        <w:rPr>
          <w:rFonts w:eastAsia="Calibri"/>
          <w:b/>
          <w:bCs/>
          <w:noProof/>
          <w:color w:val="767171"/>
          <w:spacing w:val="20"/>
          <w:lang w:val="es-DO" w:eastAsia="en-US"/>
        </w:rPr>
        <w:t>8</w:t>
      </w:r>
      <w:r w:rsidRPr="00871FA8">
        <w:rPr>
          <w:rFonts w:eastAsia="Calibri"/>
          <w:b/>
          <w:bCs/>
          <w:color w:val="767171"/>
          <w:spacing w:val="20"/>
          <w:lang w:val="es-DO" w:eastAsia="en-US"/>
        </w:rPr>
        <w:fldChar w:fldCharType="end"/>
      </w:r>
    </w:p>
    <w:p w14:paraId="0DC94FB3" w14:textId="77777777" w:rsidR="00B6762A" w:rsidRPr="00871FA8" w:rsidRDefault="00B6762A" w:rsidP="00811FBC">
      <w:pPr>
        <w:pStyle w:val="NormalWeb"/>
        <w:spacing w:before="0" w:beforeAutospacing="0" w:after="0" w:afterAutospacing="0" w:line="360" w:lineRule="auto"/>
        <w:jc w:val="center"/>
        <w:rPr>
          <w:rFonts w:eastAsia="Calibri"/>
          <w:color w:val="767171"/>
          <w:spacing w:val="20"/>
          <w:lang w:val="es-DO" w:eastAsia="en-US"/>
        </w:rPr>
      </w:pPr>
      <w:r w:rsidRPr="00871FA8">
        <w:rPr>
          <w:rFonts w:eastAsia="Calibri"/>
          <w:color w:val="767171"/>
          <w:spacing w:val="20"/>
          <w:lang w:val="es-DO" w:eastAsia="en-US"/>
        </w:rPr>
        <w:t>Resumen de Cuentas por Pagar según Antigüedad de la Deuda</w:t>
      </w:r>
    </w:p>
    <w:p w14:paraId="7F033FCB" w14:textId="77777777" w:rsidR="00B6762A" w:rsidRPr="00871FA8" w:rsidRDefault="00B6762A" w:rsidP="00811FBC">
      <w:pPr>
        <w:pStyle w:val="NormalWeb"/>
        <w:spacing w:before="0" w:beforeAutospacing="0" w:after="0" w:afterAutospacing="0" w:line="360" w:lineRule="auto"/>
        <w:jc w:val="center"/>
        <w:rPr>
          <w:rFonts w:eastAsia="Calibri"/>
          <w:color w:val="767171"/>
          <w:spacing w:val="20"/>
          <w:lang w:val="es-DO" w:eastAsia="en-US"/>
        </w:rPr>
      </w:pPr>
      <w:r w:rsidRPr="00871FA8">
        <w:rPr>
          <w:rFonts w:eastAsia="Calibri"/>
          <w:color w:val="767171"/>
          <w:spacing w:val="20"/>
          <w:lang w:val="es-DO" w:eastAsia="en-US"/>
        </w:rPr>
        <w:t>Al 30 de noviembre de 2021</w:t>
      </w:r>
    </w:p>
    <w:p w14:paraId="3AB350AC" w14:textId="7AF56744" w:rsidR="00B6762A" w:rsidRPr="00871FA8" w:rsidRDefault="00B6762A" w:rsidP="00811FBC">
      <w:pPr>
        <w:pStyle w:val="NormalWeb"/>
        <w:spacing w:before="0" w:beforeAutospacing="0" w:after="0" w:afterAutospacing="0" w:line="360" w:lineRule="auto"/>
        <w:jc w:val="center"/>
        <w:rPr>
          <w:rFonts w:eastAsia="Calibri"/>
          <w:color w:val="767171"/>
          <w:spacing w:val="20"/>
          <w:lang w:val="es-DO" w:eastAsia="en-US"/>
        </w:rPr>
      </w:pPr>
      <w:r w:rsidRPr="00871FA8">
        <w:rPr>
          <w:rFonts w:eastAsia="Calibri"/>
          <w:color w:val="767171"/>
          <w:spacing w:val="20"/>
          <w:lang w:val="es-DO" w:eastAsia="en-US"/>
        </w:rPr>
        <w:t>(Valores en RD$)</w:t>
      </w:r>
    </w:p>
    <w:p w14:paraId="33879A68" w14:textId="77777777" w:rsidR="00041C9A" w:rsidRPr="00871FA8" w:rsidRDefault="00041C9A" w:rsidP="00811FBC">
      <w:pPr>
        <w:pStyle w:val="NormalWeb"/>
        <w:spacing w:before="0" w:beforeAutospacing="0" w:after="0" w:afterAutospacing="0" w:line="360" w:lineRule="auto"/>
        <w:jc w:val="center"/>
        <w:rPr>
          <w:rFonts w:eastAsia="Calibri"/>
          <w:color w:val="767171"/>
          <w:spacing w:val="20"/>
          <w:sz w:val="6"/>
          <w:szCs w:val="6"/>
          <w:lang w:val="es-DO" w:eastAsia="en-US"/>
        </w:rPr>
      </w:pPr>
    </w:p>
    <w:tbl>
      <w:tblPr>
        <w:tblW w:w="7919"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2113"/>
        <w:gridCol w:w="2920"/>
        <w:gridCol w:w="2886"/>
      </w:tblGrid>
      <w:tr w:rsidR="00B6762A" w:rsidRPr="00871FA8" w14:paraId="706781F9" w14:textId="77777777" w:rsidTr="00041C9A">
        <w:trPr>
          <w:trHeight w:val="978"/>
          <w:jc w:val="center"/>
        </w:trPr>
        <w:tc>
          <w:tcPr>
            <w:tcW w:w="2113" w:type="dxa"/>
            <w:shd w:val="clear" w:color="auto" w:fill="002060"/>
            <w:vAlign w:val="center"/>
            <w:hideMark/>
          </w:tcPr>
          <w:p w14:paraId="0C2AAF21" w14:textId="77777777" w:rsidR="00B6762A" w:rsidRPr="00871FA8" w:rsidRDefault="00B6762A"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Cantidad de días</w:t>
            </w:r>
          </w:p>
        </w:tc>
        <w:tc>
          <w:tcPr>
            <w:tcW w:w="2920" w:type="dxa"/>
            <w:shd w:val="clear" w:color="auto" w:fill="002060"/>
            <w:vAlign w:val="center"/>
            <w:hideMark/>
          </w:tcPr>
          <w:p w14:paraId="5C8D33E4" w14:textId="77777777" w:rsidR="00B6762A" w:rsidRPr="00871FA8" w:rsidRDefault="00B6762A"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Cantidad de facturas</w:t>
            </w:r>
          </w:p>
        </w:tc>
        <w:tc>
          <w:tcPr>
            <w:tcW w:w="2886" w:type="dxa"/>
            <w:shd w:val="clear" w:color="auto" w:fill="002060"/>
            <w:vAlign w:val="center"/>
            <w:hideMark/>
          </w:tcPr>
          <w:p w14:paraId="300CA6CB" w14:textId="77777777" w:rsidR="00B6762A" w:rsidRPr="00871FA8" w:rsidRDefault="00B6762A"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Monto</w:t>
            </w:r>
          </w:p>
        </w:tc>
      </w:tr>
      <w:tr w:rsidR="00B6762A" w:rsidRPr="00871FA8" w14:paraId="37A5DC56" w14:textId="77777777" w:rsidTr="00F36B73">
        <w:trPr>
          <w:trHeight w:val="477"/>
          <w:jc w:val="center"/>
        </w:trPr>
        <w:tc>
          <w:tcPr>
            <w:tcW w:w="2113" w:type="dxa"/>
            <w:shd w:val="clear" w:color="auto" w:fill="auto"/>
            <w:noWrap/>
            <w:vAlign w:val="center"/>
            <w:hideMark/>
          </w:tcPr>
          <w:p w14:paraId="4DF2318E" w14:textId="77777777" w:rsidR="00B6762A" w:rsidRPr="00871FA8" w:rsidRDefault="00B6762A" w:rsidP="00811FBC">
            <w:pPr>
              <w:spacing w:after="0" w:line="360" w:lineRule="auto"/>
              <w:jc w:val="center"/>
              <w:rPr>
                <w:rFonts w:eastAsia="Times New Roman"/>
                <w:bCs/>
                <w:color w:val="767171"/>
                <w:szCs w:val="24"/>
                <w:lang w:eastAsia="es-DO"/>
              </w:rPr>
            </w:pPr>
            <w:r w:rsidRPr="00871FA8">
              <w:rPr>
                <w:rFonts w:eastAsia="Times New Roman"/>
                <w:bCs/>
                <w:color w:val="767171"/>
                <w:szCs w:val="24"/>
                <w:lang w:eastAsia="es-DO"/>
              </w:rPr>
              <w:t>01-30</w:t>
            </w:r>
          </w:p>
        </w:tc>
        <w:tc>
          <w:tcPr>
            <w:tcW w:w="2920" w:type="dxa"/>
            <w:shd w:val="clear" w:color="auto" w:fill="auto"/>
            <w:noWrap/>
            <w:vAlign w:val="center"/>
            <w:hideMark/>
          </w:tcPr>
          <w:p w14:paraId="5F63F76A" w14:textId="77777777" w:rsidR="00B6762A" w:rsidRPr="00871FA8" w:rsidRDefault="00B6762A"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279</w:t>
            </w:r>
          </w:p>
        </w:tc>
        <w:tc>
          <w:tcPr>
            <w:tcW w:w="2886" w:type="dxa"/>
            <w:shd w:val="clear" w:color="auto" w:fill="auto"/>
            <w:noWrap/>
            <w:vAlign w:val="center"/>
            <w:hideMark/>
          </w:tcPr>
          <w:p w14:paraId="19178DC1" w14:textId="77777777" w:rsidR="00B6762A" w:rsidRPr="00871FA8" w:rsidRDefault="00B6762A"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1,809,192,154.64</w:t>
            </w:r>
          </w:p>
        </w:tc>
      </w:tr>
      <w:tr w:rsidR="00B6762A" w:rsidRPr="00871FA8" w14:paraId="1AABD34C" w14:textId="77777777" w:rsidTr="00F36B73">
        <w:trPr>
          <w:trHeight w:val="477"/>
          <w:jc w:val="center"/>
        </w:trPr>
        <w:tc>
          <w:tcPr>
            <w:tcW w:w="2113" w:type="dxa"/>
            <w:shd w:val="clear" w:color="auto" w:fill="auto"/>
            <w:noWrap/>
            <w:vAlign w:val="center"/>
            <w:hideMark/>
          </w:tcPr>
          <w:p w14:paraId="7102A40F" w14:textId="77777777" w:rsidR="00B6762A" w:rsidRPr="00871FA8" w:rsidRDefault="00B6762A" w:rsidP="00811FBC">
            <w:pPr>
              <w:spacing w:after="0" w:line="360" w:lineRule="auto"/>
              <w:jc w:val="center"/>
              <w:rPr>
                <w:rFonts w:eastAsia="Times New Roman"/>
                <w:bCs/>
                <w:color w:val="767171"/>
                <w:szCs w:val="24"/>
                <w:lang w:eastAsia="es-DO"/>
              </w:rPr>
            </w:pPr>
            <w:r w:rsidRPr="00871FA8">
              <w:rPr>
                <w:rFonts w:eastAsia="Times New Roman"/>
                <w:bCs/>
                <w:color w:val="767171"/>
                <w:szCs w:val="24"/>
                <w:lang w:eastAsia="es-DO"/>
              </w:rPr>
              <w:t>31-60</w:t>
            </w:r>
          </w:p>
        </w:tc>
        <w:tc>
          <w:tcPr>
            <w:tcW w:w="2920" w:type="dxa"/>
            <w:shd w:val="clear" w:color="auto" w:fill="auto"/>
            <w:noWrap/>
            <w:vAlign w:val="center"/>
            <w:hideMark/>
          </w:tcPr>
          <w:p w14:paraId="0D5CC4F8" w14:textId="77777777" w:rsidR="00B6762A" w:rsidRPr="00871FA8" w:rsidRDefault="00B6762A"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44</w:t>
            </w:r>
          </w:p>
        </w:tc>
        <w:tc>
          <w:tcPr>
            <w:tcW w:w="2886" w:type="dxa"/>
            <w:shd w:val="clear" w:color="auto" w:fill="auto"/>
            <w:noWrap/>
            <w:vAlign w:val="center"/>
            <w:hideMark/>
          </w:tcPr>
          <w:p w14:paraId="3AFD18C3" w14:textId="39A48953" w:rsidR="00B6762A" w:rsidRPr="00871FA8" w:rsidRDefault="00B6762A"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7,716,451.44</w:t>
            </w:r>
          </w:p>
        </w:tc>
      </w:tr>
      <w:tr w:rsidR="00B6762A" w:rsidRPr="00871FA8" w14:paraId="7C21882F" w14:textId="77777777" w:rsidTr="00F36B73">
        <w:trPr>
          <w:trHeight w:val="477"/>
          <w:jc w:val="center"/>
        </w:trPr>
        <w:tc>
          <w:tcPr>
            <w:tcW w:w="2113" w:type="dxa"/>
            <w:shd w:val="clear" w:color="auto" w:fill="auto"/>
            <w:noWrap/>
            <w:vAlign w:val="center"/>
            <w:hideMark/>
          </w:tcPr>
          <w:p w14:paraId="4CD5D803" w14:textId="77777777" w:rsidR="00B6762A" w:rsidRPr="00871FA8" w:rsidRDefault="00B6762A" w:rsidP="00811FBC">
            <w:pPr>
              <w:spacing w:after="0" w:line="360" w:lineRule="auto"/>
              <w:jc w:val="center"/>
              <w:rPr>
                <w:rFonts w:eastAsia="Times New Roman"/>
                <w:bCs/>
                <w:color w:val="767171"/>
                <w:szCs w:val="24"/>
                <w:lang w:eastAsia="es-DO"/>
              </w:rPr>
            </w:pPr>
            <w:r w:rsidRPr="00871FA8">
              <w:rPr>
                <w:rFonts w:eastAsia="Times New Roman"/>
                <w:bCs/>
                <w:color w:val="767171"/>
                <w:szCs w:val="24"/>
                <w:lang w:eastAsia="es-DO"/>
              </w:rPr>
              <w:lastRenderedPageBreak/>
              <w:t>61-90</w:t>
            </w:r>
          </w:p>
        </w:tc>
        <w:tc>
          <w:tcPr>
            <w:tcW w:w="2920" w:type="dxa"/>
            <w:shd w:val="clear" w:color="auto" w:fill="auto"/>
            <w:noWrap/>
            <w:vAlign w:val="center"/>
            <w:hideMark/>
          </w:tcPr>
          <w:p w14:paraId="42CCB6EB" w14:textId="77777777" w:rsidR="00B6762A" w:rsidRPr="00871FA8" w:rsidRDefault="00B6762A"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12</w:t>
            </w:r>
          </w:p>
        </w:tc>
        <w:tc>
          <w:tcPr>
            <w:tcW w:w="2886" w:type="dxa"/>
            <w:shd w:val="clear" w:color="auto" w:fill="auto"/>
            <w:noWrap/>
            <w:vAlign w:val="center"/>
            <w:hideMark/>
          </w:tcPr>
          <w:p w14:paraId="42922851" w14:textId="78350938" w:rsidR="00B6762A" w:rsidRPr="00871FA8" w:rsidRDefault="00B6762A"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677,974.718.73</w:t>
            </w:r>
          </w:p>
        </w:tc>
      </w:tr>
      <w:tr w:rsidR="00B6762A" w:rsidRPr="00871FA8" w14:paraId="0F97B080" w14:textId="77777777" w:rsidTr="00F36B73">
        <w:trPr>
          <w:trHeight w:val="477"/>
          <w:jc w:val="center"/>
        </w:trPr>
        <w:tc>
          <w:tcPr>
            <w:tcW w:w="2113" w:type="dxa"/>
            <w:shd w:val="clear" w:color="auto" w:fill="auto"/>
            <w:noWrap/>
            <w:vAlign w:val="center"/>
            <w:hideMark/>
          </w:tcPr>
          <w:p w14:paraId="2D726E55" w14:textId="77777777" w:rsidR="00B6762A" w:rsidRPr="00871FA8" w:rsidRDefault="00B6762A" w:rsidP="00811FBC">
            <w:pPr>
              <w:spacing w:after="0" w:line="360" w:lineRule="auto"/>
              <w:jc w:val="center"/>
              <w:rPr>
                <w:rFonts w:eastAsia="Times New Roman"/>
                <w:bCs/>
                <w:color w:val="767171"/>
                <w:szCs w:val="24"/>
                <w:lang w:eastAsia="es-DO"/>
              </w:rPr>
            </w:pPr>
            <w:r w:rsidRPr="00871FA8">
              <w:rPr>
                <w:rFonts w:eastAsia="Times New Roman"/>
                <w:bCs/>
                <w:color w:val="767171"/>
                <w:szCs w:val="24"/>
                <w:lang w:eastAsia="es-DO"/>
              </w:rPr>
              <w:t>91-120</w:t>
            </w:r>
          </w:p>
        </w:tc>
        <w:tc>
          <w:tcPr>
            <w:tcW w:w="2920" w:type="dxa"/>
            <w:shd w:val="clear" w:color="auto" w:fill="auto"/>
            <w:noWrap/>
            <w:vAlign w:val="center"/>
            <w:hideMark/>
          </w:tcPr>
          <w:p w14:paraId="19FF8514" w14:textId="77777777" w:rsidR="00B6762A" w:rsidRPr="00871FA8" w:rsidRDefault="00B6762A"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23</w:t>
            </w:r>
          </w:p>
        </w:tc>
        <w:tc>
          <w:tcPr>
            <w:tcW w:w="2886" w:type="dxa"/>
            <w:shd w:val="clear" w:color="auto" w:fill="auto"/>
            <w:noWrap/>
            <w:vAlign w:val="center"/>
            <w:hideMark/>
          </w:tcPr>
          <w:p w14:paraId="7AA10DB4" w14:textId="25AFA1E8" w:rsidR="00B6762A" w:rsidRPr="00871FA8" w:rsidRDefault="00B6762A"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748,649,690.14</w:t>
            </w:r>
          </w:p>
        </w:tc>
      </w:tr>
      <w:tr w:rsidR="00B6762A" w:rsidRPr="00871FA8" w14:paraId="0CBD06AA" w14:textId="77777777" w:rsidTr="00F36B73">
        <w:trPr>
          <w:trHeight w:val="500"/>
          <w:jc w:val="center"/>
        </w:trPr>
        <w:tc>
          <w:tcPr>
            <w:tcW w:w="2113" w:type="dxa"/>
            <w:shd w:val="clear" w:color="auto" w:fill="auto"/>
            <w:noWrap/>
            <w:vAlign w:val="center"/>
            <w:hideMark/>
          </w:tcPr>
          <w:p w14:paraId="495AC696" w14:textId="77777777" w:rsidR="00B6762A" w:rsidRPr="00871FA8" w:rsidRDefault="00B6762A" w:rsidP="00811FBC">
            <w:pPr>
              <w:spacing w:after="0" w:line="360" w:lineRule="auto"/>
              <w:jc w:val="center"/>
              <w:rPr>
                <w:rFonts w:eastAsia="Times New Roman"/>
                <w:bCs/>
                <w:color w:val="767171"/>
                <w:szCs w:val="24"/>
                <w:lang w:eastAsia="es-DO"/>
              </w:rPr>
            </w:pPr>
            <w:r w:rsidRPr="00871FA8">
              <w:rPr>
                <w:rFonts w:eastAsia="Times New Roman"/>
                <w:bCs/>
                <w:color w:val="767171"/>
                <w:szCs w:val="24"/>
                <w:lang w:eastAsia="es-DO"/>
              </w:rPr>
              <w:t>Más de 121</w:t>
            </w:r>
          </w:p>
        </w:tc>
        <w:tc>
          <w:tcPr>
            <w:tcW w:w="2920" w:type="dxa"/>
            <w:shd w:val="clear" w:color="auto" w:fill="auto"/>
            <w:noWrap/>
            <w:vAlign w:val="center"/>
            <w:hideMark/>
          </w:tcPr>
          <w:p w14:paraId="3A814926" w14:textId="77777777" w:rsidR="00B6762A" w:rsidRPr="00871FA8" w:rsidRDefault="00B6762A"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120</w:t>
            </w:r>
          </w:p>
        </w:tc>
        <w:tc>
          <w:tcPr>
            <w:tcW w:w="2886" w:type="dxa"/>
            <w:shd w:val="clear" w:color="auto" w:fill="auto"/>
            <w:noWrap/>
            <w:vAlign w:val="center"/>
            <w:hideMark/>
          </w:tcPr>
          <w:p w14:paraId="0CE01CC9" w14:textId="5DE2FECC" w:rsidR="00B6762A" w:rsidRPr="00871FA8" w:rsidRDefault="00B6762A"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158,394,852.02</w:t>
            </w:r>
          </w:p>
        </w:tc>
      </w:tr>
      <w:tr w:rsidR="00B6762A" w:rsidRPr="00871FA8" w14:paraId="5AE0E09A" w14:textId="77777777" w:rsidTr="00F36B73">
        <w:trPr>
          <w:trHeight w:val="500"/>
          <w:jc w:val="center"/>
        </w:trPr>
        <w:tc>
          <w:tcPr>
            <w:tcW w:w="2113" w:type="dxa"/>
            <w:shd w:val="clear" w:color="auto" w:fill="auto"/>
            <w:noWrap/>
            <w:vAlign w:val="center"/>
            <w:hideMark/>
          </w:tcPr>
          <w:p w14:paraId="4AB571B6" w14:textId="77777777" w:rsidR="00B6762A" w:rsidRPr="00871FA8" w:rsidRDefault="00B6762A" w:rsidP="00811FBC">
            <w:pPr>
              <w:spacing w:after="0" w:line="360" w:lineRule="auto"/>
              <w:jc w:val="center"/>
              <w:rPr>
                <w:rFonts w:eastAsia="Times New Roman"/>
                <w:b/>
                <w:bCs/>
                <w:color w:val="767171"/>
                <w:szCs w:val="24"/>
                <w:lang w:eastAsia="es-DO"/>
              </w:rPr>
            </w:pPr>
            <w:r w:rsidRPr="00871FA8">
              <w:rPr>
                <w:rFonts w:eastAsia="Times New Roman"/>
                <w:b/>
                <w:bCs/>
                <w:color w:val="767171"/>
                <w:szCs w:val="24"/>
                <w:lang w:eastAsia="es-DO"/>
              </w:rPr>
              <w:t>TOTAL</w:t>
            </w:r>
          </w:p>
        </w:tc>
        <w:tc>
          <w:tcPr>
            <w:tcW w:w="2920" w:type="dxa"/>
            <w:shd w:val="clear" w:color="auto" w:fill="auto"/>
            <w:noWrap/>
            <w:vAlign w:val="center"/>
            <w:hideMark/>
          </w:tcPr>
          <w:p w14:paraId="2DD837AC" w14:textId="77777777" w:rsidR="00B6762A" w:rsidRPr="00871FA8" w:rsidRDefault="00B6762A" w:rsidP="00811FBC">
            <w:pPr>
              <w:spacing w:after="0" w:line="360" w:lineRule="auto"/>
              <w:jc w:val="center"/>
              <w:rPr>
                <w:rFonts w:eastAsia="Times New Roman"/>
                <w:b/>
                <w:bCs/>
                <w:color w:val="767171"/>
                <w:szCs w:val="24"/>
                <w:lang w:eastAsia="es-DO"/>
              </w:rPr>
            </w:pPr>
            <w:r w:rsidRPr="00871FA8">
              <w:rPr>
                <w:rFonts w:eastAsia="Times New Roman"/>
                <w:b/>
                <w:bCs/>
                <w:color w:val="767171"/>
                <w:szCs w:val="24"/>
                <w:lang w:eastAsia="es-DO"/>
              </w:rPr>
              <w:t>478</w:t>
            </w:r>
          </w:p>
        </w:tc>
        <w:tc>
          <w:tcPr>
            <w:tcW w:w="2886" w:type="dxa"/>
            <w:shd w:val="clear" w:color="auto" w:fill="auto"/>
            <w:noWrap/>
            <w:vAlign w:val="center"/>
            <w:hideMark/>
          </w:tcPr>
          <w:p w14:paraId="5ADC922E" w14:textId="77777777" w:rsidR="00B6762A" w:rsidRPr="00871FA8" w:rsidRDefault="00B6762A" w:rsidP="00811FBC">
            <w:pPr>
              <w:spacing w:after="0" w:line="360" w:lineRule="auto"/>
              <w:jc w:val="center"/>
              <w:rPr>
                <w:rFonts w:eastAsia="Times New Roman"/>
                <w:b/>
                <w:bCs/>
                <w:color w:val="767171"/>
                <w:szCs w:val="24"/>
                <w:lang w:eastAsia="es-DO"/>
              </w:rPr>
            </w:pPr>
            <w:r w:rsidRPr="00871FA8">
              <w:rPr>
                <w:rFonts w:eastAsia="Times New Roman"/>
                <w:b/>
                <w:bCs/>
                <w:color w:val="767171"/>
                <w:szCs w:val="24"/>
                <w:lang w:eastAsia="es-DO"/>
              </w:rPr>
              <w:t>3,401,927,866.97</w:t>
            </w:r>
          </w:p>
        </w:tc>
      </w:tr>
    </w:tbl>
    <w:p w14:paraId="00155163" w14:textId="73A5A232" w:rsidR="00B6762A" w:rsidRPr="00871FA8" w:rsidRDefault="00B6762A" w:rsidP="00811FBC">
      <w:pPr>
        <w:pStyle w:val="NormalWeb"/>
        <w:spacing w:before="0" w:beforeAutospacing="0" w:after="0" w:afterAutospacing="0" w:line="360" w:lineRule="auto"/>
        <w:jc w:val="both"/>
        <w:rPr>
          <w:rFonts w:eastAsia="Calibri"/>
          <w:i/>
          <w:color w:val="767171"/>
          <w:sz w:val="18"/>
          <w:szCs w:val="18"/>
          <w:lang w:val="es-DO" w:eastAsia="en-US"/>
        </w:rPr>
      </w:pPr>
      <w:r w:rsidRPr="00871FA8">
        <w:rPr>
          <w:rFonts w:eastAsia="Calibri"/>
          <w:i/>
          <w:color w:val="767171"/>
          <w:sz w:val="18"/>
          <w:szCs w:val="18"/>
          <w:lang w:val="es-DO" w:eastAsia="en-US"/>
        </w:rPr>
        <w:t>Fuente: Dirección Financiera</w:t>
      </w:r>
      <w:r w:rsidR="00041C9A" w:rsidRPr="00871FA8">
        <w:rPr>
          <w:rFonts w:eastAsia="Calibri"/>
          <w:i/>
          <w:color w:val="767171"/>
          <w:sz w:val="18"/>
          <w:szCs w:val="18"/>
          <w:lang w:val="es-DO" w:eastAsia="en-US"/>
        </w:rPr>
        <w:t xml:space="preserve"> MICM</w:t>
      </w:r>
      <w:r w:rsidRPr="00871FA8">
        <w:rPr>
          <w:rFonts w:eastAsia="Calibri"/>
          <w:i/>
          <w:color w:val="767171"/>
          <w:sz w:val="18"/>
          <w:szCs w:val="18"/>
          <w:lang w:val="es-DO" w:eastAsia="en-US"/>
        </w:rPr>
        <w:t>. -</w:t>
      </w:r>
    </w:p>
    <w:p w14:paraId="4CDFE37C" w14:textId="77777777" w:rsidR="00B6762A" w:rsidRPr="00871FA8" w:rsidRDefault="00B6762A" w:rsidP="00811FBC">
      <w:pPr>
        <w:pStyle w:val="NormalWeb"/>
        <w:spacing w:before="0" w:beforeAutospacing="0" w:after="0" w:afterAutospacing="0" w:line="360" w:lineRule="auto"/>
        <w:jc w:val="both"/>
        <w:rPr>
          <w:rFonts w:eastAsia="Calibri"/>
          <w:i/>
          <w:color w:val="767171"/>
          <w:sz w:val="18"/>
          <w:szCs w:val="18"/>
          <w:lang w:val="es-DO" w:eastAsia="en-US"/>
        </w:rPr>
      </w:pPr>
    </w:p>
    <w:p w14:paraId="7657E482" w14:textId="77777777" w:rsidR="00B6762A" w:rsidRPr="00871FA8" w:rsidRDefault="00B6762A" w:rsidP="00811FBC">
      <w:pPr>
        <w:numPr>
          <w:ilvl w:val="2"/>
          <w:numId w:val="5"/>
        </w:numPr>
        <w:spacing w:after="0" w:line="360" w:lineRule="auto"/>
        <w:ind w:left="709"/>
        <w:jc w:val="both"/>
        <w:rPr>
          <w:b/>
          <w:color w:val="767171"/>
          <w:spacing w:val="20"/>
          <w:szCs w:val="24"/>
        </w:rPr>
      </w:pPr>
      <w:r w:rsidRPr="00871FA8">
        <w:rPr>
          <w:b/>
          <w:color w:val="767171"/>
          <w:spacing w:val="20"/>
          <w:szCs w:val="24"/>
        </w:rPr>
        <w:t>Cuentas por cobrar</w:t>
      </w:r>
    </w:p>
    <w:p w14:paraId="24E657AC" w14:textId="77777777" w:rsidR="00B6762A" w:rsidRPr="00871FA8" w:rsidRDefault="00B6762A" w:rsidP="00811FBC">
      <w:pPr>
        <w:spacing w:after="0" w:line="360" w:lineRule="auto"/>
        <w:ind w:left="993"/>
        <w:rPr>
          <w:b/>
          <w:color w:val="767171"/>
          <w:spacing w:val="20"/>
          <w:szCs w:val="24"/>
        </w:rPr>
      </w:pPr>
    </w:p>
    <w:p w14:paraId="33BE327C" w14:textId="5E4997F1" w:rsidR="00B6762A" w:rsidRDefault="00B6762A"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Las cuentas y documentos por cobrar a corto plazo se corresponden a los compromisos que tienen las importadoras de combustibles con el Ministerio por concepto de la comisión establecida en el decreto No. 307-01, que aprueba el Reglamento de la ley de Hidrocarburos, para cubrir los gasto en que se incurra para la administración de la Ley No. 112-00, el concepto de esta cuenta se denomina “Gasto de Administración de la Ley” (GAL). En la sección de Anexos se presenta un detalle de las cuentas por cobrar.</w:t>
      </w:r>
    </w:p>
    <w:p w14:paraId="4856E186" w14:textId="77777777" w:rsidR="0013040C" w:rsidRPr="00871FA8" w:rsidRDefault="0013040C" w:rsidP="00811FBC">
      <w:pPr>
        <w:spacing w:after="0" w:line="360" w:lineRule="auto"/>
        <w:jc w:val="both"/>
        <w:rPr>
          <w:rFonts w:eastAsia="Calibri" w:cs="Times New Roman"/>
          <w:color w:val="767171"/>
          <w:spacing w:val="20"/>
          <w:szCs w:val="24"/>
        </w:rPr>
      </w:pPr>
    </w:p>
    <w:p w14:paraId="3B79444C" w14:textId="6F8D157C" w:rsidR="00B6762A" w:rsidRPr="00871FA8" w:rsidRDefault="00B6762A" w:rsidP="00811FBC">
      <w:pPr>
        <w:spacing w:after="0" w:line="360" w:lineRule="auto"/>
        <w:jc w:val="center"/>
        <w:rPr>
          <w:rFonts w:eastAsia="Calibri" w:cs="Times New Roman"/>
          <w:b/>
          <w:bCs/>
          <w:color w:val="767171"/>
          <w:spacing w:val="20"/>
          <w:szCs w:val="24"/>
        </w:rPr>
      </w:pPr>
      <w:r w:rsidRPr="00871FA8">
        <w:rPr>
          <w:rFonts w:eastAsia="Calibri" w:cs="Times New Roman"/>
          <w:b/>
          <w:bCs/>
          <w:color w:val="767171"/>
          <w:spacing w:val="20"/>
          <w:szCs w:val="24"/>
        </w:rPr>
        <w:t xml:space="preserve">Tabla No.  </w:t>
      </w:r>
      <w:r w:rsidRPr="00871FA8">
        <w:rPr>
          <w:rFonts w:eastAsia="Calibri" w:cs="Times New Roman"/>
          <w:b/>
          <w:bCs/>
          <w:color w:val="767171"/>
          <w:spacing w:val="20"/>
          <w:szCs w:val="24"/>
        </w:rPr>
        <w:fldChar w:fldCharType="begin"/>
      </w:r>
      <w:r w:rsidRPr="00871FA8">
        <w:rPr>
          <w:rFonts w:eastAsia="Calibri" w:cs="Times New Roman"/>
          <w:b/>
          <w:bCs/>
          <w:color w:val="767171"/>
          <w:spacing w:val="20"/>
          <w:szCs w:val="24"/>
        </w:rPr>
        <w:instrText xml:space="preserve"> SEQ Tabla_No._ \* ARABIC </w:instrText>
      </w:r>
      <w:r w:rsidRPr="00871FA8">
        <w:rPr>
          <w:rFonts w:eastAsia="Calibri" w:cs="Times New Roman"/>
          <w:b/>
          <w:bCs/>
          <w:color w:val="767171"/>
          <w:spacing w:val="20"/>
          <w:szCs w:val="24"/>
        </w:rPr>
        <w:fldChar w:fldCharType="separate"/>
      </w:r>
      <w:r w:rsidR="002713E7">
        <w:rPr>
          <w:rFonts w:eastAsia="Calibri" w:cs="Times New Roman"/>
          <w:b/>
          <w:bCs/>
          <w:noProof/>
          <w:color w:val="767171"/>
          <w:spacing w:val="20"/>
          <w:szCs w:val="24"/>
        </w:rPr>
        <w:t>9</w:t>
      </w:r>
      <w:r w:rsidRPr="00871FA8">
        <w:rPr>
          <w:rFonts w:eastAsia="Calibri" w:cs="Times New Roman"/>
          <w:b/>
          <w:bCs/>
          <w:color w:val="767171"/>
          <w:spacing w:val="20"/>
          <w:szCs w:val="24"/>
        </w:rPr>
        <w:fldChar w:fldCharType="end"/>
      </w:r>
    </w:p>
    <w:p w14:paraId="363DDD12" w14:textId="77777777" w:rsidR="00B6762A" w:rsidRPr="00871FA8" w:rsidRDefault="00B6762A" w:rsidP="00811FBC">
      <w:pPr>
        <w:spacing w:after="0" w:line="360" w:lineRule="auto"/>
        <w:jc w:val="center"/>
        <w:rPr>
          <w:rFonts w:eastAsia="Calibri" w:cs="Times New Roman"/>
          <w:color w:val="767171"/>
          <w:spacing w:val="20"/>
          <w:szCs w:val="24"/>
        </w:rPr>
      </w:pPr>
      <w:r w:rsidRPr="00871FA8">
        <w:rPr>
          <w:rFonts w:eastAsia="Calibri" w:cs="Times New Roman"/>
          <w:color w:val="767171"/>
          <w:spacing w:val="20"/>
          <w:szCs w:val="24"/>
        </w:rPr>
        <w:t>Resumen de Cuentas por Cobrar</w:t>
      </w:r>
    </w:p>
    <w:p w14:paraId="7E56BD9F" w14:textId="77777777" w:rsidR="00B6762A" w:rsidRPr="00871FA8" w:rsidRDefault="00B6762A" w:rsidP="00811FBC">
      <w:pPr>
        <w:spacing w:after="0" w:line="360" w:lineRule="auto"/>
        <w:jc w:val="center"/>
        <w:rPr>
          <w:rFonts w:eastAsia="Calibri" w:cs="Times New Roman"/>
          <w:color w:val="767171"/>
          <w:spacing w:val="20"/>
          <w:szCs w:val="24"/>
        </w:rPr>
      </w:pPr>
      <w:r w:rsidRPr="00871FA8">
        <w:rPr>
          <w:rFonts w:eastAsia="Calibri" w:cs="Times New Roman"/>
          <w:color w:val="767171"/>
          <w:spacing w:val="20"/>
          <w:szCs w:val="24"/>
        </w:rPr>
        <w:t>Al 30 de noviembre 2021</w:t>
      </w:r>
    </w:p>
    <w:p w14:paraId="60B584E8" w14:textId="5CA62B88" w:rsidR="00B6762A" w:rsidRPr="00871FA8" w:rsidRDefault="00B6762A" w:rsidP="00811FBC">
      <w:pPr>
        <w:spacing w:after="0" w:line="360" w:lineRule="auto"/>
        <w:jc w:val="center"/>
        <w:rPr>
          <w:rFonts w:eastAsia="Calibri" w:cs="Times New Roman"/>
          <w:color w:val="767171"/>
          <w:spacing w:val="20"/>
          <w:szCs w:val="24"/>
        </w:rPr>
      </w:pPr>
      <w:r w:rsidRPr="00871FA8">
        <w:rPr>
          <w:rFonts w:eastAsia="Calibri" w:cs="Times New Roman"/>
          <w:color w:val="767171"/>
          <w:spacing w:val="20"/>
          <w:szCs w:val="24"/>
        </w:rPr>
        <w:t>(Valores en RD$)</w:t>
      </w:r>
    </w:p>
    <w:p w14:paraId="6DE0D85F" w14:textId="77777777" w:rsidR="00041C9A" w:rsidRPr="00871FA8" w:rsidRDefault="00041C9A" w:rsidP="00811FBC">
      <w:pPr>
        <w:spacing w:after="0" w:line="360" w:lineRule="auto"/>
        <w:jc w:val="center"/>
        <w:rPr>
          <w:rFonts w:eastAsia="Calibri" w:cs="Times New Roman"/>
          <w:color w:val="767171"/>
          <w:spacing w:val="20"/>
          <w:sz w:val="6"/>
          <w:szCs w:val="6"/>
        </w:rPr>
      </w:pPr>
    </w:p>
    <w:tbl>
      <w:tblPr>
        <w:tblW w:w="7991"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2721"/>
        <w:gridCol w:w="1794"/>
        <w:gridCol w:w="1562"/>
        <w:gridCol w:w="1914"/>
      </w:tblGrid>
      <w:tr w:rsidR="00B6762A" w:rsidRPr="00871FA8" w14:paraId="550374FE" w14:textId="77777777" w:rsidTr="00041C9A">
        <w:trPr>
          <w:trHeight w:val="458"/>
          <w:tblHeader/>
          <w:jc w:val="center"/>
        </w:trPr>
        <w:tc>
          <w:tcPr>
            <w:tcW w:w="2721" w:type="dxa"/>
            <w:vMerge w:val="restart"/>
            <w:shd w:val="clear" w:color="auto" w:fill="1F3864" w:themeFill="accent1" w:themeFillShade="80"/>
            <w:noWrap/>
            <w:vAlign w:val="center"/>
            <w:hideMark/>
          </w:tcPr>
          <w:p w14:paraId="2EB893C5" w14:textId="77777777" w:rsidR="00B6762A" w:rsidRPr="00871FA8" w:rsidRDefault="00B6762A"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Empresas/Importadoras</w:t>
            </w:r>
          </w:p>
        </w:tc>
        <w:tc>
          <w:tcPr>
            <w:tcW w:w="1794" w:type="dxa"/>
            <w:vMerge w:val="restart"/>
            <w:shd w:val="clear" w:color="auto" w:fill="1F3864" w:themeFill="accent1" w:themeFillShade="80"/>
            <w:vAlign w:val="center"/>
            <w:hideMark/>
          </w:tcPr>
          <w:p w14:paraId="7A09BE16" w14:textId="77777777" w:rsidR="00B6762A" w:rsidRPr="00871FA8" w:rsidRDefault="00B6762A" w:rsidP="00811FBC">
            <w:pPr>
              <w:spacing w:after="0" w:line="360" w:lineRule="auto"/>
              <w:jc w:val="center"/>
              <w:rPr>
                <w:rFonts w:eastAsia="Times New Roman"/>
                <w:b/>
                <w:bCs/>
                <w:color w:val="FFFFFF"/>
                <w:szCs w:val="24"/>
                <w:lang w:eastAsia="es-DO"/>
              </w:rPr>
            </w:pPr>
            <w:proofErr w:type="gramStart"/>
            <w:r w:rsidRPr="00871FA8">
              <w:rPr>
                <w:rFonts w:eastAsia="Times New Roman"/>
                <w:b/>
                <w:bCs/>
                <w:color w:val="FFFFFF"/>
                <w:szCs w:val="24"/>
                <w:lang w:eastAsia="es-DO"/>
              </w:rPr>
              <w:t>Total</w:t>
            </w:r>
            <w:proofErr w:type="gramEnd"/>
            <w:r w:rsidRPr="00871FA8">
              <w:rPr>
                <w:rFonts w:eastAsia="Times New Roman"/>
                <w:b/>
                <w:bCs/>
                <w:color w:val="FFFFFF"/>
                <w:szCs w:val="24"/>
                <w:lang w:eastAsia="es-DO"/>
              </w:rPr>
              <w:t xml:space="preserve"> facturado</w:t>
            </w:r>
          </w:p>
        </w:tc>
        <w:tc>
          <w:tcPr>
            <w:tcW w:w="1562" w:type="dxa"/>
            <w:vMerge w:val="restart"/>
            <w:shd w:val="clear" w:color="auto" w:fill="1F3864" w:themeFill="accent1" w:themeFillShade="80"/>
            <w:vAlign w:val="center"/>
            <w:hideMark/>
          </w:tcPr>
          <w:p w14:paraId="62CE43CE" w14:textId="77777777" w:rsidR="00B6762A" w:rsidRPr="00871FA8" w:rsidRDefault="00B6762A"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Pago aplicado</w:t>
            </w:r>
          </w:p>
        </w:tc>
        <w:tc>
          <w:tcPr>
            <w:tcW w:w="1914" w:type="dxa"/>
            <w:vMerge w:val="restart"/>
            <w:shd w:val="clear" w:color="auto" w:fill="1F3864" w:themeFill="accent1" w:themeFillShade="80"/>
            <w:vAlign w:val="center"/>
            <w:hideMark/>
          </w:tcPr>
          <w:p w14:paraId="1E0C32BE" w14:textId="77777777" w:rsidR="00B6762A" w:rsidRPr="00871FA8" w:rsidRDefault="00B6762A"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Monto pendiente</w:t>
            </w:r>
          </w:p>
        </w:tc>
      </w:tr>
      <w:tr w:rsidR="00B6762A" w:rsidRPr="00871FA8" w14:paraId="6C4534A3" w14:textId="77777777" w:rsidTr="00041C9A">
        <w:trPr>
          <w:trHeight w:val="458"/>
          <w:tblHeader/>
          <w:jc w:val="center"/>
        </w:trPr>
        <w:tc>
          <w:tcPr>
            <w:tcW w:w="2721" w:type="dxa"/>
            <w:vMerge/>
            <w:shd w:val="clear" w:color="auto" w:fill="1F3864" w:themeFill="accent1" w:themeFillShade="80"/>
            <w:vAlign w:val="center"/>
            <w:hideMark/>
          </w:tcPr>
          <w:p w14:paraId="00AC298A" w14:textId="77777777" w:rsidR="00B6762A" w:rsidRPr="00871FA8" w:rsidRDefault="00B6762A" w:rsidP="00811FBC">
            <w:pPr>
              <w:spacing w:after="0" w:line="360" w:lineRule="auto"/>
              <w:rPr>
                <w:rFonts w:eastAsia="Times New Roman"/>
                <w:b/>
                <w:bCs/>
                <w:color w:val="000000"/>
                <w:szCs w:val="24"/>
                <w:lang w:eastAsia="es-DO"/>
              </w:rPr>
            </w:pPr>
          </w:p>
        </w:tc>
        <w:tc>
          <w:tcPr>
            <w:tcW w:w="1794" w:type="dxa"/>
            <w:vMerge/>
            <w:shd w:val="clear" w:color="auto" w:fill="1F3864" w:themeFill="accent1" w:themeFillShade="80"/>
            <w:vAlign w:val="center"/>
            <w:hideMark/>
          </w:tcPr>
          <w:p w14:paraId="67C250DF" w14:textId="77777777" w:rsidR="00B6762A" w:rsidRPr="00871FA8" w:rsidRDefault="00B6762A" w:rsidP="00811FBC">
            <w:pPr>
              <w:spacing w:after="0" w:line="360" w:lineRule="auto"/>
              <w:rPr>
                <w:rFonts w:eastAsia="Times New Roman"/>
                <w:b/>
                <w:bCs/>
                <w:color w:val="000000"/>
                <w:szCs w:val="24"/>
                <w:lang w:eastAsia="es-DO"/>
              </w:rPr>
            </w:pPr>
          </w:p>
        </w:tc>
        <w:tc>
          <w:tcPr>
            <w:tcW w:w="1562" w:type="dxa"/>
            <w:vMerge/>
            <w:shd w:val="clear" w:color="auto" w:fill="1F3864" w:themeFill="accent1" w:themeFillShade="80"/>
            <w:vAlign w:val="center"/>
            <w:hideMark/>
          </w:tcPr>
          <w:p w14:paraId="24A56EA1" w14:textId="77777777" w:rsidR="00B6762A" w:rsidRPr="00871FA8" w:rsidRDefault="00B6762A" w:rsidP="00811FBC">
            <w:pPr>
              <w:spacing w:after="0" w:line="360" w:lineRule="auto"/>
              <w:rPr>
                <w:rFonts w:eastAsia="Times New Roman"/>
                <w:b/>
                <w:bCs/>
                <w:color w:val="000000"/>
                <w:szCs w:val="24"/>
                <w:lang w:eastAsia="es-DO"/>
              </w:rPr>
            </w:pPr>
          </w:p>
        </w:tc>
        <w:tc>
          <w:tcPr>
            <w:tcW w:w="1914" w:type="dxa"/>
            <w:vMerge/>
            <w:shd w:val="clear" w:color="auto" w:fill="1F3864" w:themeFill="accent1" w:themeFillShade="80"/>
            <w:vAlign w:val="center"/>
            <w:hideMark/>
          </w:tcPr>
          <w:p w14:paraId="7991DFD7" w14:textId="77777777" w:rsidR="00B6762A" w:rsidRPr="00871FA8" w:rsidRDefault="00B6762A" w:rsidP="00811FBC">
            <w:pPr>
              <w:spacing w:after="0" w:line="360" w:lineRule="auto"/>
              <w:rPr>
                <w:rFonts w:eastAsia="Times New Roman"/>
                <w:b/>
                <w:bCs/>
                <w:color w:val="000000"/>
                <w:szCs w:val="24"/>
                <w:lang w:eastAsia="es-DO"/>
              </w:rPr>
            </w:pPr>
          </w:p>
        </w:tc>
      </w:tr>
      <w:tr w:rsidR="00B6762A" w:rsidRPr="00871FA8" w14:paraId="34B49D69" w14:textId="77777777" w:rsidTr="00041C9A">
        <w:trPr>
          <w:trHeight w:val="834"/>
          <w:jc w:val="center"/>
        </w:trPr>
        <w:tc>
          <w:tcPr>
            <w:tcW w:w="2721" w:type="dxa"/>
            <w:shd w:val="clear" w:color="auto" w:fill="auto"/>
            <w:vAlign w:val="center"/>
            <w:hideMark/>
          </w:tcPr>
          <w:p w14:paraId="36014308" w14:textId="77777777" w:rsidR="00B6762A" w:rsidRPr="00871FA8" w:rsidRDefault="00B6762A" w:rsidP="00811FBC">
            <w:pPr>
              <w:spacing w:after="0" w:line="360" w:lineRule="auto"/>
              <w:rPr>
                <w:rFonts w:eastAsia="Times New Roman"/>
                <w:bCs/>
                <w:color w:val="767171"/>
                <w:szCs w:val="24"/>
                <w:lang w:eastAsia="es-DO"/>
              </w:rPr>
            </w:pPr>
            <w:proofErr w:type="spellStart"/>
            <w:r w:rsidRPr="00871FA8">
              <w:rPr>
                <w:rFonts w:eastAsia="Times New Roman"/>
                <w:bCs/>
                <w:color w:val="767171"/>
                <w:szCs w:val="24"/>
                <w:lang w:eastAsia="es-DO"/>
              </w:rPr>
              <w:t>Coastal</w:t>
            </w:r>
            <w:proofErr w:type="spellEnd"/>
            <w:r w:rsidRPr="00871FA8">
              <w:rPr>
                <w:rFonts w:eastAsia="Times New Roman"/>
                <w:bCs/>
                <w:color w:val="767171"/>
                <w:szCs w:val="24"/>
                <w:lang w:eastAsia="es-DO"/>
              </w:rPr>
              <w:t xml:space="preserve"> </w:t>
            </w:r>
            <w:proofErr w:type="spellStart"/>
            <w:r w:rsidRPr="00871FA8">
              <w:rPr>
                <w:rFonts w:eastAsia="Times New Roman"/>
                <w:bCs/>
                <w:color w:val="767171"/>
                <w:szCs w:val="24"/>
                <w:lang w:eastAsia="es-DO"/>
              </w:rPr>
              <w:t>Petroleum</w:t>
            </w:r>
            <w:proofErr w:type="spellEnd"/>
            <w:r w:rsidRPr="00871FA8">
              <w:rPr>
                <w:rFonts w:eastAsia="Times New Roman"/>
                <w:bCs/>
                <w:color w:val="767171"/>
                <w:szCs w:val="24"/>
                <w:lang w:eastAsia="es-DO"/>
              </w:rPr>
              <w:t xml:space="preserve"> Dominicana, Sa.</w:t>
            </w:r>
          </w:p>
        </w:tc>
        <w:tc>
          <w:tcPr>
            <w:tcW w:w="1794" w:type="dxa"/>
            <w:shd w:val="clear" w:color="auto" w:fill="auto"/>
            <w:noWrap/>
            <w:vAlign w:val="center"/>
            <w:hideMark/>
          </w:tcPr>
          <w:p w14:paraId="69756072" w14:textId="77777777" w:rsidR="00B6762A" w:rsidRPr="00871FA8" w:rsidRDefault="00B6762A" w:rsidP="00811FBC">
            <w:pPr>
              <w:spacing w:after="0" w:line="360" w:lineRule="auto"/>
              <w:jc w:val="center"/>
              <w:rPr>
                <w:rFonts w:eastAsia="Times New Roman"/>
                <w:bCs/>
                <w:color w:val="767171"/>
                <w:szCs w:val="24"/>
                <w:lang w:eastAsia="es-DO"/>
              </w:rPr>
            </w:pPr>
            <w:r w:rsidRPr="00871FA8">
              <w:rPr>
                <w:rFonts w:eastAsia="Times New Roman"/>
                <w:bCs/>
                <w:color w:val="767171"/>
                <w:szCs w:val="24"/>
                <w:lang w:eastAsia="es-DO"/>
              </w:rPr>
              <w:t>281,205,200.35</w:t>
            </w:r>
          </w:p>
        </w:tc>
        <w:tc>
          <w:tcPr>
            <w:tcW w:w="1562" w:type="dxa"/>
            <w:shd w:val="clear" w:color="auto" w:fill="auto"/>
            <w:noWrap/>
            <w:vAlign w:val="center"/>
            <w:hideMark/>
          </w:tcPr>
          <w:p w14:paraId="5701EDBF" w14:textId="77777777" w:rsidR="00B6762A" w:rsidRPr="00871FA8" w:rsidRDefault="00B6762A" w:rsidP="00811FBC">
            <w:pPr>
              <w:spacing w:after="0" w:line="360" w:lineRule="auto"/>
              <w:jc w:val="center"/>
              <w:rPr>
                <w:rFonts w:eastAsia="Times New Roman"/>
                <w:bCs/>
                <w:color w:val="767171"/>
                <w:szCs w:val="24"/>
                <w:lang w:eastAsia="es-DO"/>
              </w:rPr>
            </w:pPr>
            <w:r w:rsidRPr="00871FA8">
              <w:rPr>
                <w:rFonts w:eastAsia="Times New Roman"/>
                <w:bCs/>
                <w:color w:val="767171"/>
                <w:szCs w:val="24"/>
                <w:lang w:eastAsia="es-DO"/>
              </w:rPr>
              <w:t>-</w:t>
            </w:r>
          </w:p>
        </w:tc>
        <w:tc>
          <w:tcPr>
            <w:tcW w:w="1914" w:type="dxa"/>
            <w:shd w:val="clear" w:color="auto" w:fill="auto"/>
            <w:noWrap/>
            <w:vAlign w:val="center"/>
            <w:hideMark/>
          </w:tcPr>
          <w:p w14:paraId="000AADA7" w14:textId="77777777" w:rsidR="00B6762A" w:rsidRPr="00871FA8" w:rsidRDefault="00B6762A" w:rsidP="00811FBC">
            <w:pPr>
              <w:spacing w:after="0" w:line="360" w:lineRule="auto"/>
              <w:jc w:val="center"/>
              <w:rPr>
                <w:rFonts w:eastAsia="Times New Roman"/>
                <w:bCs/>
                <w:color w:val="767171"/>
                <w:szCs w:val="24"/>
                <w:lang w:eastAsia="es-DO"/>
              </w:rPr>
            </w:pPr>
            <w:r w:rsidRPr="00871FA8">
              <w:rPr>
                <w:rFonts w:eastAsia="Times New Roman"/>
                <w:bCs/>
                <w:color w:val="767171"/>
                <w:szCs w:val="24"/>
                <w:lang w:eastAsia="es-DO"/>
              </w:rPr>
              <w:t>281,205,200.35</w:t>
            </w:r>
          </w:p>
        </w:tc>
      </w:tr>
      <w:tr w:rsidR="00B6762A" w:rsidRPr="00871FA8" w14:paraId="43B82D58" w14:textId="77777777" w:rsidTr="00041C9A">
        <w:trPr>
          <w:trHeight w:val="549"/>
          <w:jc w:val="center"/>
        </w:trPr>
        <w:tc>
          <w:tcPr>
            <w:tcW w:w="2721" w:type="dxa"/>
            <w:shd w:val="clear" w:color="auto" w:fill="auto"/>
            <w:vAlign w:val="center"/>
            <w:hideMark/>
          </w:tcPr>
          <w:p w14:paraId="10079266" w14:textId="77777777" w:rsidR="00B6762A" w:rsidRPr="00871FA8" w:rsidRDefault="00B6762A" w:rsidP="00811FBC">
            <w:pPr>
              <w:spacing w:after="0" w:line="360" w:lineRule="auto"/>
              <w:rPr>
                <w:rFonts w:eastAsia="Times New Roman"/>
                <w:bCs/>
                <w:color w:val="767171"/>
                <w:szCs w:val="24"/>
                <w:lang w:eastAsia="es-DO"/>
              </w:rPr>
            </w:pPr>
            <w:proofErr w:type="spellStart"/>
            <w:r w:rsidRPr="00871FA8">
              <w:rPr>
                <w:rFonts w:eastAsia="Times New Roman"/>
                <w:bCs/>
                <w:color w:val="767171"/>
                <w:szCs w:val="24"/>
                <w:lang w:eastAsia="es-DO"/>
              </w:rPr>
              <w:t>Gulfstream</w:t>
            </w:r>
            <w:proofErr w:type="spellEnd"/>
            <w:r w:rsidRPr="00871FA8">
              <w:rPr>
                <w:rFonts w:eastAsia="Times New Roman"/>
                <w:bCs/>
                <w:color w:val="767171"/>
                <w:szCs w:val="24"/>
                <w:lang w:eastAsia="es-DO"/>
              </w:rPr>
              <w:t xml:space="preserve"> </w:t>
            </w:r>
            <w:proofErr w:type="spellStart"/>
            <w:r w:rsidRPr="00871FA8">
              <w:rPr>
                <w:rFonts w:eastAsia="Times New Roman"/>
                <w:bCs/>
                <w:color w:val="767171"/>
                <w:szCs w:val="24"/>
                <w:lang w:eastAsia="es-DO"/>
              </w:rPr>
              <w:t>Petroleum</w:t>
            </w:r>
            <w:proofErr w:type="spellEnd"/>
          </w:p>
        </w:tc>
        <w:tc>
          <w:tcPr>
            <w:tcW w:w="1794" w:type="dxa"/>
            <w:shd w:val="clear" w:color="auto" w:fill="auto"/>
            <w:noWrap/>
            <w:vAlign w:val="center"/>
            <w:hideMark/>
          </w:tcPr>
          <w:p w14:paraId="0D881E96" w14:textId="77777777" w:rsidR="00B6762A" w:rsidRPr="00871FA8" w:rsidRDefault="00B6762A" w:rsidP="00811FBC">
            <w:pPr>
              <w:spacing w:after="0" w:line="360" w:lineRule="auto"/>
              <w:jc w:val="center"/>
              <w:rPr>
                <w:rFonts w:eastAsia="Times New Roman"/>
                <w:bCs/>
                <w:color w:val="767171"/>
                <w:szCs w:val="24"/>
                <w:lang w:eastAsia="es-DO"/>
              </w:rPr>
            </w:pPr>
            <w:r w:rsidRPr="00871FA8">
              <w:rPr>
                <w:rFonts w:eastAsia="Times New Roman"/>
                <w:bCs/>
                <w:color w:val="767171"/>
                <w:szCs w:val="24"/>
                <w:lang w:eastAsia="es-DO"/>
              </w:rPr>
              <w:t>2,792,781.20</w:t>
            </w:r>
          </w:p>
        </w:tc>
        <w:tc>
          <w:tcPr>
            <w:tcW w:w="1562" w:type="dxa"/>
            <w:shd w:val="clear" w:color="auto" w:fill="auto"/>
            <w:noWrap/>
            <w:vAlign w:val="center"/>
            <w:hideMark/>
          </w:tcPr>
          <w:p w14:paraId="3A0A1791" w14:textId="77777777" w:rsidR="00B6762A" w:rsidRPr="00871FA8" w:rsidRDefault="00B6762A" w:rsidP="00811FBC">
            <w:pPr>
              <w:spacing w:after="0" w:line="360" w:lineRule="auto"/>
              <w:jc w:val="center"/>
              <w:rPr>
                <w:rFonts w:eastAsia="Times New Roman"/>
                <w:bCs/>
                <w:color w:val="767171"/>
                <w:szCs w:val="24"/>
                <w:lang w:eastAsia="es-DO"/>
              </w:rPr>
            </w:pPr>
            <w:r w:rsidRPr="00871FA8">
              <w:rPr>
                <w:rFonts w:eastAsia="Times New Roman"/>
                <w:bCs/>
                <w:color w:val="767171"/>
                <w:szCs w:val="24"/>
                <w:lang w:eastAsia="es-DO"/>
              </w:rPr>
              <w:t>2,742,425.00</w:t>
            </w:r>
          </w:p>
        </w:tc>
        <w:tc>
          <w:tcPr>
            <w:tcW w:w="1914" w:type="dxa"/>
            <w:shd w:val="clear" w:color="auto" w:fill="auto"/>
            <w:noWrap/>
            <w:vAlign w:val="center"/>
            <w:hideMark/>
          </w:tcPr>
          <w:p w14:paraId="3036DC8F" w14:textId="77777777" w:rsidR="00B6762A" w:rsidRPr="00871FA8" w:rsidRDefault="00B6762A" w:rsidP="00811FBC">
            <w:pPr>
              <w:spacing w:after="0" w:line="360" w:lineRule="auto"/>
              <w:jc w:val="center"/>
              <w:rPr>
                <w:rFonts w:eastAsia="Times New Roman"/>
                <w:bCs/>
                <w:color w:val="767171"/>
                <w:szCs w:val="24"/>
                <w:lang w:eastAsia="es-DO"/>
              </w:rPr>
            </w:pPr>
            <w:r w:rsidRPr="00871FA8">
              <w:rPr>
                <w:rFonts w:eastAsia="Times New Roman"/>
                <w:bCs/>
                <w:color w:val="767171"/>
                <w:szCs w:val="24"/>
                <w:lang w:eastAsia="es-DO"/>
              </w:rPr>
              <w:t xml:space="preserve">        50,356.20</w:t>
            </w:r>
          </w:p>
        </w:tc>
      </w:tr>
      <w:tr w:rsidR="00B6762A" w:rsidRPr="00871FA8" w14:paraId="7FDDC50E" w14:textId="77777777" w:rsidTr="00041C9A">
        <w:trPr>
          <w:trHeight w:val="619"/>
          <w:jc w:val="center"/>
        </w:trPr>
        <w:tc>
          <w:tcPr>
            <w:tcW w:w="2721" w:type="dxa"/>
            <w:shd w:val="clear" w:color="auto" w:fill="auto"/>
            <w:vAlign w:val="center"/>
            <w:hideMark/>
          </w:tcPr>
          <w:p w14:paraId="0BB0692E" w14:textId="77777777" w:rsidR="00B6762A" w:rsidRPr="00871FA8" w:rsidRDefault="00B6762A" w:rsidP="00811FBC">
            <w:pPr>
              <w:spacing w:after="0" w:line="360" w:lineRule="auto"/>
              <w:rPr>
                <w:rFonts w:eastAsia="Times New Roman"/>
                <w:bCs/>
                <w:color w:val="767171"/>
                <w:szCs w:val="24"/>
                <w:lang w:eastAsia="es-DO"/>
              </w:rPr>
            </w:pPr>
            <w:r w:rsidRPr="00871FA8">
              <w:rPr>
                <w:rFonts w:eastAsia="Times New Roman"/>
                <w:bCs/>
                <w:color w:val="767171"/>
                <w:szCs w:val="24"/>
                <w:lang w:eastAsia="es-DO"/>
              </w:rPr>
              <w:t>Tota cuentas por cobrar a importadoras de combustible</w:t>
            </w:r>
          </w:p>
        </w:tc>
        <w:tc>
          <w:tcPr>
            <w:tcW w:w="1794" w:type="dxa"/>
            <w:shd w:val="clear" w:color="auto" w:fill="auto"/>
            <w:noWrap/>
            <w:vAlign w:val="center"/>
            <w:hideMark/>
          </w:tcPr>
          <w:p w14:paraId="09BFC5E2" w14:textId="77777777" w:rsidR="00B6762A" w:rsidRPr="00871FA8" w:rsidRDefault="00B6762A" w:rsidP="00811FBC">
            <w:pPr>
              <w:spacing w:after="0" w:line="360" w:lineRule="auto"/>
              <w:jc w:val="center"/>
              <w:rPr>
                <w:rFonts w:eastAsia="Times New Roman"/>
                <w:bCs/>
                <w:color w:val="767171"/>
                <w:szCs w:val="24"/>
                <w:lang w:eastAsia="es-DO"/>
              </w:rPr>
            </w:pPr>
            <w:r w:rsidRPr="00871FA8">
              <w:rPr>
                <w:rFonts w:eastAsia="Times New Roman"/>
                <w:bCs/>
                <w:color w:val="767171"/>
                <w:szCs w:val="24"/>
                <w:lang w:eastAsia="es-DO"/>
              </w:rPr>
              <w:t>335,250,672.56</w:t>
            </w:r>
          </w:p>
        </w:tc>
        <w:tc>
          <w:tcPr>
            <w:tcW w:w="1562" w:type="dxa"/>
            <w:shd w:val="clear" w:color="auto" w:fill="auto"/>
            <w:noWrap/>
            <w:vAlign w:val="center"/>
            <w:hideMark/>
          </w:tcPr>
          <w:p w14:paraId="1D171D1C" w14:textId="77777777" w:rsidR="00B6762A" w:rsidRPr="00871FA8" w:rsidRDefault="00B6762A" w:rsidP="00811FBC">
            <w:pPr>
              <w:spacing w:after="0" w:line="360" w:lineRule="auto"/>
              <w:jc w:val="center"/>
              <w:rPr>
                <w:rFonts w:eastAsia="Times New Roman"/>
                <w:bCs/>
                <w:color w:val="767171"/>
                <w:szCs w:val="24"/>
                <w:lang w:eastAsia="es-DO"/>
              </w:rPr>
            </w:pPr>
            <w:r w:rsidRPr="00871FA8">
              <w:rPr>
                <w:rFonts w:eastAsia="Times New Roman"/>
                <w:bCs/>
                <w:color w:val="767171"/>
                <w:szCs w:val="24"/>
                <w:lang w:eastAsia="es-DO"/>
              </w:rPr>
              <w:t>55,995,116.01</w:t>
            </w:r>
          </w:p>
        </w:tc>
        <w:tc>
          <w:tcPr>
            <w:tcW w:w="1914" w:type="dxa"/>
            <w:shd w:val="clear" w:color="auto" w:fill="auto"/>
            <w:noWrap/>
            <w:vAlign w:val="center"/>
            <w:hideMark/>
          </w:tcPr>
          <w:p w14:paraId="1AC482E1" w14:textId="77777777" w:rsidR="00B6762A" w:rsidRPr="00871FA8" w:rsidRDefault="00B6762A" w:rsidP="00811FBC">
            <w:pPr>
              <w:spacing w:after="0" w:line="360" w:lineRule="auto"/>
              <w:jc w:val="center"/>
              <w:rPr>
                <w:rFonts w:eastAsia="Times New Roman"/>
                <w:bCs/>
                <w:color w:val="767171"/>
                <w:szCs w:val="24"/>
                <w:lang w:eastAsia="es-DO"/>
              </w:rPr>
            </w:pPr>
            <w:r w:rsidRPr="00871FA8">
              <w:rPr>
                <w:rFonts w:eastAsia="Times New Roman"/>
                <w:bCs/>
                <w:color w:val="767171"/>
                <w:szCs w:val="24"/>
                <w:lang w:eastAsia="es-DO"/>
              </w:rPr>
              <w:t>281,255,556.55</w:t>
            </w:r>
          </w:p>
        </w:tc>
      </w:tr>
      <w:tr w:rsidR="00B6762A" w:rsidRPr="00871FA8" w14:paraId="689C1A40" w14:textId="77777777" w:rsidTr="00041C9A">
        <w:trPr>
          <w:trHeight w:val="309"/>
          <w:jc w:val="center"/>
        </w:trPr>
        <w:tc>
          <w:tcPr>
            <w:tcW w:w="2721" w:type="dxa"/>
            <w:shd w:val="clear" w:color="auto" w:fill="auto"/>
            <w:vAlign w:val="center"/>
            <w:hideMark/>
          </w:tcPr>
          <w:p w14:paraId="79DDA9B0" w14:textId="77777777" w:rsidR="00B6762A" w:rsidRPr="00871FA8" w:rsidRDefault="00B6762A" w:rsidP="00811FBC">
            <w:pPr>
              <w:spacing w:after="0" w:line="360" w:lineRule="auto"/>
              <w:rPr>
                <w:rFonts w:eastAsia="Times New Roman"/>
                <w:bCs/>
                <w:color w:val="767171"/>
                <w:szCs w:val="24"/>
                <w:lang w:eastAsia="es-DO"/>
              </w:rPr>
            </w:pPr>
            <w:r w:rsidRPr="00871FA8">
              <w:rPr>
                <w:rFonts w:eastAsia="Times New Roman"/>
                <w:bCs/>
                <w:color w:val="767171"/>
                <w:szCs w:val="24"/>
                <w:lang w:eastAsia="es-DO"/>
              </w:rPr>
              <w:lastRenderedPageBreak/>
              <w:t>Cuentas por cobrar empleados del MICM</w:t>
            </w:r>
          </w:p>
        </w:tc>
        <w:tc>
          <w:tcPr>
            <w:tcW w:w="1794" w:type="dxa"/>
            <w:shd w:val="clear" w:color="auto" w:fill="auto"/>
            <w:noWrap/>
            <w:vAlign w:val="center"/>
            <w:hideMark/>
          </w:tcPr>
          <w:p w14:paraId="47C3ABAA" w14:textId="77777777" w:rsidR="00B6762A" w:rsidRPr="00871FA8" w:rsidRDefault="00B6762A" w:rsidP="00811FBC">
            <w:pPr>
              <w:spacing w:after="0" w:line="360" w:lineRule="auto"/>
              <w:jc w:val="center"/>
              <w:rPr>
                <w:rFonts w:eastAsia="Times New Roman"/>
                <w:bCs/>
                <w:color w:val="767171"/>
                <w:szCs w:val="24"/>
                <w:lang w:eastAsia="es-DO"/>
              </w:rPr>
            </w:pPr>
            <w:r w:rsidRPr="00871FA8">
              <w:rPr>
                <w:rFonts w:eastAsia="Times New Roman"/>
                <w:bCs/>
                <w:color w:val="767171"/>
                <w:szCs w:val="24"/>
                <w:lang w:eastAsia="es-DO"/>
              </w:rPr>
              <w:t>-</w:t>
            </w:r>
          </w:p>
        </w:tc>
        <w:tc>
          <w:tcPr>
            <w:tcW w:w="1562" w:type="dxa"/>
            <w:shd w:val="clear" w:color="auto" w:fill="auto"/>
            <w:noWrap/>
            <w:vAlign w:val="center"/>
            <w:hideMark/>
          </w:tcPr>
          <w:p w14:paraId="389D73CC" w14:textId="77777777" w:rsidR="00B6762A" w:rsidRPr="00871FA8" w:rsidRDefault="00B6762A"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w:t>
            </w:r>
          </w:p>
        </w:tc>
        <w:tc>
          <w:tcPr>
            <w:tcW w:w="1914" w:type="dxa"/>
            <w:shd w:val="clear" w:color="auto" w:fill="auto"/>
            <w:noWrap/>
            <w:vAlign w:val="center"/>
            <w:hideMark/>
          </w:tcPr>
          <w:p w14:paraId="0B702730" w14:textId="77777777" w:rsidR="00B6762A" w:rsidRPr="00871FA8" w:rsidRDefault="00B6762A" w:rsidP="00811FBC">
            <w:pPr>
              <w:spacing w:after="0" w:line="360" w:lineRule="auto"/>
              <w:jc w:val="center"/>
              <w:rPr>
                <w:rFonts w:eastAsia="Times New Roman"/>
                <w:bCs/>
                <w:color w:val="767171"/>
                <w:szCs w:val="24"/>
                <w:lang w:eastAsia="es-DO"/>
              </w:rPr>
            </w:pPr>
            <w:r w:rsidRPr="00871FA8">
              <w:rPr>
                <w:rFonts w:eastAsia="Times New Roman"/>
                <w:bCs/>
                <w:color w:val="767171"/>
                <w:szCs w:val="24"/>
                <w:lang w:eastAsia="es-DO"/>
              </w:rPr>
              <w:t xml:space="preserve">       15,700.00</w:t>
            </w:r>
          </w:p>
        </w:tc>
      </w:tr>
      <w:tr w:rsidR="00B6762A" w:rsidRPr="00871FA8" w14:paraId="13B299BB" w14:textId="77777777" w:rsidTr="00041C9A">
        <w:trPr>
          <w:trHeight w:val="434"/>
          <w:jc w:val="center"/>
        </w:trPr>
        <w:tc>
          <w:tcPr>
            <w:tcW w:w="2721" w:type="dxa"/>
            <w:shd w:val="clear" w:color="auto" w:fill="auto"/>
            <w:vAlign w:val="center"/>
            <w:hideMark/>
          </w:tcPr>
          <w:p w14:paraId="47A803D5" w14:textId="77777777" w:rsidR="00B6762A" w:rsidRPr="00871FA8" w:rsidRDefault="00B6762A" w:rsidP="00811FBC">
            <w:pPr>
              <w:spacing w:after="0" w:line="360" w:lineRule="auto"/>
              <w:rPr>
                <w:rFonts w:eastAsia="Times New Roman"/>
                <w:b/>
                <w:bCs/>
                <w:color w:val="767171"/>
                <w:szCs w:val="24"/>
                <w:u w:val="double"/>
                <w:lang w:eastAsia="es-DO"/>
              </w:rPr>
            </w:pPr>
            <w:r w:rsidRPr="00871FA8">
              <w:rPr>
                <w:rFonts w:eastAsia="Times New Roman"/>
                <w:b/>
                <w:bCs/>
                <w:color w:val="767171"/>
                <w:szCs w:val="24"/>
                <w:u w:val="double"/>
                <w:lang w:eastAsia="es-DO"/>
              </w:rPr>
              <w:t>TOTAL</w:t>
            </w:r>
          </w:p>
        </w:tc>
        <w:tc>
          <w:tcPr>
            <w:tcW w:w="1794" w:type="dxa"/>
            <w:shd w:val="clear" w:color="auto" w:fill="auto"/>
            <w:noWrap/>
            <w:vAlign w:val="center"/>
            <w:hideMark/>
          </w:tcPr>
          <w:p w14:paraId="13A7E284" w14:textId="77777777" w:rsidR="00B6762A" w:rsidRPr="00871FA8" w:rsidRDefault="00B6762A" w:rsidP="00811FBC">
            <w:pPr>
              <w:spacing w:after="0" w:line="360" w:lineRule="auto"/>
              <w:jc w:val="center"/>
              <w:rPr>
                <w:rFonts w:eastAsia="Times New Roman"/>
                <w:color w:val="767171"/>
                <w:szCs w:val="24"/>
                <w:lang w:eastAsia="es-DO"/>
              </w:rPr>
            </w:pPr>
          </w:p>
        </w:tc>
        <w:tc>
          <w:tcPr>
            <w:tcW w:w="1562" w:type="dxa"/>
            <w:shd w:val="clear" w:color="auto" w:fill="auto"/>
            <w:noWrap/>
            <w:vAlign w:val="center"/>
            <w:hideMark/>
          </w:tcPr>
          <w:p w14:paraId="2AA99727" w14:textId="77777777" w:rsidR="00B6762A" w:rsidRPr="00871FA8" w:rsidRDefault="00B6762A" w:rsidP="00811FBC">
            <w:pPr>
              <w:spacing w:after="0" w:line="360" w:lineRule="auto"/>
              <w:jc w:val="center"/>
              <w:rPr>
                <w:rFonts w:eastAsia="Times New Roman"/>
                <w:color w:val="767171"/>
                <w:szCs w:val="24"/>
                <w:lang w:eastAsia="es-DO"/>
              </w:rPr>
            </w:pPr>
          </w:p>
        </w:tc>
        <w:tc>
          <w:tcPr>
            <w:tcW w:w="1914" w:type="dxa"/>
            <w:shd w:val="clear" w:color="auto" w:fill="auto"/>
            <w:noWrap/>
            <w:vAlign w:val="center"/>
            <w:hideMark/>
          </w:tcPr>
          <w:p w14:paraId="47188BA8" w14:textId="77777777" w:rsidR="00B6762A" w:rsidRPr="00871FA8" w:rsidRDefault="00B6762A" w:rsidP="00811FBC">
            <w:pPr>
              <w:spacing w:after="0" w:line="360" w:lineRule="auto"/>
              <w:jc w:val="center"/>
              <w:rPr>
                <w:rFonts w:eastAsia="Times New Roman"/>
                <w:b/>
                <w:bCs/>
                <w:color w:val="767171"/>
                <w:szCs w:val="24"/>
                <w:u w:val="double"/>
                <w:lang w:eastAsia="es-DO"/>
              </w:rPr>
            </w:pPr>
            <w:r w:rsidRPr="00871FA8">
              <w:rPr>
                <w:rFonts w:eastAsia="Times New Roman"/>
                <w:b/>
                <w:bCs/>
                <w:color w:val="767171"/>
                <w:szCs w:val="24"/>
                <w:u w:val="double"/>
                <w:lang w:eastAsia="es-DO"/>
              </w:rPr>
              <w:t>281,271,256.55</w:t>
            </w:r>
          </w:p>
        </w:tc>
      </w:tr>
    </w:tbl>
    <w:p w14:paraId="45C04B6A" w14:textId="2DEF4987" w:rsidR="00B6762A" w:rsidRPr="00871FA8" w:rsidRDefault="00B6762A" w:rsidP="00811FBC">
      <w:pPr>
        <w:pStyle w:val="NormalWeb"/>
        <w:spacing w:before="0" w:beforeAutospacing="0" w:after="0" w:afterAutospacing="0" w:line="360" w:lineRule="auto"/>
        <w:jc w:val="both"/>
        <w:rPr>
          <w:rFonts w:eastAsia="Calibri"/>
          <w:i/>
          <w:color w:val="767171"/>
          <w:sz w:val="18"/>
          <w:szCs w:val="18"/>
          <w:lang w:val="es-DO" w:eastAsia="en-US"/>
        </w:rPr>
      </w:pPr>
      <w:r w:rsidRPr="00871FA8">
        <w:rPr>
          <w:rFonts w:eastAsia="Calibri"/>
          <w:i/>
          <w:color w:val="767171"/>
          <w:sz w:val="18"/>
          <w:szCs w:val="18"/>
          <w:lang w:val="es-DO" w:eastAsia="en-US"/>
        </w:rPr>
        <w:t xml:space="preserve">Fuente: Dirección Financiera </w:t>
      </w:r>
      <w:proofErr w:type="gramStart"/>
      <w:r w:rsidRPr="00871FA8">
        <w:rPr>
          <w:rFonts w:eastAsia="Calibri"/>
          <w:i/>
          <w:color w:val="767171"/>
          <w:sz w:val="18"/>
          <w:szCs w:val="18"/>
          <w:lang w:val="es-DO" w:eastAsia="en-US"/>
        </w:rPr>
        <w:t>MICM.-</w:t>
      </w:r>
      <w:proofErr w:type="gramEnd"/>
    </w:p>
    <w:p w14:paraId="25EE85FD" w14:textId="4A96F069" w:rsidR="00B6762A" w:rsidRPr="00871FA8" w:rsidRDefault="00B6762A" w:rsidP="00811FBC">
      <w:pPr>
        <w:spacing w:after="0" w:line="360" w:lineRule="auto"/>
        <w:jc w:val="both"/>
        <w:rPr>
          <w:color w:val="767171"/>
          <w:szCs w:val="24"/>
        </w:rPr>
      </w:pPr>
    </w:p>
    <w:p w14:paraId="261A4235" w14:textId="4B91798A" w:rsidR="00B6762A" w:rsidRPr="00871FA8" w:rsidRDefault="00B6762A" w:rsidP="00811FBC">
      <w:pPr>
        <w:numPr>
          <w:ilvl w:val="2"/>
          <w:numId w:val="5"/>
        </w:numPr>
        <w:spacing w:after="0" w:line="360" w:lineRule="auto"/>
        <w:ind w:left="709"/>
        <w:jc w:val="both"/>
        <w:rPr>
          <w:b/>
          <w:bCs/>
          <w:color w:val="767171"/>
          <w:szCs w:val="24"/>
        </w:rPr>
      </w:pPr>
      <w:r w:rsidRPr="00871FA8">
        <w:rPr>
          <w:b/>
          <w:bCs/>
          <w:color w:val="767171"/>
          <w:szCs w:val="24"/>
        </w:rPr>
        <w:t>Cumplimiento de la política de pago o antigüedad de los saldos de las cuentas por pagar a proveedores</w:t>
      </w:r>
    </w:p>
    <w:p w14:paraId="26F07362" w14:textId="77777777" w:rsidR="00AA569F" w:rsidRPr="00871FA8" w:rsidRDefault="00AA569F" w:rsidP="00811FBC">
      <w:pPr>
        <w:spacing w:after="0" w:line="360" w:lineRule="auto"/>
        <w:ind w:left="709"/>
        <w:jc w:val="both"/>
        <w:rPr>
          <w:b/>
          <w:bCs/>
          <w:color w:val="767171"/>
          <w:szCs w:val="24"/>
        </w:rPr>
      </w:pPr>
    </w:p>
    <w:p w14:paraId="42399BDF" w14:textId="71873EAE" w:rsidR="00B6762A" w:rsidRPr="00871FA8" w:rsidRDefault="00B6762A"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La institución realizó un análisis para determinar la antigüedad de saldo de las deudas, y se compararon los días establecidos de créditos otorgados por los acreedores. Como parte de la política de pago a proveedores, se estableció para el pago de los servicios básicos, seguros, servicios técnicos profesionales y los alquileres un tiempo de 30 días a partir de la recepción de las facturas en el Ministerio, y para publicidad y demás adquisiciones 45 días.</w:t>
      </w:r>
    </w:p>
    <w:p w14:paraId="6C7C8F5F" w14:textId="77777777" w:rsidR="00AA569F" w:rsidRPr="00871FA8" w:rsidRDefault="00AA569F" w:rsidP="00811FBC">
      <w:pPr>
        <w:spacing w:after="0" w:line="360" w:lineRule="auto"/>
        <w:jc w:val="both"/>
        <w:rPr>
          <w:rFonts w:eastAsia="Calibri" w:cs="Times New Roman"/>
          <w:color w:val="767171"/>
          <w:spacing w:val="20"/>
          <w:szCs w:val="24"/>
        </w:rPr>
      </w:pPr>
    </w:p>
    <w:p w14:paraId="230484B4" w14:textId="01951A97" w:rsidR="00B6762A" w:rsidRPr="00871FA8" w:rsidRDefault="00B6762A"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Las facturas de publicidad de periódicos, televisiva, digital y radial fueron pagadas en promedio 10 días después de recibida la factura, lo que significa que las deudas contraídas por ese servicio se pagaron 35 días antes de los 45 días establecidos para ser canceladas, con 97% de cumplimiento de pago.</w:t>
      </w:r>
    </w:p>
    <w:p w14:paraId="5029B5B2" w14:textId="77777777" w:rsidR="00AA569F" w:rsidRPr="00871FA8" w:rsidRDefault="00AA569F" w:rsidP="00811FBC">
      <w:pPr>
        <w:spacing w:after="0" w:line="360" w:lineRule="auto"/>
        <w:jc w:val="both"/>
        <w:rPr>
          <w:rFonts w:eastAsia="Calibri" w:cs="Times New Roman"/>
          <w:color w:val="767171"/>
          <w:spacing w:val="20"/>
          <w:szCs w:val="24"/>
        </w:rPr>
      </w:pPr>
    </w:p>
    <w:p w14:paraId="0ECA8A80" w14:textId="6B2C5943" w:rsidR="00B6762A" w:rsidRPr="00871FA8" w:rsidRDefault="00B6762A"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Las facturas de servicios profesionales (capacitación, Abogados Notarios y Asesores) y servicios de alquileres se pagaron aproximadamente 18 días antes de los 30 días establecidos. Resultando 78% de cumplimiento de acuerdo con el indicador de los días promedio de pago de las facturas.</w:t>
      </w:r>
    </w:p>
    <w:p w14:paraId="1F693E5A" w14:textId="77777777" w:rsidR="00AA569F" w:rsidRPr="00871FA8" w:rsidRDefault="00AA569F" w:rsidP="00811FBC">
      <w:pPr>
        <w:spacing w:after="0" w:line="360" w:lineRule="auto"/>
        <w:jc w:val="both"/>
        <w:rPr>
          <w:rFonts w:eastAsia="Calibri" w:cs="Times New Roman"/>
          <w:color w:val="767171"/>
          <w:spacing w:val="20"/>
          <w:szCs w:val="24"/>
        </w:rPr>
      </w:pPr>
    </w:p>
    <w:p w14:paraId="0FF9F721" w14:textId="2389C276" w:rsidR="00B6762A" w:rsidRPr="00871FA8" w:rsidRDefault="00B6762A"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lastRenderedPageBreak/>
        <w:t>En lo que concierne a servicios básicos y seguros de salud se pagaron 17 días antes de los 30 días establecidos para realizar el pago. El indicador de los días promedio de pago de las facturas de estos servicios tiene 13 días a favor, con un 100% de cumplimiento.</w:t>
      </w:r>
    </w:p>
    <w:p w14:paraId="76F5F272" w14:textId="77777777" w:rsidR="00AA569F" w:rsidRPr="00871FA8" w:rsidRDefault="00AA569F" w:rsidP="00811FBC">
      <w:pPr>
        <w:spacing w:after="0" w:line="360" w:lineRule="auto"/>
        <w:jc w:val="both"/>
        <w:rPr>
          <w:rFonts w:eastAsia="Calibri" w:cs="Times New Roman"/>
          <w:color w:val="767171"/>
          <w:spacing w:val="20"/>
          <w:szCs w:val="24"/>
        </w:rPr>
      </w:pPr>
    </w:p>
    <w:p w14:paraId="481484E0" w14:textId="236A743F" w:rsidR="00B6762A" w:rsidRDefault="00B6762A"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Las facturas de adquisiciones y otros servicios presentan un pago promedio de aproximadamente 18 días de los 45 días establecidos. Los mismos tienen 27 días a favor para ser cancelados, con un cumplimiento de 70%.</w:t>
      </w:r>
    </w:p>
    <w:p w14:paraId="45FA5D31" w14:textId="77777777" w:rsidR="00CF3E1C" w:rsidRPr="00871FA8" w:rsidRDefault="00CF3E1C" w:rsidP="00811FBC">
      <w:pPr>
        <w:spacing w:after="0" w:line="360" w:lineRule="auto"/>
        <w:jc w:val="both"/>
        <w:rPr>
          <w:rFonts w:eastAsia="Calibri" w:cs="Times New Roman"/>
          <w:color w:val="767171"/>
          <w:spacing w:val="20"/>
          <w:szCs w:val="24"/>
        </w:rPr>
      </w:pPr>
    </w:p>
    <w:p w14:paraId="1BFBB70F" w14:textId="49E22D60" w:rsidR="00B6762A" w:rsidRDefault="00B6762A" w:rsidP="00811FBC">
      <w:pPr>
        <w:numPr>
          <w:ilvl w:val="2"/>
          <w:numId w:val="5"/>
        </w:numPr>
        <w:spacing w:after="0" w:line="360" w:lineRule="auto"/>
        <w:ind w:left="709"/>
        <w:jc w:val="both"/>
        <w:rPr>
          <w:b/>
          <w:bCs/>
          <w:color w:val="767171"/>
          <w:szCs w:val="24"/>
        </w:rPr>
      </w:pPr>
      <w:r w:rsidRPr="00871FA8">
        <w:rPr>
          <w:b/>
          <w:bCs/>
          <w:color w:val="767171"/>
          <w:szCs w:val="24"/>
        </w:rPr>
        <w:t>Resultados de Auditorías Externas, Internas o de la Cámara de Cuentas</w:t>
      </w:r>
    </w:p>
    <w:p w14:paraId="04F3908C" w14:textId="77777777" w:rsidR="00D7503C" w:rsidRPr="00871FA8" w:rsidRDefault="00D7503C" w:rsidP="00D7503C">
      <w:pPr>
        <w:spacing w:after="0" w:line="360" w:lineRule="auto"/>
        <w:ind w:left="709"/>
        <w:jc w:val="both"/>
        <w:rPr>
          <w:b/>
          <w:bCs/>
          <w:color w:val="767171"/>
          <w:szCs w:val="24"/>
        </w:rPr>
      </w:pPr>
    </w:p>
    <w:p w14:paraId="660B3D8F" w14:textId="05AC77C2" w:rsidR="00A71947" w:rsidRPr="00871FA8" w:rsidRDefault="00A71947" w:rsidP="00811FBC">
      <w:pPr>
        <w:shd w:val="clear" w:color="auto" w:fill="FFFFFF"/>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 xml:space="preserve">A través de la Dirección Control de Gestión, como parte del proceso de fortalecimiento institucional, se ha sistematizado y regulado el proceso de auditorías internas. Durante el año 2021 se realizaron auditorías ordinarias y extraordinarias para verificar y garantizar el cumplimiento de las políticas y procedimientos de la institución, así como los requerimientos de las Normas Básicas de Control Interno (NOBACI), siempre teniendo como fin la mejora continua. </w:t>
      </w:r>
    </w:p>
    <w:p w14:paraId="4114EB79" w14:textId="77777777" w:rsidR="009668F1" w:rsidRDefault="009668F1" w:rsidP="00811FBC">
      <w:pPr>
        <w:shd w:val="clear" w:color="auto" w:fill="FFFFFF"/>
        <w:spacing w:after="0" w:line="360" w:lineRule="auto"/>
        <w:jc w:val="both"/>
        <w:rPr>
          <w:rFonts w:eastAsia="Calibri" w:cs="Times New Roman"/>
          <w:color w:val="767171"/>
          <w:spacing w:val="20"/>
          <w:szCs w:val="24"/>
        </w:rPr>
      </w:pPr>
    </w:p>
    <w:p w14:paraId="1141DC7C" w14:textId="41F72360" w:rsidR="00A71947" w:rsidRDefault="00A71947" w:rsidP="00811FBC">
      <w:pPr>
        <w:shd w:val="clear" w:color="auto" w:fill="FFFFFF"/>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Los informes resultantes de estas auditorías, luego de compartirse con las áreas involucradas, sirvieron de fundamento para la creación de planes de mejoras, los cuales son coordinados y monitoreados por el Departamento de Mejoras y Gestión de Procesos. Luego del cierre de las acciones correctivas, se llevaron a cabo auditorias de evaluación de eficacia a fin de verificar que los hallazgos fueron subsanados.  </w:t>
      </w:r>
    </w:p>
    <w:p w14:paraId="4BCB3677" w14:textId="4DF53FE2" w:rsidR="00E53F7C" w:rsidRDefault="00E53F7C" w:rsidP="00811FBC">
      <w:pPr>
        <w:shd w:val="clear" w:color="auto" w:fill="FFFFFF"/>
        <w:spacing w:after="0" w:line="360" w:lineRule="auto"/>
        <w:jc w:val="both"/>
        <w:rPr>
          <w:rFonts w:eastAsia="Calibri" w:cs="Times New Roman"/>
          <w:color w:val="767171"/>
          <w:spacing w:val="20"/>
          <w:szCs w:val="24"/>
        </w:rPr>
      </w:pPr>
    </w:p>
    <w:p w14:paraId="54A093F9" w14:textId="2F598D40" w:rsidR="00E53F7C" w:rsidRDefault="00E53F7C" w:rsidP="00811FBC">
      <w:pPr>
        <w:shd w:val="clear" w:color="auto" w:fill="FFFFFF"/>
        <w:spacing w:after="0" w:line="360" w:lineRule="auto"/>
        <w:jc w:val="both"/>
        <w:rPr>
          <w:rFonts w:eastAsia="Calibri" w:cs="Times New Roman"/>
          <w:color w:val="767171"/>
          <w:spacing w:val="20"/>
          <w:szCs w:val="24"/>
        </w:rPr>
      </w:pPr>
    </w:p>
    <w:p w14:paraId="198CA944" w14:textId="44466773" w:rsidR="00E53F7C" w:rsidRDefault="00E53F7C" w:rsidP="00811FBC">
      <w:pPr>
        <w:shd w:val="clear" w:color="auto" w:fill="FFFFFF"/>
        <w:spacing w:after="0" w:line="360" w:lineRule="auto"/>
        <w:jc w:val="both"/>
        <w:rPr>
          <w:rFonts w:eastAsia="Calibri" w:cs="Times New Roman"/>
          <w:color w:val="767171"/>
          <w:spacing w:val="20"/>
          <w:szCs w:val="24"/>
        </w:rPr>
      </w:pPr>
    </w:p>
    <w:p w14:paraId="404BD942" w14:textId="5529537C" w:rsidR="00A71947" w:rsidRPr="00871FA8" w:rsidRDefault="00A71947" w:rsidP="00811FBC">
      <w:pPr>
        <w:shd w:val="clear" w:color="auto" w:fill="FFFFFF"/>
        <w:spacing w:after="0" w:line="360" w:lineRule="auto"/>
        <w:ind w:left="360"/>
        <w:jc w:val="center"/>
        <w:rPr>
          <w:rFonts w:eastAsia="Calibri" w:cs="Times New Roman"/>
          <w:b/>
          <w:color w:val="767171"/>
          <w:spacing w:val="20"/>
          <w:szCs w:val="24"/>
        </w:rPr>
      </w:pPr>
      <w:r w:rsidRPr="00871FA8">
        <w:rPr>
          <w:rFonts w:eastAsia="Calibri" w:cs="Times New Roman"/>
          <w:b/>
          <w:color w:val="767171"/>
          <w:spacing w:val="20"/>
          <w:szCs w:val="24"/>
        </w:rPr>
        <w:lastRenderedPageBreak/>
        <w:t xml:space="preserve">Tabla No.  </w:t>
      </w:r>
      <w:r w:rsidRPr="00871FA8">
        <w:rPr>
          <w:rFonts w:eastAsia="Calibri" w:cs="Times New Roman"/>
          <w:b/>
          <w:color w:val="767171"/>
          <w:spacing w:val="20"/>
          <w:szCs w:val="24"/>
        </w:rPr>
        <w:fldChar w:fldCharType="begin"/>
      </w:r>
      <w:r w:rsidRPr="00871FA8">
        <w:rPr>
          <w:rFonts w:eastAsia="Calibri" w:cs="Times New Roman"/>
          <w:b/>
          <w:color w:val="767171"/>
          <w:spacing w:val="20"/>
          <w:szCs w:val="24"/>
        </w:rPr>
        <w:instrText xml:space="preserve"> SEQ Tabla_No._ \* ARABIC </w:instrText>
      </w:r>
      <w:r w:rsidRPr="00871FA8">
        <w:rPr>
          <w:rFonts w:eastAsia="Calibri" w:cs="Times New Roman"/>
          <w:b/>
          <w:color w:val="767171"/>
          <w:spacing w:val="20"/>
          <w:szCs w:val="24"/>
        </w:rPr>
        <w:fldChar w:fldCharType="separate"/>
      </w:r>
      <w:r w:rsidR="002713E7">
        <w:rPr>
          <w:rFonts w:eastAsia="Calibri" w:cs="Times New Roman"/>
          <w:b/>
          <w:noProof/>
          <w:color w:val="767171"/>
          <w:spacing w:val="20"/>
          <w:szCs w:val="24"/>
        </w:rPr>
        <w:t>10</w:t>
      </w:r>
      <w:r w:rsidRPr="00871FA8">
        <w:rPr>
          <w:rFonts w:eastAsia="Calibri" w:cs="Times New Roman"/>
          <w:b/>
          <w:color w:val="767171"/>
          <w:spacing w:val="20"/>
          <w:szCs w:val="24"/>
        </w:rPr>
        <w:fldChar w:fldCharType="end"/>
      </w:r>
    </w:p>
    <w:p w14:paraId="7C9578D4" w14:textId="7F83393D" w:rsidR="00A71947" w:rsidRPr="00871FA8" w:rsidRDefault="00A71947" w:rsidP="00811FBC">
      <w:pPr>
        <w:shd w:val="clear" w:color="auto" w:fill="FFFFFF"/>
        <w:spacing w:after="0" w:line="360" w:lineRule="auto"/>
        <w:ind w:left="360"/>
        <w:jc w:val="center"/>
        <w:rPr>
          <w:rFonts w:eastAsia="Calibri" w:cs="Times New Roman"/>
          <w:color w:val="767171"/>
          <w:spacing w:val="20"/>
          <w:szCs w:val="24"/>
        </w:rPr>
      </w:pPr>
      <w:r w:rsidRPr="00871FA8">
        <w:rPr>
          <w:rFonts w:eastAsia="Calibri" w:cs="Times New Roman"/>
          <w:color w:val="767171"/>
          <w:spacing w:val="20"/>
          <w:szCs w:val="24"/>
        </w:rPr>
        <w:t>Auditorías internas realizadas</w:t>
      </w:r>
    </w:p>
    <w:p w14:paraId="0A0BBDF6" w14:textId="6A382BDA" w:rsidR="00A71947" w:rsidRPr="00871FA8" w:rsidRDefault="00A71947" w:rsidP="00811FBC">
      <w:pPr>
        <w:shd w:val="clear" w:color="auto" w:fill="FFFFFF"/>
        <w:spacing w:after="0" w:line="360" w:lineRule="auto"/>
        <w:ind w:left="360"/>
        <w:jc w:val="center"/>
        <w:rPr>
          <w:rFonts w:eastAsia="Calibri" w:cs="Times New Roman"/>
          <w:color w:val="767171"/>
          <w:spacing w:val="20"/>
          <w:szCs w:val="24"/>
        </w:rPr>
      </w:pPr>
      <w:r w:rsidRPr="00871FA8">
        <w:rPr>
          <w:rFonts w:eastAsia="Calibri" w:cs="Times New Roman"/>
          <w:color w:val="767171"/>
          <w:spacing w:val="20"/>
          <w:szCs w:val="24"/>
        </w:rPr>
        <w:t>Año 2021</w:t>
      </w:r>
    </w:p>
    <w:p w14:paraId="07F7489A" w14:textId="77777777" w:rsidR="00754746" w:rsidRPr="00871FA8" w:rsidRDefault="00754746" w:rsidP="00811FBC">
      <w:pPr>
        <w:shd w:val="clear" w:color="auto" w:fill="FFFFFF"/>
        <w:spacing w:after="0" w:line="360" w:lineRule="auto"/>
        <w:ind w:left="360"/>
        <w:jc w:val="center"/>
        <w:rPr>
          <w:rFonts w:eastAsia="Calibri" w:cs="Times New Roman"/>
          <w:color w:val="767171"/>
          <w:spacing w:val="20"/>
          <w:sz w:val="6"/>
          <w:szCs w:val="6"/>
        </w:rPr>
      </w:pPr>
    </w:p>
    <w:tbl>
      <w:tblPr>
        <w:tblW w:w="8217"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494"/>
        <w:gridCol w:w="1234"/>
        <w:gridCol w:w="1526"/>
        <w:gridCol w:w="2800"/>
        <w:gridCol w:w="2163"/>
      </w:tblGrid>
      <w:tr w:rsidR="00A71947" w:rsidRPr="00871FA8" w14:paraId="443266D5" w14:textId="77777777" w:rsidTr="00754746">
        <w:trPr>
          <w:trHeight w:val="732"/>
          <w:tblHeader/>
          <w:jc w:val="center"/>
        </w:trPr>
        <w:tc>
          <w:tcPr>
            <w:tcW w:w="494" w:type="dxa"/>
            <w:shd w:val="clear" w:color="auto" w:fill="1F3864" w:themeFill="accent1" w:themeFillShade="80"/>
            <w:vAlign w:val="center"/>
            <w:hideMark/>
          </w:tcPr>
          <w:p w14:paraId="6C74D1A6" w14:textId="77777777" w:rsidR="00A71947" w:rsidRPr="00871FA8" w:rsidRDefault="00A71947" w:rsidP="00811FBC">
            <w:pPr>
              <w:spacing w:after="0" w:line="360" w:lineRule="auto"/>
              <w:jc w:val="center"/>
              <w:rPr>
                <w:rFonts w:eastAsia="Times New Roman" w:cs="Times New Roman"/>
                <w:b/>
                <w:color w:val="FFFFFF" w:themeColor="background1"/>
                <w:szCs w:val="24"/>
                <w:lang w:eastAsia="es-MX"/>
              </w:rPr>
            </w:pPr>
            <w:r w:rsidRPr="00871FA8">
              <w:rPr>
                <w:rFonts w:eastAsia="Times New Roman" w:cs="Times New Roman"/>
                <w:b/>
                <w:color w:val="FFFFFF" w:themeColor="background1"/>
                <w:szCs w:val="24"/>
                <w:lang w:eastAsia="es-MX"/>
              </w:rPr>
              <w:t>No.</w:t>
            </w:r>
          </w:p>
        </w:tc>
        <w:tc>
          <w:tcPr>
            <w:tcW w:w="1234" w:type="dxa"/>
            <w:shd w:val="clear" w:color="auto" w:fill="1F3864" w:themeFill="accent1" w:themeFillShade="80"/>
            <w:vAlign w:val="center"/>
            <w:hideMark/>
          </w:tcPr>
          <w:p w14:paraId="589BB933" w14:textId="77777777" w:rsidR="00A71947" w:rsidRPr="00871FA8" w:rsidRDefault="00A71947" w:rsidP="00811FBC">
            <w:pPr>
              <w:spacing w:after="0" w:line="360" w:lineRule="auto"/>
              <w:jc w:val="center"/>
              <w:rPr>
                <w:rFonts w:eastAsia="Times New Roman" w:cs="Times New Roman"/>
                <w:b/>
                <w:color w:val="FFFFFF" w:themeColor="background1"/>
                <w:szCs w:val="24"/>
                <w:lang w:eastAsia="es-MX"/>
              </w:rPr>
            </w:pPr>
            <w:r w:rsidRPr="00871FA8">
              <w:rPr>
                <w:rFonts w:eastAsia="Times New Roman" w:cs="Times New Roman"/>
                <w:b/>
                <w:color w:val="FFFFFF" w:themeColor="background1"/>
                <w:szCs w:val="24"/>
                <w:lang w:eastAsia="es-MX"/>
              </w:rPr>
              <w:t xml:space="preserve"> Fecha </w:t>
            </w:r>
          </w:p>
        </w:tc>
        <w:tc>
          <w:tcPr>
            <w:tcW w:w="1526" w:type="dxa"/>
            <w:shd w:val="clear" w:color="auto" w:fill="1F3864" w:themeFill="accent1" w:themeFillShade="80"/>
            <w:vAlign w:val="center"/>
            <w:hideMark/>
          </w:tcPr>
          <w:p w14:paraId="691CC8F2" w14:textId="77777777" w:rsidR="00A71947" w:rsidRPr="00871FA8" w:rsidRDefault="00A71947" w:rsidP="00811FBC">
            <w:pPr>
              <w:spacing w:after="0" w:line="360" w:lineRule="auto"/>
              <w:jc w:val="center"/>
              <w:rPr>
                <w:rFonts w:eastAsia="Times New Roman" w:cs="Times New Roman"/>
                <w:b/>
                <w:color w:val="FFFFFF" w:themeColor="background1"/>
                <w:szCs w:val="24"/>
                <w:lang w:eastAsia="es-MX"/>
              </w:rPr>
            </w:pPr>
            <w:r w:rsidRPr="00871FA8">
              <w:rPr>
                <w:rFonts w:eastAsia="Times New Roman" w:cs="Times New Roman"/>
                <w:b/>
                <w:color w:val="FFFFFF" w:themeColor="background1"/>
                <w:szCs w:val="24"/>
                <w:lang w:eastAsia="es-MX"/>
              </w:rPr>
              <w:t xml:space="preserve"> Tipo de Auditoria </w:t>
            </w:r>
          </w:p>
        </w:tc>
        <w:tc>
          <w:tcPr>
            <w:tcW w:w="2800" w:type="dxa"/>
            <w:shd w:val="clear" w:color="auto" w:fill="1F3864" w:themeFill="accent1" w:themeFillShade="80"/>
            <w:vAlign w:val="center"/>
            <w:hideMark/>
          </w:tcPr>
          <w:p w14:paraId="1055C994" w14:textId="6FEF83EA" w:rsidR="00A71947" w:rsidRPr="00871FA8" w:rsidRDefault="00A71947" w:rsidP="00811FBC">
            <w:pPr>
              <w:spacing w:after="0" w:line="360" w:lineRule="auto"/>
              <w:jc w:val="center"/>
              <w:rPr>
                <w:rFonts w:eastAsia="Times New Roman" w:cs="Times New Roman"/>
                <w:b/>
                <w:color w:val="FFFFFF" w:themeColor="background1"/>
                <w:szCs w:val="24"/>
                <w:lang w:eastAsia="es-MX"/>
              </w:rPr>
            </w:pPr>
            <w:r w:rsidRPr="00871FA8">
              <w:rPr>
                <w:rFonts w:eastAsia="Times New Roman" w:cs="Times New Roman"/>
                <w:b/>
                <w:color w:val="FFFFFF" w:themeColor="background1"/>
                <w:szCs w:val="24"/>
                <w:lang w:eastAsia="es-MX"/>
              </w:rPr>
              <w:t xml:space="preserve"> Área </w:t>
            </w:r>
          </w:p>
        </w:tc>
        <w:tc>
          <w:tcPr>
            <w:tcW w:w="2163" w:type="dxa"/>
            <w:shd w:val="clear" w:color="auto" w:fill="1F3864" w:themeFill="accent1" w:themeFillShade="80"/>
            <w:vAlign w:val="center"/>
            <w:hideMark/>
          </w:tcPr>
          <w:p w14:paraId="4622E830" w14:textId="77777777" w:rsidR="00A71947" w:rsidRPr="00871FA8" w:rsidRDefault="00A71947" w:rsidP="00811FBC">
            <w:pPr>
              <w:spacing w:after="0" w:line="360" w:lineRule="auto"/>
              <w:jc w:val="center"/>
              <w:rPr>
                <w:rFonts w:eastAsia="Times New Roman" w:cs="Times New Roman"/>
                <w:b/>
                <w:color w:val="FFFFFF" w:themeColor="background1"/>
                <w:szCs w:val="24"/>
                <w:lang w:eastAsia="es-MX"/>
              </w:rPr>
            </w:pPr>
            <w:r w:rsidRPr="00871FA8">
              <w:rPr>
                <w:rFonts w:eastAsia="Times New Roman" w:cs="Times New Roman"/>
                <w:b/>
                <w:color w:val="FFFFFF" w:themeColor="background1"/>
                <w:szCs w:val="24"/>
                <w:lang w:eastAsia="es-MX"/>
              </w:rPr>
              <w:t xml:space="preserve"> Informe </w:t>
            </w:r>
          </w:p>
        </w:tc>
      </w:tr>
      <w:tr w:rsidR="00A71947" w:rsidRPr="00871FA8" w14:paraId="7AB82C62" w14:textId="77777777" w:rsidTr="00D7503C">
        <w:trPr>
          <w:trHeight w:val="1015"/>
          <w:jc w:val="center"/>
        </w:trPr>
        <w:tc>
          <w:tcPr>
            <w:tcW w:w="494" w:type="dxa"/>
            <w:shd w:val="clear" w:color="auto" w:fill="auto"/>
            <w:vAlign w:val="center"/>
            <w:hideMark/>
          </w:tcPr>
          <w:p w14:paraId="5C9FDAB6"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w:t>
            </w:r>
          </w:p>
        </w:tc>
        <w:tc>
          <w:tcPr>
            <w:tcW w:w="1234" w:type="dxa"/>
            <w:shd w:val="clear" w:color="000000" w:fill="FFFFFF"/>
            <w:vAlign w:val="center"/>
            <w:hideMark/>
          </w:tcPr>
          <w:p w14:paraId="7B965014"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19-Feb-21</w:t>
            </w:r>
          </w:p>
        </w:tc>
        <w:tc>
          <w:tcPr>
            <w:tcW w:w="1526" w:type="dxa"/>
            <w:shd w:val="clear" w:color="000000" w:fill="FFFFFF"/>
            <w:vAlign w:val="center"/>
            <w:hideMark/>
          </w:tcPr>
          <w:p w14:paraId="508B18E9"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Extraordinaria</w:t>
            </w:r>
          </w:p>
        </w:tc>
        <w:tc>
          <w:tcPr>
            <w:tcW w:w="2800" w:type="dxa"/>
            <w:shd w:val="clear" w:color="000000" w:fill="FFFFFF"/>
            <w:vAlign w:val="center"/>
            <w:hideMark/>
          </w:tcPr>
          <w:p w14:paraId="0347700D"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Departamento de Mejoras y Gestión de Procesos – DCG</w:t>
            </w:r>
          </w:p>
        </w:tc>
        <w:tc>
          <w:tcPr>
            <w:tcW w:w="2163" w:type="dxa"/>
            <w:shd w:val="clear" w:color="000000" w:fill="FFFFFF"/>
            <w:vAlign w:val="center"/>
            <w:hideMark/>
          </w:tcPr>
          <w:p w14:paraId="66A2482F"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AI-EXT-21-01</w:t>
            </w:r>
          </w:p>
        </w:tc>
      </w:tr>
      <w:tr w:rsidR="00A71947" w:rsidRPr="00871FA8" w14:paraId="272ABF9E" w14:textId="77777777" w:rsidTr="00754746">
        <w:trPr>
          <w:trHeight w:val="669"/>
          <w:jc w:val="center"/>
        </w:trPr>
        <w:tc>
          <w:tcPr>
            <w:tcW w:w="494" w:type="dxa"/>
            <w:shd w:val="clear" w:color="auto" w:fill="auto"/>
            <w:vAlign w:val="center"/>
            <w:hideMark/>
          </w:tcPr>
          <w:p w14:paraId="068B9F5F"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w:t>
            </w:r>
          </w:p>
        </w:tc>
        <w:tc>
          <w:tcPr>
            <w:tcW w:w="1234" w:type="dxa"/>
            <w:shd w:val="clear" w:color="000000" w:fill="FFFFFF"/>
            <w:vAlign w:val="center"/>
            <w:hideMark/>
          </w:tcPr>
          <w:p w14:paraId="356DA50D"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24-Feb-21</w:t>
            </w:r>
          </w:p>
        </w:tc>
        <w:tc>
          <w:tcPr>
            <w:tcW w:w="1526" w:type="dxa"/>
            <w:shd w:val="clear" w:color="000000" w:fill="FFFFFF"/>
            <w:vAlign w:val="center"/>
            <w:hideMark/>
          </w:tcPr>
          <w:p w14:paraId="4A61BDA3"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Ordinaria</w:t>
            </w:r>
          </w:p>
        </w:tc>
        <w:tc>
          <w:tcPr>
            <w:tcW w:w="2800" w:type="dxa"/>
            <w:shd w:val="clear" w:color="000000" w:fill="FFFFFF"/>
            <w:vAlign w:val="center"/>
            <w:hideMark/>
          </w:tcPr>
          <w:p w14:paraId="22B4EEDB"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Gestión documentación. (Depto. Documentación y Análisis de Procesos)</w:t>
            </w:r>
          </w:p>
        </w:tc>
        <w:tc>
          <w:tcPr>
            <w:tcW w:w="2163" w:type="dxa"/>
            <w:shd w:val="clear" w:color="000000" w:fill="FFFFFF"/>
            <w:vAlign w:val="center"/>
            <w:hideMark/>
          </w:tcPr>
          <w:p w14:paraId="123C1CD5"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AI-21-01</w:t>
            </w:r>
          </w:p>
        </w:tc>
      </w:tr>
      <w:tr w:rsidR="00A71947" w:rsidRPr="00871FA8" w14:paraId="0D713078" w14:textId="77777777" w:rsidTr="00754746">
        <w:trPr>
          <w:trHeight w:val="669"/>
          <w:jc w:val="center"/>
        </w:trPr>
        <w:tc>
          <w:tcPr>
            <w:tcW w:w="494" w:type="dxa"/>
            <w:shd w:val="clear" w:color="auto" w:fill="auto"/>
            <w:vAlign w:val="center"/>
            <w:hideMark/>
          </w:tcPr>
          <w:p w14:paraId="2E05D8A1"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3</w:t>
            </w:r>
          </w:p>
        </w:tc>
        <w:tc>
          <w:tcPr>
            <w:tcW w:w="1234" w:type="dxa"/>
            <w:shd w:val="clear" w:color="000000" w:fill="FFFFFF"/>
            <w:vAlign w:val="center"/>
            <w:hideMark/>
          </w:tcPr>
          <w:p w14:paraId="3154763A"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16-Mar-21</w:t>
            </w:r>
          </w:p>
        </w:tc>
        <w:tc>
          <w:tcPr>
            <w:tcW w:w="1526" w:type="dxa"/>
            <w:shd w:val="clear" w:color="000000" w:fill="FFFFFF"/>
            <w:vAlign w:val="center"/>
            <w:hideMark/>
          </w:tcPr>
          <w:p w14:paraId="10484B77"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Extraordinaria</w:t>
            </w:r>
          </w:p>
        </w:tc>
        <w:tc>
          <w:tcPr>
            <w:tcW w:w="2800" w:type="dxa"/>
            <w:shd w:val="clear" w:color="000000" w:fill="FFFFFF"/>
            <w:vAlign w:val="center"/>
            <w:hideMark/>
          </w:tcPr>
          <w:p w14:paraId="4083D724"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 xml:space="preserve">Control de Bienes, Proceso de entrega de </w:t>
            </w:r>
            <w:proofErr w:type="gramStart"/>
            <w:r w:rsidRPr="00871FA8">
              <w:rPr>
                <w:rFonts w:eastAsia="Times New Roman" w:cs="Times New Roman"/>
                <w:color w:val="767171"/>
                <w:szCs w:val="24"/>
                <w:lang w:eastAsia="es-MX"/>
              </w:rPr>
              <w:t>tickets</w:t>
            </w:r>
            <w:proofErr w:type="gramEnd"/>
            <w:r w:rsidRPr="00871FA8">
              <w:rPr>
                <w:rFonts w:eastAsia="Times New Roman" w:cs="Times New Roman"/>
                <w:color w:val="767171"/>
                <w:szCs w:val="24"/>
                <w:lang w:eastAsia="es-MX"/>
              </w:rPr>
              <w:t xml:space="preserve"> de combustible - DA</w:t>
            </w:r>
          </w:p>
        </w:tc>
        <w:tc>
          <w:tcPr>
            <w:tcW w:w="2163" w:type="dxa"/>
            <w:shd w:val="clear" w:color="000000" w:fill="FFFFFF"/>
            <w:vAlign w:val="center"/>
            <w:hideMark/>
          </w:tcPr>
          <w:p w14:paraId="1CE161C9"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AI-EXT-21-02</w:t>
            </w:r>
          </w:p>
        </w:tc>
      </w:tr>
      <w:tr w:rsidR="00A71947" w:rsidRPr="00871FA8" w14:paraId="2519FF9C" w14:textId="77777777" w:rsidTr="00754746">
        <w:trPr>
          <w:trHeight w:val="669"/>
          <w:jc w:val="center"/>
        </w:trPr>
        <w:tc>
          <w:tcPr>
            <w:tcW w:w="494" w:type="dxa"/>
            <w:shd w:val="clear" w:color="auto" w:fill="auto"/>
            <w:vAlign w:val="center"/>
            <w:hideMark/>
          </w:tcPr>
          <w:p w14:paraId="4A5D13E8"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4</w:t>
            </w:r>
          </w:p>
        </w:tc>
        <w:tc>
          <w:tcPr>
            <w:tcW w:w="1234" w:type="dxa"/>
            <w:shd w:val="clear" w:color="000000" w:fill="FFFFFF"/>
            <w:vAlign w:val="center"/>
            <w:hideMark/>
          </w:tcPr>
          <w:p w14:paraId="6FD17A7A"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26-Mar-21</w:t>
            </w:r>
          </w:p>
        </w:tc>
        <w:tc>
          <w:tcPr>
            <w:tcW w:w="1526" w:type="dxa"/>
            <w:shd w:val="clear" w:color="000000" w:fill="FFFFFF"/>
            <w:vAlign w:val="center"/>
            <w:hideMark/>
          </w:tcPr>
          <w:p w14:paraId="52549A4C"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Ordinaria</w:t>
            </w:r>
          </w:p>
        </w:tc>
        <w:tc>
          <w:tcPr>
            <w:tcW w:w="2800" w:type="dxa"/>
            <w:shd w:val="clear" w:color="000000" w:fill="FFFFFF"/>
            <w:vAlign w:val="center"/>
            <w:hideMark/>
          </w:tcPr>
          <w:p w14:paraId="12B038BE"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Gestión documentación. (Depto. Documentación y Análisis de Procesos)</w:t>
            </w:r>
          </w:p>
        </w:tc>
        <w:tc>
          <w:tcPr>
            <w:tcW w:w="2163" w:type="dxa"/>
            <w:shd w:val="clear" w:color="000000" w:fill="FFFFFF"/>
            <w:vAlign w:val="center"/>
            <w:hideMark/>
          </w:tcPr>
          <w:p w14:paraId="0D7D906B"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AI-21-02</w:t>
            </w:r>
          </w:p>
        </w:tc>
      </w:tr>
      <w:tr w:rsidR="00A71947" w:rsidRPr="00871FA8" w14:paraId="016EACC7" w14:textId="77777777" w:rsidTr="00754746">
        <w:trPr>
          <w:trHeight w:val="669"/>
          <w:jc w:val="center"/>
        </w:trPr>
        <w:tc>
          <w:tcPr>
            <w:tcW w:w="494" w:type="dxa"/>
            <w:shd w:val="clear" w:color="auto" w:fill="auto"/>
            <w:vAlign w:val="center"/>
            <w:hideMark/>
          </w:tcPr>
          <w:p w14:paraId="716FD9FD"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5</w:t>
            </w:r>
          </w:p>
        </w:tc>
        <w:tc>
          <w:tcPr>
            <w:tcW w:w="1234" w:type="dxa"/>
            <w:shd w:val="clear" w:color="000000" w:fill="FFFFFF"/>
            <w:vAlign w:val="center"/>
            <w:hideMark/>
          </w:tcPr>
          <w:p w14:paraId="6B0AA256"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5-May-21</w:t>
            </w:r>
          </w:p>
        </w:tc>
        <w:tc>
          <w:tcPr>
            <w:tcW w:w="1526" w:type="dxa"/>
            <w:shd w:val="clear" w:color="000000" w:fill="FFFFFF"/>
            <w:vAlign w:val="center"/>
            <w:hideMark/>
          </w:tcPr>
          <w:p w14:paraId="1202BEF2"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Extraordinaria</w:t>
            </w:r>
          </w:p>
        </w:tc>
        <w:tc>
          <w:tcPr>
            <w:tcW w:w="2800" w:type="dxa"/>
            <w:shd w:val="clear" w:color="000000" w:fill="FFFFFF"/>
            <w:vAlign w:val="center"/>
            <w:hideMark/>
          </w:tcPr>
          <w:p w14:paraId="0E640D94"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 xml:space="preserve">Control de Bienes, Proceso de entrega de </w:t>
            </w:r>
            <w:proofErr w:type="gramStart"/>
            <w:r w:rsidRPr="00871FA8">
              <w:rPr>
                <w:rFonts w:eastAsia="Times New Roman" w:cs="Times New Roman"/>
                <w:color w:val="767171"/>
                <w:szCs w:val="24"/>
                <w:lang w:eastAsia="es-MX"/>
              </w:rPr>
              <w:t>tickets</w:t>
            </w:r>
            <w:proofErr w:type="gramEnd"/>
            <w:r w:rsidRPr="00871FA8">
              <w:rPr>
                <w:rFonts w:eastAsia="Times New Roman" w:cs="Times New Roman"/>
                <w:color w:val="767171"/>
                <w:szCs w:val="24"/>
                <w:lang w:eastAsia="es-MX"/>
              </w:rPr>
              <w:t xml:space="preserve"> de combustible - DA</w:t>
            </w:r>
          </w:p>
        </w:tc>
        <w:tc>
          <w:tcPr>
            <w:tcW w:w="2163" w:type="dxa"/>
            <w:shd w:val="clear" w:color="000000" w:fill="FFFFFF"/>
            <w:vAlign w:val="center"/>
            <w:hideMark/>
          </w:tcPr>
          <w:p w14:paraId="2F699B11"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AI-EXT-21-03</w:t>
            </w:r>
          </w:p>
        </w:tc>
      </w:tr>
      <w:tr w:rsidR="00A71947" w:rsidRPr="00871FA8" w14:paraId="0C44B0B8" w14:textId="77777777" w:rsidTr="00754746">
        <w:trPr>
          <w:trHeight w:val="1004"/>
          <w:jc w:val="center"/>
        </w:trPr>
        <w:tc>
          <w:tcPr>
            <w:tcW w:w="494" w:type="dxa"/>
            <w:shd w:val="clear" w:color="auto" w:fill="auto"/>
            <w:vAlign w:val="center"/>
            <w:hideMark/>
          </w:tcPr>
          <w:p w14:paraId="0DE6FA5B"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6</w:t>
            </w:r>
          </w:p>
        </w:tc>
        <w:tc>
          <w:tcPr>
            <w:tcW w:w="1234" w:type="dxa"/>
            <w:shd w:val="clear" w:color="000000" w:fill="FFFFFF"/>
            <w:vAlign w:val="center"/>
            <w:hideMark/>
          </w:tcPr>
          <w:p w14:paraId="711F210A"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 xml:space="preserve">14-06-21 </w:t>
            </w:r>
            <w:proofErr w:type="gramStart"/>
            <w:r w:rsidRPr="00871FA8">
              <w:rPr>
                <w:rFonts w:eastAsia="Times New Roman" w:cs="Times New Roman"/>
                <w:color w:val="767171"/>
                <w:szCs w:val="24"/>
                <w:lang w:eastAsia="es-MX"/>
              </w:rPr>
              <w:t>al  21</w:t>
            </w:r>
            <w:proofErr w:type="gramEnd"/>
            <w:r w:rsidRPr="00871FA8">
              <w:rPr>
                <w:rFonts w:eastAsia="Times New Roman" w:cs="Times New Roman"/>
                <w:color w:val="767171"/>
                <w:szCs w:val="24"/>
                <w:lang w:eastAsia="es-MX"/>
              </w:rPr>
              <w:t>-06-21</w:t>
            </w:r>
          </w:p>
        </w:tc>
        <w:tc>
          <w:tcPr>
            <w:tcW w:w="1526" w:type="dxa"/>
            <w:shd w:val="clear" w:color="000000" w:fill="FFFFFF"/>
            <w:vAlign w:val="center"/>
            <w:hideMark/>
          </w:tcPr>
          <w:p w14:paraId="524379E0"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Extraordinaria</w:t>
            </w:r>
          </w:p>
        </w:tc>
        <w:tc>
          <w:tcPr>
            <w:tcW w:w="2800" w:type="dxa"/>
            <w:shd w:val="clear" w:color="000000" w:fill="FFFFFF"/>
            <w:vAlign w:val="center"/>
            <w:hideMark/>
          </w:tcPr>
          <w:p w14:paraId="01A76490"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Auditorías de evaluación de eficacia - DRRHH, DAD, DJU y Dirección de Servicio de Apoyo a la Mipymes.</w:t>
            </w:r>
          </w:p>
        </w:tc>
        <w:tc>
          <w:tcPr>
            <w:tcW w:w="2163" w:type="dxa"/>
            <w:shd w:val="clear" w:color="000000" w:fill="FFFFFF"/>
            <w:vAlign w:val="center"/>
            <w:hideMark/>
          </w:tcPr>
          <w:p w14:paraId="0DC9A828"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AI-EXT-21-04</w:t>
            </w:r>
          </w:p>
        </w:tc>
      </w:tr>
      <w:tr w:rsidR="00A71947" w:rsidRPr="00871FA8" w14:paraId="7D9F0586" w14:textId="77777777" w:rsidTr="00754746">
        <w:trPr>
          <w:trHeight w:val="479"/>
          <w:jc w:val="center"/>
        </w:trPr>
        <w:tc>
          <w:tcPr>
            <w:tcW w:w="494" w:type="dxa"/>
            <w:shd w:val="clear" w:color="auto" w:fill="auto"/>
            <w:vAlign w:val="center"/>
            <w:hideMark/>
          </w:tcPr>
          <w:p w14:paraId="423C4BF0"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7</w:t>
            </w:r>
          </w:p>
        </w:tc>
        <w:tc>
          <w:tcPr>
            <w:tcW w:w="1234" w:type="dxa"/>
            <w:shd w:val="clear" w:color="000000" w:fill="FFFFFF"/>
            <w:noWrap/>
            <w:vAlign w:val="center"/>
            <w:hideMark/>
          </w:tcPr>
          <w:p w14:paraId="1E3A0427"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23-Jun-21</w:t>
            </w:r>
          </w:p>
        </w:tc>
        <w:tc>
          <w:tcPr>
            <w:tcW w:w="1526" w:type="dxa"/>
            <w:shd w:val="clear" w:color="000000" w:fill="FFFFFF"/>
            <w:noWrap/>
            <w:vAlign w:val="center"/>
            <w:hideMark/>
          </w:tcPr>
          <w:p w14:paraId="32BE12C0"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Ordinaria</w:t>
            </w:r>
          </w:p>
        </w:tc>
        <w:tc>
          <w:tcPr>
            <w:tcW w:w="2800" w:type="dxa"/>
            <w:shd w:val="clear" w:color="000000" w:fill="FFFFFF"/>
            <w:vAlign w:val="center"/>
            <w:hideMark/>
          </w:tcPr>
          <w:p w14:paraId="40E22DA3"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DTIC</w:t>
            </w:r>
          </w:p>
        </w:tc>
        <w:tc>
          <w:tcPr>
            <w:tcW w:w="2163" w:type="dxa"/>
            <w:shd w:val="clear" w:color="000000" w:fill="FFFFFF"/>
            <w:noWrap/>
            <w:vAlign w:val="center"/>
            <w:hideMark/>
          </w:tcPr>
          <w:p w14:paraId="3FFD908B"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AI-21-08</w:t>
            </w:r>
          </w:p>
        </w:tc>
      </w:tr>
      <w:tr w:rsidR="00A71947" w:rsidRPr="00871FA8" w14:paraId="7EB77C35" w14:textId="77777777" w:rsidTr="00754746">
        <w:trPr>
          <w:trHeight w:val="1004"/>
          <w:jc w:val="center"/>
        </w:trPr>
        <w:tc>
          <w:tcPr>
            <w:tcW w:w="494" w:type="dxa"/>
            <w:shd w:val="clear" w:color="auto" w:fill="auto"/>
            <w:vAlign w:val="center"/>
            <w:hideMark/>
          </w:tcPr>
          <w:p w14:paraId="58A3EE7F"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8</w:t>
            </w:r>
          </w:p>
        </w:tc>
        <w:tc>
          <w:tcPr>
            <w:tcW w:w="1234" w:type="dxa"/>
            <w:shd w:val="clear" w:color="auto" w:fill="auto"/>
            <w:noWrap/>
            <w:vAlign w:val="center"/>
            <w:hideMark/>
          </w:tcPr>
          <w:p w14:paraId="2401720E"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15-Jul-21</w:t>
            </w:r>
          </w:p>
        </w:tc>
        <w:tc>
          <w:tcPr>
            <w:tcW w:w="1526" w:type="dxa"/>
            <w:shd w:val="clear" w:color="000000" w:fill="FFFFFF"/>
            <w:noWrap/>
            <w:vAlign w:val="center"/>
            <w:hideMark/>
          </w:tcPr>
          <w:p w14:paraId="6681367C"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Extraordinaria</w:t>
            </w:r>
          </w:p>
        </w:tc>
        <w:tc>
          <w:tcPr>
            <w:tcW w:w="2800" w:type="dxa"/>
            <w:shd w:val="clear" w:color="000000" w:fill="FFFFFF"/>
            <w:vAlign w:val="center"/>
            <w:hideMark/>
          </w:tcPr>
          <w:p w14:paraId="0614241E"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 xml:space="preserve">Auditorías evaluación de eficacia - DAIC, DRRHH y Departamento de </w:t>
            </w:r>
            <w:r w:rsidRPr="00871FA8">
              <w:rPr>
                <w:rFonts w:eastAsia="Times New Roman" w:cs="Times New Roman"/>
                <w:color w:val="767171"/>
                <w:szCs w:val="24"/>
                <w:lang w:eastAsia="es-MX"/>
              </w:rPr>
              <w:lastRenderedPageBreak/>
              <w:t>Mejoras y Gestión de Procesos - DCG</w:t>
            </w:r>
          </w:p>
        </w:tc>
        <w:tc>
          <w:tcPr>
            <w:tcW w:w="2163" w:type="dxa"/>
            <w:shd w:val="clear" w:color="000000" w:fill="FFFFFF"/>
            <w:noWrap/>
            <w:vAlign w:val="center"/>
            <w:hideMark/>
          </w:tcPr>
          <w:p w14:paraId="4DBA4A0C"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lastRenderedPageBreak/>
              <w:t>AI-EXT-21-05</w:t>
            </w:r>
          </w:p>
        </w:tc>
      </w:tr>
      <w:tr w:rsidR="00A71947" w:rsidRPr="00871FA8" w14:paraId="31315B41" w14:textId="77777777" w:rsidTr="00754746">
        <w:trPr>
          <w:trHeight w:val="669"/>
          <w:jc w:val="center"/>
        </w:trPr>
        <w:tc>
          <w:tcPr>
            <w:tcW w:w="494" w:type="dxa"/>
            <w:shd w:val="clear" w:color="auto" w:fill="auto"/>
            <w:vAlign w:val="center"/>
            <w:hideMark/>
          </w:tcPr>
          <w:p w14:paraId="6024F2E4"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9</w:t>
            </w:r>
          </w:p>
        </w:tc>
        <w:tc>
          <w:tcPr>
            <w:tcW w:w="1234" w:type="dxa"/>
            <w:shd w:val="clear" w:color="000000" w:fill="FFFFFF"/>
            <w:noWrap/>
            <w:vAlign w:val="center"/>
            <w:hideMark/>
          </w:tcPr>
          <w:p w14:paraId="0486F591"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20-Jul-21</w:t>
            </w:r>
          </w:p>
        </w:tc>
        <w:tc>
          <w:tcPr>
            <w:tcW w:w="1526" w:type="dxa"/>
            <w:shd w:val="clear" w:color="000000" w:fill="FFFFFF"/>
            <w:noWrap/>
            <w:vAlign w:val="center"/>
            <w:hideMark/>
          </w:tcPr>
          <w:p w14:paraId="48875BE5"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Ordinaria</w:t>
            </w:r>
          </w:p>
        </w:tc>
        <w:tc>
          <w:tcPr>
            <w:tcW w:w="2800" w:type="dxa"/>
            <w:shd w:val="clear" w:color="000000" w:fill="FFFFFF"/>
            <w:vAlign w:val="center"/>
            <w:hideMark/>
          </w:tcPr>
          <w:p w14:paraId="0BDD3E14"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Departamento de Compras y Contrataciones – DA</w:t>
            </w:r>
          </w:p>
        </w:tc>
        <w:tc>
          <w:tcPr>
            <w:tcW w:w="2163" w:type="dxa"/>
            <w:shd w:val="clear" w:color="000000" w:fill="FFFFFF"/>
            <w:noWrap/>
            <w:vAlign w:val="center"/>
            <w:hideMark/>
          </w:tcPr>
          <w:p w14:paraId="41A34F98"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AI-21-12</w:t>
            </w:r>
          </w:p>
        </w:tc>
      </w:tr>
      <w:tr w:rsidR="00A71947" w:rsidRPr="00871FA8" w14:paraId="55837C8A" w14:textId="77777777" w:rsidTr="00754746">
        <w:trPr>
          <w:trHeight w:val="334"/>
          <w:jc w:val="center"/>
        </w:trPr>
        <w:tc>
          <w:tcPr>
            <w:tcW w:w="494" w:type="dxa"/>
            <w:shd w:val="clear" w:color="auto" w:fill="auto"/>
            <w:vAlign w:val="center"/>
            <w:hideMark/>
          </w:tcPr>
          <w:p w14:paraId="4D8688B5"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10</w:t>
            </w:r>
          </w:p>
        </w:tc>
        <w:tc>
          <w:tcPr>
            <w:tcW w:w="1234" w:type="dxa"/>
            <w:shd w:val="clear" w:color="000000" w:fill="FFFFFF"/>
            <w:noWrap/>
            <w:vAlign w:val="center"/>
            <w:hideMark/>
          </w:tcPr>
          <w:p w14:paraId="3D375528"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24-Aug-21</w:t>
            </w:r>
          </w:p>
        </w:tc>
        <w:tc>
          <w:tcPr>
            <w:tcW w:w="1526" w:type="dxa"/>
            <w:shd w:val="clear" w:color="000000" w:fill="FFFFFF"/>
            <w:noWrap/>
            <w:vAlign w:val="center"/>
            <w:hideMark/>
          </w:tcPr>
          <w:p w14:paraId="0ECAAB5D"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Extraordinaria</w:t>
            </w:r>
          </w:p>
        </w:tc>
        <w:tc>
          <w:tcPr>
            <w:tcW w:w="2800" w:type="dxa"/>
            <w:shd w:val="clear" w:color="000000" w:fill="FFFFFF"/>
            <w:vAlign w:val="center"/>
            <w:hideMark/>
          </w:tcPr>
          <w:p w14:paraId="101CBB5F"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Auditoría de evaluación de eficacia - DJU</w:t>
            </w:r>
          </w:p>
        </w:tc>
        <w:tc>
          <w:tcPr>
            <w:tcW w:w="2163" w:type="dxa"/>
            <w:shd w:val="clear" w:color="000000" w:fill="FFFFFF"/>
            <w:noWrap/>
            <w:vAlign w:val="center"/>
            <w:hideMark/>
          </w:tcPr>
          <w:p w14:paraId="394CE1E9"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AI-EXT-21-06</w:t>
            </w:r>
          </w:p>
        </w:tc>
      </w:tr>
      <w:tr w:rsidR="00A71947" w:rsidRPr="00871FA8" w14:paraId="38F4C308" w14:textId="77777777" w:rsidTr="00754746">
        <w:trPr>
          <w:trHeight w:val="1004"/>
          <w:jc w:val="center"/>
        </w:trPr>
        <w:tc>
          <w:tcPr>
            <w:tcW w:w="494" w:type="dxa"/>
            <w:shd w:val="clear" w:color="auto" w:fill="auto"/>
            <w:vAlign w:val="center"/>
            <w:hideMark/>
          </w:tcPr>
          <w:p w14:paraId="304D8C41"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11</w:t>
            </w:r>
          </w:p>
        </w:tc>
        <w:tc>
          <w:tcPr>
            <w:tcW w:w="1234" w:type="dxa"/>
            <w:shd w:val="clear" w:color="000000" w:fill="FFFFFF"/>
            <w:noWrap/>
            <w:vAlign w:val="center"/>
            <w:hideMark/>
          </w:tcPr>
          <w:p w14:paraId="2A0A7673"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27-Jul-21</w:t>
            </w:r>
          </w:p>
        </w:tc>
        <w:tc>
          <w:tcPr>
            <w:tcW w:w="1526" w:type="dxa"/>
            <w:shd w:val="clear" w:color="000000" w:fill="FFFFFF"/>
            <w:noWrap/>
            <w:vAlign w:val="center"/>
            <w:hideMark/>
          </w:tcPr>
          <w:p w14:paraId="6E6EF5A3"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Ordinaria</w:t>
            </w:r>
          </w:p>
        </w:tc>
        <w:tc>
          <w:tcPr>
            <w:tcW w:w="2800" w:type="dxa"/>
            <w:shd w:val="clear" w:color="000000" w:fill="FFFFFF"/>
            <w:vAlign w:val="center"/>
            <w:hideMark/>
          </w:tcPr>
          <w:p w14:paraId="31D26294"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 xml:space="preserve">Control de Bienes - Proceso de entrega de </w:t>
            </w:r>
            <w:proofErr w:type="gramStart"/>
            <w:r w:rsidRPr="00871FA8">
              <w:rPr>
                <w:rFonts w:eastAsia="Times New Roman" w:cs="Times New Roman"/>
                <w:color w:val="767171"/>
                <w:szCs w:val="24"/>
                <w:lang w:eastAsia="es-MX"/>
              </w:rPr>
              <w:t>tickets</w:t>
            </w:r>
            <w:proofErr w:type="gramEnd"/>
            <w:r w:rsidRPr="00871FA8">
              <w:rPr>
                <w:rFonts w:eastAsia="Times New Roman" w:cs="Times New Roman"/>
                <w:color w:val="767171"/>
                <w:szCs w:val="24"/>
                <w:lang w:eastAsia="es-MX"/>
              </w:rPr>
              <w:t xml:space="preserve"> de combustible y tarjetas combustible – DA</w:t>
            </w:r>
          </w:p>
        </w:tc>
        <w:tc>
          <w:tcPr>
            <w:tcW w:w="2163" w:type="dxa"/>
            <w:shd w:val="clear" w:color="000000" w:fill="FFFFFF"/>
            <w:noWrap/>
            <w:vAlign w:val="center"/>
            <w:hideMark/>
          </w:tcPr>
          <w:p w14:paraId="6F1CA50C"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AI-21-13</w:t>
            </w:r>
          </w:p>
        </w:tc>
      </w:tr>
      <w:tr w:rsidR="00A71947" w:rsidRPr="00871FA8" w14:paraId="58BFC079" w14:textId="77777777" w:rsidTr="00754746">
        <w:trPr>
          <w:trHeight w:val="669"/>
          <w:jc w:val="center"/>
        </w:trPr>
        <w:tc>
          <w:tcPr>
            <w:tcW w:w="494" w:type="dxa"/>
            <w:shd w:val="clear" w:color="auto" w:fill="auto"/>
            <w:vAlign w:val="center"/>
            <w:hideMark/>
          </w:tcPr>
          <w:p w14:paraId="20EAE58C"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12</w:t>
            </w:r>
          </w:p>
        </w:tc>
        <w:tc>
          <w:tcPr>
            <w:tcW w:w="1234" w:type="dxa"/>
            <w:shd w:val="clear" w:color="auto" w:fill="auto"/>
            <w:noWrap/>
            <w:vAlign w:val="center"/>
            <w:hideMark/>
          </w:tcPr>
          <w:p w14:paraId="6E74E4F4"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28-Jul-21</w:t>
            </w:r>
          </w:p>
        </w:tc>
        <w:tc>
          <w:tcPr>
            <w:tcW w:w="1526" w:type="dxa"/>
            <w:shd w:val="clear" w:color="000000" w:fill="FFFFFF"/>
            <w:noWrap/>
            <w:vAlign w:val="center"/>
            <w:hideMark/>
          </w:tcPr>
          <w:p w14:paraId="15804E38"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Ordinaria</w:t>
            </w:r>
          </w:p>
        </w:tc>
        <w:tc>
          <w:tcPr>
            <w:tcW w:w="2800" w:type="dxa"/>
            <w:shd w:val="clear" w:color="000000" w:fill="FFFFFF"/>
            <w:vAlign w:val="center"/>
            <w:hideMark/>
          </w:tcPr>
          <w:p w14:paraId="76456B45"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Gestión documentación. (Depto. Documentación y Análisis de Procesos)</w:t>
            </w:r>
          </w:p>
        </w:tc>
        <w:tc>
          <w:tcPr>
            <w:tcW w:w="2163" w:type="dxa"/>
            <w:shd w:val="clear" w:color="000000" w:fill="FFFFFF"/>
            <w:noWrap/>
            <w:vAlign w:val="center"/>
            <w:hideMark/>
          </w:tcPr>
          <w:p w14:paraId="6031275B"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AI-21-14</w:t>
            </w:r>
          </w:p>
        </w:tc>
      </w:tr>
      <w:tr w:rsidR="00A71947" w:rsidRPr="00871FA8" w14:paraId="4409805E" w14:textId="77777777" w:rsidTr="00754746">
        <w:trPr>
          <w:trHeight w:val="1004"/>
          <w:jc w:val="center"/>
        </w:trPr>
        <w:tc>
          <w:tcPr>
            <w:tcW w:w="494" w:type="dxa"/>
            <w:shd w:val="clear" w:color="auto" w:fill="auto"/>
            <w:vAlign w:val="center"/>
            <w:hideMark/>
          </w:tcPr>
          <w:p w14:paraId="4F47C9CF"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13</w:t>
            </w:r>
          </w:p>
        </w:tc>
        <w:tc>
          <w:tcPr>
            <w:tcW w:w="1234" w:type="dxa"/>
            <w:shd w:val="clear" w:color="000000" w:fill="FFFFFF"/>
            <w:vAlign w:val="center"/>
            <w:hideMark/>
          </w:tcPr>
          <w:p w14:paraId="1015DA9A"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23/8/2021 al 25/10/2021</w:t>
            </w:r>
          </w:p>
        </w:tc>
        <w:tc>
          <w:tcPr>
            <w:tcW w:w="1526" w:type="dxa"/>
            <w:shd w:val="clear" w:color="000000" w:fill="FFFFFF"/>
            <w:noWrap/>
            <w:vAlign w:val="center"/>
            <w:hideMark/>
          </w:tcPr>
          <w:p w14:paraId="316FF59A"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Ordinaria</w:t>
            </w:r>
          </w:p>
        </w:tc>
        <w:tc>
          <w:tcPr>
            <w:tcW w:w="2800" w:type="dxa"/>
            <w:shd w:val="clear" w:color="auto" w:fill="auto"/>
            <w:vAlign w:val="center"/>
            <w:hideMark/>
          </w:tcPr>
          <w:p w14:paraId="2F2DDC81"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Dirección Financiera y procesos de la Dirección Administrativa vinculados (almacén y control de activos)</w:t>
            </w:r>
          </w:p>
        </w:tc>
        <w:tc>
          <w:tcPr>
            <w:tcW w:w="2163" w:type="dxa"/>
            <w:shd w:val="clear" w:color="000000" w:fill="FFFFFF"/>
            <w:noWrap/>
            <w:vAlign w:val="center"/>
            <w:hideMark/>
          </w:tcPr>
          <w:p w14:paraId="0D710640"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AI-21-15</w:t>
            </w:r>
          </w:p>
        </w:tc>
      </w:tr>
      <w:tr w:rsidR="00A71947" w:rsidRPr="00871FA8" w14:paraId="7DBD8229" w14:textId="77777777" w:rsidTr="00754746">
        <w:trPr>
          <w:trHeight w:val="334"/>
          <w:jc w:val="center"/>
        </w:trPr>
        <w:tc>
          <w:tcPr>
            <w:tcW w:w="494" w:type="dxa"/>
            <w:shd w:val="clear" w:color="auto" w:fill="auto"/>
            <w:vAlign w:val="center"/>
            <w:hideMark/>
          </w:tcPr>
          <w:p w14:paraId="3B8E7C0D"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14</w:t>
            </w:r>
          </w:p>
        </w:tc>
        <w:tc>
          <w:tcPr>
            <w:tcW w:w="1234" w:type="dxa"/>
            <w:shd w:val="clear" w:color="000000" w:fill="FFFFFF"/>
            <w:vAlign w:val="center"/>
            <w:hideMark/>
          </w:tcPr>
          <w:p w14:paraId="6439D9C2"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15-Sep-21</w:t>
            </w:r>
          </w:p>
        </w:tc>
        <w:tc>
          <w:tcPr>
            <w:tcW w:w="1526" w:type="dxa"/>
            <w:shd w:val="clear" w:color="000000" w:fill="FFFFFF"/>
            <w:noWrap/>
            <w:vAlign w:val="center"/>
            <w:hideMark/>
          </w:tcPr>
          <w:p w14:paraId="1A63DBEB"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Ordinaria</w:t>
            </w:r>
          </w:p>
        </w:tc>
        <w:tc>
          <w:tcPr>
            <w:tcW w:w="2800" w:type="dxa"/>
            <w:shd w:val="clear" w:color="000000" w:fill="FFFFFF"/>
            <w:noWrap/>
            <w:vAlign w:val="center"/>
            <w:hideMark/>
          </w:tcPr>
          <w:p w14:paraId="03F88431"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Dirección de Comunicaciones (DCO)</w:t>
            </w:r>
          </w:p>
        </w:tc>
        <w:tc>
          <w:tcPr>
            <w:tcW w:w="2163" w:type="dxa"/>
            <w:shd w:val="clear" w:color="000000" w:fill="FFFFFF"/>
            <w:noWrap/>
            <w:vAlign w:val="center"/>
            <w:hideMark/>
          </w:tcPr>
          <w:p w14:paraId="6FF3F9A8"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AI-21-16</w:t>
            </w:r>
          </w:p>
        </w:tc>
      </w:tr>
      <w:tr w:rsidR="00A71947" w:rsidRPr="00871FA8" w14:paraId="28AA7846" w14:textId="77777777" w:rsidTr="00754746">
        <w:trPr>
          <w:trHeight w:val="334"/>
          <w:jc w:val="center"/>
        </w:trPr>
        <w:tc>
          <w:tcPr>
            <w:tcW w:w="494" w:type="dxa"/>
            <w:shd w:val="clear" w:color="auto" w:fill="auto"/>
            <w:vAlign w:val="center"/>
            <w:hideMark/>
          </w:tcPr>
          <w:p w14:paraId="6A3760E5"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15</w:t>
            </w:r>
          </w:p>
        </w:tc>
        <w:tc>
          <w:tcPr>
            <w:tcW w:w="1234" w:type="dxa"/>
            <w:shd w:val="clear" w:color="000000" w:fill="FFFFFF"/>
            <w:vAlign w:val="center"/>
            <w:hideMark/>
          </w:tcPr>
          <w:p w14:paraId="698D10B9"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13-Sep-21</w:t>
            </w:r>
          </w:p>
        </w:tc>
        <w:tc>
          <w:tcPr>
            <w:tcW w:w="1526" w:type="dxa"/>
            <w:shd w:val="clear" w:color="000000" w:fill="FFFFFF"/>
            <w:noWrap/>
            <w:vAlign w:val="center"/>
            <w:hideMark/>
          </w:tcPr>
          <w:p w14:paraId="63C779BF"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Ordinaria</w:t>
            </w:r>
          </w:p>
        </w:tc>
        <w:tc>
          <w:tcPr>
            <w:tcW w:w="2800" w:type="dxa"/>
            <w:shd w:val="clear" w:color="000000" w:fill="FFFFFF"/>
            <w:noWrap/>
            <w:vAlign w:val="center"/>
            <w:hideMark/>
          </w:tcPr>
          <w:p w14:paraId="76968DD8"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Dirección de Acceso a la Información (DAI)</w:t>
            </w:r>
          </w:p>
        </w:tc>
        <w:tc>
          <w:tcPr>
            <w:tcW w:w="2163" w:type="dxa"/>
            <w:shd w:val="clear" w:color="000000" w:fill="FFFFFF"/>
            <w:noWrap/>
            <w:vAlign w:val="center"/>
            <w:hideMark/>
          </w:tcPr>
          <w:p w14:paraId="08CC822C"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AI-21-17</w:t>
            </w:r>
          </w:p>
        </w:tc>
      </w:tr>
      <w:tr w:rsidR="00A71947" w:rsidRPr="00871FA8" w14:paraId="70F3D595" w14:textId="77777777" w:rsidTr="00754746">
        <w:trPr>
          <w:trHeight w:val="334"/>
          <w:jc w:val="center"/>
        </w:trPr>
        <w:tc>
          <w:tcPr>
            <w:tcW w:w="494" w:type="dxa"/>
            <w:shd w:val="clear" w:color="auto" w:fill="auto"/>
            <w:vAlign w:val="center"/>
            <w:hideMark/>
          </w:tcPr>
          <w:p w14:paraId="2ED4E84D"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16</w:t>
            </w:r>
          </w:p>
        </w:tc>
        <w:tc>
          <w:tcPr>
            <w:tcW w:w="1234" w:type="dxa"/>
            <w:shd w:val="clear" w:color="000000" w:fill="FFFFFF"/>
            <w:vAlign w:val="center"/>
            <w:hideMark/>
          </w:tcPr>
          <w:p w14:paraId="38E0A7C4"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17-Sep-21</w:t>
            </w:r>
          </w:p>
        </w:tc>
        <w:tc>
          <w:tcPr>
            <w:tcW w:w="1526" w:type="dxa"/>
            <w:shd w:val="clear" w:color="000000" w:fill="FFFFFF"/>
            <w:noWrap/>
            <w:vAlign w:val="center"/>
            <w:hideMark/>
          </w:tcPr>
          <w:p w14:paraId="1D90E338"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Ordinaria</w:t>
            </w:r>
          </w:p>
        </w:tc>
        <w:tc>
          <w:tcPr>
            <w:tcW w:w="2800" w:type="dxa"/>
            <w:shd w:val="clear" w:color="000000" w:fill="FFFFFF"/>
            <w:noWrap/>
            <w:vAlign w:val="center"/>
            <w:hideMark/>
          </w:tcPr>
          <w:p w14:paraId="5A69AD17"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Comisión de Ética (CEP)</w:t>
            </w:r>
          </w:p>
        </w:tc>
        <w:tc>
          <w:tcPr>
            <w:tcW w:w="2163" w:type="dxa"/>
            <w:shd w:val="clear" w:color="000000" w:fill="FFFFFF"/>
            <w:noWrap/>
            <w:vAlign w:val="center"/>
            <w:hideMark/>
          </w:tcPr>
          <w:p w14:paraId="23222BB7"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AI-21-18</w:t>
            </w:r>
          </w:p>
        </w:tc>
      </w:tr>
      <w:tr w:rsidR="00A71947" w:rsidRPr="00871FA8" w14:paraId="628B6CD1" w14:textId="77777777" w:rsidTr="00754746">
        <w:trPr>
          <w:trHeight w:val="334"/>
          <w:jc w:val="center"/>
        </w:trPr>
        <w:tc>
          <w:tcPr>
            <w:tcW w:w="494" w:type="dxa"/>
            <w:shd w:val="clear" w:color="auto" w:fill="auto"/>
            <w:vAlign w:val="center"/>
            <w:hideMark/>
          </w:tcPr>
          <w:p w14:paraId="5555A79E"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17</w:t>
            </w:r>
          </w:p>
        </w:tc>
        <w:tc>
          <w:tcPr>
            <w:tcW w:w="1234" w:type="dxa"/>
            <w:shd w:val="clear" w:color="000000" w:fill="FFFFFF"/>
            <w:vAlign w:val="center"/>
            <w:hideMark/>
          </w:tcPr>
          <w:p w14:paraId="520C4737"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20-Sep-21</w:t>
            </w:r>
          </w:p>
        </w:tc>
        <w:tc>
          <w:tcPr>
            <w:tcW w:w="1526" w:type="dxa"/>
            <w:shd w:val="clear" w:color="000000" w:fill="FFFFFF"/>
            <w:noWrap/>
            <w:vAlign w:val="center"/>
            <w:hideMark/>
          </w:tcPr>
          <w:p w14:paraId="3C14FB9F"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Ordinaria</w:t>
            </w:r>
          </w:p>
        </w:tc>
        <w:tc>
          <w:tcPr>
            <w:tcW w:w="2800" w:type="dxa"/>
            <w:shd w:val="clear" w:color="000000" w:fill="FFFFFF"/>
            <w:noWrap/>
            <w:vAlign w:val="center"/>
            <w:hideMark/>
          </w:tcPr>
          <w:p w14:paraId="0C05D928"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Dirección de Tecnologías de la Información y Comunicación (DTIC)</w:t>
            </w:r>
          </w:p>
        </w:tc>
        <w:tc>
          <w:tcPr>
            <w:tcW w:w="2163" w:type="dxa"/>
            <w:shd w:val="clear" w:color="000000" w:fill="FFFFFF"/>
            <w:noWrap/>
            <w:vAlign w:val="center"/>
            <w:hideMark/>
          </w:tcPr>
          <w:p w14:paraId="57689791"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AI-21-19</w:t>
            </w:r>
          </w:p>
        </w:tc>
      </w:tr>
      <w:tr w:rsidR="00A71947" w:rsidRPr="00871FA8" w14:paraId="66B52693" w14:textId="77777777" w:rsidTr="00D7503C">
        <w:trPr>
          <w:trHeight w:val="1036"/>
          <w:jc w:val="center"/>
        </w:trPr>
        <w:tc>
          <w:tcPr>
            <w:tcW w:w="494" w:type="dxa"/>
            <w:shd w:val="clear" w:color="auto" w:fill="auto"/>
            <w:vAlign w:val="center"/>
            <w:hideMark/>
          </w:tcPr>
          <w:p w14:paraId="19DA7149"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lastRenderedPageBreak/>
              <w:t>18</w:t>
            </w:r>
          </w:p>
        </w:tc>
        <w:tc>
          <w:tcPr>
            <w:tcW w:w="1234" w:type="dxa"/>
            <w:shd w:val="clear" w:color="000000" w:fill="FFFFFF"/>
            <w:vAlign w:val="center"/>
            <w:hideMark/>
          </w:tcPr>
          <w:p w14:paraId="6C38AB73"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27/9/2021 al 30/09/2021</w:t>
            </w:r>
          </w:p>
        </w:tc>
        <w:tc>
          <w:tcPr>
            <w:tcW w:w="1526" w:type="dxa"/>
            <w:shd w:val="clear" w:color="000000" w:fill="FFFFFF"/>
            <w:noWrap/>
            <w:vAlign w:val="center"/>
            <w:hideMark/>
          </w:tcPr>
          <w:p w14:paraId="551641E1"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Ordinaria</w:t>
            </w:r>
          </w:p>
        </w:tc>
        <w:tc>
          <w:tcPr>
            <w:tcW w:w="2800" w:type="dxa"/>
            <w:shd w:val="clear" w:color="000000" w:fill="FFFFFF"/>
            <w:vAlign w:val="center"/>
            <w:hideMark/>
          </w:tcPr>
          <w:p w14:paraId="51EA2C2E"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 xml:space="preserve">Gestión documentación. (Depto. Documentación y Análisis de Procesos) </w:t>
            </w:r>
          </w:p>
        </w:tc>
        <w:tc>
          <w:tcPr>
            <w:tcW w:w="2163" w:type="dxa"/>
            <w:shd w:val="clear" w:color="000000" w:fill="FFFFFF"/>
            <w:noWrap/>
            <w:vAlign w:val="center"/>
            <w:hideMark/>
          </w:tcPr>
          <w:p w14:paraId="1FADB994"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AI-21-20</w:t>
            </w:r>
          </w:p>
        </w:tc>
      </w:tr>
      <w:tr w:rsidR="00A71947" w:rsidRPr="00871FA8" w14:paraId="1B7635F9" w14:textId="77777777" w:rsidTr="00754746">
        <w:trPr>
          <w:trHeight w:val="334"/>
          <w:jc w:val="center"/>
        </w:trPr>
        <w:tc>
          <w:tcPr>
            <w:tcW w:w="494" w:type="dxa"/>
            <w:shd w:val="clear" w:color="auto" w:fill="auto"/>
            <w:vAlign w:val="center"/>
            <w:hideMark/>
          </w:tcPr>
          <w:p w14:paraId="4E95BE00"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19</w:t>
            </w:r>
          </w:p>
        </w:tc>
        <w:tc>
          <w:tcPr>
            <w:tcW w:w="1234" w:type="dxa"/>
            <w:shd w:val="clear" w:color="000000" w:fill="FFFFFF"/>
            <w:vAlign w:val="center"/>
            <w:hideMark/>
          </w:tcPr>
          <w:p w14:paraId="61A6F5B7"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28-Sep-21</w:t>
            </w:r>
          </w:p>
        </w:tc>
        <w:tc>
          <w:tcPr>
            <w:tcW w:w="1526" w:type="dxa"/>
            <w:shd w:val="clear" w:color="000000" w:fill="FFFFFF"/>
            <w:noWrap/>
            <w:vAlign w:val="center"/>
            <w:hideMark/>
          </w:tcPr>
          <w:p w14:paraId="5D2D6703"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Extraordinaria</w:t>
            </w:r>
          </w:p>
        </w:tc>
        <w:tc>
          <w:tcPr>
            <w:tcW w:w="2800" w:type="dxa"/>
            <w:shd w:val="clear" w:color="000000" w:fill="FFFFFF"/>
            <w:vAlign w:val="center"/>
            <w:hideMark/>
          </w:tcPr>
          <w:p w14:paraId="31D5CFC2"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Auditoría evaluación de eficacia Depto. Registro y Control de la DRRHH</w:t>
            </w:r>
          </w:p>
        </w:tc>
        <w:tc>
          <w:tcPr>
            <w:tcW w:w="2163" w:type="dxa"/>
            <w:shd w:val="clear" w:color="000000" w:fill="FFFFFF"/>
            <w:noWrap/>
            <w:vAlign w:val="center"/>
            <w:hideMark/>
          </w:tcPr>
          <w:p w14:paraId="72900E01"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AI-EXT-21-07</w:t>
            </w:r>
          </w:p>
        </w:tc>
      </w:tr>
      <w:tr w:rsidR="00A71947" w:rsidRPr="00871FA8" w14:paraId="682DF7B8" w14:textId="77777777" w:rsidTr="00754746">
        <w:trPr>
          <w:trHeight w:val="334"/>
          <w:jc w:val="center"/>
        </w:trPr>
        <w:tc>
          <w:tcPr>
            <w:tcW w:w="494" w:type="dxa"/>
            <w:shd w:val="clear" w:color="auto" w:fill="auto"/>
            <w:vAlign w:val="center"/>
            <w:hideMark/>
          </w:tcPr>
          <w:p w14:paraId="210163CE"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20</w:t>
            </w:r>
          </w:p>
        </w:tc>
        <w:tc>
          <w:tcPr>
            <w:tcW w:w="1234" w:type="dxa"/>
            <w:shd w:val="clear" w:color="000000" w:fill="FFFFFF"/>
            <w:noWrap/>
            <w:vAlign w:val="center"/>
            <w:hideMark/>
          </w:tcPr>
          <w:p w14:paraId="4D5EA137"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12-Oct-21</w:t>
            </w:r>
          </w:p>
        </w:tc>
        <w:tc>
          <w:tcPr>
            <w:tcW w:w="1526" w:type="dxa"/>
            <w:shd w:val="clear" w:color="000000" w:fill="FFFFFF"/>
            <w:noWrap/>
            <w:vAlign w:val="center"/>
            <w:hideMark/>
          </w:tcPr>
          <w:p w14:paraId="425B8A7B"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Ordinaria</w:t>
            </w:r>
          </w:p>
        </w:tc>
        <w:tc>
          <w:tcPr>
            <w:tcW w:w="2800" w:type="dxa"/>
            <w:shd w:val="clear" w:color="000000" w:fill="FFFFFF"/>
            <w:noWrap/>
            <w:vAlign w:val="center"/>
            <w:hideMark/>
          </w:tcPr>
          <w:p w14:paraId="4CDC5FCF"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Dirección de Planificación y Desarrollo (</w:t>
            </w:r>
            <w:proofErr w:type="spellStart"/>
            <w:r w:rsidRPr="00871FA8">
              <w:rPr>
                <w:rFonts w:eastAsia="Times New Roman" w:cs="Times New Roman"/>
                <w:color w:val="767171"/>
                <w:szCs w:val="24"/>
                <w:lang w:eastAsia="es-MX"/>
              </w:rPr>
              <w:t>DPyD</w:t>
            </w:r>
            <w:proofErr w:type="spellEnd"/>
            <w:r w:rsidRPr="00871FA8">
              <w:rPr>
                <w:rFonts w:eastAsia="Times New Roman" w:cs="Times New Roman"/>
                <w:color w:val="767171"/>
                <w:szCs w:val="24"/>
                <w:lang w:eastAsia="es-MX"/>
              </w:rPr>
              <w:t>)</w:t>
            </w:r>
          </w:p>
        </w:tc>
        <w:tc>
          <w:tcPr>
            <w:tcW w:w="2163" w:type="dxa"/>
            <w:shd w:val="clear" w:color="000000" w:fill="FFFFFF"/>
            <w:noWrap/>
            <w:vAlign w:val="center"/>
            <w:hideMark/>
          </w:tcPr>
          <w:p w14:paraId="3D545AD8"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AI-21-21</w:t>
            </w:r>
          </w:p>
        </w:tc>
      </w:tr>
      <w:tr w:rsidR="00A71947" w:rsidRPr="00871FA8" w14:paraId="5382DF7F" w14:textId="77777777" w:rsidTr="00754746">
        <w:trPr>
          <w:trHeight w:val="334"/>
          <w:jc w:val="center"/>
        </w:trPr>
        <w:tc>
          <w:tcPr>
            <w:tcW w:w="494" w:type="dxa"/>
            <w:shd w:val="clear" w:color="auto" w:fill="auto"/>
            <w:vAlign w:val="center"/>
            <w:hideMark/>
          </w:tcPr>
          <w:p w14:paraId="46853339"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21</w:t>
            </w:r>
          </w:p>
        </w:tc>
        <w:tc>
          <w:tcPr>
            <w:tcW w:w="1234" w:type="dxa"/>
            <w:shd w:val="clear" w:color="000000" w:fill="FFFFFF"/>
            <w:noWrap/>
            <w:vAlign w:val="center"/>
            <w:hideMark/>
          </w:tcPr>
          <w:p w14:paraId="7F0AE254"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26-Oct-21</w:t>
            </w:r>
          </w:p>
        </w:tc>
        <w:tc>
          <w:tcPr>
            <w:tcW w:w="1526" w:type="dxa"/>
            <w:shd w:val="clear" w:color="000000" w:fill="FFFFFF"/>
            <w:noWrap/>
            <w:vAlign w:val="center"/>
            <w:hideMark/>
          </w:tcPr>
          <w:p w14:paraId="5F999B70"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Ordinaria</w:t>
            </w:r>
          </w:p>
        </w:tc>
        <w:tc>
          <w:tcPr>
            <w:tcW w:w="2800" w:type="dxa"/>
            <w:shd w:val="clear" w:color="000000" w:fill="FFFFFF"/>
            <w:noWrap/>
            <w:vAlign w:val="center"/>
            <w:hideMark/>
          </w:tcPr>
          <w:p w14:paraId="22ECF952"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Dirección de Recursos Humanos (DRRHH)</w:t>
            </w:r>
          </w:p>
        </w:tc>
        <w:tc>
          <w:tcPr>
            <w:tcW w:w="2163" w:type="dxa"/>
            <w:shd w:val="clear" w:color="000000" w:fill="FFFFFF"/>
            <w:noWrap/>
            <w:vAlign w:val="center"/>
            <w:hideMark/>
          </w:tcPr>
          <w:p w14:paraId="78258C43"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AI-21-22</w:t>
            </w:r>
          </w:p>
        </w:tc>
      </w:tr>
      <w:tr w:rsidR="00A71947" w:rsidRPr="00871FA8" w14:paraId="4FF0EFF3" w14:textId="77777777" w:rsidTr="00754746">
        <w:trPr>
          <w:trHeight w:val="669"/>
          <w:jc w:val="center"/>
        </w:trPr>
        <w:tc>
          <w:tcPr>
            <w:tcW w:w="494" w:type="dxa"/>
            <w:shd w:val="clear" w:color="auto" w:fill="auto"/>
            <w:vAlign w:val="center"/>
            <w:hideMark/>
          </w:tcPr>
          <w:p w14:paraId="5EC50066"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22</w:t>
            </w:r>
          </w:p>
        </w:tc>
        <w:tc>
          <w:tcPr>
            <w:tcW w:w="1234" w:type="dxa"/>
            <w:shd w:val="clear" w:color="000000" w:fill="FFFFFF"/>
            <w:noWrap/>
            <w:vAlign w:val="center"/>
            <w:hideMark/>
          </w:tcPr>
          <w:p w14:paraId="46AD2D29"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5-Nov-21</w:t>
            </w:r>
          </w:p>
        </w:tc>
        <w:tc>
          <w:tcPr>
            <w:tcW w:w="1526" w:type="dxa"/>
            <w:shd w:val="clear" w:color="000000" w:fill="FFFFFF"/>
            <w:noWrap/>
            <w:vAlign w:val="center"/>
            <w:hideMark/>
          </w:tcPr>
          <w:p w14:paraId="7CAA4B24"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Ordinaria</w:t>
            </w:r>
          </w:p>
        </w:tc>
        <w:tc>
          <w:tcPr>
            <w:tcW w:w="2800" w:type="dxa"/>
            <w:shd w:val="clear" w:color="000000" w:fill="FFFFFF"/>
            <w:vAlign w:val="center"/>
            <w:hideMark/>
          </w:tcPr>
          <w:p w14:paraId="2C11AEB2"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Control de la documentación del Sistema Integral de Gestión de la Calidad</w:t>
            </w:r>
          </w:p>
        </w:tc>
        <w:tc>
          <w:tcPr>
            <w:tcW w:w="2163" w:type="dxa"/>
            <w:shd w:val="clear" w:color="000000" w:fill="FFFFFF"/>
            <w:noWrap/>
            <w:vAlign w:val="center"/>
            <w:hideMark/>
          </w:tcPr>
          <w:p w14:paraId="3D67BE01"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AI-21-23</w:t>
            </w:r>
          </w:p>
        </w:tc>
      </w:tr>
      <w:tr w:rsidR="00A71947" w:rsidRPr="00871FA8" w14:paraId="2D5DB545" w14:textId="77777777" w:rsidTr="00754746">
        <w:trPr>
          <w:trHeight w:val="334"/>
          <w:jc w:val="center"/>
        </w:trPr>
        <w:tc>
          <w:tcPr>
            <w:tcW w:w="494" w:type="dxa"/>
            <w:shd w:val="clear" w:color="auto" w:fill="auto"/>
            <w:vAlign w:val="center"/>
            <w:hideMark/>
          </w:tcPr>
          <w:p w14:paraId="693210F8"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23</w:t>
            </w:r>
          </w:p>
        </w:tc>
        <w:tc>
          <w:tcPr>
            <w:tcW w:w="1234" w:type="dxa"/>
            <w:shd w:val="clear" w:color="000000" w:fill="FFFFFF"/>
            <w:noWrap/>
            <w:vAlign w:val="center"/>
            <w:hideMark/>
          </w:tcPr>
          <w:p w14:paraId="40C1F62D"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9-Nov-21</w:t>
            </w:r>
          </w:p>
        </w:tc>
        <w:tc>
          <w:tcPr>
            <w:tcW w:w="1526" w:type="dxa"/>
            <w:shd w:val="clear" w:color="000000" w:fill="FFFFFF"/>
            <w:noWrap/>
            <w:vAlign w:val="center"/>
            <w:hideMark/>
          </w:tcPr>
          <w:p w14:paraId="6C0DEE64"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Ordinaria</w:t>
            </w:r>
          </w:p>
        </w:tc>
        <w:tc>
          <w:tcPr>
            <w:tcW w:w="2800" w:type="dxa"/>
            <w:shd w:val="clear" w:color="000000" w:fill="FFFFFF"/>
            <w:noWrap/>
            <w:vAlign w:val="center"/>
            <w:hideMark/>
          </w:tcPr>
          <w:p w14:paraId="6D7F6E8F"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Dirección Jurídica (DJU)</w:t>
            </w:r>
          </w:p>
        </w:tc>
        <w:tc>
          <w:tcPr>
            <w:tcW w:w="2163" w:type="dxa"/>
            <w:shd w:val="clear" w:color="000000" w:fill="FFFFFF"/>
            <w:noWrap/>
            <w:vAlign w:val="center"/>
            <w:hideMark/>
          </w:tcPr>
          <w:p w14:paraId="4CC14415"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AI-21-24</w:t>
            </w:r>
          </w:p>
        </w:tc>
      </w:tr>
      <w:tr w:rsidR="00A71947" w:rsidRPr="00871FA8" w14:paraId="266162E0" w14:textId="77777777" w:rsidTr="00754746">
        <w:trPr>
          <w:trHeight w:val="334"/>
          <w:jc w:val="center"/>
        </w:trPr>
        <w:tc>
          <w:tcPr>
            <w:tcW w:w="494" w:type="dxa"/>
            <w:shd w:val="clear" w:color="auto" w:fill="auto"/>
            <w:vAlign w:val="center"/>
            <w:hideMark/>
          </w:tcPr>
          <w:p w14:paraId="7EFFD129"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24</w:t>
            </w:r>
          </w:p>
        </w:tc>
        <w:tc>
          <w:tcPr>
            <w:tcW w:w="1234" w:type="dxa"/>
            <w:shd w:val="clear" w:color="auto" w:fill="auto"/>
            <w:noWrap/>
            <w:vAlign w:val="center"/>
            <w:hideMark/>
          </w:tcPr>
          <w:p w14:paraId="3707FB78"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22-Nov-21</w:t>
            </w:r>
          </w:p>
        </w:tc>
        <w:tc>
          <w:tcPr>
            <w:tcW w:w="1526" w:type="dxa"/>
            <w:shd w:val="clear" w:color="000000" w:fill="FFFFFF"/>
            <w:noWrap/>
            <w:vAlign w:val="center"/>
            <w:hideMark/>
          </w:tcPr>
          <w:p w14:paraId="484701E3"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Ordinaria</w:t>
            </w:r>
          </w:p>
        </w:tc>
        <w:tc>
          <w:tcPr>
            <w:tcW w:w="2800" w:type="dxa"/>
            <w:shd w:val="clear" w:color="000000" w:fill="FFFFFF"/>
            <w:noWrap/>
            <w:vAlign w:val="center"/>
            <w:hideMark/>
          </w:tcPr>
          <w:p w14:paraId="67202C64"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Dirección de Control de Gestión (Gestión de Riesgos y Gestión de Sostenibilidad)</w:t>
            </w:r>
          </w:p>
        </w:tc>
        <w:tc>
          <w:tcPr>
            <w:tcW w:w="2163" w:type="dxa"/>
            <w:shd w:val="clear" w:color="000000" w:fill="FFFFFF"/>
            <w:noWrap/>
            <w:vAlign w:val="center"/>
            <w:hideMark/>
          </w:tcPr>
          <w:p w14:paraId="5853EABE"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AI-21-25</w:t>
            </w:r>
          </w:p>
        </w:tc>
      </w:tr>
    </w:tbl>
    <w:p w14:paraId="26B442D6" w14:textId="4154FD48" w:rsidR="00A71947" w:rsidRPr="00871FA8" w:rsidRDefault="00A71947" w:rsidP="00811FBC">
      <w:pPr>
        <w:shd w:val="clear" w:color="auto" w:fill="FFFFFF"/>
        <w:spacing w:after="0" w:line="360" w:lineRule="auto"/>
        <w:ind w:left="-142"/>
        <w:jc w:val="both"/>
        <w:rPr>
          <w:rFonts w:eastAsia="Calibri" w:cs="Times New Roman"/>
          <w:i/>
          <w:color w:val="767171"/>
          <w:spacing w:val="20"/>
          <w:sz w:val="18"/>
          <w:szCs w:val="18"/>
        </w:rPr>
      </w:pPr>
      <w:r w:rsidRPr="00871FA8">
        <w:rPr>
          <w:rFonts w:eastAsia="Calibri" w:cs="Times New Roman"/>
          <w:i/>
          <w:color w:val="767171"/>
          <w:spacing w:val="20"/>
          <w:sz w:val="18"/>
          <w:szCs w:val="18"/>
        </w:rPr>
        <w:t xml:space="preserve">Fuente: Dirección Control de Gestión </w:t>
      </w:r>
      <w:proofErr w:type="gramStart"/>
      <w:r w:rsidRPr="00871FA8">
        <w:rPr>
          <w:rFonts w:eastAsia="Calibri" w:cs="Times New Roman"/>
          <w:i/>
          <w:color w:val="767171"/>
          <w:spacing w:val="20"/>
          <w:sz w:val="18"/>
          <w:szCs w:val="18"/>
        </w:rPr>
        <w:t>MICM.-</w:t>
      </w:r>
      <w:proofErr w:type="gramEnd"/>
      <w:r w:rsidRPr="00871FA8">
        <w:rPr>
          <w:rFonts w:eastAsia="Calibri" w:cs="Times New Roman"/>
          <w:i/>
          <w:color w:val="767171"/>
          <w:spacing w:val="20"/>
          <w:sz w:val="18"/>
          <w:szCs w:val="18"/>
        </w:rPr>
        <w:t xml:space="preserve"> </w:t>
      </w:r>
    </w:p>
    <w:p w14:paraId="5A33F9C6" w14:textId="77777777" w:rsidR="00A71947" w:rsidRPr="00871FA8" w:rsidRDefault="00A71947" w:rsidP="00811FBC">
      <w:pPr>
        <w:spacing w:after="0" w:line="360" w:lineRule="auto"/>
        <w:jc w:val="both"/>
        <w:rPr>
          <w:rFonts w:eastAsia="Calibri" w:cs="Times New Roman"/>
          <w:color w:val="767171"/>
          <w:spacing w:val="20"/>
          <w:szCs w:val="24"/>
        </w:rPr>
      </w:pPr>
    </w:p>
    <w:p w14:paraId="569D1060" w14:textId="5B7C13D1" w:rsidR="00A71947" w:rsidRDefault="00A71947" w:rsidP="00811FBC">
      <w:pPr>
        <w:shd w:val="clear" w:color="auto" w:fill="FFFFFF"/>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También, durante el año 2021 fueron realizadas auditorías y arqueos a las cajas chicas disponibles en</w:t>
      </w:r>
      <w:r w:rsidR="005171CE" w:rsidRPr="00871FA8">
        <w:rPr>
          <w:rFonts w:eastAsia="Calibri" w:cs="Times New Roman"/>
          <w:color w:val="767171"/>
          <w:spacing w:val="20"/>
          <w:szCs w:val="24"/>
        </w:rPr>
        <w:t xml:space="preserve"> las</w:t>
      </w:r>
      <w:r w:rsidRPr="00871FA8">
        <w:rPr>
          <w:rFonts w:eastAsia="Calibri" w:cs="Times New Roman"/>
          <w:color w:val="767171"/>
          <w:spacing w:val="20"/>
          <w:szCs w:val="24"/>
        </w:rPr>
        <w:t xml:space="preserve"> diferentes áreas del Ministerio. A continuación, el detalle:</w:t>
      </w:r>
    </w:p>
    <w:p w14:paraId="42112B6B" w14:textId="27BB7054" w:rsidR="00E53F7C" w:rsidRDefault="00E53F7C" w:rsidP="00811FBC">
      <w:pPr>
        <w:shd w:val="clear" w:color="auto" w:fill="FFFFFF"/>
        <w:spacing w:after="0" w:line="360" w:lineRule="auto"/>
        <w:jc w:val="both"/>
        <w:rPr>
          <w:rFonts w:eastAsia="Calibri" w:cs="Times New Roman"/>
          <w:color w:val="767171"/>
          <w:spacing w:val="20"/>
          <w:szCs w:val="24"/>
        </w:rPr>
      </w:pPr>
    </w:p>
    <w:p w14:paraId="5CD112CB" w14:textId="5BCACC23" w:rsidR="00E53F7C" w:rsidRDefault="00E53F7C" w:rsidP="00811FBC">
      <w:pPr>
        <w:shd w:val="clear" w:color="auto" w:fill="FFFFFF"/>
        <w:spacing w:after="0" w:line="360" w:lineRule="auto"/>
        <w:jc w:val="both"/>
        <w:rPr>
          <w:rFonts w:eastAsia="Calibri" w:cs="Times New Roman"/>
          <w:color w:val="767171"/>
          <w:spacing w:val="20"/>
          <w:szCs w:val="24"/>
        </w:rPr>
      </w:pPr>
    </w:p>
    <w:p w14:paraId="0E06451E" w14:textId="219640AE" w:rsidR="00E53F7C" w:rsidRDefault="00E53F7C" w:rsidP="00811FBC">
      <w:pPr>
        <w:shd w:val="clear" w:color="auto" w:fill="FFFFFF"/>
        <w:spacing w:after="0" w:line="360" w:lineRule="auto"/>
        <w:jc w:val="both"/>
        <w:rPr>
          <w:rFonts w:eastAsia="Calibri" w:cs="Times New Roman"/>
          <w:color w:val="767171"/>
          <w:spacing w:val="20"/>
          <w:szCs w:val="24"/>
        </w:rPr>
      </w:pPr>
    </w:p>
    <w:p w14:paraId="1C3C1035" w14:textId="77777777" w:rsidR="00E53F7C" w:rsidRPr="00871FA8" w:rsidRDefault="00E53F7C" w:rsidP="00811FBC">
      <w:pPr>
        <w:shd w:val="clear" w:color="auto" w:fill="FFFFFF"/>
        <w:spacing w:after="0" w:line="360" w:lineRule="auto"/>
        <w:jc w:val="both"/>
        <w:rPr>
          <w:rFonts w:eastAsia="Calibri" w:cs="Times New Roman"/>
          <w:color w:val="767171"/>
          <w:spacing w:val="20"/>
          <w:szCs w:val="24"/>
        </w:rPr>
      </w:pPr>
    </w:p>
    <w:p w14:paraId="17021359" w14:textId="77777777" w:rsidR="00A71947" w:rsidRPr="00871FA8" w:rsidRDefault="00A71947" w:rsidP="00811FBC">
      <w:pPr>
        <w:spacing w:after="0" w:line="360" w:lineRule="auto"/>
        <w:jc w:val="both"/>
        <w:rPr>
          <w:rFonts w:eastAsia="Calibri" w:cs="Times New Roman"/>
          <w:color w:val="767171"/>
          <w:spacing w:val="20"/>
          <w:szCs w:val="24"/>
        </w:rPr>
      </w:pPr>
    </w:p>
    <w:p w14:paraId="22E9E1CB" w14:textId="16125993" w:rsidR="005171CE" w:rsidRPr="00871FA8" w:rsidRDefault="005171CE" w:rsidP="00811FBC">
      <w:pPr>
        <w:shd w:val="clear" w:color="auto" w:fill="FFFFFF"/>
        <w:spacing w:after="0" w:line="360" w:lineRule="auto"/>
        <w:jc w:val="center"/>
        <w:rPr>
          <w:rFonts w:eastAsia="Calibri" w:cs="Times New Roman"/>
          <w:b/>
          <w:bCs/>
          <w:color w:val="767171"/>
          <w:spacing w:val="20"/>
          <w:szCs w:val="24"/>
        </w:rPr>
      </w:pPr>
      <w:r w:rsidRPr="00871FA8">
        <w:rPr>
          <w:rFonts w:eastAsia="Calibri" w:cs="Times New Roman"/>
          <w:b/>
          <w:bCs/>
          <w:color w:val="767171"/>
          <w:spacing w:val="20"/>
          <w:szCs w:val="24"/>
        </w:rPr>
        <w:lastRenderedPageBreak/>
        <w:t xml:space="preserve">Tabla No.  </w:t>
      </w:r>
      <w:r w:rsidRPr="00871FA8">
        <w:rPr>
          <w:rFonts w:eastAsia="Calibri" w:cs="Times New Roman"/>
          <w:b/>
          <w:bCs/>
          <w:color w:val="767171"/>
          <w:spacing w:val="20"/>
          <w:szCs w:val="24"/>
        </w:rPr>
        <w:fldChar w:fldCharType="begin"/>
      </w:r>
      <w:r w:rsidRPr="00871FA8">
        <w:rPr>
          <w:rFonts w:eastAsia="Calibri" w:cs="Times New Roman"/>
          <w:b/>
          <w:bCs/>
          <w:color w:val="767171"/>
          <w:spacing w:val="20"/>
          <w:szCs w:val="24"/>
        </w:rPr>
        <w:instrText xml:space="preserve"> SEQ Tabla_No._ \* ARABIC </w:instrText>
      </w:r>
      <w:r w:rsidRPr="00871FA8">
        <w:rPr>
          <w:rFonts w:eastAsia="Calibri" w:cs="Times New Roman"/>
          <w:b/>
          <w:bCs/>
          <w:color w:val="767171"/>
          <w:spacing w:val="20"/>
          <w:szCs w:val="24"/>
        </w:rPr>
        <w:fldChar w:fldCharType="separate"/>
      </w:r>
      <w:r w:rsidR="002713E7">
        <w:rPr>
          <w:rFonts w:eastAsia="Calibri" w:cs="Times New Roman"/>
          <w:b/>
          <w:bCs/>
          <w:noProof/>
          <w:color w:val="767171"/>
          <w:spacing w:val="20"/>
          <w:szCs w:val="24"/>
        </w:rPr>
        <w:t>11</w:t>
      </w:r>
      <w:r w:rsidRPr="00871FA8">
        <w:rPr>
          <w:rFonts w:eastAsia="Calibri" w:cs="Times New Roman"/>
          <w:b/>
          <w:bCs/>
          <w:color w:val="767171"/>
          <w:spacing w:val="20"/>
          <w:szCs w:val="24"/>
        </w:rPr>
        <w:fldChar w:fldCharType="end"/>
      </w:r>
    </w:p>
    <w:p w14:paraId="5C37561E" w14:textId="33FD812D" w:rsidR="005171CE" w:rsidRPr="00871FA8" w:rsidRDefault="005171CE" w:rsidP="00811FBC">
      <w:pPr>
        <w:shd w:val="clear" w:color="auto" w:fill="FFFFFF"/>
        <w:spacing w:after="0" w:line="360" w:lineRule="auto"/>
        <w:jc w:val="center"/>
        <w:rPr>
          <w:rFonts w:eastAsia="Calibri" w:cs="Times New Roman"/>
          <w:color w:val="767171"/>
          <w:spacing w:val="20"/>
          <w:szCs w:val="24"/>
        </w:rPr>
      </w:pPr>
      <w:r w:rsidRPr="00871FA8">
        <w:rPr>
          <w:rFonts w:eastAsia="Calibri" w:cs="Times New Roman"/>
          <w:color w:val="767171"/>
          <w:spacing w:val="20"/>
          <w:szCs w:val="24"/>
        </w:rPr>
        <w:t>Auditorías y Arqueos a Cajas Chicas</w:t>
      </w:r>
    </w:p>
    <w:p w14:paraId="1F516BBF" w14:textId="2B06A12F" w:rsidR="005171CE" w:rsidRPr="00871FA8" w:rsidRDefault="005171CE" w:rsidP="00811FBC">
      <w:pPr>
        <w:shd w:val="clear" w:color="auto" w:fill="FFFFFF"/>
        <w:spacing w:after="0" w:line="360" w:lineRule="auto"/>
        <w:jc w:val="center"/>
        <w:rPr>
          <w:rFonts w:eastAsia="Calibri" w:cs="Times New Roman"/>
          <w:color w:val="767171"/>
          <w:spacing w:val="20"/>
          <w:szCs w:val="24"/>
        </w:rPr>
      </w:pPr>
      <w:r w:rsidRPr="00871FA8">
        <w:rPr>
          <w:rFonts w:eastAsia="Calibri" w:cs="Times New Roman"/>
          <w:color w:val="767171"/>
          <w:spacing w:val="20"/>
          <w:szCs w:val="24"/>
        </w:rPr>
        <w:t>Año 2021</w:t>
      </w:r>
    </w:p>
    <w:p w14:paraId="386246F1" w14:textId="77777777" w:rsidR="00754746" w:rsidRPr="00871FA8" w:rsidRDefault="00754746" w:rsidP="00811FBC">
      <w:pPr>
        <w:shd w:val="clear" w:color="auto" w:fill="FFFFFF"/>
        <w:spacing w:after="0" w:line="360" w:lineRule="auto"/>
        <w:jc w:val="center"/>
        <w:rPr>
          <w:rFonts w:eastAsia="Calibri" w:cs="Times New Roman"/>
          <w:color w:val="767171"/>
          <w:spacing w:val="20"/>
          <w:sz w:val="6"/>
          <w:szCs w:val="6"/>
        </w:rPr>
      </w:pPr>
    </w:p>
    <w:tbl>
      <w:tblPr>
        <w:tblW w:w="8569"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494"/>
        <w:gridCol w:w="1191"/>
        <w:gridCol w:w="4936"/>
        <w:gridCol w:w="1948"/>
      </w:tblGrid>
      <w:tr w:rsidR="00754746" w:rsidRPr="00871FA8" w14:paraId="096D6C43" w14:textId="77777777" w:rsidTr="00754746">
        <w:trPr>
          <w:trHeight w:val="407"/>
          <w:tblHeader/>
          <w:jc w:val="center"/>
        </w:trPr>
        <w:tc>
          <w:tcPr>
            <w:tcW w:w="494" w:type="dxa"/>
            <w:shd w:val="clear" w:color="auto" w:fill="1F3864" w:themeFill="accent1" w:themeFillShade="80"/>
            <w:vAlign w:val="center"/>
            <w:hideMark/>
          </w:tcPr>
          <w:p w14:paraId="5781F7AA" w14:textId="77777777" w:rsidR="005171CE" w:rsidRPr="00871FA8" w:rsidRDefault="005171CE" w:rsidP="00D7503C">
            <w:pPr>
              <w:spacing w:after="0" w:line="360" w:lineRule="auto"/>
              <w:jc w:val="center"/>
              <w:rPr>
                <w:rFonts w:eastAsia="Times New Roman" w:cs="Times New Roman"/>
                <w:b/>
                <w:color w:val="FFFFFF" w:themeColor="background1"/>
                <w:szCs w:val="24"/>
                <w:lang w:eastAsia="es-MX"/>
              </w:rPr>
            </w:pPr>
            <w:r w:rsidRPr="00871FA8">
              <w:rPr>
                <w:rFonts w:eastAsia="Times New Roman" w:cs="Times New Roman"/>
                <w:b/>
                <w:color w:val="FFFFFF" w:themeColor="background1"/>
                <w:szCs w:val="24"/>
                <w:lang w:eastAsia="es-MX"/>
              </w:rPr>
              <w:t>No.</w:t>
            </w:r>
          </w:p>
        </w:tc>
        <w:tc>
          <w:tcPr>
            <w:tcW w:w="1191" w:type="dxa"/>
            <w:shd w:val="clear" w:color="auto" w:fill="1F3864" w:themeFill="accent1" w:themeFillShade="80"/>
            <w:vAlign w:val="center"/>
            <w:hideMark/>
          </w:tcPr>
          <w:p w14:paraId="30072620" w14:textId="5DF2520C" w:rsidR="005171CE" w:rsidRPr="00871FA8" w:rsidRDefault="005171CE" w:rsidP="00D7503C">
            <w:pPr>
              <w:spacing w:after="0" w:line="360" w:lineRule="auto"/>
              <w:jc w:val="center"/>
              <w:rPr>
                <w:rFonts w:eastAsia="Times New Roman" w:cs="Times New Roman"/>
                <w:b/>
                <w:color w:val="FFFFFF" w:themeColor="background1"/>
                <w:szCs w:val="24"/>
                <w:lang w:eastAsia="es-MX"/>
              </w:rPr>
            </w:pPr>
            <w:r w:rsidRPr="00871FA8">
              <w:rPr>
                <w:rFonts w:eastAsia="Times New Roman" w:cs="Times New Roman"/>
                <w:b/>
                <w:color w:val="FFFFFF" w:themeColor="background1"/>
                <w:szCs w:val="24"/>
                <w:lang w:eastAsia="es-MX"/>
              </w:rPr>
              <w:t>Fecha</w:t>
            </w:r>
          </w:p>
        </w:tc>
        <w:tc>
          <w:tcPr>
            <w:tcW w:w="4936" w:type="dxa"/>
            <w:shd w:val="clear" w:color="auto" w:fill="1F3864" w:themeFill="accent1" w:themeFillShade="80"/>
            <w:vAlign w:val="center"/>
            <w:hideMark/>
          </w:tcPr>
          <w:p w14:paraId="1D4E6CA6" w14:textId="76440A43" w:rsidR="005171CE" w:rsidRPr="00871FA8" w:rsidRDefault="005171CE" w:rsidP="00D7503C">
            <w:pPr>
              <w:spacing w:after="0" w:line="360" w:lineRule="auto"/>
              <w:jc w:val="center"/>
              <w:rPr>
                <w:rFonts w:eastAsia="Times New Roman" w:cs="Times New Roman"/>
                <w:b/>
                <w:color w:val="FFFFFF" w:themeColor="background1"/>
                <w:szCs w:val="24"/>
                <w:lang w:eastAsia="es-MX"/>
              </w:rPr>
            </w:pPr>
            <w:r w:rsidRPr="00871FA8">
              <w:rPr>
                <w:rFonts w:eastAsia="Times New Roman" w:cs="Times New Roman"/>
                <w:b/>
                <w:color w:val="FFFFFF" w:themeColor="background1"/>
                <w:szCs w:val="24"/>
                <w:lang w:eastAsia="es-MX"/>
              </w:rPr>
              <w:t>Área</w:t>
            </w:r>
          </w:p>
        </w:tc>
        <w:tc>
          <w:tcPr>
            <w:tcW w:w="1948" w:type="dxa"/>
            <w:shd w:val="clear" w:color="auto" w:fill="1F3864" w:themeFill="accent1" w:themeFillShade="80"/>
            <w:vAlign w:val="center"/>
            <w:hideMark/>
          </w:tcPr>
          <w:p w14:paraId="64AAD9AB" w14:textId="698DF077" w:rsidR="005171CE" w:rsidRPr="00871FA8" w:rsidRDefault="005171CE" w:rsidP="00D7503C">
            <w:pPr>
              <w:spacing w:after="0" w:line="360" w:lineRule="auto"/>
              <w:jc w:val="center"/>
              <w:rPr>
                <w:rFonts w:eastAsia="Times New Roman" w:cs="Times New Roman"/>
                <w:b/>
                <w:color w:val="FFFFFF" w:themeColor="background1"/>
                <w:szCs w:val="24"/>
                <w:lang w:eastAsia="es-MX"/>
              </w:rPr>
            </w:pPr>
            <w:r w:rsidRPr="00871FA8">
              <w:rPr>
                <w:rFonts w:eastAsia="Times New Roman" w:cs="Times New Roman"/>
                <w:b/>
                <w:color w:val="FFFFFF" w:themeColor="background1"/>
                <w:szCs w:val="24"/>
                <w:lang w:eastAsia="es-MX"/>
              </w:rPr>
              <w:t>Informe</w:t>
            </w:r>
          </w:p>
        </w:tc>
      </w:tr>
      <w:tr w:rsidR="00754746" w:rsidRPr="00871FA8" w14:paraId="12EEE72B" w14:textId="77777777" w:rsidTr="00754746">
        <w:trPr>
          <w:trHeight w:val="407"/>
          <w:jc w:val="center"/>
        </w:trPr>
        <w:tc>
          <w:tcPr>
            <w:tcW w:w="494" w:type="dxa"/>
            <w:shd w:val="clear" w:color="000000" w:fill="FFFFFF"/>
            <w:vAlign w:val="center"/>
            <w:hideMark/>
          </w:tcPr>
          <w:p w14:paraId="45DEF279"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w:t>
            </w:r>
          </w:p>
        </w:tc>
        <w:tc>
          <w:tcPr>
            <w:tcW w:w="1191" w:type="dxa"/>
            <w:shd w:val="clear" w:color="000000" w:fill="FFFFFF"/>
            <w:vAlign w:val="center"/>
            <w:hideMark/>
          </w:tcPr>
          <w:p w14:paraId="1508E546"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6-May-21</w:t>
            </w:r>
          </w:p>
        </w:tc>
        <w:tc>
          <w:tcPr>
            <w:tcW w:w="4936" w:type="dxa"/>
            <w:shd w:val="clear" w:color="000000" w:fill="FFFFFF"/>
            <w:vAlign w:val="center"/>
            <w:hideMark/>
          </w:tcPr>
          <w:p w14:paraId="115075B1" w14:textId="77777777" w:rsidR="005171CE" w:rsidRPr="00871FA8" w:rsidRDefault="005171CE"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Caja Chica Dirección Administrativa (Viceministerios y Direcciones)</w:t>
            </w:r>
          </w:p>
        </w:tc>
        <w:tc>
          <w:tcPr>
            <w:tcW w:w="1948" w:type="dxa"/>
            <w:shd w:val="clear" w:color="000000" w:fill="FFFFFF"/>
            <w:vAlign w:val="center"/>
            <w:hideMark/>
          </w:tcPr>
          <w:p w14:paraId="56BFB0CF"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AI-21-03</w:t>
            </w:r>
          </w:p>
        </w:tc>
      </w:tr>
      <w:tr w:rsidR="00754746" w:rsidRPr="00871FA8" w14:paraId="062F8B08" w14:textId="77777777" w:rsidTr="00754746">
        <w:trPr>
          <w:trHeight w:val="407"/>
          <w:jc w:val="center"/>
        </w:trPr>
        <w:tc>
          <w:tcPr>
            <w:tcW w:w="494" w:type="dxa"/>
            <w:shd w:val="clear" w:color="000000" w:fill="FFFFFF"/>
            <w:vAlign w:val="center"/>
            <w:hideMark/>
          </w:tcPr>
          <w:p w14:paraId="72271AA9"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w:t>
            </w:r>
          </w:p>
        </w:tc>
        <w:tc>
          <w:tcPr>
            <w:tcW w:w="1191" w:type="dxa"/>
            <w:shd w:val="clear" w:color="000000" w:fill="FFFFFF"/>
            <w:vAlign w:val="center"/>
            <w:hideMark/>
          </w:tcPr>
          <w:p w14:paraId="6136AE84"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16-Apr-21</w:t>
            </w:r>
          </w:p>
        </w:tc>
        <w:tc>
          <w:tcPr>
            <w:tcW w:w="4936" w:type="dxa"/>
            <w:shd w:val="clear" w:color="000000" w:fill="FFFFFF"/>
            <w:vAlign w:val="center"/>
            <w:hideMark/>
          </w:tcPr>
          <w:p w14:paraId="09D1F82A" w14:textId="77777777" w:rsidR="005171CE" w:rsidRPr="00871FA8" w:rsidRDefault="005171CE"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Caja Chica Dirección Administrativa (Servicios Generales)</w:t>
            </w:r>
          </w:p>
        </w:tc>
        <w:tc>
          <w:tcPr>
            <w:tcW w:w="1948" w:type="dxa"/>
            <w:shd w:val="clear" w:color="000000" w:fill="FFFFFF"/>
            <w:vAlign w:val="center"/>
            <w:hideMark/>
          </w:tcPr>
          <w:p w14:paraId="572A208C"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AI-21-04</w:t>
            </w:r>
          </w:p>
        </w:tc>
      </w:tr>
      <w:tr w:rsidR="00754746" w:rsidRPr="00871FA8" w14:paraId="7CB254E9" w14:textId="77777777" w:rsidTr="00754746">
        <w:trPr>
          <w:trHeight w:val="407"/>
          <w:jc w:val="center"/>
        </w:trPr>
        <w:tc>
          <w:tcPr>
            <w:tcW w:w="494" w:type="dxa"/>
            <w:shd w:val="clear" w:color="000000" w:fill="FFFFFF"/>
            <w:vAlign w:val="center"/>
            <w:hideMark/>
          </w:tcPr>
          <w:p w14:paraId="68F56228"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3</w:t>
            </w:r>
          </w:p>
        </w:tc>
        <w:tc>
          <w:tcPr>
            <w:tcW w:w="1191" w:type="dxa"/>
            <w:shd w:val="clear" w:color="000000" w:fill="FFFFFF"/>
            <w:vAlign w:val="center"/>
            <w:hideMark/>
          </w:tcPr>
          <w:p w14:paraId="28C397D6"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19-Apr-21</w:t>
            </w:r>
          </w:p>
        </w:tc>
        <w:tc>
          <w:tcPr>
            <w:tcW w:w="4936" w:type="dxa"/>
            <w:shd w:val="clear" w:color="000000" w:fill="FFFFFF"/>
            <w:vAlign w:val="center"/>
            <w:hideMark/>
          </w:tcPr>
          <w:p w14:paraId="72A4B785" w14:textId="77777777" w:rsidR="005171CE" w:rsidRPr="00871FA8" w:rsidRDefault="005171CE"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Caja Chica Despacho Superior</w:t>
            </w:r>
          </w:p>
        </w:tc>
        <w:tc>
          <w:tcPr>
            <w:tcW w:w="1948" w:type="dxa"/>
            <w:shd w:val="clear" w:color="000000" w:fill="FFFFFF"/>
            <w:vAlign w:val="center"/>
            <w:hideMark/>
          </w:tcPr>
          <w:p w14:paraId="34214DCC"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AI-21-05</w:t>
            </w:r>
          </w:p>
        </w:tc>
      </w:tr>
      <w:tr w:rsidR="00754746" w:rsidRPr="00871FA8" w14:paraId="1B53F012" w14:textId="77777777" w:rsidTr="00754746">
        <w:trPr>
          <w:trHeight w:val="407"/>
          <w:jc w:val="center"/>
        </w:trPr>
        <w:tc>
          <w:tcPr>
            <w:tcW w:w="494" w:type="dxa"/>
            <w:shd w:val="clear" w:color="000000" w:fill="FFFFFF"/>
            <w:vAlign w:val="center"/>
            <w:hideMark/>
          </w:tcPr>
          <w:p w14:paraId="60706BA0"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4</w:t>
            </w:r>
          </w:p>
        </w:tc>
        <w:tc>
          <w:tcPr>
            <w:tcW w:w="1191" w:type="dxa"/>
            <w:shd w:val="clear" w:color="000000" w:fill="FFFFFF"/>
            <w:vAlign w:val="center"/>
            <w:hideMark/>
          </w:tcPr>
          <w:p w14:paraId="53DDB210"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21-Apr-21</w:t>
            </w:r>
          </w:p>
        </w:tc>
        <w:tc>
          <w:tcPr>
            <w:tcW w:w="4936" w:type="dxa"/>
            <w:shd w:val="clear" w:color="000000" w:fill="FFFFFF"/>
            <w:vAlign w:val="center"/>
            <w:hideMark/>
          </w:tcPr>
          <w:p w14:paraId="7B0500F3" w14:textId="77777777" w:rsidR="005171CE" w:rsidRPr="00871FA8" w:rsidRDefault="005171CE"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Caja Chica Oficina Provincial La Romana</w:t>
            </w:r>
          </w:p>
        </w:tc>
        <w:tc>
          <w:tcPr>
            <w:tcW w:w="1948" w:type="dxa"/>
            <w:shd w:val="clear" w:color="000000" w:fill="FFFFFF"/>
            <w:vAlign w:val="center"/>
            <w:hideMark/>
          </w:tcPr>
          <w:p w14:paraId="0A027520"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AI-21-06</w:t>
            </w:r>
          </w:p>
        </w:tc>
      </w:tr>
      <w:tr w:rsidR="00754746" w:rsidRPr="00871FA8" w14:paraId="6EA9A0FC" w14:textId="77777777" w:rsidTr="00754746">
        <w:trPr>
          <w:trHeight w:val="407"/>
          <w:jc w:val="center"/>
        </w:trPr>
        <w:tc>
          <w:tcPr>
            <w:tcW w:w="494" w:type="dxa"/>
            <w:shd w:val="clear" w:color="000000" w:fill="FFFFFF"/>
            <w:vAlign w:val="center"/>
            <w:hideMark/>
          </w:tcPr>
          <w:p w14:paraId="7E2D92CA"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5</w:t>
            </w:r>
          </w:p>
        </w:tc>
        <w:tc>
          <w:tcPr>
            <w:tcW w:w="1191" w:type="dxa"/>
            <w:shd w:val="clear" w:color="000000" w:fill="FFFFFF"/>
            <w:vAlign w:val="center"/>
            <w:hideMark/>
          </w:tcPr>
          <w:p w14:paraId="35654EB0"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22-Apr-21</w:t>
            </w:r>
          </w:p>
        </w:tc>
        <w:tc>
          <w:tcPr>
            <w:tcW w:w="4936" w:type="dxa"/>
            <w:shd w:val="clear" w:color="000000" w:fill="FFFFFF"/>
            <w:vAlign w:val="center"/>
            <w:hideMark/>
          </w:tcPr>
          <w:p w14:paraId="0A8880CB" w14:textId="77777777" w:rsidR="005171CE" w:rsidRPr="00871FA8" w:rsidRDefault="005171CE"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Caja Chica Oficina Regional Norte Santiago</w:t>
            </w:r>
          </w:p>
        </w:tc>
        <w:tc>
          <w:tcPr>
            <w:tcW w:w="1948" w:type="dxa"/>
            <w:shd w:val="clear" w:color="000000" w:fill="FFFFFF"/>
            <w:vAlign w:val="center"/>
            <w:hideMark/>
          </w:tcPr>
          <w:p w14:paraId="31C1B0D5"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AI-21-07</w:t>
            </w:r>
          </w:p>
        </w:tc>
      </w:tr>
      <w:tr w:rsidR="00754746" w:rsidRPr="00871FA8" w14:paraId="6809CA00" w14:textId="77777777" w:rsidTr="00754746">
        <w:trPr>
          <w:trHeight w:val="407"/>
          <w:jc w:val="center"/>
        </w:trPr>
        <w:tc>
          <w:tcPr>
            <w:tcW w:w="494" w:type="dxa"/>
            <w:shd w:val="clear" w:color="000000" w:fill="FFFFFF"/>
            <w:vAlign w:val="center"/>
            <w:hideMark/>
          </w:tcPr>
          <w:p w14:paraId="7C91D9EE"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6</w:t>
            </w:r>
          </w:p>
        </w:tc>
        <w:tc>
          <w:tcPr>
            <w:tcW w:w="1191" w:type="dxa"/>
            <w:shd w:val="clear" w:color="000000" w:fill="FFFFFF"/>
            <w:noWrap/>
            <w:vAlign w:val="center"/>
            <w:hideMark/>
          </w:tcPr>
          <w:p w14:paraId="02627F5E"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13-Jul-21</w:t>
            </w:r>
          </w:p>
        </w:tc>
        <w:tc>
          <w:tcPr>
            <w:tcW w:w="4936" w:type="dxa"/>
            <w:shd w:val="clear" w:color="000000" w:fill="FFFFFF"/>
            <w:vAlign w:val="center"/>
            <w:hideMark/>
          </w:tcPr>
          <w:p w14:paraId="17BCEF06" w14:textId="77777777" w:rsidR="005171CE" w:rsidRPr="00871FA8" w:rsidRDefault="005171CE"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Caja Chica Dirección Administrativa (Viceministerios y Direcciones)</w:t>
            </w:r>
          </w:p>
        </w:tc>
        <w:tc>
          <w:tcPr>
            <w:tcW w:w="1948" w:type="dxa"/>
            <w:shd w:val="clear" w:color="000000" w:fill="FFFFFF"/>
            <w:noWrap/>
            <w:vAlign w:val="center"/>
            <w:hideMark/>
          </w:tcPr>
          <w:p w14:paraId="462A83A9"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AI-21-09</w:t>
            </w:r>
          </w:p>
        </w:tc>
      </w:tr>
      <w:tr w:rsidR="00754746" w:rsidRPr="00871FA8" w14:paraId="3E0FB038" w14:textId="77777777" w:rsidTr="00754746">
        <w:trPr>
          <w:trHeight w:val="407"/>
          <w:jc w:val="center"/>
        </w:trPr>
        <w:tc>
          <w:tcPr>
            <w:tcW w:w="494" w:type="dxa"/>
            <w:shd w:val="clear" w:color="000000" w:fill="FFFFFF"/>
            <w:vAlign w:val="center"/>
            <w:hideMark/>
          </w:tcPr>
          <w:p w14:paraId="5A975982"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7</w:t>
            </w:r>
          </w:p>
        </w:tc>
        <w:tc>
          <w:tcPr>
            <w:tcW w:w="1191" w:type="dxa"/>
            <w:shd w:val="clear" w:color="000000" w:fill="FFFFFF"/>
            <w:noWrap/>
            <w:vAlign w:val="center"/>
            <w:hideMark/>
          </w:tcPr>
          <w:p w14:paraId="7B51C590"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13-Jul-21</w:t>
            </w:r>
          </w:p>
        </w:tc>
        <w:tc>
          <w:tcPr>
            <w:tcW w:w="4936" w:type="dxa"/>
            <w:shd w:val="clear" w:color="000000" w:fill="FFFFFF"/>
            <w:vAlign w:val="center"/>
            <w:hideMark/>
          </w:tcPr>
          <w:p w14:paraId="0B151063" w14:textId="77777777" w:rsidR="005171CE" w:rsidRPr="00871FA8" w:rsidRDefault="005171CE"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Caja Chica Oficina Provincial La Romana</w:t>
            </w:r>
          </w:p>
        </w:tc>
        <w:tc>
          <w:tcPr>
            <w:tcW w:w="1948" w:type="dxa"/>
            <w:shd w:val="clear" w:color="000000" w:fill="FFFFFF"/>
            <w:noWrap/>
            <w:vAlign w:val="center"/>
            <w:hideMark/>
          </w:tcPr>
          <w:p w14:paraId="42226F2C"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AI-21-10</w:t>
            </w:r>
          </w:p>
        </w:tc>
      </w:tr>
      <w:tr w:rsidR="00754746" w:rsidRPr="00871FA8" w14:paraId="579D1501" w14:textId="77777777" w:rsidTr="00754746">
        <w:trPr>
          <w:trHeight w:val="407"/>
          <w:jc w:val="center"/>
        </w:trPr>
        <w:tc>
          <w:tcPr>
            <w:tcW w:w="494" w:type="dxa"/>
            <w:shd w:val="clear" w:color="000000" w:fill="FFFFFF"/>
            <w:vAlign w:val="center"/>
            <w:hideMark/>
          </w:tcPr>
          <w:p w14:paraId="7AE827E3"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8</w:t>
            </w:r>
          </w:p>
        </w:tc>
        <w:tc>
          <w:tcPr>
            <w:tcW w:w="1191" w:type="dxa"/>
            <w:shd w:val="clear" w:color="000000" w:fill="FFFFFF"/>
            <w:noWrap/>
            <w:vAlign w:val="center"/>
            <w:hideMark/>
          </w:tcPr>
          <w:p w14:paraId="374F1D9C"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15-Jul-21</w:t>
            </w:r>
          </w:p>
        </w:tc>
        <w:tc>
          <w:tcPr>
            <w:tcW w:w="4936" w:type="dxa"/>
            <w:shd w:val="clear" w:color="000000" w:fill="FFFFFF"/>
            <w:vAlign w:val="center"/>
            <w:hideMark/>
          </w:tcPr>
          <w:p w14:paraId="712FC41C" w14:textId="77777777" w:rsidR="005171CE" w:rsidRPr="00871FA8" w:rsidRDefault="005171CE"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Caja Chica Oficina Regional Norte Santiago</w:t>
            </w:r>
          </w:p>
        </w:tc>
        <w:tc>
          <w:tcPr>
            <w:tcW w:w="1948" w:type="dxa"/>
            <w:shd w:val="clear" w:color="000000" w:fill="FFFFFF"/>
            <w:noWrap/>
            <w:vAlign w:val="center"/>
            <w:hideMark/>
          </w:tcPr>
          <w:p w14:paraId="5083493A"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AI-21-11</w:t>
            </w:r>
          </w:p>
        </w:tc>
      </w:tr>
      <w:tr w:rsidR="00754746" w:rsidRPr="00871FA8" w14:paraId="05FA915A" w14:textId="77777777" w:rsidTr="00754746">
        <w:trPr>
          <w:trHeight w:val="407"/>
          <w:jc w:val="center"/>
        </w:trPr>
        <w:tc>
          <w:tcPr>
            <w:tcW w:w="494" w:type="dxa"/>
            <w:shd w:val="clear" w:color="000000" w:fill="FFFFFF"/>
            <w:vAlign w:val="center"/>
            <w:hideMark/>
          </w:tcPr>
          <w:p w14:paraId="403BA686"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9</w:t>
            </w:r>
          </w:p>
        </w:tc>
        <w:tc>
          <w:tcPr>
            <w:tcW w:w="1191" w:type="dxa"/>
            <w:shd w:val="clear" w:color="000000" w:fill="FFFFFF"/>
            <w:noWrap/>
            <w:vAlign w:val="center"/>
            <w:hideMark/>
          </w:tcPr>
          <w:p w14:paraId="4B703061"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6-Aug-21</w:t>
            </w:r>
          </w:p>
        </w:tc>
        <w:tc>
          <w:tcPr>
            <w:tcW w:w="4936" w:type="dxa"/>
            <w:shd w:val="clear" w:color="000000" w:fill="FFFFFF"/>
            <w:vAlign w:val="center"/>
            <w:hideMark/>
          </w:tcPr>
          <w:p w14:paraId="29FCE0F1" w14:textId="77777777" w:rsidR="005171CE" w:rsidRPr="00871FA8" w:rsidRDefault="005171CE"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Arqueo Caja Chica Dirección Administrativa (Viceministerios y Direcciones)</w:t>
            </w:r>
          </w:p>
        </w:tc>
        <w:tc>
          <w:tcPr>
            <w:tcW w:w="1948" w:type="dxa"/>
            <w:shd w:val="clear" w:color="000000" w:fill="FFFFFF"/>
            <w:noWrap/>
            <w:vAlign w:val="center"/>
            <w:hideMark/>
          </w:tcPr>
          <w:p w14:paraId="654E4003"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N/A</w:t>
            </w:r>
          </w:p>
        </w:tc>
      </w:tr>
      <w:tr w:rsidR="00754746" w:rsidRPr="00871FA8" w14:paraId="4D24A0D2" w14:textId="77777777" w:rsidTr="00754746">
        <w:trPr>
          <w:trHeight w:val="407"/>
          <w:jc w:val="center"/>
        </w:trPr>
        <w:tc>
          <w:tcPr>
            <w:tcW w:w="494" w:type="dxa"/>
            <w:shd w:val="clear" w:color="000000" w:fill="FFFFFF"/>
            <w:vAlign w:val="center"/>
            <w:hideMark/>
          </w:tcPr>
          <w:p w14:paraId="78A6F080"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10</w:t>
            </w:r>
          </w:p>
        </w:tc>
        <w:tc>
          <w:tcPr>
            <w:tcW w:w="1191" w:type="dxa"/>
            <w:shd w:val="clear" w:color="000000" w:fill="FFFFFF"/>
            <w:noWrap/>
            <w:vAlign w:val="center"/>
            <w:hideMark/>
          </w:tcPr>
          <w:p w14:paraId="3765514A"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2-Sep-21</w:t>
            </w:r>
          </w:p>
        </w:tc>
        <w:tc>
          <w:tcPr>
            <w:tcW w:w="4936" w:type="dxa"/>
            <w:shd w:val="clear" w:color="000000" w:fill="FFFFFF"/>
            <w:vAlign w:val="center"/>
            <w:hideMark/>
          </w:tcPr>
          <w:p w14:paraId="44EC6836" w14:textId="77777777" w:rsidR="005171CE" w:rsidRPr="00871FA8" w:rsidRDefault="005171CE"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Arqueo Caja Chica Dirección Administrativa (Viceministerios y Direcciones)</w:t>
            </w:r>
          </w:p>
        </w:tc>
        <w:tc>
          <w:tcPr>
            <w:tcW w:w="1948" w:type="dxa"/>
            <w:shd w:val="clear" w:color="000000" w:fill="FFFFFF"/>
            <w:noWrap/>
            <w:vAlign w:val="center"/>
            <w:hideMark/>
          </w:tcPr>
          <w:p w14:paraId="3C66C1C6"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N/A</w:t>
            </w:r>
          </w:p>
        </w:tc>
      </w:tr>
      <w:tr w:rsidR="00754746" w:rsidRPr="00871FA8" w14:paraId="7C5285D0" w14:textId="77777777" w:rsidTr="00754746">
        <w:trPr>
          <w:trHeight w:val="407"/>
          <w:jc w:val="center"/>
        </w:trPr>
        <w:tc>
          <w:tcPr>
            <w:tcW w:w="494" w:type="dxa"/>
            <w:shd w:val="clear" w:color="000000" w:fill="FFFFFF"/>
            <w:vAlign w:val="center"/>
            <w:hideMark/>
          </w:tcPr>
          <w:p w14:paraId="113A749B"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11</w:t>
            </w:r>
          </w:p>
        </w:tc>
        <w:tc>
          <w:tcPr>
            <w:tcW w:w="1191" w:type="dxa"/>
            <w:shd w:val="clear" w:color="000000" w:fill="FFFFFF"/>
            <w:noWrap/>
            <w:vAlign w:val="center"/>
            <w:hideMark/>
          </w:tcPr>
          <w:p w14:paraId="0A980965"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16-Sep-21</w:t>
            </w:r>
          </w:p>
        </w:tc>
        <w:tc>
          <w:tcPr>
            <w:tcW w:w="4936" w:type="dxa"/>
            <w:shd w:val="clear" w:color="auto" w:fill="auto"/>
            <w:noWrap/>
            <w:vAlign w:val="bottom"/>
            <w:hideMark/>
          </w:tcPr>
          <w:p w14:paraId="05AD2C2E" w14:textId="77777777" w:rsidR="005171CE" w:rsidRPr="00871FA8" w:rsidRDefault="005171CE"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Arqueo Caja Chica Dirección Administrativa (Servicios Generales)</w:t>
            </w:r>
          </w:p>
        </w:tc>
        <w:tc>
          <w:tcPr>
            <w:tcW w:w="1948" w:type="dxa"/>
            <w:shd w:val="clear" w:color="000000" w:fill="FFFFFF"/>
            <w:noWrap/>
            <w:vAlign w:val="center"/>
            <w:hideMark/>
          </w:tcPr>
          <w:p w14:paraId="5F8494EF"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N/A</w:t>
            </w:r>
          </w:p>
        </w:tc>
      </w:tr>
      <w:tr w:rsidR="00754746" w:rsidRPr="00871FA8" w14:paraId="473852AE" w14:textId="77777777" w:rsidTr="00754746">
        <w:trPr>
          <w:trHeight w:val="407"/>
          <w:jc w:val="center"/>
        </w:trPr>
        <w:tc>
          <w:tcPr>
            <w:tcW w:w="494" w:type="dxa"/>
            <w:shd w:val="clear" w:color="000000" w:fill="FFFFFF"/>
            <w:vAlign w:val="center"/>
            <w:hideMark/>
          </w:tcPr>
          <w:p w14:paraId="04E47979"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12</w:t>
            </w:r>
          </w:p>
        </w:tc>
        <w:tc>
          <w:tcPr>
            <w:tcW w:w="1191" w:type="dxa"/>
            <w:shd w:val="clear" w:color="000000" w:fill="FFFFFF"/>
            <w:noWrap/>
            <w:vAlign w:val="center"/>
            <w:hideMark/>
          </w:tcPr>
          <w:p w14:paraId="4C14C2A4"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11-Nov-21</w:t>
            </w:r>
          </w:p>
        </w:tc>
        <w:tc>
          <w:tcPr>
            <w:tcW w:w="4936" w:type="dxa"/>
            <w:shd w:val="clear" w:color="auto" w:fill="auto"/>
            <w:noWrap/>
            <w:vAlign w:val="bottom"/>
            <w:hideMark/>
          </w:tcPr>
          <w:p w14:paraId="537BE372" w14:textId="77777777" w:rsidR="005171CE" w:rsidRPr="00871FA8" w:rsidRDefault="005171CE"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Arqueo Caja Chica Dirección Administrativa (Servicios Generales)</w:t>
            </w:r>
          </w:p>
        </w:tc>
        <w:tc>
          <w:tcPr>
            <w:tcW w:w="1948" w:type="dxa"/>
            <w:shd w:val="clear" w:color="000000" w:fill="FFFFFF"/>
            <w:noWrap/>
            <w:vAlign w:val="center"/>
            <w:hideMark/>
          </w:tcPr>
          <w:p w14:paraId="52D16C65"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N/A</w:t>
            </w:r>
          </w:p>
        </w:tc>
      </w:tr>
    </w:tbl>
    <w:p w14:paraId="21F1B34A" w14:textId="77777777" w:rsidR="005171CE" w:rsidRPr="00871FA8" w:rsidRDefault="005171CE" w:rsidP="003D52FD">
      <w:pPr>
        <w:spacing w:after="0" w:line="360" w:lineRule="auto"/>
        <w:ind w:left="-284"/>
        <w:jc w:val="both"/>
        <w:rPr>
          <w:rFonts w:eastAsia="Calibri" w:cs="Times New Roman"/>
          <w:i/>
          <w:iCs/>
          <w:color w:val="767171"/>
          <w:spacing w:val="20"/>
          <w:sz w:val="18"/>
          <w:szCs w:val="18"/>
        </w:rPr>
      </w:pPr>
      <w:r w:rsidRPr="00871FA8">
        <w:rPr>
          <w:rFonts w:eastAsia="Calibri" w:cs="Times New Roman"/>
          <w:i/>
          <w:iCs/>
          <w:color w:val="767171"/>
          <w:spacing w:val="20"/>
          <w:sz w:val="18"/>
          <w:szCs w:val="18"/>
        </w:rPr>
        <w:t xml:space="preserve">Fuente: Dirección Control de Gestión </w:t>
      </w:r>
      <w:proofErr w:type="gramStart"/>
      <w:r w:rsidRPr="00871FA8">
        <w:rPr>
          <w:rFonts w:eastAsia="Calibri" w:cs="Times New Roman"/>
          <w:i/>
          <w:iCs/>
          <w:color w:val="767171"/>
          <w:spacing w:val="20"/>
          <w:sz w:val="18"/>
          <w:szCs w:val="18"/>
        </w:rPr>
        <w:t>MICM.-</w:t>
      </w:r>
      <w:proofErr w:type="gramEnd"/>
      <w:r w:rsidRPr="00871FA8">
        <w:rPr>
          <w:rFonts w:eastAsia="Calibri" w:cs="Times New Roman"/>
          <w:i/>
          <w:iCs/>
          <w:color w:val="767171"/>
          <w:spacing w:val="20"/>
          <w:sz w:val="18"/>
          <w:szCs w:val="18"/>
        </w:rPr>
        <w:t xml:space="preserve"> </w:t>
      </w:r>
    </w:p>
    <w:p w14:paraId="437C25E7" w14:textId="77777777" w:rsidR="00D7503C" w:rsidRDefault="00D7503C" w:rsidP="00811FBC">
      <w:pPr>
        <w:spacing w:after="0" w:line="360" w:lineRule="auto"/>
        <w:jc w:val="both"/>
        <w:rPr>
          <w:rFonts w:eastAsia="Calibri" w:cs="Times New Roman"/>
          <w:color w:val="767171"/>
          <w:spacing w:val="20"/>
          <w:szCs w:val="24"/>
        </w:rPr>
      </w:pPr>
    </w:p>
    <w:p w14:paraId="600183BC" w14:textId="77777777" w:rsidR="00D7503C" w:rsidRDefault="005171CE"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 xml:space="preserve">De igual modo, se ha logrado eficientizar la revisión de los pagos por medio de la actualización de los </w:t>
      </w:r>
      <w:proofErr w:type="spellStart"/>
      <w:r w:rsidRPr="00871FA8">
        <w:rPr>
          <w:rFonts w:eastAsia="Calibri" w:cs="Times New Roman"/>
          <w:color w:val="767171"/>
          <w:spacing w:val="20"/>
          <w:szCs w:val="24"/>
        </w:rPr>
        <w:t>check</w:t>
      </w:r>
      <w:proofErr w:type="spellEnd"/>
      <w:r w:rsidRPr="00871FA8">
        <w:rPr>
          <w:rFonts w:eastAsia="Calibri" w:cs="Times New Roman"/>
          <w:color w:val="767171"/>
          <w:spacing w:val="20"/>
          <w:szCs w:val="24"/>
        </w:rPr>
        <w:t xml:space="preserve"> </w:t>
      </w:r>
      <w:proofErr w:type="spellStart"/>
      <w:r w:rsidRPr="00871FA8">
        <w:rPr>
          <w:rFonts w:eastAsia="Calibri" w:cs="Times New Roman"/>
          <w:color w:val="767171"/>
          <w:spacing w:val="20"/>
          <w:szCs w:val="24"/>
        </w:rPr>
        <w:t>lists</w:t>
      </w:r>
      <w:proofErr w:type="spellEnd"/>
      <w:r w:rsidRPr="00871FA8">
        <w:rPr>
          <w:rFonts w:eastAsia="Calibri" w:cs="Times New Roman"/>
          <w:color w:val="767171"/>
          <w:spacing w:val="20"/>
          <w:szCs w:val="24"/>
        </w:rPr>
        <w:t xml:space="preserve"> de revisión y la creación de un registro digital que permite la trazabilidad del proceso dentro del área. Durante el período enero – noviembre 2021 fueron revisados 3,558 expedientes de pago. </w:t>
      </w:r>
    </w:p>
    <w:p w14:paraId="0AE350DD" w14:textId="3527AC6C" w:rsidR="00754746" w:rsidRDefault="005171CE"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lastRenderedPageBreak/>
        <w:t>Adicionalmente, se realizó la revisión de los expedientes de pago a ex colaboradores del MICM, previo a su envío a la Dirección Financiera para la gestión de pago correspondiente. En el período enero - noviembre 2021 se revisaron 2,300 expedientes, de los cuales 2,088 fueron tramitados para pago, y el resto fueron devueltos a la Dirección de Recursos Humanos para ser subsanados.</w:t>
      </w:r>
    </w:p>
    <w:p w14:paraId="4E0E7F01" w14:textId="77777777" w:rsidR="00D7503C" w:rsidRPr="00871FA8" w:rsidRDefault="00D7503C" w:rsidP="00811FBC">
      <w:pPr>
        <w:spacing w:after="0" w:line="360" w:lineRule="auto"/>
        <w:jc w:val="both"/>
        <w:rPr>
          <w:rFonts w:eastAsia="Calibri" w:cs="Times New Roman"/>
          <w:color w:val="767171"/>
          <w:spacing w:val="20"/>
          <w:szCs w:val="24"/>
        </w:rPr>
      </w:pPr>
    </w:p>
    <w:p w14:paraId="0F9CF1AE" w14:textId="1D2B260D" w:rsidR="00B6762A" w:rsidRDefault="00B6762A"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En lo que concierne a las auditorías de la Cámara de Cuentas y la Contraloría General de la República Dominicana, este Ministerio se encuentra en espera de ambos informes de auditoría.</w:t>
      </w:r>
    </w:p>
    <w:p w14:paraId="1B5F8EA7" w14:textId="77777777" w:rsidR="00D7503C" w:rsidRPr="00871FA8" w:rsidRDefault="00D7503C" w:rsidP="00811FBC">
      <w:pPr>
        <w:spacing w:after="0" w:line="360" w:lineRule="auto"/>
        <w:jc w:val="both"/>
        <w:rPr>
          <w:rFonts w:eastAsia="Calibri" w:cs="Times New Roman"/>
          <w:color w:val="767171"/>
          <w:spacing w:val="20"/>
          <w:szCs w:val="24"/>
        </w:rPr>
      </w:pPr>
    </w:p>
    <w:p w14:paraId="3AD2A997" w14:textId="3BF04C8C" w:rsidR="00554ECF" w:rsidRDefault="00554ECF" w:rsidP="00811FBC">
      <w:pPr>
        <w:pStyle w:val="Ttulo2"/>
        <w:numPr>
          <w:ilvl w:val="1"/>
          <w:numId w:val="1"/>
        </w:numPr>
        <w:spacing w:before="0" w:line="360" w:lineRule="auto"/>
        <w:ind w:left="284"/>
        <w:jc w:val="both"/>
        <w:rPr>
          <w:rFonts w:cs="Times New Roman"/>
          <w:b/>
          <w:bCs/>
          <w:color w:val="767171"/>
          <w:sz w:val="24"/>
          <w:szCs w:val="24"/>
        </w:rPr>
      </w:pPr>
      <w:bookmarkStart w:id="20" w:name="_Toc90906835"/>
      <w:r w:rsidRPr="00871FA8">
        <w:rPr>
          <w:rFonts w:cs="Times New Roman"/>
          <w:b/>
          <w:bCs/>
          <w:color w:val="767171"/>
          <w:sz w:val="24"/>
          <w:szCs w:val="24"/>
        </w:rPr>
        <w:t>Desempeño de los Recursos Humanos</w:t>
      </w:r>
      <w:bookmarkEnd w:id="20"/>
    </w:p>
    <w:p w14:paraId="0CB57353" w14:textId="77777777" w:rsidR="00D7503C" w:rsidRPr="00D7503C" w:rsidRDefault="00D7503C" w:rsidP="00D7503C"/>
    <w:p w14:paraId="72F02F13" w14:textId="2815F02D" w:rsidR="0098406E" w:rsidRDefault="0098406E"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El MICM desarrolla los procesos relacionados con sus recursos humanos en apego con las normativas establecidas para tales fines por el Ministerio de Administración Pública (MAP). En el ejercicio de estas funciones, y conforme los distintos subsistemas establecidos para las áreas de Recursos Humanos, se presentan a continuación las principales ejecutorias para el período correspondientes al año 2021:</w:t>
      </w:r>
    </w:p>
    <w:p w14:paraId="6CABAA96" w14:textId="77777777" w:rsidR="00D7503C" w:rsidRPr="00871FA8" w:rsidRDefault="00D7503C" w:rsidP="00811FBC">
      <w:pPr>
        <w:spacing w:after="0" w:line="360" w:lineRule="auto"/>
        <w:jc w:val="both"/>
        <w:rPr>
          <w:rFonts w:eastAsia="Calibri" w:cs="Times New Roman"/>
          <w:color w:val="767171"/>
          <w:spacing w:val="20"/>
          <w:szCs w:val="24"/>
        </w:rPr>
      </w:pPr>
    </w:p>
    <w:p w14:paraId="408D74E6" w14:textId="10BC3E32" w:rsidR="0098406E" w:rsidRDefault="0098406E" w:rsidP="00811FBC">
      <w:pPr>
        <w:spacing w:after="0" w:line="360" w:lineRule="auto"/>
        <w:jc w:val="both"/>
        <w:rPr>
          <w:rFonts w:eastAsia="Calibri" w:cs="Times New Roman"/>
          <w:b/>
          <w:bCs/>
          <w:color w:val="767171"/>
          <w:spacing w:val="20"/>
          <w:szCs w:val="24"/>
        </w:rPr>
      </w:pPr>
      <w:r w:rsidRPr="00871FA8">
        <w:rPr>
          <w:rFonts w:eastAsia="Calibri" w:cs="Times New Roman"/>
          <w:b/>
          <w:bCs/>
          <w:color w:val="767171"/>
          <w:spacing w:val="20"/>
          <w:szCs w:val="24"/>
        </w:rPr>
        <w:t>Reclutamiento, Selección y Evaluación del Desempeño</w:t>
      </w:r>
    </w:p>
    <w:p w14:paraId="20AAC7D4" w14:textId="77777777" w:rsidR="00D7503C" w:rsidRPr="00871FA8" w:rsidRDefault="00D7503C" w:rsidP="00811FBC">
      <w:pPr>
        <w:spacing w:after="0" w:line="360" w:lineRule="auto"/>
        <w:jc w:val="both"/>
        <w:rPr>
          <w:rFonts w:eastAsia="Calibri" w:cs="Times New Roman"/>
          <w:b/>
          <w:bCs/>
          <w:color w:val="767171"/>
          <w:spacing w:val="20"/>
          <w:szCs w:val="24"/>
        </w:rPr>
      </w:pPr>
    </w:p>
    <w:p w14:paraId="1F9D598F" w14:textId="52C0C451" w:rsidR="0098406E" w:rsidRDefault="0098406E"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 xml:space="preserve">Conforme a lo establecido en la Ley No. 41-08 de Función Pública, y su Reglamento de aplicación No. 525-09, en coordinación con las diferentes áreas la institución realizó la evaluación del desempeño del personal correspondiente al año 2020 basado en resultados, competencias y el régimen ético y disciplinario. Durante el período fueron evaluados un total de 1,242 empleados. Como resultado, se gestionó el pago a 161 servidores de carrera administrativa que fueron elegibles para recibir el incentivo por rendimiento individual. </w:t>
      </w:r>
      <w:r w:rsidRPr="00871FA8">
        <w:rPr>
          <w:rFonts w:eastAsia="Calibri" w:cs="Times New Roman"/>
          <w:color w:val="767171"/>
          <w:spacing w:val="20"/>
          <w:szCs w:val="24"/>
        </w:rPr>
        <w:lastRenderedPageBreak/>
        <w:t>En la tabla a continuación, se presenta el resultado de las evaluaciones de desempeño del personal según grupo ocupacional:</w:t>
      </w:r>
    </w:p>
    <w:p w14:paraId="48382906" w14:textId="77777777" w:rsidR="00D7503C" w:rsidRDefault="00D7503C" w:rsidP="00811FBC">
      <w:pPr>
        <w:spacing w:after="0" w:line="360" w:lineRule="auto"/>
        <w:jc w:val="both"/>
        <w:rPr>
          <w:rFonts w:eastAsia="Calibri" w:cs="Times New Roman"/>
          <w:color w:val="767171"/>
          <w:spacing w:val="20"/>
          <w:szCs w:val="24"/>
        </w:rPr>
      </w:pPr>
    </w:p>
    <w:p w14:paraId="11B9FACD" w14:textId="155F5A51" w:rsidR="0098406E" w:rsidRPr="00871FA8" w:rsidRDefault="0098406E" w:rsidP="00811FBC">
      <w:pPr>
        <w:spacing w:after="0" w:line="360" w:lineRule="auto"/>
        <w:jc w:val="center"/>
        <w:rPr>
          <w:rFonts w:eastAsia="Calibri" w:cs="Times New Roman"/>
          <w:b/>
          <w:bCs/>
          <w:color w:val="767171"/>
          <w:spacing w:val="20"/>
          <w:szCs w:val="24"/>
        </w:rPr>
      </w:pPr>
      <w:r w:rsidRPr="00871FA8">
        <w:rPr>
          <w:rFonts w:eastAsia="Calibri" w:cs="Times New Roman"/>
          <w:b/>
          <w:bCs/>
          <w:color w:val="767171"/>
          <w:spacing w:val="20"/>
          <w:szCs w:val="24"/>
        </w:rPr>
        <w:t xml:space="preserve">Tabla No.  </w:t>
      </w:r>
      <w:r w:rsidRPr="00871FA8">
        <w:rPr>
          <w:rFonts w:eastAsia="Calibri" w:cs="Times New Roman"/>
          <w:b/>
          <w:bCs/>
          <w:color w:val="767171"/>
          <w:spacing w:val="20"/>
          <w:szCs w:val="24"/>
        </w:rPr>
        <w:fldChar w:fldCharType="begin"/>
      </w:r>
      <w:r w:rsidRPr="00871FA8">
        <w:rPr>
          <w:rFonts w:eastAsia="Calibri" w:cs="Times New Roman"/>
          <w:b/>
          <w:bCs/>
          <w:color w:val="767171"/>
          <w:spacing w:val="20"/>
          <w:szCs w:val="24"/>
        </w:rPr>
        <w:instrText xml:space="preserve"> SEQ Tabla_No._ \* ARABIC </w:instrText>
      </w:r>
      <w:r w:rsidRPr="00871FA8">
        <w:rPr>
          <w:rFonts w:eastAsia="Calibri" w:cs="Times New Roman"/>
          <w:b/>
          <w:bCs/>
          <w:color w:val="767171"/>
          <w:spacing w:val="20"/>
          <w:szCs w:val="24"/>
        </w:rPr>
        <w:fldChar w:fldCharType="separate"/>
      </w:r>
      <w:r w:rsidR="002713E7">
        <w:rPr>
          <w:rFonts w:eastAsia="Calibri" w:cs="Times New Roman"/>
          <w:b/>
          <w:bCs/>
          <w:noProof/>
          <w:color w:val="767171"/>
          <w:spacing w:val="20"/>
          <w:szCs w:val="24"/>
        </w:rPr>
        <w:t>12</w:t>
      </w:r>
      <w:r w:rsidRPr="00871FA8">
        <w:rPr>
          <w:rFonts w:eastAsia="Calibri" w:cs="Times New Roman"/>
          <w:b/>
          <w:bCs/>
          <w:color w:val="767171"/>
          <w:spacing w:val="20"/>
          <w:szCs w:val="24"/>
        </w:rPr>
        <w:fldChar w:fldCharType="end"/>
      </w:r>
    </w:p>
    <w:p w14:paraId="26D739C1" w14:textId="77777777" w:rsidR="0098406E" w:rsidRPr="00871FA8" w:rsidRDefault="0098406E" w:rsidP="00811FBC">
      <w:pPr>
        <w:spacing w:after="0" w:line="360" w:lineRule="auto"/>
        <w:jc w:val="center"/>
        <w:rPr>
          <w:rFonts w:eastAsia="Calibri" w:cs="Times New Roman"/>
          <w:color w:val="767171"/>
          <w:spacing w:val="20"/>
          <w:szCs w:val="24"/>
        </w:rPr>
      </w:pPr>
      <w:r w:rsidRPr="00871FA8">
        <w:rPr>
          <w:rFonts w:eastAsia="Calibri" w:cs="Times New Roman"/>
          <w:color w:val="767171"/>
          <w:spacing w:val="20"/>
          <w:szCs w:val="24"/>
        </w:rPr>
        <w:t>Empleados Evaluados según Grupo Ocupacional</w:t>
      </w:r>
    </w:p>
    <w:p w14:paraId="29CF6C31" w14:textId="1767A827" w:rsidR="0098406E" w:rsidRPr="00871FA8" w:rsidRDefault="0098406E" w:rsidP="00811FBC">
      <w:pPr>
        <w:spacing w:after="0" w:line="360" w:lineRule="auto"/>
        <w:jc w:val="center"/>
        <w:rPr>
          <w:rFonts w:eastAsia="Calibri" w:cs="Times New Roman"/>
          <w:color w:val="767171"/>
          <w:spacing w:val="20"/>
          <w:szCs w:val="24"/>
        </w:rPr>
      </w:pPr>
      <w:r w:rsidRPr="00871FA8">
        <w:rPr>
          <w:rFonts w:eastAsia="Calibri" w:cs="Times New Roman"/>
          <w:color w:val="767171"/>
          <w:spacing w:val="20"/>
          <w:szCs w:val="24"/>
        </w:rPr>
        <w:t>Año 2021</w:t>
      </w:r>
    </w:p>
    <w:p w14:paraId="7EAA9DAE" w14:textId="77777777" w:rsidR="000063D2" w:rsidRPr="00871FA8" w:rsidRDefault="000063D2" w:rsidP="00811FBC">
      <w:pPr>
        <w:spacing w:after="0" w:line="360" w:lineRule="auto"/>
        <w:jc w:val="center"/>
        <w:rPr>
          <w:rFonts w:eastAsia="Calibri" w:cs="Times New Roman"/>
          <w:color w:val="767171"/>
          <w:spacing w:val="20"/>
          <w:sz w:val="6"/>
          <w:szCs w:val="6"/>
        </w:rPr>
      </w:pPr>
    </w:p>
    <w:tbl>
      <w:tblPr>
        <w:tblW w:w="7763"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10" w:type="dxa"/>
          <w:right w:w="10" w:type="dxa"/>
        </w:tblCellMar>
        <w:tblLook w:val="04A0" w:firstRow="1" w:lastRow="0" w:firstColumn="1" w:lastColumn="0" w:noHBand="0" w:noVBand="1"/>
      </w:tblPr>
      <w:tblGrid>
        <w:gridCol w:w="1687"/>
        <w:gridCol w:w="2391"/>
        <w:gridCol w:w="2478"/>
        <w:gridCol w:w="1207"/>
      </w:tblGrid>
      <w:tr w:rsidR="000063D2" w:rsidRPr="00871FA8" w14:paraId="3FE55C46" w14:textId="77777777" w:rsidTr="000063D2">
        <w:trPr>
          <w:trHeight w:val="1041"/>
          <w:tblHeader/>
          <w:jc w:val="center"/>
        </w:trPr>
        <w:tc>
          <w:tcPr>
            <w:tcW w:w="1687" w:type="dxa"/>
            <w:shd w:val="clear" w:color="auto" w:fill="1F3864"/>
            <w:noWrap/>
            <w:tcMar>
              <w:top w:w="0" w:type="dxa"/>
              <w:left w:w="108" w:type="dxa"/>
              <w:bottom w:w="0" w:type="dxa"/>
              <w:right w:w="108" w:type="dxa"/>
            </w:tcMar>
            <w:vAlign w:val="center"/>
          </w:tcPr>
          <w:p w14:paraId="15766DCB" w14:textId="77777777" w:rsidR="0098406E" w:rsidRPr="00871FA8" w:rsidRDefault="0098406E" w:rsidP="00811FBC">
            <w:pPr>
              <w:pStyle w:val="xmsonormal"/>
              <w:spacing w:line="360" w:lineRule="auto"/>
              <w:jc w:val="center"/>
              <w:rPr>
                <w:rFonts w:ascii="Times New Roman" w:hAnsi="Times New Roman" w:cs="Times New Roman"/>
                <w:b/>
                <w:bCs/>
                <w:color w:val="FFFFFF" w:themeColor="background1"/>
                <w:sz w:val="23"/>
                <w:szCs w:val="23"/>
              </w:rPr>
            </w:pPr>
            <w:r w:rsidRPr="00871FA8">
              <w:rPr>
                <w:rFonts w:ascii="Times New Roman" w:hAnsi="Times New Roman" w:cs="Times New Roman"/>
                <w:b/>
                <w:bCs/>
                <w:color w:val="FFFFFF" w:themeColor="background1"/>
                <w:sz w:val="23"/>
                <w:szCs w:val="23"/>
              </w:rPr>
              <w:t>Grupo Ocupacional</w:t>
            </w:r>
          </w:p>
        </w:tc>
        <w:tc>
          <w:tcPr>
            <w:tcW w:w="2391" w:type="dxa"/>
            <w:shd w:val="clear" w:color="auto" w:fill="1F3864"/>
            <w:tcMar>
              <w:top w:w="0" w:type="dxa"/>
              <w:left w:w="108" w:type="dxa"/>
              <w:bottom w:w="0" w:type="dxa"/>
              <w:right w:w="108" w:type="dxa"/>
            </w:tcMar>
            <w:vAlign w:val="center"/>
          </w:tcPr>
          <w:p w14:paraId="7B5EBDFD" w14:textId="77777777" w:rsidR="0098406E" w:rsidRPr="00871FA8" w:rsidRDefault="0098406E" w:rsidP="00811FBC">
            <w:pPr>
              <w:pStyle w:val="xmsonormal"/>
              <w:spacing w:line="360" w:lineRule="auto"/>
              <w:jc w:val="center"/>
              <w:rPr>
                <w:rFonts w:ascii="Times New Roman" w:hAnsi="Times New Roman" w:cs="Times New Roman"/>
                <w:b/>
                <w:bCs/>
                <w:color w:val="FFFFFF" w:themeColor="background1"/>
                <w:sz w:val="23"/>
                <w:szCs w:val="23"/>
              </w:rPr>
            </w:pPr>
            <w:r w:rsidRPr="00871FA8">
              <w:rPr>
                <w:rFonts w:ascii="Times New Roman" w:hAnsi="Times New Roman" w:cs="Times New Roman"/>
                <w:b/>
                <w:bCs/>
                <w:color w:val="FFFFFF" w:themeColor="background1"/>
                <w:sz w:val="23"/>
                <w:szCs w:val="23"/>
              </w:rPr>
              <w:t>Empleados elegibles para bono por rendimiento individual</w:t>
            </w:r>
          </w:p>
        </w:tc>
        <w:tc>
          <w:tcPr>
            <w:tcW w:w="2478" w:type="dxa"/>
            <w:shd w:val="clear" w:color="auto" w:fill="1F3864"/>
            <w:tcMar>
              <w:top w:w="0" w:type="dxa"/>
              <w:left w:w="108" w:type="dxa"/>
              <w:bottom w:w="0" w:type="dxa"/>
              <w:right w:w="108" w:type="dxa"/>
            </w:tcMar>
            <w:vAlign w:val="center"/>
          </w:tcPr>
          <w:p w14:paraId="7CAB8A6B" w14:textId="77777777" w:rsidR="0098406E" w:rsidRPr="00871FA8" w:rsidRDefault="0098406E" w:rsidP="00811FBC">
            <w:pPr>
              <w:pStyle w:val="xmsonormal"/>
              <w:spacing w:line="360" w:lineRule="auto"/>
              <w:jc w:val="center"/>
              <w:rPr>
                <w:rFonts w:ascii="Times New Roman" w:hAnsi="Times New Roman" w:cs="Times New Roman"/>
                <w:b/>
                <w:bCs/>
                <w:color w:val="FFFFFF" w:themeColor="background1"/>
                <w:sz w:val="23"/>
                <w:szCs w:val="23"/>
              </w:rPr>
            </w:pPr>
            <w:r w:rsidRPr="00871FA8">
              <w:rPr>
                <w:rFonts w:ascii="Times New Roman" w:hAnsi="Times New Roman" w:cs="Times New Roman"/>
                <w:b/>
                <w:bCs/>
                <w:color w:val="FFFFFF" w:themeColor="background1"/>
                <w:sz w:val="23"/>
                <w:szCs w:val="23"/>
              </w:rPr>
              <w:t>Empleados No elegibles para bono por rendimiento individual</w:t>
            </w:r>
          </w:p>
        </w:tc>
        <w:tc>
          <w:tcPr>
            <w:tcW w:w="1207" w:type="dxa"/>
            <w:shd w:val="clear" w:color="auto" w:fill="1F3864"/>
            <w:vAlign w:val="center"/>
          </w:tcPr>
          <w:p w14:paraId="5BEA2048" w14:textId="77777777" w:rsidR="0098406E" w:rsidRPr="00871FA8" w:rsidRDefault="0098406E" w:rsidP="00811FBC">
            <w:pPr>
              <w:pStyle w:val="xmsonormal"/>
              <w:spacing w:line="360" w:lineRule="auto"/>
              <w:jc w:val="center"/>
              <w:rPr>
                <w:rFonts w:ascii="Times New Roman" w:hAnsi="Times New Roman" w:cs="Times New Roman"/>
                <w:b/>
                <w:bCs/>
                <w:color w:val="FFFFFF" w:themeColor="background1"/>
                <w:sz w:val="23"/>
                <w:szCs w:val="23"/>
              </w:rPr>
            </w:pPr>
            <w:r w:rsidRPr="00871FA8">
              <w:rPr>
                <w:rFonts w:ascii="Times New Roman" w:hAnsi="Times New Roman" w:cs="Times New Roman"/>
                <w:b/>
                <w:bCs/>
                <w:color w:val="FFFFFF" w:themeColor="background1"/>
                <w:sz w:val="23"/>
                <w:szCs w:val="23"/>
              </w:rPr>
              <w:t>Total</w:t>
            </w:r>
          </w:p>
        </w:tc>
      </w:tr>
      <w:tr w:rsidR="000063D2" w:rsidRPr="00871FA8" w14:paraId="7A49D9C3" w14:textId="77777777" w:rsidTr="000063D2">
        <w:trPr>
          <w:trHeight w:val="371"/>
          <w:jc w:val="center"/>
        </w:trPr>
        <w:tc>
          <w:tcPr>
            <w:tcW w:w="1687" w:type="dxa"/>
            <w:shd w:val="clear" w:color="auto" w:fill="auto"/>
            <w:noWrap/>
            <w:tcMar>
              <w:top w:w="0" w:type="dxa"/>
              <w:left w:w="108" w:type="dxa"/>
              <w:bottom w:w="0" w:type="dxa"/>
              <w:right w:w="108" w:type="dxa"/>
            </w:tcMar>
            <w:vAlign w:val="center"/>
          </w:tcPr>
          <w:p w14:paraId="5D11B568"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I</w:t>
            </w:r>
          </w:p>
        </w:tc>
        <w:tc>
          <w:tcPr>
            <w:tcW w:w="2391" w:type="dxa"/>
            <w:shd w:val="clear" w:color="auto" w:fill="auto"/>
            <w:noWrap/>
            <w:tcMar>
              <w:top w:w="0" w:type="dxa"/>
              <w:left w:w="108" w:type="dxa"/>
              <w:bottom w:w="0" w:type="dxa"/>
              <w:right w:w="108" w:type="dxa"/>
            </w:tcMar>
            <w:vAlign w:val="center"/>
          </w:tcPr>
          <w:p w14:paraId="0B6937AB"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280</w:t>
            </w:r>
          </w:p>
        </w:tc>
        <w:tc>
          <w:tcPr>
            <w:tcW w:w="2478" w:type="dxa"/>
            <w:shd w:val="clear" w:color="auto" w:fill="auto"/>
            <w:noWrap/>
            <w:tcMar>
              <w:top w:w="0" w:type="dxa"/>
              <w:left w:w="108" w:type="dxa"/>
              <w:bottom w:w="0" w:type="dxa"/>
              <w:right w:w="108" w:type="dxa"/>
            </w:tcMar>
            <w:vAlign w:val="center"/>
          </w:tcPr>
          <w:p w14:paraId="5E894946"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7</w:t>
            </w:r>
          </w:p>
        </w:tc>
        <w:tc>
          <w:tcPr>
            <w:tcW w:w="1207" w:type="dxa"/>
            <w:vAlign w:val="center"/>
          </w:tcPr>
          <w:p w14:paraId="53CCFE6F"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287</w:t>
            </w:r>
          </w:p>
        </w:tc>
      </w:tr>
      <w:tr w:rsidR="000063D2" w:rsidRPr="00871FA8" w14:paraId="682E9B82" w14:textId="77777777" w:rsidTr="000063D2">
        <w:trPr>
          <w:trHeight w:val="371"/>
          <w:jc w:val="center"/>
        </w:trPr>
        <w:tc>
          <w:tcPr>
            <w:tcW w:w="1687" w:type="dxa"/>
            <w:shd w:val="clear" w:color="auto" w:fill="auto"/>
            <w:noWrap/>
            <w:tcMar>
              <w:top w:w="0" w:type="dxa"/>
              <w:left w:w="108" w:type="dxa"/>
              <w:bottom w:w="0" w:type="dxa"/>
              <w:right w:w="108" w:type="dxa"/>
            </w:tcMar>
            <w:vAlign w:val="center"/>
          </w:tcPr>
          <w:p w14:paraId="7E340E30"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II</w:t>
            </w:r>
          </w:p>
        </w:tc>
        <w:tc>
          <w:tcPr>
            <w:tcW w:w="2391" w:type="dxa"/>
            <w:shd w:val="clear" w:color="auto" w:fill="auto"/>
            <w:noWrap/>
            <w:tcMar>
              <w:top w:w="0" w:type="dxa"/>
              <w:left w:w="108" w:type="dxa"/>
              <w:bottom w:w="0" w:type="dxa"/>
              <w:right w:w="108" w:type="dxa"/>
            </w:tcMar>
            <w:vAlign w:val="center"/>
          </w:tcPr>
          <w:p w14:paraId="2E114D7C"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268</w:t>
            </w:r>
          </w:p>
        </w:tc>
        <w:tc>
          <w:tcPr>
            <w:tcW w:w="2478" w:type="dxa"/>
            <w:shd w:val="clear" w:color="auto" w:fill="auto"/>
            <w:noWrap/>
            <w:tcMar>
              <w:top w:w="0" w:type="dxa"/>
              <w:left w:w="108" w:type="dxa"/>
              <w:bottom w:w="0" w:type="dxa"/>
              <w:right w:w="108" w:type="dxa"/>
            </w:tcMar>
            <w:vAlign w:val="center"/>
          </w:tcPr>
          <w:p w14:paraId="68D6663C"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17</w:t>
            </w:r>
          </w:p>
        </w:tc>
        <w:tc>
          <w:tcPr>
            <w:tcW w:w="1207" w:type="dxa"/>
            <w:vAlign w:val="center"/>
          </w:tcPr>
          <w:p w14:paraId="041D03FC"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285</w:t>
            </w:r>
          </w:p>
        </w:tc>
      </w:tr>
      <w:tr w:rsidR="000063D2" w:rsidRPr="00871FA8" w14:paraId="76BCE3B7" w14:textId="77777777" w:rsidTr="000063D2">
        <w:trPr>
          <w:trHeight w:val="371"/>
          <w:jc w:val="center"/>
        </w:trPr>
        <w:tc>
          <w:tcPr>
            <w:tcW w:w="1687" w:type="dxa"/>
            <w:shd w:val="clear" w:color="auto" w:fill="auto"/>
            <w:noWrap/>
            <w:tcMar>
              <w:top w:w="0" w:type="dxa"/>
              <w:left w:w="108" w:type="dxa"/>
              <w:bottom w:w="0" w:type="dxa"/>
              <w:right w:w="108" w:type="dxa"/>
            </w:tcMar>
            <w:vAlign w:val="center"/>
          </w:tcPr>
          <w:p w14:paraId="5F10B692"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III</w:t>
            </w:r>
          </w:p>
        </w:tc>
        <w:tc>
          <w:tcPr>
            <w:tcW w:w="2391" w:type="dxa"/>
            <w:shd w:val="clear" w:color="auto" w:fill="auto"/>
            <w:noWrap/>
            <w:tcMar>
              <w:top w:w="0" w:type="dxa"/>
              <w:left w:w="108" w:type="dxa"/>
              <w:bottom w:w="0" w:type="dxa"/>
              <w:right w:w="108" w:type="dxa"/>
            </w:tcMar>
            <w:vAlign w:val="center"/>
          </w:tcPr>
          <w:p w14:paraId="1F38F1E8"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113</w:t>
            </w:r>
          </w:p>
        </w:tc>
        <w:tc>
          <w:tcPr>
            <w:tcW w:w="2478" w:type="dxa"/>
            <w:shd w:val="clear" w:color="auto" w:fill="auto"/>
            <w:noWrap/>
            <w:tcMar>
              <w:top w:w="0" w:type="dxa"/>
              <w:left w:w="108" w:type="dxa"/>
              <w:bottom w:w="0" w:type="dxa"/>
              <w:right w:w="108" w:type="dxa"/>
            </w:tcMar>
            <w:vAlign w:val="center"/>
          </w:tcPr>
          <w:p w14:paraId="66A51637"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8</w:t>
            </w:r>
          </w:p>
        </w:tc>
        <w:tc>
          <w:tcPr>
            <w:tcW w:w="1207" w:type="dxa"/>
            <w:vAlign w:val="center"/>
          </w:tcPr>
          <w:p w14:paraId="66521A03"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121</w:t>
            </w:r>
          </w:p>
        </w:tc>
      </w:tr>
      <w:tr w:rsidR="000063D2" w:rsidRPr="00871FA8" w14:paraId="798222AD" w14:textId="77777777" w:rsidTr="000063D2">
        <w:trPr>
          <w:trHeight w:val="371"/>
          <w:jc w:val="center"/>
        </w:trPr>
        <w:tc>
          <w:tcPr>
            <w:tcW w:w="1687" w:type="dxa"/>
            <w:shd w:val="clear" w:color="auto" w:fill="auto"/>
            <w:noWrap/>
            <w:tcMar>
              <w:top w:w="0" w:type="dxa"/>
              <w:left w:w="108" w:type="dxa"/>
              <w:bottom w:w="0" w:type="dxa"/>
              <w:right w:w="108" w:type="dxa"/>
            </w:tcMar>
            <w:vAlign w:val="center"/>
          </w:tcPr>
          <w:p w14:paraId="4778E2A2"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IV</w:t>
            </w:r>
          </w:p>
        </w:tc>
        <w:tc>
          <w:tcPr>
            <w:tcW w:w="2391" w:type="dxa"/>
            <w:shd w:val="clear" w:color="auto" w:fill="auto"/>
            <w:noWrap/>
            <w:tcMar>
              <w:top w:w="0" w:type="dxa"/>
              <w:left w:w="108" w:type="dxa"/>
              <w:bottom w:w="0" w:type="dxa"/>
              <w:right w:w="108" w:type="dxa"/>
            </w:tcMar>
            <w:vAlign w:val="center"/>
          </w:tcPr>
          <w:p w14:paraId="039B4423"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375</w:t>
            </w:r>
          </w:p>
        </w:tc>
        <w:tc>
          <w:tcPr>
            <w:tcW w:w="2478" w:type="dxa"/>
            <w:shd w:val="clear" w:color="auto" w:fill="auto"/>
            <w:noWrap/>
            <w:tcMar>
              <w:top w:w="0" w:type="dxa"/>
              <w:left w:w="108" w:type="dxa"/>
              <w:bottom w:w="0" w:type="dxa"/>
              <w:right w:w="108" w:type="dxa"/>
            </w:tcMar>
            <w:vAlign w:val="center"/>
          </w:tcPr>
          <w:p w14:paraId="769199AD"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12</w:t>
            </w:r>
          </w:p>
        </w:tc>
        <w:tc>
          <w:tcPr>
            <w:tcW w:w="1207" w:type="dxa"/>
            <w:vAlign w:val="center"/>
          </w:tcPr>
          <w:p w14:paraId="4AC16D12"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387</w:t>
            </w:r>
          </w:p>
        </w:tc>
      </w:tr>
      <w:tr w:rsidR="000063D2" w:rsidRPr="00871FA8" w14:paraId="4F710394" w14:textId="77777777" w:rsidTr="000063D2">
        <w:trPr>
          <w:trHeight w:val="388"/>
          <w:jc w:val="center"/>
        </w:trPr>
        <w:tc>
          <w:tcPr>
            <w:tcW w:w="1687" w:type="dxa"/>
            <w:shd w:val="clear" w:color="auto" w:fill="auto"/>
            <w:noWrap/>
            <w:tcMar>
              <w:top w:w="0" w:type="dxa"/>
              <w:left w:w="108" w:type="dxa"/>
              <w:bottom w:w="0" w:type="dxa"/>
              <w:right w:w="108" w:type="dxa"/>
            </w:tcMar>
            <w:vAlign w:val="center"/>
          </w:tcPr>
          <w:p w14:paraId="10795092"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V</w:t>
            </w:r>
          </w:p>
        </w:tc>
        <w:tc>
          <w:tcPr>
            <w:tcW w:w="2391" w:type="dxa"/>
            <w:shd w:val="clear" w:color="auto" w:fill="auto"/>
            <w:noWrap/>
            <w:tcMar>
              <w:top w:w="0" w:type="dxa"/>
              <w:left w:w="108" w:type="dxa"/>
              <w:bottom w:w="0" w:type="dxa"/>
              <w:right w:w="108" w:type="dxa"/>
            </w:tcMar>
            <w:vAlign w:val="center"/>
          </w:tcPr>
          <w:p w14:paraId="19149F1F"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157</w:t>
            </w:r>
          </w:p>
        </w:tc>
        <w:tc>
          <w:tcPr>
            <w:tcW w:w="2478" w:type="dxa"/>
            <w:shd w:val="clear" w:color="auto" w:fill="auto"/>
            <w:noWrap/>
            <w:tcMar>
              <w:top w:w="0" w:type="dxa"/>
              <w:left w:w="108" w:type="dxa"/>
              <w:bottom w:w="0" w:type="dxa"/>
              <w:right w:w="108" w:type="dxa"/>
            </w:tcMar>
            <w:vAlign w:val="center"/>
          </w:tcPr>
          <w:p w14:paraId="472936F0"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5</w:t>
            </w:r>
          </w:p>
        </w:tc>
        <w:tc>
          <w:tcPr>
            <w:tcW w:w="1207" w:type="dxa"/>
            <w:vAlign w:val="center"/>
          </w:tcPr>
          <w:p w14:paraId="132D6464"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162</w:t>
            </w:r>
          </w:p>
        </w:tc>
      </w:tr>
      <w:tr w:rsidR="000063D2" w:rsidRPr="00871FA8" w14:paraId="7298F9FE" w14:textId="77777777" w:rsidTr="000063D2">
        <w:trPr>
          <w:trHeight w:val="388"/>
          <w:jc w:val="center"/>
        </w:trPr>
        <w:tc>
          <w:tcPr>
            <w:tcW w:w="1687" w:type="dxa"/>
            <w:shd w:val="clear" w:color="auto" w:fill="auto"/>
            <w:noWrap/>
            <w:tcMar>
              <w:top w:w="0" w:type="dxa"/>
              <w:left w:w="108" w:type="dxa"/>
              <w:bottom w:w="0" w:type="dxa"/>
              <w:right w:w="108" w:type="dxa"/>
            </w:tcMar>
            <w:vAlign w:val="center"/>
          </w:tcPr>
          <w:p w14:paraId="3DA327E5" w14:textId="77777777" w:rsidR="0098406E" w:rsidRPr="00871FA8" w:rsidRDefault="0098406E" w:rsidP="00811FBC">
            <w:pPr>
              <w:pStyle w:val="xmsonormal"/>
              <w:spacing w:line="360" w:lineRule="auto"/>
              <w:jc w:val="center"/>
              <w:rPr>
                <w:rFonts w:ascii="Times New Roman" w:hAnsi="Times New Roman" w:cs="Times New Roman"/>
                <w:b/>
                <w:bCs/>
                <w:color w:val="767171"/>
                <w:sz w:val="24"/>
                <w:szCs w:val="24"/>
              </w:rPr>
            </w:pPr>
            <w:r w:rsidRPr="00871FA8">
              <w:rPr>
                <w:rFonts w:ascii="Times New Roman" w:hAnsi="Times New Roman" w:cs="Times New Roman"/>
                <w:b/>
                <w:bCs/>
                <w:color w:val="767171"/>
                <w:sz w:val="24"/>
                <w:szCs w:val="24"/>
              </w:rPr>
              <w:t>Total</w:t>
            </w:r>
          </w:p>
        </w:tc>
        <w:tc>
          <w:tcPr>
            <w:tcW w:w="2391" w:type="dxa"/>
            <w:shd w:val="clear" w:color="auto" w:fill="auto"/>
            <w:noWrap/>
            <w:tcMar>
              <w:top w:w="0" w:type="dxa"/>
              <w:left w:w="108" w:type="dxa"/>
              <w:bottom w:w="0" w:type="dxa"/>
              <w:right w:w="108" w:type="dxa"/>
            </w:tcMar>
            <w:vAlign w:val="center"/>
          </w:tcPr>
          <w:p w14:paraId="373E61F2" w14:textId="77777777" w:rsidR="0098406E" w:rsidRPr="00871FA8" w:rsidRDefault="0098406E" w:rsidP="00811FBC">
            <w:pPr>
              <w:pStyle w:val="xmsonormal"/>
              <w:spacing w:line="360" w:lineRule="auto"/>
              <w:jc w:val="center"/>
              <w:rPr>
                <w:rFonts w:ascii="Times New Roman" w:hAnsi="Times New Roman" w:cs="Times New Roman"/>
                <w:b/>
                <w:bCs/>
                <w:color w:val="767171"/>
                <w:sz w:val="24"/>
                <w:szCs w:val="24"/>
              </w:rPr>
            </w:pPr>
            <w:r w:rsidRPr="00871FA8">
              <w:rPr>
                <w:rFonts w:ascii="Times New Roman" w:hAnsi="Times New Roman" w:cs="Times New Roman"/>
                <w:b/>
                <w:bCs/>
                <w:color w:val="767171"/>
                <w:sz w:val="24"/>
                <w:szCs w:val="24"/>
              </w:rPr>
              <w:t>1,193</w:t>
            </w:r>
          </w:p>
        </w:tc>
        <w:tc>
          <w:tcPr>
            <w:tcW w:w="2478" w:type="dxa"/>
            <w:shd w:val="clear" w:color="auto" w:fill="auto"/>
            <w:noWrap/>
            <w:tcMar>
              <w:top w:w="0" w:type="dxa"/>
              <w:left w:w="108" w:type="dxa"/>
              <w:bottom w:w="0" w:type="dxa"/>
              <w:right w:w="108" w:type="dxa"/>
            </w:tcMar>
            <w:vAlign w:val="center"/>
          </w:tcPr>
          <w:p w14:paraId="6F404E03" w14:textId="77777777" w:rsidR="0098406E" w:rsidRPr="00871FA8" w:rsidRDefault="0098406E" w:rsidP="00811FBC">
            <w:pPr>
              <w:pStyle w:val="xmsonormal"/>
              <w:spacing w:line="360" w:lineRule="auto"/>
              <w:jc w:val="center"/>
              <w:rPr>
                <w:rFonts w:ascii="Times New Roman" w:hAnsi="Times New Roman" w:cs="Times New Roman"/>
                <w:b/>
                <w:bCs/>
                <w:color w:val="767171"/>
                <w:sz w:val="24"/>
                <w:szCs w:val="24"/>
              </w:rPr>
            </w:pPr>
            <w:r w:rsidRPr="00871FA8">
              <w:rPr>
                <w:rFonts w:ascii="Times New Roman" w:hAnsi="Times New Roman" w:cs="Times New Roman"/>
                <w:b/>
                <w:bCs/>
                <w:color w:val="767171"/>
                <w:sz w:val="24"/>
                <w:szCs w:val="24"/>
              </w:rPr>
              <w:t>49</w:t>
            </w:r>
          </w:p>
        </w:tc>
        <w:tc>
          <w:tcPr>
            <w:tcW w:w="1207" w:type="dxa"/>
            <w:vAlign w:val="center"/>
          </w:tcPr>
          <w:p w14:paraId="10FDC5C6" w14:textId="77777777" w:rsidR="0098406E" w:rsidRPr="00871FA8" w:rsidRDefault="0098406E" w:rsidP="00811FBC">
            <w:pPr>
              <w:pStyle w:val="xmsonormal"/>
              <w:spacing w:line="360" w:lineRule="auto"/>
              <w:jc w:val="center"/>
              <w:rPr>
                <w:rFonts w:ascii="Times New Roman" w:hAnsi="Times New Roman" w:cs="Times New Roman"/>
                <w:b/>
                <w:bCs/>
                <w:color w:val="767171"/>
                <w:sz w:val="24"/>
                <w:szCs w:val="24"/>
              </w:rPr>
            </w:pPr>
            <w:r w:rsidRPr="00871FA8">
              <w:rPr>
                <w:rFonts w:ascii="Times New Roman" w:hAnsi="Times New Roman" w:cs="Times New Roman"/>
                <w:b/>
                <w:bCs/>
                <w:color w:val="767171"/>
                <w:sz w:val="24"/>
                <w:szCs w:val="24"/>
              </w:rPr>
              <w:t>1,242</w:t>
            </w:r>
          </w:p>
        </w:tc>
      </w:tr>
    </w:tbl>
    <w:p w14:paraId="71BB86E6" w14:textId="77777777" w:rsidR="0098406E" w:rsidRPr="00871FA8" w:rsidRDefault="0098406E" w:rsidP="00811FBC">
      <w:pPr>
        <w:spacing w:after="0" w:line="360" w:lineRule="auto"/>
        <w:rPr>
          <w:rStyle w:val="normaltextrun"/>
          <w:i/>
          <w:iCs/>
          <w:color w:val="767171"/>
          <w:sz w:val="18"/>
          <w:szCs w:val="18"/>
        </w:rPr>
      </w:pPr>
      <w:r w:rsidRPr="00871FA8">
        <w:rPr>
          <w:rStyle w:val="normaltextrun"/>
          <w:i/>
          <w:iCs/>
          <w:color w:val="767171"/>
          <w:sz w:val="18"/>
          <w:szCs w:val="18"/>
        </w:rPr>
        <w:t xml:space="preserve">Fuente: Dirección de Recursos Humanos MICM. - </w:t>
      </w:r>
    </w:p>
    <w:p w14:paraId="39CCEF4B" w14:textId="77777777" w:rsidR="00D7503C" w:rsidRDefault="00D7503C" w:rsidP="00811FBC">
      <w:pPr>
        <w:spacing w:after="0" w:line="360" w:lineRule="auto"/>
        <w:jc w:val="both"/>
        <w:rPr>
          <w:rFonts w:eastAsia="Calibri" w:cs="Times New Roman"/>
          <w:color w:val="767171"/>
          <w:spacing w:val="20"/>
          <w:szCs w:val="24"/>
        </w:rPr>
      </w:pPr>
      <w:bookmarkStart w:id="21" w:name="_Hlk89186878"/>
    </w:p>
    <w:p w14:paraId="7B8EB78A" w14:textId="0604DBA1" w:rsidR="0098406E" w:rsidRDefault="0098406E"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Considerando que la medición del desempeño constituye un mecanismo de rendición de cuentas que permite evaluar la eficiencia en el manejo de los recursos puestos a disposición de la administración pública, tanto a nivel individual como a nivel institucional, se realizó una sensibilización del proceso de cómo hacer la Evaluación del Desempeño Institucional, basada en el Logro de Metas, Competencias y Régimen Ético y Disciplinario. La misma, desarrollada de manera virtual, contó con la participación de personal de la Dirección de Evaluación del Desempeño Laboral del Ministerio de Administración Pública (MAP), y estuvo dirigida a todos los directivos y colaboradores del Ministerio.</w:t>
      </w:r>
      <w:bookmarkEnd w:id="21"/>
    </w:p>
    <w:p w14:paraId="036A58A1" w14:textId="77777777" w:rsidR="00D7503C" w:rsidRPr="00871FA8" w:rsidRDefault="00D7503C" w:rsidP="00811FBC">
      <w:pPr>
        <w:spacing w:after="0" w:line="360" w:lineRule="auto"/>
        <w:jc w:val="both"/>
        <w:rPr>
          <w:rFonts w:eastAsia="Calibri" w:cs="Times New Roman"/>
          <w:color w:val="767171"/>
          <w:spacing w:val="20"/>
          <w:szCs w:val="24"/>
        </w:rPr>
      </w:pPr>
    </w:p>
    <w:p w14:paraId="632F008A" w14:textId="21D6C140" w:rsidR="0098406E" w:rsidRDefault="0098406E"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lastRenderedPageBreak/>
        <w:t>Con la finalidad de dar oportunidad a estudiantes de educación superior, media y técnica para realizar sus horas reglamentarias en las diferentes áreas del MICM, al tiempo de potenciar la formación académica mediante el contacto directo con el campo laboral, se llevó a cabo el Programa de Pasantías, mediante el cual 12 estudiantes fueron beneficiados.</w:t>
      </w:r>
    </w:p>
    <w:p w14:paraId="46C086E5" w14:textId="77777777" w:rsidR="00D7503C" w:rsidRPr="00871FA8" w:rsidRDefault="00D7503C" w:rsidP="00811FBC">
      <w:pPr>
        <w:spacing w:after="0" w:line="360" w:lineRule="auto"/>
        <w:jc w:val="both"/>
        <w:rPr>
          <w:rFonts w:eastAsia="Calibri" w:cs="Times New Roman"/>
          <w:color w:val="767171"/>
          <w:spacing w:val="20"/>
          <w:szCs w:val="24"/>
        </w:rPr>
      </w:pPr>
    </w:p>
    <w:p w14:paraId="0D008D0C" w14:textId="6303E671" w:rsidR="0098406E" w:rsidRDefault="0098406E"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Se han generado 2,424 solicitudes de no objeción al Ministerio de Administración Pública (MAP), de las cuales se han recibido respuesta de 1,564.</w:t>
      </w:r>
    </w:p>
    <w:p w14:paraId="27AC626E" w14:textId="77777777" w:rsidR="00D7503C" w:rsidRPr="00871FA8" w:rsidRDefault="00D7503C" w:rsidP="00811FBC">
      <w:pPr>
        <w:spacing w:after="0" w:line="360" w:lineRule="auto"/>
        <w:jc w:val="both"/>
        <w:rPr>
          <w:rFonts w:eastAsia="Calibri" w:cs="Times New Roman"/>
          <w:color w:val="767171"/>
          <w:spacing w:val="20"/>
          <w:szCs w:val="24"/>
        </w:rPr>
      </w:pPr>
    </w:p>
    <w:p w14:paraId="5617C9A1" w14:textId="1B48E696" w:rsidR="0098406E" w:rsidRDefault="0098406E"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A fin de captar candidatos idóneos para el desarrollo de las funciones, que cumplan con las competencias establecidas en el manual de cargos institucional, fueron desarrollados 3 concursos externos durante este período, estos para ocupar las vacantes de Analistas de Recursos Humanos, de Desarrollo Organizacional y de Planificación, completando exitosamente la tercera fase.</w:t>
      </w:r>
    </w:p>
    <w:p w14:paraId="56C2CD0D" w14:textId="77777777" w:rsidR="00D7503C" w:rsidRPr="00871FA8" w:rsidRDefault="00D7503C" w:rsidP="00811FBC">
      <w:pPr>
        <w:spacing w:after="0" w:line="360" w:lineRule="auto"/>
        <w:jc w:val="both"/>
        <w:rPr>
          <w:rFonts w:eastAsia="Calibri" w:cs="Times New Roman"/>
          <w:color w:val="767171"/>
          <w:spacing w:val="20"/>
          <w:szCs w:val="24"/>
        </w:rPr>
      </w:pPr>
    </w:p>
    <w:p w14:paraId="38715E23" w14:textId="0A414D48" w:rsidR="0098406E" w:rsidRDefault="0098406E"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Se ha gestionado la contratación de 811 colaboradores, implementando la inducción al cargo, la entrega de un kit que contiene las informaciones relacionadas a la institución:</w:t>
      </w:r>
    </w:p>
    <w:p w14:paraId="063E89AB" w14:textId="77777777" w:rsidR="00D7503C" w:rsidRPr="00871FA8" w:rsidRDefault="00D7503C" w:rsidP="00811FBC">
      <w:pPr>
        <w:spacing w:after="0" w:line="360" w:lineRule="auto"/>
        <w:jc w:val="both"/>
        <w:rPr>
          <w:rFonts w:eastAsia="Calibri" w:cs="Times New Roman"/>
          <w:color w:val="767171"/>
          <w:spacing w:val="20"/>
          <w:szCs w:val="24"/>
        </w:rPr>
      </w:pPr>
    </w:p>
    <w:p w14:paraId="43E1B3F3" w14:textId="77777777" w:rsidR="0098406E" w:rsidRPr="00871FA8" w:rsidRDefault="0098406E" w:rsidP="00811FBC">
      <w:pPr>
        <w:pStyle w:val="Prrafodelista"/>
        <w:numPr>
          <w:ilvl w:val="0"/>
          <w:numId w:val="15"/>
        </w:num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 xml:space="preserve">Funciones del puesto según Manual de Cargos, </w:t>
      </w:r>
    </w:p>
    <w:p w14:paraId="44C15203" w14:textId="77777777" w:rsidR="0098406E" w:rsidRPr="00871FA8" w:rsidRDefault="0098406E" w:rsidP="00811FBC">
      <w:pPr>
        <w:pStyle w:val="Prrafodelista"/>
        <w:numPr>
          <w:ilvl w:val="0"/>
          <w:numId w:val="15"/>
        </w:num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 xml:space="preserve">Los beneficios de la institución, </w:t>
      </w:r>
    </w:p>
    <w:p w14:paraId="477403AC" w14:textId="77777777" w:rsidR="0098406E" w:rsidRPr="00871FA8" w:rsidRDefault="0098406E" w:rsidP="00811FBC">
      <w:pPr>
        <w:pStyle w:val="Prrafodelista"/>
        <w:numPr>
          <w:ilvl w:val="0"/>
          <w:numId w:val="15"/>
        </w:num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 xml:space="preserve">El Acuerdo de Confidencialidad y, </w:t>
      </w:r>
    </w:p>
    <w:p w14:paraId="48BDBB5F" w14:textId="283415AD" w:rsidR="0098406E" w:rsidRDefault="0098406E" w:rsidP="00811FBC">
      <w:pPr>
        <w:pStyle w:val="Prrafodelista"/>
        <w:numPr>
          <w:ilvl w:val="0"/>
          <w:numId w:val="15"/>
        </w:num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El Código de Ética.</w:t>
      </w:r>
    </w:p>
    <w:p w14:paraId="71305C4B" w14:textId="77777777" w:rsidR="00D7503C" w:rsidRPr="00871FA8" w:rsidRDefault="00D7503C" w:rsidP="00D7503C">
      <w:pPr>
        <w:pStyle w:val="Prrafodelista"/>
        <w:spacing w:after="0" w:line="360" w:lineRule="auto"/>
        <w:jc w:val="both"/>
        <w:rPr>
          <w:rFonts w:eastAsia="Calibri" w:cs="Times New Roman"/>
          <w:color w:val="767171"/>
          <w:spacing w:val="20"/>
          <w:szCs w:val="24"/>
        </w:rPr>
      </w:pPr>
    </w:p>
    <w:p w14:paraId="2BE91A24" w14:textId="6751B044" w:rsidR="0098406E" w:rsidRDefault="0098406E"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 xml:space="preserve">Dando cumplimiento al proceso de mejora continua, fueron implementados los procesos de entrevistas y pruebas por competencias para los diferentes grupos ocupacionales, y creada la </w:t>
      </w:r>
      <w:r w:rsidRPr="00871FA8">
        <w:rPr>
          <w:rFonts w:eastAsia="Calibri" w:cs="Times New Roman"/>
          <w:color w:val="767171"/>
          <w:spacing w:val="20"/>
          <w:szCs w:val="24"/>
        </w:rPr>
        <w:lastRenderedPageBreak/>
        <w:t xml:space="preserve">matriz de posiciones críticas a fin de conocer los puestos críticos conforme a los criterios evaluados. </w:t>
      </w:r>
    </w:p>
    <w:p w14:paraId="43E406D5" w14:textId="77777777" w:rsidR="00D7503C" w:rsidRPr="00871FA8" w:rsidRDefault="00D7503C" w:rsidP="00811FBC">
      <w:pPr>
        <w:spacing w:after="0" w:line="360" w:lineRule="auto"/>
        <w:jc w:val="both"/>
        <w:rPr>
          <w:rFonts w:eastAsia="Calibri" w:cs="Times New Roman"/>
          <w:color w:val="767171"/>
          <w:spacing w:val="20"/>
          <w:szCs w:val="24"/>
        </w:rPr>
      </w:pPr>
    </w:p>
    <w:p w14:paraId="768D6CCF" w14:textId="1DE6E2F6" w:rsidR="0098406E" w:rsidRDefault="0098406E" w:rsidP="00811FBC">
      <w:pPr>
        <w:spacing w:after="0" w:line="360" w:lineRule="auto"/>
        <w:jc w:val="both"/>
        <w:rPr>
          <w:rFonts w:eastAsia="Calibri" w:cs="Times New Roman"/>
          <w:b/>
          <w:bCs/>
          <w:color w:val="767171"/>
          <w:spacing w:val="20"/>
        </w:rPr>
      </w:pPr>
      <w:r w:rsidRPr="00871FA8">
        <w:rPr>
          <w:rFonts w:eastAsia="Calibri" w:cs="Times New Roman"/>
          <w:b/>
          <w:bCs/>
          <w:color w:val="767171"/>
          <w:spacing w:val="20"/>
        </w:rPr>
        <w:t>Registro y Control de Personal</w:t>
      </w:r>
    </w:p>
    <w:p w14:paraId="3D9DB914" w14:textId="77777777" w:rsidR="00D7503C" w:rsidRPr="00871FA8" w:rsidRDefault="00D7503C" w:rsidP="00811FBC">
      <w:pPr>
        <w:spacing w:after="0" w:line="360" w:lineRule="auto"/>
        <w:jc w:val="both"/>
        <w:rPr>
          <w:rFonts w:eastAsia="Calibri" w:cs="Times New Roman"/>
          <w:b/>
          <w:bCs/>
          <w:color w:val="767171"/>
          <w:spacing w:val="20"/>
        </w:rPr>
      </w:pPr>
    </w:p>
    <w:p w14:paraId="6C209B81" w14:textId="66D21991" w:rsidR="0098406E" w:rsidRDefault="0098406E" w:rsidP="00811FBC">
      <w:pPr>
        <w:spacing w:after="0" w:line="360" w:lineRule="auto"/>
        <w:jc w:val="both"/>
        <w:rPr>
          <w:rFonts w:eastAsia="Calibri" w:cs="Times New Roman"/>
          <w:color w:val="767171"/>
          <w:spacing w:val="20"/>
        </w:rPr>
      </w:pPr>
      <w:r w:rsidRPr="00871FA8">
        <w:rPr>
          <w:rFonts w:eastAsia="Calibri" w:cs="Times New Roman"/>
          <w:color w:val="767171"/>
          <w:spacing w:val="20"/>
        </w:rPr>
        <w:t>A fin de eficientizar el proceso de registro y control del personal, fue instalado un nuevo sistema de registro de asistencia “Digital”, a través del portal INTRANET Institucional, donde cada colaborador ingresa su entrada y salida desde su computador. Además, se cuenta con un reloj biométrico para el personal que por la naturaleza de sus funciones no accede a equipos tecnológicos. Como medida de control,</w:t>
      </w:r>
      <w:bookmarkStart w:id="22" w:name="_Hlk89187178"/>
      <w:r w:rsidRPr="00871FA8">
        <w:rPr>
          <w:rFonts w:eastAsia="Calibri" w:cs="Times New Roman"/>
          <w:color w:val="767171"/>
          <w:spacing w:val="20"/>
        </w:rPr>
        <w:t xml:space="preserve"> mensualmente se han remitido los reportes de asistencias a las distintas áreas.</w:t>
      </w:r>
      <w:bookmarkEnd w:id="22"/>
    </w:p>
    <w:p w14:paraId="252BBFB2" w14:textId="77777777" w:rsidR="00D7503C" w:rsidRPr="00871FA8" w:rsidRDefault="00D7503C" w:rsidP="00811FBC">
      <w:pPr>
        <w:spacing w:after="0" w:line="360" w:lineRule="auto"/>
        <w:jc w:val="both"/>
        <w:rPr>
          <w:rFonts w:eastAsia="Calibri" w:cs="Times New Roman"/>
          <w:color w:val="767171"/>
          <w:spacing w:val="20"/>
        </w:rPr>
      </w:pPr>
    </w:p>
    <w:p w14:paraId="23C43DEC" w14:textId="1A65D859" w:rsidR="0098406E" w:rsidRDefault="0098406E"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Se ha desarrollado una jornada de actualización de expedientes, logrando actualizar 8,739 expedientes del personal de planta, y creando 3,423 correspondientes al personal de nuevo ingreso, así mismo, se ha mantenido un control de todas las novedades del personal de la institución, dentro de las que se destacan: </w:t>
      </w:r>
    </w:p>
    <w:p w14:paraId="50298926" w14:textId="77777777" w:rsidR="00D7503C" w:rsidRPr="00871FA8" w:rsidRDefault="00D7503C" w:rsidP="00811FBC">
      <w:pPr>
        <w:spacing w:after="0" w:line="360" w:lineRule="auto"/>
        <w:jc w:val="both"/>
        <w:rPr>
          <w:rFonts w:eastAsia="Calibri" w:cs="Times New Roman"/>
          <w:color w:val="767171"/>
          <w:spacing w:val="20"/>
        </w:rPr>
      </w:pPr>
    </w:p>
    <w:p w14:paraId="183F0F01" w14:textId="4AA19805" w:rsidR="0098406E" w:rsidRPr="00871FA8" w:rsidRDefault="0098406E" w:rsidP="00811FBC">
      <w:pPr>
        <w:spacing w:after="0" w:line="360" w:lineRule="auto"/>
        <w:jc w:val="center"/>
        <w:rPr>
          <w:rFonts w:eastAsia="Calibri" w:cs="Times New Roman"/>
          <w:b/>
          <w:bCs/>
          <w:color w:val="767171"/>
          <w:spacing w:val="20"/>
        </w:rPr>
      </w:pPr>
      <w:r w:rsidRPr="00871FA8">
        <w:rPr>
          <w:rFonts w:eastAsia="Calibri" w:cs="Times New Roman"/>
          <w:b/>
          <w:bCs/>
          <w:color w:val="767171"/>
          <w:spacing w:val="20"/>
        </w:rPr>
        <w:t xml:space="preserve">Tabla No.  </w:t>
      </w:r>
      <w:r w:rsidRPr="00871FA8">
        <w:rPr>
          <w:rFonts w:eastAsia="Calibri" w:cs="Times New Roman"/>
          <w:b/>
          <w:bCs/>
          <w:color w:val="767171"/>
          <w:spacing w:val="20"/>
        </w:rPr>
        <w:fldChar w:fldCharType="begin"/>
      </w:r>
      <w:r w:rsidRPr="00871FA8">
        <w:rPr>
          <w:rFonts w:eastAsia="Calibri" w:cs="Times New Roman"/>
          <w:b/>
          <w:bCs/>
          <w:color w:val="767171"/>
          <w:spacing w:val="20"/>
        </w:rPr>
        <w:instrText xml:space="preserve"> SEQ Tabla_No._ \* ARABIC </w:instrText>
      </w:r>
      <w:r w:rsidRPr="00871FA8">
        <w:rPr>
          <w:rFonts w:eastAsia="Calibri" w:cs="Times New Roman"/>
          <w:b/>
          <w:bCs/>
          <w:color w:val="767171"/>
          <w:spacing w:val="20"/>
        </w:rPr>
        <w:fldChar w:fldCharType="separate"/>
      </w:r>
      <w:r w:rsidR="002713E7">
        <w:rPr>
          <w:rFonts w:eastAsia="Calibri" w:cs="Times New Roman"/>
          <w:b/>
          <w:bCs/>
          <w:noProof/>
          <w:color w:val="767171"/>
          <w:spacing w:val="20"/>
        </w:rPr>
        <w:t>13</w:t>
      </w:r>
      <w:r w:rsidRPr="00871FA8">
        <w:rPr>
          <w:rFonts w:eastAsia="Calibri" w:cs="Times New Roman"/>
          <w:b/>
          <w:bCs/>
          <w:color w:val="767171"/>
          <w:spacing w:val="20"/>
        </w:rPr>
        <w:fldChar w:fldCharType="end"/>
      </w:r>
    </w:p>
    <w:p w14:paraId="462F6AE3" w14:textId="77777777" w:rsidR="0098406E" w:rsidRPr="00871FA8" w:rsidRDefault="0098406E" w:rsidP="00811FBC">
      <w:pPr>
        <w:spacing w:after="0" w:line="360" w:lineRule="auto"/>
        <w:jc w:val="center"/>
        <w:rPr>
          <w:rFonts w:eastAsia="Calibri" w:cs="Times New Roman"/>
          <w:color w:val="767171"/>
          <w:spacing w:val="20"/>
        </w:rPr>
      </w:pPr>
      <w:r w:rsidRPr="00871FA8">
        <w:rPr>
          <w:rFonts w:eastAsia="Calibri" w:cs="Times New Roman"/>
          <w:color w:val="767171"/>
          <w:spacing w:val="20"/>
        </w:rPr>
        <w:t>Novedades del Personal</w:t>
      </w:r>
    </w:p>
    <w:p w14:paraId="242451EB" w14:textId="7D550D86" w:rsidR="0098406E" w:rsidRPr="00871FA8" w:rsidRDefault="0098406E" w:rsidP="00811FBC">
      <w:pPr>
        <w:spacing w:after="0" w:line="360" w:lineRule="auto"/>
        <w:jc w:val="center"/>
        <w:rPr>
          <w:rFonts w:eastAsia="Calibri" w:cs="Times New Roman"/>
          <w:color w:val="767171"/>
          <w:spacing w:val="20"/>
        </w:rPr>
      </w:pPr>
      <w:r w:rsidRPr="00871FA8">
        <w:rPr>
          <w:rFonts w:eastAsia="Calibri" w:cs="Times New Roman"/>
          <w:color w:val="767171"/>
          <w:spacing w:val="20"/>
        </w:rPr>
        <w:t>Año 2021</w:t>
      </w:r>
    </w:p>
    <w:p w14:paraId="42F4C9C3" w14:textId="77777777" w:rsidR="000063D2" w:rsidRPr="00871FA8" w:rsidRDefault="000063D2" w:rsidP="00811FBC">
      <w:pPr>
        <w:spacing w:after="0" w:line="360" w:lineRule="auto"/>
        <w:jc w:val="center"/>
        <w:rPr>
          <w:rFonts w:eastAsia="Calibri" w:cs="Times New Roman"/>
          <w:color w:val="767171"/>
          <w:spacing w:val="20"/>
          <w:sz w:val="6"/>
          <w:szCs w:val="6"/>
        </w:rPr>
      </w:pPr>
    </w:p>
    <w:tbl>
      <w:tblPr>
        <w:tblW w:w="5697"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4296"/>
        <w:gridCol w:w="1401"/>
      </w:tblGrid>
      <w:tr w:rsidR="000063D2" w:rsidRPr="00871FA8" w14:paraId="052DE632" w14:textId="77777777" w:rsidTr="000063D2">
        <w:trPr>
          <w:trHeight w:val="463"/>
          <w:tblHeader/>
          <w:jc w:val="center"/>
        </w:trPr>
        <w:tc>
          <w:tcPr>
            <w:tcW w:w="4296" w:type="dxa"/>
            <w:shd w:val="clear" w:color="auto" w:fill="1F3864"/>
            <w:noWrap/>
            <w:vAlign w:val="center"/>
          </w:tcPr>
          <w:p w14:paraId="20677AD7" w14:textId="77777777" w:rsidR="0098406E" w:rsidRPr="00871FA8" w:rsidRDefault="0098406E" w:rsidP="00811FBC">
            <w:pPr>
              <w:spacing w:after="0" w:line="360" w:lineRule="auto"/>
              <w:jc w:val="center"/>
              <w:rPr>
                <w:rStyle w:val="normaltextrun"/>
                <w:b/>
                <w:bCs/>
                <w:color w:val="FFFFFF" w:themeColor="background1"/>
                <w:szCs w:val="24"/>
              </w:rPr>
            </w:pPr>
            <w:r w:rsidRPr="00871FA8">
              <w:rPr>
                <w:rStyle w:val="normaltextrun"/>
                <w:b/>
                <w:bCs/>
                <w:color w:val="FFFFFF" w:themeColor="background1"/>
                <w:szCs w:val="24"/>
              </w:rPr>
              <w:t>Novedades de personal</w:t>
            </w:r>
          </w:p>
        </w:tc>
        <w:tc>
          <w:tcPr>
            <w:tcW w:w="1401" w:type="dxa"/>
            <w:shd w:val="clear" w:color="auto" w:fill="1F3864"/>
            <w:noWrap/>
            <w:vAlign w:val="center"/>
          </w:tcPr>
          <w:p w14:paraId="3CE0551C" w14:textId="77777777" w:rsidR="0098406E" w:rsidRPr="00871FA8" w:rsidRDefault="0098406E" w:rsidP="00811FBC">
            <w:pPr>
              <w:spacing w:after="0" w:line="360" w:lineRule="auto"/>
              <w:jc w:val="center"/>
              <w:rPr>
                <w:rStyle w:val="normaltextrun"/>
                <w:b/>
                <w:bCs/>
                <w:color w:val="FFFFFF" w:themeColor="background1"/>
                <w:szCs w:val="24"/>
              </w:rPr>
            </w:pPr>
            <w:r w:rsidRPr="00871FA8">
              <w:rPr>
                <w:rStyle w:val="normaltextrun"/>
                <w:b/>
                <w:bCs/>
                <w:color w:val="FFFFFF" w:themeColor="background1"/>
                <w:szCs w:val="24"/>
              </w:rPr>
              <w:t>Total</w:t>
            </w:r>
          </w:p>
        </w:tc>
      </w:tr>
      <w:tr w:rsidR="000063D2" w:rsidRPr="00871FA8" w14:paraId="2295B236" w14:textId="77777777" w:rsidTr="000063D2">
        <w:trPr>
          <w:trHeight w:val="463"/>
          <w:jc w:val="center"/>
        </w:trPr>
        <w:tc>
          <w:tcPr>
            <w:tcW w:w="4296" w:type="dxa"/>
            <w:shd w:val="clear" w:color="auto" w:fill="auto"/>
            <w:noWrap/>
            <w:vAlign w:val="center"/>
            <w:hideMark/>
          </w:tcPr>
          <w:p w14:paraId="4CE4C988" w14:textId="77777777" w:rsidR="0098406E" w:rsidRPr="00871FA8" w:rsidRDefault="0098406E" w:rsidP="00811FBC">
            <w:pPr>
              <w:spacing w:after="0" w:line="360" w:lineRule="auto"/>
              <w:rPr>
                <w:rStyle w:val="normaltextrun"/>
                <w:color w:val="767171"/>
                <w:szCs w:val="24"/>
              </w:rPr>
            </w:pPr>
            <w:r w:rsidRPr="00871FA8">
              <w:rPr>
                <w:rStyle w:val="normaltextrun"/>
                <w:color w:val="767171"/>
                <w:szCs w:val="24"/>
              </w:rPr>
              <w:t>Permisos otorgados</w:t>
            </w:r>
          </w:p>
        </w:tc>
        <w:tc>
          <w:tcPr>
            <w:tcW w:w="1401" w:type="dxa"/>
            <w:shd w:val="clear" w:color="auto" w:fill="auto"/>
            <w:noWrap/>
            <w:vAlign w:val="center"/>
            <w:hideMark/>
          </w:tcPr>
          <w:p w14:paraId="0014372F" w14:textId="77777777" w:rsidR="0098406E" w:rsidRPr="00871FA8" w:rsidRDefault="0098406E" w:rsidP="00811FBC">
            <w:pPr>
              <w:spacing w:after="0" w:line="360" w:lineRule="auto"/>
              <w:jc w:val="center"/>
              <w:rPr>
                <w:rStyle w:val="normaltextrun"/>
                <w:color w:val="767171"/>
                <w:szCs w:val="24"/>
              </w:rPr>
            </w:pPr>
            <w:r w:rsidRPr="00871FA8">
              <w:rPr>
                <w:rStyle w:val="normaltextrun"/>
                <w:color w:val="767171"/>
                <w:szCs w:val="24"/>
              </w:rPr>
              <w:t>749</w:t>
            </w:r>
          </w:p>
        </w:tc>
      </w:tr>
      <w:tr w:rsidR="000063D2" w:rsidRPr="00871FA8" w14:paraId="461B77F2" w14:textId="77777777" w:rsidTr="000063D2">
        <w:trPr>
          <w:trHeight w:val="463"/>
          <w:jc w:val="center"/>
        </w:trPr>
        <w:tc>
          <w:tcPr>
            <w:tcW w:w="4296" w:type="dxa"/>
            <w:shd w:val="clear" w:color="auto" w:fill="auto"/>
            <w:noWrap/>
            <w:vAlign w:val="center"/>
            <w:hideMark/>
          </w:tcPr>
          <w:p w14:paraId="63E27491" w14:textId="77777777" w:rsidR="0098406E" w:rsidRPr="00871FA8" w:rsidRDefault="0098406E" w:rsidP="00811FBC">
            <w:pPr>
              <w:spacing w:after="0" w:line="360" w:lineRule="auto"/>
              <w:rPr>
                <w:rStyle w:val="normaltextrun"/>
                <w:color w:val="767171"/>
                <w:szCs w:val="24"/>
              </w:rPr>
            </w:pPr>
            <w:r w:rsidRPr="00871FA8">
              <w:rPr>
                <w:rStyle w:val="normaltextrun"/>
                <w:color w:val="767171"/>
                <w:szCs w:val="24"/>
              </w:rPr>
              <w:t>Solicitudes de Vacaciones</w:t>
            </w:r>
          </w:p>
        </w:tc>
        <w:tc>
          <w:tcPr>
            <w:tcW w:w="1401" w:type="dxa"/>
            <w:shd w:val="clear" w:color="auto" w:fill="auto"/>
            <w:noWrap/>
            <w:vAlign w:val="center"/>
            <w:hideMark/>
          </w:tcPr>
          <w:p w14:paraId="019ED9F0" w14:textId="77777777" w:rsidR="0098406E" w:rsidRPr="00871FA8" w:rsidRDefault="0098406E" w:rsidP="00811FBC">
            <w:pPr>
              <w:spacing w:after="0" w:line="360" w:lineRule="auto"/>
              <w:jc w:val="center"/>
              <w:rPr>
                <w:rStyle w:val="normaltextrun"/>
                <w:color w:val="767171"/>
                <w:szCs w:val="24"/>
              </w:rPr>
            </w:pPr>
            <w:r w:rsidRPr="00871FA8">
              <w:rPr>
                <w:rStyle w:val="normaltextrun"/>
                <w:color w:val="767171"/>
                <w:szCs w:val="24"/>
              </w:rPr>
              <w:t>718</w:t>
            </w:r>
          </w:p>
        </w:tc>
      </w:tr>
      <w:tr w:rsidR="000063D2" w:rsidRPr="00871FA8" w14:paraId="0F951140" w14:textId="77777777" w:rsidTr="000063D2">
        <w:trPr>
          <w:trHeight w:val="463"/>
          <w:jc w:val="center"/>
        </w:trPr>
        <w:tc>
          <w:tcPr>
            <w:tcW w:w="4296" w:type="dxa"/>
            <w:shd w:val="clear" w:color="auto" w:fill="auto"/>
            <w:noWrap/>
            <w:vAlign w:val="center"/>
            <w:hideMark/>
          </w:tcPr>
          <w:p w14:paraId="26D55BC1" w14:textId="77777777" w:rsidR="0098406E" w:rsidRPr="00871FA8" w:rsidRDefault="0098406E" w:rsidP="00811FBC">
            <w:pPr>
              <w:spacing w:after="0" w:line="360" w:lineRule="auto"/>
              <w:rPr>
                <w:rStyle w:val="normaltextrun"/>
                <w:color w:val="767171"/>
                <w:szCs w:val="24"/>
              </w:rPr>
            </w:pPr>
            <w:r w:rsidRPr="00871FA8">
              <w:rPr>
                <w:rStyle w:val="normaltextrun"/>
                <w:color w:val="767171"/>
                <w:szCs w:val="24"/>
              </w:rPr>
              <w:t>Certificaciones Laborales</w:t>
            </w:r>
          </w:p>
        </w:tc>
        <w:tc>
          <w:tcPr>
            <w:tcW w:w="1401" w:type="dxa"/>
            <w:shd w:val="clear" w:color="auto" w:fill="auto"/>
            <w:noWrap/>
            <w:vAlign w:val="center"/>
            <w:hideMark/>
          </w:tcPr>
          <w:p w14:paraId="622DBC13" w14:textId="77777777" w:rsidR="0098406E" w:rsidRPr="00871FA8" w:rsidRDefault="0098406E" w:rsidP="00811FBC">
            <w:pPr>
              <w:spacing w:after="0" w:line="360" w:lineRule="auto"/>
              <w:jc w:val="center"/>
              <w:rPr>
                <w:rStyle w:val="normaltextrun"/>
                <w:color w:val="767171"/>
                <w:szCs w:val="24"/>
              </w:rPr>
            </w:pPr>
            <w:r w:rsidRPr="00871FA8">
              <w:rPr>
                <w:rStyle w:val="normaltextrun"/>
                <w:color w:val="767171"/>
                <w:szCs w:val="24"/>
              </w:rPr>
              <w:t>816</w:t>
            </w:r>
          </w:p>
        </w:tc>
      </w:tr>
      <w:tr w:rsidR="000063D2" w:rsidRPr="00871FA8" w14:paraId="18560766" w14:textId="77777777" w:rsidTr="000063D2">
        <w:trPr>
          <w:trHeight w:val="463"/>
          <w:jc w:val="center"/>
        </w:trPr>
        <w:tc>
          <w:tcPr>
            <w:tcW w:w="4296" w:type="dxa"/>
            <w:shd w:val="clear" w:color="auto" w:fill="auto"/>
            <w:noWrap/>
            <w:vAlign w:val="center"/>
            <w:hideMark/>
          </w:tcPr>
          <w:p w14:paraId="64C390C0" w14:textId="77777777" w:rsidR="0098406E" w:rsidRPr="00871FA8" w:rsidRDefault="0098406E" w:rsidP="00811FBC">
            <w:pPr>
              <w:spacing w:after="0" w:line="360" w:lineRule="auto"/>
              <w:rPr>
                <w:rStyle w:val="normaltextrun"/>
                <w:color w:val="767171"/>
                <w:szCs w:val="24"/>
              </w:rPr>
            </w:pPr>
            <w:r w:rsidRPr="00871FA8">
              <w:rPr>
                <w:rStyle w:val="normaltextrun"/>
                <w:color w:val="767171"/>
                <w:szCs w:val="24"/>
              </w:rPr>
              <w:t>Licencias por Paternidad</w:t>
            </w:r>
          </w:p>
        </w:tc>
        <w:tc>
          <w:tcPr>
            <w:tcW w:w="1401" w:type="dxa"/>
            <w:shd w:val="clear" w:color="auto" w:fill="auto"/>
            <w:noWrap/>
            <w:vAlign w:val="center"/>
            <w:hideMark/>
          </w:tcPr>
          <w:p w14:paraId="3D95010C" w14:textId="77777777" w:rsidR="0098406E" w:rsidRPr="00871FA8" w:rsidRDefault="0098406E" w:rsidP="00811FBC">
            <w:pPr>
              <w:spacing w:after="0" w:line="360" w:lineRule="auto"/>
              <w:jc w:val="center"/>
              <w:rPr>
                <w:rStyle w:val="normaltextrun"/>
                <w:color w:val="767171"/>
                <w:szCs w:val="24"/>
              </w:rPr>
            </w:pPr>
            <w:r w:rsidRPr="00871FA8">
              <w:rPr>
                <w:rStyle w:val="normaltextrun"/>
                <w:color w:val="767171"/>
                <w:szCs w:val="24"/>
              </w:rPr>
              <w:t>8</w:t>
            </w:r>
          </w:p>
        </w:tc>
      </w:tr>
      <w:tr w:rsidR="000063D2" w:rsidRPr="00871FA8" w14:paraId="4215AEF4" w14:textId="77777777" w:rsidTr="000063D2">
        <w:trPr>
          <w:trHeight w:val="463"/>
          <w:jc w:val="center"/>
        </w:trPr>
        <w:tc>
          <w:tcPr>
            <w:tcW w:w="4296" w:type="dxa"/>
            <w:shd w:val="clear" w:color="auto" w:fill="auto"/>
            <w:noWrap/>
            <w:vAlign w:val="center"/>
            <w:hideMark/>
          </w:tcPr>
          <w:p w14:paraId="376685F5" w14:textId="77777777" w:rsidR="0098406E" w:rsidRPr="00871FA8" w:rsidRDefault="0098406E" w:rsidP="00811FBC">
            <w:pPr>
              <w:spacing w:after="0" w:line="360" w:lineRule="auto"/>
              <w:rPr>
                <w:rStyle w:val="normaltextrun"/>
                <w:color w:val="767171"/>
                <w:szCs w:val="24"/>
              </w:rPr>
            </w:pPr>
            <w:r w:rsidRPr="00871FA8">
              <w:rPr>
                <w:rStyle w:val="normaltextrun"/>
                <w:color w:val="767171"/>
                <w:szCs w:val="24"/>
              </w:rPr>
              <w:t>Licencias por Matrimonio</w:t>
            </w:r>
          </w:p>
        </w:tc>
        <w:tc>
          <w:tcPr>
            <w:tcW w:w="1401" w:type="dxa"/>
            <w:shd w:val="clear" w:color="auto" w:fill="auto"/>
            <w:noWrap/>
            <w:vAlign w:val="center"/>
            <w:hideMark/>
          </w:tcPr>
          <w:p w14:paraId="732DE0CB" w14:textId="77777777" w:rsidR="0098406E" w:rsidRPr="00871FA8" w:rsidRDefault="0098406E" w:rsidP="00811FBC">
            <w:pPr>
              <w:spacing w:after="0" w:line="360" w:lineRule="auto"/>
              <w:jc w:val="center"/>
              <w:rPr>
                <w:rStyle w:val="normaltextrun"/>
                <w:color w:val="767171"/>
                <w:szCs w:val="24"/>
              </w:rPr>
            </w:pPr>
            <w:r w:rsidRPr="00871FA8">
              <w:rPr>
                <w:rStyle w:val="normaltextrun"/>
                <w:color w:val="767171"/>
                <w:szCs w:val="24"/>
              </w:rPr>
              <w:t>10</w:t>
            </w:r>
          </w:p>
        </w:tc>
      </w:tr>
      <w:tr w:rsidR="000063D2" w:rsidRPr="00871FA8" w14:paraId="28DBD0E1" w14:textId="77777777" w:rsidTr="000063D2">
        <w:trPr>
          <w:trHeight w:val="463"/>
          <w:jc w:val="center"/>
        </w:trPr>
        <w:tc>
          <w:tcPr>
            <w:tcW w:w="4296" w:type="dxa"/>
            <w:shd w:val="clear" w:color="auto" w:fill="auto"/>
            <w:noWrap/>
            <w:vAlign w:val="center"/>
            <w:hideMark/>
          </w:tcPr>
          <w:p w14:paraId="54E58CFF" w14:textId="77777777" w:rsidR="0098406E" w:rsidRPr="00871FA8" w:rsidRDefault="0098406E" w:rsidP="00811FBC">
            <w:pPr>
              <w:spacing w:after="0" w:line="360" w:lineRule="auto"/>
              <w:rPr>
                <w:rStyle w:val="normaltextrun"/>
                <w:color w:val="767171"/>
                <w:szCs w:val="24"/>
              </w:rPr>
            </w:pPr>
            <w:r w:rsidRPr="00871FA8">
              <w:rPr>
                <w:rStyle w:val="normaltextrun"/>
                <w:color w:val="767171"/>
                <w:szCs w:val="24"/>
              </w:rPr>
              <w:lastRenderedPageBreak/>
              <w:t>Permisos por Día de Cumpleaños</w:t>
            </w:r>
          </w:p>
        </w:tc>
        <w:tc>
          <w:tcPr>
            <w:tcW w:w="1401" w:type="dxa"/>
            <w:shd w:val="clear" w:color="auto" w:fill="auto"/>
            <w:noWrap/>
            <w:vAlign w:val="center"/>
            <w:hideMark/>
          </w:tcPr>
          <w:p w14:paraId="055F01FC" w14:textId="77777777" w:rsidR="0098406E" w:rsidRPr="00871FA8" w:rsidRDefault="0098406E" w:rsidP="00811FBC">
            <w:pPr>
              <w:spacing w:after="0" w:line="360" w:lineRule="auto"/>
              <w:jc w:val="center"/>
              <w:rPr>
                <w:rStyle w:val="normaltextrun"/>
                <w:color w:val="767171"/>
                <w:szCs w:val="24"/>
              </w:rPr>
            </w:pPr>
            <w:r w:rsidRPr="00871FA8">
              <w:rPr>
                <w:rStyle w:val="normaltextrun"/>
                <w:color w:val="767171"/>
                <w:szCs w:val="24"/>
              </w:rPr>
              <w:t>218</w:t>
            </w:r>
          </w:p>
        </w:tc>
      </w:tr>
    </w:tbl>
    <w:p w14:paraId="6CE3142D" w14:textId="545D8657" w:rsidR="0098406E" w:rsidRPr="00871FA8" w:rsidRDefault="0098406E" w:rsidP="00811FBC">
      <w:pPr>
        <w:spacing w:after="0" w:line="360" w:lineRule="auto"/>
        <w:ind w:left="1560" w:hanging="426"/>
        <w:rPr>
          <w:rStyle w:val="normaltextrun"/>
          <w:i/>
          <w:iCs/>
          <w:color w:val="767171"/>
          <w:sz w:val="18"/>
          <w:szCs w:val="18"/>
        </w:rPr>
      </w:pPr>
      <w:r w:rsidRPr="00871FA8">
        <w:rPr>
          <w:rStyle w:val="normaltextrun"/>
          <w:i/>
          <w:iCs/>
          <w:color w:val="767171"/>
          <w:sz w:val="18"/>
          <w:szCs w:val="18"/>
        </w:rPr>
        <w:t xml:space="preserve">Fuente: Dirección de Recursos Humanos </w:t>
      </w:r>
      <w:proofErr w:type="gramStart"/>
      <w:r w:rsidRPr="00871FA8">
        <w:rPr>
          <w:rStyle w:val="normaltextrun"/>
          <w:i/>
          <w:iCs/>
          <w:color w:val="767171"/>
          <w:sz w:val="18"/>
          <w:szCs w:val="18"/>
        </w:rPr>
        <w:t>MICM.-</w:t>
      </w:r>
      <w:proofErr w:type="gramEnd"/>
    </w:p>
    <w:p w14:paraId="06A6D4B1" w14:textId="77777777" w:rsidR="00D7503C" w:rsidRDefault="00D7503C" w:rsidP="00811FBC">
      <w:pPr>
        <w:spacing w:after="0" w:line="360" w:lineRule="auto"/>
        <w:jc w:val="both"/>
        <w:rPr>
          <w:rFonts w:eastAsia="Calibri" w:cs="Times New Roman"/>
          <w:color w:val="767171"/>
          <w:spacing w:val="20"/>
        </w:rPr>
      </w:pPr>
    </w:p>
    <w:p w14:paraId="7861E833" w14:textId="493A3084" w:rsidR="0098406E" w:rsidRDefault="0098406E"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Durante este año, fueron carnetizados el </w:t>
      </w:r>
      <w:r w:rsidR="00E73680" w:rsidRPr="00871FA8">
        <w:rPr>
          <w:rFonts w:eastAsia="Calibri" w:cs="Times New Roman"/>
          <w:color w:val="767171"/>
          <w:spacing w:val="20"/>
        </w:rPr>
        <w:t>80</w:t>
      </w:r>
      <w:r w:rsidRPr="00871FA8">
        <w:rPr>
          <w:rFonts w:eastAsia="Calibri" w:cs="Times New Roman"/>
          <w:color w:val="767171"/>
          <w:spacing w:val="20"/>
        </w:rPr>
        <w:t xml:space="preserve">% de colaboradores, tanto de nuevo ingreso como fijo. </w:t>
      </w:r>
    </w:p>
    <w:p w14:paraId="586403DB" w14:textId="77777777" w:rsidR="00D7503C" w:rsidRPr="00871FA8" w:rsidRDefault="00D7503C" w:rsidP="00811FBC">
      <w:pPr>
        <w:spacing w:after="0" w:line="360" w:lineRule="auto"/>
        <w:jc w:val="both"/>
        <w:rPr>
          <w:rFonts w:eastAsia="Calibri" w:cs="Times New Roman"/>
          <w:color w:val="767171"/>
          <w:spacing w:val="20"/>
        </w:rPr>
      </w:pPr>
    </w:p>
    <w:p w14:paraId="6B777C3F" w14:textId="0FF4C27A" w:rsidR="0098406E" w:rsidRDefault="0098406E" w:rsidP="00811FBC">
      <w:pPr>
        <w:spacing w:after="0" w:line="360" w:lineRule="auto"/>
        <w:jc w:val="both"/>
        <w:rPr>
          <w:rFonts w:eastAsia="Calibri" w:cs="Times New Roman"/>
          <w:color w:val="767171"/>
          <w:spacing w:val="20"/>
        </w:rPr>
      </w:pPr>
      <w:r w:rsidRPr="00871FA8">
        <w:rPr>
          <w:rFonts w:eastAsia="Calibri" w:cs="Times New Roman"/>
          <w:color w:val="767171"/>
          <w:spacing w:val="20"/>
        </w:rPr>
        <w:t>En lo que concierne al Índice de Rotación del Personal, entre los meses de enero - abril, la rotación fue de un 20.43%, presentando una considerable disminución para el período mayo – agosto, la cual se muestra en un 7.75%.</w:t>
      </w:r>
    </w:p>
    <w:p w14:paraId="3BD57499" w14:textId="77777777" w:rsidR="00D7503C" w:rsidRDefault="00D7503C" w:rsidP="00811FBC">
      <w:pPr>
        <w:spacing w:after="0" w:line="360" w:lineRule="auto"/>
        <w:jc w:val="both"/>
        <w:rPr>
          <w:rFonts w:eastAsia="Calibri" w:cs="Times New Roman"/>
          <w:color w:val="767171"/>
          <w:spacing w:val="20"/>
        </w:rPr>
      </w:pPr>
    </w:p>
    <w:p w14:paraId="6973059B" w14:textId="06E6E6DB" w:rsidR="00E73680" w:rsidRDefault="00E73680" w:rsidP="00811FBC">
      <w:pPr>
        <w:spacing w:after="0" w:line="360" w:lineRule="auto"/>
        <w:jc w:val="both"/>
        <w:rPr>
          <w:rFonts w:eastAsia="Calibri" w:cs="Times New Roman"/>
          <w:b/>
          <w:bCs/>
          <w:color w:val="767171"/>
          <w:spacing w:val="20"/>
        </w:rPr>
      </w:pPr>
      <w:r w:rsidRPr="00871FA8">
        <w:rPr>
          <w:rFonts w:eastAsia="Calibri" w:cs="Times New Roman"/>
          <w:b/>
          <w:bCs/>
          <w:color w:val="767171"/>
          <w:spacing w:val="20"/>
        </w:rPr>
        <w:t>Capacitación del Personal</w:t>
      </w:r>
    </w:p>
    <w:p w14:paraId="633307CB" w14:textId="77777777" w:rsidR="00D7503C" w:rsidRPr="00871FA8" w:rsidRDefault="00D7503C" w:rsidP="00811FBC">
      <w:pPr>
        <w:spacing w:after="0" w:line="360" w:lineRule="auto"/>
        <w:jc w:val="both"/>
        <w:rPr>
          <w:rFonts w:eastAsia="Calibri" w:cs="Times New Roman"/>
          <w:b/>
          <w:bCs/>
          <w:color w:val="767171"/>
          <w:spacing w:val="20"/>
        </w:rPr>
      </w:pPr>
    </w:p>
    <w:p w14:paraId="7BDCF834" w14:textId="37BEE557" w:rsidR="00E73680" w:rsidRDefault="00E73680" w:rsidP="00811FBC">
      <w:pPr>
        <w:spacing w:after="0" w:line="360" w:lineRule="auto"/>
        <w:jc w:val="both"/>
        <w:rPr>
          <w:rFonts w:eastAsia="Calibri" w:cs="Times New Roman"/>
          <w:color w:val="767171"/>
          <w:spacing w:val="20"/>
        </w:rPr>
      </w:pPr>
      <w:r w:rsidRPr="00871FA8">
        <w:rPr>
          <w:rFonts w:eastAsia="Calibri" w:cs="Times New Roman"/>
          <w:color w:val="767171"/>
          <w:spacing w:val="20"/>
        </w:rPr>
        <w:t>Para contribuir con el desarrollo integral de los colaboradores, en el marco del Plan Anual de Capacitación, orientado a fortalecer las capacidades técnicas de los colaboradores y cubrir las necesidades de capacitación identificadas en la institución, fueron impartidas un total de 59 capacitaciones, logrando impactar a 2,182 colaboradores. En la tabla a continuación, se presentan un resumen de las capacitaciones impartidas al personal durante el año:</w:t>
      </w:r>
    </w:p>
    <w:p w14:paraId="31711858" w14:textId="77777777" w:rsidR="00D7503C" w:rsidRPr="00871FA8" w:rsidRDefault="00D7503C" w:rsidP="00811FBC">
      <w:pPr>
        <w:spacing w:after="0" w:line="360" w:lineRule="auto"/>
        <w:jc w:val="both"/>
        <w:rPr>
          <w:rFonts w:eastAsia="Calibri" w:cs="Times New Roman"/>
          <w:color w:val="767171"/>
          <w:spacing w:val="20"/>
        </w:rPr>
      </w:pPr>
    </w:p>
    <w:p w14:paraId="71D5B2CB" w14:textId="4E16095B" w:rsidR="00E73680" w:rsidRPr="00871FA8" w:rsidRDefault="00E73680" w:rsidP="00811FBC">
      <w:pPr>
        <w:spacing w:after="0" w:line="360" w:lineRule="auto"/>
        <w:jc w:val="center"/>
        <w:rPr>
          <w:rFonts w:eastAsia="Calibri" w:cs="Times New Roman"/>
          <w:b/>
          <w:bCs/>
          <w:color w:val="767171"/>
          <w:spacing w:val="20"/>
        </w:rPr>
      </w:pPr>
      <w:r w:rsidRPr="00871FA8">
        <w:rPr>
          <w:rFonts w:eastAsia="Calibri" w:cs="Times New Roman"/>
          <w:b/>
          <w:bCs/>
          <w:color w:val="767171"/>
          <w:spacing w:val="20"/>
        </w:rPr>
        <w:t xml:space="preserve">Tabla No.  </w:t>
      </w:r>
      <w:r w:rsidRPr="00871FA8">
        <w:rPr>
          <w:rFonts w:eastAsia="Calibri" w:cs="Times New Roman"/>
          <w:b/>
          <w:bCs/>
          <w:color w:val="767171"/>
          <w:spacing w:val="20"/>
        </w:rPr>
        <w:fldChar w:fldCharType="begin"/>
      </w:r>
      <w:r w:rsidRPr="00871FA8">
        <w:rPr>
          <w:rFonts w:eastAsia="Calibri" w:cs="Times New Roman"/>
          <w:b/>
          <w:bCs/>
          <w:color w:val="767171"/>
          <w:spacing w:val="20"/>
        </w:rPr>
        <w:instrText xml:space="preserve"> SEQ Tabla_No._ \* ARABIC </w:instrText>
      </w:r>
      <w:r w:rsidRPr="00871FA8">
        <w:rPr>
          <w:rFonts w:eastAsia="Calibri" w:cs="Times New Roman"/>
          <w:b/>
          <w:bCs/>
          <w:color w:val="767171"/>
          <w:spacing w:val="20"/>
        </w:rPr>
        <w:fldChar w:fldCharType="separate"/>
      </w:r>
      <w:r w:rsidR="002713E7">
        <w:rPr>
          <w:rFonts w:eastAsia="Calibri" w:cs="Times New Roman"/>
          <w:b/>
          <w:bCs/>
          <w:noProof/>
          <w:color w:val="767171"/>
          <w:spacing w:val="20"/>
        </w:rPr>
        <w:t>14</w:t>
      </w:r>
      <w:r w:rsidRPr="00871FA8">
        <w:rPr>
          <w:rFonts w:eastAsia="Calibri" w:cs="Times New Roman"/>
          <w:b/>
          <w:bCs/>
          <w:color w:val="767171"/>
          <w:spacing w:val="20"/>
        </w:rPr>
        <w:fldChar w:fldCharType="end"/>
      </w:r>
    </w:p>
    <w:p w14:paraId="2E39053E" w14:textId="77777777" w:rsidR="00E73680" w:rsidRPr="00871FA8" w:rsidRDefault="00E73680" w:rsidP="00811FBC">
      <w:pPr>
        <w:spacing w:after="0" w:line="360" w:lineRule="auto"/>
        <w:jc w:val="center"/>
        <w:rPr>
          <w:rFonts w:eastAsia="Calibri" w:cs="Times New Roman"/>
          <w:color w:val="767171"/>
          <w:spacing w:val="20"/>
        </w:rPr>
      </w:pPr>
      <w:r w:rsidRPr="00871FA8">
        <w:rPr>
          <w:rFonts w:eastAsia="Calibri" w:cs="Times New Roman"/>
          <w:color w:val="767171"/>
          <w:spacing w:val="20"/>
        </w:rPr>
        <w:t>Capacitaciones impartidas al personal</w:t>
      </w:r>
    </w:p>
    <w:p w14:paraId="5C8AD9CA" w14:textId="6D59A868" w:rsidR="00E73680" w:rsidRPr="00871FA8" w:rsidRDefault="00E73680" w:rsidP="00811FBC">
      <w:pPr>
        <w:spacing w:after="0" w:line="360" w:lineRule="auto"/>
        <w:jc w:val="center"/>
        <w:rPr>
          <w:rFonts w:eastAsia="Calibri" w:cs="Times New Roman"/>
          <w:color w:val="767171"/>
          <w:spacing w:val="20"/>
        </w:rPr>
      </w:pPr>
      <w:r w:rsidRPr="00871FA8">
        <w:rPr>
          <w:rFonts w:eastAsia="Calibri" w:cs="Times New Roman"/>
          <w:color w:val="767171"/>
          <w:spacing w:val="20"/>
        </w:rPr>
        <w:t>Enero – Diciembre 2021</w:t>
      </w:r>
    </w:p>
    <w:p w14:paraId="239E8E8D" w14:textId="77777777" w:rsidR="0054685A" w:rsidRPr="00871FA8" w:rsidRDefault="0054685A" w:rsidP="00811FBC">
      <w:pPr>
        <w:spacing w:after="0" w:line="360" w:lineRule="auto"/>
        <w:jc w:val="center"/>
        <w:rPr>
          <w:rFonts w:eastAsia="Calibri" w:cs="Times New Roman"/>
          <w:color w:val="767171"/>
          <w:spacing w:val="20"/>
          <w:sz w:val="6"/>
          <w:szCs w:val="6"/>
        </w:rPr>
      </w:pPr>
    </w:p>
    <w:tbl>
      <w:tblPr>
        <w:tblW w:w="8088"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638"/>
        <w:gridCol w:w="6303"/>
        <w:gridCol w:w="1660"/>
      </w:tblGrid>
      <w:tr w:rsidR="00E73680" w:rsidRPr="00871FA8" w14:paraId="216972D6" w14:textId="77777777" w:rsidTr="001925A7">
        <w:trPr>
          <w:trHeight w:val="311"/>
          <w:tblHeader/>
          <w:jc w:val="center"/>
        </w:trPr>
        <w:tc>
          <w:tcPr>
            <w:tcW w:w="638" w:type="dxa"/>
            <w:shd w:val="clear" w:color="auto" w:fill="1F3864"/>
            <w:noWrap/>
            <w:vAlign w:val="center"/>
            <w:hideMark/>
          </w:tcPr>
          <w:p w14:paraId="55D1F20C" w14:textId="77777777" w:rsidR="00E73680" w:rsidRPr="00871FA8" w:rsidRDefault="00E73680" w:rsidP="00811FBC">
            <w:pPr>
              <w:spacing w:after="0" w:line="360" w:lineRule="auto"/>
              <w:jc w:val="center"/>
              <w:rPr>
                <w:rFonts w:eastAsia="Times New Roman"/>
                <w:b/>
                <w:bCs/>
                <w:color w:val="FFFFFF"/>
                <w:szCs w:val="24"/>
                <w:lang w:eastAsia="es-DO"/>
              </w:rPr>
            </w:pPr>
            <w:bookmarkStart w:id="23" w:name="_Hlk78184284"/>
            <w:r w:rsidRPr="00871FA8">
              <w:rPr>
                <w:rFonts w:eastAsia="Times New Roman"/>
                <w:b/>
                <w:bCs/>
                <w:color w:val="FFFFFF"/>
                <w:szCs w:val="24"/>
                <w:lang w:eastAsia="es-DO"/>
              </w:rPr>
              <w:t>No.</w:t>
            </w:r>
          </w:p>
        </w:tc>
        <w:tc>
          <w:tcPr>
            <w:tcW w:w="6303" w:type="dxa"/>
            <w:shd w:val="clear" w:color="auto" w:fill="1F3864"/>
            <w:noWrap/>
            <w:vAlign w:val="center"/>
            <w:hideMark/>
          </w:tcPr>
          <w:p w14:paraId="723FA420" w14:textId="77777777" w:rsidR="00E73680" w:rsidRPr="00871FA8" w:rsidRDefault="00E73680"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Nombre de la Capacitación</w:t>
            </w:r>
          </w:p>
        </w:tc>
        <w:tc>
          <w:tcPr>
            <w:tcW w:w="1147" w:type="dxa"/>
            <w:shd w:val="clear" w:color="auto" w:fill="1F3864"/>
            <w:vAlign w:val="center"/>
            <w:hideMark/>
          </w:tcPr>
          <w:p w14:paraId="0E8863CD" w14:textId="77777777" w:rsidR="00E73680" w:rsidRPr="00871FA8" w:rsidRDefault="00E73680"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Colaboradores Impactados</w:t>
            </w:r>
          </w:p>
        </w:tc>
      </w:tr>
      <w:tr w:rsidR="00E73680" w:rsidRPr="00871FA8" w14:paraId="6B40364F" w14:textId="77777777" w:rsidTr="001925A7">
        <w:trPr>
          <w:trHeight w:val="311"/>
          <w:jc w:val="center"/>
        </w:trPr>
        <w:tc>
          <w:tcPr>
            <w:tcW w:w="638" w:type="dxa"/>
            <w:shd w:val="clear" w:color="auto" w:fill="auto"/>
            <w:noWrap/>
            <w:vAlign w:val="center"/>
            <w:hideMark/>
          </w:tcPr>
          <w:p w14:paraId="65673A88"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w:t>
            </w:r>
          </w:p>
        </w:tc>
        <w:tc>
          <w:tcPr>
            <w:tcW w:w="6303" w:type="dxa"/>
            <w:shd w:val="clear" w:color="auto" w:fill="auto"/>
            <w:vAlign w:val="center"/>
            <w:hideMark/>
          </w:tcPr>
          <w:p w14:paraId="443D557D"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 xml:space="preserve">Diplomado en </w:t>
            </w:r>
            <w:proofErr w:type="spellStart"/>
            <w:r w:rsidRPr="00871FA8">
              <w:rPr>
                <w:rFonts w:eastAsia="Times New Roman"/>
                <w:color w:val="767171"/>
                <w:szCs w:val="24"/>
                <w:lang w:eastAsia="es-DO"/>
              </w:rPr>
              <w:t>Compliance</w:t>
            </w:r>
            <w:proofErr w:type="spellEnd"/>
            <w:r w:rsidRPr="00871FA8">
              <w:rPr>
                <w:rFonts w:eastAsia="Times New Roman"/>
                <w:color w:val="767171"/>
                <w:szCs w:val="24"/>
                <w:lang w:eastAsia="es-DO"/>
              </w:rPr>
              <w:t xml:space="preserve"> para el Sector Público</w:t>
            </w:r>
          </w:p>
        </w:tc>
        <w:tc>
          <w:tcPr>
            <w:tcW w:w="1147" w:type="dxa"/>
            <w:shd w:val="clear" w:color="auto" w:fill="auto"/>
            <w:vAlign w:val="center"/>
            <w:hideMark/>
          </w:tcPr>
          <w:p w14:paraId="00056D56"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29</w:t>
            </w:r>
          </w:p>
        </w:tc>
      </w:tr>
      <w:tr w:rsidR="00E73680" w:rsidRPr="00871FA8" w14:paraId="7C61440C" w14:textId="77777777" w:rsidTr="001925A7">
        <w:trPr>
          <w:trHeight w:val="311"/>
          <w:jc w:val="center"/>
        </w:trPr>
        <w:tc>
          <w:tcPr>
            <w:tcW w:w="638" w:type="dxa"/>
            <w:shd w:val="clear" w:color="auto" w:fill="auto"/>
            <w:noWrap/>
            <w:vAlign w:val="center"/>
            <w:hideMark/>
          </w:tcPr>
          <w:p w14:paraId="19706C24"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w:t>
            </w:r>
          </w:p>
        </w:tc>
        <w:tc>
          <w:tcPr>
            <w:tcW w:w="6303" w:type="dxa"/>
            <w:shd w:val="clear" w:color="auto" w:fill="auto"/>
            <w:vAlign w:val="center"/>
            <w:hideMark/>
          </w:tcPr>
          <w:p w14:paraId="08F150A9"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Auditor Líder Certificado PECB ISO 37001</w:t>
            </w:r>
          </w:p>
        </w:tc>
        <w:tc>
          <w:tcPr>
            <w:tcW w:w="1147" w:type="dxa"/>
            <w:shd w:val="clear" w:color="auto" w:fill="auto"/>
            <w:noWrap/>
            <w:vAlign w:val="center"/>
            <w:hideMark/>
          </w:tcPr>
          <w:p w14:paraId="2CB023FC"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10</w:t>
            </w:r>
          </w:p>
        </w:tc>
      </w:tr>
      <w:tr w:rsidR="00E73680" w:rsidRPr="00871FA8" w14:paraId="35A6A215" w14:textId="77777777" w:rsidTr="001925A7">
        <w:trPr>
          <w:trHeight w:val="311"/>
          <w:jc w:val="center"/>
        </w:trPr>
        <w:tc>
          <w:tcPr>
            <w:tcW w:w="638" w:type="dxa"/>
            <w:shd w:val="clear" w:color="auto" w:fill="auto"/>
            <w:noWrap/>
            <w:vAlign w:val="center"/>
            <w:hideMark/>
          </w:tcPr>
          <w:p w14:paraId="3A7C87D5"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w:t>
            </w:r>
          </w:p>
        </w:tc>
        <w:tc>
          <w:tcPr>
            <w:tcW w:w="6303" w:type="dxa"/>
            <w:shd w:val="clear" w:color="auto" w:fill="auto"/>
            <w:vAlign w:val="center"/>
            <w:hideMark/>
          </w:tcPr>
          <w:p w14:paraId="5673B970"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Charla de Función Pública, Ley 41-07</w:t>
            </w:r>
          </w:p>
        </w:tc>
        <w:tc>
          <w:tcPr>
            <w:tcW w:w="1147" w:type="dxa"/>
            <w:shd w:val="clear" w:color="auto" w:fill="auto"/>
            <w:vAlign w:val="center"/>
            <w:hideMark/>
          </w:tcPr>
          <w:p w14:paraId="309DED55"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85</w:t>
            </w:r>
          </w:p>
        </w:tc>
      </w:tr>
      <w:tr w:rsidR="00E73680" w:rsidRPr="00871FA8" w14:paraId="5AC3AEC2" w14:textId="77777777" w:rsidTr="001925A7">
        <w:trPr>
          <w:trHeight w:val="311"/>
          <w:jc w:val="center"/>
        </w:trPr>
        <w:tc>
          <w:tcPr>
            <w:tcW w:w="638" w:type="dxa"/>
            <w:shd w:val="clear" w:color="auto" w:fill="auto"/>
            <w:noWrap/>
            <w:vAlign w:val="center"/>
            <w:hideMark/>
          </w:tcPr>
          <w:p w14:paraId="54A4CF0D"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lastRenderedPageBreak/>
              <w:t>4</w:t>
            </w:r>
          </w:p>
        </w:tc>
        <w:tc>
          <w:tcPr>
            <w:tcW w:w="6303" w:type="dxa"/>
            <w:shd w:val="clear" w:color="auto" w:fill="auto"/>
            <w:vAlign w:val="center"/>
            <w:hideMark/>
          </w:tcPr>
          <w:p w14:paraId="51A8143E"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Charla de Función Pública, Ley 41-08</w:t>
            </w:r>
          </w:p>
        </w:tc>
        <w:tc>
          <w:tcPr>
            <w:tcW w:w="1147" w:type="dxa"/>
            <w:shd w:val="clear" w:color="auto" w:fill="auto"/>
            <w:vAlign w:val="center"/>
            <w:hideMark/>
          </w:tcPr>
          <w:p w14:paraId="381D654B"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57</w:t>
            </w:r>
          </w:p>
        </w:tc>
      </w:tr>
      <w:tr w:rsidR="00E73680" w:rsidRPr="00871FA8" w14:paraId="5D0F27F0" w14:textId="77777777" w:rsidTr="001925A7">
        <w:trPr>
          <w:trHeight w:val="592"/>
          <w:jc w:val="center"/>
        </w:trPr>
        <w:tc>
          <w:tcPr>
            <w:tcW w:w="638" w:type="dxa"/>
            <w:shd w:val="clear" w:color="auto" w:fill="auto"/>
            <w:noWrap/>
            <w:vAlign w:val="center"/>
            <w:hideMark/>
          </w:tcPr>
          <w:p w14:paraId="20143161"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5</w:t>
            </w:r>
          </w:p>
        </w:tc>
        <w:tc>
          <w:tcPr>
            <w:tcW w:w="6303" w:type="dxa"/>
            <w:shd w:val="clear" w:color="auto" w:fill="auto"/>
            <w:vAlign w:val="center"/>
            <w:hideMark/>
          </w:tcPr>
          <w:p w14:paraId="41B7151A"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Taller Nuevos Retos y Mejores Oportunidades de un Equipo Positivo 1,0</w:t>
            </w:r>
          </w:p>
        </w:tc>
        <w:tc>
          <w:tcPr>
            <w:tcW w:w="1147" w:type="dxa"/>
            <w:shd w:val="clear" w:color="auto" w:fill="auto"/>
            <w:vAlign w:val="center"/>
            <w:hideMark/>
          </w:tcPr>
          <w:p w14:paraId="27B16F7F"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28</w:t>
            </w:r>
          </w:p>
        </w:tc>
      </w:tr>
      <w:tr w:rsidR="00E73680" w:rsidRPr="00871FA8" w14:paraId="42FCC298" w14:textId="77777777" w:rsidTr="001925A7">
        <w:trPr>
          <w:trHeight w:val="311"/>
          <w:jc w:val="center"/>
        </w:trPr>
        <w:tc>
          <w:tcPr>
            <w:tcW w:w="638" w:type="dxa"/>
            <w:shd w:val="clear" w:color="auto" w:fill="auto"/>
            <w:noWrap/>
            <w:vAlign w:val="center"/>
            <w:hideMark/>
          </w:tcPr>
          <w:p w14:paraId="297C02FF"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6</w:t>
            </w:r>
          </w:p>
        </w:tc>
        <w:tc>
          <w:tcPr>
            <w:tcW w:w="6303" w:type="dxa"/>
            <w:shd w:val="clear" w:color="auto" w:fill="auto"/>
            <w:vAlign w:val="center"/>
            <w:hideMark/>
          </w:tcPr>
          <w:p w14:paraId="158BBE31"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Taller Acuerdos del Desempeño</w:t>
            </w:r>
          </w:p>
        </w:tc>
        <w:tc>
          <w:tcPr>
            <w:tcW w:w="1147" w:type="dxa"/>
            <w:shd w:val="clear" w:color="auto" w:fill="auto"/>
            <w:vAlign w:val="center"/>
            <w:hideMark/>
          </w:tcPr>
          <w:p w14:paraId="2D0C1134"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102</w:t>
            </w:r>
          </w:p>
        </w:tc>
      </w:tr>
      <w:tr w:rsidR="00E73680" w:rsidRPr="00871FA8" w14:paraId="6B16B4B2" w14:textId="77777777" w:rsidTr="001925A7">
        <w:trPr>
          <w:trHeight w:val="311"/>
          <w:jc w:val="center"/>
        </w:trPr>
        <w:tc>
          <w:tcPr>
            <w:tcW w:w="638" w:type="dxa"/>
            <w:shd w:val="clear" w:color="auto" w:fill="auto"/>
            <w:noWrap/>
            <w:vAlign w:val="center"/>
            <w:hideMark/>
          </w:tcPr>
          <w:p w14:paraId="75C21EBA"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7</w:t>
            </w:r>
          </w:p>
        </w:tc>
        <w:tc>
          <w:tcPr>
            <w:tcW w:w="6303" w:type="dxa"/>
            <w:shd w:val="clear" w:color="auto" w:fill="auto"/>
            <w:vAlign w:val="center"/>
            <w:hideMark/>
          </w:tcPr>
          <w:p w14:paraId="3321B9C9"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Taller SASP</w:t>
            </w:r>
          </w:p>
        </w:tc>
        <w:tc>
          <w:tcPr>
            <w:tcW w:w="1147" w:type="dxa"/>
            <w:shd w:val="clear" w:color="auto" w:fill="auto"/>
            <w:vAlign w:val="center"/>
            <w:hideMark/>
          </w:tcPr>
          <w:p w14:paraId="2FE1235F"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7</w:t>
            </w:r>
          </w:p>
        </w:tc>
      </w:tr>
      <w:tr w:rsidR="00E73680" w:rsidRPr="00871FA8" w14:paraId="6C62CCAA" w14:textId="77777777" w:rsidTr="001925A7">
        <w:trPr>
          <w:trHeight w:val="311"/>
          <w:jc w:val="center"/>
        </w:trPr>
        <w:tc>
          <w:tcPr>
            <w:tcW w:w="638" w:type="dxa"/>
            <w:shd w:val="clear" w:color="auto" w:fill="auto"/>
            <w:noWrap/>
            <w:vAlign w:val="center"/>
            <w:hideMark/>
          </w:tcPr>
          <w:p w14:paraId="611F11EA"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8</w:t>
            </w:r>
          </w:p>
        </w:tc>
        <w:tc>
          <w:tcPr>
            <w:tcW w:w="6303" w:type="dxa"/>
            <w:shd w:val="clear" w:color="auto" w:fill="auto"/>
            <w:vAlign w:val="center"/>
            <w:hideMark/>
          </w:tcPr>
          <w:p w14:paraId="7FFF2495"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Diplomado Sistema Dominicana de la Calidad, SIDOCAL</w:t>
            </w:r>
          </w:p>
        </w:tc>
        <w:tc>
          <w:tcPr>
            <w:tcW w:w="1147" w:type="dxa"/>
            <w:shd w:val="clear" w:color="auto" w:fill="auto"/>
            <w:vAlign w:val="center"/>
            <w:hideMark/>
          </w:tcPr>
          <w:p w14:paraId="7A2B5B84"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16</w:t>
            </w:r>
          </w:p>
        </w:tc>
      </w:tr>
      <w:tr w:rsidR="00E73680" w:rsidRPr="00871FA8" w14:paraId="6C3400C9" w14:textId="77777777" w:rsidTr="001925A7">
        <w:trPr>
          <w:trHeight w:val="311"/>
          <w:jc w:val="center"/>
        </w:trPr>
        <w:tc>
          <w:tcPr>
            <w:tcW w:w="638" w:type="dxa"/>
            <w:shd w:val="clear" w:color="auto" w:fill="auto"/>
            <w:noWrap/>
            <w:vAlign w:val="center"/>
            <w:hideMark/>
          </w:tcPr>
          <w:p w14:paraId="25527D63"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9</w:t>
            </w:r>
          </w:p>
        </w:tc>
        <w:tc>
          <w:tcPr>
            <w:tcW w:w="6303" w:type="dxa"/>
            <w:shd w:val="clear" w:color="auto" w:fill="auto"/>
            <w:vAlign w:val="center"/>
            <w:hideMark/>
          </w:tcPr>
          <w:p w14:paraId="68A0FA88"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Curso de Comunicación Efectiva</w:t>
            </w:r>
          </w:p>
        </w:tc>
        <w:tc>
          <w:tcPr>
            <w:tcW w:w="1147" w:type="dxa"/>
            <w:shd w:val="clear" w:color="auto" w:fill="auto"/>
            <w:vAlign w:val="center"/>
            <w:hideMark/>
          </w:tcPr>
          <w:p w14:paraId="02B81CC2"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29</w:t>
            </w:r>
          </w:p>
        </w:tc>
      </w:tr>
      <w:tr w:rsidR="00E73680" w:rsidRPr="00871FA8" w14:paraId="42B3FC49" w14:textId="77777777" w:rsidTr="001925A7">
        <w:trPr>
          <w:trHeight w:val="311"/>
          <w:jc w:val="center"/>
        </w:trPr>
        <w:tc>
          <w:tcPr>
            <w:tcW w:w="638" w:type="dxa"/>
            <w:shd w:val="clear" w:color="auto" w:fill="auto"/>
            <w:noWrap/>
            <w:vAlign w:val="center"/>
            <w:hideMark/>
          </w:tcPr>
          <w:p w14:paraId="220F15B6"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10</w:t>
            </w:r>
          </w:p>
        </w:tc>
        <w:tc>
          <w:tcPr>
            <w:tcW w:w="6303" w:type="dxa"/>
            <w:shd w:val="clear" w:color="auto" w:fill="auto"/>
            <w:vAlign w:val="center"/>
            <w:hideMark/>
          </w:tcPr>
          <w:p w14:paraId="37C0A6E2"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Curso de Inteligencia Emocional</w:t>
            </w:r>
          </w:p>
        </w:tc>
        <w:tc>
          <w:tcPr>
            <w:tcW w:w="1147" w:type="dxa"/>
            <w:shd w:val="clear" w:color="auto" w:fill="auto"/>
            <w:vAlign w:val="center"/>
            <w:hideMark/>
          </w:tcPr>
          <w:p w14:paraId="74CEF5AE"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16</w:t>
            </w:r>
          </w:p>
        </w:tc>
      </w:tr>
      <w:tr w:rsidR="00E73680" w:rsidRPr="00871FA8" w14:paraId="68CD0A9F" w14:textId="77777777" w:rsidTr="001925A7">
        <w:trPr>
          <w:trHeight w:val="311"/>
          <w:jc w:val="center"/>
        </w:trPr>
        <w:tc>
          <w:tcPr>
            <w:tcW w:w="638" w:type="dxa"/>
            <w:shd w:val="clear" w:color="auto" w:fill="auto"/>
            <w:noWrap/>
            <w:vAlign w:val="center"/>
            <w:hideMark/>
          </w:tcPr>
          <w:p w14:paraId="0DE261E7"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11</w:t>
            </w:r>
          </w:p>
        </w:tc>
        <w:tc>
          <w:tcPr>
            <w:tcW w:w="6303" w:type="dxa"/>
            <w:shd w:val="clear" w:color="auto" w:fill="auto"/>
            <w:vAlign w:val="center"/>
            <w:hideMark/>
          </w:tcPr>
          <w:p w14:paraId="40D2852E"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Taller SASP</w:t>
            </w:r>
          </w:p>
        </w:tc>
        <w:tc>
          <w:tcPr>
            <w:tcW w:w="1147" w:type="dxa"/>
            <w:shd w:val="clear" w:color="auto" w:fill="auto"/>
            <w:vAlign w:val="center"/>
            <w:hideMark/>
          </w:tcPr>
          <w:p w14:paraId="674BFA45"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6</w:t>
            </w:r>
          </w:p>
        </w:tc>
      </w:tr>
      <w:tr w:rsidR="00E73680" w:rsidRPr="00871FA8" w14:paraId="6795AD1C" w14:textId="77777777" w:rsidTr="001925A7">
        <w:trPr>
          <w:trHeight w:val="311"/>
          <w:jc w:val="center"/>
        </w:trPr>
        <w:tc>
          <w:tcPr>
            <w:tcW w:w="638" w:type="dxa"/>
            <w:shd w:val="clear" w:color="auto" w:fill="auto"/>
            <w:noWrap/>
            <w:vAlign w:val="center"/>
            <w:hideMark/>
          </w:tcPr>
          <w:p w14:paraId="1D1D62A3"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12</w:t>
            </w:r>
          </w:p>
        </w:tc>
        <w:tc>
          <w:tcPr>
            <w:tcW w:w="6303" w:type="dxa"/>
            <w:shd w:val="clear" w:color="auto" w:fill="auto"/>
            <w:vAlign w:val="center"/>
            <w:hideMark/>
          </w:tcPr>
          <w:p w14:paraId="0B5DB7C6"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Curso de Calidad en el Servicio al Cliente</w:t>
            </w:r>
          </w:p>
        </w:tc>
        <w:tc>
          <w:tcPr>
            <w:tcW w:w="1147" w:type="dxa"/>
            <w:shd w:val="clear" w:color="auto" w:fill="auto"/>
            <w:vAlign w:val="center"/>
            <w:hideMark/>
          </w:tcPr>
          <w:p w14:paraId="255FCF05"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13</w:t>
            </w:r>
          </w:p>
        </w:tc>
      </w:tr>
      <w:tr w:rsidR="00E73680" w:rsidRPr="00871FA8" w14:paraId="3975CD82" w14:textId="77777777" w:rsidTr="001925A7">
        <w:trPr>
          <w:trHeight w:val="592"/>
          <w:jc w:val="center"/>
        </w:trPr>
        <w:tc>
          <w:tcPr>
            <w:tcW w:w="638" w:type="dxa"/>
            <w:shd w:val="clear" w:color="auto" w:fill="auto"/>
            <w:noWrap/>
            <w:vAlign w:val="center"/>
            <w:hideMark/>
          </w:tcPr>
          <w:p w14:paraId="741EF125"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13</w:t>
            </w:r>
          </w:p>
        </w:tc>
        <w:tc>
          <w:tcPr>
            <w:tcW w:w="6303" w:type="dxa"/>
            <w:shd w:val="clear" w:color="auto" w:fill="auto"/>
            <w:vAlign w:val="center"/>
            <w:hideMark/>
          </w:tcPr>
          <w:p w14:paraId="621620CF"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Curso Introducción Alianza Público Privadas en el Marco de la Ley 47-20</w:t>
            </w:r>
          </w:p>
        </w:tc>
        <w:tc>
          <w:tcPr>
            <w:tcW w:w="1147" w:type="dxa"/>
            <w:shd w:val="clear" w:color="auto" w:fill="auto"/>
            <w:vAlign w:val="center"/>
            <w:hideMark/>
          </w:tcPr>
          <w:p w14:paraId="05F59585"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15</w:t>
            </w:r>
          </w:p>
        </w:tc>
      </w:tr>
      <w:tr w:rsidR="00E73680" w:rsidRPr="00871FA8" w14:paraId="65905131" w14:textId="77777777" w:rsidTr="001925A7">
        <w:trPr>
          <w:trHeight w:val="311"/>
          <w:jc w:val="center"/>
        </w:trPr>
        <w:tc>
          <w:tcPr>
            <w:tcW w:w="638" w:type="dxa"/>
            <w:shd w:val="clear" w:color="auto" w:fill="auto"/>
            <w:noWrap/>
            <w:vAlign w:val="center"/>
            <w:hideMark/>
          </w:tcPr>
          <w:p w14:paraId="7759C4EC"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14</w:t>
            </w:r>
          </w:p>
        </w:tc>
        <w:tc>
          <w:tcPr>
            <w:tcW w:w="6303" w:type="dxa"/>
            <w:shd w:val="clear" w:color="auto" w:fill="auto"/>
            <w:vAlign w:val="center"/>
            <w:hideMark/>
          </w:tcPr>
          <w:p w14:paraId="49E483A0"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Calidad en el Servicio al Cliente</w:t>
            </w:r>
          </w:p>
        </w:tc>
        <w:tc>
          <w:tcPr>
            <w:tcW w:w="1147" w:type="dxa"/>
            <w:shd w:val="clear" w:color="auto" w:fill="auto"/>
            <w:vAlign w:val="center"/>
            <w:hideMark/>
          </w:tcPr>
          <w:p w14:paraId="5E9A6E8F"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11</w:t>
            </w:r>
          </w:p>
        </w:tc>
      </w:tr>
      <w:tr w:rsidR="00E73680" w:rsidRPr="00871FA8" w14:paraId="56ECEB2E" w14:textId="77777777" w:rsidTr="001925A7">
        <w:trPr>
          <w:trHeight w:val="311"/>
          <w:jc w:val="center"/>
        </w:trPr>
        <w:tc>
          <w:tcPr>
            <w:tcW w:w="638" w:type="dxa"/>
            <w:shd w:val="clear" w:color="auto" w:fill="auto"/>
            <w:noWrap/>
            <w:vAlign w:val="center"/>
            <w:hideMark/>
          </w:tcPr>
          <w:p w14:paraId="6C87BE8F"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15</w:t>
            </w:r>
          </w:p>
        </w:tc>
        <w:tc>
          <w:tcPr>
            <w:tcW w:w="6303" w:type="dxa"/>
            <w:shd w:val="clear" w:color="auto" w:fill="auto"/>
            <w:vAlign w:val="center"/>
            <w:hideMark/>
          </w:tcPr>
          <w:p w14:paraId="2EA65429"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Curso de Manejo de las Relaciones Interpersonales</w:t>
            </w:r>
          </w:p>
        </w:tc>
        <w:tc>
          <w:tcPr>
            <w:tcW w:w="1147" w:type="dxa"/>
            <w:shd w:val="clear" w:color="auto" w:fill="auto"/>
            <w:vAlign w:val="center"/>
            <w:hideMark/>
          </w:tcPr>
          <w:p w14:paraId="3DF76510"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20</w:t>
            </w:r>
          </w:p>
        </w:tc>
      </w:tr>
      <w:tr w:rsidR="00E73680" w:rsidRPr="00871FA8" w14:paraId="191A8E1B" w14:textId="77777777" w:rsidTr="001925A7">
        <w:trPr>
          <w:trHeight w:val="311"/>
          <w:jc w:val="center"/>
        </w:trPr>
        <w:tc>
          <w:tcPr>
            <w:tcW w:w="638" w:type="dxa"/>
            <w:shd w:val="clear" w:color="auto" w:fill="auto"/>
            <w:noWrap/>
            <w:vAlign w:val="center"/>
            <w:hideMark/>
          </w:tcPr>
          <w:p w14:paraId="5A0731C8"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16</w:t>
            </w:r>
          </w:p>
        </w:tc>
        <w:tc>
          <w:tcPr>
            <w:tcW w:w="6303" w:type="dxa"/>
            <w:shd w:val="clear" w:color="auto" w:fill="auto"/>
            <w:vAlign w:val="center"/>
            <w:hideMark/>
          </w:tcPr>
          <w:p w14:paraId="610D98FA"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Curso de Cortesía Telefónica</w:t>
            </w:r>
          </w:p>
        </w:tc>
        <w:tc>
          <w:tcPr>
            <w:tcW w:w="1147" w:type="dxa"/>
            <w:shd w:val="clear" w:color="auto" w:fill="auto"/>
            <w:vAlign w:val="center"/>
            <w:hideMark/>
          </w:tcPr>
          <w:p w14:paraId="61B2880F"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12</w:t>
            </w:r>
          </w:p>
        </w:tc>
      </w:tr>
      <w:tr w:rsidR="00E73680" w:rsidRPr="00871FA8" w14:paraId="74AC7E35" w14:textId="77777777" w:rsidTr="001925A7">
        <w:trPr>
          <w:trHeight w:val="311"/>
          <w:jc w:val="center"/>
        </w:trPr>
        <w:tc>
          <w:tcPr>
            <w:tcW w:w="638" w:type="dxa"/>
            <w:shd w:val="clear" w:color="auto" w:fill="auto"/>
            <w:noWrap/>
            <w:vAlign w:val="center"/>
            <w:hideMark/>
          </w:tcPr>
          <w:p w14:paraId="2ACA4F71"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17</w:t>
            </w:r>
          </w:p>
        </w:tc>
        <w:tc>
          <w:tcPr>
            <w:tcW w:w="6303" w:type="dxa"/>
            <w:shd w:val="clear" w:color="auto" w:fill="auto"/>
            <w:vAlign w:val="center"/>
            <w:hideMark/>
          </w:tcPr>
          <w:p w14:paraId="2E566D48"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Curso de Atención al Ciudadano y Calidad en el Servicio</w:t>
            </w:r>
          </w:p>
        </w:tc>
        <w:tc>
          <w:tcPr>
            <w:tcW w:w="1147" w:type="dxa"/>
            <w:shd w:val="clear" w:color="auto" w:fill="auto"/>
            <w:vAlign w:val="center"/>
            <w:hideMark/>
          </w:tcPr>
          <w:p w14:paraId="44AB24B8"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21</w:t>
            </w:r>
          </w:p>
        </w:tc>
      </w:tr>
      <w:tr w:rsidR="00E73680" w:rsidRPr="00871FA8" w14:paraId="31DA6D49" w14:textId="77777777" w:rsidTr="001925A7">
        <w:trPr>
          <w:trHeight w:val="311"/>
          <w:jc w:val="center"/>
        </w:trPr>
        <w:tc>
          <w:tcPr>
            <w:tcW w:w="638" w:type="dxa"/>
            <w:shd w:val="clear" w:color="auto" w:fill="auto"/>
            <w:noWrap/>
            <w:vAlign w:val="center"/>
            <w:hideMark/>
          </w:tcPr>
          <w:p w14:paraId="1872AF84"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18</w:t>
            </w:r>
          </w:p>
        </w:tc>
        <w:tc>
          <w:tcPr>
            <w:tcW w:w="6303" w:type="dxa"/>
            <w:shd w:val="clear" w:color="auto" w:fill="auto"/>
            <w:vAlign w:val="center"/>
            <w:hideMark/>
          </w:tcPr>
          <w:p w14:paraId="02C422F7"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Curso Calidad en el Servicio al Cliente</w:t>
            </w:r>
          </w:p>
        </w:tc>
        <w:tc>
          <w:tcPr>
            <w:tcW w:w="1147" w:type="dxa"/>
            <w:shd w:val="clear" w:color="auto" w:fill="auto"/>
            <w:vAlign w:val="center"/>
            <w:hideMark/>
          </w:tcPr>
          <w:p w14:paraId="397E0033"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13</w:t>
            </w:r>
          </w:p>
        </w:tc>
      </w:tr>
      <w:tr w:rsidR="00E73680" w:rsidRPr="00871FA8" w14:paraId="1491A990" w14:textId="77777777" w:rsidTr="001925A7">
        <w:trPr>
          <w:trHeight w:val="311"/>
          <w:jc w:val="center"/>
        </w:trPr>
        <w:tc>
          <w:tcPr>
            <w:tcW w:w="638" w:type="dxa"/>
            <w:shd w:val="clear" w:color="auto" w:fill="auto"/>
            <w:noWrap/>
            <w:vAlign w:val="center"/>
            <w:hideMark/>
          </w:tcPr>
          <w:p w14:paraId="239F6250"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19</w:t>
            </w:r>
          </w:p>
        </w:tc>
        <w:tc>
          <w:tcPr>
            <w:tcW w:w="6303" w:type="dxa"/>
            <w:shd w:val="clear" w:color="auto" w:fill="auto"/>
            <w:vAlign w:val="center"/>
            <w:hideMark/>
          </w:tcPr>
          <w:p w14:paraId="348B53E8"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Taller Ventanilla Virtual</w:t>
            </w:r>
          </w:p>
        </w:tc>
        <w:tc>
          <w:tcPr>
            <w:tcW w:w="1147" w:type="dxa"/>
            <w:shd w:val="clear" w:color="auto" w:fill="auto"/>
            <w:vAlign w:val="center"/>
            <w:hideMark/>
          </w:tcPr>
          <w:p w14:paraId="601EB1A3"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15</w:t>
            </w:r>
          </w:p>
        </w:tc>
      </w:tr>
      <w:tr w:rsidR="00E73680" w:rsidRPr="00871FA8" w14:paraId="44D14307" w14:textId="77777777" w:rsidTr="001925A7">
        <w:trPr>
          <w:trHeight w:val="311"/>
          <w:jc w:val="center"/>
        </w:trPr>
        <w:tc>
          <w:tcPr>
            <w:tcW w:w="638" w:type="dxa"/>
            <w:shd w:val="clear" w:color="auto" w:fill="auto"/>
            <w:noWrap/>
            <w:vAlign w:val="center"/>
            <w:hideMark/>
          </w:tcPr>
          <w:p w14:paraId="3322A9A4"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20</w:t>
            </w:r>
          </w:p>
        </w:tc>
        <w:tc>
          <w:tcPr>
            <w:tcW w:w="6303" w:type="dxa"/>
            <w:shd w:val="clear" w:color="auto" w:fill="auto"/>
            <w:vAlign w:val="center"/>
            <w:hideMark/>
          </w:tcPr>
          <w:p w14:paraId="53D2D87C"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Curso de Trabajo Bajo Presión</w:t>
            </w:r>
          </w:p>
        </w:tc>
        <w:tc>
          <w:tcPr>
            <w:tcW w:w="1147" w:type="dxa"/>
            <w:shd w:val="clear" w:color="auto" w:fill="auto"/>
            <w:vAlign w:val="center"/>
            <w:hideMark/>
          </w:tcPr>
          <w:p w14:paraId="5AC7FA11"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16</w:t>
            </w:r>
          </w:p>
        </w:tc>
      </w:tr>
      <w:tr w:rsidR="00E73680" w:rsidRPr="00871FA8" w14:paraId="2D885135" w14:textId="77777777" w:rsidTr="001925A7">
        <w:trPr>
          <w:trHeight w:val="311"/>
          <w:jc w:val="center"/>
        </w:trPr>
        <w:tc>
          <w:tcPr>
            <w:tcW w:w="638" w:type="dxa"/>
            <w:shd w:val="clear" w:color="auto" w:fill="auto"/>
            <w:noWrap/>
            <w:vAlign w:val="center"/>
            <w:hideMark/>
          </w:tcPr>
          <w:p w14:paraId="2B05501E"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21</w:t>
            </w:r>
          </w:p>
        </w:tc>
        <w:tc>
          <w:tcPr>
            <w:tcW w:w="6303" w:type="dxa"/>
            <w:shd w:val="clear" w:color="auto" w:fill="auto"/>
            <w:vAlign w:val="center"/>
            <w:hideMark/>
          </w:tcPr>
          <w:p w14:paraId="05DF49F2"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Taller de Ventanilla Virtual</w:t>
            </w:r>
          </w:p>
        </w:tc>
        <w:tc>
          <w:tcPr>
            <w:tcW w:w="1147" w:type="dxa"/>
            <w:shd w:val="clear" w:color="auto" w:fill="auto"/>
            <w:vAlign w:val="center"/>
            <w:hideMark/>
          </w:tcPr>
          <w:p w14:paraId="6224817C"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10</w:t>
            </w:r>
          </w:p>
        </w:tc>
      </w:tr>
      <w:tr w:rsidR="00E73680" w:rsidRPr="00871FA8" w14:paraId="2F9E5339" w14:textId="77777777" w:rsidTr="001925A7">
        <w:trPr>
          <w:trHeight w:val="311"/>
          <w:jc w:val="center"/>
        </w:trPr>
        <w:tc>
          <w:tcPr>
            <w:tcW w:w="638" w:type="dxa"/>
            <w:shd w:val="clear" w:color="auto" w:fill="auto"/>
            <w:noWrap/>
            <w:vAlign w:val="center"/>
            <w:hideMark/>
          </w:tcPr>
          <w:p w14:paraId="61A02BF4"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22</w:t>
            </w:r>
          </w:p>
        </w:tc>
        <w:tc>
          <w:tcPr>
            <w:tcW w:w="6303" w:type="dxa"/>
            <w:shd w:val="clear" w:color="auto" w:fill="auto"/>
            <w:vAlign w:val="center"/>
            <w:hideMark/>
          </w:tcPr>
          <w:p w14:paraId="58C31757"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Taller de Medición</w:t>
            </w:r>
          </w:p>
        </w:tc>
        <w:tc>
          <w:tcPr>
            <w:tcW w:w="1147" w:type="dxa"/>
            <w:shd w:val="clear" w:color="auto" w:fill="auto"/>
            <w:vAlign w:val="center"/>
            <w:hideMark/>
          </w:tcPr>
          <w:p w14:paraId="4F634D6E"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w:t>
            </w:r>
          </w:p>
        </w:tc>
      </w:tr>
      <w:tr w:rsidR="00E73680" w:rsidRPr="00871FA8" w14:paraId="3178C1D5" w14:textId="77777777" w:rsidTr="001925A7">
        <w:trPr>
          <w:trHeight w:val="311"/>
          <w:jc w:val="center"/>
        </w:trPr>
        <w:tc>
          <w:tcPr>
            <w:tcW w:w="638" w:type="dxa"/>
            <w:shd w:val="clear" w:color="auto" w:fill="auto"/>
            <w:noWrap/>
            <w:vAlign w:val="center"/>
            <w:hideMark/>
          </w:tcPr>
          <w:p w14:paraId="67EB7883"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23</w:t>
            </w:r>
          </w:p>
        </w:tc>
        <w:tc>
          <w:tcPr>
            <w:tcW w:w="6303" w:type="dxa"/>
            <w:shd w:val="clear" w:color="auto" w:fill="auto"/>
            <w:vAlign w:val="center"/>
            <w:hideMark/>
          </w:tcPr>
          <w:p w14:paraId="4F7B2C61"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Taller Chat MICM</w:t>
            </w:r>
          </w:p>
        </w:tc>
        <w:tc>
          <w:tcPr>
            <w:tcW w:w="1147" w:type="dxa"/>
            <w:shd w:val="clear" w:color="auto" w:fill="auto"/>
            <w:vAlign w:val="center"/>
            <w:hideMark/>
          </w:tcPr>
          <w:p w14:paraId="43626991"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7</w:t>
            </w:r>
          </w:p>
        </w:tc>
      </w:tr>
      <w:tr w:rsidR="00E73680" w:rsidRPr="00871FA8" w14:paraId="48C54CEC" w14:textId="77777777" w:rsidTr="001925A7">
        <w:trPr>
          <w:trHeight w:val="311"/>
          <w:jc w:val="center"/>
        </w:trPr>
        <w:tc>
          <w:tcPr>
            <w:tcW w:w="638" w:type="dxa"/>
            <w:shd w:val="clear" w:color="auto" w:fill="auto"/>
            <w:noWrap/>
            <w:vAlign w:val="center"/>
            <w:hideMark/>
          </w:tcPr>
          <w:p w14:paraId="00B0E046"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24</w:t>
            </w:r>
          </w:p>
        </w:tc>
        <w:tc>
          <w:tcPr>
            <w:tcW w:w="6303" w:type="dxa"/>
            <w:shd w:val="clear" w:color="auto" w:fill="auto"/>
            <w:vAlign w:val="center"/>
            <w:hideMark/>
          </w:tcPr>
          <w:p w14:paraId="1C989361"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Taller Foro MICM</w:t>
            </w:r>
          </w:p>
        </w:tc>
        <w:tc>
          <w:tcPr>
            <w:tcW w:w="1147" w:type="dxa"/>
            <w:shd w:val="clear" w:color="auto" w:fill="auto"/>
            <w:vAlign w:val="center"/>
            <w:hideMark/>
          </w:tcPr>
          <w:p w14:paraId="245AC1B0"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5</w:t>
            </w:r>
          </w:p>
        </w:tc>
      </w:tr>
      <w:tr w:rsidR="00E73680" w:rsidRPr="00871FA8" w14:paraId="233ECC16" w14:textId="77777777" w:rsidTr="001925A7">
        <w:trPr>
          <w:trHeight w:val="311"/>
          <w:jc w:val="center"/>
        </w:trPr>
        <w:tc>
          <w:tcPr>
            <w:tcW w:w="638" w:type="dxa"/>
            <w:shd w:val="clear" w:color="auto" w:fill="auto"/>
            <w:noWrap/>
            <w:vAlign w:val="center"/>
            <w:hideMark/>
          </w:tcPr>
          <w:p w14:paraId="5424E2F8"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25</w:t>
            </w:r>
          </w:p>
        </w:tc>
        <w:tc>
          <w:tcPr>
            <w:tcW w:w="6303" w:type="dxa"/>
            <w:shd w:val="clear" w:color="auto" w:fill="auto"/>
            <w:vAlign w:val="center"/>
            <w:hideMark/>
          </w:tcPr>
          <w:p w14:paraId="26243589"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Curso Técnicas Modernas de Secretariado</w:t>
            </w:r>
          </w:p>
        </w:tc>
        <w:tc>
          <w:tcPr>
            <w:tcW w:w="1147" w:type="dxa"/>
            <w:shd w:val="clear" w:color="auto" w:fill="auto"/>
            <w:vAlign w:val="center"/>
            <w:hideMark/>
          </w:tcPr>
          <w:p w14:paraId="5626A2C2"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17</w:t>
            </w:r>
          </w:p>
        </w:tc>
      </w:tr>
      <w:tr w:rsidR="00E73680" w:rsidRPr="00871FA8" w14:paraId="315F953E" w14:textId="77777777" w:rsidTr="001925A7">
        <w:trPr>
          <w:trHeight w:val="311"/>
          <w:jc w:val="center"/>
        </w:trPr>
        <w:tc>
          <w:tcPr>
            <w:tcW w:w="638" w:type="dxa"/>
            <w:shd w:val="clear" w:color="auto" w:fill="auto"/>
            <w:noWrap/>
            <w:vAlign w:val="center"/>
            <w:hideMark/>
          </w:tcPr>
          <w:p w14:paraId="3B283924"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26</w:t>
            </w:r>
          </w:p>
        </w:tc>
        <w:tc>
          <w:tcPr>
            <w:tcW w:w="6303" w:type="dxa"/>
            <w:shd w:val="clear" w:color="auto" w:fill="auto"/>
            <w:vAlign w:val="center"/>
            <w:hideMark/>
          </w:tcPr>
          <w:p w14:paraId="1124E90E"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Curso Imagen Corporativa</w:t>
            </w:r>
          </w:p>
        </w:tc>
        <w:tc>
          <w:tcPr>
            <w:tcW w:w="1147" w:type="dxa"/>
            <w:shd w:val="clear" w:color="auto" w:fill="auto"/>
            <w:vAlign w:val="center"/>
            <w:hideMark/>
          </w:tcPr>
          <w:p w14:paraId="500D82CB"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16</w:t>
            </w:r>
          </w:p>
        </w:tc>
      </w:tr>
      <w:tr w:rsidR="00E73680" w:rsidRPr="00871FA8" w14:paraId="24F3F3CD" w14:textId="77777777" w:rsidTr="001925A7">
        <w:trPr>
          <w:trHeight w:val="311"/>
          <w:jc w:val="center"/>
        </w:trPr>
        <w:tc>
          <w:tcPr>
            <w:tcW w:w="638" w:type="dxa"/>
            <w:shd w:val="clear" w:color="auto" w:fill="auto"/>
            <w:noWrap/>
            <w:vAlign w:val="center"/>
            <w:hideMark/>
          </w:tcPr>
          <w:p w14:paraId="3AED29CA"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27</w:t>
            </w:r>
          </w:p>
        </w:tc>
        <w:tc>
          <w:tcPr>
            <w:tcW w:w="6303" w:type="dxa"/>
            <w:shd w:val="clear" w:color="auto" w:fill="auto"/>
            <w:vAlign w:val="center"/>
            <w:hideMark/>
          </w:tcPr>
          <w:p w14:paraId="3769020D"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Curso Etiqueta y Protocolo</w:t>
            </w:r>
          </w:p>
        </w:tc>
        <w:tc>
          <w:tcPr>
            <w:tcW w:w="1147" w:type="dxa"/>
            <w:shd w:val="clear" w:color="auto" w:fill="auto"/>
            <w:vAlign w:val="center"/>
            <w:hideMark/>
          </w:tcPr>
          <w:p w14:paraId="52807421"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18</w:t>
            </w:r>
          </w:p>
        </w:tc>
      </w:tr>
      <w:tr w:rsidR="00E73680" w:rsidRPr="00871FA8" w14:paraId="14C5FD56" w14:textId="77777777" w:rsidTr="001925A7">
        <w:trPr>
          <w:trHeight w:val="728"/>
          <w:jc w:val="center"/>
        </w:trPr>
        <w:tc>
          <w:tcPr>
            <w:tcW w:w="638" w:type="dxa"/>
            <w:shd w:val="clear" w:color="auto" w:fill="auto"/>
            <w:noWrap/>
            <w:vAlign w:val="center"/>
          </w:tcPr>
          <w:p w14:paraId="3DDCC2D5"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28</w:t>
            </w:r>
          </w:p>
        </w:tc>
        <w:tc>
          <w:tcPr>
            <w:tcW w:w="6303" w:type="dxa"/>
            <w:shd w:val="clear" w:color="auto" w:fill="auto"/>
            <w:vAlign w:val="center"/>
          </w:tcPr>
          <w:p w14:paraId="592B4A88"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Gestión de las no Conformidades y Análisis de la Causa Raíz</w:t>
            </w:r>
          </w:p>
        </w:tc>
        <w:tc>
          <w:tcPr>
            <w:tcW w:w="1147" w:type="dxa"/>
            <w:shd w:val="clear" w:color="auto" w:fill="auto"/>
            <w:vAlign w:val="center"/>
          </w:tcPr>
          <w:p w14:paraId="6CD7257C"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47</w:t>
            </w:r>
          </w:p>
        </w:tc>
      </w:tr>
      <w:tr w:rsidR="00E73680" w:rsidRPr="00871FA8" w14:paraId="15BF0C1D" w14:textId="77777777" w:rsidTr="001925A7">
        <w:trPr>
          <w:trHeight w:val="311"/>
          <w:jc w:val="center"/>
        </w:trPr>
        <w:tc>
          <w:tcPr>
            <w:tcW w:w="638" w:type="dxa"/>
            <w:shd w:val="clear" w:color="auto" w:fill="auto"/>
            <w:noWrap/>
            <w:vAlign w:val="center"/>
          </w:tcPr>
          <w:p w14:paraId="0A948651"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lastRenderedPageBreak/>
              <w:t>29</w:t>
            </w:r>
          </w:p>
        </w:tc>
        <w:tc>
          <w:tcPr>
            <w:tcW w:w="6303" w:type="dxa"/>
            <w:shd w:val="clear" w:color="auto" w:fill="auto"/>
            <w:vAlign w:val="center"/>
          </w:tcPr>
          <w:p w14:paraId="7EF17C22"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Método de Análisis de Datos</w:t>
            </w:r>
          </w:p>
        </w:tc>
        <w:tc>
          <w:tcPr>
            <w:tcW w:w="1147" w:type="dxa"/>
            <w:shd w:val="clear" w:color="auto" w:fill="auto"/>
            <w:vAlign w:val="center"/>
          </w:tcPr>
          <w:p w14:paraId="113412B9"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39</w:t>
            </w:r>
          </w:p>
        </w:tc>
      </w:tr>
      <w:tr w:rsidR="00E73680" w:rsidRPr="00871FA8" w14:paraId="338CB81A" w14:textId="77777777" w:rsidTr="001925A7">
        <w:trPr>
          <w:trHeight w:val="311"/>
          <w:jc w:val="center"/>
        </w:trPr>
        <w:tc>
          <w:tcPr>
            <w:tcW w:w="638" w:type="dxa"/>
            <w:shd w:val="clear" w:color="auto" w:fill="auto"/>
            <w:noWrap/>
            <w:vAlign w:val="center"/>
          </w:tcPr>
          <w:p w14:paraId="5D408442"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30</w:t>
            </w:r>
          </w:p>
        </w:tc>
        <w:tc>
          <w:tcPr>
            <w:tcW w:w="6303" w:type="dxa"/>
            <w:shd w:val="clear" w:color="auto" w:fill="auto"/>
            <w:vAlign w:val="center"/>
          </w:tcPr>
          <w:p w14:paraId="0F1EBC02"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 xml:space="preserve">Microsoft </w:t>
            </w:r>
            <w:proofErr w:type="spellStart"/>
            <w:r w:rsidRPr="00871FA8">
              <w:rPr>
                <w:rFonts w:eastAsia="Times New Roman"/>
                <w:color w:val="767171"/>
                <w:szCs w:val="24"/>
                <w:lang w:eastAsia="es-DO"/>
              </w:rPr>
              <w:t>Planner</w:t>
            </w:r>
            <w:proofErr w:type="spellEnd"/>
          </w:p>
        </w:tc>
        <w:tc>
          <w:tcPr>
            <w:tcW w:w="1147" w:type="dxa"/>
            <w:shd w:val="clear" w:color="auto" w:fill="auto"/>
            <w:vAlign w:val="center"/>
          </w:tcPr>
          <w:p w14:paraId="291F5F03"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7</w:t>
            </w:r>
          </w:p>
        </w:tc>
      </w:tr>
      <w:tr w:rsidR="00E73680" w:rsidRPr="00871FA8" w14:paraId="66E74AA9" w14:textId="77777777" w:rsidTr="001925A7">
        <w:trPr>
          <w:trHeight w:val="311"/>
          <w:jc w:val="center"/>
        </w:trPr>
        <w:tc>
          <w:tcPr>
            <w:tcW w:w="638" w:type="dxa"/>
            <w:shd w:val="clear" w:color="auto" w:fill="auto"/>
            <w:noWrap/>
            <w:vAlign w:val="center"/>
          </w:tcPr>
          <w:p w14:paraId="387F9842"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31</w:t>
            </w:r>
          </w:p>
        </w:tc>
        <w:tc>
          <w:tcPr>
            <w:tcW w:w="6303" w:type="dxa"/>
            <w:shd w:val="clear" w:color="auto" w:fill="auto"/>
            <w:vAlign w:val="center"/>
          </w:tcPr>
          <w:p w14:paraId="1200FB83"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Ortografía</w:t>
            </w:r>
          </w:p>
        </w:tc>
        <w:tc>
          <w:tcPr>
            <w:tcW w:w="1147" w:type="dxa"/>
            <w:shd w:val="clear" w:color="auto" w:fill="auto"/>
            <w:vAlign w:val="center"/>
          </w:tcPr>
          <w:p w14:paraId="4ABD9AC5"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20</w:t>
            </w:r>
          </w:p>
        </w:tc>
      </w:tr>
      <w:tr w:rsidR="00E73680" w:rsidRPr="00871FA8" w14:paraId="0162E566" w14:textId="77777777" w:rsidTr="001925A7">
        <w:trPr>
          <w:trHeight w:val="311"/>
          <w:jc w:val="center"/>
        </w:trPr>
        <w:tc>
          <w:tcPr>
            <w:tcW w:w="638" w:type="dxa"/>
            <w:shd w:val="clear" w:color="auto" w:fill="auto"/>
            <w:noWrap/>
            <w:vAlign w:val="center"/>
          </w:tcPr>
          <w:p w14:paraId="52282017"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32</w:t>
            </w:r>
          </w:p>
        </w:tc>
        <w:tc>
          <w:tcPr>
            <w:tcW w:w="6303" w:type="dxa"/>
            <w:shd w:val="clear" w:color="auto" w:fill="auto"/>
            <w:vAlign w:val="center"/>
          </w:tcPr>
          <w:p w14:paraId="6864055E"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Redacción de Informes Técnicos</w:t>
            </w:r>
          </w:p>
        </w:tc>
        <w:tc>
          <w:tcPr>
            <w:tcW w:w="1147" w:type="dxa"/>
            <w:shd w:val="clear" w:color="auto" w:fill="auto"/>
            <w:vAlign w:val="center"/>
          </w:tcPr>
          <w:p w14:paraId="602EE061"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29</w:t>
            </w:r>
          </w:p>
        </w:tc>
      </w:tr>
      <w:tr w:rsidR="00E73680" w:rsidRPr="00871FA8" w14:paraId="286BB93E" w14:textId="77777777" w:rsidTr="001925A7">
        <w:trPr>
          <w:trHeight w:val="311"/>
          <w:jc w:val="center"/>
        </w:trPr>
        <w:tc>
          <w:tcPr>
            <w:tcW w:w="638" w:type="dxa"/>
            <w:shd w:val="clear" w:color="auto" w:fill="auto"/>
            <w:noWrap/>
            <w:vAlign w:val="center"/>
          </w:tcPr>
          <w:p w14:paraId="4A072CB5"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33</w:t>
            </w:r>
          </w:p>
        </w:tc>
        <w:tc>
          <w:tcPr>
            <w:tcW w:w="6303" w:type="dxa"/>
            <w:shd w:val="clear" w:color="auto" w:fill="auto"/>
            <w:vAlign w:val="center"/>
          </w:tcPr>
          <w:p w14:paraId="104AED81"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Técnicas Modernas de Secretariado</w:t>
            </w:r>
          </w:p>
        </w:tc>
        <w:tc>
          <w:tcPr>
            <w:tcW w:w="1147" w:type="dxa"/>
            <w:shd w:val="clear" w:color="auto" w:fill="auto"/>
            <w:vAlign w:val="center"/>
          </w:tcPr>
          <w:p w14:paraId="25863353"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20</w:t>
            </w:r>
          </w:p>
        </w:tc>
      </w:tr>
      <w:tr w:rsidR="00E73680" w:rsidRPr="00871FA8" w14:paraId="3B057019" w14:textId="77777777" w:rsidTr="001925A7">
        <w:trPr>
          <w:trHeight w:val="311"/>
          <w:jc w:val="center"/>
        </w:trPr>
        <w:tc>
          <w:tcPr>
            <w:tcW w:w="638" w:type="dxa"/>
            <w:shd w:val="clear" w:color="auto" w:fill="auto"/>
            <w:noWrap/>
            <w:vAlign w:val="center"/>
          </w:tcPr>
          <w:p w14:paraId="47AE3AF1"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34</w:t>
            </w:r>
          </w:p>
        </w:tc>
        <w:tc>
          <w:tcPr>
            <w:tcW w:w="6303" w:type="dxa"/>
            <w:shd w:val="clear" w:color="auto" w:fill="auto"/>
            <w:vAlign w:val="center"/>
          </w:tcPr>
          <w:p w14:paraId="02180AF8"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Relaciones Interpersonales</w:t>
            </w:r>
          </w:p>
        </w:tc>
        <w:tc>
          <w:tcPr>
            <w:tcW w:w="1147" w:type="dxa"/>
            <w:shd w:val="clear" w:color="auto" w:fill="auto"/>
            <w:vAlign w:val="center"/>
          </w:tcPr>
          <w:p w14:paraId="6F697048"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23</w:t>
            </w:r>
          </w:p>
        </w:tc>
      </w:tr>
      <w:tr w:rsidR="00E73680" w:rsidRPr="00871FA8" w14:paraId="094574B6" w14:textId="77777777" w:rsidTr="001925A7">
        <w:trPr>
          <w:trHeight w:val="311"/>
          <w:jc w:val="center"/>
        </w:trPr>
        <w:tc>
          <w:tcPr>
            <w:tcW w:w="638" w:type="dxa"/>
            <w:shd w:val="clear" w:color="auto" w:fill="auto"/>
            <w:noWrap/>
            <w:vAlign w:val="center"/>
          </w:tcPr>
          <w:p w14:paraId="5AAA35E3"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35</w:t>
            </w:r>
          </w:p>
        </w:tc>
        <w:tc>
          <w:tcPr>
            <w:tcW w:w="6303" w:type="dxa"/>
            <w:shd w:val="clear" w:color="auto" w:fill="auto"/>
            <w:vAlign w:val="center"/>
          </w:tcPr>
          <w:p w14:paraId="4EE23841"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Charla Herramientas para Manejar la Ansiedad</w:t>
            </w:r>
          </w:p>
        </w:tc>
        <w:tc>
          <w:tcPr>
            <w:tcW w:w="1147" w:type="dxa"/>
            <w:shd w:val="clear" w:color="auto" w:fill="auto"/>
            <w:vAlign w:val="center"/>
          </w:tcPr>
          <w:p w14:paraId="5794F9F1"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48</w:t>
            </w:r>
          </w:p>
        </w:tc>
      </w:tr>
      <w:tr w:rsidR="00E73680" w:rsidRPr="00871FA8" w14:paraId="1EDB6A4D" w14:textId="77777777" w:rsidTr="001925A7">
        <w:trPr>
          <w:trHeight w:val="311"/>
          <w:jc w:val="center"/>
        </w:trPr>
        <w:tc>
          <w:tcPr>
            <w:tcW w:w="638" w:type="dxa"/>
            <w:shd w:val="clear" w:color="auto" w:fill="auto"/>
            <w:noWrap/>
            <w:vAlign w:val="center"/>
          </w:tcPr>
          <w:p w14:paraId="489B1BA5"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36</w:t>
            </w:r>
          </w:p>
        </w:tc>
        <w:tc>
          <w:tcPr>
            <w:tcW w:w="6303" w:type="dxa"/>
            <w:shd w:val="clear" w:color="auto" w:fill="auto"/>
            <w:vAlign w:val="center"/>
          </w:tcPr>
          <w:p w14:paraId="01806542"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Redacción de Informes Técnicos</w:t>
            </w:r>
          </w:p>
        </w:tc>
        <w:tc>
          <w:tcPr>
            <w:tcW w:w="1147" w:type="dxa"/>
            <w:shd w:val="clear" w:color="auto" w:fill="auto"/>
            <w:vAlign w:val="center"/>
          </w:tcPr>
          <w:p w14:paraId="35B94010"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24</w:t>
            </w:r>
          </w:p>
        </w:tc>
      </w:tr>
      <w:tr w:rsidR="00E73680" w:rsidRPr="00871FA8" w14:paraId="29CFE1E6" w14:textId="77777777" w:rsidTr="001925A7">
        <w:trPr>
          <w:trHeight w:val="311"/>
          <w:jc w:val="center"/>
        </w:trPr>
        <w:tc>
          <w:tcPr>
            <w:tcW w:w="638" w:type="dxa"/>
            <w:shd w:val="clear" w:color="auto" w:fill="auto"/>
            <w:noWrap/>
            <w:vAlign w:val="center"/>
          </w:tcPr>
          <w:p w14:paraId="6289CBA9"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37</w:t>
            </w:r>
          </w:p>
        </w:tc>
        <w:tc>
          <w:tcPr>
            <w:tcW w:w="6303" w:type="dxa"/>
            <w:shd w:val="clear" w:color="auto" w:fill="auto"/>
            <w:vAlign w:val="center"/>
          </w:tcPr>
          <w:p w14:paraId="5B56FB5E"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Desarrollo Estratégico para la Alianza Pública Privada</w:t>
            </w:r>
          </w:p>
        </w:tc>
        <w:tc>
          <w:tcPr>
            <w:tcW w:w="1147" w:type="dxa"/>
            <w:shd w:val="clear" w:color="auto" w:fill="auto"/>
            <w:vAlign w:val="center"/>
          </w:tcPr>
          <w:p w14:paraId="32F63159"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w:t>
            </w:r>
          </w:p>
        </w:tc>
      </w:tr>
      <w:tr w:rsidR="00E73680" w:rsidRPr="00871FA8" w14:paraId="60CC794E" w14:textId="77777777" w:rsidTr="001925A7">
        <w:trPr>
          <w:trHeight w:val="311"/>
          <w:jc w:val="center"/>
        </w:trPr>
        <w:tc>
          <w:tcPr>
            <w:tcW w:w="638" w:type="dxa"/>
            <w:shd w:val="clear" w:color="auto" w:fill="auto"/>
            <w:noWrap/>
            <w:vAlign w:val="center"/>
          </w:tcPr>
          <w:p w14:paraId="271A01BC"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38</w:t>
            </w:r>
          </w:p>
        </w:tc>
        <w:tc>
          <w:tcPr>
            <w:tcW w:w="6303" w:type="dxa"/>
            <w:shd w:val="clear" w:color="auto" w:fill="auto"/>
            <w:vAlign w:val="center"/>
          </w:tcPr>
          <w:p w14:paraId="2BC14039"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Charla Ley de Función Pública</w:t>
            </w:r>
          </w:p>
        </w:tc>
        <w:tc>
          <w:tcPr>
            <w:tcW w:w="1147" w:type="dxa"/>
            <w:shd w:val="clear" w:color="auto" w:fill="auto"/>
            <w:vAlign w:val="center"/>
          </w:tcPr>
          <w:p w14:paraId="2FC983A7"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190</w:t>
            </w:r>
          </w:p>
        </w:tc>
      </w:tr>
      <w:tr w:rsidR="00E73680" w:rsidRPr="00871FA8" w14:paraId="6BAB5EAF" w14:textId="77777777" w:rsidTr="001925A7">
        <w:trPr>
          <w:trHeight w:val="311"/>
          <w:jc w:val="center"/>
        </w:trPr>
        <w:tc>
          <w:tcPr>
            <w:tcW w:w="638" w:type="dxa"/>
            <w:shd w:val="clear" w:color="auto" w:fill="auto"/>
            <w:noWrap/>
            <w:vAlign w:val="center"/>
          </w:tcPr>
          <w:p w14:paraId="1F5684CC"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39</w:t>
            </w:r>
          </w:p>
        </w:tc>
        <w:tc>
          <w:tcPr>
            <w:tcW w:w="6303" w:type="dxa"/>
            <w:shd w:val="clear" w:color="auto" w:fill="auto"/>
            <w:vAlign w:val="center"/>
          </w:tcPr>
          <w:p w14:paraId="55314952"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Introducción a la Administración Financiera del Estado</w:t>
            </w:r>
          </w:p>
        </w:tc>
        <w:tc>
          <w:tcPr>
            <w:tcW w:w="1147" w:type="dxa"/>
            <w:shd w:val="clear" w:color="auto" w:fill="auto"/>
            <w:vAlign w:val="center"/>
          </w:tcPr>
          <w:p w14:paraId="5ED6A601"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21</w:t>
            </w:r>
          </w:p>
        </w:tc>
      </w:tr>
      <w:tr w:rsidR="00E73680" w:rsidRPr="00871FA8" w14:paraId="42EBFC43" w14:textId="77777777" w:rsidTr="001925A7">
        <w:trPr>
          <w:trHeight w:val="311"/>
          <w:jc w:val="center"/>
        </w:trPr>
        <w:tc>
          <w:tcPr>
            <w:tcW w:w="638" w:type="dxa"/>
            <w:shd w:val="clear" w:color="auto" w:fill="auto"/>
            <w:noWrap/>
            <w:vAlign w:val="center"/>
          </w:tcPr>
          <w:p w14:paraId="285C561D"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40</w:t>
            </w:r>
          </w:p>
        </w:tc>
        <w:tc>
          <w:tcPr>
            <w:tcW w:w="6303" w:type="dxa"/>
            <w:shd w:val="clear" w:color="auto" w:fill="auto"/>
            <w:vAlign w:val="center"/>
          </w:tcPr>
          <w:p w14:paraId="796057CB"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I Congreso Internacional Del Lobby</w:t>
            </w:r>
          </w:p>
        </w:tc>
        <w:tc>
          <w:tcPr>
            <w:tcW w:w="1147" w:type="dxa"/>
            <w:shd w:val="clear" w:color="auto" w:fill="auto"/>
            <w:vAlign w:val="center"/>
          </w:tcPr>
          <w:p w14:paraId="00150EF8"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36</w:t>
            </w:r>
          </w:p>
        </w:tc>
      </w:tr>
      <w:tr w:rsidR="00E73680" w:rsidRPr="00871FA8" w14:paraId="0429A5AC" w14:textId="77777777" w:rsidTr="001925A7">
        <w:trPr>
          <w:trHeight w:val="311"/>
          <w:jc w:val="center"/>
        </w:trPr>
        <w:tc>
          <w:tcPr>
            <w:tcW w:w="638" w:type="dxa"/>
            <w:shd w:val="clear" w:color="auto" w:fill="auto"/>
            <w:noWrap/>
            <w:vAlign w:val="center"/>
          </w:tcPr>
          <w:p w14:paraId="72396AB5"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41</w:t>
            </w:r>
          </w:p>
        </w:tc>
        <w:tc>
          <w:tcPr>
            <w:tcW w:w="6303" w:type="dxa"/>
            <w:shd w:val="clear" w:color="auto" w:fill="auto"/>
            <w:vAlign w:val="center"/>
          </w:tcPr>
          <w:p w14:paraId="1FBF9D76"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Fundamentos de Compras y Contrataciones</w:t>
            </w:r>
          </w:p>
        </w:tc>
        <w:tc>
          <w:tcPr>
            <w:tcW w:w="1147" w:type="dxa"/>
            <w:shd w:val="clear" w:color="auto" w:fill="auto"/>
            <w:vAlign w:val="center"/>
          </w:tcPr>
          <w:p w14:paraId="15088D83"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21</w:t>
            </w:r>
          </w:p>
        </w:tc>
      </w:tr>
      <w:tr w:rsidR="00E73680" w:rsidRPr="00871FA8" w14:paraId="48F322CF" w14:textId="77777777" w:rsidTr="001925A7">
        <w:trPr>
          <w:trHeight w:val="311"/>
          <w:jc w:val="center"/>
        </w:trPr>
        <w:tc>
          <w:tcPr>
            <w:tcW w:w="638" w:type="dxa"/>
            <w:shd w:val="clear" w:color="auto" w:fill="auto"/>
            <w:noWrap/>
            <w:vAlign w:val="center"/>
          </w:tcPr>
          <w:p w14:paraId="4CC56B1C"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42</w:t>
            </w:r>
          </w:p>
        </w:tc>
        <w:tc>
          <w:tcPr>
            <w:tcW w:w="6303" w:type="dxa"/>
            <w:shd w:val="clear" w:color="auto" w:fill="auto"/>
            <w:vAlign w:val="center"/>
          </w:tcPr>
          <w:p w14:paraId="4CAAF0C8" w14:textId="77777777" w:rsidR="00E73680" w:rsidRPr="00871FA8" w:rsidRDefault="00E73680" w:rsidP="00811FBC">
            <w:pPr>
              <w:spacing w:after="0" w:line="360" w:lineRule="auto"/>
              <w:rPr>
                <w:rFonts w:eastAsia="Times New Roman"/>
                <w:color w:val="767171"/>
                <w:szCs w:val="24"/>
                <w:lang w:eastAsia="es-DO"/>
              </w:rPr>
            </w:pPr>
            <w:proofErr w:type="spellStart"/>
            <w:r w:rsidRPr="00871FA8">
              <w:rPr>
                <w:rFonts w:eastAsia="Times New Roman"/>
                <w:color w:val="767171"/>
                <w:szCs w:val="24"/>
                <w:lang w:eastAsia="es-DO"/>
              </w:rPr>
              <w:t>Power</w:t>
            </w:r>
            <w:proofErr w:type="spellEnd"/>
            <w:r w:rsidRPr="00871FA8">
              <w:rPr>
                <w:rFonts w:eastAsia="Times New Roman"/>
                <w:color w:val="767171"/>
                <w:szCs w:val="24"/>
                <w:lang w:eastAsia="es-DO"/>
              </w:rPr>
              <w:t xml:space="preserve"> BI</w:t>
            </w:r>
          </w:p>
        </w:tc>
        <w:tc>
          <w:tcPr>
            <w:tcW w:w="1147" w:type="dxa"/>
            <w:shd w:val="clear" w:color="auto" w:fill="auto"/>
            <w:vAlign w:val="center"/>
          </w:tcPr>
          <w:p w14:paraId="54E3F9CD"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w:t>
            </w:r>
          </w:p>
        </w:tc>
      </w:tr>
      <w:tr w:rsidR="00E73680" w:rsidRPr="00871FA8" w14:paraId="0943376F" w14:textId="77777777" w:rsidTr="001925A7">
        <w:trPr>
          <w:trHeight w:val="311"/>
          <w:jc w:val="center"/>
        </w:trPr>
        <w:tc>
          <w:tcPr>
            <w:tcW w:w="638" w:type="dxa"/>
            <w:shd w:val="clear" w:color="auto" w:fill="auto"/>
            <w:noWrap/>
            <w:vAlign w:val="center"/>
          </w:tcPr>
          <w:p w14:paraId="328B4A46"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43</w:t>
            </w:r>
          </w:p>
        </w:tc>
        <w:tc>
          <w:tcPr>
            <w:tcW w:w="6303" w:type="dxa"/>
            <w:shd w:val="clear" w:color="auto" w:fill="auto"/>
            <w:vAlign w:val="center"/>
          </w:tcPr>
          <w:p w14:paraId="24AD2890"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Lengua de Señas</w:t>
            </w:r>
          </w:p>
        </w:tc>
        <w:tc>
          <w:tcPr>
            <w:tcW w:w="1147" w:type="dxa"/>
            <w:shd w:val="clear" w:color="auto" w:fill="auto"/>
            <w:vAlign w:val="center"/>
          </w:tcPr>
          <w:p w14:paraId="21F9DA94"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12</w:t>
            </w:r>
          </w:p>
        </w:tc>
      </w:tr>
      <w:tr w:rsidR="00E73680" w:rsidRPr="00871FA8" w14:paraId="050B4D8B" w14:textId="77777777" w:rsidTr="001925A7">
        <w:trPr>
          <w:trHeight w:val="311"/>
          <w:jc w:val="center"/>
        </w:trPr>
        <w:tc>
          <w:tcPr>
            <w:tcW w:w="638" w:type="dxa"/>
            <w:shd w:val="clear" w:color="auto" w:fill="auto"/>
            <w:noWrap/>
            <w:vAlign w:val="center"/>
          </w:tcPr>
          <w:p w14:paraId="72B264BA"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44</w:t>
            </w:r>
          </w:p>
        </w:tc>
        <w:tc>
          <w:tcPr>
            <w:tcW w:w="6303" w:type="dxa"/>
            <w:shd w:val="clear" w:color="auto" w:fill="auto"/>
            <w:vAlign w:val="center"/>
          </w:tcPr>
          <w:p w14:paraId="40CF37BE"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Manejo de programas de oficinas de internet</w:t>
            </w:r>
          </w:p>
        </w:tc>
        <w:tc>
          <w:tcPr>
            <w:tcW w:w="1147" w:type="dxa"/>
            <w:shd w:val="clear" w:color="auto" w:fill="auto"/>
            <w:vAlign w:val="center"/>
          </w:tcPr>
          <w:p w14:paraId="689A5DBF"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15</w:t>
            </w:r>
          </w:p>
        </w:tc>
      </w:tr>
      <w:tr w:rsidR="00E73680" w:rsidRPr="00871FA8" w14:paraId="0349BEC6" w14:textId="77777777" w:rsidTr="001925A7">
        <w:trPr>
          <w:trHeight w:val="311"/>
          <w:jc w:val="center"/>
        </w:trPr>
        <w:tc>
          <w:tcPr>
            <w:tcW w:w="638" w:type="dxa"/>
            <w:shd w:val="clear" w:color="auto" w:fill="auto"/>
            <w:noWrap/>
            <w:vAlign w:val="center"/>
          </w:tcPr>
          <w:p w14:paraId="1DAA8937"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45</w:t>
            </w:r>
          </w:p>
        </w:tc>
        <w:tc>
          <w:tcPr>
            <w:tcW w:w="6303" w:type="dxa"/>
            <w:shd w:val="clear" w:color="auto" w:fill="auto"/>
            <w:vAlign w:val="center"/>
          </w:tcPr>
          <w:p w14:paraId="325ED3E7"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Primeros Auxilios</w:t>
            </w:r>
          </w:p>
        </w:tc>
        <w:tc>
          <w:tcPr>
            <w:tcW w:w="1147" w:type="dxa"/>
            <w:shd w:val="clear" w:color="auto" w:fill="auto"/>
            <w:vAlign w:val="center"/>
          </w:tcPr>
          <w:p w14:paraId="7AF42559"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20</w:t>
            </w:r>
          </w:p>
        </w:tc>
      </w:tr>
      <w:tr w:rsidR="00E73680" w:rsidRPr="00871FA8" w14:paraId="0F00FF14" w14:textId="77777777" w:rsidTr="001925A7">
        <w:trPr>
          <w:trHeight w:val="311"/>
          <w:jc w:val="center"/>
        </w:trPr>
        <w:tc>
          <w:tcPr>
            <w:tcW w:w="638" w:type="dxa"/>
            <w:shd w:val="clear" w:color="auto" w:fill="auto"/>
            <w:noWrap/>
            <w:vAlign w:val="center"/>
          </w:tcPr>
          <w:p w14:paraId="3F2853B9"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46</w:t>
            </w:r>
          </w:p>
        </w:tc>
        <w:tc>
          <w:tcPr>
            <w:tcW w:w="6303" w:type="dxa"/>
            <w:shd w:val="clear" w:color="auto" w:fill="auto"/>
            <w:vAlign w:val="center"/>
          </w:tcPr>
          <w:p w14:paraId="0920B6FB"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Sensibilizaciones en ética Administrativa</w:t>
            </w:r>
          </w:p>
        </w:tc>
        <w:tc>
          <w:tcPr>
            <w:tcW w:w="1147" w:type="dxa"/>
            <w:shd w:val="clear" w:color="auto" w:fill="auto"/>
            <w:vAlign w:val="center"/>
          </w:tcPr>
          <w:p w14:paraId="47186C56"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453</w:t>
            </w:r>
          </w:p>
        </w:tc>
      </w:tr>
      <w:tr w:rsidR="00E73680" w:rsidRPr="00871FA8" w14:paraId="7BBA695C" w14:textId="77777777" w:rsidTr="001925A7">
        <w:trPr>
          <w:trHeight w:val="311"/>
          <w:jc w:val="center"/>
        </w:trPr>
        <w:tc>
          <w:tcPr>
            <w:tcW w:w="638" w:type="dxa"/>
            <w:shd w:val="clear" w:color="auto" w:fill="auto"/>
            <w:noWrap/>
            <w:vAlign w:val="center"/>
          </w:tcPr>
          <w:p w14:paraId="344661F5"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47</w:t>
            </w:r>
          </w:p>
        </w:tc>
        <w:tc>
          <w:tcPr>
            <w:tcW w:w="6303" w:type="dxa"/>
            <w:shd w:val="clear" w:color="auto" w:fill="auto"/>
            <w:vAlign w:val="center"/>
          </w:tcPr>
          <w:p w14:paraId="0B28B69E"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Inducción al Código de Ética</w:t>
            </w:r>
          </w:p>
        </w:tc>
        <w:tc>
          <w:tcPr>
            <w:tcW w:w="1147" w:type="dxa"/>
            <w:shd w:val="clear" w:color="auto" w:fill="auto"/>
            <w:vAlign w:val="center"/>
          </w:tcPr>
          <w:p w14:paraId="33F2913C"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127</w:t>
            </w:r>
          </w:p>
        </w:tc>
      </w:tr>
      <w:tr w:rsidR="00E73680" w:rsidRPr="00871FA8" w14:paraId="4CB2C63D" w14:textId="77777777" w:rsidTr="001925A7">
        <w:trPr>
          <w:trHeight w:val="311"/>
          <w:jc w:val="center"/>
        </w:trPr>
        <w:tc>
          <w:tcPr>
            <w:tcW w:w="638" w:type="dxa"/>
            <w:shd w:val="clear" w:color="auto" w:fill="auto"/>
            <w:noWrap/>
            <w:vAlign w:val="center"/>
          </w:tcPr>
          <w:p w14:paraId="3968E1F6"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48</w:t>
            </w:r>
          </w:p>
        </w:tc>
        <w:tc>
          <w:tcPr>
            <w:tcW w:w="6303" w:type="dxa"/>
            <w:shd w:val="clear" w:color="auto" w:fill="auto"/>
            <w:vAlign w:val="center"/>
          </w:tcPr>
          <w:p w14:paraId="07B177CE"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Manejo de Extintores</w:t>
            </w:r>
          </w:p>
        </w:tc>
        <w:tc>
          <w:tcPr>
            <w:tcW w:w="1147" w:type="dxa"/>
            <w:shd w:val="clear" w:color="auto" w:fill="auto"/>
            <w:vAlign w:val="center"/>
          </w:tcPr>
          <w:p w14:paraId="3E4DE0B8"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28</w:t>
            </w:r>
          </w:p>
        </w:tc>
      </w:tr>
      <w:tr w:rsidR="00E73680" w:rsidRPr="00871FA8" w14:paraId="49FF8456" w14:textId="77777777" w:rsidTr="001925A7">
        <w:trPr>
          <w:trHeight w:val="311"/>
          <w:jc w:val="center"/>
        </w:trPr>
        <w:tc>
          <w:tcPr>
            <w:tcW w:w="638" w:type="dxa"/>
            <w:shd w:val="clear" w:color="auto" w:fill="auto"/>
            <w:noWrap/>
            <w:vAlign w:val="center"/>
          </w:tcPr>
          <w:p w14:paraId="016BF25F"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49</w:t>
            </w:r>
          </w:p>
        </w:tc>
        <w:tc>
          <w:tcPr>
            <w:tcW w:w="6303" w:type="dxa"/>
            <w:shd w:val="clear" w:color="auto" w:fill="auto"/>
            <w:vAlign w:val="center"/>
          </w:tcPr>
          <w:p w14:paraId="253DE2AE"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Sensibilización en Evaluación del Desempeño</w:t>
            </w:r>
          </w:p>
        </w:tc>
        <w:tc>
          <w:tcPr>
            <w:tcW w:w="1147" w:type="dxa"/>
            <w:shd w:val="clear" w:color="auto" w:fill="auto"/>
            <w:vAlign w:val="center"/>
          </w:tcPr>
          <w:p w14:paraId="522E0195"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142</w:t>
            </w:r>
          </w:p>
        </w:tc>
      </w:tr>
      <w:tr w:rsidR="00E73680" w:rsidRPr="00871FA8" w14:paraId="6CEA3F1C" w14:textId="77777777" w:rsidTr="001925A7">
        <w:trPr>
          <w:trHeight w:val="311"/>
          <w:jc w:val="center"/>
        </w:trPr>
        <w:tc>
          <w:tcPr>
            <w:tcW w:w="638" w:type="dxa"/>
            <w:shd w:val="clear" w:color="auto" w:fill="auto"/>
            <w:noWrap/>
            <w:vAlign w:val="center"/>
          </w:tcPr>
          <w:p w14:paraId="6A84B93F"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50</w:t>
            </w:r>
          </w:p>
        </w:tc>
        <w:tc>
          <w:tcPr>
            <w:tcW w:w="6303" w:type="dxa"/>
            <w:shd w:val="clear" w:color="auto" w:fill="auto"/>
            <w:vAlign w:val="center"/>
          </w:tcPr>
          <w:p w14:paraId="00C39635"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Oficinas Verdes</w:t>
            </w:r>
          </w:p>
        </w:tc>
        <w:tc>
          <w:tcPr>
            <w:tcW w:w="1147" w:type="dxa"/>
            <w:shd w:val="clear" w:color="auto" w:fill="auto"/>
            <w:vAlign w:val="center"/>
          </w:tcPr>
          <w:p w14:paraId="6A662D71"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37</w:t>
            </w:r>
          </w:p>
        </w:tc>
      </w:tr>
      <w:tr w:rsidR="00E73680" w:rsidRPr="00871FA8" w14:paraId="4D8A089B" w14:textId="77777777" w:rsidTr="001925A7">
        <w:trPr>
          <w:trHeight w:val="311"/>
          <w:jc w:val="center"/>
        </w:trPr>
        <w:tc>
          <w:tcPr>
            <w:tcW w:w="638" w:type="dxa"/>
            <w:shd w:val="clear" w:color="auto" w:fill="auto"/>
            <w:noWrap/>
            <w:vAlign w:val="center"/>
          </w:tcPr>
          <w:p w14:paraId="71841286"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51</w:t>
            </w:r>
          </w:p>
        </w:tc>
        <w:tc>
          <w:tcPr>
            <w:tcW w:w="6303" w:type="dxa"/>
            <w:shd w:val="clear" w:color="auto" w:fill="auto"/>
            <w:vAlign w:val="center"/>
          </w:tcPr>
          <w:p w14:paraId="72C79A89"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Desarrollo de Soluciones Microsoft Azure</w:t>
            </w:r>
          </w:p>
        </w:tc>
        <w:tc>
          <w:tcPr>
            <w:tcW w:w="1147" w:type="dxa"/>
            <w:shd w:val="clear" w:color="auto" w:fill="auto"/>
            <w:vAlign w:val="center"/>
          </w:tcPr>
          <w:p w14:paraId="6E805D59"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13</w:t>
            </w:r>
          </w:p>
        </w:tc>
      </w:tr>
      <w:tr w:rsidR="00E73680" w:rsidRPr="00871FA8" w14:paraId="25730DD6" w14:textId="77777777" w:rsidTr="001925A7">
        <w:trPr>
          <w:trHeight w:val="311"/>
          <w:jc w:val="center"/>
        </w:trPr>
        <w:tc>
          <w:tcPr>
            <w:tcW w:w="638" w:type="dxa"/>
            <w:shd w:val="clear" w:color="auto" w:fill="auto"/>
            <w:noWrap/>
            <w:vAlign w:val="center"/>
          </w:tcPr>
          <w:p w14:paraId="43790417"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52</w:t>
            </w:r>
          </w:p>
        </w:tc>
        <w:tc>
          <w:tcPr>
            <w:tcW w:w="6303" w:type="dxa"/>
            <w:shd w:val="clear" w:color="auto" w:fill="auto"/>
            <w:vAlign w:val="center"/>
          </w:tcPr>
          <w:p w14:paraId="149EC1C5"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Diplomado en Gestión de Servicios TIC</w:t>
            </w:r>
          </w:p>
        </w:tc>
        <w:tc>
          <w:tcPr>
            <w:tcW w:w="1147" w:type="dxa"/>
            <w:shd w:val="clear" w:color="auto" w:fill="auto"/>
            <w:vAlign w:val="center"/>
          </w:tcPr>
          <w:p w14:paraId="297C6D1F"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16</w:t>
            </w:r>
          </w:p>
        </w:tc>
      </w:tr>
      <w:tr w:rsidR="00E73680" w:rsidRPr="00871FA8" w14:paraId="762A305E" w14:textId="77777777" w:rsidTr="001925A7">
        <w:trPr>
          <w:trHeight w:val="311"/>
          <w:jc w:val="center"/>
        </w:trPr>
        <w:tc>
          <w:tcPr>
            <w:tcW w:w="638" w:type="dxa"/>
            <w:shd w:val="clear" w:color="auto" w:fill="auto"/>
            <w:noWrap/>
            <w:vAlign w:val="center"/>
          </w:tcPr>
          <w:p w14:paraId="49E6A0D6"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53</w:t>
            </w:r>
          </w:p>
        </w:tc>
        <w:tc>
          <w:tcPr>
            <w:tcW w:w="6303" w:type="dxa"/>
            <w:shd w:val="clear" w:color="auto" w:fill="auto"/>
            <w:vAlign w:val="center"/>
          </w:tcPr>
          <w:p w14:paraId="2FB50045"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Imagen Pública y atención Integral al Ciudadano</w:t>
            </w:r>
          </w:p>
        </w:tc>
        <w:tc>
          <w:tcPr>
            <w:tcW w:w="1147" w:type="dxa"/>
            <w:shd w:val="clear" w:color="auto" w:fill="auto"/>
            <w:vAlign w:val="center"/>
          </w:tcPr>
          <w:p w14:paraId="4DD81854"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30</w:t>
            </w:r>
          </w:p>
        </w:tc>
      </w:tr>
      <w:tr w:rsidR="00E73680" w:rsidRPr="00871FA8" w14:paraId="035C4C5E" w14:textId="77777777" w:rsidTr="001925A7">
        <w:trPr>
          <w:trHeight w:val="311"/>
          <w:jc w:val="center"/>
        </w:trPr>
        <w:tc>
          <w:tcPr>
            <w:tcW w:w="638" w:type="dxa"/>
            <w:shd w:val="clear" w:color="auto" w:fill="auto"/>
            <w:noWrap/>
            <w:vAlign w:val="center"/>
          </w:tcPr>
          <w:p w14:paraId="4B8E8EE4"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54</w:t>
            </w:r>
          </w:p>
        </w:tc>
        <w:tc>
          <w:tcPr>
            <w:tcW w:w="6303" w:type="dxa"/>
            <w:shd w:val="clear" w:color="auto" w:fill="auto"/>
            <w:vAlign w:val="center"/>
          </w:tcPr>
          <w:p w14:paraId="370CADB3"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Identidad Jurídica</w:t>
            </w:r>
          </w:p>
        </w:tc>
        <w:tc>
          <w:tcPr>
            <w:tcW w:w="1147" w:type="dxa"/>
            <w:shd w:val="clear" w:color="auto" w:fill="auto"/>
            <w:vAlign w:val="center"/>
          </w:tcPr>
          <w:p w14:paraId="7C7082F1"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25</w:t>
            </w:r>
          </w:p>
        </w:tc>
      </w:tr>
      <w:tr w:rsidR="00E73680" w:rsidRPr="00871FA8" w14:paraId="0A730A62" w14:textId="77777777" w:rsidTr="001925A7">
        <w:trPr>
          <w:trHeight w:val="311"/>
          <w:jc w:val="center"/>
        </w:trPr>
        <w:tc>
          <w:tcPr>
            <w:tcW w:w="638" w:type="dxa"/>
            <w:shd w:val="clear" w:color="auto" w:fill="auto"/>
            <w:noWrap/>
            <w:vAlign w:val="center"/>
          </w:tcPr>
          <w:p w14:paraId="06EA6C85"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55</w:t>
            </w:r>
          </w:p>
        </w:tc>
        <w:tc>
          <w:tcPr>
            <w:tcW w:w="6303" w:type="dxa"/>
            <w:shd w:val="clear" w:color="auto" w:fill="auto"/>
            <w:vAlign w:val="center"/>
          </w:tcPr>
          <w:p w14:paraId="6A51F0E6"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Oficinas Verdes</w:t>
            </w:r>
          </w:p>
        </w:tc>
        <w:tc>
          <w:tcPr>
            <w:tcW w:w="1147" w:type="dxa"/>
            <w:shd w:val="clear" w:color="auto" w:fill="auto"/>
            <w:vAlign w:val="center"/>
          </w:tcPr>
          <w:p w14:paraId="64938570"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37</w:t>
            </w:r>
          </w:p>
        </w:tc>
      </w:tr>
      <w:tr w:rsidR="00E73680" w:rsidRPr="00871FA8" w14:paraId="2A2EC833" w14:textId="77777777" w:rsidTr="001925A7">
        <w:trPr>
          <w:trHeight w:val="311"/>
          <w:jc w:val="center"/>
        </w:trPr>
        <w:tc>
          <w:tcPr>
            <w:tcW w:w="638" w:type="dxa"/>
            <w:shd w:val="clear" w:color="auto" w:fill="auto"/>
            <w:noWrap/>
            <w:vAlign w:val="center"/>
          </w:tcPr>
          <w:p w14:paraId="7A620C44"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lastRenderedPageBreak/>
              <w:t>56</w:t>
            </w:r>
          </w:p>
        </w:tc>
        <w:tc>
          <w:tcPr>
            <w:tcW w:w="6303" w:type="dxa"/>
            <w:shd w:val="clear" w:color="auto" w:fill="auto"/>
            <w:vAlign w:val="center"/>
          </w:tcPr>
          <w:p w14:paraId="1E7D9586"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Implementación de soluciones de infraestructura de Microsoft Azure</w:t>
            </w:r>
          </w:p>
        </w:tc>
        <w:tc>
          <w:tcPr>
            <w:tcW w:w="1147" w:type="dxa"/>
            <w:shd w:val="clear" w:color="auto" w:fill="auto"/>
            <w:vAlign w:val="center"/>
          </w:tcPr>
          <w:p w14:paraId="52DE033B"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10</w:t>
            </w:r>
          </w:p>
        </w:tc>
      </w:tr>
      <w:tr w:rsidR="00E73680" w:rsidRPr="00871FA8" w14:paraId="1839227B" w14:textId="77777777" w:rsidTr="001925A7">
        <w:trPr>
          <w:trHeight w:val="311"/>
          <w:jc w:val="center"/>
        </w:trPr>
        <w:tc>
          <w:tcPr>
            <w:tcW w:w="638" w:type="dxa"/>
            <w:shd w:val="clear" w:color="auto" w:fill="auto"/>
            <w:noWrap/>
            <w:vAlign w:val="center"/>
          </w:tcPr>
          <w:p w14:paraId="5FC3173B"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57</w:t>
            </w:r>
          </w:p>
        </w:tc>
        <w:tc>
          <w:tcPr>
            <w:tcW w:w="6303" w:type="dxa"/>
            <w:shd w:val="clear" w:color="auto" w:fill="auto"/>
            <w:vAlign w:val="center"/>
          </w:tcPr>
          <w:p w14:paraId="5A5F0FF1"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 xml:space="preserve">Ofimática </w:t>
            </w:r>
          </w:p>
        </w:tc>
        <w:tc>
          <w:tcPr>
            <w:tcW w:w="1147" w:type="dxa"/>
            <w:shd w:val="clear" w:color="auto" w:fill="auto"/>
            <w:vAlign w:val="center"/>
          </w:tcPr>
          <w:p w14:paraId="0BF384C5"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15</w:t>
            </w:r>
          </w:p>
        </w:tc>
      </w:tr>
      <w:tr w:rsidR="00E73680" w:rsidRPr="00871FA8" w14:paraId="706AE2A6" w14:textId="77777777" w:rsidTr="001925A7">
        <w:trPr>
          <w:trHeight w:val="311"/>
          <w:jc w:val="center"/>
        </w:trPr>
        <w:tc>
          <w:tcPr>
            <w:tcW w:w="638" w:type="dxa"/>
            <w:shd w:val="clear" w:color="auto" w:fill="auto"/>
            <w:noWrap/>
            <w:vAlign w:val="center"/>
          </w:tcPr>
          <w:p w14:paraId="62EC82E7"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58</w:t>
            </w:r>
          </w:p>
        </w:tc>
        <w:tc>
          <w:tcPr>
            <w:tcW w:w="6303" w:type="dxa"/>
            <w:shd w:val="clear" w:color="auto" w:fill="auto"/>
            <w:vAlign w:val="center"/>
          </w:tcPr>
          <w:p w14:paraId="2666B6EE"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Gestión de calidad en la administración pública, aplicando CAF</w:t>
            </w:r>
          </w:p>
        </w:tc>
        <w:tc>
          <w:tcPr>
            <w:tcW w:w="1147" w:type="dxa"/>
            <w:shd w:val="clear" w:color="auto" w:fill="auto"/>
            <w:vAlign w:val="center"/>
          </w:tcPr>
          <w:p w14:paraId="4D848839"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27</w:t>
            </w:r>
          </w:p>
        </w:tc>
      </w:tr>
      <w:tr w:rsidR="00E73680" w:rsidRPr="00871FA8" w14:paraId="68F038BD" w14:textId="77777777" w:rsidTr="001925A7">
        <w:trPr>
          <w:trHeight w:val="311"/>
          <w:jc w:val="center"/>
        </w:trPr>
        <w:tc>
          <w:tcPr>
            <w:tcW w:w="638" w:type="dxa"/>
            <w:shd w:val="clear" w:color="auto" w:fill="auto"/>
            <w:noWrap/>
            <w:vAlign w:val="center"/>
          </w:tcPr>
          <w:p w14:paraId="4F85E261"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59</w:t>
            </w:r>
          </w:p>
        </w:tc>
        <w:tc>
          <w:tcPr>
            <w:tcW w:w="6303" w:type="dxa"/>
            <w:shd w:val="clear" w:color="auto" w:fill="auto"/>
            <w:vAlign w:val="center"/>
          </w:tcPr>
          <w:p w14:paraId="5E4A889D"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Consumo Responsable de Alcohol</w:t>
            </w:r>
          </w:p>
        </w:tc>
        <w:tc>
          <w:tcPr>
            <w:tcW w:w="1147" w:type="dxa"/>
            <w:shd w:val="clear" w:color="auto" w:fill="auto"/>
            <w:vAlign w:val="center"/>
          </w:tcPr>
          <w:p w14:paraId="6C67E605"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49</w:t>
            </w:r>
          </w:p>
        </w:tc>
      </w:tr>
    </w:tbl>
    <w:bookmarkEnd w:id="23"/>
    <w:p w14:paraId="62BD8C4A" w14:textId="77777777" w:rsidR="00E73680" w:rsidRPr="00871FA8" w:rsidRDefault="00E73680" w:rsidP="003D52FD">
      <w:pPr>
        <w:spacing w:after="0" w:line="360" w:lineRule="auto"/>
        <w:ind w:left="-284"/>
        <w:rPr>
          <w:rStyle w:val="normaltextrun"/>
          <w:i/>
          <w:iCs/>
          <w:color w:val="767171"/>
          <w:sz w:val="18"/>
          <w:szCs w:val="18"/>
        </w:rPr>
      </w:pPr>
      <w:r w:rsidRPr="00871FA8">
        <w:rPr>
          <w:rStyle w:val="normaltextrun"/>
          <w:i/>
          <w:iCs/>
          <w:color w:val="767171"/>
          <w:sz w:val="18"/>
          <w:szCs w:val="18"/>
        </w:rPr>
        <w:t>Fuente: Dirección de Recursos Humanos MICM. -</w:t>
      </w:r>
    </w:p>
    <w:p w14:paraId="6AD61F79" w14:textId="77777777" w:rsidR="00020EFA" w:rsidRDefault="00020EFA" w:rsidP="00811FBC">
      <w:pPr>
        <w:spacing w:after="0" w:line="360" w:lineRule="auto"/>
        <w:jc w:val="both"/>
        <w:rPr>
          <w:rStyle w:val="normaltextrun"/>
          <w:b/>
          <w:bCs/>
          <w:color w:val="767171"/>
        </w:rPr>
      </w:pPr>
    </w:p>
    <w:p w14:paraId="5671C713" w14:textId="5ABFA45C" w:rsidR="00E73680" w:rsidRDefault="00E73680" w:rsidP="00811FBC">
      <w:pPr>
        <w:spacing w:after="0" w:line="360" w:lineRule="auto"/>
        <w:jc w:val="both"/>
        <w:rPr>
          <w:rStyle w:val="normaltextrun"/>
          <w:b/>
          <w:bCs/>
          <w:color w:val="767171"/>
        </w:rPr>
      </w:pPr>
      <w:r w:rsidRPr="00871FA8">
        <w:rPr>
          <w:rStyle w:val="normaltextrun"/>
          <w:b/>
          <w:bCs/>
          <w:color w:val="767171"/>
        </w:rPr>
        <w:t>Desarrollo de los procesos de Nóminas del Personal</w:t>
      </w:r>
    </w:p>
    <w:p w14:paraId="051146B3" w14:textId="77777777" w:rsidR="00D7503C" w:rsidRPr="00871FA8" w:rsidRDefault="00D7503C" w:rsidP="00811FBC">
      <w:pPr>
        <w:spacing w:after="0" w:line="360" w:lineRule="auto"/>
        <w:jc w:val="both"/>
        <w:rPr>
          <w:rStyle w:val="normaltextrun"/>
          <w:b/>
          <w:bCs/>
          <w:color w:val="767171"/>
        </w:rPr>
      </w:pPr>
    </w:p>
    <w:p w14:paraId="6032C1B8" w14:textId="02D1FC60" w:rsidR="002A3FBA" w:rsidRDefault="002A3FBA"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En miras de mantener la equidad y motivación del personal, el MICM trabajó en mejoras y acciones que dieron como resultado un total de 1,124 promociones para el período, compuestas por reajustes salariales y cambios de designación con y sin reajustes, cambios de tipo de empleados, readecuaciones de áreas, renovaciones de contrato e interinatos. </w:t>
      </w:r>
    </w:p>
    <w:p w14:paraId="4CCB9CF5" w14:textId="77777777" w:rsidR="00D7503C" w:rsidRPr="00871FA8" w:rsidRDefault="00D7503C" w:rsidP="00811FBC">
      <w:pPr>
        <w:spacing w:after="0" w:line="360" w:lineRule="auto"/>
        <w:jc w:val="both"/>
        <w:rPr>
          <w:rFonts w:eastAsia="Calibri" w:cs="Times New Roman"/>
          <w:color w:val="767171"/>
          <w:spacing w:val="20"/>
        </w:rPr>
      </w:pPr>
    </w:p>
    <w:p w14:paraId="624F298B" w14:textId="4C08B74F" w:rsidR="002A3FBA" w:rsidRDefault="002A3FBA" w:rsidP="00811FBC">
      <w:pPr>
        <w:spacing w:after="0" w:line="360" w:lineRule="auto"/>
        <w:jc w:val="both"/>
        <w:rPr>
          <w:rFonts w:eastAsia="Calibri" w:cs="Times New Roman"/>
          <w:color w:val="767171"/>
          <w:spacing w:val="20"/>
        </w:rPr>
      </w:pPr>
      <w:r w:rsidRPr="00871FA8">
        <w:rPr>
          <w:rFonts w:eastAsia="Calibri" w:cs="Times New Roman"/>
          <w:color w:val="767171"/>
          <w:spacing w:val="20"/>
        </w:rPr>
        <w:t>Las novedades de nómina fueron registradas en el Sistema de Administración de Servidores Públicos (SASP) con un promedio de 4,274 acciones</w:t>
      </w:r>
      <w:r w:rsidR="002A2A14">
        <w:rPr>
          <w:rFonts w:eastAsia="Calibri" w:cs="Times New Roman"/>
          <w:color w:val="767171"/>
          <w:spacing w:val="20"/>
        </w:rPr>
        <w:t>,</w:t>
      </w:r>
      <w:r w:rsidRPr="00871FA8">
        <w:rPr>
          <w:rFonts w:eastAsia="Calibri" w:cs="Times New Roman"/>
          <w:color w:val="767171"/>
          <w:spacing w:val="20"/>
        </w:rPr>
        <w:t xml:space="preserve"> equivalentes al 100% del total de las aprobaciones recibidas del MAP, las cuales no contemplaron duplicidad o quedaron sin efecto por declinación de la oferta laboral. Las acciones trabajadas están compuestas por inclusiones de empleados fijo y nombramientos temporales, exclusiones, licencia sin disfrute salarial, reingresos a nómina y promociones. En las tablas a continuación, se resumen las novedades de nómina y del SASP para </w:t>
      </w:r>
      <w:r w:rsidR="002A2A14">
        <w:rPr>
          <w:rFonts w:eastAsia="Calibri" w:cs="Times New Roman"/>
          <w:color w:val="767171"/>
          <w:spacing w:val="20"/>
        </w:rPr>
        <w:t>el 2021</w:t>
      </w:r>
      <w:r w:rsidRPr="00871FA8">
        <w:rPr>
          <w:rFonts w:eastAsia="Calibri" w:cs="Times New Roman"/>
          <w:color w:val="767171"/>
          <w:spacing w:val="20"/>
        </w:rPr>
        <w:t>:</w:t>
      </w:r>
    </w:p>
    <w:p w14:paraId="056D3E33" w14:textId="6D7949B7" w:rsidR="00D7503C" w:rsidRDefault="00D7503C" w:rsidP="00811FBC">
      <w:pPr>
        <w:spacing w:after="0" w:line="360" w:lineRule="auto"/>
        <w:jc w:val="both"/>
        <w:rPr>
          <w:rFonts w:eastAsia="Calibri" w:cs="Times New Roman"/>
          <w:color w:val="767171"/>
          <w:spacing w:val="20"/>
        </w:rPr>
      </w:pPr>
    </w:p>
    <w:p w14:paraId="610DF1AE" w14:textId="75C7160E" w:rsidR="001925A7" w:rsidRDefault="001925A7" w:rsidP="00811FBC">
      <w:pPr>
        <w:spacing w:after="0" w:line="360" w:lineRule="auto"/>
        <w:jc w:val="both"/>
        <w:rPr>
          <w:rFonts w:eastAsia="Calibri" w:cs="Times New Roman"/>
          <w:color w:val="767171"/>
          <w:spacing w:val="20"/>
        </w:rPr>
      </w:pPr>
    </w:p>
    <w:p w14:paraId="71A61783" w14:textId="77777777" w:rsidR="001925A7" w:rsidRPr="00871FA8" w:rsidRDefault="001925A7" w:rsidP="00811FBC">
      <w:pPr>
        <w:spacing w:after="0" w:line="360" w:lineRule="auto"/>
        <w:jc w:val="both"/>
        <w:rPr>
          <w:rFonts w:eastAsia="Calibri" w:cs="Times New Roman"/>
          <w:color w:val="767171"/>
          <w:spacing w:val="20"/>
        </w:rPr>
      </w:pPr>
    </w:p>
    <w:p w14:paraId="06B5EF6F" w14:textId="0B00751D" w:rsidR="00E73680" w:rsidRPr="00871FA8" w:rsidRDefault="00E73680" w:rsidP="00811FBC">
      <w:pPr>
        <w:spacing w:after="0" w:line="360" w:lineRule="auto"/>
        <w:jc w:val="center"/>
        <w:rPr>
          <w:rFonts w:eastAsia="Calibri" w:cs="Times New Roman"/>
          <w:b/>
          <w:bCs/>
          <w:color w:val="767171"/>
          <w:spacing w:val="20"/>
        </w:rPr>
      </w:pPr>
      <w:r w:rsidRPr="00871FA8">
        <w:rPr>
          <w:rFonts w:eastAsia="Calibri" w:cs="Times New Roman"/>
          <w:b/>
          <w:bCs/>
          <w:color w:val="767171"/>
          <w:spacing w:val="20"/>
        </w:rPr>
        <w:lastRenderedPageBreak/>
        <w:t xml:space="preserve">Tabla No.  </w:t>
      </w:r>
      <w:r w:rsidRPr="00871FA8">
        <w:rPr>
          <w:rFonts w:eastAsia="Calibri" w:cs="Times New Roman"/>
          <w:b/>
          <w:bCs/>
          <w:color w:val="767171"/>
          <w:spacing w:val="20"/>
        </w:rPr>
        <w:fldChar w:fldCharType="begin"/>
      </w:r>
      <w:r w:rsidRPr="00871FA8">
        <w:rPr>
          <w:rFonts w:eastAsia="Calibri" w:cs="Times New Roman"/>
          <w:b/>
          <w:bCs/>
          <w:color w:val="767171"/>
          <w:spacing w:val="20"/>
        </w:rPr>
        <w:instrText xml:space="preserve"> SEQ Tabla_No._ \* ARABIC </w:instrText>
      </w:r>
      <w:r w:rsidRPr="00871FA8">
        <w:rPr>
          <w:rFonts w:eastAsia="Calibri" w:cs="Times New Roman"/>
          <w:b/>
          <w:bCs/>
          <w:color w:val="767171"/>
          <w:spacing w:val="20"/>
        </w:rPr>
        <w:fldChar w:fldCharType="separate"/>
      </w:r>
      <w:r w:rsidR="002713E7">
        <w:rPr>
          <w:rFonts w:eastAsia="Calibri" w:cs="Times New Roman"/>
          <w:b/>
          <w:bCs/>
          <w:noProof/>
          <w:color w:val="767171"/>
          <w:spacing w:val="20"/>
        </w:rPr>
        <w:t>15</w:t>
      </w:r>
      <w:r w:rsidRPr="00871FA8">
        <w:rPr>
          <w:rFonts w:eastAsia="Calibri" w:cs="Times New Roman"/>
          <w:b/>
          <w:bCs/>
          <w:color w:val="767171"/>
          <w:spacing w:val="20"/>
        </w:rPr>
        <w:fldChar w:fldCharType="end"/>
      </w:r>
    </w:p>
    <w:p w14:paraId="0CAF225C" w14:textId="77777777" w:rsidR="00E73680" w:rsidRPr="00871FA8" w:rsidRDefault="00E73680" w:rsidP="00811FBC">
      <w:pPr>
        <w:spacing w:after="0" w:line="360" w:lineRule="auto"/>
        <w:jc w:val="center"/>
        <w:rPr>
          <w:rFonts w:eastAsia="Calibri" w:cs="Times New Roman"/>
          <w:color w:val="767171"/>
          <w:spacing w:val="20"/>
        </w:rPr>
      </w:pPr>
      <w:r w:rsidRPr="00871FA8">
        <w:rPr>
          <w:rFonts w:eastAsia="Calibri" w:cs="Times New Roman"/>
          <w:color w:val="767171"/>
          <w:spacing w:val="20"/>
        </w:rPr>
        <w:t>Novedades de Nómina</w:t>
      </w:r>
    </w:p>
    <w:p w14:paraId="35C5DD44" w14:textId="7457B554" w:rsidR="00E73680" w:rsidRPr="00871FA8" w:rsidRDefault="00E73680" w:rsidP="00811FBC">
      <w:pPr>
        <w:spacing w:after="0" w:line="360" w:lineRule="auto"/>
        <w:jc w:val="center"/>
        <w:rPr>
          <w:rFonts w:eastAsia="Calibri" w:cs="Times New Roman"/>
          <w:color w:val="767171"/>
          <w:spacing w:val="20"/>
        </w:rPr>
      </w:pPr>
      <w:r w:rsidRPr="00871FA8">
        <w:rPr>
          <w:rFonts w:eastAsia="Calibri" w:cs="Times New Roman"/>
          <w:color w:val="767171"/>
          <w:spacing w:val="20"/>
        </w:rPr>
        <w:t>Año 2021</w:t>
      </w:r>
    </w:p>
    <w:p w14:paraId="63D44FD9" w14:textId="77777777" w:rsidR="0054685A" w:rsidRPr="00871FA8" w:rsidRDefault="0054685A" w:rsidP="00811FBC">
      <w:pPr>
        <w:spacing w:after="0" w:line="360" w:lineRule="auto"/>
        <w:jc w:val="center"/>
        <w:rPr>
          <w:rFonts w:eastAsia="Calibri" w:cs="Times New Roman"/>
          <w:color w:val="767171"/>
          <w:spacing w:val="20"/>
          <w:sz w:val="6"/>
          <w:szCs w:val="6"/>
        </w:rPr>
      </w:pP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1727"/>
        <w:gridCol w:w="1384"/>
        <w:gridCol w:w="1420"/>
      </w:tblGrid>
      <w:tr w:rsidR="00E73680" w:rsidRPr="00871FA8" w14:paraId="3376E3D7" w14:textId="77777777" w:rsidTr="0013040C">
        <w:trPr>
          <w:trHeight w:val="318"/>
          <w:tblHeader/>
          <w:jc w:val="center"/>
        </w:trPr>
        <w:tc>
          <w:tcPr>
            <w:tcW w:w="1727" w:type="dxa"/>
            <w:shd w:val="clear" w:color="auto" w:fill="1F3864"/>
            <w:vAlign w:val="center"/>
          </w:tcPr>
          <w:p w14:paraId="02C65C3D" w14:textId="77777777" w:rsidR="00E73680" w:rsidRPr="00871FA8" w:rsidRDefault="00E73680"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Acciones</w:t>
            </w:r>
          </w:p>
        </w:tc>
        <w:tc>
          <w:tcPr>
            <w:tcW w:w="1384" w:type="dxa"/>
            <w:shd w:val="clear" w:color="auto" w:fill="1F3864"/>
            <w:noWrap/>
            <w:vAlign w:val="center"/>
          </w:tcPr>
          <w:p w14:paraId="0ECD3E2B" w14:textId="77777777" w:rsidR="00E73680" w:rsidRPr="00871FA8" w:rsidRDefault="00E73680"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Total</w:t>
            </w:r>
          </w:p>
        </w:tc>
        <w:tc>
          <w:tcPr>
            <w:tcW w:w="1420" w:type="dxa"/>
            <w:shd w:val="clear" w:color="auto" w:fill="1F3864"/>
            <w:noWrap/>
            <w:vAlign w:val="center"/>
          </w:tcPr>
          <w:p w14:paraId="72D6BF54" w14:textId="77777777" w:rsidR="00E73680" w:rsidRPr="00871FA8" w:rsidRDefault="00E73680"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w:t>
            </w:r>
          </w:p>
        </w:tc>
      </w:tr>
      <w:tr w:rsidR="00E73680" w:rsidRPr="00871FA8" w14:paraId="49CB9E1D" w14:textId="77777777" w:rsidTr="00653125">
        <w:trPr>
          <w:trHeight w:val="496"/>
          <w:jc w:val="center"/>
        </w:trPr>
        <w:tc>
          <w:tcPr>
            <w:tcW w:w="1727" w:type="dxa"/>
            <w:shd w:val="clear" w:color="auto" w:fill="auto"/>
            <w:vAlign w:val="center"/>
            <w:hideMark/>
          </w:tcPr>
          <w:p w14:paraId="730F7F5A"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Trabajadas</w:t>
            </w:r>
          </w:p>
        </w:tc>
        <w:tc>
          <w:tcPr>
            <w:tcW w:w="1384" w:type="dxa"/>
            <w:shd w:val="clear" w:color="auto" w:fill="auto"/>
            <w:noWrap/>
            <w:vAlign w:val="center"/>
            <w:hideMark/>
          </w:tcPr>
          <w:p w14:paraId="34958E24" w14:textId="3EBDCA7D" w:rsidR="00E73680" w:rsidRPr="00871FA8" w:rsidRDefault="002A3FBA" w:rsidP="00811FBC">
            <w:pPr>
              <w:spacing w:after="0" w:line="360" w:lineRule="auto"/>
              <w:jc w:val="center"/>
              <w:rPr>
                <w:rFonts w:eastAsia="Times New Roman"/>
                <w:color w:val="767171"/>
                <w:szCs w:val="24"/>
                <w:lang w:eastAsia="es-DO"/>
              </w:rPr>
            </w:pPr>
            <w:r w:rsidRPr="00871FA8">
              <w:rPr>
                <w:rFonts w:eastAsia="Times New Roman" w:cs="Times New Roman"/>
                <w:sz w:val="22"/>
              </w:rPr>
              <w:t>4,274</w:t>
            </w:r>
          </w:p>
        </w:tc>
        <w:tc>
          <w:tcPr>
            <w:tcW w:w="1420" w:type="dxa"/>
            <w:shd w:val="clear" w:color="auto" w:fill="auto"/>
            <w:noWrap/>
            <w:vAlign w:val="center"/>
            <w:hideMark/>
          </w:tcPr>
          <w:p w14:paraId="687ACB06"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100</w:t>
            </w:r>
          </w:p>
        </w:tc>
      </w:tr>
      <w:tr w:rsidR="00E73680" w:rsidRPr="00871FA8" w14:paraId="66CF64A9" w14:textId="77777777" w:rsidTr="00653125">
        <w:trPr>
          <w:trHeight w:val="723"/>
          <w:jc w:val="center"/>
        </w:trPr>
        <w:tc>
          <w:tcPr>
            <w:tcW w:w="1727" w:type="dxa"/>
            <w:shd w:val="clear" w:color="auto" w:fill="auto"/>
            <w:noWrap/>
            <w:vAlign w:val="center"/>
          </w:tcPr>
          <w:p w14:paraId="63097A80" w14:textId="3F84FB56"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Pendientes</w:t>
            </w:r>
          </w:p>
        </w:tc>
        <w:tc>
          <w:tcPr>
            <w:tcW w:w="1384" w:type="dxa"/>
            <w:shd w:val="clear" w:color="auto" w:fill="auto"/>
            <w:noWrap/>
            <w:vAlign w:val="center"/>
          </w:tcPr>
          <w:p w14:paraId="7DAD6E91" w14:textId="6BAAE962"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0</w:t>
            </w:r>
          </w:p>
        </w:tc>
        <w:tc>
          <w:tcPr>
            <w:tcW w:w="1420" w:type="dxa"/>
            <w:shd w:val="clear" w:color="auto" w:fill="auto"/>
            <w:noWrap/>
            <w:vAlign w:val="center"/>
          </w:tcPr>
          <w:p w14:paraId="0177AA5D" w14:textId="16C837F6"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0</w:t>
            </w:r>
          </w:p>
        </w:tc>
      </w:tr>
      <w:tr w:rsidR="00E73680" w:rsidRPr="00871FA8" w14:paraId="596F26E9" w14:textId="77777777" w:rsidTr="00653125">
        <w:trPr>
          <w:trHeight w:val="723"/>
          <w:jc w:val="center"/>
        </w:trPr>
        <w:tc>
          <w:tcPr>
            <w:tcW w:w="1727" w:type="dxa"/>
            <w:shd w:val="clear" w:color="auto" w:fill="auto"/>
            <w:noWrap/>
            <w:vAlign w:val="center"/>
            <w:hideMark/>
          </w:tcPr>
          <w:p w14:paraId="237D9ED2" w14:textId="77777777" w:rsidR="00E73680" w:rsidRPr="00871FA8" w:rsidRDefault="00E73680" w:rsidP="00811FBC">
            <w:pPr>
              <w:spacing w:after="0" w:line="360" w:lineRule="auto"/>
              <w:rPr>
                <w:rFonts w:eastAsia="Times New Roman"/>
                <w:b/>
                <w:bCs/>
                <w:color w:val="767171"/>
                <w:szCs w:val="24"/>
                <w:lang w:eastAsia="es-DO"/>
              </w:rPr>
            </w:pPr>
            <w:r w:rsidRPr="00871FA8">
              <w:rPr>
                <w:rFonts w:eastAsia="Times New Roman"/>
                <w:b/>
                <w:bCs/>
                <w:color w:val="767171"/>
                <w:szCs w:val="24"/>
                <w:lang w:eastAsia="es-DO"/>
              </w:rPr>
              <w:t>Total</w:t>
            </w:r>
          </w:p>
        </w:tc>
        <w:tc>
          <w:tcPr>
            <w:tcW w:w="1384" w:type="dxa"/>
            <w:shd w:val="clear" w:color="auto" w:fill="auto"/>
            <w:noWrap/>
            <w:vAlign w:val="center"/>
            <w:hideMark/>
          </w:tcPr>
          <w:p w14:paraId="2542A16D" w14:textId="1254E343" w:rsidR="00E73680" w:rsidRPr="00871FA8" w:rsidRDefault="002A3FBA" w:rsidP="00811FBC">
            <w:pPr>
              <w:spacing w:after="0" w:line="360" w:lineRule="auto"/>
              <w:jc w:val="center"/>
              <w:rPr>
                <w:rFonts w:eastAsia="Times New Roman"/>
                <w:b/>
                <w:bCs/>
                <w:color w:val="767171"/>
                <w:szCs w:val="24"/>
                <w:lang w:eastAsia="es-DO"/>
              </w:rPr>
            </w:pPr>
            <w:r w:rsidRPr="00871FA8">
              <w:rPr>
                <w:rFonts w:eastAsia="Times New Roman" w:cs="Times New Roman"/>
                <w:b/>
                <w:bCs/>
                <w:sz w:val="22"/>
              </w:rPr>
              <w:t>4,274</w:t>
            </w:r>
          </w:p>
        </w:tc>
        <w:tc>
          <w:tcPr>
            <w:tcW w:w="1420" w:type="dxa"/>
            <w:shd w:val="clear" w:color="auto" w:fill="auto"/>
            <w:noWrap/>
            <w:vAlign w:val="center"/>
            <w:hideMark/>
          </w:tcPr>
          <w:p w14:paraId="0837A2D9" w14:textId="77777777" w:rsidR="00E73680" w:rsidRPr="00871FA8" w:rsidRDefault="00E73680" w:rsidP="00811FBC">
            <w:pPr>
              <w:spacing w:after="0" w:line="360" w:lineRule="auto"/>
              <w:jc w:val="center"/>
              <w:rPr>
                <w:rFonts w:eastAsia="Times New Roman"/>
                <w:b/>
                <w:bCs/>
                <w:color w:val="767171"/>
                <w:szCs w:val="24"/>
                <w:lang w:eastAsia="es-DO"/>
              </w:rPr>
            </w:pPr>
            <w:r w:rsidRPr="00871FA8">
              <w:rPr>
                <w:rFonts w:eastAsia="Times New Roman"/>
                <w:b/>
                <w:bCs/>
                <w:color w:val="767171"/>
                <w:szCs w:val="24"/>
                <w:lang w:eastAsia="es-DO"/>
              </w:rPr>
              <w:t>100%</w:t>
            </w:r>
          </w:p>
        </w:tc>
      </w:tr>
    </w:tbl>
    <w:p w14:paraId="1834AECF" w14:textId="77777777" w:rsidR="00E73680" w:rsidRPr="00871FA8" w:rsidRDefault="00E73680" w:rsidP="00811FBC">
      <w:pPr>
        <w:spacing w:after="0" w:line="360" w:lineRule="auto"/>
        <w:ind w:left="993" w:firstLine="708"/>
        <w:rPr>
          <w:rStyle w:val="normaltextrun"/>
          <w:i/>
          <w:iCs/>
          <w:color w:val="767171"/>
          <w:sz w:val="18"/>
          <w:szCs w:val="18"/>
        </w:rPr>
      </w:pPr>
      <w:r w:rsidRPr="00871FA8">
        <w:rPr>
          <w:rStyle w:val="normaltextrun"/>
          <w:i/>
          <w:iCs/>
          <w:color w:val="767171"/>
          <w:sz w:val="18"/>
          <w:szCs w:val="18"/>
        </w:rPr>
        <w:t>Fuente: Dirección de Recursos Humanos MICM. -</w:t>
      </w:r>
    </w:p>
    <w:p w14:paraId="31BD76E8" w14:textId="47D8BD18" w:rsidR="00E73680" w:rsidRDefault="00E73680" w:rsidP="00811FBC">
      <w:pPr>
        <w:pStyle w:val="Descripcin"/>
        <w:keepNext/>
        <w:spacing w:after="0" w:line="360" w:lineRule="auto"/>
        <w:jc w:val="center"/>
        <w:rPr>
          <w:color w:val="767171"/>
          <w:sz w:val="24"/>
          <w:szCs w:val="24"/>
        </w:rPr>
      </w:pPr>
    </w:p>
    <w:p w14:paraId="052296D9" w14:textId="1B01AF0B" w:rsidR="00020EFA" w:rsidRDefault="00020EFA" w:rsidP="00811FBC">
      <w:pPr>
        <w:spacing w:after="0" w:line="360" w:lineRule="auto"/>
      </w:pPr>
    </w:p>
    <w:p w14:paraId="4C8764AB" w14:textId="06F16C34" w:rsidR="00E73680" w:rsidRPr="00871FA8" w:rsidRDefault="00E73680" w:rsidP="00811FBC">
      <w:pPr>
        <w:spacing w:after="0" w:line="360" w:lineRule="auto"/>
        <w:jc w:val="center"/>
        <w:rPr>
          <w:rFonts w:eastAsia="Calibri" w:cs="Times New Roman"/>
          <w:b/>
          <w:bCs/>
          <w:color w:val="767171"/>
          <w:spacing w:val="20"/>
        </w:rPr>
      </w:pPr>
      <w:r w:rsidRPr="00871FA8">
        <w:rPr>
          <w:rFonts w:eastAsia="Calibri" w:cs="Times New Roman"/>
          <w:b/>
          <w:bCs/>
          <w:color w:val="767171"/>
          <w:spacing w:val="20"/>
        </w:rPr>
        <w:t xml:space="preserve">Tabla No.  </w:t>
      </w:r>
      <w:r w:rsidRPr="00871FA8">
        <w:rPr>
          <w:rFonts w:eastAsia="Calibri" w:cs="Times New Roman"/>
          <w:b/>
          <w:bCs/>
          <w:color w:val="767171"/>
          <w:spacing w:val="20"/>
        </w:rPr>
        <w:fldChar w:fldCharType="begin"/>
      </w:r>
      <w:r w:rsidRPr="00871FA8">
        <w:rPr>
          <w:rFonts w:eastAsia="Calibri" w:cs="Times New Roman"/>
          <w:b/>
          <w:bCs/>
          <w:color w:val="767171"/>
          <w:spacing w:val="20"/>
        </w:rPr>
        <w:instrText xml:space="preserve"> SEQ Tabla_No._ \* ARABIC </w:instrText>
      </w:r>
      <w:r w:rsidRPr="00871FA8">
        <w:rPr>
          <w:rFonts w:eastAsia="Calibri" w:cs="Times New Roman"/>
          <w:b/>
          <w:bCs/>
          <w:color w:val="767171"/>
          <w:spacing w:val="20"/>
        </w:rPr>
        <w:fldChar w:fldCharType="separate"/>
      </w:r>
      <w:r w:rsidR="002713E7">
        <w:rPr>
          <w:rFonts w:eastAsia="Calibri" w:cs="Times New Roman"/>
          <w:b/>
          <w:bCs/>
          <w:noProof/>
          <w:color w:val="767171"/>
          <w:spacing w:val="20"/>
        </w:rPr>
        <w:t>16</w:t>
      </w:r>
      <w:r w:rsidRPr="00871FA8">
        <w:rPr>
          <w:rFonts w:eastAsia="Calibri" w:cs="Times New Roman"/>
          <w:b/>
          <w:bCs/>
          <w:color w:val="767171"/>
          <w:spacing w:val="20"/>
        </w:rPr>
        <w:fldChar w:fldCharType="end"/>
      </w:r>
    </w:p>
    <w:p w14:paraId="012DCB6B" w14:textId="77777777" w:rsidR="00E73680" w:rsidRPr="00871FA8" w:rsidRDefault="00E73680" w:rsidP="00811FBC">
      <w:pPr>
        <w:spacing w:after="0" w:line="360" w:lineRule="auto"/>
        <w:jc w:val="center"/>
        <w:rPr>
          <w:rFonts w:eastAsia="Calibri" w:cs="Times New Roman"/>
          <w:color w:val="767171"/>
          <w:spacing w:val="20"/>
        </w:rPr>
      </w:pPr>
      <w:r w:rsidRPr="00871FA8">
        <w:rPr>
          <w:rFonts w:eastAsia="Calibri" w:cs="Times New Roman"/>
          <w:color w:val="767171"/>
          <w:spacing w:val="20"/>
        </w:rPr>
        <w:t>Novedades Registradas en el SASP</w:t>
      </w:r>
    </w:p>
    <w:p w14:paraId="54E16C6F" w14:textId="0171B008" w:rsidR="00E73680" w:rsidRPr="00871FA8" w:rsidRDefault="00E73680" w:rsidP="00811FBC">
      <w:pPr>
        <w:spacing w:after="0" w:line="360" w:lineRule="auto"/>
        <w:jc w:val="center"/>
        <w:rPr>
          <w:rFonts w:eastAsia="Calibri" w:cs="Times New Roman"/>
          <w:color w:val="767171"/>
          <w:spacing w:val="20"/>
        </w:rPr>
      </w:pPr>
      <w:r w:rsidRPr="00871FA8">
        <w:rPr>
          <w:rFonts w:eastAsia="Calibri" w:cs="Times New Roman"/>
          <w:color w:val="767171"/>
          <w:spacing w:val="20"/>
        </w:rPr>
        <w:t>Año 2021</w:t>
      </w:r>
    </w:p>
    <w:p w14:paraId="017AE346" w14:textId="77777777" w:rsidR="0054685A" w:rsidRPr="00871FA8" w:rsidRDefault="0054685A" w:rsidP="00811FBC">
      <w:pPr>
        <w:spacing w:after="0" w:line="360" w:lineRule="auto"/>
        <w:jc w:val="center"/>
        <w:rPr>
          <w:rFonts w:eastAsia="Calibri" w:cs="Times New Roman"/>
          <w:color w:val="767171"/>
          <w:spacing w:val="20"/>
          <w:sz w:val="6"/>
          <w:szCs w:val="6"/>
        </w:rPr>
      </w:pPr>
    </w:p>
    <w:tbl>
      <w:tblPr>
        <w:tblW w:w="7792"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Pr>
      <w:tblGrid>
        <w:gridCol w:w="4531"/>
        <w:gridCol w:w="1560"/>
        <w:gridCol w:w="1701"/>
      </w:tblGrid>
      <w:tr w:rsidR="002A3FBA" w:rsidRPr="00871FA8" w14:paraId="5678688E" w14:textId="77777777" w:rsidTr="00653125">
        <w:trPr>
          <w:trHeight w:val="502"/>
          <w:tblHeader/>
          <w:jc w:val="center"/>
        </w:trPr>
        <w:tc>
          <w:tcPr>
            <w:tcW w:w="4531" w:type="dxa"/>
            <w:shd w:val="clear" w:color="auto" w:fill="1F3864" w:themeFill="accent1" w:themeFillShade="80"/>
            <w:vAlign w:val="center"/>
          </w:tcPr>
          <w:p w14:paraId="59560068" w14:textId="5CC8B68B" w:rsidR="002A3FBA" w:rsidRPr="00871FA8" w:rsidRDefault="002A3FBA" w:rsidP="00811FBC">
            <w:pPr>
              <w:spacing w:after="0" w:line="360" w:lineRule="auto"/>
              <w:jc w:val="center"/>
              <w:rPr>
                <w:rFonts w:eastAsia="Times New Roman" w:cs="Times New Roman"/>
                <w:b/>
                <w:color w:val="FFFFFF" w:themeColor="background1"/>
                <w:sz w:val="22"/>
              </w:rPr>
            </w:pPr>
            <w:r w:rsidRPr="00871FA8">
              <w:rPr>
                <w:rFonts w:eastAsia="Times New Roman" w:cs="Times New Roman"/>
                <w:b/>
                <w:color w:val="FFFFFF" w:themeColor="background1"/>
                <w:sz w:val="22"/>
              </w:rPr>
              <w:t>Naturaleza de la acción</w:t>
            </w:r>
          </w:p>
        </w:tc>
        <w:tc>
          <w:tcPr>
            <w:tcW w:w="1560" w:type="dxa"/>
            <w:shd w:val="clear" w:color="auto" w:fill="1F3864" w:themeFill="accent1" w:themeFillShade="80"/>
            <w:vAlign w:val="center"/>
          </w:tcPr>
          <w:p w14:paraId="535A8E91" w14:textId="6E3C9374" w:rsidR="002A3FBA" w:rsidRPr="00871FA8" w:rsidRDefault="002A3FBA" w:rsidP="00811FBC">
            <w:pPr>
              <w:spacing w:after="0" w:line="360" w:lineRule="auto"/>
              <w:jc w:val="center"/>
              <w:rPr>
                <w:rFonts w:eastAsia="Times New Roman" w:cs="Times New Roman"/>
                <w:b/>
                <w:color w:val="FFFFFF" w:themeColor="background1"/>
                <w:sz w:val="22"/>
              </w:rPr>
            </w:pPr>
            <w:proofErr w:type="gramStart"/>
            <w:r w:rsidRPr="00871FA8">
              <w:rPr>
                <w:rFonts w:eastAsia="Times New Roman" w:cs="Times New Roman"/>
                <w:b/>
                <w:color w:val="FFFFFF" w:themeColor="background1"/>
                <w:sz w:val="22"/>
              </w:rPr>
              <w:t>Total</w:t>
            </w:r>
            <w:proofErr w:type="gramEnd"/>
            <w:r w:rsidRPr="00871FA8">
              <w:rPr>
                <w:rFonts w:eastAsia="Times New Roman" w:cs="Times New Roman"/>
                <w:b/>
                <w:color w:val="FFFFFF" w:themeColor="background1"/>
                <w:sz w:val="22"/>
              </w:rPr>
              <w:t xml:space="preserve"> trabajadas</w:t>
            </w:r>
          </w:p>
        </w:tc>
        <w:tc>
          <w:tcPr>
            <w:tcW w:w="1701" w:type="dxa"/>
            <w:shd w:val="clear" w:color="auto" w:fill="1F3864" w:themeFill="accent1" w:themeFillShade="80"/>
            <w:vAlign w:val="center"/>
          </w:tcPr>
          <w:p w14:paraId="541C2305" w14:textId="549522F0" w:rsidR="002A3FBA" w:rsidRPr="00871FA8" w:rsidRDefault="002A3FBA" w:rsidP="00811FBC">
            <w:pPr>
              <w:spacing w:after="0" w:line="360" w:lineRule="auto"/>
              <w:jc w:val="center"/>
              <w:rPr>
                <w:rFonts w:eastAsia="Times New Roman" w:cs="Times New Roman"/>
                <w:b/>
                <w:color w:val="FFFFFF" w:themeColor="background1"/>
                <w:sz w:val="22"/>
              </w:rPr>
            </w:pPr>
            <w:r w:rsidRPr="00871FA8">
              <w:rPr>
                <w:rFonts w:eastAsia="Times New Roman" w:cs="Times New Roman"/>
                <w:b/>
                <w:color w:val="FFFFFF" w:themeColor="background1"/>
                <w:sz w:val="22"/>
              </w:rPr>
              <w:t>%</w:t>
            </w:r>
          </w:p>
        </w:tc>
      </w:tr>
      <w:tr w:rsidR="002A3FBA" w:rsidRPr="00871FA8" w14:paraId="0C6E1EA4" w14:textId="77777777" w:rsidTr="00BC08D2">
        <w:trPr>
          <w:trHeight w:val="439"/>
          <w:jc w:val="center"/>
        </w:trPr>
        <w:tc>
          <w:tcPr>
            <w:tcW w:w="4531" w:type="dxa"/>
            <w:shd w:val="clear" w:color="auto" w:fill="auto"/>
            <w:vAlign w:val="center"/>
          </w:tcPr>
          <w:p w14:paraId="64500572" w14:textId="77777777" w:rsidR="002A3FBA" w:rsidRPr="00871FA8" w:rsidRDefault="002A3FBA" w:rsidP="00811FBC">
            <w:pPr>
              <w:spacing w:after="0" w:line="360" w:lineRule="auto"/>
              <w:rPr>
                <w:rFonts w:eastAsia="Times New Roman" w:cs="Times New Roman"/>
                <w:color w:val="767171"/>
                <w:szCs w:val="24"/>
              </w:rPr>
            </w:pPr>
            <w:r w:rsidRPr="00871FA8">
              <w:rPr>
                <w:rFonts w:eastAsia="Times New Roman" w:cs="Times New Roman"/>
                <w:color w:val="767171"/>
                <w:szCs w:val="24"/>
              </w:rPr>
              <w:t>Exclusión</w:t>
            </w:r>
          </w:p>
        </w:tc>
        <w:tc>
          <w:tcPr>
            <w:tcW w:w="1560" w:type="dxa"/>
            <w:shd w:val="clear" w:color="auto" w:fill="FFFFFF"/>
            <w:vAlign w:val="center"/>
          </w:tcPr>
          <w:p w14:paraId="6CEDDBE6"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880</w:t>
            </w:r>
          </w:p>
        </w:tc>
        <w:tc>
          <w:tcPr>
            <w:tcW w:w="1701" w:type="dxa"/>
            <w:shd w:val="clear" w:color="auto" w:fill="auto"/>
            <w:vAlign w:val="center"/>
          </w:tcPr>
          <w:p w14:paraId="7C19FF8F"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20.59%</w:t>
            </w:r>
          </w:p>
        </w:tc>
      </w:tr>
      <w:tr w:rsidR="002A3FBA" w:rsidRPr="00871FA8" w14:paraId="1BE07EFA" w14:textId="77777777" w:rsidTr="00653125">
        <w:trPr>
          <w:trHeight w:val="414"/>
          <w:jc w:val="center"/>
        </w:trPr>
        <w:tc>
          <w:tcPr>
            <w:tcW w:w="4531" w:type="dxa"/>
            <w:shd w:val="clear" w:color="auto" w:fill="auto"/>
            <w:vAlign w:val="center"/>
          </w:tcPr>
          <w:p w14:paraId="779A3FA2" w14:textId="77777777" w:rsidR="002A3FBA" w:rsidRPr="00871FA8" w:rsidRDefault="002A3FBA" w:rsidP="00811FBC">
            <w:pPr>
              <w:spacing w:after="0" w:line="360" w:lineRule="auto"/>
              <w:rPr>
                <w:rFonts w:eastAsia="Times New Roman" w:cs="Times New Roman"/>
                <w:color w:val="767171"/>
                <w:szCs w:val="24"/>
              </w:rPr>
            </w:pPr>
            <w:r w:rsidRPr="00871FA8">
              <w:rPr>
                <w:rFonts w:eastAsia="Times New Roman" w:cs="Times New Roman"/>
                <w:color w:val="767171"/>
                <w:szCs w:val="24"/>
              </w:rPr>
              <w:t>Tramite de Pensión</w:t>
            </w:r>
          </w:p>
        </w:tc>
        <w:tc>
          <w:tcPr>
            <w:tcW w:w="1560" w:type="dxa"/>
            <w:shd w:val="clear" w:color="auto" w:fill="FFFFFF"/>
            <w:vAlign w:val="center"/>
          </w:tcPr>
          <w:p w14:paraId="738823AF"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2</w:t>
            </w:r>
          </w:p>
        </w:tc>
        <w:tc>
          <w:tcPr>
            <w:tcW w:w="1701" w:type="dxa"/>
            <w:shd w:val="clear" w:color="auto" w:fill="auto"/>
            <w:vAlign w:val="center"/>
          </w:tcPr>
          <w:p w14:paraId="48CDD7E6"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0.05%</w:t>
            </w:r>
          </w:p>
        </w:tc>
      </w:tr>
      <w:tr w:rsidR="002A3FBA" w:rsidRPr="00871FA8" w14:paraId="511A13AA" w14:textId="77777777" w:rsidTr="00653125">
        <w:trPr>
          <w:trHeight w:val="526"/>
          <w:jc w:val="center"/>
        </w:trPr>
        <w:tc>
          <w:tcPr>
            <w:tcW w:w="4531" w:type="dxa"/>
            <w:shd w:val="clear" w:color="auto" w:fill="auto"/>
            <w:vAlign w:val="center"/>
          </w:tcPr>
          <w:p w14:paraId="0E74104B" w14:textId="77777777" w:rsidR="002A3FBA" w:rsidRPr="00871FA8" w:rsidRDefault="002A3FBA" w:rsidP="00811FBC">
            <w:pPr>
              <w:spacing w:after="0" w:line="360" w:lineRule="auto"/>
              <w:rPr>
                <w:rFonts w:eastAsia="Times New Roman" w:cs="Times New Roman"/>
                <w:color w:val="767171"/>
                <w:szCs w:val="24"/>
              </w:rPr>
            </w:pPr>
            <w:r w:rsidRPr="00871FA8">
              <w:rPr>
                <w:rFonts w:eastAsia="Times New Roman" w:cs="Times New Roman"/>
                <w:color w:val="767171"/>
                <w:szCs w:val="24"/>
              </w:rPr>
              <w:t>Inclusión por Traslado o Comisión de Servicio</w:t>
            </w:r>
          </w:p>
        </w:tc>
        <w:tc>
          <w:tcPr>
            <w:tcW w:w="1560" w:type="dxa"/>
            <w:shd w:val="clear" w:color="auto" w:fill="FFFFFF"/>
            <w:vAlign w:val="center"/>
          </w:tcPr>
          <w:p w14:paraId="15A1CE10"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3</w:t>
            </w:r>
          </w:p>
        </w:tc>
        <w:tc>
          <w:tcPr>
            <w:tcW w:w="1701" w:type="dxa"/>
            <w:shd w:val="clear" w:color="auto" w:fill="auto"/>
            <w:vAlign w:val="center"/>
          </w:tcPr>
          <w:p w14:paraId="7B6AF3DB"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0.07%</w:t>
            </w:r>
          </w:p>
        </w:tc>
      </w:tr>
      <w:tr w:rsidR="002A3FBA" w:rsidRPr="00871FA8" w14:paraId="5911D5C0" w14:textId="77777777" w:rsidTr="00653125">
        <w:trPr>
          <w:trHeight w:val="429"/>
          <w:jc w:val="center"/>
        </w:trPr>
        <w:tc>
          <w:tcPr>
            <w:tcW w:w="4531" w:type="dxa"/>
            <w:shd w:val="clear" w:color="auto" w:fill="auto"/>
            <w:vAlign w:val="center"/>
          </w:tcPr>
          <w:p w14:paraId="70714B61" w14:textId="77777777" w:rsidR="002A3FBA" w:rsidRPr="00871FA8" w:rsidRDefault="002A3FBA" w:rsidP="00811FBC">
            <w:pPr>
              <w:spacing w:after="0" w:line="360" w:lineRule="auto"/>
              <w:rPr>
                <w:rFonts w:eastAsia="Times New Roman" w:cs="Times New Roman"/>
                <w:color w:val="767171"/>
                <w:szCs w:val="24"/>
              </w:rPr>
            </w:pPr>
            <w:r w:rsidRPr="00871FA8">
              <w:rPr>
                <w:rFonts w:eastAsia="Times New Roman" w:cs="Times New Roman"/>
                <w:color w:val="767171"/>
                <w:szCs w:val="24"/>
              </w:rPr>
              <w:t>Inclusiones</w:t>
            </w:r>
          </w:p>
        </w:tc>
        <w:tc>
          <w:tcPr>
            <w:tcW w:w="1560" w:type="dxa"/>
            <w:shd w:val="clear" w:color="auto" w:fill="FFFFFF"/>
            <w:vAlign w:val="center"/>
          </w:tcPr>
          <w:p w14:paraId="4565B449"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1,458</w:t>
            </w:r>
          </w:p>
        </w:tc>
        <w:tc>
          <w:tcPr>
            <w:tcW w:w="1701" w:type="dxa"/>
            <w:shd w:val="clear" w:color="auto" w:fill="auto"/>
            <w:vAlign w:val="center"/>
          </w:tcPr>
          <w:p w14:paraId="69C22BA9"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34.11%</w:t>
            </w:r>
          </w:p>
        </w:tc>
      </w:tr>
      <w:tr w:rsidR="002A3FBA" w:rsidRPr="00871FA8" w14:paraId="1053078C" w14:textId="77777777" w:rsidTr="00653125">
        <w:trPr>
          <w:trHeight w:val="407"/>
          <w:jc w:val="center"/>
        </w:trPr>
        <w:tc>
          <w:tcPr>
            <w:tcW w:w="4531" w:type="dxa"/>
            <w:shd w:val="clear" w:color="auto" w:fill="auto"/>
            <w:vAlign w:val="center"/>
          </w:tcPr>
          <w:p w14:paraId="1C41FB0C" w14:textId="77777777" w:rsidR="002A3FBA" w:rsidRPr="00871FA8" w:rsidRDefault="002A3FBA" w:rsidP="00811FBC">
            <w:pPr>
              <w:spacing w:after="0" w:line="360" w:lineRule="auto"/>
              <w:rPr>
                <w:rFonts w:eastAsia="Times New Roman" w:cs="Times New Roman"/>
                <w:color w:val="767171"/>
                <w:szCs w:val="24"/>
              </w:rPr>
            </w:pPr>
            <w:r w:rsidRPr="00871FA8">
              <w:rPr>
                <w:rFonts w:eastAsia="Times New Roman" w:cs="Times New Roman"/>
                <w:color w:val="767171"/>
                <w:szCs w:val="24"/>
              </w:rPr>
              <w:t>Reajustes</w:t>
            </w:r>
          </w:p>
        </w:tc>
        <w:tc>
          <w:tcPr>
            <w:tcW w:w="1560" w:type="dxa"/>
            <w:shd w:val="clear" w:color="auto" w:fill="FFFFFF"/>
            <w:vAlign w:val="center"/>
          </w:tcPr>
          <w:p w14:paraId="2A48BC19"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101</w:t>
            </w:r>
          </w:p>
        </w:tc>
        <w:tc>
          <w:tcPr>
            <w:tcW w:w="1701" w:type="dxa"/>
            <w:shd w:val="clear" w:color="auto" w:fill="auto"/>
            <w:vAlign w:val="center"/>
          </w:tcPr>
          <w:p w14:paraId="4364E286"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2.36%</w:t>
            </w:r>
          </w:p>
        </w:tc>
      </w:tr>
      <w:tr w:rsidR="002A3FBA" w:rsidRPr="00871FA8" w14:paraId="5180D67B" w14:textId="77777777" w:rsidTr="00653125">
        <w:trPr>
          <w:trHeight w:val="413"/>
          <w:jc w:val="center"/>
        </w:trPr>
        <w:tc>
          <w:tcPr>
            <w:tcW w:w="4531" w:type="dxa"/>
            <w:shd w:val="clear" w:color="auto" w:fill="auto"/>
            <w:vAlign w:val="center"/>
          </w:tcPr>
          <w:p w14:paraId="5C5549AB" w14:textId="77777777" w:rsidR="002A3FBA" w:rsidRPr="00871FA8" w:rsidRDefault="002A3FBA" w:rsidP="00811FBC">
            <w:pPr>
              <w:spacing w:after="0" w:line="360" w:lineRule="auto"/>
              <w:rPr>
                <w:rFonts w:eastAsia="Times New Roman" w:cs="Times New Roman"/>
                <w:color w:val="767171"/>
                <w:szCs w:val="24"/>
              </w:rPr>
            </w:pPr>
            <w:r w:rsidRPr="00871FA8">
              <w:rPr>
                <w:rFonts w:eastAsia="Times New Roman" w:cs="Times New Roman"/>
                <w:color w:val="767171"/>
                <w:szCs w:val="24"/>
              </w:rPr>
              <w:t>Promociones Interinas</w:t>
            </w:r>
          </w:p>
        </w:tc>
        <w:tc>
          <w:tcPr>
            <w:tcW w:w="1560" w:type="dxa"/>
            <w:shd w:val="clear" w:color="auto" w:fill="FFFFFF"/>
            <w:vAlign w:val="center"/>
          </w:tcPr>
          <w:p w14:paraId="4EF80DB8"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60</w:t>
            </w:r>
          </w:p>
        </w:tc>
        <w:tc>
          <w:tcPr>
            <w:tcW w:w="1701" w:type="dxa"/>
            <w:shd w:val="clear" w:color="auto" w:fill="auto"/>
            <w:vAlign w:val="center"/>
          </w:tcPr>
          <w:p w14:paraId="1D333B90"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1.40%</w:t>
            </w:r>
          </w:p>
        </w:tc>
      </w:tr>
      <w:tr w:rsidR="002A3FBA" w:rsidRPr="00871FA8" w14:paraId="15F8ACB3" w14:textId="77777777" w:rsidTr="00653125">
        <w:trPr>
          <w:trHeight w:val="418"/>
          <w:jc w:val="center"/>
        </w:trPr>
        <w:tc>
          <w:tcPr>
            <w:tcW w:w="4531" w:type="dxa"/>
            <w:shd w:val="clear" w:color="auto" w:fill="auto"/>
            <w:vAlign w:val="center"/>
          </w:tcPr>
          <w:p w14:paraId="56B11E59" w14:textId="77777777" w:rsidR="002A3FBA" w:rsidRPr="00871FA8" w:rsidRDefault="002A3FBA" w:rsidP="00811FBC">
            <w:pPr>
              <w:spacing w:after="0" w:line="360" w:lineRule="auto"/>
              <w:rPr>
                <w:rFonts w:eastAsia="Times New Roman" w:cs="Times New Roman"/>
                <w:color w:val="767171"/>
                <w:szCs w:val="24"/>
              </w:rPr>
            </w:pPr>
            <w:r w:rsidRPr="00871FA8">
              <w:rPr>
                <w:rFonts w:eastAsia="Times New Roman" w:cs="Times New Roman"/>
                <w:color w:val="767171"/>
                <w:szCs w:val="24"/>
              </w:rPr>
              <w:t>Cambios de Designación</w:t>
            </w:r>
          </w:p>
        </w:tc>
        <w:tc>
          <w:tcPr>
            <w:tcW w:w="1560" w:type="dxa"/>
            <w:shd w:val="clear" w:color="auto" w:fill="FFFFFF"/>
            <w:vAlign w:val="center"/>
          </w:tcPr>
          <w:p w14:paraId="63E62B39"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35</w:t>
            </w:r>
          </w:p>
        </w:tc>
        <w:tc>
          <w:tcPr>
            <w:tcW w:w="1701" w:type="dxa"/>
            <w:shd w:val="clear" w:color="auto" w:fill="auto"/>
            <w:vAlign w:val="center"/>
          </w:tcPr>
          <w:p w14:paraId="10152352"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0.82%</w:t>
            </w:r>
          </w:p>
        </w:tc>
      </w:tr>
      <w:tr w:rsidR="002A3FBA" w:rsidRPr="00871FA8" w14:paraId="0DF1EB9B" w14:textId="77777777" w:rsidTr="00653125">
        <w:trPr>
          <w:trHeight w:val="425"/>
          <w:jc w:val="center"/>
        </w:trPr>
        <w:tc>
          <w:tcPr>
            <w:tcW w:w="4531" w:type="dxa"/>
            <w:shd w:val="clear" w:color="auto" w:fill="auto"/>
            <w:vAlign w:val="center"/>
          </w:tcPr>
          <w:p w14:paraId="00061371" w14:textId="77777777" w:rsidR="002A3FBA" w:rsidRPr="00871FA8" w:rsidRDefault="002A3FBA" w:rsidP="00811FBC">
            <w:pPr>
              <w:spacing w:after="0" w:line="360" w:lineRule="auto"/>
              <w:rPr>
                <w:rFonts w:eastAsia="Times New Roman" w:cs="Times New Roman"/>
                <w:color w:val="767171"/>
                <w:szCs w:val="24"/>
              </w:rPr>
            </w:pPr>
            <w:r w:rsidRPr="00871FA8">
              <w:rPr>
                <w:rFonts w:eastAsia="Times New Roman" w:cs="Times New Roman"/>
                <w:color w:val="767171"/>
                <w:szCs w:val="24"/>
              </w:rPr>
              <w:t>Renovaciones de Contrato</w:t>
            </w:r>
          </w:p>
        </w:tc>
        <w:tc>
          <w:tcPr>
            <w:tcW w:w="1560" w:type="dxa"/>
            <w:shd w:val="clear" w:color="auto" w:fill="FFFFFF"/>
            <w:vAlign w:val="center"/>
          </w:tcPr>
          <w:p w14:paraId="04248350"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463</w:t>
            </w:r>
          </w:p>
        </w:tc>
        <w:tc>
          <w:tcPr>
            <w:tcW w:w="1701" w:type="dxa"/>
            <w:shd w:val="clear" w:color="auto" w:fill="auto"/>
            <w:vAlign w:val="center"/>
          </w:tcPr>
          <w:p w14:paraId="07CE3C74"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10.83%</w:t>
            </w:r>
          </w:p>
        </w:tc>
      </w:tr>
      <w:tr w:rsidR="002A3FBA" w:rsidRPr="00871FA8" w14:paraId="5A8C2C97" w14:textId="77777777" w:rsidTr="00653125">
        <w:trPr>
          <w:trHeight w:val="553"/>
          <w:jc w:val="center"/>
        </w:trPr>
        <w:tc>
          <w:tcPr>
            <w:tcW w:w="4531" w:type="dxa"/>
            <w:shd w:val="clear" w:color="auto" w:fill="auto"/>
            <w:vAlign w:val="center"/>
          </w:tcPr>
          <w:p w14:paraId="14E842D7" w14:textId="77777777" w:rsidR="002A3FBA" w:rsidRPr="00871FA8" w:rsidRDefault="002A3FBA" w:rsidP="00811FBC">
            <w:pPr>
              <w:spacing w:after="0" w:line="360" w:lineRule="auto"/>
              <w:rPr>
                <w:rFonts w:eastAsia="Times New Roman" w:cs="Times New Roman"/>
                <w:color w:val="767171"/>
                <w:szCs w:val="24"/>
              </w:rPr>
            </w:pPr>
            <w:r w:rsidRPr="00871FA8">
              <w:rPr>
                <w:rFonts w:eastAsia="Times New Roman" w:cs="Times New Roman"/>
                <w:color w:val="767171"/>
                <w:szCs w:val="24"/>
              </w:rPr>
              <w:t>Cambios de Designación y Reajustes Salariales</w:t>
            </w:r>
          </w:p>
        </w:tc>
        <w:tc>
          <w:tcPr>
            <w:tcW w:w="1560" w:type="dxa"/>
            <w:shd w:val="clear" w:color="auto" w:fill="FFFFFF"/>
            <w:vAlign w:val="center"/>
          </w:tcPr>
          <w:p w14:paraId="2D58F5DC"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40</w:t>
            </w:r>
          </w:p>
        </w:tc>
        <w:tc>
          <w:tcPr>
            <w:tcW w:w="1701" w:type="dxa"/>
            <w:shd w:val="clear" w:color="auto" w:fill="auto"/>
            <w:vAlign w:val="center"/>
          </w:tcPr>
          <w:p w14:paraId="48DCD2B4"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0.94%</w:t>
            </w:r>
          </w:p>
        </w:tc>
      </w:tr>
      <w:tr w:rsidR="002A3FBA" w:rsidRPr="00871FA8" w14:paraId="08275F83" w14:textId="77777777" w:rsidTr="00653125">
        <w:trPr>
          <w:trHeight w:val="825"/>
          <w:jc w:val="center"/>
        </w:trPr>
        <w:tc>
          <w:tcPr>
            <w:tcW w:w="4531" w:type="dxa"/>
            <w:shd w:val="clear" w:color="auto" w:fill="auto"/>
            <w:vAlign w:val="center"/>
          </w:tcPr>
          <w:p w14:paraId="4E977798" w14:textId="77777777" w:rsidR="002A3FBA" w:rsidRPr="00871FA8" w:rsidRDefault="002A3FBA" w:rsidP="00811FBC">
            <w:pPr>
              <w:spacing w:after="0" w:line="360" w:lineRule="auto"/>
              <w:rPr>
                <w:rFonts w:eastAsia="Times New Roman" w:cs="Times New Roman"/>
                <w:color w:val="767171"/>
                <w:szCs w:val="24"/>
              </w:rPr>
            </w:pPr>
            <w:r w:rsidRPr="00871FA8">
              <w:rPr>
                <w:rFonts w:eastAsia="Times New Roman" w:cs="Times New Roman"/>
                <w:color w:val="767171"/>
                <w:szCs w:val="24"/>
              </w:rPr>
              <w:t>Cambio de Tipo de Empleado: Servicios Especiales a Fijos</w:t>
            </w:r>
          </w:p>
        </w:tc>
        <w:tc>
          <w:tcPr>
            <w:tcW w:w="1560" w:type="dxa"/>
            <w:shd w:val="clear" w:color="auto" w:fill="FFFFFF"/>
            <w:vAlign w:val="center"/>
          </w:tcPr>
          <w:p w14:paraId="23D3DAC9"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683</w:t>
            </w:r>
          </w:p>
        </w:tc>
        <w:tc>
          <w:tcPr>
            <w:tcW w:w="1701" w:type="dxa"/>
            <w:shd w:val="clear" w:color="auto" w:fill="auto"/>
            <w:vAlign w:val="center"/>
          </w:tcPr>
          <w:p w14:paraId="117D1F53"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15.98%</w:t>
            </w:r>
          </w:p>
        </w:tc>
      </w:tr>
      <w:tr w:rsidR="002A3FBA" w:rsidRPr="00871FA8" w14:paraId="69B9F315" w14:textId="77777777" w:rsidTr="00653125">
        <w:trPr>
          <w:trHeight w:val="422"/>
          <w:jc w:val="center"/>
        </w:trPr>
        <w:tc>
          <w:tcPr>
            <w:tcW w:w="4531" w:type="dxa"/>
            <w:shd w:val="clear" w:color="auto" w:fill="auto"/>
            <w:vAlign w:val="center"/>
          </w:tcPr>
          <w:p w14:paraId="6987EC72" w14:textId="779EA642" w:rsidR="002A3FBA" w:rsidRPr="00871FA8" w:rsidRDefault="002A3FBA" w:rsidP="00811FBC">
            <w:pPr>
              <w:spacing w:after="0" w:line="360" w:lineRule="auto"/>
              <w:rPr>
                <w:rFonts w:eastAsia="Times New Roman" w:cs="Times New Roman"/>
                <w:color w:val="767171"/>
                <w:szCs w:val="24"/>
              </w:rPr>
            </w:pPr>
            <w:r w:rsidRPr="00871FA8">
              <w:rPr>
                <w:rFonts w:eastAsia="Times New Roman" w:cs="Times New Roman"/>
                <w:color w:val="767171"/>
                <w:szCs w:val="24"/>
              </w:rPr>
              <w:lastRenderedPageBreak/>
              <w:t>Readecuaci</w:t>
            </w:r>
            <w:r w:rsidR="00653125">
              <w:rPr>
                <w:rFonts w:eastAsia="Times New Roman" w:cs="Times New Roman"/>
                <w:color w:val="767171"/>
                <w:szCs w:val="24"/>
              </w:rPr>
              <w:t>ó</w:t>
            </w:r>
            <w:r w:rsidRPr="00871FA8">
              <w:rPr>
                <w:rFonts w:eastAsia="Times New Roman" w:cs="Times New Roman"/>
                <w:color w:val="767171"/>
                <w:szCs w:val="24"/>
              </w:rPr>
              <w:t>n de Áreas</w:t>
            </w:r>
          </w:p>
        </w:tc>
        <w:tc>
          <w:tcPr>
            <w:tcW w:w="1560" w:type="dxa"/>
            <w:shd w:val="clear" w:color="auto" w:fill="FFFFFF"/>
            <w:vAlign w:val="center"/>
          </w:tcPr>
          <w:p w14:paraId="1E86B2AC"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480</w:t>
            </w:r>
          </w:p>
        </w:tc>
        <w:tc>
          <w:tcPr>
            <w:tcW w:w="1701" w:type="dxa"/>
            <w:shd w:val="clear" w:color="auto" w:fill="auto"/>
            <w:vAlign w:val="center"/>
          </w:tcPr>
          <w:p w14:paraId="3081417C"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11.23%</w:t>
            </w:r>
          </w:p>
        </w:tc>
      </w:tr>
      <w:tr w:rsidR="002A3FBA" w:rsidRPr="00871FA8" w14:paraId="6FE9E0F5" w14:textId="77777777" w:rsidTr="00653125">
        <w:trPr>
          <w:trHeight w:val="387"/>
          <w:jc w:val="center"/>
        </w:trPr>
        <w:tc>
          <w:tcPr>
            <w:tcW w:w="4531" w:type="dxa"/>
            <w:shd w:val="clear" w:color="auto" w:fill="auto"/>
            <w:vAlign w:val="center"/>
          </w:tcPr>
          <w:p w14:paraId="1DAF5FF2" w14:textId="77777777" w:rsidR="002A3FBA" w:rsidRPr="00871FA8" w:rsidRDefault="002A3FBA" w:rsidP="00811FBC">
            <w:pPr>
              <w:spacing w:after="0" w:line="360" w:lineRule="auto"/>
              <w:rPr>
                <w:rFonts w:eastAsia="Times New Roman" w:cs="Times New Roman"/>
                <w:color w:val="767171"/>
                <w:szCs w:val="24"/>
              </w:rPr>
            </w:pPr>
            <w:r w:rsidRPr="00871FA8">
              <w:rPr>
                <w:rFonts w:eastAsia="Times New Roman" w:cs="Times New Roman"/>
                <w:color w:val="767171"/>
                <w:szCs w:val="24"/>
              </w:rPr>
              <w:t>Reingreso</w:t>
            </w:r>
          </w:p>
        </w:tc>
        <w:tc>
          <w:tcPr>
            <w:tcW w:w="1560" w:type="dxa"/>
            <w:shd w:val="clear" w:color="auto" w:fill="auto"/>
            <w:vAlign w:val="center"/>
          </w:tcPr>
          <w:p w14:paraId="6C008F4B"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50</w:t>
            </w:r>
          </w:p>
        </w:tc>
        <w:tc>
          <w:tcPr>
            <w:tcW w:w="1701" w:type="dxa"/>
            <w:shd w:val="clear" w:color="auto" w:fill="auto"/>
            <w:vAlign w:val="center"/>
          </w:tcPr>
          <w:p w14:paraId="6C861BEA"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1.17%</w:t>
            </w:r>
          </w:p>
        </w:tc>
      </w:tr>
      <w:tr w:rsidR="002A3FBA" w:rsidRPr="00871FA8" w14:paraId="7D18186F" w14:textId="77777777" w:rsidTr="00653125">
        <w:trPr>
          <w:trHeight w:val="553"/>
          <w:jc w:val="center"/>
        </w:trPr>
        <w:tc>
          <w:tcPr>
            <w:tcW w:w="4531" w:type="dxa"/>
            <w:shd w:val="clear" w:color="auto" w:fill="auto"/>
            <w:vAlign w:val="center"/>
          </w:tcPr>
          <w:p w14:paraId="7A680811" w14:textId="77777777" w:rsidR="002A3FBA" w:rsidRPr="00871FA8" w:rsidRDefault="002A3FBA" w:rsidP="00811FBC">
            <w:pPr>
              <w:spacing w:after="0" w:line="360" w:lineRule="auto"/>
              <w:rPr>
                <w:rFonts w:eastAsia="Times New Roman" w:cs="Times New Roman"/>
                <w:color w:val="767171"/>
                <w:szCs w:val="24"/>
              </w:rPr>
            </w:pPr>
            <w:r w:rsidRPr="00871FA8">
              <w:rPr>
                <w:rFonts w:eastAsia="Times New Roman" w:cs="Times New Roman"/>
                <w:color w:val="767171"/>
                <w:szCs w:val="24"/>
              </w:rPr>
              <w:t>Licencias sin disfrute salarial</w:t>
            </w:r>
          </w:p>
        </w:tc>
        <w:tc>
          <w:tcPr>
            <w:tcW w:w="1560" w:type="dxa"/>
            <w:shd w:val="clear" w:color="auto" w:fill="auto"/>
            <w:vAlign w:val="center"/>
          </w:tcPr>
          <w:p w14:paraId="040A7821"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2</w:t>
            </w:r>
          </w:p>
        </w:tc>
        <w:tc>
          <w:tcPr>
            <w:tcW w:w="1701" w:type="dxa"/>
            <w:shd w:val="clear" w:color="auto" w:fill="auto"/>
            <w:vAlign w:val="center"/>
          </w:tcPr>
          <w:p w14:paraId="20AF3885"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0.05%</w:t>
            </w:r>
          </w:p>
        </w:tc>
      </w:tr>
      <w:tr w:rsidR="002A3FBA" w:rsidRPr="00871FA8" w14:paraId="12866A3E" w14:textId="77777777" w:rsidTr="00653125">
        <w:trPr>
          <w:trHeight w:val="457"/>
          <w:jc w:val="center"/>
        </w:trPr>
        <w:tc>
          <w:tcPr>
            <w:tcW w:w="4531" w:type="dxa"/>
            <w:shd w:val="clear" w:color="auto" w:fill="auto"/>
            <w:vAlign w:val="center"/>
          </w:tcPr>
          <w:p w14:paraId="206E5D87" w14:textId="77777777" w:rsidR="002A3FBA" w:rsidRPr="00871FA8" w:rsidRDefault="002A3FBA" w:rsidP="00811FBC">
            <w:pPr>
              <w:spacing w:after="0" w:line="360" w:lineRule="auto"/>
              <w:rPr>
                <w:rFonts w:eastAsia="Times New Roman" w:cs="Times New Roman"/>
                <w:color w:val="767171"/>
                <w:szCs w:val="24"/>
              </w:rPr>
            </w:pPr>
            <w:r w:rsidRPr="00871FA8">
              <w:rPr>
                <w:rFonts w:eastAsia="Times New Roman" w:cs="Times New Roman"/>
                <w:color w:val="767171"/>
                <w:szCs w:val="24"/>
              </w:rPr>
              <w:t>Devuelta a cargo de carrera</w:t>
            </w:r>
          </w:p>
        </w:tc>
        <w:tc>
          <w:tcPr>
            <w:tcW w:w="1560" w:type="dxa"/>
            <w:shd w:val="clear" w:color="auto" w:fill="auto"/>
            <w:vAlign w:val="center"/>
          </w:tcPr>
          <w:p w14:paraId="4506B99E"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17</w:t>
            </w:r>
          </w:p>
        </w:tc>
        <w:tc>
          <w:tcPr>
            <w:tcW w:w="1701" w:type="dxa"/>
            <w:shd w:val="clear" w:color="auto" w:fill="auto"/>
            <w:vAlign w:val="center"/>
          </w:tcPr>
          <w:p w14:paraId="2E0BB75E"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0.40%</w:t>
            </w:r>
          </w:p>
        </w:tc>
      </w:tr>
      <w:tr w:rsidR="002A3FBA" w:rsidRPr="00871FA8" w14:paraId="28F5088F" w14:textId="77777777" w:rsidTr="00D7503C">
        <w:trPr>
          <w:trHeight w:val="395"/>
          <w:jc w:val="center"/>
        </w:trPr>
        <w:tc>
          <w:tcPr>
            <w:tcW w:w="4531" w:type="dxa"/>
            <w:shd w:val="clear" w:color="auto" w:fill="auto"/>
            <w:vAlign w:val="center"/>
          </w:tcPr>
          <w:p w14:paraId="49A67EE0" w14:textId="77777777" w:rsidR="002A3FBA" w:rsidRPr="00D7503C" w:rsidRDefault="002A3FBA" w:rsidP="00D7503C">
            <w:pPr>
              <w:spacing w:after="0" w:line="360" w:lineRule="auto"/>
              <w:jc w:val="center"/>
              <w:rPr>
                <w:rFonts w:eastAsia="Times New Roman"/>
                <w:b/>
                <w:bCs/>
                <w:color w:val="767171"/>
                <w:szCs w:val="24"/>
                <w:lang w:eastAsia="es-DO"/>
              </w:rPr>
            </w:pPr>
            <w:r w:rsidRPr="00D7503C">
              <w:rPr>
                <w:rFonts w:eastAsia="Times New Roman"/>
                <w:b/>
                <w:bCs/>
                <w:color w:val="767171"/>
                <w:szCs w:val="24"/>
                <w:lang w:eastAsia="es-DO"/>
              </w:rPr>
              <w:t>Total</w:t>
            </w:r>
          </w:p>
        </w:tc>
        <w:tc>
          <w:tcPr>
            <w:tcW w:w="1560" w:type="dxa"/>
            <w:shd w:val="clear" w:color="auto" w:fill="auto"/>
            <w:vAlign w:val="center"/>
          </w:tcPr>
          <w:p w14:paraId="135E339D" w14:textId="77777777" w:rsidR="002A3FBA" w:rsidRPr="00D7503C" w:rsidRDefault="002A3FBA" w:rsidP="00D7503C">
            <w:pPr>
              <w:spacing w:after="0" w:line="360" w:lineRule="auto"/>
              <w:jc w:val="center"/>
              <w:rPr>
                <w:rFonts w:eastAsia="Times New Roman"/>
                <w:b/>
                <w:bCs/>
                <w:color w:val="767171"/>
                <w:szCs w:val="24"/>
                <w:lang w:eastAsia="es-DO"/>
              </w:rPr>
            </w:pPr>
            <w:r w:rsidRPr="00D7503C">
              <w:rPr>
                <w:rFonts w:eastAsia="Times New Roman"/>
                <w:b/>
                <w:bCs/>
                <w:color w:val="767171"/>
                <w:szCs w:val="24"/>
                <w:lang w:eastAsia="es-DO"/>
              </w:rPr>
              <w:t>4,274</w:t>
            </w:r>
          </w:p>
        </w:tc>
        <w:tc>
          <w:tcPr>
            <w:tcW w:w="1701" w:type="dxa"/>
            <w:shd w:val="clear" w:color="auto" w:fill="auto"/>
            <w:vAlign w:val="center"/>
          </w:tcPr>
          <w:p w14:paraId="1FEED884" w14:textId="77777777" w:rsidR="002A3FBA" w:rsidRPr="00D7503C" w:rsidRDefault="002A3FBA" w:rsidP="00D7503C">
            <w:pPr>
              <w:spacing w:after="0" w:line="360" w:lineRule="auto"/>
              <w:jc w:val="center"/>
              <w:rPr>
                <w:rFonts w:eastAsia="Times New Roman"/>
                <w:b/>
                <w:bCs/>
                <w:color w:val="767171"/>
                <w:szCs w:val="24"/>
                <w:lang w:eastAsia="es-DO"/>
              </w:rPr>
            </w:pPr>
            <w:r w:rsidRPr="00D7503C">
              <w:rPr>
                <w:rFonts w:eastAsia="Times New Roman"/>
                <w:b/>
                <w:bCs/>
                <w:color w:val="767171"/>
                <w:szCs w:val="24"/>
                <w:lang w:eastAsia="es-DO"/>
              </w:rPr>
              <w:t>100%</w:t>
            </w:r>
          </w:p>
        </w:tc>
      </w:tr>
    </w:tbl>
    <w:p w14:paraId="71799A26" w14:textId="4D1C71EB" w:rsidR="00E73680" w:rsidRPr="00871FA8" w:rsidRDefault="00E73680" w:rsidP="00811FBC">
      <w:pPr>
        <w:spacing w:after="0" w:line="360" w:lineRule="auto"/>
        <w:ind w:left="-284"/>
        <w:rPr>
          <w:rStyle w:val="normaltextrun"/>
          <w:i/>
          <w:iCs/>
          <w:color w:val="767171"/>
          <w:sz w:val="18"/>
          <w:szCs w:val="18"/>
        </w:rPr>
      </w:pPr>
      <w:r w:rsidRPr="00871FA8">
        <w:rPr>
          <w:rStyle w:val="normaltextrun"/>
          <w:i/>
          <w:iCs/>
          <w:color w:val="767171"/>
          <w:szCs w:val="18"/>
        </w:rPr>
        <w:t xml:space="preserve"> </w:t>
      </w:r>
      <w:r w:rsidRPr="00871FA8">
        <w:rPr>
          <w:rStyle w:val="normaltextrun"/>
          <w:i/>
          <w:iCs/>
          <w:color w:val="767171"/>
          <w:szCs w:val="18"/>
        </w:rPr>
        <w:tab/>
      </w:r>
      <w:r w:rsidRPr="00871FA8">
        <w:rPr>
          <w:rStyle w:val="normaltextrun"/>
          <w:i/>
          <w:iCs/>
          <w:color w:val="767171"/>
          <w:sz w:val="18"/>
          <w:szCs w:val="18"/>
        </w:rPr>
        <w:t>Fuente: Dirección de Recursos Humanos MICM. –</w:t>
      </w:r>
    </w:p>
    <w:p w14:paraId="22239D01" w14:textId="77777777" w:rsidR="00D7503C" w:rsidRPr="001925A7" w:rsidRDefault="00D7503C" w:rsidP="00811FBC">
      <w:pPr>
        <w:spacing w:after="0" w:line="360" w:lineRule="auto"/>
        <w:jc w:val="both"/>
        <w:rPr>
          <w:rFonts w:eastAsia="Calibri" w:cs="Times New Roman"/>
          <w:b/>
          <w:bCs/>
          <w:color w:val="767171"/>
          <w:spacing w:val="20"/>
        </w:rPr>
      </w:pPr>
    </w:p>
    <w:p w14:paraId="67ED94B1" w14:textId="1CA9AF78" w:rsidR="002A3FBA" w:rsidRPr="001925A7" w:rsidRDefault="002A3FBA" w:rsidP="00811FBC">
      <w:pPr>
        <w:spacing w:after="0" w:line="360" w:lineRule="auto"/>
        <w:jc w:val="both"/>
        <w:rPr>
          <w:rFonts w:eastAsia="Calibri" w:cs="Times New Roman"/>
          <w:b/>
          <w:bCs/>
          <w:color w:val="767171"/>
          <w:spacing w:val="20"/>
        </w:rPr>
      </w:pPr>
      <w:r w:rsidRPr="001925A7">
        <w:rPr>
          <w:rFonts w:eastAsia="Calibri" w:cs="Times New Roman"/>
          <w:b/>
          <w:bCs/>
          <w:color w:val="767171"/>
          <w:spacing w:val="20"/>
        </w:rPr>
        <w:t>Relaciones Laborales y Sociales</w:t>
      </w:r>
    </w:p>
    <w:p w14:paraId="35A57603" w14:textId="77777777" w:rsidR="00953FAA" w:rsidRDefault="00953FAA" w:rsidP="00811FBC">
      <w:pPr>
        <w:spacing w:after="0" w:line="360" w:lineRule="auto"/>
        <w:jc w:val="both"/>
        <w:rPr>
          <w:rFonts w:eastAsia="Calibri" w:cs="Times New Roman"/>
          <w:b/>
          <w:bCs/>
          <w:color w:val="767171"/>
          <w:spacing w:val="20"/>
        </w:rPr>
      </w:pPr>
    </w:p>
    <w:p w14:paraId="7065C803" w14:textId="1098168A" w:rsidR="002A3FBA" w:rsidRPr="001925A7" w:rsidRDefault="002A3FBA" w:rsidP="00811FBC">
      <w:pPr>
        <w:spacing w:after="0" w:line="360" w:lineRule="auto"/>
        <w:jc w:val="both"/>
        <w:rPr>
          <w:rFonts w:eastAsia="Calibri" w:cs="Times New Roman"/>
          <w:color w:val="767171"/>
          <w:spacing w:val="20"/>
        </w:rPr>
      </w:pPr>
      <w:r w:rsidRPr="001925A7">
        <w:rPr>
          <w:rFonts w:eastAsia="Calibri" w:cs="Times New Roman"/>
          <w:color w:val="767171"/>
          <w:spacing w:val="20"/>
        </w:rPr>
        <w:t>A fin de apoyar al empleado en momentos difíciles, fueron incorporados durante este periodo un total de 1,462 empleados al Plan de Servicios Funerarios del Instituto Nacional de Auxilios y Vivienda (INAVI), los mismos fueron incorporados en la categoría “A” beneficiándose de una cobertura de un 100% para el titular más 4 dependientes (ataúd, capilla, servicio funeraria Sávica con salón de velatorio y café, ambulancia, preparación de cadáver y carro fúnebre hasta cementerio). Además, en el mes de julio del presente año se llevó a cabo la Charla de Seguro Funerario INAVI con un total de 38 asistentes.</w:t>
      </w:r>
    </w:p>
    <w:p w14:paraId="3F13CC42" w14:textId="77777777" w:rsidR="00D7503C" w:rsidRPr="001925A7" w:rsidRDefault="00D7503C" w:rsidP="00811FBC">
      <w:pPr>
        <w:spacing w:after="0" w:line="360" w:lineRule="auto"/>
        <w:jc w:val="both"/>
        <w:rPr>
          <w:rFonts w:eastAsia="Calibri" w:cs="Times New Roman"/>
          <w:color w:val="767171"/>
          <w:spacing w:val="20"/>
        </w:rPr>
      </w:pPr>
    </w:p>
    <w:p w14:paraId="5E835EE1" w14:textId="758FC7D4" w:rsidR="002A3FBA" w:rsidRPr="001925A7" w:rsidRDefault="002A3FBA"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La institución ofrece la cobertura de planes complementarios y voluntarios de seguros de salud para las aseguradoras ARS Humano, Universal y SENASA. Durante el año 2021 se cuenta con un total de 2,351 colaboradores afiliados a seguros médicos básicos, de los cuales, 1,055 cuentan con inclusiones al seguro médico complementario. En colaboración con AFP Reservas con el objetivo de sensibilizar al personal en el tema de las pensiones, en el mes de septiembre se llevó a cabo la Charla de Seguridad Social en base a </w:t>
      </w:r>
      <w:r w:rsidRPr="001925A7">
        <w:rPr>
          <w:rFonts w:eastAsia="Calibri" w:cs="Times New Roman"/>
          <w:color w:val="767171"/>
          <w:spacing w:val="20"/>
        </w:rPr>
        <w:lastRenderedPageBreak/>
        <w:t>los fondos de pensiones y sus normas complementarias de la ley 87-01, con un total de 35 asistentes.</w:t>
      </w:r>
    </w:p>
    <w:p w14:paraId="27F217A3" w14:textId="77777777" w:rsidR="00D7503C" w:rsidRPr="001925A7" w:rsidRDefault="00D7503C" w:rsidP="00811FBC">
      <w:pPr>
        <w:spacing w:after="0" w:line="360" w:lineRule="auto"/>
        <w:jc w:val="both"/>
        <w:rPr>
          <w:rFonts w:eastAsia="Calibri" w:cs="Times New Roman"/>
          <w:color w:val="767171"/>
          <w:spacing w:val="20"/>
        </w:rPr>
      </w:pPr>
    </w:p>
    <w:p w14:paraId="757BD0B4" w14:textId="0D81995E" w:rsidR="002A3FBA" w:rsidRPr="001925A7" w:rsidRDefault="002A3FBA" w:rsidP="00811FBC">
      <w:pPr>
        <w:spacing w:after="0" w:line="360" w:lineRule="auto"/>
        <w:jc w:val="both"/>
        <w:rPr>
          <w:rFonts w:eastAsia="Calibri" w:cs="Times New Roman"/>
          <w:color w:val="767171"/>
          <w:spacing w:val="20"/>
        </w:rPr>
      </w:pPr>
      <w:r w:rsidRPr="001925A7">
        <w:rPr>
          <w:rFonts w:eastAsia="Calibri" w:cs="Times New Roman"/>
          <w:color w:val="767171"/>
          <w:spacing w:val="20"/>
        </w:rPr>
        <w:t>En cumplimiento al Plan de Acción de Mejora del Clima Organizacional y como estrategia para el seguimiento a las necesidades, ideas, inquietudes, observaciones, opiniones y sugerencias del personal, se implementó el “Cafecito Con el Ministro”, como un espacio de interacción en el que los colaboradores comparten ideas e inquietudes de manera directa a la máxima autoridad del Ministerio y también se les motiva al uso de los buzones de sugerencias disponibles como canal de comunicación. Al cierre del 2021 se realizaron 10 sesiones presenciales con un total de 220 asistentes.</w:t>
      </w:r>
    </w:p>
    <w:p w14:paraId="3FE553C3" w14:textId="77777777" w:rsidR="00D7503C" w:rsidRPr="001925A7" w:rsidRDefault="00D7503C" w:rsidP="00811FBC">
      <w:pPr>
        <w:spacing w:after="0" w:line="360" w:lineRule="auto"/>
        <w:jc w:val="both"/>
        <w:rPr>
          <w:rFonts w:eastAsia="Calibri" w:cs="Times New Roman"/>
          <w:color w:val="767171"/>
          <w:spacing w:val="20"/>
        </w:rPr>
      </w:pPr>
    </w:p>
    <w:p w14:paraId="14C9406C" w14:textId="5BCB248C" w:rsidR="002A3FBA" w:rsidRPr="001925A7" w:rsidRDefault="002A3FBA" w:rsidP="00811FBC">
      <w:pPr>
        <w:spacing w:after="0" w:line="360" w:lineRule="auto"/>
        <w:jc w:val="both"/>
        <w:rPr>
          <w:rFonts w:eastAsia="Calibri" w:cs="Times New Roman"/>
          <w:color w:val="767171"/>
          <w:spacing w:val="20"/>
        </w:rPr>
      </w:pPr>
      <w:r w:rsidRPr="001925A7">
        <w:rPr>
          <w:rFonts w:eastAsia="Calibri" w:cs="Times New Roman"/>
          <w:color w:val="767171"/>
          <w:spacing w:val="20"/>
        </w:rPr>
        <w:t>En cumplimiento de la ley No. 41-08 de Función Pública, la institución ha tramitado al MAP los cálculos de prestaciones laborales del personal desvinculado, remitiendo 2,413 expedientes, de los cuales se han hecho efectivo el pago de 1,710 por concepto de indemnizaciones y/o vacaciones no disfrutadas.</w:t>
      </w:r>
    </w:p>
    <w:p w14:paraId="1B45FE5B" w14:textId="77777777" w:rsidR="00D7503C" w:rsidRPr="001925A7" w:rsidRDefault="00D7503C" w:rsidP="00811FBC">
      <w:pPr>
        <w:spacing w:after="0" w:line="360" w:lineRule="auto"/>
        <w:jc w:val="both"/>
        <w:rPr>
          <w:rFonts w:eastAsia="Calibri" w:cs="Times New Roman"/>
          <w:color w:val="767171"/>
          <w:spacing w:val="20"/>
        </w:rPr>
      </w:pPr>
    </w:p>
    <w:p w14:paraId="5A5D8603" w14:textId="673BA752" w:rsidR="002A3FBA" w:rsidRPr="001925A7" w:rsidRDefault="002A3FBA"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A fin de mejorar el clima y atender a las necesidades de los colaboradores, se aplicó la encuesta de “Clima Organizacional”, de donde se obtuvo un diagnóstico del entorno laboral de la institución. En este sentido, se llevó a cabo la presentación de los resultados con cada responsable de área de la encuesta y se elaboró un plan de acción que persigue dar respuestas a las áreas de mejoras identificadas, puesto en marcha con actividades de integración, plan de capacitación, formación de lideres para Directivos, etc. </w:t>
      </w:r>
    </w:p>
    <w:p w14:paraId="768EF2D1" w14:textId="77777777" w:rsidR="00D7503C" w:rsidRPr="001925A7" w:rsidRDefault="00D7503C" w:rsidP="00811FBC">
      <w:pPr>
        <w:spacing w:after="0" w:line="360" w:lineRule="auto"/>
        <w:jc w:val="both"/>
        <w:rPr>
          <w:rFonts w:eastAsia="Calibri" w:cs="Times New Roman"/>
          <w:color w:val="767171"/>
          <w:spacing w:val="20"/>
        </w:rPr>
      </w:pPr>
    </w:p>
    <w:p w14:paraId="4EC08492" w14:textId="650629B2" w:rsidR="002A3FBA" w:rsidRPr="001925A7" w:rsidRDefault="002A3FBA"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Se conformó el Comité Mixto de Salud Ocupacional y Riesgos Laborales, con el compromiso de garantizar la integridad física del </w:t>
      </w:r>
      <w:r w:rsidRPr="001925A7">
        <w:rPr>
          <w:rFonts w:eastAsia="Calibri" w:cs="Times New Roman"/>
          <w:color w:val="767171"/>
          <w:spacing w:val="20"/>
        </w:rPr>
        <w:lastRenderedPageBreak/>
        <w:t>empleado en su entorno laboral. Como parte de las acciones del comité, se firmó el acta de constitución de este, y se implementó un plan de 3 fases, en coordinación con el Centro de Operaciones de Emergencia (COE) que incluye: 1) Evaluación / diagnóstico de infraestructura del edificio, no estructural y funcional, 2) capacitaciones, 3) Guías para la elaboración de Procedimientos.</w:t>
      </w:r>
    </w:p>
    <w:p w14:paraId="387A6F8D" w14:textId="77777777" w:rsidR="00D7503C" w:rsidRPr="001925A7" w:rsidRDefault="00D7503C" w:rsidP="00811FBC">
      <w:pPr>
        <w:spacing w:after="0" w:line="360" w:lineRule="auto"/>
        <w:jc w:val="both"/>
        <w:rPr>
          <w:rFonts w:eastAsia="Calibri" w:cs="Times New Roman"/>
          <w:color w:val="767171"/>
          <w:spacing w:val="20"/>
        </w:rPr>
      </w:pPr>
    </w:p>
    <w:p w14:paraId="313C36DF" w14:textId="4C163E8D" w:rsidR="002A3FBA" w:rsidRPr="001925A7" w:rsidRDefault="002A3FBA"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En el mes de noviembre fue necesaria la reestructuración de los miembros que conformaban el Comité a los fines de garantizar el cumplimiento de las normativas establecidas de conformidad con el Reglamento 522-06 de salud y seguridad en el trabajo. </w:t>
      </w:r>
    </w:p>
    <w:p w14:paraId="0C6A8842" w14:textId="77777777" w:rsidR="00D7503C" w:rsidRPr="001925A7" w:rsidRDefault="00D7503C" w:rsidP="00811FBC">
      <w:pPr>
        <w:spacing w:after="0" w:line="360" w:lineRule="auto"/>
        <w:jc w:val="both"/>
        <w:rPr>
          <w:rFonts w:eastAsia="Calibri" w:cs="Times New Roman"/>
          <w:color w:val="767171"/>
          <w:spacing w:val="20"/>
        </w:rPr>
      </w:pPr>
    </w:p>
    <w:p w14:paraId="597A5521" w14:textId="6DFA0811" w:rsidR="002A3FBA" w:rsidRPr="001925A7" w:rsidRDefault="002A3FBA" w:rsidP="00811FBC">
      <w:pPr>
        <w:spacing w:after="0" w:line="360" w:lineRule="auto"/>
        <w:jc w:val="both"/>
        <w:rPr>
          <w:rFonts w:eastAsia="Calibri" w:cs="Times New Roman"/>
          <w:color w:val="767171"/>
          <w:spacing w:val="20"/>
        </w:rPr>
      </w:pPr>
      <w:r w:rsidRPr="001925A7">
        <w:rPr>
          <w:rFonts w:eastAsia="Calibri" w:cs="Times New Roman"/>
          <w:color w:val="767171"/>
          <w:spacing w:val="20"/>
        </w:rPr>
        <w:t>Se realizaron reuniones mensuales ordinarias  y dos extraordinarias con la finalidad de evaluar la ejecución de los puntos en agenda como fueron:  creación de brigadas, sensibilización de la importancia del cumplimiento de sus funciones, evaluación de planta física para identificar los riesgos, solicitudes de señalizaciones necesarias en planta física, materiales y equipos para la prevención que fueron suministrados por la Dirección Administrativa de este Ministerio y preparación para el Simulacro Nacional que se llevó a cabo de manera exitosa el 20 de octubre de los corrientes.</w:t>
      </w:r>
    </w:p>
    <w:p w14:paraId="2C1467F1" w14:textId="77777777" w:rsidR="00D7503C" w:rsidRPr="001925A7" w:rsidRDefault="00D7503C" w:rsidP="00811FBC">
      <w:pPr>
        <w:spacing w:after="0" w:line="360" w:lineRule="auto"/>
        <w:jc w:val="both"/>
        <w:rPr>
          <w:rFonts w:eastAsia="Calibri" w:cs="Times New Roman"/>
          <w:color w:val="767171"/>
          <w:spacing w:val="20"/>
        </w:rPr>
      </w:pPr>
    </w:p>
    <w:p w14:paraId="46C4F984" w14:textId="25E45474" w:rsidR="002A3FBA" w:rsidRPr="001925A7" w:rsidRDefault="002A3FBA" w:rsidP="00811FBC">
      <w:pPr>
        <w:spacing w:after="0" w:line="360" w:lineRule="auto"/>
        <w:jc w:val="both"/>
        <w:rPr>
          <w:rFonts w:eastAsia="Calibri" w:cs="Times New Roman"/>
          <w:color w:val="767171"/>
          <w:spacing w:val="20"/>
        </w:rPr>
      </w:pPr>
      <w:r w:rsidRPr="001925A7">
        <w:rPr>
          <w:rFonts w:eastAsia="Calibri" w:cs="Times New Roman"/>
          <w:color w:val="767171"/>
          <w:spacing w:val="20"/>
        </w:rPr>
        <w:t>Como parte del plan de sensibilización y capacitación del equipo que conforma el Comité Mixto de Seguridad y Salud en el trabajo, se llevaron a cabo dos (2) Cursos dirigidos al equipo de brigadistas y demás miembros:</w:t>
      </w:r>
    </w:p>
    <w:p w14:paraId="4388C00E" w14:textId="77777777" w:rsidR="00D7503C" w:rsidRPr="001925A7" w:rsidRDefault="00D7503C" w:rsidP="00811FBC">
      <w:pPr>
        <w:spacing w:after="0" w:line="360" w:lineRule="auto"/>
        <w:jc w:val="both"/>
        <w:rPr>
          <w:rFonts w:eastAsia="Calibri" w:cs="Times New Roman"/>
          <w:color w:val="767171"/>
          <w:spacing w:val="20"/>
        </w:rPr>
      </w:pPr>
    </w:p>
    <w:p w14:paraId="0EB37A97" w14:textId="77777777" w:rsidR="002A3FBA" w:rsidRPr="001925A7" w:rsidRDefault="002A3FBA" w:rsidP="00811FBC">
      <w:pPr>
        <w:pStyle w:val="Prrafodelista"/>
        <w:numPr>
          <w:ilvl w:val="0"/>
          <w:numId w:val="16"/>
        </w:numPr>
        <w:spacing w:after="0" w:line="360" w:lineRule="auto"/>
        <w:jc w:val="both"/>
        <w:rPr>
          <w:rFonts w:eastAsia="Calibri" w:cs="Times New Roman"/>
          <w:color w:val="767171"/>
          <w:spacing w:val="20"/>
        </w:rPr>
      </w:pPr>
      <w:r w:rsidRPr="001925A7">
        <w:rPr>
          <w:rFonts w:eastAsia="Calibri" w:cs="Times New Roman"/>
          <w:color w:val="767171"/>
          <w:spacing w:val="20"/>
        </w:rPr>
        <w:t>Primeros Auxilios básicos con la Cruz Roja Dominicana, con un total de 23 asistentes.</w:t>
      </w:r>
    </w:p>
    <w:p w14:paraId="1672A19D" w14:textId="0B8ED8A1" w:rsidR="002A3FBA" w:rsidRPr="001925A7" w:rsidRDefault="002A3FBA" w:rsidP="00811FBC">
      <w:pPr>
        <w:pStyle w:val="Prrafodelista"/>
        <w:numPr>
          <w:ilvl w:val="0"/>
          <w:numId w:val="16"/>
        </w:numPr>
        <w:spacing w:after="0" w:line="360" w:lineRule="auto"/>
        <w:jc w:val="both"/>
        <w:rPr>
          <w:rFonts w:eastAsia="Calibri" w:cs="Times New Roman"/>
          <w:color w:val="767171"/>
          <w:spacing w:val="20"/>
        </w:rPr>
      </w:pPr>
      <w:r w:rsidRPr="001925A7">
        <w:rPr>
          <w:rFonts w:eastAsia="Calibri" w:cs="Times New Roman"/>
          <w:color w:val="767171"/>
          <w:spacing w:val="20"/>
        </w:rPr>
        <w:t>Curso de Manejo de Extintores impartido por INFOTEP, con un total de 37 asistentes.</w:t>
      </w:r>
    </w:p>
    <w:p w14:paraId="39BCD780" w14:textId="703CB1B9" w:rsidR="002A3FBA" w:rsidRPr="001925A7" w:rsidRDefault="002A3FBA" w:rsidP="00811FBC">
      <w:pPr>
        <w:spacing w:after="0" w:line="360" w:lineRule="auto"/>
        <w:jc w:val="both"/>
        <w:rPr>
          <w:rFonts w:eastAsia="Calibri" w:cs="Times New Roman"/>
          <w:color w:val="767171"/>
          <w:spacing w:val="20"/>
        </w:rPr>
      </w:pPr>
      <w:r w:rsidRPr="001925A7">
        <w:rPr>
          <w:rFonts w:eastAsia="Calibri" w:cs="Times New Roman"/>
          <w:color w:val="767171"/>
          <w:spacing w:val="20"/>
        </w:rPr>
        <w:lastRenderedPageBreak/>
        <w:t>A fin de preservar la salud física y mental de los colaboradores, a través del Consultorio Médico de la institución fueron atendidos un total de 2,023 colaboradores, dando atención a diferentes patologías, tales como: toma de presión arterial, cefalea, amigdalitis, conjuntivitis, quemadura, síntomas y casos positivos del COVID-19, entre otros, según detalle en la tabla a continuación:</w:t>
      </w:r>
    </w:p>
    <w:p w14:paraId="637B01D6" w14:textId="77777777" w:rsidR="00D7503C" w:rsidRPr="001925A7" w:rsidRDefault="00D7503C" w:rsidP="00811FBC">
      <w:pPr>
        <w:spacing w:after="0" w:line="360" w:lineRule="auto"/>
        <w:jc w:val="both"/>
        <w:rPr>
          <w:rFonts w:eastAsia="Calibri" w:cs="Times New Roman"/>
          <w:color w:val="767171"/>
          <w:spacing w:val="20"/>
        </w:rPr>
      </w:pPr>
    </w:p>
    <w:p w14:paraId="29FBB375" w14:textId="79804386" w:rsidR="0067194E" w:rsidRPr="001925A7" w:rsidRDefault="0067194E" w:rsidP="00811FBC">
      <w:pPr>
        <w:keepNext/>
        <w:pBdr>
          <w:top w:val="nil"/>
          <w:left w:val="nil"/>
          <w:bottom w:val="nil"/>
          <w:right w:val="nil"/>
          <w:between w:val="nil"/>
        </w:pBdr>
        <w:spacing w:after="0" w:line="360" w:lineRule="auto"/>
        <w:jc w:val="center"/>
        <w:rPr>
          <w:rFonts w:eastAsia="Times New Roman" w:cs="Times New Roman"/>
          <w:b/>
          <w:bCs/>
          <w:color w:val="767171"/>
          <w:szCs w:val="24"/>
        </w:rPr>
      </w:pPr>
      <w:r w:rsidRPr="001925A7">
        <w:rPr>
          <w:b/>
          <w:bCs/>
          <w:color w:val="767171"/>
        </w:rPr>
        <w:t xml:space="preserve">Tabla No.  </w:t>
      </w:r>
      <w:r w:rsidRPr="001925A7">
        <w:rPr>
          <w:b/>
          <w:bCs/>
          <w:color w:val="767171"/>
        </w:rPr>
        <w:fldChar w:fldCharType="begin"/>
      </w:r>
      <w:r w:rsidRPr="001925A7">
        <w:rPr>
          <w:b/>
          <w:bCs/>
          <w:color w:val="767171"/>
        </w:rPr>
        <w:instrText xml:space="preserve"> SEQ Tabla_No._ \* ARABIC </w:instrText>
      </w:r>
      <w:r w:rsidRPr="001925A7">
        <w:rPr>
          <w:b/>
          <w:bCs/>
          <w:color w:val="767171"/>
        </w:rPr>
        <w:fldChar w:fldCharType="separate"/>
      </w:r>
      <w:r w:rsidR="002713E7">
        <w:rPr>
          <w:b/>
          <w:bCs/>
          <w:noProof/>
          <w:color w:val="767171"/>
        </w:rPr>
        <w:t>17</w:t>
      </w:r>
      <w:r w:rsidRPr="001925A7">
        <w:rPr>
          <w:b/>
          <w:bCs/>
          <w:color w:val="767171"/>
        </w:rPr>
        <w:fldChar w:fldCharType="end"/>
      </w:r>
      <w:r w:rsidRPr="001925A7">
        <w:rPr>
          <w:rFonts w:eastAsia="Times New Roman" w:cs="Times New Roman"/>
          <w:b/>
          <w:bCs/>
          <w:color w:val="767171"/>
          <w:szCs w:val="24"/>
        </w:rPr>
        <w:t xml:space="preserve"> </w:t>
      </w:r>
    </w:p>
    <w:p w14:paraId="2B4E1E94" w14:textId="0D8E3929" w:rsidR="0067194E" w:rsidRPr="001925A7" w:rsidRDefault="0067194E" w:rsidP="00811FBC">
      <w:pPr>
        <w:keepNext/>
        <w:pBdr>
          <w:top w:val="nil"/>
          <w:left w:val="nil"/>
          <w:bottom w:val="nil"/>
          <w:right w:val="nil"/>
          <w:between w:val="nil"/>
        </w:pBdr>
        <w:spacing w:after="0" w:line="360" w:lineRule="auto"/>
        <w:jc w:val="center"/>
        <w:rPr>
          <w:rFonts w:eastAsia="Times New Roman" w:cs="Times New Roman"/>
          <w:bCs/>
          <w:color w:val="767171"/>
          <w:szCs w:val="24"/>
        </w:rPr>
      </w:pPr>
      <w:r w:rsidRPr="001925A7">
        <w:rPr>
          <w:rFonts w:eastAsia="Times New Roman" w:cs="Times New Roman"/>
          <w:bCs/>
          <w:color w:val="767171"/>
          <w:szCs w:val="24"/>
        </w:rPr>
        <w:t xml:space="preserve">Atención medica Causas Visitas área Médica </w:t>
      </w:r>
    </w:p>
    <w:p w14:paraId="6EF7EE0D" w14:textId="73AC7463" w:rsidR="0067194E" w:rsidRPr="001925A7" w:rsidRDefault="0067194E" w:rsidP="00811FBC">
      <w:pPr>
        <w:keepNext/>
        <w:pBdr>
          <w:top w:val="nil"/>
          <w:left w:val="nil"/>
          <w:bottom w:val="nil"/>
          <w:right w:val="nil"/>
          <w:between w:val="nil"/>
        </w:pBdr>
        <w:spacing w:after="0" w:line="360" w:lineRule="auto"/>
        <w:jc w:val="center"/>
        <w:rPr>
          <w:rFonts w:eastAsia="Times New Roman" w:cs="Times New Roman"/>
          <w:bCs/>
          <w:color w:val="767171"/>
          <w:szCs w:val="24"/>
        </w:rPr>
      </w:pPr>
      <w:r w:rsidRPr="001925A7">
        <w:rPr>
          <w:rFonts w:eastAsia="Times New Roman" w:cs="Times New Roman"/>
          <w:bCs/>
          <w:color w:val="767171"/>
          <w:szCs w:val="24"/>
        </w:rPr>
        <w:t>Año 2021</w:t>
      </w:r>
    </w:p>
    <w:p w14:paraId="39F9E171" w14:textId="77777777" w:rsidR="0067194E" w:rsidRPr="00871FA8" w:rsidRDefault="0067194E" w:rsidP="00811FBC">
      <w:pPr>
        <w:keepNext/>
        <w:pBdr>
          <w:top w:val="nil"/>
          <w:left w:val="nil"/>
          <w:bottom w:val="nil"/>
          <w:right w:val="nil"/>
          <w:between w:val="nil"/>
        </w:pBdr>
        <w:spacing w:after="0" w:line="360" w:lineRule="auto"/>
        <w:jc w:val="center"/>
        <w:rPr>
          <w:rFonts w:eastAsia="Times New Roman" w:cs="Times New Roman"/>
          <w:bCs/>
          <w:color w:val="767171"/>
          <w:sz w:val="6"/>
          <w:szCs w:val="6"/>
        </w:rPr>
      </w:pPr>
    </w:p>
    <w:tbl>
      <w:tblPr>
        <w:tblW w:w="7225"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5665"/>
        <w:gridCol w:w="1560"/>
      </w:tblGrid>
      <w:tr w:rsidR="002A3FBA" w:rsidRPr="00871FA8" w14:paraId="45614B50" w14:textId="77777777" w:rsidTr="00020EFA">
        <w:trPr>
          <w:trHeight w:val="449"/>
          <w:tblHeader/>
          <w:jc w:val="center"/>
        </w:trPr>
        <w:tc>
          <w:tcPr>
            <w:tcW w:w="5665" w:type="dxa"/>
            <w:vMerge w:val="restart"/>
            <w:shd w:val="clear" w:color="auto" w:fill="1F3864"/>
            <w:vAlign w:val="center"/>
          </w:tcPr>
          <w:p w14:paraId="682D8A9E"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FFFFFF"/>
                <w:szCs w:val="24"/>
              </w:rPr>
            </w:pPr>
            <w:bookmarkStart w:id="24" w:name="_3dy6vkm" w:colFirst="0" w:colLast="0"/>
            <w:bookmarkEnd w:id="24"/>
            <w:r w:rsidRPr="00871FA8">
              <w:rPr>
                <w:rFonts w:eastAsia="Times New Roman" w:cs="Times New Roman"/>
                <w:b/>
                <w:color w:val="FFFFFF"/>
                <w:szCs w:val="24"/>
              </w:rPr>
              <w:t>Causa de Visitas área Médica</w:t>
            </w:r>
          </w:p>
        </w:tc>
        <w:tc>
          <w:tcPr>
            <w:tcW w:w="1560" w:type="dxa"/>
            <w:vMerge w:val="restart"/>
            <w:shd w:val="clear" w:color="auto" w:fill="1F3864"/>
            <w:vAlign w:val="center"/>
          </w:tcPr>
          <w:p w14:paraId="362BB23B"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FFFFFF"/>
                <w:szCs w:val="24"/>
              </w:rPr>
            </w:pPr>
            <w:proofErr w:type="gramStart"/>
            <w:r w:rsidRPr="00871FA8">
              <w:rPr>
                <w:rFonts w:eastAsia="Times New Roman" w:cs="Times New Roman"/>
                <w:b/>
                <w:color w:val="FFFFFF"/>
                <w:szCs w:val="24"/>
              </w:rPr>
              <w:t>Total</w:t>
            </w:r>
            <w:proofErr w:type="gramEnd"/>
            <w:r w:rsidRPr="00871FA8">
              <w:rPr>
                <w:rFonts w:eastAsia="Times New Roman" w:cs="Times New Roman"/>
                <w:b/>
                <w:color w:val="FFFFFF"/>
                <w:szCs w:val="24"/>
              </w:rPr>
              <w:t xml:space="preserve"> Casos atendidos </w:t>
            </w:r>
          </w:p>
        </w:tc>
      </w:tr>
      <w:tr w:rsidR="002A3FBA" w:rsidRPr="00871FA8" w14:paraId="0495F8C8" w14:textId="77777777" w:rsidTr="00020EFA">
        <w:trPr>
          <w:trHeight w:val="436"/>
          <w:tblHeader/>
          <w:jc w:val="center"/>
        </w:trPr>
        <w:tc>
          <w:tcPr>
            <w:tcW w:w="5665" w:type="dxa"/>
            <w:vMerge/>
            <w:shd w:val="clear" w:color="auto" w:fill="1F3864"/>
            <w:vAlign w:val="center"/>
          </w:tcPr>
          <w:p w14:paraId="409319A6" w14:textId="77777777" w:rsidR="002A3FBA" w:rsidRPr="00871FA8" w:rsidRDefault="002A3FBA" w:rsidP="00811FBC">
            <w:pPr>
              <w:widowControl w:val="0"/>
              <w:pBdr>
                <w:top w:val="nil"/>
                <w:left w:val="nil"/>
                <w:bottom w:val="nil"/>
                <w:right w:val="nil"/>
                <w:between w:val="nil"/>
              </w:pBdr>
              <w:spacing w:after="0" w:line="360" w:lineRule="auto"/>
              <w:rPr>
                <w:rFonts w:eastAsia="Times New Roman" w:cs="Times New Roman"/>
                <w:color w:val="FFFFFF"/>
                <w:szCs w:val="24"/>
              </w:rPr>
            </w:pPr>
          </w:p>
        </w:tc>
        <w:tc>
          <w:tcPr>
            <w:tcW w:w="1560" w:type="dxa"/>
            <w:vMerge/>
            <w:shd w:val="clear" w:color="auto" w:fill="1F3864"/>
            <w:vAlign w:val="center"/>
          </w:tcPr>
          <w:p w14:paraId="664BCA1F" w14:textId="77777777" w:rsidR="002A3FBA" w:rsidRPr="00871FA8" w:rsidRDefault="002A3FBA" w:rsidP="00811FBC">
            <w:pPr>
              <w:widowControl w:val="0"/>
              <w:pBdr>
                <w:top w:val="nil"/>
                <w:left w:val="nil"/>
                <w:bottom w:val="nil"/>
                <w:right w:val="nil"/>
                <w:between w:val="nil"/>
              </w:pBdr>
              <w:spacing w:after="0" w:line="360" w:lineRule="auto"/>
              <w:rPr>
                <w:rFonts w:eastAsia="Times New Roman" w:cs="Times New Roman"/>
                <w:color w:val="FFFFFF"/>
                <w:szCs w:val="24"/>
              </w:rPr>
            </w:pPr>
          </w:p>
        </w:tc>
      </w:tr>
      <w:tr w:rsidR="002A3FBA" w:rsidRPr="00871FA8" w14:paraId="5797F12E" w14:textId="77777777" w:rsidTr="00020EFA">
        <w:trPr>
          <w:trHeight w:val="461"/>
          <w:jc w:val="center"/>
        </w:trPr>
        <w:tc>
          <w:tcPr>
            <w:tcW w:w="5665" w:type="dxa"/>
            <w:vAlign w:val="center"/>
          </w:tcPr>
          <w:p w14:paraId="0875CB41"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Mialgia, Cervicalgia y Lumbalgia</w:t>
            </w:r>
          </w:p>
        </w:tc>
        <w:tc>
          <w:tcPr>
            <w:tcW w:w="1560" w:type="dxa"/>
            <w:vAlign w:val="center"/>
          </w:tcPr>
          <w:p w14:paraId="2A0331BD"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286</w:t>
            </w:r>
          </w:p>
        </w:tc>
      </w:tr>
      <w:tr w:rsidR="002A3FBA" w:rsidRPr="00871FA8" w14:paraId="7D7A54BD" w14:textId="77777777" w:rsidTr="00020EFA">
        <w:trPr>
          <w:trHeight w:val="396"/>
          <w:jc w:val="center"/>
        </w:trPr>
        <w:tc>
          <w:tcPr>
            <w:tcW w:w="5665" w:type="dxa"/>
            <w:vAlign w:val="center"/>
          </w:tcPr>
          <w:p w14:paraId="7B0C6386"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Cefalea</w:t>
            </w:r>
          </w:p>
        </w:tc>
        <w:tc>
          <w:tcPr>
            <w:tcW w:w="1560" w:type="dxa"/>
            <w:vAlign w:val="center"/>
          </w:tcPr>
          <w:p w14:paraId="25530883"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217</w:t>
            </w:r>
          </w:p>
        </w:tc>
      </w:tr>
      <w:tr w:rsidR="002A3FBA" w:rsidRPr="00871FA8" w14:paraId="7C8174BF" w14:textId="77777777" w:rsidTr="00020EFA">
        <w:trPr>
          <w:trHeight w:val="415"/>
          <w:jc w:val="center"/>
        </w:trPr>
        <w:tc>
          <w:tcPr>
            <w:tcW w:w="5665" w:type="dxa"/>
            <w:vAlign w:val="center"/>
          </w:tcPr>
          <w:p w14:paraId="5911DDFB"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Chequeo presión arterial</w:t>
            </w:r>
          </w:p>
        </w:tc>
        <w:tc>
          <w:tcPr>
            <w:tcW w:w="1560" w:type="dxa"/>
            <w:vAlign w:val="center"/>
          </w:tcPr>
          <w:p w14:paraId="1D7DC1D3"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196</w:t>
            </w:r>
          </w:p>
        </w:tc>
      </w:tr>
      <w:tr w:rsidR="002A3FBA" w:rsidRPr="00871FA8" w14:paraId="7F178E52" w14:textId="77777777" w:rsidTr="00020EFA">
        <w:trPr>
          <w:trHeight w:val="408"/>
          <w:jc w:val="center"/>
        </w:trPr>
        <w:tc>
          <w:tcPr>
            <w:tcW w:w="5665" w:type="dxa"/>
            <w:vAlign w:val="center"/>
          </w:tcPr>
          <w:p w14:paraId="0D68ACF7"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Indicación y Transcripción indicación de análisis de laboratorio y/o estudio médico</w:t>
            </w:r>
          </w:p>
        </w:tc>
        <w:tc>
          <w:tcPr>
            <w:tcW w:w="1560" w:type="dxa"/>
            <w:vAlign w:val="center"/>
          </w:tcPr>
          <w:p w14:paraId="03C030AA"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188</w:t>
            </w:r>
          </w:p>
        </w:tc>
      </w:tr>
      <w:tr w:rsidR="002A3FBA" w:rsidRPr="00871FA8" w14:paraId="1C9EB54B" w14:textId="77777777" w:rsidTr="00020EFA">
        <w:trPr>
          <w:trHeight w:val="400"/>
          <w:jc w:val="center"/>
        </w:trPr>
        <w:tc>
          <w:tcPr>
            <w:tcW w:w="5665" w:type="dxa"/>
            <w:vAlign w:val="center"/>
          </w:tcPr>
          <w:p w14:paraId="45BBD234"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Epigastralgia / Dispepsia</w:t>
            </w:r>
          </w:p>
        </w:tc>
        <w:tc>
          <w:tcPr>
            <w:tcW w:w="1560" w:type="dxa"/>
            <w:vAlign w:val="center"/>
          </w:tcPr>
          <w:p w14:paraId="517BFCD1"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130</w:t>
            </w:r>
          </w:p>
        </w:tc>
      </w:tr>
      <w:tr w:rsidR="002A3FBA" w:rsidRPr="00871FA8" w14:paraId="1E8D9BBD" w14:textId="77777777" w:rsidTr="00020EFA">
        <w:trPr>
          <w:trHeight w:val="406"/>
          <w:jc w:val="center"/>
        </w:trPr>
        <w:tc>
          <w:tcPr>
            <w:tcW w:w="5665" w:type="dxa"/>
            <w:vAlign w:val="center"/>
          </w:tcPr>
          <w:p w14:paraId="0F9DD025"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Infección Respiratoria Aguda</w:t>
            </w:r>
          </w:p>
        </w:tc>
        <w:tc>
          <w:tcPr>
            <w:tcW w:w="1560" w:type="dxa"/>
            <w:vAlign w:val="center"/>
          </w:tcPr>
          <w:p w14:paraId="3446E360"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80</w:t>
            </w:r>
          </w:p>
        </w:tc>
      </w:tr>
      <w:tr w:rsidR="002A3FBA" w:rsidRPr="00871FA8" w14:paraId="37C9754A" w14:textId="77777777" w:rsidTr="00020EFA">
        <w:trPr>
          <w:trHeight w:val="412"/>
          <w:jc w:val="center"/>
        </w:trPr>
        <w:tc>
          <w:tcPr>
            <w:tcW w:w="5665" w:type="dxa"/>
            <w:vAlign w:val="center"/>
          </w:tcPr>
          <w:p w14:paraId="399C6E8A"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Proceso Gripal</w:t>
            </w:r>
          </w:p>
        </w:tc>
        <w:tc>
          <w:tcPr>
            <w:tcW w:w="1560" w:type="dxa"/>
            <w:vAlign w:val="center"/>
          </w:tcPr>
          <w:p w14:paraId="4149658C"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79</w:t>
            </w:r>
          </w:p>
        </w:tc>
      </w:tr>
      <w:tr w:rsidR="002A3FBA" w:rsidRPr="00871FA8" w14:paraId="21D113B1" w14:textId="77777777" w:rsidTr="00020EFA">
        <w:trPr>
          <w:trHeight w:val="417"/>
          <w:jc w:val="center"/>
        </w:trPr>
        <w:tc>
          <w:tcPr>
            <w:tcW w:w="5665" w:type="dxa"/>
            <w:vAlign w:val="center"/>
          </w:tcPr>
          <w:p w14:paraId="46A57205"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Faringoamigdalitis / Rinitis / Sinusitis</w:t>
            </w:r>
          </w:p>
        </w:tc>
        <w:tc>
          <w:tcPr>
            <w:tcW w:w="1560" w:type="dxa"/>
            <w:vAlign w:val="center"/>
          </w:tcPr>
          <w:p w14:paraId="5414175C"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68</w:t>
            </w:r>
          </w:p>
        </w:tc>
      </w:tr>
      <w:tr w:rsidR="002A3FBA" w:rsidRPr="00871FA8" w14:paraId="2A6124FA" w14:textId="77777777" w:rsidTr="00020EFA">
        <w:trPr>
          <w:trHeight w:val="382"/>
          <w:jc w:val="center"/>
        </w:trPr>
        <w:tc>
          <w:tcPr>
            <w:tcW w:w="5665" w:type="dxa"/>
            <w:vAlign w:val="center"/>
          </w:tcPr>
          <w:p w14:paraId="6CED3D06"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Covid-19 (Casos Probables)</w:t>
            </w:r>
          </w:p>
        </w:tc>
        <w:tc>
          <w:tcPr>
            <w:tcW w:w="1560" w:type="dxa"/>
            <w:vAlign w:val="center"/>
          </w:tcPr>
          <w:p w14:paraId="644AF335"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66</w:t>
            </w:r>
          </w:p>
        </w:tc>
      </w:tr>
      <w:tr w:rsidR="002A3FBA" w:rsidRPr="00871FA8" w14:paraId="491C493E" w14:textId="77777777" w:rsidTr="00020EFA">
        <w:trPr>
          <w:trHeight w:val="429"/>
          <w:jc w:val="center"/>
        </w:trPr>
        <w:tc>
          <w:tcPr>
            <w:tcW w:w="5665" w:type="dxa"/>
            <w:vAlign w:val="center"/>
          </w:tcPr>
          <w:p w14:paraId="6BD453CC"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Traumatismo Varios</w:t>
            </w:r>
          </w:p>
        </w:tc>
        <w:tc>
          <w:tcPr>
            <w:tcW w:w="1560" w:type="dxa"/>
            <w:vAlign w:val="center"/>
          </w:tcPr>
          <w:p w14:paraId="4B9FB62A"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61</w:t>
            </w:r>
          </w:p>
        </w:tc>
      </w:tr>
      <w:tr w:rsidR="002A3FBA" w:rsidRPr="00871FA8" w14:paraId="6032C3B7" w14:textId="77777777" w:rsidTr="00020EFA">
        <w:trPr>
          <w:trHeight w:val="618"/>
          <w:jc w:val="center"/>
        </w:trPr>
        <w:tc>
          <w:tcPr>
            <w:tcW w:w="5665" w:type="dxa"/>
            <w:vAlign w:val="center"/>
          </w:tcPr>
          <w:p w14:paraId="5D329D26"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Proceso Alérgico</w:t>
            </w:r>
          </w:p>
        </w:tc>
        <w:tc>
          <w:tcPr>
            <w:tcW w:w="1560" w:type="dxa"/>
            <w:vAlign w:val="center"/>
          </w:tcPr>
          <w:p w14:paraId="79C39B89"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54</w:t>
            </w:r>
          </w:p>
        </w:tc>
      </w:tr>
      <w:tr w:rsidR="002A3FBA" w:rsidRPr="00871FA8" w14:paraId="57494622" w14:textId="77777777" w:rsidTr="00020EFA">
        <w:trPr>
          <w:trHeight w:val="416"/>
          <w:jc w:val="center"/>
        </w:trPr>
        <w:tc>
          <w:tcPr>
            <w:tcW w:w="5665" w:type="dxa"/>
            <w:vAlign w:val="center"/>
          </w:tcPr>
          <w:p w14:paraId="168B2185"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Dismenorrea</w:t>
            </w:r>
          </w:p>
        </w:tc>
        <w:tc>
          <w:tcPr>
            <w:tcW w:w="1560" w:type="dxa"/>
            <w:vAlign w:val="center"/>
          </w:tcPr>
          <w:p w14:paraId="72919D37"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49</w:t>
            </w:r>
          </w:p>
        </w:tc>
      </w:tr>
      <w:tr w:rsidR="002A3FBA" w:rsidRPr="00871FA8" w14:paraId="6A0F5E91" w14:textId="77777777" w:rsidTr="00020EFA">
        <w:trPr>
          <w:trHeight w:val="408"/>
          <w:jc w:val="center"/>
        </w:trPr>
        <w:tc>
          <w:tcPr>
            <w:tcW w:w="5665" w:type="dxa"/>
            <w:vAlign w:val="center"/>
          </w:tcPr>
          <w:p w14:paraId="311469A2"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Enfermedad Diarreica Aguda</w:t>
            </w:r>
          </w:p>
        </w:tc>
        <w:tc>
          <w:tcPr>
            <w:tcW w:w="1560" w:type="dxa"/>
            <w:vAlign w:val="center"/>
          </w:tcPr>
          <w:p w14:paraId="7725392D"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36</w:t>
            </w:r>
          </w:p>
        </w:tc>
      </w:tr>
      <w:tr w:rsidR="002A3FBA" w:rsidRPr="00871FA8" w14:paraId="26C65679" w14:textId="77777777" w:rsidTr="00020EFA">
        <w:trPr>
          <w:trHeight w:val="430"/>
          <w:jc w:val="center"/>
        </w:trPr>
        <w:tc>
          <w:tcPr>
            <w:tcW w:w="5665" w:type="dxa"/>
            <w:vAlign w:val="center"/>
          </w:tcPr>
          <w:p w14:paraId="6AABDE2E"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 xml:space="preserve">Síndrome Vertiginoso / Nauseas </w:t>
            </w:r>
          </w:p>
        </w:tc>
        <w:tc>
          <w:tcPr>
            <w:tcW w:w="1560" w:type="dxa"/>
            <w:vAlign w:val="center"/>
          </w:tcPr>
          <w:p w14:paraId="5E776E10"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33</w:t>
            </w:r>
          </w:p>
        </w:tc>
      </w:tr>
      <w:tr w:rsidR="002A3FBA" w:rsidRPr="00871FA8" w14:paraId="232CF8AD" w14:textId="77777777" w:rsidTr="00020EFA">
        <w:trPr>
          <w:trHeight w:val="430"/>
          <w:jc w:val="center"/>
        </w:trPr>
        <w:tc>
          <w:tcPr>
            <w:tcW w:w="5665" w:type="dxa"/>
            <w:vAlign w:val="center"/>
          </w:tcPr>
          <w:p w14:paraId="21F020B2"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 xml:space="preserve">Hipotensión Arterial </w:t>
            </w:r>
          </w:p>
        </w:tc>
        <w:tc>
          <w:tcPr>
            <w:tcW w:w="1560" w:type="dxa"/>
            <w:vAlign w:val="center"/>
          </w:tcPr>
          <w:p w14:paraId="1423241C"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32</w:t>
            </w:r>
          </w:p>
        </w:tc>
      </w:tr>
      <w:tr w:rsidR="002A3FBA" w:rsidRPr="00871FA8" w14:paraId="0A09B936" w14:textId="77777777" w:rsidTr="00020EFA">
        <w:trPr>
          <w:trHeight w:val="430"/>
          <w:jc w:val="center"/>
        </w:trPr>
        <w:tc>
          <w:tcPr>
            <w:tcW w:w="5665" w:type="dxa"/>
            <w:vAlign w:val="center"/>
          </w:tcPr>
          <w:p w14:paraId="0F4CC8A9"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Crisis Hipertensiva</w:t>
            </w:r>
          </w:p>
        </w:tc>
        <w:tc>
          <w:tcPr>
            <w:tcW w:w="1560" w:type="dxa"/>
            <w:vAlign w:val="center"/>
          </w:tcPr>
          <w:p w14:paraId="0FBABDA2"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31</w:t>
            </w:r>
          </w:p>
        </w:tc>
      </w:tr>
      <w:tr w:rsidR="002A3FBA" w:rsidRPr="00871FA8" w14:paraId="613E8772" w14:textId="77777777" w:rsidTr="00020EFA">
        <w:trPr>
          <w:trHeight w:val="430"/>
          <w:jc w:val="center"/>
        </w:trPr>
        <w:tc>
          <w:tcPr>
            <w:tcW w:w="5665" w:type="dxa"/>
            <w:vAlign w:val="center"/>
          </w:tcPr>
          <w:p w14:paraId="3212F96D"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lastRenderedPageBreak/>
              <w:t>Trastorno Odontológico</w:t>
            </w:r>
          </w:p>
        </w:tc>
        <w:tc>
          <w:tcPr>
            <w:tcW w:w="1560" w:type="dxa"/>
            <w:vAlign w:val="center"/>
          </w:tcPr>
          <w:p w14:paraId="1CF795E7"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29</w:t>
            </w:r>
          </w:p>
        </w:tc>
      </w:tr>
      <w:tr w:rsidR="002A3FBA" w:rsidRPr="00871FA8" w14:paraId="29C7688D" w14:textId="77777777" w:rsidTr="00020EFA">
        <w:trPr>
          <w:trHeight w:val="430"/>
          <w:jc w:val="center"/>
        </w:trPr>
        <w:tc>
          <w:tcPr>
            <w:tcW w:w="5665" w:type="dxa"/>
            <w:vAlign w:val="center"/>
          </w:tcPr>
          <w:p w14:paraId="36DF1A06"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Crisis De Broncoespasmo</w:t>
            </w:r>
          </w:p>
        </w:tc>
        <w:tc>
          <w:tcPr>
            <w:tcW w:w="1560" w:type="dxa"/>
            <w:vAlign w:val="center"/>
          </w:tcPr>
          <w:p w14:paraId="27F62A74"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28</w:t>
            </w:r>
          </w:p>
        </w:tc>
      </w:tr>
      <w:tr w:rsidR="002A3FBA" w:rsidRPr="00871FA8" w14:paraId="6C1E2F82" w14:textId="77777777" w:rsidTr="00020EFA">
        <w:trPr>
          <w:trHeight w:val="430"/>
          <w:jc w:val="center"/>
        </w:trPr>
        <w:tc>
          <w:tcPr>
            <w:tcW w:w="5665" w:type="dxa"/>
            <w:vAlign w:val="center"/>
          </w:tcPr>
          <w:p w14:paraId="6202BCD7"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Artralgia</w:t>
            </w:r>
          </w:p>
        </w:tc>
        <w:tc>
          <w:tcPr>
            <w:tcW w:w="1560" w:type="dxa"/>
            <w:vAlign w:val="center"/>
          </w:tcPr>
          <w:p w14:paraId="1E137939"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25</w:t>
            </w:r>
          </w:p>
        </w:tc>
      </w:tr>
      <w:tr w:rsidR="002A3FBA" w:rsidRPr="00871FA8" w14:paraId="4CE57974" w14:textId="77777777" w:rsidTr="00020EFA">
        <w:trPr>
          <w:trHeight w:val="430"/>
          <w:jc w:val="center"/>
        </w:trPr>
        <w:tc>
          <w:tcPr>
            <w:tcW w:w="5665" w:type="dxa"/>
            <w:vAlign w:val="center"/>
          </w:tcPr>
          <w:p w14:paraId="5D118A15"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Chequeo resultados análisis</w:t>
            </w:r>
          </w:p>
        </w:tc>
        <w:tc>
          <w:tcPr>
            <w:tcW w:w="1560" w:type="dxa"/>
            <w:vAlign w:val="center"/>
          </w:tcPr>
          <w:p w14:paraId="04EB2B36"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20</w:t>
            </w:r>
          </w:p>
        </w:tc>
      </w:tr>
      <w:tr w:rsidR="002A3FBA" w:rsidRPr="00871FA8" w14:paraId="476F47A3" w14:textId="77777777" w:rsidTr="00020EFA">
        <w:trPr>
          <w:trHeight w:val="430"/>
          <w:jc w:val="center"/>
        </w:trPr>
        <w:tc>
          <w:tcPr>
            <w:tcW w:w="5665" w:type="dxa"/>
            <w:vAlign w:val="center"/>
          </w:tcPr>
          <w:p w14:paraId="1A7131E2"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Trastorno dermatológico</w:t>
            </w:r>
          </w:p>
        </w:tc>
        <w:tc>
          <w:tcPr>
            <w:tcW w:w="1560" w:type="dxa"/>
            <w:vAlign w:val="center"/>
          </w:tcPr>
          <w:p w14:paraId="03935D4F"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18</w:t>
            </w:r>
          </w:p>
        </w:tc>
      </w:tr>
      <w:tr w:rsidR="002A3FBA" w:rsidRPr="00871FA8" w14:paraId="6283C440" w14:textId="77777777" w:rsidTr="00020EFA">
        <w:trPr>
          <w:trHeight w:val="430"/>
          <w:jc w:val="center"/>
        </w:trPr>
        <w:tc>
          <w:tcPr>
            <w:tcW w:w="5665" w:type="dxa"/>
            <w:vAlign w:val="center"/>
          </w:tcPr>
          <w:p w14:paraId="131C0AF0"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Infección vías Urinarias</w:t>
            </w:r>
          </w:p>
        </w:tc>
        <w:tc>
          <w:tcPr>
            <w:tcW w:w="1560" w:type="dxa"/>
            <w:vAlign w:val="center"/>
          </w:tcPr>
          <w:p w14:paraId="35DC610B"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18</w:t>
            </w:r>
          </w:p>
        </w:tc>
      </w:tr>
      <w:tr w:rsidR="002A3FBA" w:rsidRPr="00871FA8" w14:paraId="212C1FDB" w14:textId="77777777" w:rsidTr="00020EFA">
        <w:trPr>
          <w:trHeight w:val="430"/>
          <w:jc w:val="center"/>
        </w:trPr>
        <w:tc>
          <w:tcPr>
            <w:tcW w:w="5665" w:type="dxa"/>
            <w:vAlign w:val="center"/>
          </w:tcPr>
          <w:p w14:paraId="740CC29C"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Proceso febril</w:t>
            </w:r>
          </w:p>
        </w:tc>
        <w:tc>
          <w:tcPr>
            <w:tcW w:w="1560" w:type="dxa"/>
            <w:vAlign w:val="center"/>
          </w:tcPr>
          <w:p w14:paraId="2892C213"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17</w:t>
            </w:r>
          </w:p>
        </w:tc>
      </w:tr>
      <w:tr w:rsidR="002A3FBA" w:rsidRPr="00871FA8" w14:paraId="1052A870" w14:textId="77777777" w:rsidTr="00020EFA">
        <w:trPr>
          <w:trHeight w:val="430"/>
          <w:jc w:val="center"/>
        </w:trPr>
        <w:tc>
          <w:tcPr>
            <w:tcW w:w="5665" w:type="dxa"/>
            <w:vAlign w:val="center"/>
          </w:tcPr>
          <w:p w14:paraId="34CEDCF1"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Chequeo de glicemia</w:t>
            </w:r>
          </w:p>
        </w:tc>
        <w:tc>
          <w:tcPr>
            <w:tcW w:w="1560" w:type="dxa"/>
            <w:vAlign w:val="center"/>
          </w:tcPr>
          <w:p w14:paraId="7EFECEDB"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21</w:t>
            </w:r>
          </w:p>
        </w:tc>
      </w:tr>
      <w:tr w:rsidR="002A3FBA" w:rsidRPr="00871FA8" w14:paraId="4242AC3C" w14:textId="77777777" w:rsidTr="00020EFA">
        <w:trPr>
          <w:trHeight w:val="430"/>
          <w:jc w:val="center"/>
        </w:trPr>
        <w:tc>
          <w:tcPr>
            <w:tcW w:w="5665" w:type="dxa"/>
            <w:vAlign w:val="center"/>
          </w:tcPr>
          <w:p w14:paraId="4E149459"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Trastorno ocular</w:t>
            </w:r>
          </w:p>
        </w:tc>
        <w:tc>
          <w:tcPr>
            <w:tcW w:w="1560" w:type="dxa"/>
            <w:vAlign w:val="center"/>
          </w:tcPr>
          <w:p w14:paraId="068BF500"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13</w:t>
            </w:r>
          </w:p>
        </w:tc>
      </w:tr>
      <w:tr w:rsidR="002A3FBA" w:rsidRPr="00871FA8" w14:paraId="4C3D9BAE" w14:textId="77777777" w:rsidTr="00020EFA">
        <w:trPr>
          <w:trHeight w:val="430"/>
          <w:jc w:val="center"/>
        </w:trPr>
        <w:tc>
          <w:tcPr>
            <w:tcW w:w="5665" w:type="dxa"/>
            <w:vAlign w:val="center"/>
          </w:tcPr>
          <w:p w14:paraId="12D64C39"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Absceso</w:t>
            </w:r>
          </w:p>
        </w:tc>
        <w:tc>
          <w:tcPr>
            <w:tcW w:w="1560" w:type="dxa"/>
            <w:vAlign w:val="center"/>
          </w:tcPr>
          <w:p w14:paraId="4236D2B1"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12</w:t>
            </w:r>
          </w:p>
        </w:tc>
      </w:tr>
      <w:tr w:rsidR="002A3FBA" w:rsidRPr="00871FA8" w14:paraId="6F71372B" w14:textId="77777777" w:rsidTr="00020EFA">
        <w:trPr>
          <w:trHeight w:val="430"/>
          <w:jc w:val="center"/>
        </w:trPr>
        <w:tc>
          <w:tcPr>
            <w:tcW w:w="5665" w:type="dxa"/>
            <w:vAlign w:val="center"/>
          </w:tcPr>
          <w:p w14:paraId="728A31B5"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Trastorno ginecológico</w:t>
            </w:r>
          </w:p>
        </w:tc>
        <w:tc>
          <w:tcPr>
            <w:tcW w:w="1560" w:type="dxa"/>
            <w:vAlign w:val="center"/>
          </w:tcPr>
          <w:p w14:paraId="3AA1E23E"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12</w:t>
            </w:r>
          </w:p>
        </w:tc>
      </w:tr>
      <w:tr w:rsidR="002A3FBA" w:rsidRPr="00871FA8" w14:paraId="022AC7B2" w14:textId="77777777" w:rsidTr="00020EFA">
        <w:trPr>
          <w:trHeight w:val="430"/>
          <w:jc w:val="center"/>
        </w:trPr>
        <w:tc>
          <w:tcPr>
            <w:tcW w:w="5665" w:type="dxa"/>
            <w:vAlign w:val="center"/>
          </w:tcPr>
          <w:p w14:paraId="655E53DF"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Palpitaciones</w:t>
            </w:r>
          </w:p>
        </w:tc>
        <w:tc>
          <w:tcPr>
            <w:tcW w:w="1560" w:type="dxa"/>
            <w:vAlign w:val="center"/>
          </w:tcPr>
          <w:p w14:paraId="6EC47789"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10</w:t>
            </w:r>
          </w:p>
        </w:tc>
      </w:tr>
      <w:tr w:rsidR="002A3FBA" w:rsidRPr="00871FA8" w14:paraId="54E53A05" w14:textId="77777777" w:rsidTr="00020EFA">
        <w:trPr>
          <w:trHeight w:val="430"/>
          <w:jc w:val="center"/>
        </w:trPr>
        <w:tc>
          <w:tcPr>
            <w:tcW w:w="5665" w:type="dxa"/>
            <w:vAlign w:val="center"/>
          </w:tcPr>
          <w:p w14:paraId="3E3BB422"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Elaboración certificado médico</w:t>
            </w:r>
          </w:p>
        </w:tc>
        <w:tc>
          <w:tcPr>
            <w:tcW w:w="1560" w:type="dxa"/>
            <w:vAlign w:val="center"/>
          </w:tcPr>
          <w:p w14:paraId="137A463C"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9</w:t>
            </w:r>
          </w:p>
        </w:tc>
      </w:tr>
      <w:tr w:rsidR="002A3FBA" w:rsidRPr="00871FA8" w14:paraId="27336082" w14:textId="77777777" w:rsidTr="00020EFA">
        <w:trPr>
          <w:trHeight w:val="430"/>
          <w:jc w:val="center"/>
        </w:trPr>
        <w:tc>
          <w:tcPr>
            <w:tcW w:w="5665" w:type="dxa"/>
            <w:vAlign w:val="center"/>
          </w:tcPr>
          <w:p w14:paraId="78EFC3EE"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Atención a Embarazadas</w:t>
            </w:r>
          </w:p>
        </w:tc>
        <w:tc>
          <w:tcPr>
            <w:tcW w:w="1560" w:type="dxa"/>
            <w:vAlign w:val="center"/>
          </w:tcPr>
          <w:p w14:paraId="213C73CE"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9</w:t>
            </w:r>
          </w:p>
        </w:tc>
      </w:tr>
      <w:tr w:rsidR="002A3FBA" w:rsidRPr="00871FA8" w14:paraId="51828DB4" w14:textId="77777777" w:rsidTr="00020EFA">
        <w:trPr>
          <w:trHeight w:val="430"/>
          <w:jc w:val="center"/>
        </w:trPr>
        <w:tc>
          <w:tcPr>
            <w:tcW w:w="5665" w:type="dxa"/>
            <w:vAlign w:val="center"/>
          </w:tcPr>
          <w:p w14:paraId="790A1751"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Bursitis hombro derecho</w:t>
            </w:r>
          </w:p>
        </w:tc>
        <w:tc>
          <w:tcPr>
            <w:tcW w:w="1560" w:type="dxa"/>
            <w:vAlign w:val="center"/>
          </w:tcPr>
          <w:p w14:paraId="132D7231"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6</w:t>
            </w:r>
          </w:p>
        </w:tc>
      </w:tr>
      <w:tr w:rsidR="002A3FBA" w:rsidRPr="00871FA8" w14:paraId="0A0C2018" w14:textId="77777777" w:rsidTr="00020EFA">
        <w:trPr>
          <w:trHeight w:val="430"/>
          <w:jc w:val="center"/>
        </w:trPr>
        <w:tc>
          <w:tcPr>
            <w:tcW w:w="5665" w:type="dxa"/>
            <w:vAlign w:val="center"/>
          </w:tcPr>
          <w:p w14:paraId="18830C4F"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Otitis</w:t>
            </w:r>
          </w:p>
        </w:tc>
        <w:tc>
          <w:tcPr>
            <w:tcW w:w="1560" w:type="dxa"/>
            <w:vAlign w:val="center"/>
          </w:tcPr>
          <w:p w14:paraId="767BE4F9"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5</w:t>
            </w:r>
          </w:p>
        </w:tc>
      </w:tr>
      <w:tr w:rsidR="002A3FBA" w:rsidRPr="00871FA8" w14:paraId="3BB6B250" w14:textId="77777777" w:rsidTr="00020EFA">
        <w:trPr>
          <w:trHeight w:val="430"/>
          <w:jc w:val="center"/>
        </w:trPr>
        <w:tc>
          <w:tcPr>
            <w:tcW w:w="5665" w:type="dxa"/>
            <w:vAlign w:val="center"/>
          </w:tcPr>
          <w:p w14:paraId="0E37E11C"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Aplicación de inyección</w:t>
            </w:r>
          </w:p>
        </w:tc>
        <w:tc>
          <w:tcPr>
            <w:tcW w:w="1560" w:type="dxa"/>
            <w:vAlign w:val="center"/>
          </w:tcPr>
          <w:p w14:paraId="10C39EFB"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5</w:t>
            </w:r>
          </w:p>
        </w:tc>
      </w:tr>
      <w:tr w:rsidR="002A3FBA" w:rsidRPr="00871FA8" w14:paraId="7973A936" w14:textId="77777777" w:rsidTr="00020EFA">
        <w:trPr>
          <w:trHeight w:val="430"/>
          <w:jc w:val="center"/>
        </w:trPr>
        <w:tc>
          <w:tcPr>
            <w:tcW w:w="5665" w:type="dxa"/>
            <w:vAlign w:val="center"/>
          </w:tcPr>
          <w:p w14:paraId="6AE38A91"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proofErr w:type="spellStart"/>
            <w:r w:rsidRPr="00871FA8">
              <w:rPr>
                <w:rFonts w:eastAsia="Times New Roman" w:cs="Times New Roman"/>
                <w:color w:val="767171"/>
                <w:szCs w:val="24"/>
              </w:rPr>
              <w:t>Costocondritis</w:t>
            </w:r>
            <w:proofErr w:type="spellEnd"/>
            <w:r w:rsidRPr="00871FA8">
              <w:rPr>
                <w:rFonts w:eastAsia="Times New Roman" w:cs="Times New Roman"/>
                <w:color w:val="767171"/>
                <w:szCs w:val="24"/>
              </w:rPr>
              <w:t xml:space="preserve"> </w:t>
            </w:r>
          </w:p>
        </w:tc>
        <w:tc>
          <w:tcPr>
            <w:tcW w:w="1560" w:type="dxa"/>
            <w:vAlign w:val="center"/>
          </w:tcPr>
          <w:p w14:paraId="3647BEE8"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5</w:t>
            </w:r>
          </w:p>
        </w:tc>
      </w:tr>
      <w:tr w:rsidR="002A3FBA" w:rsidRPr="00871FA8" w14:paraId="277FB5BD" w14:textId="77777777" w:rsidTr="00020EFA">
        <w:trPr>
          <w:trHeight w:val="430"/>
          <w:jc w:val="center"/>
        </w:trPr>
        <w:tc>
          <w:tcPr>
            <w:tcW w:w="5665" w:type="dxa"/>
            <w:vAlign w:val="center"/>
          </w:tcPr>
          <w:p w14:paraId="652F8223"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Anemia</w:t>
            </w:r>
          </w:p>
        </w:tc>
        <w:tc>
          <w:tcPr>
            <w:tcW w:w="1560" w:type="dxa"/>
            <w:vAlign w:val="center"/>
          </w:tcPr>
          <w:p w14:paraId="6AA06CED"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3</w:t>
            </w:r>
          </w:p>
        </w:tc>
      </w:tr>
      <w:tr w:rsidR="002A3FBA" w:rsidRPr="00871FA8" w14:paraId="3456F884" w14:textId="77777777" w:rsidTr="00020EFA">
        <w:trPr>
          <w:trHeight w:val="430"/>
          <w:jc w:val="center"/>
        </w:trPr>
        <w:tc>
          <w:tcPr>
            <w:tcW w:w="5665" w:type="dxa"/>
            <w:vAlign w:val="center"/>
          </w:tcPr>
          <w:p w14:paraId="696BCDE1"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Amenorrea</w:t>
            </w:r>
          </w:p>
        </w:tc>
        <w:tc>
          <w:tcPr>
            <w:tcW w:w="1560" w:type="dxa"/>
            <w:vAlign w:val="center"/>
          </w:tcPr>
          <w:p w14:paraId="67C60FBF"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2</w:t>
            </w:r>
          </w:p>
        </w:tc>
      </w:tr>
      <w:tr w:rsidR="002A3FBA" w:rsidRPr="00871FA8" w14:paraId="4D1E89FC" w14:textId="77777777" w:rsidTr="00020EFA">
        <w:trPr>
          <w:trHeight w:val="430"/>
          <w:jc w:val="center"/>
        </w:trPr>
        <w:tc>
          <w:tcPr>
            <w:tcW w:w="5665" w:type="dxa"/>
            <w:vAlign w:val="center"/>
          </w:tcPr>
          <w:p w14:paraId="0788A989"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Hemorroides</w:t>
            </w:r>
          </w:p>
        </w:tc>
        <w:tc>
          <w:tcPr>
            <w:tcW w:w="1560" w:type="dxa"/>
            <w:vAlign w:val="center"/>
          </w:tcPr>
          <w:p w14:paraId="20DCAE7C"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2</w:t>
            </w:r>
          </w:p>
        </w:tc>
      </w:tr>
      <w:tr w:rsidR="002A3FBA" w:rsidRPr="00871FA8" w14:paraId="33AC533E" w14:textId="77777777" w:rsidTr="00020EFA">
        <w:trPr>
          <w:trHeight w:val="430"/>
          <w:jc w:val="center"/>
        </w:trPr>
        <w:tc>
          <w:tcPr>
            <w:tcW w:w="5665" w:type="dxa"/>
            <w:vAlign w:val="center"/>
          </w:tcPr>
          <w:p w14:paraId="27A07891"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Chequeo de temperatura</w:t>
            </w:r>
          </w:p>
        </w:tc>
        <w:tc>
          <w:tcPr>
            <w:tcW w:w="1560" w:type="dxa"/>
            <w:vAlign w:val="center"/>
          </w:tcPr>
          <w:p w14:paraId="523E1B5B"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2</w:t>
            </w:r>
          </w:p>
        </w:tc>
      </w:tr>
      <w:tr w:rsidR="002A3FBA" w:rsidRPr="00871FA8" w14:paraId="0D9F1B0B" w14:textId="77777777" w:rsidTr="00020EFA">
        <w:trPr>
          <w:trHeight w:val="430"/>
          <w:jc w:val="center"/>
        </w:trPr>
        <w:tc>
          <w:tcPr>
            <w:tcW w:w="5665" w:type="dxa"/>
            <w:vAlign w:val="center"/>
          </w:tcPr>
          <w:p w14:paraId="75023B8D"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b/>
                <w:color w:val="767171"/>
                <w:szCs w:val="24"/>
              </w:rPr>
              <w:t xml:space="preserve">TOTAL </w:t>
            </w:r>
          </w:p>
        </w:tc>
        <w:tc>
          <w:tcPr>
            <w:tcW w:w="1560" w:type="dxa"/>
            <w:vAlign w:val="center"/>
          </w:tcPr>
          <w:p w14:paraId="71B37BBE"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b/>
                <w:color w:val="767171"/>
                <w:szCs w:val="24"/>
              </w:rPr>
              <w:t>1,877</w:t>
            </w:r>
          </w:p>
        </w:tc>
      </w:tr>
    </w:tbl>
    <w:p w14:paraId="2BDD2194" w14:textId="77777777" w:rsidR="002A3FBA" w:rsidRPr="00871FA8" w:rsidRDefault="002A3FBA" w:rsidP="001925A7">
      <w:pPr>
        <w:pBdr>
          <w:top w:val="nil"/>
          <w:left w:val="nil"/>
          <w:bottom w:val="nil"/>
          <w:right w:val="nil"/>
          <w:between w:val="nil"/>
        </w:pBdr>
        <w:spacing w:after="0" w:line="360" w:lineRule="auto"/>
        <w:ind w:left="284"/>
        <w:jc w:val="both"/>
        <w:rPr>
          <w:rFonts w:eastAsia="Times New Roman" w:cs="Times New Roman"/>
          <w:color w:val="767171"/>
          <w:sz w:val="18"/>
          <w:szCs w:val="18"/>
        </w:rPr>
      </w:pPr>
      <w:r w:rsidRPr="00871FA8">
        <w:rPr>
          <w:rFonts w:eastAsia="Times New Roman" w:cs="Times New Roman"/>
          <w:i/>
          <w:color w:val="767171"/>
          <w:sz w:val="18"/>
          <w:szCs w:val="18"/>
        </w:rPr>
        <w:t>Fuente: Dirección de Recursos Humanos MICM. –</w:t>
      </w:r>
    </w:p>
    <w:p w14:paraId="53BD9EBA" w14:textId="77777777" w:rsidR="00D7503C" w:rsidRDefault="00D7503C" w:rsidP="00811FBC">
      <w:pPr>
        <w:spacing w:after="0" w:line="360" w:lineRule="auto"/>
        <w:jc w:val="both"/>
        <w:rPr>
          <w:rFonts w:eastAsia="Calibri" w:cs="Times New Roman"/>
          <w:color w:val="767171"/>
          <w:spacing w:val="20"/>
        </w:rPr>
      </w:pPr>
    </w:p>
    <w:p w14:paraId="516BBB4F" w14:textId="010263DC" w:rsidR="002A3FBA" w:rsidRPr="00871FA8" w:rsidRDefault="002A3FBA"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En el área de la salud mental, fueron atendidos 146 colaboradores con diversos diagnósticos, entre ellos, conflicto familiar, de pareja, laboral, depresión, ansiedad, adicción al cigarro, entre otros. </w:t>
      </w:r>
    </w:p>
    <w:p w14:paraId="1803C68F" w14:textId="4ADB9B99" w:rsidR="0067194E" w:rsidRPr="00871FA8" w:rsidRDefault="0067194E" w:rsidP="00811FBC">
      <w:pPr>
        <w:spacing w:after="0" w:line="360" w:lineRule="auto"/>
        <w:jc w:val="center"/>
        <w:rPr>
          <w:rFonts w:eastAsia="Calibri" w:cs="Times New Roman"/>
          <w:b/>
          <w:bCs/>
          <w:color w:val="767171"/>
          <w:spacing w:val="20"/>
        </w:rPr>
      </w:pPr>
      <w:r w:rsidRPr="00871FA8">
        <w:rPr>
          <w:rFonts w:eastAsia="Calibri" w:cs="Times New Roman"/>
          <w:b/>
          <w:bCs/>
          <w:color w:val="767171"/>
          <w:spacing w:val="20"/>
        </w:rPr>
        <w:lastRenderedPageBreak/>
        <w:t xml:space="preserve">Tabla No.  </w:t>
      </w:r>
      <w:r w:rsidRPr="00871FA8">
        <w:rPr>
          <w:rFonts w:eastAsia="Calibri" w:cs="Times New Roman"/>
          <w:b/>
          <w:bCs/>
          <w:color w:val="767171"/>
          <w:spacing w:val="20"/>
        </w:rPr>
        <w:fldChar w:fldCharType="begin"/>
      </w:r>
      <w:r w:rsidRPr="00871FA8">
        <w:rPr>
          <w:rFonts w:eastAsia="Calibri" w:cs="Times New Roman"/>
          <w:b/>
          <w:bCs/>
          <w:color w:val="767171"/>
          <w:spacing w:val="20"/>
        </w:rPr>
        <w:instrText xml:space="preserve"> SEQ Tabla_No._ \* ARABIC </w:instrText>
      </w:r>
      <w:r w:rsidRPr="00871FA8">
        <w:rPr>
          <w:rFonts w:eastAsia="Calibri" w:cs="Times New Roman"/>
          <w:b/>
          <w:bCs/>
          <w:color w:val="767171"/>
          <w:spacing w:val="20"/>
        </w:rPr>
        <w:fldChar w:fldCharType="separate"/>
      </w:r>
      <w:r w:rsidR="002713E7">
        <w:rPr>
          <w:rFonts w:eastAsia="Calibri" w:cs="Times New Roman"/>
          <w:b/>
          <w:bCs/>
          <w:noProof/>
          <w:color w:val="767171"/>
          <w:spacing w:val="20"/>
        </w:rPr>
        <w:t>18</w:t>
      </w:r>
      <w:r w:rsidRPr="00871FA8">
        <w:rPr>
          <w:rFonts w:eastAsia="Calibri" w:cs="Times New Roman"/>
          <w:b/>
          <w:bCs/>
          <w:color w:val="767171"/>
          <w:spacing w:val="20"/>
        </w:rPr>
        <w:fldChar w:fldCharType="end"/>
      </w:r>
    </w:p>
    <w:p w14:paraId="311C45A9" w14:textId="1D2C4BAF" w:rsidR="0067194E" w:rsidRPr="00871FA8" w:rsidRDefault="0067194E" w:rsidP="00811FBC">
      <w:pPr>
        <w:spacing w:after="0" w:line="360" w:lineRule="auto"/>
        <w:jc w:val="center"/>
        <w:rPr>
          <w:rFonts w:eastAsia="Calibri" w:cs="Times New Roman"/>
          <w:color w:val="767171"/>
          <w:spacing w:val="20"/>
        </w:rPr>
      </w:pPr>
      <w:r w:rsidRPr="00871FA8">
        <w:rPr>
          <w:rFonts w:eastAsia="Calibri" w:cs="Times New Roman"/>
          <w:color w:val="767171"/>
          <w:spacing w:val="20"/>
        </w:rPr>
        <w:t>Causas Visitas área Salud Mental</w:t>
      </w:r>
    </w:p>
    <w:p w14:paraId="24A926DC" w14:textId="2D4A2A57" w:rsidR="0067194E" w:rsidRPr="00871FA8" w:rsidRDefault="0067194E" w:rsidP="00811FBC">
      <w:pPr>
        <w:spacing w:after="0" w:line="360" w:lineRule="auto"/>
        <w:jc w:val="center"/>
        <w:rPr>
          <w:rFonts w:eastAsia="Calibri" w:cs="Times New Roman"/>
          <w:color w:val="767171"/>
          <w:spacing w:val="20"/>
        </w:rPr>
      </w:pPr>
      <w:r w:rsidRPr="00871FA8">
        <w:rPr>
          <w:rFonts w:eastAsia="Calibri" w:cs="Times New Roman"/>
          <w:color w:val="767171"/>
          <w:spacing w:val="20"/>
        </w:rPr>
        <w:t>Año 2021</w:t>
      </w:r>
    </w:p>
    <w:p w14:paraId="11471929" w14:textId="77777777" w:rsidR="0067194E" w:rsidRPr="00871FA8" w:rsidRDefault="0067194E" w:rsidP="00811FBC">
      <w:pPr>
        <w:spacing w:after="0" w:line="360" w:lineRule="auto"/>
        <w:jc w:val="center"/>
        <w:rPr>
          <w:rFonts w:eastAsia="Calibri" w:cs="Times New Roman"/>
          <w:color w:val="767171"/>
          <w:spacing w:val="20"/>
          <w:sz w:val="6"/>
          <w:szCs w:val="6"/>
        </w:rPr>
      </w:pPr>
    </w:p>
    <w:p w14:paraId="66CCABEA" w14:textId="77777777" w:rsidR="0067194E" w:rsidRPr="00871FA8" w:rsidRDefault="0067194E" w:rsidP="00811FBC">
      <w:pPr>
        <w:keepNext/>
        <w:pBdr>
          <w:top w:val="nil"/>
          <w:left w:val="nil"/>
          <w:bottom w:val="nil"/>
          <w:right w:val="nil"/>
          <w:between w:val="nil"/>
        </w:pBdr>
        <w:spacing w:after="0" w:line="360" w:lineRule="auto"/>
        <w:jc w:val="center"/>
        <w:rPr>
          <w:rFonts w:eastAsia="Times New Roman" w:cs="Times New Roman"/>
          <w:b/>
          <w:color w:val="767171"/>
          <w:sz w:val="6"/>
          <w:szCs w:val="6"/>
        </w:rPr>
      </w:pPr>
    </w:p>
    <w:tbl>
      <w:tblPr>
        <w:tblW w:w="6516"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3539"/>
        <w:gridCol w:w="2977"/>
      </w:tblGrid>
      <w:tr w:rsidR="002A3FBA" w:rsidRPr="00871FA8" w14:paraId="686CDEA6" w14:textId="77777777" w:rsidTr="00321FAC">
        <w:trPr>
          <w:trHeight w:val="577"/>
          <w:tblHeader/>
          <w:jc w:val="center"/>
        </w:trPr>
        <w:tc>
          <w:tcPr>
            <w:tcW w:w="3539" w:type="dxa"/>
            <w:vMerge w:val="restart"/>
            <w:shd w:val="clear" w:color="auto" w:fill="1F3864"/>
            <w:vAlign w:val="center"/>
          </w:tcPr>
          <w:p w14:paraId="0F187406" w14:textId="6CB70365"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FFFFFF"/>
                <w:szCs w:val="24"/>
              </w:rPr>
            </w:pPr>
            <w:r w:rsidRPr="00871FA8">
              <w:rPr>
                <w:rFonts w:eastAsia="Times New Roman" w:cs="Times New Roman"/>
                <w:b/>
                <w:color w:val="FFFFFF"/>
                <w:szCs w:val="24"/>
              </w:rPr>
              <w:t>Causa</w:t>
            </w:r>
            <w:r w:rsidR="00575EFB">
              <w:rPr>
                <w:rFonts w:eastAsia="Times New Roman" w:cs="Times New Roman"/>
                <w:b/>
                <w:color w:val="FFFFFF"/>
                <w:szCs w:val="24"/>
              </w:rPr>
              <w:t>s</w:t>
            </w:r>
            <w:r w:rsidRPr="00871FA8">
              <w:rPr>
                <w:rFonts w:eastAsia="Times New Roman" w:cs="Times New Roman"/>
                <w:b/>
                <w:color w:val="FFFFFF"/>
                <w:szCs w:val="24"/>
              </w:rPr>
              <w:t xml:space="preserve"> de </w:t>
            </w:r>
            <w:r w:rsidR="00575EFB">
              <w:rPr>
                <w:rFonts w:eastAsia="Times New Roman" w:cs="Times New Roman"/>
                <w:b/>
                <w:color w:val="FFFFFF"/>
                <w:szCs w:val="24"/>
              </w:rPr>
              <w:t>v</w:t>
            </w:r>
            <w:r w:rsidRPr="00871FA8">
              <w:rPr>
                <w:rFonts w:eastAsia="Times New Roman" w:cs="Times New Roman"/>
                <w:b/>
                <w:color w:val="FFFFFF"/>
                <w:szCs w:val="24"/>
              </w:rPr>
              <w:t xml:space="preserve">isitas área </w:t>
            </w:r>
            <w:r w:rsidR="00575EFB">
              <w:rPr>
                <w:rFonts w:eastAsia="Times New Roman" w:cs="Times New Roman"/>
                <w:b/>
                <w:color w:val="FFFFFF"/>
                <w:szCs w:val="24"/>
              </w:rPr>
              <w:t>m</w:t>
            </w:r>
            <w:r w:rsidRPr="00871FA8">
              <w:rPr>
                <w:rFonts w:eastAsia="Times New Roman" w:cs="Times New Roman"/>
                <w:b/>
                <w:color w:val="FFFFFF"/>
                <w:szCs w:val="24"/>
              </w:rPr>
              <w:t>édica</w:t>
            </w:r>
          </w:p>
        </w:tc>
        <w:tc>
          <w:tcPr>
            <w:tcW w:w="2977" w:type="dxa"/>
            <w:vMerge w:val="restart"/>
            <w:shd w:val="clear" w:color="auto" w:fill="1F3864"/>
            <w:vAlign w:val="center"/>
          </w:tcPr>
          <w:p w14:paraId="3827C2E7" w14:textId="28708C1C"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FFFFFF"/>
                <w:szCs w:val="24"/>
              </w:rPr>
            </w:pPr>
            <w:proofErr w:type="gramStart"/>
            <w:r w:rsidRPr="00871FA8">
              <w:rPr>
                <w:rFonts w:eastAsia="Times New Roman" w:cs="Times New Roman"/>
                <w:b/>
                <w:color w:val="FFFFFF"/>
                <w:szCs w:val="24"/>
              </w:rPr>
              <w:t>Total</w:t>
            </w:r>
            <w:proofErr w:type="gramEnd"/>
            <w:r w:rsidRPr="00871FA8">
              <w:rPr>
                <w:rFonts w:eastAsia="Times New Roman" w:cs="Times New Roman"/>
                <w:b/>
                <w:color w:val="FFFFFF"/>
                <w:szCs w:val="24"/>
              </w:rPr>
              <w:t xml:space="preserve"> </w:t>
            </w:r>
            <w:r w:rsidR="00575EFB">
              <w:rPr>
                <w:rFonts w:eastAsia="Times New Roman" w:cs="Times New Roman"/>
                <w:b/>
                <w:color w:val="FFFFFF"/>
                <w:szCs w:val="24"/>
              </w:rPr>
              <w:t>c</w:t>
            </w:r>
            <w:r w:rsidRPr="00871FA8">
              <w:rPr>
                <w:rFonts w:eastAsia="Times New Roman" w:cs="Times New Roman"/>
                <w:b/>
                <w:color w:val="FFFFFF"/>
                <w:szCs w:val="24"/>
              </w:rPr>
              <w:t>asos atendidos</w:t>
            </w:r>
          </w:p>
        </w:tc>
      </w:tr>
      <w:tr w:rsidR="002A3FBA" w:rsidRPr="00871FA8" w14:paraId="0F0FA0B0" w14:textId="77777777" w:rsidTr="00575EFB">
        <w:trPr>
          <w:trHeight w:val="414"/>
          <w:tblHeader/>
          <w:jc w:val="center"/>
        </w:trPr>
        <w:tc>
          <w:tcPr>
            <w:tcW w:w="3539" w:type="dxa"/>
            <w:vMerge/>
            <w:shd w:val="clear" w:color="auto" w:fill="1F3864"/>
            <w:vAlign w:val="center"/>
          </w:tcPr>
          <w:p w14:paraId="33A67221" w14:textId="77777777" w:rsidR="002A3FBA" w:rsidRPr="00871FA8" w:rsidRDefault="002A3FBA" w:rsidP="00811FBC">
            <w:pPr>
              <w:widowControl w:val="0"/>
              <w:pBdr>
                <w:top w:val="nil"/>
                <w:left w:val="nil"/>
                <w:bottom w:val="nil"/>
                <w:right w:val="nil"/>
                <w:between w:val="nil"/>
              </w:pBdr>
              <w:spacing w:after="0" w:line="360" w:lineRule="auto"/>
              <w:rPr>
                <w:rFonts w:eastAsia="Times New Roman" w:cs="Times New Roman"/>
                <w:color w:val="FFFFFF"/>
                <w:szCs w:val="24"/>
              </w:rPr>
            </w:pPr>
          </w:p>
        </w:tc>
        <w:tc>
          <w:tcPr>
            <w:tcW w:w="2977" w:type="dxa"/>
            <w:vMerge/>
            <w:shd w:val="clear" w:color="auto" w:fill="1F3864"/>
            <w:vAlign w:val="center"/>
          </w:tcPr>
          <w:p w14:paraId="13751E14" w14:textId="77777777" w:rsidR="002A3FBA" w:rsidRPr="00871FA8" w:rsidRDefault="002A3FBA" w:rsidP="00811FBC">
            <w:pPr>
              <w:widowControl w:val="0"/>
              <w:pBdr>
                <w:top w:val="nil"/>
                <w:left w:val="nil"/>
                <w:bottom w:val="nil"/>
                <w:right w:val="nil"/>
                <w:between w:val="nil"/>
              </w:pBdr>
              <w:spacing w:after="0" w:line="360" w:lineRule="auto"/>
              <w:rPr>
                <w:rFonts w:eastAsia="Times New Roman" w:cs="Times New Roman"/>
                <w:color w:val="FFFFFF"/>
                <w:szCs w:val="24"/>
              </w:rPr>
            </w:pPr>
          </w:p>
        </w:tc>
      </w:tr>
      <w:tr w:rsidR="002A3FBA" w:rsidRPr="00871FA8" w14:paraId="7B02DCCD" w14:textId="77777777" w:rsidTr="00321FAC">
        <w:trPr>
          <w:trHeight w:val="406"/>
          <w:jc w:val="center"/>
        </w:trPr>
        <w:tc>
          <w:tcPr>
            <w:tcW w:w="3539" w:type="dxa"/>
            <w:vAlign w:val="center"/>
          </w:tcPr>
          <w:p w14:paraId="659434FC"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Conflicto familiar y de pareja</w:t>
            </w:r>
          </w:p>
        </w:tc>
        <w:tc>
          <w:tcPr>
            <w:tcW w:w="2977" w:type="dxa"/>
            <w:vAlign w:val="center"/>
          </w:tcPr>
          <w:p w14:paraId="01C19878"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56</w:t>
            </w:r>
          </w:p>
        </w:tc>
      </w:tr>
      <w:tr w:rsidR="002A3FBA" w:rsidRPr="00871FA8" w14:paraId="0D335B79" w14:textId="77777777" w:rsidTr="00321FAC">
        <w:trPr>
          <w:trHeight w:val="426"/>
          <w:jc w:val="center"/>
        </w:trPr>
        <w:tc>
          <w:tcPr>
            <w:tcW w:w="3539" w:type="dxa"/>
            <w:vAlign w:val="center"/>
          </w:tcPr>
          <w:p w14:paraId="37DDA0EF"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Orientación personal</w:t>
            </w:r>
          </w:p>
        </w:tc>
        <w:tc>
          <w:tcPr>
            <w:tcW w:w="2977" w:type="dxa"/>
            <w:vAlign w:val="center"/>
          </w:tcPr>
          <w:p w14:paraId="4C73AFFD"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43</w:t>
            </w:r>
          </w:p>
        </w:tc>
      </w:tr>
      <w:tr w:rsidR="002A3FBA" w:rsidRPr="00871FA8" w14:paraId="03FBAA21" w14:textId="77777777" w:rsidTr="00321FAC">
        <w:trPr>
          <w:trHeight w:val="418"/>
          <w:jc w:val="center"/>
        </w:trPr>
        <w:tc>
          <w:tcPr>
            <w:tcW w:w="3539" w:type="dxa"/>
            <w:vAlign w:val="center"/>
          </w:tcPr>
          <w:p w14:paraId="0648ED47"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Ansiedad</w:t>
            </w:r>
          </w:p>
        </w:tc>
        <w:tc>
          <w:tcPr>
            <w:tcW w:w="2977" w:type="dxa"/>
            <w:vAlign w:val="center"/>
          </w:tcPr>
          <w:p w14:paraId="36C378BD"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37</w:t>
            </w:r>
          </w:p>
        </w:tc>
      </w:tr>
      <w:tr w:rsidR="002A3FBA" w:rsidRPr="00871FA8" w14:paraId="082DCABB" w14:textId="77777777" w:rsidTr="00321FAC">
        <w:trPr>
          <w:trHeight w:val="410"/>
          <w:jc w:val="center"/>
        </w:trPr>
        <w:tc>
          <w:tcPr>
            <w:tcW w:w="3539" w:type="dxa"/>
            <w:vAlign w:val="center"/>
          </w:tcPr>
          <w:p w14:paraId="68BA61B1"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Depresión</w:t>
            </w:r>
          </w:p>
        </w:tc>
        <w:tc>
          <w:tcPr>
            <w:tcW w:w="2977" w:type="dxa"/>
            <w:vAlign w:val="center"/>
          </w:tcPr>
          <w:p w14:paraId="5142BBDC"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5</w:t>
            </w:r>
          </w:p>
        </w:tc>
      </w:tr>
      <w:tr w:rsidR="002A3FBA" w:rsidRPr="00871FA8" w14:paraId="79090260" w14:textId="77777777" w:rsidTr="00321FAC">
        <w:trPr>
          <w:trHeight w:val="416"/>
          <w:jc w:val="center"/>
        </w:trPr>
        <w:tc>
          <w:tcPr>
            <w:tcW w:w="3539" w:type="dxa"/>
            <w:vAlign w:val="center"/>
          </w:tcPr>
          <w:p w14:paraId="5FC7194F"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Duelo</w:t>
            </w:r>
          </w:p>
        </w:tc>
        <w:tc>
          <w:tcPr>
            <w:tcW w:w="2977" w:type="dxa"/>
            <w:vAlign w:val="center"/>
          </w:tcPr>
          <w:p w14:paraId="7422E06F"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3</w:t>
            </w:r>
          </w:p>
        </w:tc>
      </w:tr>
      <w:tr w:rsidR="002A3FBA" w:rsidRPr="00871FA8" w14:paraId="0E496999" w14:textId="77777777" w:rsidTr="00321FAC">
        <w:trPr>
          <w:trHeight w:val="422"/>
          <w:jc w:val="center"/>
        </w:trPr>
        <w:tc>
          <w:tcPr>
            <w:tcW w:w="3539" w:type="dxa"/>
            <w:vAlign w:val="center"/>
          </w:tcPr>
          <w:p w14:paraId="69AD070C"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Estrés Laboral</w:t>
            </w:r>
          </w:p>
        </w:tc>
        <w:tc>
          <w:tcPr>
            <w:tcW w:w="2977" w:type="dxa"/>
            <w:vAlign w:val="center"/>
          </w:tcPr>
          <w:p w14:paraId="2DF44009"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2</w:t>
            </w:r>
          </w:p>
        </w:tc>
      </w:tr>
      <w:tr w:rsidR="002A3FBA" w:rsidRPr="00871FA8" w14:paraId="0CC29166" w14:textId="77777777" w:rsidTr="00321FAC">
        <w:trPr>
          <w:trHeight w:val="428"/>
          <w:jc w:val="center"/>
        </w:trPr>
        <w:tc>
          <w:tcPr>
            <w:tcW w:w="3539" w:type="dxa"/>
            <w:vAlign w:val="center"/>
          </w:tcPr>
          <w:p w14:paraId="3164BB45"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b/>
                <w:color w:val="767171"/>
                <w:szCs w:val="24"/>
              </w:rPr>
              <w:t xml:space="preserve">TOTAL </w:t>
            </w:r>
          </w:p>
        </w:tc>
        <w:tc>
          <w:tcPr>
            <w:tcW w:w="2977" w:type="dxa"/>
            <w:vAlign w:val="center"/>
          </w:tcPr>
          <w:p w14:paraId="007111C0"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b/>
                <w:color w:val="767171"/>
                <w:szCs w:val="24"/>
              </w:rPr>
              <w:t>146</w:t>
            </w:r>
          </w:p>
        </w:tc>
      </w:tr>
    </w:tbl>
    <w:p w14:paraId="1F50B4B3" w14:textId="77777777" w:rsidR="002A3FBA" w:rsidRPr="00871FA8" w:rsidRDefault="002A3FBA" w:rsidP="00811FBC">
      <w:pPr>
        <w:pBdr>
          <w:top w:val="nil"/>
          <w:left w:val="nil"/>
          <w:bottom w:val="nil"/>
          <w:right w:val="nil"/>
          <w:between w:val="nil"/>
        </w:pBdr>
        <w:spacing w:after="0" w:line="360" w:lineRule="auto"/>
        <w:ind w:firstLine="720"/>
        <w:jc w:val="both"/>
        <w:rPr>
          <w:rFonts w:eastAsia="Times New Roman" w:cs="Times New Roman"/>
          <w:color w:val="767171"/>
          <w:sz w:val="18"/>
          <w:szCs w:val="18"/>
        </w:rPr>
      </w:pPr>
      <w:r w:rsidRPr="00871FA8">
        <w:rPr>
          <w:rFonts w:eastAsia="Times New Roman" w:cs="Times New Roman"/>
          <w:i/>
          <w:color w:val="767171"/>
          <w:sz w:val="18"/>
          <w:szCs w:val="18"/>
        </w:rPr>
        <w:t>Fuente: Dirección de Recursos Humanos MICM. –</w:t>
      </w:r>
    </w:p>
    <w:p w14:paraId="233E23C9" w14:textId="77777777" w:rsidR="00D7503C" w:rsidRDefault="00D7503C" w:rsidP="00811FBC">
      <w:pPr>
        <w:spacing w:after="0" w:line="360" w:lineRule="auto"/>
        <w:jc w:val="both"/>
        <w:rPr>
          <w:rFonts w:eastAsia="Calibri" w:cs="Times New Roman"/>
          <w:color w:val="767171"/>
          <w:spacing w:val="20"/>
        </w:rPr>
      </w:pPr>
    </w:p>
    <w:p w14:paraId="1CEDF7BA" w14:textId="2C7F1B11" w:rsidR="002A3FBA" w:rsidRPr="00871FA8" w:rsidRDefault="002A3FBA"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En cuanto a </w:t>
      </w:r>
      <w:r w:rsidR="001A6356" w:rsidRPr="00871FA8">
        <w:rPr>
          <w:rFonts w:eastAsia="Calibri" w:cs="Times New Roman"/>
          <w:color w:val="767171"/>
          <w:spacing w:val="20"/>
        </w:rPr>
        <w:t>la p</w:t>
      </w:r>
      <w:r w:rsidRPr="00871FA8">
        <w:rPr>
          <w:rFonts w:eastAsia="Calibri" w:cs="Times New Roman"/>
          <w:color w:val="767171"/>
          <w:spacing w:val="20"/>
        </w:rPr>
        <w:t xml:space="preserve">revención de riesgo </w:t>
      </w:r>
      <w:r w:rsidR="001A6356" w:rsidRPr="00871FA8">
        <w:rPr>
          <w:rFonts w:eastAsia="Calibri" w:cs="Times New Roman"/>
          <w:color w:val="767171"/>
          <w:spacing w:val="20"/>
        </w:rPr>
        <w:t>c</w:t>
      </w:r>
      <w:r w:rsidRPr="00871FA8">
        <w:rPr>
          <w:rFonts w:eastAsia="Calibri" w:cs="Times New Roman"/>
          <w:color w:val="767171"/>
          <w:spacing w:val="20"/>
        </w:rPr>
        <w:t xml:space="preserve">ardiovascular y </w:t>
      </w:r>
      <w:r w:rsidR="001A6356" w:rsidRPr="00871FA8">
        <w:rPr>
          <w:rFonts w:eastAsia="Calibri" w:cs="Times New Roman"/>
          <w:color w:val="767171"/>
          <w:spacing w:val="20"/>
        </w:rPr>
        <w:t>d</w:t>
      </w:r>
      <w:r w:rsidRPr="00871FA8">
        <w:rPr>
          <w:rFonts w:eastAsia="Calibri" w:cs="Times New Roman"/>
          <w:color w:val="767171"/>
          <w:spacing w:val="20"/>
        </w:rPr>
        <w:t>iabetes</w:t>
      </w:r>
      <w:r w:rsidR="001A6356" w:rsidRPr="00871FA8">
        <w:rPr>
          <w:rFonts w:eastAsia="Calibri" w:cs="Times New Roman"/>
          <w:color w:val="767171"/>
          <w:spacing w:val="20"/>
        </w:rPr>
        <w:t>,</w:t>
      </w:r>
      <w:r w:rsidRPr="00871FA8">
        <w:rPr>
          <w:rFonts w:eastAsia="Calibri" w:cs="Times New Roman"/>
          <w:color w:val="767171"/>
          <w:spacing w:val="20"/>
        </w:rPr>
        <w:t xml:space="preserve"> se llevaron a cabo 2 </w:t>
      </w:r>
      <w:r w:rsidR="00321FAC" w:rsidRPr="00871FA8">
        <w:rPr>
          <w:rFonts w:eastAsia="Calibri" w:cs="Times New Roman"/>
          <w:color w:val="767171"/>
          <w:spacing w:val="20"/>
        </w:rPr>
        <w:t>j</w:t>
      </w:r>
      <w:r w:rsidRPr="00871FA8">
        <w:rPr>
          <w:rFonts w:eastAsia="Calibri" w:cs="Times New Roman"/>
          <w:color w:val="767171"/>
          <w:spacing w:val="20"/>
        </w:rPr>
        <w:t xml:space="preserve">ornadas </w:t>
      </w:r>
      <w:r w:rsidR="00321FAC" w:rsidRPr="00871FA8">
        <w:rPr>
          <w:rFonts w:eastAsia="Calibri" w:cs="Times New Roman"/>
          <w:color w:val="767171"/>
          <w:spacing w:val="20"/>
        </w:rPr>
        <w:t xml:space="preserve">de salud </w:t>
      </w:r>
      <w:r w:rsidRPr="00871FA8">
        <w:rPr>
          <w:rFonts w:eastAsia="Calibri" w:cs="Times New Roman"/>
          <w:color w:val="767171"/>
          <w:spacing w:val="20"/>
        </w:rPr>
        <w:t>en el mes de agosto. En las mismas</w:t>
      </w:r>
      <w:r w:rsidR="001A6356" w:rsidRPr="00871FA8">
        <w:rPr>
          <w:rFonts w:eastAsia="Calibri" w:cs="Times New Roman"/>
          <w:color w:val="767171"/>
          <w:spacing w:val="20"/>
        </w:rPr>
        <w:t>,</w:t>
      </w:r>
      <w:r w:rsidRPr="00871FA8">
        <w:rPr>
          <w:rFonts w:eastAsia="Calibri" w:cs="Times New Roman"/>
          <w:color w:val="767171"/>
          <w:spacing w:val="20"/>
        </w:rPr>
        <w:t xml:space="preserve"> se facilitó a los colaboradores consultas y asistencia médica, toma de tensión arterial, evaluación del estado físico (peso, talla, IMC) y Glicemia por </w:t>
      </w:r>
      <w:proofErr w:type="spellStart"/>
      <w:r w:rsidRPr="00871FA8">
        <w:rPr>
          <w:rFonts w:eastAsia="Calibri" w:cs="Times New Roman"/>
          <w:color w:val="767171"/>
          <w:spacing w:val="20"/>
        </w:rPr>
        <w:t>Glucotest</w:t>
      </w:r>
      <w:proofErr w:type="spellEnd"/>
      <w:r w:rsidRPr="00871FA8">
        <w:rPr>
          <w:rFonts w:eastAsia="Calibri" w:cs="Times New Roman"/>
          <w:color w:val="767171"/>
          <w:spacing w:val="20"/>
        </w:rPr>
        <w:t xml:space="preserve">, con un total de 115 asistentes. </w:t>
      </w:r>
    </w:p>
    <w:p w14:paraId="5272D120" w14:textId="77777777" w:rsidR="00020EFA" w:rsidRPr="00871FA8" w:rsidRDefault="00020EFA" w:rsidP="00811FBC">
      <w:pPr>
        <w:spacing w:after="0" w:line="360" w:lineRule="auto"/>
        <w:jc w:val="center"/>
        <w:rPr>
          <w:rFonts w:eastAsia="Calibri" w:cs="Times New Roman"/>
          <w:color w:val="767171"/>
          <w:spacing w:val="20"/>
        </w:rPr>
      </w:pPr>
    </w:p>
    <w:p w14:paraId="77063118" w14:textId="20D053D7" w:rsidR="001A6356" w:rsidRPr="00871FA8" w:rsidRDefault="001A6356" w:rsidP="00811FBC">
      <w:pPr>
        <w:spacing w:after="0" w:line="360" w:lineRule="auto"/>
        <w:jc w:val="center"/>
        <w:rPr>
          <w:rFonts w:eastAsia="Calibri" w:cs="Times New Roman"/>
          <w:b/>
          <w:bCs/>
          <w:color w:val="767171"/>
          <w:spacing w:val="20"/>
        </w:rPr>
      </w:pPr>
      <w:r w:rsidRPr="00871FA8">
        <w:rPr>
          <w:rFonts w:eastAsia="Calibri" w:cs="Times New Roman"/>
          <w:b/>
          <w:bCs/>
          <w:color w:val="767171"/>
          <w:spacing w:val="20"/>
        </w:rPr>
        <w:t xml:space="preserve">Tabla No.  </w:t>
      </w:r>
      <w:r w:rsidRPr="00871FA8">
        <w:rPr>
          <w:rFonts w:eastAsia="Calibri" w:cs="Times New Roman"/>
          <w:b/>
          <w:bCs/>
          <w:color w:val="767171"/>
          <w:spacing w:val="20"/>
        </w:rPr>
        <w:fldChar w:fldCharType="begin"/>
      </w:r>
      <w:r w:rsidRPr="00871FA8">
        <w:rPr>
          <w:rFonts w:eastAsia="Calibri" w:cs="Times New Roman"/>
          <w:b/>
          <w:bCs/>
          <w:color w:val="767171"/>
          <w:spacing w:val="20"/>
        </w:rPr>
        <w:instrText xml:space="preserve"> SEQ Tabla_No._ \* ARABIC </w:instrText>
      </w:r>
      <w:r w:rsidRPr="00871FA8">
        <w:rPr>
          <w:rFonts w:eastAsia="Calibri" w:cs="Times New Roman"/>
          <w:b/>
          <w:bCs/>
          <w:color w:val="767171"/>
          <w:spacing w:val="20"/>
        </w:rPr>
        <w:fldChar w:fldCharType="separate"/>
      </w:r>
      <w:r w:rsidR="002713E7">
        <w:rPr>
          <w:rFonts w:eastAsia="Calibri" w:cs="Times New Roman"/>
          <w:b/>
          <w:bCs/>
          <w:noProof/>
          <w:color w:val="767171"/>
          <w:spacing w:val="20"/>
        </w:rPr>
        <w:t>19</w:t>
      </w:r>
      <w:r w:rsidRPr="00871FA8">
        <w:rPr>
          <w:rFonts w:eastAsia="Calibri" w:cs="Times New Roman"/>
          <w:b/>
          <w:bCs/>
          <w:color w:val="767171"/>
          <w:spacing w:val="20"/>
        </w:rPr>
        <w:fldChar w:fldCharType="end"/>
      </w:r>
    </w:p>
    <w:p w14:paraId="32EE131F" w14:textId="3F3889AB" w:rsidR="001A6356" w:rsidRPr="00871FA8" w:rsidRDefault="001A6356" w:rsidP="00811FBC">
      <w:pPr>
        <w:spacing w:after="0" w:line="360" w:lineRule="auto"/>
        <w:jc w:val="center"/>
        <w:rPr>
          <w:rFonts w:eastAsia="Calibri" w:cs="Times New Roman"/>
          <w:color w:val="767171"/>
          <w:spacing w:val="20"/>
        </w:rPr>
      </w:pPr>
      <w:r w:rsidRPr="00871FA8">
        <w:rPr>
          <w:rFonts w:eastAsia="Calibri" w:cs="Times New Roman"/>
          <w:color w:val="767171"/>
          <w:spacing w:val="20"/>
        </w:rPr>
        <w:t>Personal del MICM en Jornadas de Salud Cardiovascular y Diabetes</w:t>
      </w:r>
    </w:p>
    <w:p w14:paraId="0336DF10" w14:textId="38164873" w:rsidR="001A6356" w:rsidRPr="00871FA8" w:rsidRDefault="001A6356" w:rsidP="00811FBC">
      <w:pPr>
        <w:spacing w:after="0" w:line="360" w:lineRule="auto"/>
        <w:jc w:val="center"/>
        <w:rPr>
          <w:rFonts w:eastAsia="Calibri" w:cs="Times New Roman"/>
          <w:color w:val="767171"/>
          <w:spacing w:val="20"/>
        </w:rPr>
      </w:pPr>
      <w:r w:rsidRPr="00871FA8">
        <w:rPr>
          <w:rFonts w:eastAsia="Calibri" w:cs="Times New Roman"/>
          <w:color w:val="767171"/>
          <w:spacing w:val="20"/>
        </w:rPr>
        <w:t>Año 2021</w:t>
      </w:r>
    </w:p>
    <w:p w14:paraId="49E62377" w14:textId="77777777" w:rsidR="0079424D" w:rsidRPr="00871FA8" w:rsidRDefault="0079424D" w:rsidP="00811FBC">
      <w:pPr>
        <w:spacing w:after="0" w:line="360" w:lineRule="auto"/>
        <w:jc w:val="center"/>
        <w:rPr>
          <w:rFonts w:eastAsia="Calibri" w:cs="Times New Roman"/>
          <w:color w:val="767171"/>
          <w:spacing w:val="20"/>
          <w:sz w:val="6"/>
          <w:szCs w:val="6"/>
        </w:rPr>
      </w:pPr>
    </w:p>
    <w:tbl>
      <w:tblPr>
        <w:tblW w:w="7725"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5734"/>
        <w:gridCol w:w="1991"/>
      </w:tblGrid>
      <w:tr w:rsidR="002A3FBA" w:rsidRPr="00871FA8" w14:paraId="399F9C78" w14:textId="77777777" w:rsidTr="00321FAC">
        <w:trPr>
          <w:trHeight w:val="536"/>
          <w:tblHeader/>
          <w:jc w:val="center"/>
        </w:trPr>
        <w:tc>
          <w:tcPr>
            <w:tcW w:w="5734" w:type="dxa"/>
            <w:shd w:val="clear" w:color="auto" w:fill="1F3864"/>
            <w:vAlign w:val="center"/>
          </w:tcPr>
          <w:p w14:paraId="6B841487" w14:textId="2D00B568" w:rsidR="002A3FBA" w:rsidRPr="00871FA8" w:rsidRDefault="001A6356" w:rsidP="00811FBC">
            <w:pPr>
              <w:pBdr>
                <w:top w:val="nil"/>
                <w:left w:val="nil"/>
                <w:bottom w:val="nil"/>
                <w:right w:val="nil"/>
                <w:between w:val="nil"/>
              </w:pBdr>
              <w:spacing w:after="0" w:line="360" w:lineRule="auto"/>
              <w:jc w:val="center"/>
              <w:rPr>
                <w:rFonts w:eastAsia="Times New Roman" w:cs="Times New Roman"/>
                <w:color w:val="FFFFFF"/>
                <w:szCs w:val="24"/>
              </w:rPr>
            </w:pPr>
            <w:r w:rsidRPr="00871FA8">
              <w:rPr>
                <w:rFonts w:eastAsia="Times New Roman" w:cs="Times New Roman"/>
                <w:b/>
                <w:color w:val="FFFFFF"/>
                <w:szCs w:val="24"/>
              </w:rPr>
              <w:t>Nombre de la jornada</w:t>
            </w:r>
          </w:p>
        </w:tc>
        <w:tc>
          <w:tcPr>
            <w:tcW w:w="1991" w:type="dxa"/>
            <w:shd w:val="clear" w:color="auto" w:fill="1F3864"/>
            <w:vAlign w:val="center"/>
          </w:tcPr>
          <w:p w14:paraId="45145F7A"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FFFFFF"/>
                <w:szCs w:val="24"/>
              </w:rPr>
            </w:pPr>
            <w:r w:rsidRPr="00871FA8">
              <w:rPr>
                <w:rFonts w:eastAsia="Times New Roman" w:cs="Times New Roman"/>
                <w:b/>
                <w:color w:val="FFFFFF"/>
                <w:szCs w:val="24"/>
              </w:rPr>
              <w:t>Total</w:t>
            </w:r>
          </w:p>
        </w:tc>
      </w:tr>
      <w:tr w:rsidR="002A3FBA" w:rsidRPr="00871FA8" w14:paraId="3D8A25E1" w14:textId="77777777" w:rsidTr="001A6356">
        <w:trPr>
          <w:trHeight w:val="293"/>
          <w:jc w:val="center"/>
        </w:trPr>
        <w:tc>
          <w:tcPr>
            <w:tcW w:w="5734" w:type="dxa"/>
            <w:vAlign w:val="center"/>
          </w:tcPr>
          <w:p w14:paraId="3B427692"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 xml:space="preserve">Jornada Salud ARS Humano </w:t>
            </w:r>
          </w:p>
        </w:tc>
        <w:tc>
          <w:tcPr>
            <w:tcW w:w="1991" w:type="dxa"/>
          </w:tcPr>
          <w:p w14:paraId="7FCB83BF"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37</w:t>
            </w:r>
          </w:p>
        </w:tc>
      </w:tr>
      <w:tr w:rsidR="002A3FBA" w:rsidRPr="00871FA8" w14:paraId="3781677C" w14:textId="77777777" w:rsidTr="001A6356">
        <w:trPr>
          <w:trHeight w:val="293"/>
          <w:jc w:val="center"/>
        </w:trPr>
        <w:tc>
          <w:tcPr>
            <w:tcW w:w="5734" w:type="dxa"/>
            <w:vAlign w:val="center"/>
          </w:tcPr>
          <w:p w14:paraId="77DC0D5D"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Jornada Salud ARS SENASA</w:t>
            </w:r>
          </w:p>
        </w:tc>
        <w:tc>
          <w:tcPr>
            <w:tcW w:w="1991" w:type="dxa"/>
          </w:tcPr>
          <w:p w14:paraId="4FF9A6D0"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78</w:t>
            </w:r>
          </w:p>
        </w:tc>
      </w:tr>
      <w:tr w:rsidR="002A3FBA" w:rsidRPr="00871FA8" w14:paraId="7AA54B06" w14:textId="77777777" w:rsidTr="001A6356">
        <w:trPr>
          <w:trHeight w:val="259"/>
          <w:jc w:val="center"/>
        </w:trPr>
        <w:tc>
          <w:tcPr>
            <w:tcW w:w="5734" w:type="dxa"/>
            <w:vAlign w:val="center"/>
          </w:tcPr>
          <w:p w14:paraId="7A6BC56D"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b/>
                <w:color w:val="767171"/>
                <w:szCs w:val="24"/>
              </w:rPr>
              <w:t>Totales</w:t>
            </w:r>
          </w:p>
        </w:tc>
        <w:tc>
          <w:tcPr>
            <w:tcW w:w="1991" w:type="dxa"/>
          </w:tcPr>
          <w:p w14:paraId="1381EE72"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b/>
                <w:color w:val="767171"/>
                <w:szCs w:val="24"/>
              </w:rPr>
              <w:t>115</w:t>
            </w:r>
          </w:p>
        </w:tc>
      </w:tr>
    </w:tbl>
    <w:p w14:paraId="323C2D8D" w14:textId="0EDE9369" w:rsidR="002A3FBA" w:rsidRPr="00871FA8" w:rsidRDefault="002A3FBA" w:rsidP="00811FBC">
      <w:pPr>
        <w:pBdr>
          <w:top w:val="nil"/>
          <w:left w:val="nil"/>
          <w:bottom w:val="nil"/>
          <w:right w:val="nil"/>
          <w:between w:val="nil"/>
        </w:pBdr>
        <w:spacing w:after="0" w:line="360" w:lineRule="auto"/>
        <w:ind w:firstLine="284"/>
        <w:jc w:val="both"/>
        <w:rPr>
          <w:rFonts w:eastAsia="Times New Roman" w:cs="Times New Roman"/>
          <w:i/>
          <w:iCs/>
          <w:color w:val="767171"/>
          <w:sz w:val="18"/>
          <w:szCs w:val="18"/>
        </w:rPr>
      </w:pPr>
      <w:r w:rsidRPr="00871FA8">
        <w:rPr>
          <w:rFonts w:eastAsia="Times New Roman" w:cs="Times New Roman"/>
          <w:i/>
          <w:iCs/>
          <w:color w:val="767171"/>
          <w:sz w:val="18"/>
          <w:szCs w:val="18"/>
        </w:rPr>
        <w:t xml:space="preserve">Fuente: Dirección de Recursos Humanos </w:t>
      </w:r>
      <w:proofErr w:type="gramStart"/>
      <w:r w:rsidRPr="00871FA8">
        <w:rPr>
          <w:rFonts w:eastAsia="Times New Roman" w:cs="Times New Roman"/>
          <w:i/>
          <w:iCs/>
          <w:color w:val="767171"/>
          <w:sz w:val="18"/>
          <w:szCs w:val="18"/>
        </w:rPr>
        <w:t>MICM.-</w:t>
      </w:r>
      <w:proofErr w:type="gramEnd"/>
    </w:p>
    <w:p w14:paraId="45690141" w14:textId="77777777" w:rsidR="00446323" w:rsidRDefault="00446323" w:rsidP="00811FBC">
      <w:pPr>
        <w:spacing w:after="0" w:line="360" w:lineRule="auto"/>
        <w:jc w:val="both"/>
        <w:rPr>
          <w:rFonts w:eastAsia="Calibri" w:cs="Times New Roman"/>
          <w:color w:val="767171"/>
          <w:spacing w:val="20"/>
        </w:rPr>
      </w:pPr>
    </w:p>
    <w:p w14:paraId="3634F501" w14:textId="6861E491" w:rsidR="002A3FBA" w:rsidRDefault="002A3FBA" w:rsidP="00811FBC">
      <w:pPr>
        <w:spacing w:after="0" w:line="360" w:lineRule="auto"/>
        <w:jc w:val="both"/>
        <w:rPr>
          <w:rFonts w:eastAsia="Calibri" w:cs="Times New Roman"/>
          <w:color w:val="767171"/>
          <w:spacing w:val="20"/>
        </w:rPr>
      </w:pPr>
      <w:r w:rsidRPr="00871FA8">
        <w:rPr>
          <w:rFonts w:eastAsia="Calibri" w:cs="Times New Roman"/>
          <w:color w:val="767171"/>
          <w:spacing w:val="20"/>
        </w:rPr>
        <w:lastRenderedPageBreak/>
        <w:t>En apoyo al esfuerzo de la Presidencia de la República, en la jornada de vacunación permanente, el MICM fue una de las primeras instituciones del sector público en sumarse de forma directa al plan de vacunación de sus empleados, logrando realizar 5 Jornadas al personal contra el COVID-19 e influenza, en la que fueron inoculados un total de 1,163 colaboradores según detalle:</w:t>
      </w:r>
    </w:p>
    <w:p w14:paraId="0E8A733C" w14:textId="77777777" w:rsidR="00446323" w:rsidRDefault="00446323" w:rsidP="00811FBC">
      <w:pPr>
        <w:spacing w:after="0" w:line="360" w:lineRule="auto"/>
        <w:jc w:val="both"/>
        <w:rPr>
          <w:rFonts w:eastAsia="Calibri" w:cs="Times New Roman"/>
          <w:color w:val="767171"/>
          <w:spacing w:val="20"/>
        </w:rPr>
      </w:pPr>
    </w:p>
    <w:p w14:paraId="4D3A3C4E" w14:textId="49E9CA0F" w:rsidR="00321FAC" w:rsidRPr="00871FA8" w:rsidRDefault="00321FAC" w:rsidP="00811FBC">
      <w:pPr>
        <w:spacing w:after="0" w:line="360" w:lineRule="auto"/>
        <w:jc w:val="center"/>
        <w:rPr>
          <w:rFonts w:eastAsia="Calibri" w:cs="Times New Roman"/>
          <w:b/>
          <w:bCs/>
          <w:color w:val="767171"/>
          <w:spacing w:val="20"/>
        </w:rPr>
      </w:pPr>
      <w:r w:rsidRPr="00871FA8">
        <w:rPr>
          <w:rFonts w:eastAsia="Calibri" w:cs="Times New Roman"/>
          <w:b/>
          <w:bCs/>
          <w:color w:val="767171"/>
          <w:spacing w:val="20"/>
        </w:rPr>
        <w:t xml:space="preserve">Tabla No.  </w:t>
      </w:r>
      <w:r w:rsidRPr="00871FA8">
        <w:rPr>
          <w:rFonts w:eastAsia="Calibri" w:cs="Times New Roman"/>
          <w:b/>
          <w:bCs/>
          <w:color w:val="767171"/>
          <w:spacing w:val="20"/>
        </w:rPr>
        <w:fldChar w:fldCharType="begin"/>
      </w:r>
      <w:r w:rsidRPr="00871FA8">
        <w:rPr>
          <w:rFonts w:eastAsia="Calibri" w:cs="Times New Roman"/>
          <w:b/>
          <w:bCs/>
          <w:color w:val="767171"/>
          <w:spacing w:val="20"/>
        </w:rPr>
        <w:instrText xml:space="preserve"> SEQ Tabla_No._ \* ARABIC </w:instrText>
      </w:r>
      <w:r w:rsidRPr="00871FA8">
        <w:rPr>
          <w:rFonts w:eastAsia="Calibri" w:cs="Times New Roman"/>
          <w:b/>
          <w:bCs/>
          <w:color w:val="767171"/>
          <w:spacing w:val="20"/>
        </w:rPr>
        <w:fldChar w:fldCharType="separate"/>
      </w:r>
      <w:r w:rsidR="002713E7">
        <w:rPr>
          <w:rFonts w:eastAsia="Calibri" w:cs="Times New Roman"/>
          <w:b/>
          <w:bCs/>
          <w:noProof/>
          <w:color w:val="767171"/>
          <w:spacing w:val="20"/>
        </w:rPr>
        <w:t>20</w:t>
      </w:r>
      <w:r w:rsidRPr="00871FA8">
        <w:rPr>
          <w:rFonts w:eastAsia="Calibri" w:cs="Times New Roman"/>
          <w:b/>
          <w:bCs/>
          <w:color w:val="767171"/>
          <w:spacing w:val="20"/>
        </w:rPr>
        <w:fldChar w:fldCharType="end"/>
      </w:r>
    </w:p>
    <w:p w14:paraId="7BB45A34" w14:textId="77777777" w:rsidR="00036D7B" w:rsidRPr="00871FA8" w:rsidRDefault="00321FAC" w:rsidP="00811FBC">
      <w:pPr>
        <w:spacing w:after="0" w:line="360" w:lineRule="auto"/>
        <w:jc w:val="center"/>
        <w:rPr>
          <w:rFonts w:eastAsia="Calibri" w:cs="Times New Roman"/>
          <w:color w:val="767171"/>
          <w:spacing w:val="20"/>
        </w:rPr>
      </w:pPr>
      <w:r w:rsidRPr="00871FA8">
        <w:rPr>
          <w:rFonts w:eastAsia="Calibri" w:cs="Times New Roman"/>
          <w:color w:val="767171"/>
          <w:spacing w:val="20"/>
        </w:rPr>
        <w:t xml:space="preserve">Personal del MICM vacunados en Jornadas de </w:t>
      </w:r>
    </w:p>
    <w:p w14:paraId="4A17DAC3" w14:textId="1C67AC8E" w:rsidR="00321FAC" w:rsidRPr="00871FA8" w:rsidRDefault="00321FAC" w:rsidP="00811FBC">
      <w:pPr>
        <w:spacing w:after="0" w:line="360" w:lineRule="auto"/>
        <w:jc w:val="center"/>
        <w:rPr>
          <w:rFonts w:eastAsia="Calibri" w:cs="Times New Roman"/>
          <w:color w:val="767171"/>
          <w:spacing w:val="20"/>
        </w:rPr>
      </w:pPr>
      <w:r w:rsidRPr="00871FA8">
        <w:rPr>
          <w:rFonts w:eastAsia="Calibri" w:cs="Times New Roman"/>
          <w:color w:val="767171"/>
          <w:spacing w:val="20"/>
        </w:rPr>
        <w:t>Vacunación COVID -19</w:t>
      </w:r>
    </w:p>
    <w:p w14:paraId="50537470" w14:textId="77777777" w:rsidR="00036D7B" w:rsidRPr="00871FA8" w:rsidRDefault="00036D7B" w:rsidP="00811FBC">
      <w:pPr>
        <w:spacing w:after="0" w:line="360" w:lineRule="auto"/>
        <w:jc w:val="center"/>
        <w:rPr>
          <w:sz w:val="6"/>
          <w:szCs w:val="6"/>
        </w:rPr>
      </w:pPr>
    </w:p>
    <w:tbl>
      <w:tblPr>
        <w:tblW w:w="78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2238"/>
        <w:gridCol w:w="894"/>
        <w:gridCol w:w="6"/>
        <w:gridCol w:w="1037"/>
        <w:gridCol w:w="889"/>
        <w:gridCol w:w="894"/>
        <w:gridCol w:w="896"/>
        <w:gridCol w:w="1026"/>
      </w:tblGrid>
      <w:tr w:rsidR="002A3FBA" w:rsidRPr="00871FA8" w14:paraId="4B2330C8" w14:textId="77777777" w:rsidTr="00036D7B">
        <w:trPr>
          <w:trHeight w:val="591"/>
          <w:tblHeader/>
          <w:jc w:val="center"/>
        </w:trPr>
        <w:tc>
          <w:tcPr>
            <w:tcW w:w="2238" w:type="dxa"/>
            <w:vMerge w:val="restart"/>
            <w:shd w:val="clear" w:color="auto" w:fill="1F3864"/>
            <w:vAlign w:val="center"/>
          </w:tcPr>
          <w:p w14:paraId="7AEC4BDA" w14:textId="77777777" w:rsidR="002A3FBA" w:rsidRPr="00871FA8" w:rsidRDefault="002A3FBA" w:rsidP="00811FBC">
            <w:pPr>
              <w:pBdr>
                <w:top w:val="nil"/>
                <w:left w:val="nil"/>
                <w:bottom w:val="nil"/>
                <w:right w:val="nil"/>
                <w:between w:val="nil"/>
              </w:pBdr>
              <w:spacing w:after="0" w:line="360" w:lineRule="auto"/>
              <w:ind w:left="-284"/>
              <w:jc w:val="center"/>
              <w:rPr>
                <w:rFonts w:eastAsia="Times New Roman" w:cs="Times New Roman"/>
                <w:color w:val="FFFFFF"/>
                <w:szCs w:val="24"/>
              </w:rPr>
            </w:pPr>
            <w:r w:rsidRPr="00871FA8">
              <w:rPr>
                <w:rFonts w:eastAsia="Times New Roman" w:cs="Times New Roman"/>
                <w:b/>
                <w:color w:val="FFFFFF"/>
                <w:szCs w:val="24"/>
              </w:rPr>
              <w:t>Dosis</w:t>
            </w:r>
          </w:p>
        </w:tc>
        <w:tc>
          <w:tcPr>
            <w:tcW w:w="894" w:type="dxa"/>
            <w:shd w:val="clear" w:color="auto" w:fill="1F3864"/>
            <w:vAlign w:val="center"/>
          </w:tcPr>
          <w:p w14:paraId="5626ED18" w14:textId="77777777" w:rsidR="002A3FBA" w:rsidRPr="00871FA8" w:rsidRDefault="002A3FBA" w:rsidP="00811FBC">
            <w:pPr>
              <w:pBdr>
                <w:top w:val="nil"/>
                <w:left w:val="nil"/>
                <w:bottom w:val="nil"/>
                <w:right w:val="nil"/>
                <w:between w:val="nil"/>
              </w:pBdr>
              <w:spacing w:after="0" w:line="360" w:lineRule="auto"/>
              <w:ind w:left="-284"/>
              <w:jc w:val="center"/>
              <w:rPr>
                <w:rFonts w:eastAsia="Times New Roman" w:cs="Times New Roman"/>
                <w:color w:val="FFFFFF"/>
                <w:szCs w:val="24"/>
              </w:rPr>
            </w:pPr>
          </w:p>
        </w:tc>
        <w:tc>
          <w:tcPr>
            <w:tcW w:w="3722" w:type="dxa"/>
            <w:gridSpan w:val="5"/>
            <w:shd w:val="clear" w:color="auto" w:fill="1F3864"/>
            <w:vAlign w:val="center"/>
          </w:tcPr>
          <w:p w14:paraId="2E629826" w14:textId="77777777" w:rsidR="002A3FBA" w:rsidRPr="00871FA8" w:rsidRDefault="002A3FBA" w:rsidP="00811FBC">
            <w:pPr>
              <w:pBdr>
                <w:top w:val="nil"/>
                <w:left w:val="nil"/>
                <w:bottom w:val="nil"/>
                <w:right w:val="nil"/>
                <w:between w:val="nil"/>
              </w:pBdr>
              <w:spacing w:after="0" w:line="360" w:lineRule="auto"/>
              <w:ind w:left="-284"/>
              <w:jc w:val="center"/>
              <w:rPr>
                <w:rFonts w:eastAsia="Times New Roman" w:cs="Times New Roman"/>
                <w:color w:val="FFFFFF"/>
                <w:szCs w:val="24"/>
              </w:rPr>
            </w:pPr>
            <w:r w:rsidRPr="00871FA8">
              <w:rPr>
                <w:rFonts w:eastAsia="Times New Roman" w:cs="Times New Roman"/>
                <w:b/>
                <w:color w:val="FFFFFF"/>
                <w:szCs w:val="24"/>
              </w:rPr>
              <w:t>Empleados vacunados</w:t>
            </w:r>
          </w:p>
        </w:tc>
        <w:tc>
          <w:tcPr>
            <w:tcW w:w="1026" w:type="dxa"/>
            <w:vMerge w:val="restart"/>
            <w:shd w:val="clear" w:color="auto" w:fill="1F3864"/>
            <w:vAlign w:val="center"/>
          </w:tcPr>
          <w:p w14:paraId="1773A8E6" w14:textId="77777777" w:rsidR="002A3FBA" w:rsidRPr="00871FA8" w:rsidRDefault="002A3FBA" w:rsidP="00811FBC">
            <w:pPr>
              <w:pBdr>
                <w:top w:val="nil"/>
                <w:left w:val="nil"/>
                <w:bottom w:val="nil"/>
                <w:right w:val="nil"/>
                <w:between w:val="nil"/>
              </w:pBdr>
              <w:spacing w:after="0" w:line="360" w:lineRule="auto"/>
              <w:ind w:left="-284"/>
              <w:jc w:val="center"/>
              <w:rPr>
                <w:rFonts w:eastAsia="Times New Roman" w:cs="Times New Roman"/>
                <w:color w:val="FFFFFF"/>
                <w:szCs w:val="24"/>
              </w:rPr>
            </w:pPr>
            <w:r w:rsidRPr="00871FA8">
              <w:rPr>
                <w:rFonts w:eastAsia="Times New Roman" w:cs="Times New Roman"/>
                <w:b/>
                <w:color w:val="FFFFFF"/>
                <w:szCs w:val="24"/>
              </w:rPr>
              <w:t>Total</w:t>
            </w:r>
          </w:p>
        </w:tc>
      </w:tr>
      <w:tr w:rsidR="002A3FBA" w:rsidRPr="00871FA8" w14:paraId="3D21C586" w14:textId="77777777" w:rsidTr="00036D7B">
        <w:trPr>
          <w:trHeight w:val="699"/>
          <w:tblHeader/>
          <w:jc w:val="center"/>
        </w:trPr>
        <w:tc>
          <w:tcPr>
            <w:tcW w:w="2238" w:type="dxa"/>
            <w:vMerge/>
            <w:shd w:val="clear" w:color="auto" w:fill="1F3864"/>
            <w:vAlign w:val="center"/>
          </w:tcPr>
          <w:p w14:paraId="20134F76" w14:textId="77777777" w:rsidR="002A3FBA" w:rsidRPr="00871FA8" w:rsidRDefault="002A3FBA" w:rsidP="00811FBC">
            <w:pPr>
              <w:widowControl w:val="0"/>
              <w:pBdr>
                <w:top w:val="nil"/>
                <w:left w:val="nil"/>
                <w:bottom w:val="nil"/>
                <w:right w:val="nil"/>
                <w:between w:val="nil"/>
              </w:pBdr>
              <w:spacing w:after="0" w:line="360" w:lineRule="auto"/>
              <w:rPr>
                <w:rFonts w:eastAsia="Times New Roman" w:cs="Times New Roman"/>
                <w:color w:val="FFFFFF"/>
                <w:szCs w:val="24"/>
              </w:rPr>
            </w:pPr>
          </w:p>
        </w:tc>
        <w:tc>
          <w:tcPr>
            <w:tcW w:w="900" w:type="dxa"/>
            <w:gridSpan w:val="2"/>
            <w:shd w:val="clear" w:color="auto" w:fill="1F3864"/>
            <w:vAlign w:val="center"/>
          </w:tcPr>
          <w:p w14:paraId="1FDC1D70"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FFFFFF"/>
                <w:szCs w:val="24"/>
              </w:rPr>
            </w:pPr>
            <w:r w:rsidRPr="00871FA8">
              <w:rPr>
                <w:rFonts w:eastAsia="Times New Roman" w:cs="Times New Roman"/>
                <w:b/>
                <w:color w:val="FFFFFF"/>
                <w:szCs w:val="24"/>
              </w:rPr>
              <w:t>11 de Mayo</w:t>
            </w:r>
          </w:p>
        </w:tc>
        <w:tc>
          <w:tcPr>
            <w:tcW w:w="1037" w:type="dxa"/>
            <w:shd w:val="clear" w:color="auto" w:fill="1F3864"/>
            <w:vAlign w:val="center"/>
          </w:tcPr>
          <w:p w14:paraId="5A6214AC"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FFFFFF"/>
                <w:szCs w:val="24"/>
              </w:rPr>
            </w:pPr>
            <w:r w:rsidRPr="00871FA8">
              <w:rPr>
                <w:rFonts w:eastAsia="Times New Roman" w:cs="Times New Roman"/>
                <w:b/>
                <w:color w:val="FFFFFF"/>
                <w:szCs w:val="24"/>
              </w:rPr>
              <w:t>12 de Mayo</w:t>
            </w:r>
          </w:p>
        </w:tc>
        <w:tc>
          <w:tcPr>
            <w:tcW w:w="889" w:type="dxa"/>
            <w:shd w:val="clear" w:color="auto" w:fill="1F3864"/>
            <w:vAlign w:val="center"/>
          </w:tcPr>
          <w:p w14:paraId="7FBFF328"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FFFFFF"/>
                <w:szCs w:val="24"/>
              </w:rPr>
            </w:pPr>
            <w:r w:rsidRPr="00871FA8">
              <w:rPr>
                <w:rFonts w:eastAsia="Times New Roman" w:cs="Times New Roman"/>
                <w:b/>
                <w:color w:val="FFFFFF"/>
                <w:szCs w:val="24"/>
              </w:rPr>
              <w:t>14 de Junio</w:t>
            </w:r>
          </w:p>
        </w:tc>
        <w:tc>
          <w:tcPr>
            <w:tcW w:w="894" w:type="dxa"/>
            <w:shd w:val="clear" w:color="auto" w:fill="1F3864"/>
            <w:vAlign w:val="center"/>
          </w:tcPr>
          <w:p w14:paraId="01E03C39"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FFFFFF"/>
                <w:szCs w:val="24"/>
              </w:rPr>
            </w:pPr>
            <w:r w:rsidRPr="00871FA8">
              <w:rPr>
                <w:rFonts w:eastAsia="Times New Roman" w:cs="Times New Roman"/>
                <w:b/>
                <w:color w:val="FFFFFF"/>
                <w:szCs w:val="24"/>
              </w:rPr>
              <w:t>15 de Junio</w:t>
            </w:r>
          </w:p>
        </w:tc>
        <w:tc>
          <w:tcPr>
            <w:tcW w:w="894" w:type="dxa"/>
            <w:shd w:val="clear" w:color="auto" w:fill="1F3864"/>
            <w:vAlign w:val="center"/>
          </w:tcPr>
          <w:p w14:paraId="1272FF65"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FFFFFF"/>
                <w:szCs w:val="24"/>
              </w:rPr>
            </w:pPr>
            <w:r w:rsidRPr="00871FA8">
              <w:rPr>
                <w:rFonts w:eastAsia="Times New Roman" w:cs="Times New Roman"/>
                <w:b/>
                <w:color w:val="FFFFFF"/>
                <w:szCs w:val="24"/>
              </w:rPr>
              <w:t>26 de Julio</w:t>
            </w:r>
          </w:p>
        </w:tc>
        <w:tc>
          <w:tcPr>
            <w:tcW w:w="1026" w:type="dxa"/>
            <w:vMerge/>
            <w:shd w:val="clear" w:color="auto" w:fill="1F3864"/>
            <w:vAlign w:val="center"/>
          </w:tcPr>
          <w:p w14:paraId="60BC915F" w14:textId="77777777" w:rsidR="002A3FBA" w:rsidRPr="00871FA8" w:rsidRDefault="002A3FBA" w:rsidP="00811FBC">
            <w:pPr>
              <w:widowControl w:val="0"/>
              <w:pBdr>
                <w:top w:val="nil"/>
                <w:left w:val="nil"/>
                <w:bottom w:val="nil"/>
                <w:right w:val="nil"/>
                <w:between w:val="nil"/>
              </w:pBdr>
              <w:spacing w:after="0" w:line="360" w:lineRule="auto"/>
              <w:rPr>
                <w:rFonts w:eastAsia="Times New Roman" w:cs="Times New Roman"/>
                <w:color w:val="FFFFFF"/>
                <w:szCs w:val="24"/>
              </w:rPr>
            </w:pPr>
          </w:p>
        </w:tc>
      </w:tr>
      <w:tr w:rsidR="002A3FBA" w:rsidRPr="00871FA8" w14:paraId="2E5B9499" w14:textId="77777777" w:rsidTr="00036D7B">
        <w:trPr>
          <w:trHeight w:val="822"/>
          <w:jc w:val="center"/>
        </w:trPr>
        <w:tc>
          <w:tcPr>
            <w:tcW w:w="2238" w:type="dxa"/>
            <w:vAlign w:val="center"/>
          </w:tcPr>
          <w:p w14:paraId="53A3819E"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1era Dosis Sinovac</w:t>
            </w:r>
          </w:p>
        </w:tc>
        <w:tc>
          <w:tcPr>
            <w:tcW w:w="900" w:type="dxa"/>
            <w:gridSpan w:val="2"/>
            <w:vAlign w:val="center"/>
          </w:tcPr>
          <w:p w14:paraId="42B05F5E"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322</w:t>
            </w:r>
          </w:p>
        </w:tc>
        <w:tc>
          <w:tcPr>
            <w:tcW w:w="1037" w:type="dxa"/>
            <w:vAlign w:val="center"/>
          </w:tcPr>
          <w:p w14:paraId="0347723E"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343</w:t>
            </w:r>
          </w:p>
        </w:tc>
        <w:tc>
          <w:tcPr>
            <w:tcW w:w="889" w:type="dxa"/>
            <w:vAlign w:val="center"/>
          </w:tcPr>
          <w:p w14:paraId="66F666E0"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0</w:t>
            </w:r>
          </w:p>
        </w:tc>
        <w:tc>
          <w:tcPr>
            <w:tcW w:w="894" w:type="dxa"/>
            <w:vAlign w:val="center"/>
          </w:tcPr>
          <w:p w14:paraId="15D57B9E"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0</w:t>
            </w:r>
          </w:p>
        </w:tc>
        <w:tc>
          <w:tcPr>
            <w:tcW w:w="894" w:type="dxa"/>
            <w:vAlign w:val="center"/>
          </w:tcPr>
          <w:p w14:paraId="39F41784" w14:textId="4C7588E9" w:rsidR="002A3FBA" w:rsidRPr="00871FA8" w:rsidRDefault="00036D7B"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w:t>
            </w:r>
          </w:p>
        </w:tc>
        <w:tc>
          <w:tcPr>
            <w:tcW w:w="1026" w:type="dxa"/>
            <w:vAlign w:val="center"/>
          </w:tcPr>
          <w:p w14:paraId="643708DB"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b/>
                <w:color w:val="767171"/>
                <w:szCs w:val="24"/>
              </w:rPr>
              <w:t>665</w:t>
            </w:r>
          </w:p>
        </w:tc>
      </w:tr>
      <w:tr w:rsidR="002A3FBA" w:rsidRPr="00871FA8" w14:paraId="54D1B81E" w14:textId="77777777" w:rsidTr="00036D7B">
        <w:trPr>
          <w:trHeight w:val="837"/>
          <w:jc w:val="center"/>
        </w:trPr>
        <w:tc>
          <w:tcPr>
            <w:tcW w:w="2238" w:type="dxa"/>
            <w:vAlign w:val="center"/>
          </w:tcPr>
          <w:p w14:paraId="0A607FA9"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1era Dosis AstraZeneca</w:t>
            </w:r>
          </w:p>
        </w:tc>
        <w:tc>
          <w:tcPr>
            <w:tcW w:w="900" w:type="dxa"/>
            <w:gridSpan w:val="2"/>
            <w:vAlign w:val="center"/>
          </w:tcPr>
          <w:p w14:paraId="330E3436"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0</w:t>
            </w:r>
          </w:p>
        </w:tc>
        <w:tc>
          <w:tcPr>
            <w:tcW w:w="1037" w:type="dxa"/>
            <w:vAlign w:val="center"/>
          </w:tcPr>
          <w:p w14:paraId="42F5CFD6"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0</w:t>
            </w:r>
          </w:p>
        </w:tc>
        <w:tc>
          <w:tcPr>
            <w:tcW w:w="889" w:type="dxa"/>
            <w:vAlign w:val="center"/>
          </w:tcPr>
          <w:p w14:paraId="6B3324DF"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12</w:t>
            </w:r>
          </w:p>
        </w:tc>
        <w:tc>
          <w:tcPr>
            <w:tcW w:w="894" w:type="dxa"/>
            <w:vAlign w:val="center"/>
          </w:tcPr>
          <w:p w14:paraId="241A80F0"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11</w:t>
            </w:r>
          </w:p>
        </w:tc>
        <w:tc>
          <w:tcPr>
            <w:tcW w:w="894" w:type="dxa"/>
            <w:vAlign w:val="center"/>
          </w:tcPr>
          <w:p w14:paraId="27D14FD4" w14:textId="541225AA" w:rsidR="002A3FBA" w:rsidRPr="00871FA8" w:rsidRDefault="00036D7B"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w:t>
            </w:r>
          </w:p>
        </w:tc>
        <w:tc>
          <w:tcPr>
            <w:tcW w:w="1026" w:type="dxa"/>
            <w:vAlign w:val="center"/>
          </w:tcPr>
          <w:p w14:paraId="23F04D49"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b/>
                <w:color w:val="767171"/>
                <w:szCs w:val="24"/>
              </w:rPr>
              <w:t>23</w:t>
            </w:r>
          </w:p>
        </w:tc>
      </w:tr>
      <w:tr w:rsidR="002A3FBA" w:rsidRPr="00871FA8" w14:paraId="0B599B9D" w14:textId="77777777" w:rsidTr="00036D7B">
        <w:trPr>
          <w:trHeight w:val="849"/>
          <w:jc w:val="center"/>
        </w:trPr>
        <w:tc>
          <w:tcPr>
            <w:tcW w:w="2238" w:type="dxa"/>
            <w:vAlign w:val="center"/>
          </w:tcPr>
          <w:p w14:paraId="0C91457F"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2da Dosis Sinovac</w:t>
            </w:r>
          </w:p>
        </w:tc>
        <w:tc>
          <w:tcPr>
            <w:tcW w:w="900" w:type="dxa"/>
            <w:gridSpan w:val="2"/>
            <w:vAlign w:val="center"/>
          </w:tcPr>
          <w:p w14:paraId="3C23D082"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3</w:t>
            </w:r>
          </w:p>
        </w:tc>
        <w:tc>
          <w:tcPr>
            <w:tcW w:w="1037" w:type="dxa"/>
            <w:vAlign w:val="center"/>
          </w:tcPr>
          <w:p w14:paraId="4502EDFB"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2</w:t>
            </w:r>
          </w:p>
        </w:tc>
        <w:tc>
          <w:tcPr>
            <w:tcW w:w="889" w:type="dxa"/>
            <w:vAlign w:val="center"/>
          </w:tcPr>
          <w:p w14:paraId="1C709F76"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184</w:t>
            </w:r>
          </w:p>
        </w:tc>
        <w:tc>
          <w:tcPr>
            <w:tcW w:w="894" w:type="dxa"/>
            <w:vAlign w:val="center"/>
          </w:tcPr>
          <w:p w14:paraId="27A22D36"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91</w:t>
            </w:r>
          </w:p>
        </w:tc>
        <w:tc>
          <w:tcPr>
            <w:tcW w:w="894" w:type="dxa"/>
            <w:vAlign w:val="center"/>
          </w:tcPr>
          <w:p w14:paraId="13AD4510" w14:textId="573BCE7C" w:rsidR="002A3FBA" w:rsidRPr="00871FA8" w:rsidRDefault="00036D7B"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w:t>
            </w:r>
          </w:p>
        </w:tc>
        <w:tc>
          <w:tcPr>
            <w:tcW w:w="1026" w:type="dxa"/>
            <w:vAlign w:val="center"/>
          </w:tcPr>
          <w:p w14:paraId="793F457C"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b/>
                <w:color w:val="767171"/>
                <w:szCs w:val="24"/>
              </w:rPr>
              <w:t>280</w:t>
            </w:r>
          </w:p>
        </w:tc>
      </w:tr>
      <w:tr w:rsidR="002A3FBA" w:rsidRPr="00871FA8" w14:paraId="097A884F" w14:textId="77777777" w:rsidTr="00036D7B">
        <w:trPr>
          <w:trHeight w:val="849"/>
          <w:jc w:val="center"/>
        </w:trPr>
        <w:tc>
          <w:tcPr>
            <w:tcW w:w="2238" w:type="dxa"/>
            <w:vAlign w:val="center"/>
          </w:tcPr>
          <w:p w14:paraId="07B3895D"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3era Dosis de Pfizer</w:t>
            </w:r>
          </w:p>
        </w:tc>
        <w:tc>
          <w:tcPr>
            <w:tcW w:w="900" w:type="dxa"/>
            <w:gridSpan w:val="2"/>
            <w:vAlign w:val="center"/>
          </w:tcPr>
          <w:p w14:paraId="0DA97886"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w:t>
            </w:r>
          </w:p>
        </w:tc>
        <w:tc>
          <w:tcPr>
            <w:tcW w:w="1037" w:type="dxa"/>
            <w:vAlign w:val="center"/>
          </w:tcPr>
          <w:p w14:paraId="398167F3"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w:t>
            </w:r>
          </w:p>
        </w:tc>
        <w:tc>
          <w:tcPr>
            <w:tcW w:w="889" w:type="dxa"/>
            <w:vAlign w:val="center"/>
          </w:tcPr>
          <w:p w14:paraId="347DA2C1"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w:t>
            </w:r>
          </w:p>
        </w:tc>
        <w:tc>
          <w:tcPr>
            <w:tcW w:w="894" w:type="dxa"/>
            <w:vAlign w:val="center"/>
          </w:tcPr>
          <w:p w14:paraId="52D998E9"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w:t>
            </w:r>
          </w:p>
        </w:tc>
        <w:tc>
          <w:tcPr>
            <w:tcW w:w="894" w:type="dxa"/>
            <w:vAlign w:val="center"/>
          </w:tcPr>
          <w:p w14:paraId="00CBF179"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195</w:t>
            </w:r>
          </w:p>
        </w:tc>
        <w:tc>
          <w:tcPr>
            <w:tcW w:w="1026" w:type="dxa"/>
            <w:vAlign w:val="center"/>
          </w:tcPr>
          <w:p w14:paraId="2AFB65BB"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b/>
                <w:color w:val="767171"/>
                <w:szCs w:val="24"/>
              </w:rPr>
              <w:t>195</w:t>
            </w:r>
          </w:p>
        </w:tc>
      </w:tr>
      <w:tr w:rsidR="002A3FBA" w:rsidRPr="00871FA8" w14:paraId="79CE8009" w14:textId="77777777" w:rsidTr="00036D7B">
        <w:trPr>
          <w:trHeight w:val="591"/>
          <w:jc w:val="center"/>
        </w:trPr>
        <w:tc>
          <w:tcPr>
            <w:tcW w:w="2238" w:type="dxa"/>
            <w:vAlign w:val="center"/>
          </w:tcPr>
          <w:p w14:paraId="3CCC07B8"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b/>
                <w:color w:val="767171"/>
                <w:szCs w:val="24"/>
              </w:rPr>
              <w:t>Total</w:t>
            </w:r>
          </w:p>
        </w:tc>
        <w:tc>
          <w:tcPr>
            <w:tcW w:w="900" w:type="dxa"/>
            <w:gridSpan w:val="2"/>
            <w:vAlign w:val="bottom"/>
          </w:tcPr>
          <w:p w14:paraId="7A50E4D6"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b/>
                <w:bCs/>
                <w:color w:val="767171"/>
                <w:szCs w:val="24"/>
              </w:rPr>
            </w:pPr>
            <w:r w:rsidRPr="00871FA8">
              <w:rPr>
                <w:rFonts w:eastAsia="Times New Roman" w:cs="Times New Roman"/>
                <w:b/>
                <w:bCs/>
                <w:color w:val="767171"/>
                <w:szCs w:val="24"/>
              </w:rPr>
              <w:t>325</w:t>
            </w:r>
          </w:p>
        </w:tc>
        <w:tc>
          <w:tcPr>
            <w:tcW w:w="1037" w:type="dxa"/>
            <w:vAlign w:val="bottom"/>
          </w:tcPr>
          <w:p w14:paraId="0C67D6BD"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b/>
                <w:bCs/>
                <w:color w:val="767171"/>
                <w:szCs w:val="24"/>
              </w:rPr>
            </w:pPr>
            <w:r w:rsidRPr="00871FA8">
              <w:rPr>
                <w:rFonts w:eastAsia="Times New Roman" w:cs="Times New Roman"/>
                <w:b/>
                <w:bCs/>
                <w:color w:val="767171"/>
                <w:szCs w:val="24"/>
              </w:rPr>
              <w:t>345</w:t>
            </w:r>
          </w:p>
        </w:tc>
        <w:tc>
          <w:tcPr>
            <w:tcW w:w="889" w:type="dxa"/>
            <w:vAlign w:val="bottom"/>
          </w:tcPr>
          <w:p w14:paraId="06A5C0D8"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b/>
                <w:bCs/>
                <w:color w:val="767171"/>
                <w:szCs w:val="24"/>
              </w:rPr>
            </w:pPr>
            <w:r w:rsidRPr="00871FA8">
              <w:rPr>
                <w:rFonts w:eastAsia="Times New Roman" w:cs="Times New Roman"/>
                <w:b/>
                <w:bCs/>
                <w:color w:val="767171"/>
                <w:szCs w:val="24"/>
              </w:rPr>
              <w:t>196</w:t>
            </w:r>
          </w:p>
        </w:tc>
        <w:tc>
          <w:tcPr>
            <w:tcW w:w="894" w:type="dxa"/>
            <w:vAlign w:val="bottom"/>
          </w:tcPr>
          <w:p w14:paraId="1FE3CA14"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b/>
                <w:bCs/>
                <w:color w:val="767171"/>
                <w:szCs w:val="24"/>
              </w:rPr>
            </w:pPr>
            <w:r w:rsidRPr="00871FA8">
              <w:rPr>
                <w:rFonts w:eastAsia="Times New Roman" w:cs="Times New Roman"/>
                <w:b/>
                <w:bCs/>
                <w:color w:val="767171"/>
                <w:szCs w:val="24"/>
              </w:rPr>
              <w:t>102</w:t>
            </w:r>
          </w:p>
        </w:tc>
        <w:tc>
          <w:tcPr>
            <w:tcW w:w="894" w:type="dxa"/>
            <w:vAlign w:val="bottom"/>
          </w:tcPr>
          <w:p w14:paraId="00CC302B"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b/>
                <w:bCs/>
                <w:color w:val="767171"/>
                <w:szCs w:val="24"/>
              </w:rPr>
            </w:pPr>
            <w:r w:rsidRPr="00871FA8">
              <w:rPr>
                <w:rFonts w:eastAsia="Times New Roman" w:cs="Times New Roman"/>
                <w:b/>
                <w:bCs/>
                <w:color w:val="767171"/>
                <w:szCs w:val="24"/>
              </w:rPr>
              <w:t>195</w:t>
            </w:r>
          </w:p>
        </w:tc>
        <w:tc>
          <w:tcPr>
            <w:tcW w:w="1026" w:type="dxa"/>
            <w:vAlign w:val="bottom"/>
          </w:tcPr>
          <w:p w14:paraId="34609F5D"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b/>
                <w:bCs/>
                <w:color w:val="767171"/>
                <w:szCs w:val="24"/>
              </w:rPr>
            </w:pPr>
            <w:r w:rsidRPr="00871FA8">
              <w:rPr>
                <w:rFonts w:eastAsia="Times New Roman" w:cs="Times New Roman"/>
                <w:b/>
                <w:bCs/>
                <w:color w:val="767171"/>
                <w:szCs w:val="24"/>
              </w:rPr>
              <w:t>1,163</w:t>
            </w:r>
          </w:p>
        </w:tc>
      </w:tr>
    </w:tbl>
    <w:p w14:paraId="0212C907" w14:textId="77777777" w:rsidR="002A3FBA" w:rsidRPr="00871FA8" w:rsidRDefault="002A3FBA" w:rsidP="00811FBC">
      <w:pPr>
        <w:pBdr>
          <w:top w:val="nil"/>
          <w:left w:val="nil"/>
          <w:bottom w:val="nil"/>
          <w:right w:val="nil"/>
          <w:between w:val="nil"/>
        </w:pBdr>
        <w:spacing w:after="0" w:line="360" w:lineRule="auto"/>
        <w:jc w:val="both"/>
        <w:rPr>
          <w:rFonts w:eastAsia="Times New Roman" w:cs="Times New Roman"/>
          <w:color w:val="767171"/>
          <w:sz w:val="18"/>
          <w:szCs w:val="18"/>
        </w:rPr>
      </w:pPr>
      <w:r w:rsidRPr="00871FA8">
        <w:rPr>
          <w:rFonts w:eastAsia="Times New Roman" w:cs="Times New Roman"/>
          <w:i/>
          <w:color w:val="767171"/>
          <w:sz w:val="18"/>
          <w:szCs w:val="18"/>
        </w:rPr>
        <w:t>Fuente: Dirección de Recursos Humanos MICM. –</w:t>
      </w:r>
    </w:p>
    <w:p w14:paraId="177B36E2" w14:textId="77777777" w:rsidR="00446323" w:rsidRDefault="00446323" w:rsidP="00811FBC">
      <w:pPr>
        <w:spacing w:after="0" w:line="360" w:lineRule="auto"/>
        <w:jc w:val="both"/>
        <w:rPr>
          <w:rFonts w:eastAsia="Calibri" w:cs="Times New Roman"/>
          <w:b/>
          <w:bCs/>
          <w:color w:val="767171"/>
          <w:spacing w:val="20"/>
        </w:rPr>
      </w:pPr>
    </w:p>
    <w:p w14:paraId="0EFE9848" w14:textId="6CF5332C" w:rsidR="002A3FBA" w:rsidRDefault="002A3FBA" w:rsidP="00811FBC">
      <w:pPr>
        <w:spacing w:after="0" w:line="360" w:lineRule="auto"/>
        <w:jc w:val="both"/>
        <w:rPr>
          <w:rFonts w:eastAsia="Calibri" w:cs="Times New Roman"/>
          <w:b/>
          <w:bCs/>
          <w:color w:val="767171"/>
          <w:spacing w:val="20"/>
        </w:rPr>
      </w:pPr>
      <w:r w:rsidRPr="00871FA8">
        <w:rPr>
          <w:rFonts w:eastAsia="Calibri" w:cs="Times New Roman"/>
          <w:b/>
          <w:bCs/>
          <w:color w:val="767171"/>
          <w:spacing w:val="20"/>
        </w:rPr>
        <w:t>Cantidad de hombres y Mujeres en el MICM por Grupo Ocupacional</w:t>
      </w:r>
    </w:p>
    <w:p w14:paraId="15B90C3C" w14:textId="77777777" w:rsidR="00446323" w:rsidRPr="00871FA8" w:rsidRDefault="00446323" w:rsidP="00811FBC">
      <w:pPr>
        <w:spacing w:after="0" w:line="360" w:lineRule="auto"/>
        <w:jc w:val="both"/>
        <w:rPr>
          <w:rFonts w:eastAsia="Calibri" w:cs="Times New Roman"/>
          <w:b/>
          <w:bCs/>
          <w:color w:val="767171"/>
          <w:spacing w:val="20"/>
        </w:rPr>
      </w:pPr>
    </w:p>
    <w:p w14:paraId="14FF7D85" w14:textId="771706FA" w:rsidR="002A3FBA" w:rsidRDefault="002A3FBA"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El MICM cuenta con 2,652 colaboradores, de estos, el 60% son hombres y 40% mujeres. Es importante destacar que 67 empleadas se encuentran ocupando cargos directivos, distribuidas de la siguiente </w:t>
      </w:r>
      <w:r w:rsidRPr="00871FA8">
        <w:rPr>
          <w:rFonts w:eastAsia="Calibri" w:cs="Times New Roman"/>
          <w:color w:val="767171"/>
          <w:spacing w:val="20"/>
        </w:rPr>
        <w:lastRenderedPageBreak/>
        <w:t>manera: Viceministra 1, Directoras 8, subdirectoras 3 y Encargadas 55. En la tabla a continuación, se presenta el detalle del total de empleados en la institución según grupo ocupacional y género con corte al mes de noviembre del 2021:</w:t>
      </w:r>
    </w:p>
    <w:p w14:paraId="497392F7" w14:textId="77777777" w:rsidR="00446323" w:rsidRPr="00871FA8" w:rsidRDefault="00446323" w:rsidP="00811FBC">
      <w:pPr>
        <w:spacing w:after="0" w:line="360" w:lineRule="auto"/>
        <w:jc w:val="both"/>
        <w:rPr>
          <w:rFonts w:eastAsia="Calibri" w:cs="Times New Roman"/>
          <w:color w:val="767171"/>
          <w:spacing w:val="20"/>
        </w:rPr>
      </w:pPr>
    </w:p>
    <w:p w14:paraId="473EFD09" w14:textId="27F51474" w:rsidR="00036D7B" w:rsidRPr="00871FA8" w:rsidRDefault="00036D7B" w:rsidP="00811FBC">
      <w:pPr>
        <w:spacing w:after="0" w:line="360" w:lineRule="auto"/>
        <w:jc w:val="center"/>
        <w:rPr>
          <w:rFonts w:eastAsia="Calibri" w:cs="Times New Roman"/>
          <w:b/>
          <w:bCs/>
          <w:color w:val="767171"/>
          <w:spacing w:val="20"/>
        </w:rPr>
      </w:pPr>
      <w:r w:rsidRPr="00871FA8">
        <w:rPr>
          <w:rFonts w:eastAsia="Calibri" w:cs="Times New Roman"/>
          <w:b/>
          <w:bCs/>
          <w:color w:val="767171"/>
          <w:spacing w:val="20"/>
        </w:rPr>
        <w:t xml:space="preserve">Tabla No.  </w:t>
      </w:r>
      <w:r w:rsidRPr="00871FA8">
        <w:rPr>
          <w:rFonts w:eastAsia="Calibri" w:cs="Times New Roman"/>
          <w:b/>
          <w:bCs/>
          <w:color w:val="767171"/>
          <w:spacing w:val="20"/>
        </w:rPr>
        <w:fldChar w:fldCharType="begin"/>
      </w:r>
      <w:r w:rsidRPr="00871FA8">
        <w:rPr>
          <w:rFonts w:eastAsia="Calibri" w:cs="Times New Roman"/>
          <w:b/>
          <w:bCs/>
          <w:color w:val="767171"/>
          <w:spacing w:val="20"/>
        </w:rPr>
        <w:instrText xml:space="preserve"> SEQ Tabla_No._ \* ARABIC </w:instrText>
      </w:r>
      <w:r w:rsidRPr="00871FA8">
        <w:rPr>
          <w:rFonts w:eastAsia="Calibri" w:cs="Times New Roman"/>
          <w:b/>
          <w:bCs/>
          <w:color w:val="767171"/>
          <w:spacing w:val="20"/>
        </w:rPr>
        <w:fldChar w:fldCharType="separate"/>
      </w:r>
      <w:r w:rsidR="002713E7">
        <w:rPr>
          <w:rFonts w:eastAsia="Calibri" w:cs="Times New Roman"/>
          <w:b/>
          <w:bCs/>
          <w:noProof/>
          <w:color w:val="767171"/>
          <w:spacing w:val="20"/>
        </w:rPr>
        <w:t>21</w:t>
      </w:r>
      <w:r w:rsidRPr="00871FA8">
        <w:rPr>
          <w:rFonts w:eastAsia="Calibri" w:cs="Times New Roman"/>
          <w:b/>
          <w:bCs/>
          <w:color w:val="767171"/>
          <w:spacing w:val="20"/>
        </w:rPr>
        <w:fldChar w:fldCharType="end"/>
      </w:r>
    </w:p>
    <w:p w14:paraId="4C4478AB" w14:textId="26C4F7AA" w:rsidR="00036D7B" w:rsidRPr="00871FA8" w:rsidRDefault="00036D7B" w:rsidP="00811FBC">
      <w:pPr>
        <w:spacing w:after="0" w:line="360" w:lineRule="auto"/>
        <w:jc w:val="center"/>
        <w:rPr>
          <w:rFonts w:eastAsia="Calibri" w:cs="Times New Roman"/>
          <w:color w:val="767171"/>
          <w:spacing w:val="20"/>
        </w:rPr>
      </w:pPr>
      <w:r w:rsidRPr="00871FA8">
        <w:rPr>
          <w:rFonts w:eastAsia="Calibri" w:cs="Times New Roman"/>
          <w:color w:val="767171"/>
          <w:spacing w:val="20"/>
        </w:rPr>
        <w:t>Empleados del MICM Según Grupo Ocupacional y Género</w:t>
      </w:r>
    </w:p>
    <w:p w14:paraId="6D5DF0C6" w14:textId="77777777" w:rsidR="00036D7B" w:rsidRPr="00871FA8" w:rsidRDefault="00036D7B" w:rsidP="00811FBC">
      <w:pPr>
        <w:spacing w:after="0" w:line="360" w:lineRule="auto"/>
        <w:jc w:val="center"/>
        <w:rPr>
          <w:rFonts w:eastAsia="Calibri" w:cs="Times New Roman"/>
          <w:color w:val="767171"/>
          <w:spacing w:val="20"/>
          <w:sz w:val="6"/>
          <w:szCs w:val="6"/>
        </w:rPr>
      </w:pPr>
    </w:p>
    <w:p w14:paraId="2563F55B" w14:textId="79D60EF6" w:rsidR="00036D7B" w:rsidRPr="00871FA8" w:rsidRDefault="00036D7B" w:rsidP="00811FBC">
      <w:pPr>
        <w:pStyle w:val="Descripcin"/>
        <w:keepNext/>
        <w:spacing w:after="0" w:line="360" w:lineRule="auto"/>
        <w:rPr>
          <w:sz w:val="6"/>
          <w:szCs w:val="6"/>
        </w:rPr>
      </w:pPr>
    </w:p>
    <w:tbl>
      <w:tblPr>
        <w:tblW w:w="7466"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2001"/>
        <w:gridCol w:w="1723"/>
        <w:gridCol w:w="1865"/>
        <w:gridCol w:w="1877"/>
      </w:tblGrid>
      <w:tr w:rsidR="002A3FBA" w:rsidRPr="00871FA8" w14:paraId="6BF73298" w14:textId="77777777" w:rsidTr="00036D7B">
        <w:trPr>
          <w:trHeight w:val="337"/>
          <w:jc w:val="center"/>
        </w:trPr>
        <w:tc>
          <w:tcPr>
            <w:tcW w:w="2001" w:type="dxa"/>
            <w:shd w:val="clear" w:color="auto" w:fill="1F3864"/>
            <w:vAlign w:val="center"/>
          </w:tcPr>
          <w:p w14:paraId="0871C583"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FFFFFF"/>
                <w:szCs w:val="24"/>
              </w:rPr>
            </w:pPr>
            <w:r w:rsidRPr="00871FA8">
              <w:rPr>
                <w:rFonts w:eastAsia="Times New Roman" w:cs="Times New Roman"/>
                <w:b/>
                <w:color w:val="FFFFFF"/>
                <w:szCs w:val="24"/>
              </w:rPr>
              <w:t>Grupo ocupacional</w:t>
            </w:r>
          </w:p>
        </w:tc>
        <w:tc>
          <w:tcPr>
            <w:tcW w:w="1723" w:type="dxa"/>
            <w:shd w:val="clear" w:color="auto" w:fill="1F3864"/>
            <w:vAlign w:val="center"/>
          </w:tcPr>
          <w:p w14:paraId="0FB2F80D"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FFFFFF"/>
                <w:szCs w:val="24"/>
              </w:rPr>
            </w:pPr>
            <w:r w:rsidRPr="00871FA8">
              <w:rPr>
                <w:rFonts w:eastAsia="Times New Roman" w:cs="Times New Roman"/>
                <w:b/>
                <w:color w:val="FFFFFF"/>
                <w:szCs w:val="24"/>
              </w:rPr>
              <w:t>Mujeres</w:t>
            </w:r>
          </w:p>
        </w:tc>
        <w:tc>
          <w:tcPr>
            <w:tcW w:w="1865" w:type="dxa"/>
            <w:shd w:val="clear" w:color="auto" w:fill="1F3864"/>
            <w:vAlign w:val="center"/>
          </w:tcPr>
          <w:p w14:paraId="5FE2CCCF"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FFFFFF"/>
                <w:szCs w:val="24"/>
              </w:rPr>
            </w:pPr>
            <w:r w:rsidRPr="00871FA8">
              <w:rPr>
                <w:rFonts w:eastAsia="Times New Roman" w:cs="Times New Roman"/>
                <w:b/>
                <w:color w:val="FFFFFF"/>
                <w:szCs w:val="24"/>
              </w:rPr>
              <w:t>Hombres</w:t>
            </w:r>
          </w:p>
        </w:tc>
        <w:tc>
          <w:tcPr>
            <w:tcW w:w="1877" w:type="dxa"/>
            <w:shd w:val="clear" w:color="auto" w:fill="1F3864"/>
            <w:vAlign w:val="center"/>
          </w:tcPr>
          <w:p w14:paraId="1AD802FC"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FFFFFF"/>
                <w:szCs w:val="24"/>
              </w:rPr>
            </w:pPr>
            <w:r w:rsidRPr="00871FA8">
              <w:rPr>
                <w:rFonts w:eastAsia="Times New Roman" w:cs="Times New Roman"/>
                <w:b/>
                <w:color w:val="FFFFFF"/>
                <w:szCs w:val="24"/>
              </w:rPr>
              <w:t>Total</w:t>
            </w:r>
          </w:p>
        </w:tc>
      </w:tr>
      <w:tr w:rsidR="002A3FBA" w:rsidRPr="00871FA8" w14:paraId="24F88CCD" w14:textId="77777777" w:rsidTr="00036D7B">
        <w:trPr>
          <w:trHeight w:val="320"/>
          <w:jc w:val="center"/>
        </w:trPr>
        <w:tc>
          <w:tcPr>
            <w:tcW w:w="2001" w:type="dxa"/>
            <w:vAlign w:val="center"/>
          </w:tcPr>
          <w:p w14:paraId="055CE224"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I</w:t>
            </w:r>
          </w:p>
        </w:tc>
        <w:tc>
          <w:tcPr>
            <w:tcW w:w="1723" w:type="dxa"/>
          </w:tcPr>
          <w:p w14:paraId="575C285D"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319</w:t>
            </w:r>
          </w:p>
        </w:tc>
        <w:tc>
          <w:tcPr>
            <w:tcW w:w="1865" w:type="dxa"/>
          </w:tcPr>
          <w:p w14:paraId="058554DA"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780</w:t>
            </w:r>
          </w:p>
        </w:tc>
        <w:tc>
          <w:tcPr>
            <w:tcW w:w="1877" w:type="dxa"/>
          </w:tcPr>
          <w:p w14:paraId="6714D33C"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1,099</w:t>
            </w:r>
          </w:p>
        </w:tc>
      </w:tr>
      <w:tr w:rsidR="002A3FBA" w:rsidRPr="00871FA8" w14:paraId="5A3F1F01" w14:textId="77777777" w:rsidTr="00036D7B">
        <w:trPr>
          <w:trHeight w:val="320"/>
          <w:jc w:val="center"/>
        </w:trPr>
        <w:tc>
          <w:tcPr>
            <w:tcW w:w="2001" w:type="dxa"/>
            <w:vAlign w:val="center"/>
          </w:tcPr>
          <w:p w14:paraId="6E3E4C71"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II</w:t>
            </w:r>
          </w:p>
        </w:tc>
        <w:tc>
          <w:tcPr>
            <w:tcW w:w="1723" w:type="dxa"/>
          </w:tcPr>
          <w:p w14:paraId="67077F30"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303</w:t>
            </w:r>
          </w:p>
        </w:tc>
        <w:tc>
          <w:tcPr>
            <w:tcW w:w="1865" w:type="dxa"/>
          </w:tcPr>
          <w:p w14:paraId="25A74342"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319</w:t>
            </w:r>
          </w:p>
        </w:tc>
        <w:tc>
          <w:tcPr>
            <w:tcW w:w="1877" w:type="dxa"/>
          </w:tcPr>
          <w:p w14:paraId="1CCC0742"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622</w:t>
            </w:r>
          </w:p>
        </w:tc>
      </w:tr>
      <w:tr w:rsidR="002A3FBA" w:rsidRPr="00871FA8" w14:paraId="2399C471" w14:textId="77777777" w:rsidTr="00036D7B">
        <w:trPr>
          <w:trHeight w:val="320"/>
          <w:jc w:val="center"/>
        </w:trPr>
        <w:tc>
          <w:tcPr>
            <w:tcW w:w="2001" w:type="dxa"/>
            <w:vAlign w:val="center"/>
          </w:tcPr>
          <w:p w14:paraId="429553C3"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III</w:t>
            </w:r>
          </w:p>
        </w:tc>
        <w:tc>
          <w:tcPr>
            <w:tcW w:w="1723" w:type="dxa"/>
          </w:tcPr>
          <w:p w14:paraId="75BB36FA"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66</w:t>
            </w:r>
          </w:p>
        </w:tc>
        <w:tc>
          <w:tcPr>
            <w:tcW w:w="1865" w:type="dxa"/>
          </w:tcPr>
          <w:p w14:paraId="2A391E8A"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106</w:t>
            </w:r>
          </w:p>
        </w:tc>
        <w:tc>
          <w:tcPr>
            <w:tcW w:w="1877" w:type="dxa"/>
          </w:tcPr>
          <w:p w14:paraId="6C556893"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172</w:t>
            </w:r>
          </w:p>
        </w:tc>
      </w:tr>
      <w:tr w:rsidR="002A3FBA" w:rsidRPr="00871FA8" w14:paraId="274DB92E" w14:textId="77777777" w:rsidTr="00036D7B">
        <w:trPr>
          <w:trHeight w:val="320"/>
          <w:jc w:val="center"/>
        </w:trPr>
        <w:tc>
          <w:tcPr>
            <w:tcW w:w="2001" w:type="dxa"/>
            <w:vAlign w:val="center"/>
          </w:tcPr>
          <w:p w14:paraId="5D11F266"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IV</w:t>
            </w:r>
          </w:p>
        </w:tc>
        <w:tc>
          <w:tcPr>
            <w:tcW w:w="1723" w:type="dxa"/>
          </w:tcPr>
          <w:p w14:paraId="148D1A9C"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278</w:t>
            </w:r>
          </w:p>
        </w:tc>
        <w:tc>
          <w:tcPr>
            <w:tcW w:w="1865" w:type="dxa"/>
          </w:tcPr>
          <w:p w14:paraId="04428733"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278</w:t>
            </w:r>
          </w:p>
        </w:tc>
        <w:tc>
          <w:tcPr>
            <w:tcW w:w="1877" w:type="dxa"/>
          </w:tcPr>
          <w:p w14:paraId="07496FAB"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556</w:t>
            </w:r>
          </w:p>
        </w:tc>
      </w:tr>
      <w:tr w:rsidR="002A3FBA" w:rsidRPr="00871FA8" w14:paraId="6CECC756" w14:textId="77777777" w:rsidTr="00036D7B">
        <w:trPr>
          <w:trHeight w:val="320"/>
          <w:jc w:val="center"/>
        </w:trPr>
        <w:tc>
          <w:tcPr>
            <w:tcW w:w="2001" w:type="dxa"/>
            <w:vAlign w:val="center"/>
          </w:tcPr>
          <w:p w14:paraId="6BC5ED2E"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V</w:t>
            </w:r>
          </w:p>
        </w:tc>
        <w:tc>
          <w:tcPr>
            <w:tcW w:w="1723" w:type="dxa"/>
          </w:tcPr>
          <w:p w14:paraId="2328E4E4"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81</w:t>
            </w:r>
          </w:p>
        </w:tc>
        <w:tc>
          <w:tcPr>
            <w:tcW w:w="1865" w:type="dxa"/>
          </w:tcPr>
          <w:p w14:paraId="72E1B6F2"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122</w:t>
            </w:r>
          </w:p>
        </w:tc>
        <w:tc>
          <w:tcPr>
            <w:tcW w:w="1877" w:type="dxa"/>
          </w:tcPr>
          <w:p w14:paraId="583463FD"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203</w:t>
            </w:r>
          </w:p>
        </w:tc>
      </w:tr>
      <w:tr w:rsidR="002A3FBA" w:rsidRPr="00871FA8" w14:paraId="45DE6184" w14:textId="77777777" w:rsidTr="00036D7B">
        <w:trPr>
          <w:trHeight w:val="337"/>
          <w:jc w:val="center"/>
        </w:trPr>
        <w:tc>
          <w:tcPr>
            <w:tcW w:w="2001" w:type="dxa"/>
            <w:vAlign w:val="center"/>
          </w:tcPr>
          <w:p w14:paraId="52A813B2"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b/>
                <w:color w:val="767171"/>
                <w:szCs w:val="24"/>
              </w:rPr>
              <w:t>TOTAL</w:t>
            </w:r>
          </w:p>
        </w:tc>
        <w:tc>
          <w:tcPr>
            <w:tcW w:w="1723" w:type="dxa"/>
          </w:tcPr>
          <w:p w14:paraId="15086B68"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b/>
                <w:color w:val="767171"/>
                <w:szCs w:val="24"/>
              </w:rPr>
              <w:t>1,047</w:t>
            </w:r>
          </w:p>
        </w:tc>
        <w:tc>
          <w:tcPr>
            <w:tcW w:w="1865" w:type="dxa"/>
          </w:tcPr>
          <w:p w14:paraId="7F0D4327"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b/>
                <w:color w:val="767171"/>
                <w:szCs w:val="24"/>
              </w:rPr>
              <w:t>1,605</w:t>
            </w:r>
          </w:p>
        </w:tc>
        <w:tc>
          <w:tcPr>
            <w:tcW w:w="1877" w:type="dxa"/>
          </w:tcPr>
          <w:p w14:paraId="3AD62F39"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b/>
                <w:color w:val="767171"/>
                <w:szCs w:val="24"/>
              </w:rPr>
              <w:t>2,652</w:t>
            </w:r>
          </w:p>
        </w:tc>
      </w:tr>
    </w:tbl>
    <w:p w14:paraId="7F4FED8D" w14:textId="77777777" w:rsidR="002A3FBA" w:rsidRPr="00871FA8" w:rsidRDefault="002A3FBA" w:rsidP="003D52FD">
      <w:pPr>
        <w:pBdr>
          <w:top w:val="nil"/>
          <w:left w:val="nil"/>
          <w:bottom w:val="nil"/>
          <w:right w:val="nil"/>
          <w:between w:val="nil"/>
        </w:pBdr>
        <w:spacing w:after="0" w:line="360" w:lineRule="auto"/>
        <w:ind w:firstLine="426"/>
        <w:jc w:val="both"/>
        <w:rPr>
          <w:rFonts w:eastAsia="Times New Roman" w:cs="Times New Roman"/>
          <w:color w:val="767171"/>
          <w:sz w:val="18"/>
          <w:szCs w:val="18"/>
        </w:rPr>
      </w:pPr>
      <w:r w:rsidRPr="00871FA8">
        <w:rPr>
          <w:rFonts w:eastAsia="Times New Roman" w:cs="Times New Roman"/>
          <w:i/>
          <w:color w:val="767171"/>
          <w:sz w:val="18"/>
          <w:szCs w:val="18"/>
        </w:rPr>
        <w:t>Fuente: Dirección de Recursos Humanos MICM. -</w:t>
      </w:r>
    </w:p>
    <w:p w14:paraId="4FAC9CAD" w14:textId="77777777" w:rsidR="00446323" w:rsidRDefault="00446323" w:rsidP="00811FBC">
      <w:pPr>
        <w:spacing w:after="0" w:line="360" w:lineRule="auto"/>
        <w:jc w:val="both"/>
        <w:rPr>
          <w:rFonts w:eastAsia="Calibri" w:cs="Times New Roman"/>
          <w:b/>
          <w:bCs/>
          <w:color w:val="767171"/>
          <w:spacing w:val="20"/>
        </w:rPr>
      </w:pPr>
    </w:p>
    <w:p w14:paraId="67D8C561" w14:textId="2C0377C9" w:rsidR="002A3FBA" w:rsidRDefault="002A3FBA" w:rsidP="00811FBC">
      <w:pPr>
        <w:spacing w:after="0" w:line="360" w:lineRule="auto"/>
        <w:jc w:val="both"/>
        <w:rPr>
          <w:rFonts w:eastAsia="Calibri" w:cs="Times New Roman"/>
          <w:b/>
          <w:bCs/>
          <w:color w:val="767171"/>
          <w:spacing w:val="20"/>
        </w:rPr>
      </w:pPr>
      <w:r w:rsidRPr="00871FA8">
        <w:rPr>
          <w:rFonts w:eastAsia="Calibri" w:cs="Times New Roman"/>
          <w:b/>
          <w:bCs/>
          <w:color w:val="767171"/>
          <w:spacing w:val="20"/>
        </w:rPr>
        <w:t>Análisis de Resultados del SISMAP</w:t>
      </w:r>
    </w:p>
    <w:p w14:paraId="1C1712D1" w14:textId="77777777" w:rsidR="00446323" w:rsidRPr="00871FA8" w:rsidRDefault="00446323" w:rsidP="00811FBC">
      <w:pPr>
        <w:spacing w:after="0" w:line="360" w:lineRule="auto"/>
        <w:jc w:val="both"/>
        <w:rPr>
          <w:rFonts w:eastAsia="Calibri" w:cs="Times New Roman"/>
          <w:b/>
          <w:bCs/>
          <w:color w:val="767171"/>
          <w:spacing w:val="20"/>
        </w:rPr>
      </w:pPr>
    </w:p>
    <w:p w14:paraId="500F1A13" w14:textId="3C39A9A1" w:rsidR="002A3FBA" w:rsidRDefault="002A3FBA" w:rsidP="00811FBC">
      <w:pPr>
        <w:spacing w:after="0" w:line="360" w:lineRule="auto"/>
        <w:jc w:val="both"/>
        <w:rPr>
          <w:rFonts w:eastAsia="Calibri" w:cs="Times New Roman"/>
          <w:color w:val="767171"/>
          <w:spacing w:val="20"/>
        </w:rPr>
      </w:pPr>
      <w:r w:rsidRPr="00871FA8">
        <w:rPr>
          <w:rFonts w:eastAsia="Calibri" w:cs="Times New Roman"/>
          <w:color w:val="767171"/>
          <w:spacing w:val="20"/>
        </w:rPr>
        <w:t>En cumplimiento a las normativas que rigen el desarrollo de la función pública, el  fortalecimiento institucional y la calidad de los servicios públicos, el MICM trabajó en la  actualización de los nueve Indicadores Básicos de Organización y Gestión (IBOG) y los Sub-Indicadores Vinculados (SIV) que componen el Sistema de Monitoreo de la Administración Pública (SISMAP), relacionados principalmente a la Ley No. 41-08 de Función Pública, en términos de profesionalización del empleo público, fortalecimiento institucional, calidad y otras normativas complementarias.</w:t>
      </w:r>
    </w:p>
    <w:p w14:paraId="0B2D46D4" w14:textId="77777777" w:rsidR="00446323" w:rsidRPr="00871FA8" w:rsidRDefault="00446323" w:rsidP="00811FBC">
      <w:pPr>
        <w:spacing w:after="0" w:line="360" w:lineRule="auto"/>
        <w:jc w:val="both"/>
        <w:rPr>
          <w:rFonts w:eastAsia="Calibri" w:cs="Times New Roman"/>
          <w:color w:val="767171"/>
          <w:spacing w:val="20"/>
        </w:rPr>
      </w:pPr>
    </w:p>
    <w:p w14:paraId="373913A0" w14:textId="6302F57A" w:rsidR="002A3FBA" w:rsidRDefault="002A3FBA"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Como resultado de las evaluaciones realizadas por el MAP al cumplimiento de los indicadores antes mencionados, este ministerio </w:t>
      </w:r>
      <w:r w:rsidRPr="00871FA8">
        <w:rPr>
          <w:rFonts w:eastAsia="Calibri" w:cs="Times New Roman"/>
          <w:color w:val="767171"/>
          <w:spacing w:val="20"/>
        </w:rPr>
        <w:lastRenderedPageBreak/>
        <w:t xml:space="preserve">en este año 2021 se encuentra en la posición número 10 de un total de 179 instituciones evaluadas, con una puntuación promedio de un 93.36%%. </w:t>
      </w:r>
    </w:p>
    <w:p w14:paraId="03902796" w14:textId="77777777" w:rsidR="00446323" w:rsidRPr="00871FA8" w:rsidRDefault="00446323" w:rsidP="00811FBC">
      <w:pPr>
        <w:spacing w:after="0" w:line="360" w:lineRule="auto"/>
        <w:jc w:val="both"/>
        <w:rPr>
          <w:rFonts w:eastAsia="Calibri" w:cs="Times New Roman"/>
          <w:color w:val="767171"/>
          <w:spacing w:val="20"/>
        </w:rPr>
      </w:pPr>
    </w:p>
    <w:p w14:paraId="2AD838B8" w14:textId="4C4B45F0" w:rsidR="002A3FBA" w:rsidRDefault="002A3FBA"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A continuación, se presenta un resumen de la calificación obtenida en el SISMAP por indicador y los principales logros institucionales según la siguiente clasificación: i) gestión de la calidad, </w:t>
      </w:r>
      <w:proofErr w:type="spellStart"/>
      <w:r w:rsidRPr="00871FA8">
        <w:rPr>
          <w:rFonts w:eastAsia="Calibri" w:cs="Times New Roman"/>
          <w:color w:val="767171"/>
          <w:spacing w:val="20"/>
        </w:rPr>
        <w:t>ii</w:t>
      </w:r>
      <w:proofErr w:type="spellEnd"/>
      <w:r w:rsidRPr="00871FA8">
        <w:rPr>
          <w:rFonts w:eastAsia="Calibri" w:cs="Times New Roman"/>
          <w:color w:val="767171"/>
          <w:spacing w:val="20"/>
        </w:rPr>
        <w:t xml:space="preserve">) fortalecimiento institucional, y </w:t>
      </w:r>
      <w:proofErr w:type="spellStart"/>
      <w:r w:rsidRPr="00871FA8">
        <w:rPr>
          <w:rFonts w:eastAsia="Calibri" w:cs="Times New Roman"/>
          <w:color w:val="767171"/>
          <w:spacing w:val="20"/>
        </w:rPr>
        <w:t>iii</w:t>
      </w:r>
      <w:proofErr w:type="spellEnd"/>
      <w:r w:rsidRPr="00871FA8">
        <w:rPr>
          <w:rFonts w:eastAsia="Calibri" w:cs="Times New Roman"/>
          <w:color w:val="767171"/>
          <w:spacing w:val="20"/>
        </w:rPr>
        <w:t>) gestión de los recursos humanos.</w:t>
      </w:r>
    </w:p>
    <w:p w14:paraId="7EC6D49C" w14:textId="77777777" w:rsidR="00446323" w:rsidRPr="00871FA8" w:rsidRDefault="00446323" w:rsidP="00811FBC">
      <w:pPr>
        <w:spacing w:after="0" w:line="360" w:lineRule="auto"/>
        <w:jc w:val="both"/>
        <w:rPr>
          <w:rFonts w:eastAsia="Calibri" w:cs="Times New Roman"/>
          <w:color w:val="767171"/>
          <w:spacing w:val="20"/>
        </w:rPr>
      </w:pPr>
    </w:p>
    <w:p w14:paraId="3AF94FE6" w14:textId="4F2B291D" w:rsidR="00AE037C" w:rsidRPr="00446323" w:rsidRDefault="00AE037C" w:rsidP="00446323">
      <w:pPr>
        <w:spacing w:after="0" w:line="360" w:lineRule="auto"/>
        <w:jc w:val="center"/>
        <w:rPr>
          <w:rFonts w:eastAsia="Calibri" w:cs="Times New Roman"/>
          <w:b/>
          <w:bCs/>
          <w:color w:val="767171"/>
          <w:spacing w:val="20"/>
        </w:rPr>
      </w:pPr>
      <w:r w:rsidRPr="00446323">
        <w:rPr>
          <w:rFonts w:eastAsia="Calibri" w:cs="Times New Roman"/>
          <w:b/>
          <w:bCs/>
          <w:color w:val="767171"/>
          <w:spacing w:val="20"/>
        </w:rPr>
        <w:t xml:space="preserve">Tabla No.  </w:t>
      </w:r>
      <w:r w:rsidRPr="00446323">
        <w:rPr>
          <w:rFonts w:eastAsia="Calibri" w:cs="Times New Roman"/>
          <w:b/>
          <w:bCs/>
          <w:color w:val="767171"/>
          <w:spacing w:val="20"/>
        </w:rPr>
        <w:fldChar w:fldCharType="begin"/>
      </w:r>
      <w:r w:rsidRPr="00446323">
        <w:rPr>
          <w:rFonts w:eastAsia="Calibri" w:cs="Times New Roman"/>
          <w:b/>
          <w:bCs/>
          <w:color w:val="767171"/>
          <w:spacing w:val="20"/>
        </w:rPr>
        <w:instrText xml:space="preserve"> SEQ Tabla_No._ \* ARABIC </w:instrText>
      </w:r>
      <w:r w:rsidRPr="00446323">
        <w:rPr>
          <w:rFonts w:eastAsia="Calibri" w:cs="Times New Roman"/>
          <w:b/>
          <w:bCs/>
          <w:color w:val="767171"/>
          <w:spacing w:val="20"/>
        </w:rPr>
        <w:fldChar w:fldCharType="separate"/>
      </w:r>
      <w:r w:rsidR="002713E7">
        <w:rPr>
          <w:rFonts w:eastAsia="Calibri" w:cs="Times New Roman"/>
          <w:b/>
          <w:bCs/>
          <w:noProof/>
          <w:color w:val="767171"/>
          <w:spacing w:val="20"/>
        </w:rPr>
        <w:t>22</w:t>
      </w:r>
      <w:r w:rsidRPr="00446323">
        <w:rPr>
          <w:rFonts w:eastAsia="Calibri" w:cs="Times New Roman"/>
          <w:b/>
          <w:bCs/>
          <w:color w:val="767171"/>
          <w:spacing w:val="20"/>
        </w:rPr>
        <w:fldChar w:fldCharType="end"/>
      </w:r>
    </w:p>
    <w:p w14:paraId="7C69A87B" w14:textId="0210E951" w:rsidR="00AE037C" w:rsidRPr="00871FA8" w:rsidRDefault="00AE037C" w:rsidP="00446323">
      <w:pPr>
        <w:spacing w:after="0" w:line="360" w:lineRule="auto"/>
        <w:jc w:val="center"/>
        <w:rPr>
          <w:rFonts w:eastAsia="Calibri" w:cs="Times New Roman"/>
          <w:color w:val="767171"/>
          <w:spacing w:val="20"/>
        </w:rPr>
      </w:pPr>
      <w:r w:rsidRPr="00871FA8">
        <w:rPr>
          <w:rFonts w:eastAsia="Calibri" w:cs="Times New Roman"/>
          <w:color w:val="767171"/>
          <w:spacing w:val="20"/>
        </w:rPr>
        <w:t>Resumen de Calificación de Indicadores del SISMAP</w:t>
      </w:r>
    </w:p>
    <w:p w14:paraId="4DB53BC3" w14:textId="77777777" w:rsidR="00AE037C" w:rsidRPr="00871FA8" w:rsidRDefault="00AE037C" w:rsidP="00811FBC">
      <w:pPr>
        <w:spacing w:after="0" w:line="360" w:lineRule="auto"/>
        <w:jc w:val="center"/>
        <w:rPr>
          <w:rFonts w:eastAsia="Calibri" w:cs="Times New Roman"/>
          <w:color w:val="767171"/>
          <w:spacing w:val="20"/>
          <w:sz w:val="6"/>
          <w:szCs w:val="6"/>
        </w:rPr>
      </w:pPr>
    </w:p>
    <w:tbl>
      <w:tblPr>
        <w:tblW w:w="814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5488"/>
        <w:gridCol w:w="1786"/>
        <w:gridCol w:w="866"/>
      </w:tblGrid>
      <w:tr w:rsidR="002A3FBA" w:rsidRPr="00871FA8" w14:paraId="374D3050" w14:textId="77777777" w:rsidTr="00AE037C">
        <w:trPr>
          <w:trHeight w:val="272"/>
          <w:tblHeader/>
          <w:jc w:val="center"/>
        </w:trPr>
        <w:tc>
          <w:tcPr>
            <w:tcW w:w="5488" w:type="dxa"/>
            <w:shd w:val="clear" w:color="auto" w:fill="1F3864"/>
            <w:vAlign w:val="center"/>
          </w:tcPr>
          <w:p w14:paraId="69463F97"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FFFFFF"/>
                <w:szCs w:val="24"/>
              </w:rPr>
            </w:pPr>
            <w:r w:rsidRPr="00871FA8">
              <w:rPr>
                <w:rFonts w:eastAsia="Times New Roman" w:cs="Times New Roman"/>
                <w:b/>
                <w:color w:val="FFFFFF"/>
                <w:szCs w:val="24"/>
              </w:rPr>
              <w:t>Indicador</w:t>
            </w:r>
          </w:p>
        </w:tc>
        <w:tc>
          <w:tcPr>
            <w:tcW w:w="1786" w:type="dxa"/>
            <w:shd w:val="clear" w:color="auto" w:fill="1F3864"/>
            <w:vAlign w:val="center"/>
          </w:tcPr>
          <w:p w14:paraId="47026C4E"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FFFFFF"/>
                <w:szCs w:val="24"/>
              </w:rPr>
            </w:pPr>
            <w:r w:rsidRPr="00871FA8">
              <w:rPr>
                <w:rFonts w:eastAsia="Times New Roman" w:cs="Times New Roman"/>
                <w:b/>
                <w:color w:val="FFFFFF"/>
                <w:szCs w:val="24"/>
              </w:rPr>
              <w:t>Valoración</w:t>
            </w:r>
          </w:p>
        </w:tc>
        <w:tc>
          <w:tcPr>
            <w:tcW w:w="865" w:type="dxa"/>
            <w:shd w:val="clear" w:color="auto" w:fill="1F3864"/>
            <w:vAlign w:val="center"/>
          </w:tcPr>
          <w:p w14:paraId="4301CE1E"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FFFFFF"/>
                <w:szCs w:val="24"/>
              </w:rPr>
            </w:pPr>
            <w:r w:rsidRPr="00871FA8">
              <w:rPr>
                <w:rFonts w:eastAsia="Times New Roman" w:cs="Times New Roman"/>
                <w:b/>
                <w:color w:val="FFFFFF"/>
                <w:szCs w:val="24"/>
              </w:rPr>
              <w:t>%</w:t>
            </w:r>
          </w:p>
        </w:tc>
      </w:tr>
      <w:tr w:rsidR="002A3FBA" w:rsidRPr="00871FA8" w14:paraId="58B977F9" w14:textId="77777777" w:rsidTr="00AE037C">
        <w:trPr>
          <w:trHeight w:val="272"/>
          <w:jc w:val="center"/>
        </w:trPr>
        <w:tc>
          <w:tcPr>
            <w:tcW w:w="8140" w:type="dxa"/>
            <w:gridSpan w:val="3"/>
            <w:shd w:val="clear" w:color="auto" w:fill="B4C6E7"/>
            <w:vAlign w:val="center"/>
          </w:tcPr>
          <w:p w14:paraId="2743379E"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b/>
                <w:color w:val="767171"/>
                <w:szCs w:val="24"/>
              </w:rPr>
              <w:t>01. GESTIÓN DE LA CALIDAD Y SERVICIOS</w:t>
            </w:r>
          </w:p>
        </w:tc>
      </w:tr>
      <w:tr w:rsidR="002A3FBA" w:rsidRPr="00871FA8" w14:paraId="453AEBF2" w14:textId="77777777" w:rsidTr="00AE037C">
        <w:trPr>
          <w:trHeight w:val="272"/>
          <w:jc w:val="center"/>
        </w:trPr>
        <w:tc>
          <w:tcPr>
            <w:tcW w:w="5488" w:type="dxa"/>
            <w:vAlign w:val="center"/>
          </w:tcPr>
          <w:p w14:paraId="5E3C618C"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01.1 Autodiagnóstico CAF</w:t>
            </w:r>
          </w:p>
        </w:tc>
        <w:tc>
          <w:tcPr>
            <w:tcW w:w="1786" w:type="dxa"/>
            <w:vAlign w:val="center"/>
          </w:tcPr>
          <w:p w14:paraId="4D772CBF"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6FFC8303"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100%</w:t>
            </w:r>
          </w:p>
        </w:tc>
      </w:tr>
      <w:tr w:rsidR="002A3FBA" w:rsidRPr="00871FA8" w14:paraId="67AFD681" w14:textId="77777777" w:rsidTr="00AE037C">
        <w:trPr>
          <w:trHeight w:val="272"/>
          <w:jc w:val="center"/>
        </w:trPr>
        <w:tc>
          <w:tcPr>
            <w:tcW w:w="5488" w:type="dxa"/>
            <w:vAlign w:val="center"/>
          </w:tcPr>
          <w:p w14:paraId="007A8573"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01.2 Plan de Mejora Modelo CAF</w:t>
            </w:r>
          </w:p>
        </w:tc>
        <w:tc>
          <w:tcPr>
            <w:tcW w:w="1786" w:type="dxa"/>
            <w:vAlign w:val="center"/>
          </w:tcPr>
          <w:p w14:paraId="775E3AC8"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7501F8B9"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80%</w:t>
            </w:r>
          </w:p>
        </w:tc>
      </w:tr>
      <w:tr w:rsidR="002A3FBA" w:rsidRPr="00871FA8" w14:paraId="03C509B8" w14:textId="77777777" w:rsidTr="00AE037C">
        <w:trPr>
          <w:trHeight w:val="272"/>
          <w:jc w:val="center"/>
        </w:trPr>
        <w:tc>
          <w:tcPr>
            <w:tcW w:w="5488" w:type="dxa"/>
            <w:vAlign w:val="center"/>
          </w:tcPr>
          <w:p w14:paraId="5FC4F218"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01.3 Estandarización de Procesos</w:t>
            </w:r>
          </w:p>
        </w:tc>
        <w:tc>
          <w:tcPr>
            <w:tcW w:w="1786" w:type="dxa"/>
            <w:vAlign w:val="center"/>
          </w:tcPr>
          <w:p w14:paraId="21887DC1"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0C4D1255"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85%</w:t>
            </w:r>
          </w:p>
        </w:tc>
      </w:tr>
      <w:tr w:rsidR="002A3FBA" w:rsidRPr="00871FA8" w14:paraId="448BC6A3" w14:textId="77777777" w:rsidTr="00AE037C">
        <w:trPr>
          <w:trHeight w:val="272"/>
          <w:jc w:val="center"/>
        </w:trPr>
        <w:tc>
          <w:tcPr>
            <w:tcW w:w="5488" w:type="dxa"/>
            <w:vAlign w:val="center"/>
          </w:tcPr>
          <w:p w14:paraId="39128C38"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01.4 Carta Compromiso al Ciudadano</w:t>
            </w:r>
          </w:p>
        </w:tc>
        <w:tc>
          <w:tcPr>
            <w:tcW w:w="1786" w:type="dxa"/>
            <w:vAlign w:val="center"/>
          </w:tcPr>
          <w:p w14:paraId="179A18E9"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0DBA70F3"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97%</w:t>
            </w:r>
          </w:p>
        </w:tc>
      </w:tr>
      <w:tr w:rsidR="002A3FBA" w:rsidRPr="00871FA8" w14:paraId="11300436" w14:textId="77777777" w:rsidTr="00AE037C">
        <w:trPr>
          <w:trHeight w:val="545"/>
          <w:jc w:val="center"/>
        </w:trPr>
        <w:tc>
          <w:tcPr>
            <w:tcW w:w="5488" w:type="dxa"/>
            <w:vAlign w:val="center"/>
          </w:tcPr>
          <w:p w14:paraId="41502312"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01.5 Transparencia en las informaciones de Servicios y Funcionarios</w:t>
            </w:r>
          </w:p>
        </w:tc>
        <w:tc>
          <w:tcPr>
            <w:tcW w:w="1786" w:type="dxa"/>
            <w:vAlign w:val="center"/>
          </w:tcPr>
          <w:p w14:paraId="3A5E4ACC"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4E68451B"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100%</w:t>
            </w:r>
          </w:p>
        </w:tc>
      </w:tr>
      <w:tr w:rsidR="002A3FBA" w:rsidRPr="00871FA8" w14:paraId="5C377BD3" w14:textId="77777777" w:rsidTr="00AE037C">
        <w:trPr>
          <w:trHeight w:val="545"/>
          <w:jc w:val="center"/>
        </w:trPr>
        <w:tc>
          <w:tcPr>
            <w:tcW w:w="5488" w:type="dxa"/>
            <w:vAlign w:val="center"/>
          </w:tcPr>
          <w:p w14:paraId="7A1E5891"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01.6 Monitoreo sobre la Calidad de los Servicios ofrecidos por la Institución</w:t>
            </w:r>
          </w:p>
        </w:tc>
        <w:tc>
          <w:tcPr>
            <w:tcW w:w="1786" w:type="dxa"/>
            <w:vAlign w:val="center"/>
          </w:tcPr>
          <w:p w14:paraId="7938A16B"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0C9571B2"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100%</w:t>
            </w:r>
          </w:p>
        </w:tc>
      </w:tr>
      <w:tr w:rsidR="002A3FBA" w:rsidRPr="00871FA8" w14:paraId="6022C969" w14:textId="77777777" w:rsidTr="00AE037C">
        <w:trPr>
          <w:trHeight w:val="272"/>
          <w:jc w:val="center"/>
        </w:trPr>
        <w:tc>
          <w:tcPr>
            <w:tcW w:w="5488" w:type="dxa"/>
            <w:vAlign w:val="center"/>
          </w:tcPr>
          <w:p w14:paraId="57963667"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01.7 Índice de Satisfacción Ciudadana</w:t>
            </w:r>
          </w:p>
        </w:tc>
        <w:tc>
          <w:tcPr>
            <w:tcW w:w="1786" w:type="dxa"/>
            <w:vAlign w:val="center"/>
          </w:tcPr>
          <w:p w14:paraId="38B1E4B6"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1B9FE50C"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95%</w:t>
            </w:r>
          </w:p>
        </w:tc>
      </w:tr>
      <w:tr w:rsidR="002A3FBA" w:rsidRPr="00871FA8" w14:paraId="55810F09" w14:textId="77777777" w:rsidTr="00AE037C">
        <w:trPr>
          <w:trHeight w:val="272"/>
          <w:jc w:val="center"/>
        </w:trPr>
        <w:tc>
          <w:tcPr>
            <w:tcW w:w="8140" w:type="dxa"/>
            <w:gridSpan w:val="3"/>
            <w:shd w:val="clear" w:color="auto" w:fill="B4C6E7"/>
            <w:vAlign w:val="center"/>
          </w:tcPr>
          <w:p w14:paraId="3195A8FF"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b/>
                <w:color w:val="767171"/>
                <w:szCs w:val="24"/>
              </w:rPr>
              <w:t>02. ORGANIZACIÓN DE LA FUNCIÓN DE RECURSOS HUMANOS</w:t>
            </w:r>
          </w:p>
        </w:tc>
      </w:tr>
      <w:tr w:rsidR="002A3FBA" w:rsidRPr="00871FA8" w14:paraId="58A85FCE" w14:textId="77777777" w:rsidTr="00AE037C">
        <w:trPr>
          <w:trHeight w:val="545"/>
          <w:jc w:val="center"/>
        </w:trPr>
        <w:tc>
          <w:tcPr>
            <w:tcW w:w="5488" w:type="dxa"/>
            <w:vAlign w:val="center"/>
          </w:tcPr>
          <w:p w14:paraId="532AA249"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02.1 Nivel de Administración del Sistema de Carrera Administrativa</w:t>
            </w:r>
          </w:p>
        </w:tc>
        <w:tc>
          <w:tcPr>
            <w:tcW w:w="1786" w:type="dxa"/>
            <w:vAlign w:val="center"/>
          </w:tcPr>
          <w:p w14:paraId="25A0B871"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21D08C70"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85%</w:t>
            </w:r>
          </w:p>
        </w:tc>
      </w:tr>
      <w:tr w:rsidR="002A3FBA" w:rsidRPr="00871FA8" w14:paraId="447CF8B3" w14:textId="77777777" w:rsidTr="00AE037C">
        <w:trPr>
          <w:trHeight w:val="272"/>
          <w:jc w:val="center"/>
        </w:trPr>
        <w:tc>
          <w:tcPr>
            <w:tcW w:w="8140" w:type="dxa"/>
            <w:gridSpan w:val="3"/>
            <w:shd w:val="clear" w:color="auto" w:fill="B4C6E7"/>
            <w:vAlign w:val="center"/>
          </w:tcPr>
          <w:p w14:paraId="4E7047BD"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b/>
                <w:color w:val="767171"/>
                <w:szCs w:val="24"/>
              </w:rPr>
              <w:lastRenderedPageBreak/>
              <w:t>03. PLANIFICACION DE RECURSOS HUMANOS</w:t>
            </w:r>
          </w:p>
        </w:tc>
      </w:tr>
      <w:tr w:rsidR="002A3FBA" w:rsidRPr="00871FA8" w14:paraId="6BFC5419" w14:textId="77777777" w:rsidTr="00AE037C">
        <w:trPr>
          <w:trHeight w:val="272"/>
          <w:jc w:val="center"/>
        </w:trPr>
        <w:tc>
          <w:tcPr>
            <w:tcW w:w="5488" w:type="dxa"/>
            <w:vAlign w:val="center"/>
          </w:tcPr>
          <w:p w14:paraId="095DB91B" w14:textId="5A08B078"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 xml:space="preserve">03.1 Planificación de </w:t>
            </w:r>
            <w:proofErr w:type="gramStart"/>
            <w:r w:rsidRPr="00871FA8">
              <w:rPr>
                <w:rFonts w:eastAsia="Times New Roman" w:cs="Times New Roman"/>
                <w:color w:val="767171"/>
                <w:szCs w:val="24"/>
              </w:rPr>
              <w:t>RR.HH</w:t>
            </w:r>
            <w:proofErr w:type="gramEnd"/>
          </w:p>
        </w:tc>
        <w:tc>
          <w:tcPr>
            <w:tcW w:w="1786" w:type="dxa"/>
            <w:vAlign w:val="center"/>
          </w:tcPr>
          <w:p w14:paraId="6B92FE9F"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013F1459"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100%</w:t>
            </w:r>
          </w:p>
        </w:tc>
      </w:tr>
      <w:tr w:rsidR="002A3FBA" w:rsidRPr="00871FA8" w14:paraId="2BEB41C2" w14:textId="77777777" w:rsidTr="00AE037C">
        <w:trPr>
          <w:trHeight w:val="272"/>
          <w:jc w:val="center"/>
        </w:trPr>
        <w:tc>
          <w:tcPr>
            <w:tcW w:w="8140" w:type="dxa"/>
            <w:gridSpan w:val="3"/>
            <w:shd w:val="clear" w:color="auto" w:fill="B4C6E7"/>
            <w:vAlign w:val="center"/>
          </w:tcPr>
          <w:p w14:paraId="4A334502"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b/>
                <w:color w:val="767171"/>
                <w:szCs w:val="24"/>
              </w:rPr>
              <w:t>04. ORGANIZACIÓN DEL TRABAJO</w:t>
            </w:r>
          </w:p>
        </w:tc>
      </w:tr>
      <w:tr w:rsidR="002A3FBA" w:rsidRPr="00871FA8" w14:paraId="76CD4D21" w14:textId="77777777" w:rsidTr="00AE037C">
        <w:trPr>
          <w:trHeight w:val="272"/>
          <w:jc w:val="center"/>
        </w:trPr>
        <w:tc>
          <w:tcPr>
            <w:tcW w:w="5488" w:type="dxa"/>
            <w:vAlign w:val="center"/>
          </w:tcPr>
          <w:p w14:paraId="7B4675C2"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04.1 Estructura Organizativa</w:t>
            </w:r>
          </w:p>
        </w:tc>
        <w:tc>
          <w:tcPr>
            <w:tcW w:w="1786" w:type="dxa"/>
            <w:vAlign w:val="center"/>
          </w:tcPr>
          <w:p w14:paraId="59207BDA"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4E3C3515"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100%</w:t>
            </w:r>
          </w:p>
        </w:tc>
      </w:tr>
      <w:tr w:rsidR="002A3FBA" w:rsidRPr="00871FA8" w14:paraId="0C4ACFEC" w14:textId="77777777" w:rsidTr="00AE037C">
        <w:trPr>
          <w:trHeight w:val="272"/>
          <w:jc w:val="center"/>
        </w:trPr>
        <w:tc>
          <w:tcPr>
            <w:tcW w:w="5488" w:type="dxa"/>
            <w:vAlign w:val="center"/>
          </w:tcPr>
          <w:p w14:paraId="3D14D769"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04.2 Manual de Organización y Funciones</w:t>
            </w:r>
          </w:p>
        </w:tc>
        <w:tc>
          <w:tcPr>
            <w:tcW w:w="1786" w:type="dxa"/>
            <w:vAlign w:val="center"/>
          </w:tcPr>
          <w:p w14:paraId="6398AAB0"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72D91014"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100%</w:t>
            </w:r>
          </w:p>
        </w:tc>
      </w:tr>
      <w:tr w:rsidR="002A3FBA" w:rsidRPr="00871FA8" w14:paraId="58F25428" w14:textId="77777777" w:rsidTr="00AE037C">
        <w:trPr>
          <w:trHeight w:val="272"/>
          <w:jc w:val="center"/>
        </w:trPr>
        <w:tc>
          <w:tcPr>
            <w:tcW w:w="5488" w:type="dxa"/>
            <w:vAlign w:val="center"/>
          </w:tcPr>
          <w:p w14:paraId="2D173F91"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04.3 Manual de Cargos Elaborado</w:t>
            </w:r>
          </w:p>
        </w:tc>
        <w:tc>
          <w:tcPr>
            <w:tcW w:w="1786" w:type="dxa"/>
            <w:vAlign w:val="center"/>
          </w:tcPr>
          <w:p w14:paraId="6FEE654E"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27B1540E"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100%</w:t>
            </w:r>
          </w:p>
        </w:tc>
      </w:tr>
      <w:tr w:rsidR="002A3FBA" w:rsidRPr="00871FA8" w14:paraId="2A33F8B1" w14:textId="77777777" w:rsidTr="00AE037C">
        <w:trPr>
          <w:trHeight w:val="272"/>
          <w:jc w:val="center"/>
        </w:trPr>
        <w:tc>
          <w:tcPr>
            <w:tcW w:w="8140" w:type="dxa"/>
            <w:gridSpan w:val="3"/>
            <w:shd w:val="clear" w:color="auto" w:fill="B4C6E7"/>
            <w:vAlign w:val="center"/>
          </w:tcPr>
          <w:p w14:paraId="63936FC6"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b/>
                <w:color w:val="767171"/>
                <w:szCs w:val="24"/>
              </w:rPr>
              <w:t>05. GESTIÓN DEL EMPLEO</w:t>
            </w:r>
          </w:p>
        </w:tc>
      </w:tr>
      <w:tr w:rsidR="002A3FBA" w:rsidRPr="00871FA8" w14:paraId="6BA5EDB8" w14:textId="77777777" w:rsidTr="00AE037C">
        <w:trPr>
          <w:trHeight w:val="272"/>
          <w:jc w:val="center"/>
        </w:trPr>
        <w:tc>
          <w:tcPr>
            <w:tcW w:w="5488" w:type="dxa"/>
            <w:vAlign w:val="center"/>
          </w:tcPr>
          <w:p w14:paraId="26D85826"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05.1 Concursos Públicos</w:t>
            </w:r>
          </w:p>
        </w:tc>
        <w:tc>
          <w:tcPr>
            <w:tcW w:w="1786" w:type="dxa"/>
            <w:vAlign w:val="center"/>
          </w:tcPr>
          <w:p w14:paraId="54BA65F9"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0DE6D5D4"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100%</w:t>
            </w:r>
          </w:p>
        </w:tc>
      </w:tr>
      <w:tr w:rsidR="002A3FBA" w:rsidRPr="00871FA8" w14:paraId="799FB631" w14:textId="77777777" w:rsidTr="00AE037C">
        <w:trPr>
          <w:trHeight w:val="545"/>
          <w:jc w:val="center"/>
        </w:trPr>
        <w:tc>
          <w:tcPr>
            <w:tcW w:w="5488" w:type="dxa"/>
            <w:vAlign w:val="center"/>
          </w:tcPr>
          <w:p w14:paraId="579DA587"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05.2 Sistema de Administración de Servidores Públicos (SASP)</w:t>
            </w:r>
          </w:p>
        </w:tc>
        <w:tc>
          <w:tcPr>
            <w:tcW w:w="1786" w:type="dxa"/>
            <w:vAlign w:val="center"/>
          </w:tcPr>
          <w:p w14:paraId="55E40548"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27AB81CF"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100%</w:t>
            </w:r>
          </w:p>
        </w:tc>
      </w:tr>
      <w:tr w:rsidR="002A3FBA" w:rsidRPr="00871FA8" w14:paraId="26144F41" w14:textId="77777777" w:rsidTr="00AE037C">
        <w:trPr>
          <w:trHeight w:val="272"/>
          <w:jc w:val="center"/>
        </w:trPr>
        <w:tc>
          <w:tcPr>
            <w:tcW w:w="8140" w:type="dxa"/>
            <w:gridSpan w:val="3"/>
            <w:shd w:val="clear" w:color="auto" w:fill="B4C6E7"/>
            <w:vAlign w:val="center"/>
          </w:tcPr>
          <w:p w14:paraId="7F1D6763"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b/>
                <w:color w:val="767171"/>
                <w:szCs w:val="24"/>
              </w:rPr>
              <w:t>06. GESTIÓN DE LAS COMPENSACIONES Y BENEFICIOS</w:t>
            </w:r>
          </w:p>
        </w:tc>
      </w:tr>
      <w:tr w:rsidR="002A3FBA" w:rsidRPr="00871FA8" w14:paraId="0166091F" w14:textId="77777777" w:rsidTr="00AE037C">
        <w:trPr>
          <w:trHeight w:val="272"/>
          <w:jc w:val="center"/>
        </w:trPr>
        <w:tc>
          <w:tcPr>
            <w:tcW w:w="5488" w:type="dxa"/>
            <w:vAlign w:val="center"/>
          </w:tcPr>
          <w:p w14:paraId="7431480D"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06.1 Escala Salarial Aprobada</w:t>
            </w:r>
          </w:p>
        </w:tc>
        <w:tc>
          <w:tcPr>
            <w:tcW w:w="1786" w:type="dxa"/>
            <w:vAlign w:val="center"/>
          </w:tcPr>
          <w:p w14:paraId="21A619F4"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7C3E6999"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100%</w:t>
            </w:r>
          </w:p>
        </w:tc>
      </w:tr>
      <w:tr w:rsidR="002A3FBA" w:rsidRPr="00871FA8" w14:paraId="2A59158A" w14:textId="77777777" w:rsidTr="00AE037C">
        <w:trPr>
          <w:trHeight w:val="272"/>
          <w:jc w:val="center"/>
        </w:trPr>
        <w:tc>
          <w:tcPr>
            <w:tcW w:w="8140" w:type="dxa"/>
            <w:gridSpan w:val="3"/>
            <w:shd w:val="clear" w:color="auto" w:fill="B4C6E7"/>
            <w:vAlign w:val="center"/>
          </w:tcPr>
          <w:p w14:paraId="4278AB86"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b/>
                <w:color w:val="767171"/>
                <w:szCs w:val="24"/>
              </w:rPr>
              <w:t>07. GESTIÓN DEL RENDIMIENTO</w:t>
            </w:r>
          </w:p>
        </w:tc>
      </w:tr>
      <w:tr w:rsidR="002A3FBA" w:rsidRPr="00871FA8" w14:paraId="306ECEC9" w14:textId="77777777" w:rsidTr="00AE037C">
        <w:trPr>
          <w:trHeight w:val="272"/>
          <w:jc w:val="center"/>
        </w:trPr>
        <w:tc>
          <w:tcPr>
            <w:tcW w:w="5488" w:type="dxa"/>
            <w:vAlign w:val="center"/>
          </w:tcPr>
          <w:p w14:paraId="369C169E"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07.1 Gestión de Acuerdos de Desempeño</w:t>
            </w:r>
          </w:p>
        </w:tc>
        <w:tc>
          <w:tcPr>
            <w:tcW w:w="1786" w:type="dxa"/>
            <w:vAlign w:val="center"/>
          </w:tcPr>
          <w:p w14:paraId="1D1C69D1"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6614362A"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60%</w:t>
            </w:r>
          </w:p>
        </w:tc>
      </w:tr>
      <w:tr w:rsidR="002A3FBA" w:rsidRPr="00871FA8" w14:paraId="0CE3E2AD" w14:textId="77777777" w:rsidTr="00AE037C">
        <w:trPr>
          <w:trHeight w:val="545"/>
          <w:jc w:val="center"/>
        </w:trPr>
        <w:tc>
          <w:tcPr>
            <w:tcW w:w="5488" w:type="dxa"/>
            <w:vAlign w:val="center"/>
          </w:tcPr>
          <w:p w14:paraId="25FFD395"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07.2 Evaluación del Desempeño por Resultados y Competencias</w:t>
            </w:r>
          </w:p>
        </w:tc>
        <w:tc>
          <w:tcPr>
            <w:tcW w:w="1786" w:type="dxa"/>
            <w:vAlign w:val="center"/>
          </w:tcPr>
          <w:p w14:paraId="6264B772"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4CDE72B8"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92%</w:t>
            </w:r>
          </w:p>
        </w:tc>
      </w:tr>
      <w:tr w:rsidR="002A3FBA" w:rsidRPr="00871FA8" w14:paraId="2DCA7DC9" w14:textId="77777777" w:rsidTr="00AE037C">
        <w:trPr>
          <w:trHeight w:val="272"/>
          <w:jc w:val="center"/>
        </w:trPr>
        <w:tc>
          <w:tcPr>
            <w:tcW w:w="8140" w:type="dxa"/>
            <w:gridSpan w:val="3"/>
            <w:shd w:val="clear" w:color="auto" w:fill="B4C6E7"/>
            <w:vAlign w:val="center"/>
          </w:tcPr>
          <w:p w14:paraId="1D7BB48E"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b/>
                <w:color w:val="767171"/>
                <w:szCs w:val="24"/>
              </w:rPr>
              <w:t>08. GESTIÓN DEL DESARROLLO</w:t>
            </w:r>
          </w:p>
        </w:tc>
      </w:tr>
      <w:tr w:rsidR="002A3FBA" w:rsidRPr="00871FA8" w14:paraId="7664480C" w14:textId="77777777" w:rsidTr="00AE037C">
        <w:trPr>
          <w:trHeight w:val="272"/>
          <w:jc w:val="center"/>
        </w:trPr>
        <w:tc>
          <w:tcPr>
            <w:tcW w:w="5488" w:type="dxa"/>
            <w:vAlign w:val="center"/>
          </w:tcPr>
          <w:p w14:paraId="4C484576"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08.1 Plan de Capacitación</w:t>
            </w:r>
          </w:p>
        </w:tc>
        <w:tc>
          <w:tcPr>
            <w:tcW w:w="1786" w:type="dxa"/>
            <w:vAlign w:val="center"/>
          </w:tcPr>
          <w:p w14:paraId="0B9D979D"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37CE0A0C"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100%</w:t>
            </w:r>
          </w:p>
        </w:tc>
      </w:tr>
      <w:tr w:rsidR="002A3FBA" w:rsidRPr="00871FA8" w14:paraId="545F1022" w14:textId="77777777" w:rsidTr="00AE037C">
        <w:trPr>
          <w:trHeight w:val="272"/>
          <w:jc w:val="center"/>
        </w:trPr>
        <w:tc>
          <w:tcPr>
            <w:tcW w:w="8140" w:type="dxa"/>
            <w:gridSpan w:val="3"/>
            <w:shd w:val="clear" w:color="auto" w:fill="B4C6E7"/>
            <w:vAlign w:val="center"/>
          </w:tcPr>
          <w:p w14:paraId="002CDE76"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b/>
                <w:color w:val="767171"/>
                <w:szCs w:val="24"/>
              </w:rPr>
              <w:t>09. GESTIÓN DE LAS RELACIONES LABORALES Y SOCIALES</w:t>
            </w:r>
          </w:p>
        </w:tc>
      </w:tr>
      <w:tr w:rsidR="002A3FBA" w:rsidRPr="00871FA8" w14:paraId="1B6C6FED" w14:textId="77777777" w:rsidTr="00AE037C">
        <w:trPr>
          <w:trHeight w:val="272"/>
          <w:jc w:val="center"/>
        </w:trPr>
        <w:tc>
          <w:tcPr>
            <w:tcW w:w="5488" w:type="dxa"/>
            <w:vAlign w:val="center"/>
          </w:tcPr>
          <w:p w14:paraId="5DFADC31"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09.1 Asociación de Servidores Públicos</w:t>
            </w:r>
          </w:p>
        </w:tc>
        <w:tc>
          <w:tcPr>
            <w:tcW w:w="1786" w:type="dxa"/>
            <w:vAlign w:val="center"/>
          </w:tcPr>
          <w:p w14:paraId="7BDE24FB"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143DA194"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80%</w:t>
            </w:r>
          </w:p>
        </w:tc>
      </w:tr>
      <w:tr w:rsidR="002A3FBA" w:rsidRPr="00871FA8" w14:paraId="70BEBC65" w14:textId="77777777" w:rsidTr="00AE037C">
        <w:trPr>
          <w:trHeight w:val="272"/>
          <w:jc w:val="center"/>
        </w:trPr>
        <w:tc>
          <w:tcPr>
            <w:tcW w:w="5488" w:type="dxa"/>
            <w:vAlign w:val="center"/>
          </w:tcPr>
          <w:p w14:paraId="2A0EA3AD"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lastRenderedPageBreak/>
              <w:t>09.2 Subsistema de Relaciones Laborales</w:t>
            </w:r>
          </w:p>
        </w:tc>
        <w:tc>
          <w:tcPr>
            <w:tcW w:w="1786" w:type="dxa"/>
            <w:vAlign w:val="center"/>
          </w:tcPr>
          <w:p w14:paraId="0EA9EFC1"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285F72AA"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85%</w:t>
            </w:r>
          </w:p>
        </w:tc>
      </w:tr>
      <w:tr w:rsidR="002A3FBA" w:rsidRPr="00871FA8" w14:paraId="3475057D" w14:textId="77777777" w:rsidTr="00AE037C">
        <w:trPr>
          <w:trHeight w:val="545"/>
          <w:jc w:val="center"/>
        </w:trPr>
        <w:tc>
          <w:tcPr>
            <w:tcW w:w="5488" w:type="dxa"/>
            <w:vAlign w:val="center"/>
          </w:tcPr>
          <w:p w14:paraId="604E6A52"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09.3 Implementación del Sistema de Seguridad y Salud en el Trabajo en la Administración Pública</w:t>
            </w:r>
          </w:p>
        </w:tc>
        <w:tc>
          <w:tcPr>
            <w:tcW w:w="1786" w:type="dxa"/>
            <w:vAlign w:val="center"/>
          </w:tcPr>
          <w:p w14:paraId="3B51C0E7"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4A623416"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95%</w:t>
            </w:r>
          </w:p>
        </w:tc>
      </w:tr>
      <w:tr w:rsidR="002A3FBA" w:rsidRPr="00871FA8" w14:paraId="27853D58" w14:textId="77777777" w:rsidTr="00AE037C">
        <w:trPr>
          <w:trHeight w:val="272"/>
          <w:jc w:val="center"/>
        </w:trPr>
        <w:tc>
          <w:tcPr>
            <w:tcW w:w="5488" w:type="dxa"/>
            <w:vAlign w:val="center"/>
          </w:tcPr>
          <w:p w14:paraId="0860498E"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09.4 Encuesta de Clima Laboral</w:t>
            </w:r>
          </w:p>
        </w:tc>
        <w:tc>
          <w:tcPr>
            <w:tcW w:w="1786" w:type="dxa"/>
            <w:vAlign w:val="center"/>
          </w:tcPr>
          <w:p w14:paraId="70F28873"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2369A900"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100%</w:t>
            </w:r>
          </w:p>
        </w:tc>
      </w:tr>
    </w:tbl>
    <w:p w14:paraId="3D8F125D" w14:textId="5DD37A40" w:rsidR="002A3FBA" w:rsidRDefault="002A3FBA" w:rsidP="00811FBC">
      <w:pPr>
        <w:pBdr>
          <w:top w:val="nil"/>
          <w:left w:val="nil"/>
          <w:bottom w:val="nil"/>
          <w:right w:val="nil"/>
          <w:between w:val="nil"/>
        </w:pBdr>
        <w:spacing w:after="0" w:line="360" w:lineRule="auto"/>
        <w:jc w:val="both"/>
        <w:rPr>
          <w:rFonts w:eastAsia="Times New Roman" w:cs="Times New Roman"/>
          <w:i/>
          <w:color w:val="767171"/>
          <w:sz w:val="18"/>
          <w:szCs w:val="18"/>
        </w:rPr>
      </w:pPr>
      <w:r w:rsidRPr="00871FA8">
        <w:rPr>
          <w:rFonts w:eastAsia="Times New Roman" w:cs="Times New Roman"/>
          <w:i/>
          <w:color w:val="767171"/>
          <w:sz w:val="18"/>
          <w:szCs w:val="18"/>
        </w:rPr>
        <w:t>Fuente: Sistema de Monitoreo de la Administración Pública. – 2/12/2021</w:t>
      </w:r>
    </w:p>
    <w:p w14:paraId="1505E171" w14:textId="77777777" w:rsidR="00446323" w:rsidRPr="00871FA8" w:rsidRDefault="00446323" w:rsidP="00811FBC">
      <w:pPr>
        <w:pBdr>
          <w:top w:val="nil"/>
          <w:left w:val="nil"/>
          <w:bottom w:val="nil"/>
          <w:right w:val="nil"/>
          <w:between w:val="nil"/>
        </w:pBdr>
        <w:spacing w:after="0" w:line="360" w:lineRule="auto"/>
        <w:jc w:val="both"/>
        <w:rPr>
          <w:rFonts w:eastAsia="Times New Roman" w:cs="Times New Roman"/>
          <w:color w:val="767171"/>
          <w:sz w:val="18"/>
          <w:szCs w:val="18"/>
        </w:rPr>
      </w:pPr>
    </w:p>
    <w:p w14:paraId="09B91435" w14:textId="7C4294AF" w:rsidR="00554ECF" w:rsidRDefault="00554ECF" w:rsidP="00811FBC">
      <w:pPr>
        <w:pStyle w:val="Ttulo2"/>
        <w:numPr>
          <w:ilvl w:val="1"/>
          <w:numId w:val="1"/>
        </w:numPr>
        <w:spacing w:before="0" w:line="360" w:lineRule="auto"/>
        <w:ind w:left="426"/>
        <w:jc w:val="both"/>
        <w:rPr>
          <w:rFonts w:cs="Times New Roman"/>
          <w:b/>
          <w:bCs/>
          <w:color w:val="767171"/>
          <w:sz w:val="24"/>
          <w:szCs w:val="24"/>
        </w:rPr>
      </w:pPr>
      <w:bookmarkStart w:id="25" w:name="_Toc78471635"/>
      <w:bookmarkStart w:id="26" w:name="_Toc90906836"/>
      <w:r w:rsidRPr="00871FA8">
        <w:rPr>
          <w:rFonts w:cs="Times New Roman"/>
          <w:b/>
          <w:bCs/>
          <w:color w:val="767171"/>
          <w:sz w:val="24"/>
          <w:szCs w:val="24"/>
        </w:rPr>
        <w:t>Desempeño de los Procesos Jurídicos</w:t>
      </w:r>
      <w:bookmarkEnd w:id="25"/>
      <w:bookmarkEnd w:id="26"/>
    </w:p>
    <w:p w14:paraId="214F0054" w14:textId="77777777" w:rsidR="00446323" w:rsidRPr="00446323" w:rsidRDefault="00446323" w:rsidP="00446323"/>
    <w:p w14:paraId="190D11BE" w14:textId="77777777" w:rsidR="00D629E0" w:rsidRPr="00871FA8" w:rsidRDefault="00D629E0"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La Dirección Jurídica del MICM, en su rol de área asesora del Despacho, ha desarrollado un conjunto de acciones durante el periodo enero – diciembre 2021, las cuales se resumen a continuación:</w:t>
      </w:r>
    </w:p>
    <w:p w14:paraId="19BC2383" w14:textId="6ECC48A4" w:rsidR="00D629E0" w:rsidRDefault="00D629E0"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Como parte de los procesos jurídicos se elaboraron 1,237 contratos, alcanzando un porcentaje de cumplimiento de un 100% en relación con la carga y certificación definitiva. De estos, 690 corresponden a contratos de trabajo, 380 a prestación de servicios diversos, 39 de asesorías, 57 de acuerdos nacionales e internacionales, y 71 recisiones.</w:t>
      </w:r>
    </w:p>
    <w:p w14:paraId="2E0BA946" w14:textId="77777777" w:rsidR="00446323" w:rsidRPr="00871FA8" w:rsidRDefault="00446323" w:rsidP="00811FBC">
      <w:pPr>
        <w:spacing w:after="0" w:line="360" w:lineRule="auto"/>
        <w:jc w:val="both"/>
        <w:rPr>
          <w:rFonts w:eastAsia="Calibri" w:cs="Times New Roman"/>
          <w:color w:val="767171"/>
          <w:spacing w:val="20"/>
          <w:szCs w:val="24"/>
        </w:rPr>
      </w:pPr>
    </w:p>
    <w:p w14:paraId="7E3948F5" w14:textId="1069B946" w:rsidR="00D629E0" w:rsidRDefault="00D629E0"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 xml:space="preserve">Fueron elaboradas unas 136 resoluciones relacionadas a los servicios sustantivos que presta la institución, a saber: </w:t>
      </w:r>
    </w:p>
    <w:p w14:paraId="42F579E9" w14:textId="77777777" w:rsidR="00446323" w:rsidRDefault="00446323" w:rsidP="00811FBC">
      <w:pPr>
        <w:spacing w:after="0" w:line="360" w:lineRule="auto"/>
        <w:jc w:val="both"/>
        <w:rPr>
          <w:rFonts w:eastAsia="Calibri" w:cs="Times New Roman"/>
          <w:color w:val="767171"/>
          <w:spacing w:val="20"/>
          <w:szCs w:val="24"/>
        </w:rPr>
      </w:pPr>
    </w:p>
    <w:p w14:paraId="17E3E5B7" w14:textId="55EB865F" w:rsidR="00910D5F" w:rsidRPr="00871FA8" w:rsidRDefault="00910D5F" w:rsidP="00811FBC">
      <w:pPr>
        <w:spacing w:after="0" w:line="360" w:lineRule="auto"/>
        <w:jc w:val="center"/>
        <w:rPr>
          <w:rFonts w:eastAsia="Calibri" w:cs="Times New Roman"/>
          <w:b/>
          <w:bCs/>
          <w:color w:val="767171"/>
          <w:spacing w:val="20"/>
          <w:szCs w:val="24"/>
        </w:rPr>
      </w:pPr>
      <w:r w:rsidRPr="00871FA8">
        <w:rPr>
          <w:rFonts w:eastAsia="Calibri" w:cs="Times New Roman"/>
          <w:b/>
          <w:bCs/>
          <w:color w:val="767171"/>
          <w:spacing w:val="20"/>
          <w:szCs w:val="24"/>
        </w:rPr>
        <w:t xml:space="preserve">Tabla No. </w:t>
      </w:r>
      <w:r w:rsidRPr="00871FA8">
        <w:rPr>
          <w:rFonts w:eastAsia="Calibri" w:cs="Times New Roman"/>
          <w:b/>
          <w:bCs/>
          <w:color w:val="767171"/>
          <w:spacing w:val="20"/>
          <w:szCs w:val="24"/>
        </w:rPr>
        <w:fldChar w:fldCharType="begin"/>
      </w:r>
      <w:r w:rsidRPr="00871FA8">
        <w:rPr>
          <w:rFonts w:eastAsia="Calibri" w:cs="Times New Roman"/>
          <w:b/>
          <w:bCs/>
          <w:color w:val="767171"/>
          <w:spacing w:val="20"/>
          <w:szCs w:val="24"/>
        </w:rPr>
        <w:instrText xml:space="preserve"> SEQ Tabla_No._ \* ARABIC </w:instrText>
      </w:r>
      <w:r w:rsidRPr="00871FA8">
        <w:rPr>
          <w:rFonts w:eastAsia="Calibri" w:cs="Times New Roman"/>
          <w:b/>
          <w:bCs/>
          <w:color w:val="767171"/>
          <w:spacing w:val="20"/>
          <w:szCs w:val="24"/>
        </w:rPr>
        <w:fldChar w:fldCharType="separate"/>
      </w:r>
      <w:r w:rsidR="002713E7">
        <w:rPr>
          <w:rFonts w:eastAsia="Calibri" w:cs="Times New Roman"/>
          <w:b/>
          <w:bCs/>
          <w:noProof/>
          <w:color w:val="767171"/>
          <w:spacing w:val="20"/>
          <w:szCs w:val="24"/>
        </w:rPr>
        <w:t>23</w:t>
      </w:r>
      <w:r w:rsidRPr="00871FA8">
        <w:rPr>
          <w:rFonts w:eastAsia="Calibri" w:cs="Times New Roman"/>
          <w:b/>
          <w:bCs/>
          <w:color w:val="767171"/>
          <w:spacing w:val="20"/>
          <w:szCs w:val="24"/>
        </w:rPr>
        <w:fldChar w:fldCharType="end"/>
      </w:r>
    </w:p>
    <w:p w14:paraId="4B6F4CE1" w14:textId="5A2633B7" w:rsidR="00910D5F" w:rsidRPr="00871FA8" w:rsidRDefault="00910D5F" w:rsidP="00811FBC">
      <w:pPr>
        <w:spacing w:after="0" w:line="360" w:lineRule="auto"/>
        <w:jc w:val="center"/>
        <w:rPr>
          <w:rFonts w:eastAsia="Calibri" w:cs="Times New Roman"/>
          <w:color w:val="767171"/>
          <w:spacing w:val="20"/>
          <w:szCs w:val="24"/>
        </w:rPr>
      </w:pPr>
      <w:r w:rsidRPr="00871FA8">
        <w:rPr>
          <w:rFonts w:eastAsia="Calibri" w:cs="Times New Roman"/>
          <w:color w:val="767171"/>
          <w:spacing w:val="20"/>
          <w:szCs w:val="24"/>
        </w:rPr>
        <w:t>Resolucione</w:t>
      </w:r>
      <w:r w:rsidR="004D7EBF" w:rsidRPr="00871FA8">
        <w:rPr>
          <w:rFonts w:eastAsia="Calibri" w:cs="Times New Roman"/>
          <w:color w:val="767171"/>
          <w:spacing w:val="20"/>
          <w:szCs w:val="24"/>
        </w:rPr>
        <w:t>s emitidas relacionadas a los servicios sustantivos</w:t>
      </w:r>
    </w:p>
    <w:p w14:paraId="069AE839" w14:textId="6B8AFD31" w:rsidR="004D7EBF" w:rsidRPr="00871FA8" w:rsidRDefault="004D7EBF" w:rsidP="00811FBC">
      <w:pPr>
        <w:spacing w:after="0" w:line="360" w:lineRule="auto"/>
        <w:jc w:val="center"/>
        <w:rPr>
          <w:rFonts w:eastAsia="Calibri" w:cs="Times New Roman"/>
          <w:color w:val="767171"/>
          <w:spacing w:val="20"/>
          <w:szCs w:val="24"/>
        </w:rPr>
      </w:pPr>
      <w:r w:rsidRPr="00871FA8">
        <w:rPr>
          <w:rFonts w:eastAsia="Calibri" w:cs="Times New Roman"/>
          <w:color w:val="767171"/>
          <w:spacing w:val="20"/>
          <w:szCs w:val="24"/>
        </w:rPr>
        <w:t>Enero – diciembre 2021</w:t>
      </w:r>
    </w:p>
    <w:p w14:paraId="4E2040ED" w14:textId="77777777" w:rsidR="00AE037C" w:rsidRPr="00871FA8" w:rsidRDefault="00AE037C" w:rsidP="00811FBC">
      <w:pPr>
        <w:spacing w:after="0" w:line="360" w:lineRule="auto"/>
        <w:jc w:val="center"/>
        <w:rPr>
          <w:rFonts w:eastAsia="Calibri" w:cs="Times New Roman"/>
          <w:color w:val="767171"/>
          <w:spacing w:val="20"/>
          <w:sz w:val="6"/>
          <w:szCs w:val="6"/>
        </w:rPr>
      </w:pPr>
    </w:p>
    <w:tbl>
      <w:tblPr>
        <w:tblW w:w="7964"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5665"/>
        <w:gridCol w:w="2299"/>
      </w:tblGrid>
      <w:tr w:rsidR="004D7EBF" w:rsidRPr="00871FA8" w14:paraId="76F2D6EC" w14:textId="1B6262AE" w:rsidTr="0013040C">
        <w:trPr>
          <w:trHeight w:val="743"/>
          <w:tblHeader/>
          <w:jc w:val="center"/>
        </w:trPr>
        <w:tc>
          <w:tcPr>
            <w:tcW w:w="5665" w:type="dxa"/>
            <w:shd w:val="clear" w:color="auto" w:fill="1F3864" w:themeFill="accent1" w:themeFillShade="80"/>
            <w:vAlign w:val="center"/>
            <w:hideMark/>
          </w:tcPr>
          <w:p w14:paraId="14CAC733" w14:textId="77777777" w:rsidR="004D7EBF" w:rsidRPr="00871FA8" w:rsidRDefault="004D7EBF"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TIPO DE SOLICITUD</w:t>
            </w:r>
          </w:p>
        </w:tc>
        <w:tc>
          <w:tcPr>
            <w:tcW w:w="2299" w:type="dxa"/>
            <w:shd w:val="clear" w:color="auto" w:fill="1F3864" w:themeFill="accent1" w:themeFillShade="80"/>
            <w:vAlign w:val="center"/>
            <w:hideMark/>
          </w:tcPr>
          <w:p w14:paraId="42489E6F" w14:textId="5003C74D" w:rsidR="004D7EBF" w:rsidRPr="00871FA8" w:rsidRDefault="004D7EBF"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RESOLUCIONES EMITIDAS</w:t>
            </w:r>
          </w:p>
        </w:tc>
      </w:tr>
      <w:tr w:rsidR="004D7EBF" w:rsidRPr="00871FA8" w14:paraId="57837AF5" w14:textId="7D1710A1" w:rsidTr="0013040C">
        <w:trPr>
          <w:trHeight w:val="764"/>
          <w:jc w:val="center"/>
        </w:trPr>
        <w:tc>
          <w:tcPr>
            <w:tcW w:w="5665" w:type="dxa"/>
            <w:shd w:val="clear" w:color="auto" w:fill="auto"/>
            <w:vAlign w:val="center"/>
            <w:hideMark/>
          </w:tcPr>
          <w:p w14:paraId="5D9FA7C9" w14:textId="77777777" w:rsidR="004D7EBF" w:rsidRPr="00871FA8" w:rsidRDefault="004D7EBF" w:rsidP="00811FBC">
            <w:pPr>
              <w:spacing w:after="0" w:line="360" w:lineRule="auto"/>
              <w:rPr>
                <w:rStyle w:val="normaltextrun"/>
                <w:rFonts w:cs="Times New Roman"/>
                <w:color w:val="767171"/>
                <w:szCs w:val="24"/>
              </w:rPr>
            </w:pPr>
            <w:r w:rsidRPr="00871FA8">
              <w:rPr>
                <w:rStyle w:val="normaltextrun"/>
                <w:rFonts w:cs="Times New Roman"/>
                <w:color w:val="767171"/>
                <w:szCs w:val="24"/>
              </w:rPr>
              <w:t>Clasificación / modificación como empresa generadora de electricidad (EGE/EGP/SA).</w:t>
            </w:r>
          </w:p>
        </w:tc>
        <w:tc>
          <w:tcPr>
            <w:tcW w:w="2299" w:type="dxa"/>
            <w:shd w:val="clear" w:color="auto" w:fill="auto"/>
            <w:vAlign w:val="center"/>
            <w:hideMark/>
          </w:tcPr>
          <w:p w14:paraId="50F4B9A9" w14:textId="77777777" w:rsidR="004D7EBF" w:rsidRPr="00871FA8" w:rsidRDefault="004D7EBF" w:rsidP="00811FBC">
            <w:pPr>
              <w:spacing w:after="0" w:line="360" w:lineRule="auto"/>
              <w:jc w:val="center"/>
              <w:rPr>
                <w:rStyle w:val="normaltextrun"/>
                <w:rFonts w:cs="Times New Roman"/>
                <w:color w:val="767171"/>
                <w:szCs w:val="24"/>
              </w:rPr>
            </w:pPr>
            <w:r w:rsidRPr="00871FA8">
              <w:rPr>
                <w:rStyle w:val="normaltextrun"/>
                <w:rFonts w:cs="Times New Roman"/>
                <w:color w:val="767171"/>
                <w:szCs w:val="24"/>
              </w:rPr>
              <w:t>19</w:t>
            </w:r>
          </w:p>
        </w:tc>
      </w:tr>
      <w:tr w:rsidR="004D7EBF" w:rsidRPr="00871FA8" w14:paraId="385069B0" w14:textId="25FC82BF" w:rsidTr="0013040C">
        <w:trPr>
          <w:trHeight w:val="737"/>
          <w:jc w:val="center"/>
        </w:trPr>
        <w:tc>
          <w:tcPr>
            <w:tcW w:w="5665" w:type="dxa"/>
            <w:shd w:val="clear" w:color="auto" w:fill="auto"/>
            <w:vAlign w:val="center"/>
            <w:hideMark/>
          </w:tcPr>
          <w:p w14:paraId="6A10FECA" w14:textId="77777777" w:rsidR="004D7EBF" w:rsidRPr="00871FA8" w:rsidRDefault="004D7EBF" w:rsidP="00811FBC">
            <w:pPr>
              <w:spacing w:after="0" w:line="360" w:lineRule="auto"/>
              <w:rPr>
                <w:rStyle w:val="normaltextrun"/>
                <w:rFonts w:cs="Times New Roman"/>
                <w:color w:val="767171"/>
                <w:szCs w:val="24"/>
              </w:rPr>
            </w:pPr>
            <w:r w:rsidRPr="00871FA8">
              <w:rPr>
                <w:rStyle w:val="normaltextrun"/>
                <w:rFonts w:cs="Times New Roman"/>
                <w:color w:val="767171"/>
                <w:szCs w:val="24"/>
              </w:rPr>
              <w:lastRenderedPageBreak/>
              <w:t>Renovación licencia operación almacén general de depósito (AGD).</w:t>
            </w:r>
          </w:p>
        </w:tc>
        <w:tc>
          <w:tcPr>
            <w:tcW w:w="2299" w:type="dxa"/>
            <w:shd w:val="clear" w:color="auto" w:fill="auto"/>
            <w:vAlign w:val="center"/>
            <w:hideMark/>
          </w:tcPr>
          <w:p w14:paraId="290B79E7" w14:textId="77777777" w:rsidR="004D7EBF" w:rsidRPr="00871FA8" w:rsidRDefault="004D7EBF" w:rsidP="00811FBC">
            <w:pPr>
              <w:spacing w:after="0" w:line="360" w:lineRule="auto"/>
              <w:jc w:val="center"/>
              <w:rPr>
                <w:rStyle w:val="normaltextrun"/>
                <w:rFonts w:cs="Times New Roman"/>
                <w:color w:val="767171"/>
                <w:szCs w:val="24"/>
              </w:rPr>
            </w:pPr>
            <w:r w:rsidRPr="00871FA8">
              <w:rPr>
                <w:rStyle w:val="normaltextrun"/>
                <w:rFonts w:cs="Times New Roman"/>
                <w:color w:val="767171"/>
                <w:szCs w:val="24"/>
              </w:rPr>
              <w:t>2</w:t>
            </w:r>
          </w:p>
        </w:tc>
      </w:tr>
      <w:tr w:rsidR="004D7EBF" w:rsidRPr="00871FA8" w14:paraId="79641313" w14:textId="59E63CF4" w:rsidTr="0013040C">
        <w:trPr>
          <w:trHeight w:val="530"/>
          <w:jc w:val="center"/>
        </w:trPr>
        <w:tc>
          <w:tcPr>
            <w:tcW w:w="5665" w:type="dxa"/>
            <w:shd w:val="clear" w:color="auto" w:fill="auto"/>
            <w:vAlign w:val="center"/>
            <w:hideMark/>
          </w:tcPr>
          <w:p w14:paraId="7FF34572" w14:textId="77777777" w:rsidR="004D7EBF" w:rsidRPr="00871FA8" w:rsidRDefault="004D7EBF" w:rsidP="00811FBC">
            <w:pPr>
              <w:spacing w:after="0" w:line="360" w:lineRule="auto"/>
              <w:rPr>
                <w:rStyle w:val="normaltextrun"/>
                <w:rFonts w:cs="Times New Roman"/>
                <w:color w:val="767171"/>
                <w:szCs w:val="24"/>
              </w:rPr>
            </w:pPr>
            <w:r w:rsidRPr="00871FA8">
              <w:rPr>
                <w:rStyle w:val="normaltextrun"/>
                <w:rFonts w:cs="Times New Roman"/>
                <w:color w:val="767171"/>
                <w:szCs w:val="24"/>
              </w:rPr>
              <w:t>Autorización de uso de local para destinar como almacén general de depósito (AGD).</w:t>
            </w:r>
          </w:p>
        </w:tc>
        <w:tc>
          <w:tcPr>
            <w:tcW w:w="2299" w:type="dxa"/>
            <w:shd w:val="clear" w:color="auto" w:fill="auto"/>
            <w:vAlign w:val="center"/>
            <w:hideMark/>
          </w:tcPr>
          <w:p w14:paraId="32BC35AE" w14:textId="77777777" w:rsidR="004D7EBF" w:rsidRPr="00871FA8" w:rsidRDefault="004D7EBF" w:rsidP="00811FBC">
            <w:pPr>
              <w:spacing w:after="0" w:line="360" w:lineRule="auto"/>
              <w:jc w:val="center"/>
              <w:rPr>
                <w:rStyle w:val="normaltextrun"/>
                <w:rFonts w:cs="Times New Roman"/>
                <w:color w:val="767171"/>
                <w:szCs w:val="24"/>
              </w:rPr>
            </w:pPr>
            <w:r w:rsidRPr="00871FA8">
              <w:rPr>
                <w:rStyle w:val="normaltextrun"/>
                <w:rFonts w:cs="Times New Roman"/>
                <w:color w:val="767171"/>
                <w:szCs w:val="24"/>
              </w:rPr>
              <w:t>12</w:t>
            </w:r>
          </w:p>
        </w:tc>
      </w:tr>
      <w:tr w:rsidR="004D7EBF" w:rsidRPr="00871FA8" w14:paraId="66884099" w14:textId="28E7FB70" w:rsidTr="0013040C">
        <w:trPr>
          <w:trHeight w:val="543"/>
          <w:jc w:val="center"/>
        </w:trPr>
        <w:tc>
          <w:tcPr>
            <w:tcW w:w="5665" w:type="dxa"/>
            <w:shd w:val="clear" w:color="auto" w:fill="auto"/>
            <w:vAlign w:val="center"/>
            <w:hideMark/>
          </w:tcPr>
          <w:p w14:paraId="0F3CA8F5" w14:textId="77777777" w:rsidR="004D7EBF" w:rsidRPr="00871FA8" w:rsidRDefault="004D7EBF" w:rsidP="00811FBC">
            <w:pPr>
              <w:spacing w:after="0" w:line="360" w:lineRule="auto"/>
              <w:rPr>
                <w:rStyle w:val="normaltextrun"/>
                <w:rFonts w:cs="Times New Roman"/>
                <w:color w:val="767171"/>
                <w:szCs w:val="24"/>
              </w:rPr>
            </w:pPr>
            <w:r w:rsidRPr="00871FA8">
              <w:rPr>
                <w:rStyle w:val="normaltextrun"/>
                <w:rFonts w:cs="Times New Roman"/>
                <w:color w:val="767171"/>
                <w:szCs w:val="24"/>
              </w:rPr>
              <w:t>Certificación de revisión de planos de locales industriales (CNO)</w:t>
            </w:r>
          </w:p>
        </w:tc>
        <w:tc>
          <w:tcPr>
            <w:tcW w:w="2299" w:type="dxa"/>
            <w:shd w:val="clear" w:color="auto" w:fill="auto"/>
            <w:vAlign w:val="center"/>
            <w:hideMark/>
          </w:tcPr>
          <w:p w14:paraId="252A6598" w14:textId="77777777" w:rsidR="004D7EBF" w:rsidRPr="00871FA8" w:rsidRDefault="004D7EBF" w:rsidP="00811FBC">
            <w:pPr>
              <w:spacing w:after="0" w:line="360" w:lineRule="auto"/>
              <w:jc w:val="center"/>
              <w:rPr>
                <w:rStyle w:val="normaltextrun"/>
                <w:rFonts w:cs="Times New Roman"/>
                <w:color w:val="767171"/>
                <w:szCs w:val="24"/>
              </w:rPr>
            </w:pPr>
            <w:r w:rsidRPr="00871FA8">
              <w:rPr>
                <w:rStyle w:val="normaltextrun"/>
                <w:rFonts w:cs="Times New Roman"/>
                <w:color w:val="767171"/>
                <w:szCs w:val="24"/>
              </w:rPr>
              <w:t>3</w:t>
            </w:r>
          </w:p>
        </w:tc>
      </w:tr>
      <w:tr w:rsidR="004D7EBF" w:rsidRPr="00871FA8" w14:paraId="2CDA8EA6" w14:textId="024CFAC1" w:rsidTr="0013040C">
        <w:trPr>
          <w:trHeight w:val="803"/>
          <w:jc w:val="center"/>
        </w:trPr>
        <w:tc>
          <w:tcPr>
            <w:tcW w:w="5665" w:type="dxa"/>
            <w:shd w:val="clear" w:color="auto" w:fill="auto"/>
            <w:vAlign w:val="center"/>
            <w:hideMark/>
          </w:tcPr>
          <w:p w14:paraId="14231942" w14:textId="77777777" w:rsidR="004D7EBF" w:rsidRPr="00871FA8" w:rsidRDefault="004D7EBF" w:rsidP="00811FBC">
            <w:pPr>
              <w:spacing w:after="0" w:line="360" w:lineRule="auto"/>
              <w:rPr>
                <w:rStyle w:val="normaltextrun"/>
                <w:rFonts w:cs="Times New Roman"/>
                <w:color w:val="767171"/>
                <w:szCs w:val="24"/>
              </w:rPr>
            </w:pPr>
            <w:r w:rsidRPr="00871FA8">
              <w:rPr>
                <w:rStyle w:val="normaltextrun"/>
                <w:rFonts w:cs="Times New Roman"/>
                <w:color w:val="767171"/>
                <w:szCs w:val="24"/>
              </w:rPr>
              <w:t>Certificación de resolución previamente retirada o de resolución que no conllevan cargos por servicios.</w:t>
            </w:r>
          </w:p>
        </w:tc>
        <w:tc>
          <w:tcPr>
            <w:tcW w:w="2299" w:type="dxa"/>
            <w:shd w:val="clear" w:color="auto" w:fill="auto"/>
            <w:vAlign w:val="center"/>
            <w:hideMark/>
          </w:tcPr>
          <w:p w14:paraId="218CAD21" w14:textId="77777777" w:rsidR="004D7EBF" w:rsidRPr="00871FA8" w:rsidRDefault="004D7EBF" w:rsidP="00811FBC">
            <w:pPr>
              <w:spacing w:after="0" w:line="360" w:lineRule="auto"/>
              <w:jc w:val="center"/>
              <w:rPr>
                <w:rStyle w:val="normaltextrun"/>
                <w:rFonts w:cs="Times New Roman"/>
                <w:color w:val="767171"/>
                <w:szCs w:val="24"/>
              </w:rPr>
            </w:pPr>
            <w:r w:rsidRPr="00871FA8">
              <w:rPr>
                <w:rStyle w:val="normaltextrun"/>
                <w:rFonts w:cs="Times New Roman"/>
                <w:color w:val="767171"/>
                <w:szCs w:val="24"/>
              </w:rPr>
              <w:t>3</w:t>
            </w:r>
          </w:p>
        </w:tc>
      </w:tr>
      <w:tr w:rsidR="004D7EBF" w:rsidRPr="00871FA8" w14:paraId="01B757BA" w14:textId="4EFE499E" w:rsidTr="0013040C">
        <w:trPr>
          <w:trHeight w:val="504"/>
          <w:jc w:val="center"/>
        </w:trPr>
        <w:tc>
          <w:tcPr>
            <w:tcW w:w="5665" w:type="dxa"/>
            <w:shd w:val="clear" w:color="auto" w:fill="auto"/>
            <w:vAlign w:val="center"/>
            <w:hideMark/>
          </w:tcPr>
          <w:p w14:paraId="579F50F8" w14:textId="77777777" w:rsidR="004D7EBF" w:rsidRPr="00871FA8" w:rsidRDefault="004D7EBF" w:rsidP="00811FBC">
            <w:pPr>
              <w:spacing w:after="0" w:line="360" w:lineRule="auto"/>
              <w:rPr>
                <w:rStyle w:val="normaltextrun"/>
                <w:rFonts w:cs="Times New Roman"/>
                <w:color w:val="767171"/>
                <w:szCs w:val="24"/>
              </w:rPr>
            </w:pPr>
            <w:r w:rsidRPr="00871FA8">
              <w:rPr>
                <w:rStyle w:val="normaltextrun"/>
                <w:rFonts w:cs="Times New Roman"/>
                <w:color w:val="767171"/>
                <w:szCs w:val="24"/>
              </w:rPr>
              <w:t>Licencia / renovación de importador derivados del petróleo, sin terminal de almacenamiento.</w:t>
            </w:r>
          </w:p>
        </w:tc>
        <w:tc>
          <w:tcPr>
            <w:tcW w:w="2299" w:type="dxa"/>
            <w:shd w:val="clear" w:color="auto" w:fill="auto"/>
            <w:vAlign w:val="center"/>
            <w:hideMark/>
          </w:tcPr>
          <w:p w14:paraId="15F20BB2" w14:textId="77777777" w:rsidR="004D7EBF" w:rsidRPr="00871FA8" w:rsidRDefault="004D7EBF" w:rsidP="00811FBC">
            <w:pPr>
              <w:spacing w:after="0" w:line="360" w:lineRule="auto"/>
              <w:jc w:val="center"/>
              <w:rPr>
                <w:rStyle w:val="normaltextrun"/>
                <w:rFonts w:cs="Times New Roman"/>
                <w:color w:val="767171"/>
                <w:szCs w:val="24"/>
              </w:rPr>
            </w:pPr>
            <w:r w:rsidRPr="00871FA8">
              <w:rPr>
                <w:rStyle w:val="normaltextrun"/>
                <w:rFonts w:cs="Times New Roman"/>
                <w:color w:val="767171"/>
                <w:szCs w:val="24"/>
              </w:rPr>
              <w:t>8</w:t>
            </w:r>
          </w:p>
        </w:tc>
      </w:tr>
      <w:tr w:rsidR="004D7EBF" w:rsidRPr="00871FA8" w14:paraId="753F4A4E" w14:textId="1BC07408" w:rsidTr="0013040C">
        <w:trPr>
          <w:trHeight w:val="711"/>
          <w:jc w:val="center"/>
        </w:trPr>
        <w:tc>
          <w:tcPr>
            <w:tcW w:w="5665" w:type="dxa"/>
            <w:shd w:val="clear" w:color="auto" w:fill="auto"/>
            <w:vAlign w:val="center"/>
            <w:hideMark/>
          </w:tcPr>
          <w:p w14:paraId="71AD268D" w14:textId="77777777" w:rsidR="004D7EBF" w:rsidRPr="00871FA8" w:rsidRDefault="004D7EBF" w:rsidP="00811FBC">
            <w:pPr>
              <w:spacing w:after="0" w:line="360" w:lineRule="auto"/>
              <w:rPr>
                <w:rStyle w:val="normaltextrun"/>
                <w:rFonts w:cs="Times New Roman"/>
                <w:color w:val="767171"/>
                <w:szCs w:val="24"/>
              </w:rPr>
            </w:pPr>
            <w:r w:rsidRPr="00871FA8">
              <w:rPr>
                <w:rStyle w:val="normaltextrun"/>
                <w:rFonts w:cs="Times New Roman"/>
                <w:color w:val="767171"/>
                <w:szCs w:val="24"/>
              </w:rPr>
              <w:t>Licencia / renovación operación de terminal de almacenamiento y/o depósito de derivados del petróleo para la venta o consumo propio.</w:t>
            </w:r>
          </w:p>
        </w:tc>
        <w:tc>
          <w:tcPr>
            <w:tcW w:w="2299" w:type="dxa"/>
            <w:shd w:val="clear" w:color="auto" w:fill="auto"/>
            <w:vAlign w:val="center"/>
            <w:hideMark/>
          </w:tcPr>
          <w:p w14:paraId="1AACE0F8" w14:textId="77777777" w:rsidR="004D7EBF" w:rsidRPr="00871FA8" w:rsidRDefault="004D7EBF" w:rsidP="00811FBC">
            <w:pPr>
              <w:spacing w:after="0" w:line="360" w:lineRule="auto"/>
              <w:jc w:val="center"/>
              <w:rPr>
                <w:rStyle w:val="normaltextrun"/>
                <w:rFonts w:cs="Times New Roman"/>
                <w:color w:val="767171"/>
                <w:szCs w:val="24"/>
              </w:rPr>
            </w:pPr>
            <w:r w:rsidRPr="00871FA8">
              <w:rPr>
                <w:rStyle w:val="normaltextrun"/>
                <w:rFonts w:cs="Times New Roman"/>
                <w:color w:val="767171"/>
                <w:szCs w:val="24"/>
              </w:rPr>
              <w:t>3</w:t>
            </w:r>
          </w:p>
        </w:tc>
      </w:tr>
      <w:tr w:rsidR="004D7EBF" w:rsidRPr="00871FA8" w14:paraId="5086C1EC" w14:textId="6FB9CD58" w:rsidTr="0013040C">
        <w:trPr>
          <w:trHeight w:val="504"/>
          <w:jc w:val="center"/>
        </w:trPr>
        <w:tc>
          <w:tcPr>
            <w:tcW w:w="5665" w:type="dxa"/>
            <w:shd w:val="clear" w:color="auto" w:fill="auto"/>
            <w:vAlign w:val="center"/>
            <w:hideMark/>
          </w:tcPr>
          <w:p w14:paraId="181285BA" w14:textId="77777777" w:rsidR="004D7EBF" w:rsidRPr="00871FA8" w:rsidRDefault="004D7EBF" w:rsidP="00811FBC">
            <w:pPr>
              <w:spacing w:after="0" w:line="360" w:lineRule="auto"/>
              <w:rPr>
                <w:rStyle w:val="normaltextrun"/>
                <w:rFonts w:cs="Times New Roman"/>
                <w:color w:val="767171"/>
                <w:szCs w:val="24"/>
              </w:rPr>
            </w:pPr>
            <w:r w:rsidRPr="00871FA8">
              <w:rPr>
                <w:rStyle w:val="normaltextrun"/>
                <w:rFonts w:cs="Times New Roman"/>
                <w:color w:val="767171"/>
                <w:szCs w:val="24"/>
              </w:rPr>
              <w:t>Licencia / renovación operación de establecimiento de expendio de combustibles.</w:t>
            </w:r>
          </w:p>
        </w:tc>
        <w:tc>
          <w:tcPr>
            <w:tcW w:w="2299" w:type="dxa"/>
            <w:shd w:val="clear" w:color="auto" w:fill="auto"/>
            <w:vAlign w:val="center"/>
            <w:hideMark/>
          </w:tcPr>
          <w:p w14:paraId="19A0FFEC" w14:textId="77777777" w:rsidR="004D7EBF" w:rsidRPr="00871FA8" w:rsidRDefault="004D7EBF" w:rsidP="00811FBC">
            <w:pPr>
              <w:spacing w:after="0" w:line="360" w:lineRule="auto"/>
              <w:jc w:val="center"/>
              <w:rPr>
                <w:rStyle w:val="normaltextrun"/>
                <w:rFonts w:cs="Times New Roman"/>
                <w:color w:val="767171"/>
                <w:szCs w:val="24"/>
              </w:rPr>
            </w:pPr>
            <w:r w:rsidRPr="00871FA8">
              <w:rPr>
                <w:rStyle w:val="normaltextrun"/>
                <w:rFonts w:cs="Times New Roman"/>
                <w:color w:val="767171"/>
                <w:szCs w:val="24"/>
              </w:rPr>
              <w:t>13</w:t>
            </w:r>
          </w:p>
        </w:tc>
      </w:tr>
      <w:tr w:rsidR="004D7EBF" w:rsidRPr="00871FA8" w14:paraId="11A845C4" w14:textId="2A4EA438" w:rsidTr="0013040C">
        <w:trPr>
          <w:trHeight w:val="945"/>
          <w:jc w:val="center"/>
        </w:trPr>
        <w:tc>
          <w:tcPr>
            <w:tcW w:w="5665" w:type="dxa"/>
            <w:shd w:val="clear" w:color="auto" w:fill="auto"/>
            <w:vAlign w:val="center"/>
            <w:hideMark/>
          </w:tcPr>
          <w:p w14:paraId="5CCA559F" w14:textId="77777777" w:rsidR="004D7EBF" w:rsidRPr="00871FA8" w:rsidRDefault="004D7EBF" w:rsidP="00811FBC">
            <w:pPr>
              <w:spacing w:after="0" w:line="360" w:lineRule="auto"/>
              <w:rPr>
                <w:rStyle w:val="normaltextrun"/>
                <w:rFonts w:cs="Times New Roman"/>
                <w:color w:val="767171"/>
                <w:szCs w:val="24"/>
              </w:rPr>
            </w:pPr>
            <w:r w:rsidRPr="00871FA8">
              <w:rPr>
                <w:rStyle w:val="normaltextrun"/>
                <w:rFonts w:cs="Times New Roman"/>
                <w:color w:val="767171"/>
                <w:szCs w:val="24"/>
              </w:rPr>
              <w:t xml:space="preserve">Licencia / renovación de licencia de transporte a domicilio y venta a granel de gas licuado de petróleo (GLP), mediante unidades de tanque integrado (camiones rígidos o </w:t>
            </w:r>
            <w:proofErr w:type="spellStart"/>
            <w:r w:rsidRPr="00871FA8">
              <w:rPr>
                <w:rStyle w:val="normaltextrun"/>
                <w:rFonts w:cs="Times New Roman"/>
                <w:color w:val="767171"/>
                <w:szCs w:val="24"/>
              </w:rPr>
              <w:t>bobtails</w:t>
            </w:r>
            <w:proofErr w:type="spellEnd"/>
            <w:r w:rsidRPr="00871FA8">
              <w:rPr>
                <w:rStyle w:val="normaltextrun"/>
                <w:rFonts w:cs="Times New Roman"/>
                <w:color w:val="767171"/>
                <w:szCs w:val="24"/>
              </w:rPr>
              <w:t>).</w:t>
            </w:r>
          </w:p>
        </w:tc>
        <w:tc>
          <w:tcPr>
            <w:tcW w:w="2299" w:type="dxa"/>
            <w:shd w:val="clear" w:color="auto" w:fill="auto"/>
            <w:vAlign w:val="center"/>
            <w:hideMark/>
          </w:tcPr>
          <w:p w14:paraId="59439B43" w14:textId="77777777" w:rsidR="004D7EBF" w:rsidRPr="00871FA8" w:rsidRDefault="004D7EBF" w:rsidP="00811FBC">
            <w:pPr>
              <w:spacing w:after="0" w:line="360" w:lineRule="auto"/>
              <w:jc w:val="center"/>
              <w:rPr>
                <w:rStyle w:val="normaltextrun"/>
                <w:rFonts w:cs="Times New Roman"/>
                <w:color w:val="767171"/>
                <w:szCs w:val="24"/>
              </w:rPr>
            </w:pPr>
            <w:r w:rsidRPr="00871FA8">
              <w:rPr>
                <w:rStyle w:val="normaltextrun"/>
                <w:rFonts w:cs="Times New Roman"/>
                <w:color w:val="767171"/>
                <w:szCs w:val="24"/>
              </w:rPr>
              <w:t>2</w:t>
            </w:r>
          </w:p>
        </w:tc>
      </w:tr>
      <w:tr w:rsidR="004D7EBF" w:rsidRPr="00871FA8" w14:paraId="1F49DDDD" w14:textId="3A315980" w:rsidTr="0013040C">
        <w:trPr>
          <w:trHeight w:val="764"/>
          <w:jc w:val="center"/>
        </w:trPr>
        <w:tc>
          <w:tcPr>
            <w:tcW w:w="5665" w:type="dxa"/>
            <w:shd w:val="clear" w:color="auto" w:fill="auto"/>
            <w:vAlign w:val="center"/>
            <w:hideMark/>
          </w:tcPr>
          <w:p w14:paraId="7F891D4E" w14:textId="77777777" w:rsidR="004D7EBF" w:rsidRPr="00871FA8" w:rsidRDefault="004D7EBF" w:rsidP="00811FBC">
            <w:pPr>
              <w:spacing w:after="0" w:line="360" w:lineRule="auto"/>
              <w:rPr>
                <w:rStyle w:val="normaltextrun"/>
                <w:rFonts w:cs="Times New Roman"/>
                <w:color w:val="767171"/>
                <w:szCs w:val="24"/>
              </w:rPr>
            </w:pPr>
            <w:r w:rsidRPr="00871FA8">
              <w:rPr>
                <w:rStyle w:val="normaltextrun"/>
                <w:rFonts w:cs="Times New Roman"/>
                <w:color w:val="767171"/>
                <w:szCs w:val="24"/>
              </w:rPr>
              <w:t>Licencia / renovación de licencia de transporte de productos derivados del petróleo por unidad móvil.</w:t>
            </w:r>
          </w:p>
        </w:tc>
        <w:tc>
          <w:tcPr>
            <w:tcW w:w="2299" w:type="dxa"/>
            <w:shd w:val="clear" w:color="auto" w:fill="auto"/>
            <w:vAlign w:val="center"/>
            <w:hideMark/>
          </w:tcPr>
          <w:p w14:paraId="4A3646E0" w14:textId="77777777" w:rsidR="004D7EBF" w:rsidRPr="00871FA8" w:rsidRDefault="004D7EBF" w:rsidP="00811FBC">
            <w:pPr>
              <w:spacing w:after="0" w:line="360" w:lineRule="auto"/>
              <w:jc w:val="center"/>
              <w:rPr>
                <w:rStyle w:val="normaltextrun"/>
                <w:rFonts w:cs="Times New Roman"/>
                <w:color w:val="767171"/>
                <w:szCs w:val="24"/>
              </w:rPr>
            </w:pPr>
            <w:r w:rsidRPr="00871FA8">
              <w:rPr>
                <w:rStyle w:val="normaltextrun"/>
                <w:rFonts w:cs="Times New Roman"/>
                <w:color w:val="767171"/>
                <w:szCs w:val="24"/>
              </w:rPr>
              <w:t>10</w:t>
            </w:r>
          </w:p>
        </w:tc>
      </w:tr>
      <w:tr w:rsidR="004D7EBF" w:rsidRPr="00871FA8" w14:paraId="0D21DE53" w14:textId="3ADFA11E" w:rsidTr="0013040C">
        <w:trPr>
          <w:trHeight w:val="854"/>
          <w:jc w:val="center"/>
        </w:trPr>
        <w:tc>
          <w:tcPr>
            <w:tcW w:w="5665" w:type="dxa"/>
            <w:shd w:val="clear" w:color="auto" w:fill="auto"/>
            <w:vAlign w:val="center"/>
            <w:hideMark/>
          </w:tcPr>
          <w:p w14:paraId="6FD11CA2" w14:textId="77777777" w:rsidR="004D7EBF" w:rsidRPr="00871FA8" w:rsidRDefault="004D7EBF" w:rsidP="00811FBC">
            <w:pPr>
              <w:spacing w:after="0" w:line="360" w:lineRule="auto"/>
              <w:rPr>
                <w:rStyle w:val="normaltextrun"/>
                <w:rFonts w:cs="Times New Roman"/>
                <w:color w:val="767171"/>
                <w:szCs w:val="24"/>
              </w:rPr>
            </w:pPr>
            <w:r w:rsidRPr="00871FA8">
              <w:rPr>
                <w:rStyle w:val="normaltextrun"/>
                <w:rFonts w:cs="Times New Roman"/>
                <w:color w:val="767171"/>
                <w:szCs w:val="24"/>
              </w:rPr>
              <w:t>Licencia/renovación licencia de planta de carga y compresión, y planta de descarga y descompresión de gas natural (GN).</w:t>
            </w:r>
          </w:p>
        </w:tc>
        <w:tc>
          <w:tcPr>
            <w:tcW w:w="2299" w:type="dxa"/>
            <w:shd w:val="clear" w:color="auto" w:fill="auto"/>
            <w:vAlign w:val="center"/>
            <w:hideMark/>
          </w:tcPr>
          <w:p w14:paraId="44445947" w14:textId="77777777" w:rsidR="004D7EBF" w:rsidRPr="00871FA8" w:rsidRDefault="004D7EBF" w:rsidP="00811FBC">
            <w:pPr>
              <w:spacing w:after="0" w:line="360" w:lineRule="auto"/>
              <w:jc w:val="center"/>
              <w:rPr>
                <w:rStyle w:val="normaltextrun"/>
                <w:rFonts w:cs="Times New Roman"/>
                <w:color w:val="767171"/>
                <w:szCs w:val="24"/>
              </w:rPr>
            </w:pPr>
            <w:r w:rsidRPr="00871FA8">
              <w:rPr>
                <w:rStyle w:val="normaltextrun"/>
                <w:rFonts w:cs="Times New Roman"/>
                <w:color w:val="767171"/>
                <w:szCs w:val="24"/>
              </w:rPr>
              <w:t>1</w:t>
            </w:r>
          </w:p>
        </w:tc>
      </w:tr>
      <w:tr w:rsidR="004D7EBF" w:rsidRPr="00871FA8" w14:paraId="3A6BC865" w14:textId="75A52914" w:rsidTr="0013040C">
        <w:trPr>
          <w:trHeight w:val="919"/>
          <w:jc w:val="center"/>
        </w:trPr>
        <w:tc>
          <w:tcPr>
            <w:tcW w:w="5665" w:type="dxa"/>
            <w:shd w:val="clear" w:color="auto" w:fill="auto"/>
            <w:vAlign w:val="center"/>
            <w:hideMark/>
          </w:tcPr>
          <w:p w14:paraId="675ACE59" w14:textId="77777777" w:rsidR="004D7EBF" w:rsidRPr="00871FA8" w:rsidRDefault="004D7EBF" w:rsidP="00811FBC">
            <w:pPr>
              <w:spacing w:after="0" w:line="360" w:lineRule="auto"/>
              <w:rPr>
                <w:rStyle w:val="normaltextrun"/>
                <w:rFonts w:cs="Times New Roman"/>
                <w:color w:val="767171"/>
                <w:szCs w:val="24"/>
              </w:rPr>
            </w:pPr>
            <w:r w:rsidRPr="00871FA8">
              <w:rPr>
                <w:rStyle w:val="normaltextrun"/>
                <w:rFonts w:cs="Times New Roman"/>
                <w:color w:val="767171"/>
                <w:szCs w:val="24"/>
              </w:rPr>
              <w:t xml:space="preserve">Licencia /renovación de licencia de transporte a domicilio y venta a granel de combustibles Diésel (Gasoil) y Fuel </w:t>
            </w:r>
            <w:proofErr w:type="spellStart"/>
            <w:r w:rsidRPr="00871FA8">
              <w:rPr>
                <w:rStyle w:val="normaltextrun"/>
                <w:rFonts w:cs="Times New Roman"/>
                <w:color w:val="767171"/>
                <w:szCs w:val="24"/>
              </w:rPr>
              <w:t>Oil</w:t>
            </w:r>
            <w:proofErr w:type="spellEnd"/>
            <w:r w:rsidRPr="00871FA8">
              <w:rPr>
                <w:rStyle w:val="normaltextrun"/>
                <w:rFonts w:cs="Times New Roman"/>
                <w:color w:val="767171"/>
                <w:szCs w:val="24"/>
              </w:rPr>
              <w:t xml:space="preserve"> No.6 (Bunker C), mediante unidades de tanque integrado.</w:t>
            </w:r>
          </w:p>
        </w:tc>
        <w:tc>
          <w:tcPr>
            <w:tcW w:w="2299" w:type="dxa"/>
            <w:shd w:val="clear" w:color="auto" w:fill="auto"/>
            <w:vAlign w:val="center"/>
            <w:hideMark/>
          </w:tcPr>
          <w:p w14:paraId="21AB0F04" w14:textId="77777777" w:rsidR="004D7EBF" w:rsidRPr="00871FA8" w:rsidRDefault="004D7EBF" w:rsidP="00811FBC">
            <w:pPr>
              <w:spacing w:after="0" w:line="360" w:lineRule="auto"/>
              <w:jc w:val="center"/>
              <w:rPr>
                <w:rStyle w:val="normaltextrun"/>
                <w:rFonts w:cs="Times New Roman"/>
                <w:color w:val="767171"/>
                <w:szCs w:val="24"/>
              </w:rPr>
            </w:pPr>
            <w:r w:rsidRPr="00871FA8">
              <w:rPr>
                <w:rStyle w:val="normaltextrun"/>
                <w:rFonts w:cs="Times New Roman"/>
                <w:color w:val="767171"/>
                <w:szCs w:val="24"/>
              </w:rPr>
              <w:t>13</w:t>
            </w:r>
          </w:p>
        </w:tc>
      </w:tr>
      <w:tr w:rsidR="004D7EBF" w:rsidRPr="00871FA8" w14:paraId="76135229" w14:textId="3552FA6A" w:rsidTr="0013040C">
        <w:trPr>
          <w:trHeight w:val="608"/>
          <w:jc w:val="center"/>
        </w:trPr>
        <w:tc>
          <w:tcPr>
            <w:tcW w:w="5665" w:type="dxa"/>
            <w:shd w:val="clear" w:color="auto" w:fill="auto"/>
            <w:vAlign w:val="center"/>
            <w:hideMark/>
          </w:tcPr>
          <w:p w14:paraId="53F3B085" w14:textId="77777777" w:rsidR="004D7EBF" w:rsidRPr="00871FA8" w:rsidRDefault="004D7EBF" w:rsidP="00811FBC">
            <w:pPr>
              <w:spacing w:after="0" w:line="360" w:lineRule="auto"/>
              <w:rPr>
                <w:rStyle w:val="normaltextrun"/>
                <w:rFonts w:cs="Times New Roman"/>
                <w:color w:val="767171"/>
                <w:szCs w:val="24"/>
              </w:rPr>
            </w:pPr>
            <w:r w:rsidRPr="00871FA8">
              <w:rPr>
                <w:rStyle w:val="normaltextrun"/>
                <w:rFonts w:cs="Times New Roman"/>
                <w:color w:val="767171"/>
                <w:szCs w:val="24"/>
              </w:rPr>
              <w:lastRenderedPageBreak/>
              <w:t>Licencia /renovación de licencia distribuidor mayorista de gas licuado de petróleo (GLP).</w:t>
            </w:r>
          </w:p>
        </w:tc>
        <w:tc>
          <w:tcPr>
            <w:tcW w:w="2299" w:type="dxa"/>
            <w:shd w:val="clear" w:color="auto" w:fill="auto"/>
            <w:vAlign w:val="center"/>
            <w:hideMark/>
          </w:tcPr>
          <w:p w14:paraId="46C7B263" w14:textId="77777777" w:rsidR="004D7EBF" w:rsidRPr="00871FA8" w:rsidRDefault="004D7EBF" w:rsidP="00811FBC">
            <w:pPr>
              <w:spacing w:after="0" w:line="360" w:lineRule="auto"/>
              <w:jc w:val="center"/>
              <w:rPr>
                <w:rStyle w:val="normaltextrun"/>
                <w:rFonts w:cs="Times New Roman"/>
                <w:color w:val="767171"/>
                <w:szCs w:val="24"/>
              </w:rPr>
            </w:pPr>
            <w:r w:rsidRPr="00871FA8">
              <w:rPr>
                <w:rStyle w:val="normaltextrun"/>
                <w:rFonts w:cs="Times New Roman"/>
                <w:color w:val="767171"/>
                <w:szCs w:val="24"/>
              </w:rPr>
              <w:t>12</w:t>
            </w:r>
          </w:p>
        </w:tc>
      </w:tr>
      <w:tr w:rsidR="004D7EBF" w:rsidRPr="00871FA8" w14:paraId="1F18F7F2" w14:textId="5B1D0CB0" w:rsidTr="0013040C">
        <w:trPr>
          <w:trHeight w:val="789"/>
          <w:jc w:val="center"/>
        </w:trPr>
        <w:tc>
          <w:tcPr>
            <w:tcW w:w="5665" w:type="dxa"/>
            <w:shd w:val="clear" w:color="auto" w:fill="auto"/>
            <w:vAlign w:val="center"/>
            <w:hideMark/>
          </w:tcPr>
          <w:p w14:paraId="5E43D2B3" w14:textId="77777777" w:rsidR="004D7EBF" w:rsidRPr="00871FA8" w:rsidRDefault="004D7EBF" w:rsidP="00811FBC">
            <w:pPr>
              <w:spacing w:after="0" w:line="360" w:lineRule="auto"/>
              <w:rPr>
                <w:rStyle w:val="normaltextrun"/>
                <w:rFonts w:cs="Times New Roman"/>
                <w:color w:val="767171"/>
                <w:szCs w:val="24"/>
              </w:rPr>
            </w:pPr>
            <w:r w:rsidRPr="00871FA8">
              <w:rPr>
                <w:rStyle w:val="normaltextrun"/>
                <w:rFonts w:cs="Times New Roman"/>
                <w:color w:val="767171"/>
                <w:szCs w:val="24"/>
              </w:rPr>
              <w:t xml:space="preserve">Licencia/renovación de licencia distribuidor mayorista de combustibles líquidos (Gasolina, Gasoil, Fuel </w:t>
            </w:r>
            <w:proofErr w:type="spellStart"/>
            <w:r w:rsidRPr="00871FA8">
              <w:rPr>
                <w:rStyle w:val="normaltextrun"/>
                <w:rFonts w:cs="Times New Roman"/>
                <w:color w:val="767171"/>
                <w:szCs w:val="24"/>
              </w:rPr>
              <w:t>Oil</w:t>
            </w:r>
            <w:proofErr w:type="spellEnd"/>
            <w:r w:rsidRPr="00871FA8">
              <w:rPr>
                <w:rStyle w:val="normaltextrun"/>
                <w:rFonts w:cs="Times New Roman"/>
                <w:color w:val="767171"/>
                <w:szCs w:val="24"/>
              </w:rPr>
              <w:t xml:space="preserve">, </w:t>
            </w:r>
            <w:proofErr w:type="spellStart"/>
            <w:r w:rsidRPr="00871FA8">
              <w:rPr>
                <w:rStyle w:val="normaltextrun"/>
                <w:rFonts w:cs="Times New Roman"/>
                <w:color w:val="767171"/>
                <w:szCs w:val="24"/>
              </w:rPr>
              <w:t>Avtur</w:t>
            </w:r>
            <w:proofErr w:type="spellEnd"/>
            <w:r w:rsidRPr="00871FA8">
              <w:rPr>
                <w:rStyle w:val="normaltextrun"/>
                <w:rFonts w:cs="Times New Roman"/>
                <w:color w:val="767171"/>
                <w:szCs w:val="24"/>
              </w:rPr>
              <w:t xml:space="preserve"> y Kerosene).</w:t>
            </w:r>
          </w:p>
        </w:tc>
        <w:tc>
          <w:tcPr>
            <w:tcW w:w="2299" w:type="dxa"/>
            <w:shd w:val="clear" w:color="auto" w:fill="auto"/>
            <w:vAlign w:val="center"/>
            <w:hideMark/>
          </w:tcPr>
          <w:p w14:paraId="6AF6F4C4" w14:textId="77777777" w:rsidR="004D7EBF" w:rsidRPr="00871FA8" w:rsidRDefault="004D7EBF" w:rsidP="00811FBC">
            <w:pPr>
              <w:spacing w:after="0" w:line="360" w:lineRule="auto"/>
              <w:jc w:val="center"/>
              <w:rPr>
                <w:rStyle w:val="normaltextrun"/>
                <w:rFonts w:cs="Times New Roman"/>
                <w:color w:val="767171"/>
                <w:szCs w:val="24"/>
              </w:rPr>
            </w:pPr>
            <w:r w:rsidRPr="00871FA8">
              <w:rPr>
                <w:rStyle w:val="normaltextrun"/>
                <w:rFonts w:cs="Times New Roman"/>
                <w:color w:val="767171"/>
                <w:szCs w:val="24"/>
              </w:rPr>
              <w:t>9</w:t>
            </w:r>
          </w:p>
        </w:tc>
      </w:tr>
      <w:tr w:rsidR="004D7EBF" w:rsidRPr="00871FA8" w14:paraId="0EFC7165" w14:textId="3EF47224" w:rsidTr="0013040C">
        <w:trPr>
          <w:trHeight w:val="530"/>
          <w:jc w:val="center"/>
        </w:trPr>
        <w:tc>
          <w:tcPr>
            <w:tcW w:w="5665" w:type="dxa"/>
            <w:shd w:val="clear" w:color="auto" w:fill="auto"/>
            <w:vAlign w:val="center"/>
            <w:hideMark/>
          </w:tcPr>
          <w:p w14:paraId="1BECB264" w14:textId="77777777" w:rsidR="004D7EBF" w:rsidRPr="00871FA8" w:rsidRDefault="004D7EBF" w:rsidP="00811FBC">
            <w:pPr>
              <w:spacing w:after="0" w:line="360" w:lineRule="auto"/>
              <w:rPr>
                <w:rStyle w:val="normaltextrun"/>
                <w:rFonts w:cs="Times New Roman"/>
                <w:color w:val="767171"/>
                <w:szCs w:val="24"/>
              </w:rPr>
            </w:pPr>
            <w:r w:rsidRPr="00871FA8">
              <w:rPr>
                <w:rStyle w:val="normaltextrun"/>
                <w:rFonts w:cs="Times New Roman"/>
                <w:color w:val="767171"/>
                <w:szCs w:val="24"/>
              </w:rPr>
              <w:t>Solicitud de autorización para inicio de trámites de obtención de permisos (AIT).</w:t>
            </w:r>
          </w:p>
        </w:tc>
        <w:tc>
          <w:tcPr>
            <w:tcW w:w="2299" w:type="dxa"/>
            <w:shd w:val="clear" w:color="auto" w:fill="auto"/>
            <w:vAlign w:val="center"/>
            <w:hideMark/>
          </w:tcPr>
          <w:p w14:paraId="62847800" w14:textId="77777777" w:rsidR="004D7EBF" w:rsidRPr="00871FA8" w:rsidRDefault="004D7EBF" w:rsidP="00811FBC">
            <w:pPr>
              <w:spacing w:after="0" w:line="360" w:lineRule="auto"/>
              <w:jc w:val="center"/>
              <w:rPr>
                <w:rStyle w:val="normaltextrun"/>
                <w:rFonts w:cs="Times New Roman"/>
                <w:color w:val="767171"/>
                <w:szCs w:val="24"/>
              </w:rPr>
            </w:pPr>
            <w:r w:rsidRPr="00871FA8">
              <w:rPr>
                <w:rStyle w:val="normaltextrun"/>
                <w:rFonts w:cs="Times New Roman"/>
                <w:color w:val="767171"/>
                <w:szCs w:val="24"/>
              </w:rPr>
              <w:t>25</w:t>
            </w:r>
          </w:p>
        </w:tc>
      </w:tr>
      <w:tr w:rsidR="004D7EBF" w:rsidRPr="00871FA8" w14:paraId="2E768B96" w14:textId="18CBC02D" w:rsidTr="0013040C">
        <w:trPr>
          <w:trHeight w:val="1010"/>
          <w:jc w:val="center"/>
        </w:trPr>
        <w:tc>
          <w:tcPr>
            <w:tcW w:w="5665" w:type="dxa"/>
            <w:shd w:val="clear" w:color="auto" w:fill="auto"/>
            <w:vAlign w:val="center"/>
            <w:hideMark/>
          </w:tcPr>
          <w:p w14:paraId="0596D78F" w14:textId="77777777" w:rsidR="004D7EBF" w:rsidRPr="00871FA8" w:rsidRDefault="004D7EBF" w:rsidP="00811FBC">
            <w:pPr>
              <w:spacing w:after="0" w:line="360" w:lineRule="auto"/>
              <w:rPr>
                <w:rStyle w:val="normaltextrun"/>
                <w:rFonts w:cs="Times New Roman"/>
                <w:color w:val="767171"/>
                <w:szCs w:val="24"/>
              </w:rPr>
            </w:pPr>
            <w:r w:rsidRPr="00871FA8">
              <w:rPr>
                <w:rStyle w:val="normaltextrun"/>
                <w:rFonts w:cs="Times New Roman"/>
                <w:color w:val="767171"/>
                <w:szCs w:val="24"/>
              </w:rPr>
              <w:t>Tramites y reconocimiento oficial y personalidad jurídica de cámaras de comercio y producción nacional, binacionales y regionales ante el Poder Ejecutivo</w:t>
            </w:r>
          </w:p>
        </w:tc>
        <w:tc>
          <w:tcPr>
            <w:tcW w:w="2299" w:type="dxa"/>
            <w:shd w:val="clear" w:color="auto" w:fill="auto"/>
            <w:vAlign w:val="center"/>
            <w:hideMark/>
          </w:tcPr>
          <w:p w14:paraId="06D82E58" w14:textId="77777777" w:rsidR="004D7EBF" w:rsidRPr="00871FA8" w:rsidRDefault="004D7EBF" w:rsidP="00811FBC">
            <w:pPr>
              <w:spacing w:after="0" w:line="360" w:lineRule="auto"/>
              <w:jc w:val="center"/>
              <w:rPr>
                <w:rStyle w:val="normaltextrun"/>
                <w:rFonts w:cs="Times New Roman"/>
                <w:color w:val="767171"/>
                <w:szCs w:val="24"/>
              </w:rPr>
            </w:pPr>
            <w:r w:rsidRPr="00871FA8">
              <w:rPr>
                <w:rStyle w:val="normaltextrun"/>
                <w:rFonts w:cs="Times New Roman"/>
                <w:color w:val="767171"/>
                <w:szCs w:val="24"/>
              </w:rPr>
              <w:t>1</w:t>
            </w:r>
          </w:p>
        </w:tc>
      </w:tr>
      <w:tr w:rsidR="004D7EBF" w:rsidRPr="00871FA8" w14:paraId="552F5550" w14:textId="7BEF7877" w:rsidTr="0013040C">
        <w:trPr>
          <w:trHeight w:val="388"/>
          <w:jc w:val="center"/>
        </w:trPr>
        <w:tc>
          <w:tcPr>
            <w:tcW w:w="5665" w:type="dxa"/>
            <w:shd w:val="clear" w:color="auto" w:fill="auto"/>
            <w:vAlign w:val="center"/>
            <w:hideMark/>
          </w:tcPr>
          <w:p w14:paraId="14D5B404" w14:textId="77777777" w:rsidR="004D7EBF" w:rsidRPr="00871FA8" w:rsidRDefault="004D7EBF" w:rsidP="00811FBC">
            <w:pPr>
              <w:spacing w:after="0" w:line="360" w:lineRule="auto"/>
              <w:jc w:val="center"/>
              <w:rPr>
                <w:rStyle w:val="normaltextrun"/>
                <w:rFonts w:cs="Times New Roman"/>
                <w:b/>
                <w:bCs/>
                <w:color w:val="767171"/>
                <w:szCs w:val="24"/>
              </w:rPr>
            </w:pPr>
            <w:r w:rsidRPr="00871FA8">
              <w:rPr>
                <w:rStyle w:val="normaltextrun"/>
                <w:rFonts w:cs="Times New Roman"/>
                <w:b/>
                <w:bCs/>
                <w:color w:val="767171"/>
                <w:szCs w:val="24"/>
              </w:rPr>
              <w:t>TOTAL</w:t>
            </w:r>
          </w:p>
        </w:tc>
        <w:tc>
          <w:tcPr>
            <w:tcW w:w="2299" w:type="dxa"/>
            <w:shd w:val="clear" w:color="auto" w:fill="auto"/>
            <w:vAlign w:val="center"/>
            <w:hideMark/>
          </w:tcPr>
          <w:p w14:paraId="6567AB9B" w14:textId="77777777" w:rsidR="004D7EBF" w:rsidRPr="00871FA8" w:rsidRDefault="004D7EBF" w:rsidP="00811FBC">
            <w:pPr>
              <w:spacing w:after="0" w:line="360" w:lineRule="auto"/>
              <w:jc w:val="center"/>
              <w:rPr>
                <w:rStyle w:val="normaltextrun"/>
                <w:rFonts w:cs="Times New Roman"/>
                <w:b/>
                <w:bCs/>
                <w:color w:val="767171"/>
                <w:szCs w:val="24"/>
              </w:rPr>
            </w:pPr>
            <w:r w:rsidRPr="00871FA8">
              <w:rPr>
                <w:rStyle w:val="normaltextrun"/>
                <w:rFonts w:cs="Times New Roman"/>
                <w:b/>
                <w:bCs/>
                <w:color w:val="767171"/>
                <w:szCs w:val="24"/>
              </w:rPr>
              <w:t>136</w:t>
            </w:r>
          </w:p>
        </w:tc>
      </w:tr>
    </w:tbl>
    <w:p w14:paraId="3FD5209B" w14:textId="67B31DC9" w:rsidR="00D629E0" w:rsidRPr="00871FA8" w:rsidRDefault="00AE36E6" w:rsidP="00811FBC">
      <w:pPr>
        <w:spacing w:after="0" w:line="360" w:lineRule="auto"/>
        <w:ind w:firstLine="142"/>
        <w:jc w:val="both"/>
        <w:rPr>
          <w:rFonts w:eastAsia="Calibri" w:cs="Times New Roman"/>
          <w:i/>
          <w:iCs/>
          <w:color w:val="767171"/>
          <w:spacing w:val="20"/>
          <w:sz w:val="18"/>
          <w:szCs w:val="18"/>
        </w:rPr>
      </w:pPr>
      <w:r w:rsidRPr="00871FA8">
        <w:rPr>
          <w:rFonts w:eastAsia="Calibri" w:cs="Times New Roman"/>
          <w:i/>
          <w:iCs/>
          <w:color w:val="767171"/>
          <w:spacing w:val="20"/>
          <w:sz w:val="18"/>
          <w:szCs w:val="18"/>
        </w:rPr>
        <w:t>Fuente: Dirección</w:t>
      </w:r>
      <w:r w:rsidR="00D6770E" w:rsidRPr="00871FA8">
        <w:rPr>
          <w:rFonts w:eastAsia="Calibri" w:cs="Times New Roman"/>
          <w:i/>
          <w:iCs/>
          <w:color w:val="767171"/>
          <w:spacing w:val="20"/>
          <w:sz w:val="18"/>
          <w:szCs w:val="18"/>
        </w:rPr>
        <w:t xml:space="preserve"> Jurídica </w:t>
      </w:r>
      <w:proofErr w:type="gramStart"/>
      <w:r w:rsidR="00D6770E" w:rsidRPr="00871FA8">
        <w:rPr>
          <w:rFonts w:eastAsia="Calibri" w:cs="Times New Roman"/>
          <w:i/>
          <w:iCs/>
          <w:color w:val="767171"/>
          <w:spacing w:val="20"/>
          <w:sz w:val="18"/>
          <w:szCs w:val="18"/>
        </w:rPr>
        <w:t>MICM.-</w:t>
      </w:r>
      <w:proofErr w:type="gramEnd"/>
      <w:r w:rsidR="00D6770E" w:rsidRPr="00871FA8">
        <w:rPr>
          <w:rFonts w:eastAsia="Calibri" w:cs="Times New Roman"/>
          <w:i/>
          <w:iCs/>
          <w:color w:val="767171"/>
          <w:spacing w:val="20"/>
          <w:sz w:val="18"/>
          <w:szCs w:val="18"/>
        </w:rPr>
        <w:t xml:space="preserve"> </w:t>
      </w:r>
    </w:p>
    <w:p w14:paraId="0E7855F8" w14:textId="713AF94D" w:rsidR="003A4DC9" w:rsidRPr="00871FA8" w:rsidRDefault="003A4DC9" w:rsidP="00811FBC">
      <w:pPr>
        <w:spacing w:after="0" w:line="360" w:lineRule="auto"/>
      </w:pPr>
    </w:p>
    <w:p w14:paraId="3B3B85AD" w14:textId="4E74BE7A" w:rsidR="00D6770E" w:rsidRPr="00871FA8" w:rsidRDefault="00AE36E6"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Durante el año, fueron emitidas </w:t>
      </w:r>
      <w:r w:rsidR="00D6770E" w:rsidRPr="00871FA8">
        <w:rPr>
          <w:rFonts w:eastAsia="Calibri" w:cs="Times New Roman"/>
          <w:color w:val="767171"/>
          <w:spacing w:val="20"/>
        </w:rPr>
        <w:t xml:space="preserve">44 respuestas de recursos e impugnaciones interpuestos ante </w:t>
      </w:r>
      <w:r w:rsidRPr="00871FA8">
        <w:rPr>
          <w:rFonts w:eastAsia="Calibri" w:cs="Times New Roman"/>
          <w:color w:val="767171"/>
          <w:spacing w:val="20"/>
        </w:rPr>
        <w:t>el</w:t>
      </w:r>
      <w:r w:rsidR="00D6770E" w:rsidRPr="00871FA8">
        <w:rPr>
          <w:rFonts w:eastAsia="Calibri" w:cs="Times New Roman"/>
          <w:color w:val="767171"/>
          <w:spacing w:val="20"/>
        </w:rPr>
        <w:t xml:space="preserve"> Ministerio, e impulsado en conjunto a las áreas sustantivas, más de 45 procesos administrativos sancionadores activos y emitidas 24 resoluciones sancionadoras contra actores a lo largo de toda la cadena de suministro (importadores, distribuidores, transportistas y detallistas) y por infracciones de distinta índole.</w:t>
      </w:r>
    </w:p>
    <w:p w14:paraId="75840CE5" w14:textId="77777777" w:rsidR="00D6770E" w:rsidRPr="00871FA8" w:rsidRDefault="00D6770E" w:rsidP="00811FBC">
      <w:pPr>
        <w:spacing w:after="0" w:line="360" w:lineRule="auto"/>
        <w:jc w:val="both"/>
        <w:rPr>
          <w:rFonts w:eastAsia="Calibri" w:cs="Times New Roman"/>
          <w:color w:val="767171"/>
          <w:spacing w:val="20"/>
        </w:rPr>
      </w:pPr>
    </w:p>
    <w:p w14:paraId="65EF9F3B" w14:textId="77777777" w:rsidR="00D6770E" w:rsidRPr="00871FA8" w:rsidRDefault="00D6770E"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Es preciso destacar, que dentro de las infracciones más recurrentes y que han dado lugar al inicio de procesos sancionadores y posterior sanción por parte del MICM se encuentran las construcciones y remodelaciones ilícitas de estaciones de combustibles líquidos y plantas envasadoras de gas licuado de petróleo (GLP), por violentar el contrato de suministro exclusivo de combustible, transportar combustible sin contar con una licencia vigente, y almacenar sin </w:t>
      </w:r>
      <w:r w:rsidRPr="00871FA8">
        <w:rPr>
          <w:rFonts w:eastAsia="Calibri" w:cs="Times New Roman"/>
          <w:color w:val="767171"/>
          <w:spacing w:val="20"/>
        </w:rPr>
        <w:lastRenderedPageBreak/>
        <w:t>poseer la licencia de importador de combustible con terminal de almacenamiento ni licencia de almacenamiento de combustible.</w:t>
      </w:r>
    </w:p>
    <w:p w14:paraId="34BC85F5" w14:textId="77777777" w:rsidR="00D6770E" w:rsidRPr="00871FA8" w:rsidRDefault="00D6770E" w:rsidP="00811FBC">
      <w:pPr>
        <w:spacing w:after="0" w:line="360" w:lineRule="auto"/>
        <w:jc w:val="both"/>
        <w:rPr>
          <w:rFonts w:eastAsia="Calibri" w:cs="Times New Roman"/>
          <w:color w:val="767171"/>
          <w:spacing w:val="20"/>
        </w:rPr>
      </w:pPr>
    </w:p>
    <w:p w14:paraId="33A4FE73" w14:textId="77777777" w:rsidR="00AE037C" w:rsidRPr="00871FA8" w:rsidRDefault="00D6770E" w:rsidP="00811FBC">
      <w:pPr>
        <w:spacing w:after="0" w:line="360" w:lineRule="auto"/>
        <w:jc w:val="both"/>
        <w:rPr>
          <w:rFonts w:eastAsia="Calibri" w:cs="Times New Roman"/>
          <w:color w:val="767171"/>
          <w:spacing w:val="20"/>
        </w:rPr>
      </w:pPr>
      <w:r w:rsidRPr="00871FA8">
        <w:rPr>
          <w:rFonts w:eastAsia="Calibri" w:cs="Times New Roman"/>
          <w:color w:val="767171"/>
          <w:spacing w:val="20"/>
        </w:rPr>
        <w:t>Se ha representado y defendido al MICM en los tribunales con ocasión de procesos jurisdiccionales que involucran la institución, asumiendo la defensa activa de más 63 casos.</w:t>
      </w:r>
    </w:p>
    <w:p w14:paraId="4619FDEC" w14:textId="77777777" w:rsidR="00AE037C" w:rsidRPr="00871FA8" w:rsidRDefault="00AE037C" w:rsidP="00811FBC">
      <w:pPr>
        <w:spacing w:after="0" w:line="360" w:lineRule="auto"/>
        <w:jc w:val="both"/>
        <w:rPr>
          <w:rFonts w:eastAsia="Calibri" w:cs="Times New Roman"/>
          <w:color w:val="767171"/>
          <w:spacing w:val="20"/>
        </w:rPr>
      </w:pPr>
    </w:p>
    <w:p w14:paraId="40BE20D2" w14:textId="5BC23FE4" w:rsidR="00D6770E" w:rsidRPr="00871FA8" w:rsidRDefault="00D6770E" w:rsidP="00811FBC">
      <w:pPr>
        <w:spacing w:after="0" w:line="360" w:lineRule="auto"/>
        <w:jc w:val="both"/>
        <w:rPr>
          <w:rFonts w:eastAsia="Calibri" w:cs="Times New Roman"/>
          <w:color w:val="767171"/>
          <w:spacing w:val="20"/>
        </w:rPr>
      </w:pPr>
      <w:r w:rsidRPr="00871FA8">
        <w:rPr>
          <w:rFonts w:eastAsia="Calibri" w:cs="Times New Roman"/>
          <w:color w:val="767171"/>
          <w:spacing w:val="20"/>
        </w:rPr>
        <w:t>Más de 14 proyectos y opiniones normativas fueron promovidos y emitidos, y otros 12 se encuentran en proceso de adopción, cumpliendo en un 98% con la meta programada, a saber:</w:t>
      </w:r>
    </w:p>
    <w:p w14:paraId="58FDF0EE" w14:textId="77777777" w:rsidR="00D6770E" w:rsidRPr="00871FA8" w:rsidRDefault="00D6770E" w:rsidP="00811FBC">
      <w:pPr>
        <w:spacing w:after="0" w:line="360" w:lineRule="auto"/>
        <w:rPr>
          <w:rStyle w:val="normaltextrun"/>
          <w:color w:val="767171"/>
          <w:szCs w:val="24"/>
        </w:rPr>
      </w:pPr>
    </w:p>
    <w:p w14:paraId="2110AFBB" w14:textId="77777777" w:rsidR="00D6770E" w:rsidRPr="00871FA8" w:rsidRDefault="00D6770E" w:rsidP="00811FBC">
      <w:pPr>
        <w:pStyle w:val="Prrafodelista"/>
        <w:numPr>
          <w:ilvl w:val="0"/>
          <w:numId w:val="33"/>
        </w:numPr>
        <w:spacing w:after="0" w:line="360" w:lineRule="auto"/>
        <w:jc w:val="both"/>
        <w:rPr>
          <w:rFonts w:eastAsia="Calibri" w:cs="Times New Roman"/>
          <w:color w:val="767171"/>
          <w:spacing w:val="20"/>
        </w:rPr>
      </w:pPr>
      <w:r w:rsidRPr="00871FA8">
        <w:rPr>
          <w:rFonts w:eastAsia="Calibri" w:cs="Times New Roman"/>
          <w:color w:val="767171"/>
          <w:spacing w:val="20"/>
        </w:rPr>
        <w:t xml:space="preserve">Fideicomiso de Administración para el Programa de Masificación de Gas Natural Vehicular, suscrito con la Fiduciaria Banreservas. </w:t>
      </w:r>
    </w:p>
    <w:p w14:paraId="18326789" w14:textId="77777777" w:rsidR="00D6770E" w:rsidRPr="00871FA8" w:rsidRDefault="00D6770E" w:rsidP="00811FBC">
      <w:pPr>
        <w:pStyle w:val="Prrafodelista"/>
        <w:numPr>
          <w:ilvl w:val="0"/>
          <w:numId w:val="33"/>
        </w:numPr>
        <w:spacing w:after="0" w:line="360" w:lineRule="auto"/>
        <w:jc w:val="both"/>
        <w:rPr>
          <w:rFonts w:eastAsia="Calibri" w:cs="Times New Roman"/>
          <w:color w:val="767171"/>
          <w:spacing w:val="20"/>
        </w:rPr>
      </w:pPr>
      <w:r w:rsidRPr="00871FA8">
        <w:rPr>
          <w:rFonts w:eastAsia="Calibri" w:cs="Times New Roman"/>
          <w:color w:val="767171"/>
          <w:spacing w:val="20"/>
        </w:rPr>
        <w:t>Resolución No. 066-2021, que prorroga el plazo de la Resolución No. 218-2020 para el Registro Nacional de Depósitos y Terminales de Almacenamiento de Combustibles.</w:t>
      </w:r>
    </w:p>
    <w:p w14:paraId="60BABB00" w14:textId="77777777" w:rsidR="00D6770E" w:rsidRPr="00871FA8" w:rsidRDefault="00D6770E" w:rsidP="00811FBC">
      <w:pPr>
        <w:pStyle w:val="Prrafodelista"/>
        <w:numPr>
          <w:ilvl w:val="0"/>
          <w:numId w:val="33"/>
        </w:numPr>
        <w:spacing w:after="0" w:line="360" w:lineRule="auto"/>
        <w:jc w:val="both"/>
        <w:rPr>
          <w:rFonts w:eastAsia="Calibri" w:cs="Times New Roman"/>
          <w:color w:val="767171"/>
          <w:spacing w:val="20"/>
        </w:rPr>
      </w:pPr>
      <w:r w:rsidRPr="00871FA8">
        <w:rPr>
          <w:rFonts w:eastAsia="Calibri" w:cs="Times New Roman"/>
          <w:color w:val="767171"/>
          <w:spacing w:val="20"/>
        </w:rPr>
        <w:t>Resolución No. 077-2021, que modifica los requisitos para las licencias, autorizaciones, renovaciones y extensiones para las actividades relativas a los AGD.</w:t>
      </w:r>
    </w:p>
    <w:p w14:paraId="76A4CCBB" w14:textId="77777777" w:rsidR="00D6770E" w:rsidRPr="00871FA8" w:rsidRDefault="00D6770E" w:rsidP="00811FBC">
      <w:pPr>
        <w:pStyle w:val="Prrafodelista"/>
        <w:numPr>
          <w:ilvl w:val="0"/>
          <w:numId w:val="33"/>
        </w:numPr>
        <w:spacing w:after="0" w:line="360" w:lineRule="auto"/>
        <w:jc w:val="both"/>
        <w:rPr>
          <w:rFonts w:eastAsia="Calibri" w:cs="Times New Roman"/>
          <w:color w:val="767171"/>
          <w:spacing w:val="20"/>
        </w:rPr>
      </w:pPr>
      <w:r w:rsidRPr="00871FA8">
        <w:rPr>
          <w:rFonts w:eastAsia="Calibri" w:cs="Times New Roman"/>
          <w:color w:val="767171"/>
          <w:spacing w:val="20"/>
        </w:rPr>
        <w:t>Resolución No. 051-2021, que crea Comité de Cumplimiento y gestión Antisoborno del MICM.</w:t>
      </w:r>
    </w:p>
    <w:p w14:paraId="2B4F2B0E" w14:textId="77777777" w:rsidR="00D6770E" w:rsidRPr="00871FA8" w:rsidRDefault="00D6770E" w:rsidP="00811FBC">
      <w:pPr>
        <w:pStyle w:val="Prrafodelista"/>
        <w:numPr>
          <w:ilvl w:val="0"/>
          <w:numId w:val="33"/>
        </w:numPr>
        <w:spacing w:after="0" w:line="360" w:lineRule="auto"/>
        <w:jc w:val="both"/>
        <w:rPr>
          <w:rFonts w:eastAsia="Calibri" w:cs="Times New Roman"/>
          <w:color w:val="767171"/>
          <w:spacing w:val="20"/>
        </w:rPr>
      </w:pPr>
      <w:r w:rsidRPr="00871FA8">
        <w:rPr>
          <w:rFonts w:eastAsia="Calibri" w:cs="Times New Roman"/>
          <w:color w:val="767171"/>
          <w:spacing w:val="20"/>
        </w:rPr>
        <w:t>Resolución No. 082-2021, que crea la Comisión de seguimiento MIPYMES.</w:t>
      </w:r>
    </w:p>
    <w:p w14:paraId="17337B26" w14:textId="77777777" w:rsidR="00D6770E" w:rsidRPr="00871FA8" w:rsidRDefault="00D6770E" w:rsidP="00811FBC">
      <w:pPr>
        <w:pStyle w:val="Prrafodelista"/>
        <w:numPr>
          <w:ilvl w:val="0"/>
          <w:numId w:val="33"/>
        </w:numPr>
        <w:spacing w:after="0" w:line="360" w:lineRule="auto"/>
        <w:jc w:val="both"/>
        <w:rPr>
          <w:rFonts w:eastAsia="Calibri" w:cs="Times New Roman"/>
          <w:color w:val="767171"/>
          <w:spacing w:val="20"/>
        </w:rPr>
      </w:pPr>
      <w:r w:rsidRPr="00871FA8">
        <w:rPr>
          <w:rFonts w:eastAsia="Calibri" w:cs="Times New Roman"/>
          <w:color w:val="767171"/>
          <w:spacing w:val="20"/>
        </w:rPr>
        <w:t>Resolución No. 105-2021, que modifica la Comisión Mixta de ASFL del MICM.</w:t>
      </w:r>
    </w:p>
    <w:p w14:paraId="2D082A16" w14:textId="77777777" w:rsidR="00D6770E" w:rsidRPr="00871FA8" w:rsidRDefault="00D6770E" w:rsidP="00811FBC">
      <w:pPr>
        <w:pStyle w:val="Prrafodelista"/>
        <w:numPr>
          <w:ilvl w:val="0"/>
          <w:numId w:val="33"/>
        </w:numPr>
        <w:spacing w:after="0" w:line="360" w:lineRule="auto"/>
        <w:jc w:val="both"/>
        <w:rPr>
          <w:rFonts w:eastAsia="Calibri" w:cs="Times New Roman"/>
          <w:color w:val="767171"/>
          <w:spacing w:val="20"/>
        </w:rPr>
      </w:pPr>
      <w:r w:rsidRPr="00871FA8">
        <w:rPr>
          <w:rFonts w:eastAsia="Calibri" w:cs="Times New Roman"/>
          <w:color w:val="767171"/>
          <w:spacing w:val="20"/>
        </w:rPr>
        <w:t>Resolución No. 106-2021, que crea la Matriz de Responsabilidad Informacional del MICM.</w:t>
      </w:r>
    </w:p>
    <w:p w14:paraId="2D435A32" w14:textId="77777777" w:rsidR="00D6770E" w:rsidRPr="00871FA8" w:rsidRDefault="00D6770E" w:rsidP="00811FBC">
      <w:pPr>
        <w:spacing w:after="0" w:line="360" w:lineRule="auto"/>
        <w:rPr>
          <w:rStyle w:val="normaltextrun"/>
          <w:color w:val="767171"/>
          <w:szCs w:val="24"/>
        </w:rPr>
      </w:pPr>
    </w:p>
    <w:p w14:paraId="0BE7FF97" w14:textId="5B98A9C4" w:rsidR="00D6770E" w:rsidRPr="00871FA8" w:rsidRDefault="00D6770E"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Con el objetivo de aunar esfuerzos a favor del desarrollo de las políticas públicas relacionadas a la industria, el comercio y las </w:t>
      </w:r>
      <w:r w:rsidRPr="00871FA8">
        <w:rPr>
          <w:rFonts w:eastAsia="Calibri" w:cs="Times New Roman"/>
          <w:color w:val="767171"/>
          <w:spacing w:val="20"/>
        </w:rPr>
        <w:lastRenderedPageBreak/>
        <w:t xml:space="preserve">Mipymes, el MICM firmó un total de </w:t>
      </w:r>
      <w:r w:rsidR="004D7EBF" w:rsidRPr="00871FA8">
        <w:rPr>
          <w:rFonts w:eastAsia="Calibri" w:cs="Times New Roman"/>
          <w:color w:val="767171"/>
          <w:spacing w:val="20"/>
        </w:rPr>
        <w:t>4</w:t>
      </w:r>
      <w:r w:rsidR="00D7096B" w:rsidRPr="00871FA8">
        <w:rPr>
          <w:rFonts w:eastAsia="Calibri" w:cs="Times New Roman"/>
          <w:color w:val="767171"/>
          <w:spacing w:val="20"/>
        </w:rPr>
        <w:t>3</w:t>
      </w:r>
      <w:r w:rsidRPr="00871FA8">
        <w:rPr>
          <w:rFonts w:eastAsia="Calibri" w:cs="Times New Roman"/>
          <w:color w:val="767171"/>
          <w:spacing w:val="20"/>
        </w:rPr>
        <w:t xml:space="preserve"> acuerdos de colaboración con reconocidas instituciones nacionales e internacionales. En la tabla a continuación, se presenta un resumen de estos acuerdos:</w:t>
      </w:r>
    </w:p>
    <w:p w14:paraId="75AFEBA5" w14:textId="77777777" w:rsidR="001D2263" w:rsidRDefault="001D2263" w:rsidP="00811FBC">
      <w:pPr>
        <w:spacing w:after="0" w:line="360" w:lineRule="auto"/>
        <w:jc w:val="center"/>
        <w:rPr>
          <w:rFonts w:eastAsia="Calibri" w:cs="Times New Roman"/>
          <w:b/>
          <w:bCs/>
          <w:color w:val="767171"/>
          <w:spacing w:val="20"/>
        </w:rPr>
      </w:pPr>
    </w:p>
    <w:p w14:paraId="5BFDE779" w14:textId="113EABFB" w:rsidR="007019BB" w:rsidRPr="00871FA8" w:rsidRDefault="007019BB" w:rsidP="00811FBC">
      <w:pPr>
        <w:spacing w:after="0" w:line="360" w:lineRule="auto"/>
        <w:jc w:val="center"/>
        <w:rPr>
          <w:rFonts w:eastAsia="Calibri" w:cs="Times New Roman"/>
          <w:b/>
          <w:bCs/>
          <w:color w:val="767171"/>
          <w:spacing w:val="20"/>
        </w:rPr>
      </w:pPr>
      <w:r w:rsidRPr="00871FA8">
        <w:rPr>
          <w:rFonts w:eastAsia="Calibri" w:cs="Times New Roman"/>
          <w:b/>
          <w:bCs/>
          <w:color w:val="767171"/>
          <w:spacing w:val="20"/>
        </w:rPr>
        <w:t xml:space="preserve">Tabla No.  </w:t>
      </w:r>
      <w:r w:rsidRPr="00871FA8">
        <w:rPr>
          <w:rFonts w:eastAsia="Calibri" w:cs="Times New Roman"/>
          <w:b/>
          <w:bCs/>
          <w:color w:val="767171"/>
          <w:spacing w:val="20"/>
        </w:rPr>
        <w:fldChar w:fldCharType="begin"/>
      </w:r>
      <w:r w:rsidRPr="00871FA8">
        <w:rPr>
          <w:rFonts w:eastAsia="Calibri" w:cs="Times New Roman"/>
          <w:b/>
          <w:bCs/>
          <w:color w:val="767171"/>
          <w:spacing w:val="20"/>
        </w:rPr>
        <w:instrText xml:space="preserve"> SEQ Tabla_No._ \* ARABIC </w:instrText>
      </w:r>
      <w:r w:rsidRPr="00871FA8">
        <w:rPr>
          <w:rFonts w:eastAsia="Calibri" w:cs="Times New Roman"/>
          <w:b/>
          <w:bCs/>
          <w:color w:val="767171"/>
          <w:spacing w:val="20"/>
        </w:rPr>
        <w:fldChar w:fldCharType="separate"/>
      </w:r>
      <w:r w:rsidR="002713E7">
        <w:rPr>
          <w:rFonts w:eastAsia="Calibri" w:cs="Times New Roman"/>
          <w:b/>
          <w:bCs/>
          <w:noProof/>
          <w:color w:val="767171"/>
          <w:spacing w:val="20"/>
        </w:rPr>
        <w:t>24</w:t>
      </w:r>
      <w:r w:rsidRPr="00871FA8">
        <w:rPr>
          <w:rFonts w:eastAsia="Calibri" w:cs="Times New Roman"/>
          <w:b/>
          <w:bCs/>
          <w:color w:val="767171"/>
          <w:spacing w:val="20"/>
        </w:rPr>
        <w:fldChar w:fldCharType="end"/>
      </w:r>
    </w:p>
    <w:p w14:paraId="5B0C3E59" w14:textId="77777777" w:rsidR="007019BB" w:rsidRPr="00871FA8" w:rsidRDefault="007019BB" w:rsidP="00811FBC">
      <w:pPr>
        <w:spacing w:after="0" w:line="360" w:lineRule="auto"/>
        <w:jc w:val="center"/>
        <w:rPr>
          <w:rFonts w:eastAsia="Calibri" w:cs="Times New Roman"/>
          <w:color w:val="767171"/>
          <w:spacing w:val="20"/>
        </w:rPr>
      </w:pPr>
      <w:r w:rsidRPr="00871FA8">
        <w:rPr>
          <w:rFonts w:eastAsia="Calibri" w:cs="Times New Roman"/>
          <w:color w:val="767171"/>
          <w:spacing w:val="20"/>
        </w:rPr>
        <w:t>Acuerdos Interinstitucionales Firmados</w:t>
      </w:r>
    </w:p>
    <w:p w14:paraId="7FC0C30E" w14:textId="01B7F906" w:rsidR="007019BB" w:rsidRPr="00871FA8" w:rsidRDefault="007019BB" w:rsidP="00811FBC">
      <w:pPr>
        <w:spacing w:after="0" w:line="360" w:lineRule="auto"/>
        <w:jc w:val="center"/>
        <w:rPr>
          <w:rFonts w:eastAsia="Calibri" w:cs="Times New Roman"/>
          <w:color w:val="767171"/>
          <w:spacing w:val="20"/>
        </w:rPr>
      </w:pPr>
      <w:r w:rsidRPr="00871FA8">
        <w:rPr>
          <w:rFonts w:eastAsia="Calibri" w:cs="Times New Roman"/>
          <w:color w:val="767171"/>
          <w:spacing w:val="20"/>
        </w:rPr>
        <w:t>Período enero – diciembre 2021</w:t>
      </w:r>
    </w:p>
    <w:p w14:paraId="09D91F5E" w14:textId="77777777" w:rsidR="00BB5098" w:rsidRPr="00871FA8" w:rsidRDefault="00BB5098" w:rsidP="00811FBC">
      <w:pPr>
        <w:spacing w:after="0" w:line="360" w:lineRule="auto"/>
        <w:jc w:val="center"/>
        <w:rPr>
          <w:rFonts w:eastAsia="Calibri" w:cs="Times New Roman"/>
          <w:color w:val="767171"/>
          <w:spacing w:val="20"/>
          <w:sz w:val="6"/>
          <w:szCs w:val="6"/>
        </w:rPr>
      </w:pPr>
    </w:p>
    <w:tbl>
      <w:tblPr>
        <w:tblW w:w="7933"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494"/>
        <w:gridCol w:w="3045"/>
        <w:gridCol w:w="4394"/>
      </w:tblGrid>
      <w:tr w:rsidR="00BB5098" w:rsidRPr="00871FA8" w14:paraId="088CC01E" w14:textId="77777777" w:rsidTr="00AD5C09">
        <w:trPr>
          <w:trHeight w:val="666"/>
          <w:tblHeader/>
          <w:jc w:val="center"/>
        </w:trPr>
        <w:tc>
          <w:tcPr>
            <w:tcW w:w="0" w:type="auto"/>
            <w:shd w:val="clear" w:color="000000" w:fill="1F3864"/>
            <w:vAlign w:val="center"/>
            <w:hideMark/>
          </w:tcPr>
          <w:p w14:paraId="09E0D9B5" w14:textId="77777777" w:rsidR="00D7096B" w:rsidRPr="00871FA8" w:rsidRDefault="00D7096B"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No.</w:t>
            </w:r>
          </w:p>
        </w:tc>
        <w:tc>
          <w:tcPr>
            <w:tcW w:w="3045" w:type="dxa"/>
            <w:shd w:val="clear" w:color="000000" w:fill="1F3864"/>
            <w:vAlign w:val="center"/>
            <w:hideMark/>
          </w:tcPr>
          <w:p w14:paraId="120CB75E" w14:textId="77777777" w:rsidR="00D7096B" w:rsidRPr="00871FA8" w:rsidRDefault="00D7096B"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Instituciones participantes</w:t>
            </w:r>
          </w:p>
        </w:tc>
        <w:tc>
          <w:tcPr>
            <w:tcW w:w="4394" w:type="dxa"/>
            <w:shd w:val="clear" w:color="000000" w:fill="1F3864"/>
            <w:vAlign w:val="center"/>
            <w:hideMark/>
          </w:tcPr>
          <w:p w14:paraId="0CE356FC" w14:textId="77777777" w:rsidR="00D7096B" w:rsidRPr="00871FA8" w:rsidRDefault="00D7096B"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Objeto del acuerdo</w:t>
            </w:r>
          </w:p>
        </w:tc>
      </w:tr>
      <w:tr w:rsidR="00BB5098" w:rsidRPr="00871FA8" w14:paraId="40C60535" w14:textId="77777777" w:rsidTr="00AD5C09">
        <w:trPr>
          <w:trHeight w:val="315"/>
          <w:jc w:val="center"/>
        </w:trPr>
        <w:tc>
          <w:tcPr>
            <w:tcW w:w="0" w:type="auto"/>
            <w:shd w:val="clear" w:color="auto" w:fill="auto"/>
            <w:vAlign w:val="center"/>
            <w:hideMark/>
          </w:tcPr>
          <w:p w14:paraId="1AB2E5B7"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w:t>
            </w:r>
          </w:p>
        </w:tc>
        <w:tc>
          <w:tcPr>
            <w:tcW w:w="3045" w:type="dxa"/>
            <w:shd w:val="clear" w:color="auto" w:fill="auto"/>
            <w:vAlign w:val="center"/>
            <w:hideMark/>
          </w:tcPr>
          <w:p w14:paraId="5C235467"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Centro Mipymes UASD Hato Mayor</w:t>
            </w:r>
          </w:p>
        </w:tc>
        <w:tc>
          <w:tcPr>
            <w:tcW w:w="4394" w:type="dxa"/>
            <w:shd w:val="clear" w:color="auto" w:fill="auto"/>
            <w:vAlign w:val="center"/>
            <w:hideMark/>
          </w:tcPr>
          <w:p w14:paraId="5269D2BA"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Operar el centro de servicios de apoyo integral a las Mipymes</w:t>
            </w:r>
          </w:p>
        </w:tc>
      </w:tr>
      <w:tr w:rsidR="00BB5098" w:rsidRPr="00871FA8" w14:paraId="46108747" w14:textId="77777777" w:rsidTr="00AD5C09">
        <w:trPr>
          <w:trHeight w:val="690"/>
          <w:jc w:val="center"/>
        </w:trPr>
        <w:tc>
          <w:tcPr>
            <w:tcW w:w="0" w:type="auto"/>
            <w:shd w:val="clear" w:color="auto" w:fill="auto"/>
            <w:vAlign w:val="center"/>
            <w:hideMark/>
          </w:tcPr>
          <w:p w14:paraId="07C2A1B7"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w:t>
            </w:r>
          </w:p>
        </w:tc>
        <w:tc>
          <w:tcPr>
            <w:tcW w:w="3045" w:type="dxa"/>
            <w:shd w:val="clear" w:color="auto" w:fill="auto"/>
            <w:vAlign w:val="center"/>
            <w:hideMark/>
          </w:tcPr>
          <w:p w14:paraId="50C2ACB1"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Centro Mipymes UASD Mao</w:t>
            </w:r>
          </w:p>
        </w:tc>
        <w:tc>
          <w:tcPr>
            <w:tcW w:w="4394" w:type="dxa"/>
            <w:shd w:val="clear" w:color="auto" w:fill="auto"/>
            <w:vAlign w:val="center"/>
            <w:hideMark/>
          </w:tcPr>
          <w:p w14:paraId="5767D984"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Operar el centro de servicios de apoyo integral a las Mipymes</w:t>
            </w:r>
          </w:p>
        </w:tc>
      </w:tr>
      <w:tr w:rsidR="00BB5098" w:rsidRPr="00871FA8" w14:paraId="6CAA239C" w14:textId="77777777" w:rsidTr="00AD5C09">
        <w:trPr>
          <w:trHeight w:val="555"/>
          <w:jc w:val="center"/>
        </w:trPr>
        <w:tc>
          <w:tcPr>
            <w:tcW w:w="0" w:type="auto"/>
            <w:shd w:val="clear" w:color="auto" w:fill="auto"/>
            <w:vAlign w:val="center"/>
            <w:hideMark/>
          </w:tcPr>
          <w:p w14:paraId="03227EF8"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w:t>
            </w:r>
          </w:p>
        </w:tc>
        <w:tc>
          <w:tcPr>
            <w:tcW w:w="3045" w:type="dxa"/>
            <w:shd w:val="clear" w:color="auto" w:fill="auto"/>
            <w:vAlign w:val="center"/>
            <w:hideMark/>
          </w:tcPr>
          <w:p w14:paraId="5D6DB134"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Centro Mipymes UASD San Juan).</w:t>
            </w:r>
          </w:p>
        </w:tc>
        <w:tc>
          <w:tcPr>
            <w:tcW w:w="4394" w:type="dxa"/>
            <w:shd w:val="clear" w:color="auto" w:fill="auto"/>
            <w:vAlign w:val="center"/>
            <w:hideMark/>
          </w:tcPr>
          <w:p w14:paraId="5434122D"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Operar el centro de servicios de apoyo integral a las Mipymes</w:t>
            </w:r>
          </w:p>
        </w:tc>
      </w:tr>
      <w:tr w:rsidR="00BB5098" w:rsidRPr="00871FA8" w14:paraId="1531EDCA" w14:textId="77777777" w:rsidTr="00AD5C09">
        <w:trPr>
          <w:trHeight w:val="480"/>
          <w:jc w:val="center"/>
        </w:trPr>
        <w:tc>
          <w:tcPr>
            <w:tcW w:w="0" w:type="auto"/>
            <w:shd w:val="clear" w:color="auto" w:fill="auto"/>
            <w:vAlign w:val="center"/>
            <w:hideMark/>
          </w:tcPr>
          <w:p w14:paraId="5624FAA7"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w:t>
            </w:r>
          </w:p>
        </w:tc>
        <w:tc>
          <w:tcPr>
            <w:tcW w:w="3045" w:type="dxa"/>
            <w:shd w:val="clear" w:color="auto" w:fill="auto"/>
            <w:vAlign w:val="center"/>
            <w:hideMark/>
          </w:tcPr>
          <w:p w14:paraId="63B0B08F"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(Centro Mipymes UASD-Santo Domingo).</w:t>
            </w:r>
          </w:p>
        </w:tc>
        <w:tc>
          <w:tcPr>
            <w:tcW w:w="4394" w:type="dxa"/>
            <w:shd w:val="clear" w:color="auto" w:fill="auto"/>
            <w:vAlign w:val="center"/>
            <w:hideMark/>
          </w:tcPr>
          <w:p w14:paraId="0C723A44"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Operar el centro de servicios de apoyo integral a las Mipymes</w:t>
            </w:r>
          </w:p>
        </w:tc>
      </w:tr>
      <w:tr w:rsidR="00BB5098" w:rsidRPr="00871FA8" w14:paraId="4E8C92ED" w14:textId="77777777" w:rsidTr="00AD5C09">
        <w:trPr>
          <w:trHeight w:val="600"/>
          <w:jc w:val="center"/>
        </w:trPr>
        <w:tc>
          <w:tcPr>
            <w:tcW w:w="0" w:type="auto"/>
            <w:shd w:val="clear" w:color="auto" w:fill="auto"/>
            <w:vAlign w:val="center"/>
            <w:hideMark/>
          </w:tcPr>
          <w:p w14:paraId="377C22DE"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w:t>
            </w:r>
          </w:p>
        </w:tc>
        <w:tc>
          <w:tcPr>
            <w:tcW w:w="3045" w:type="dxa"/>
            <w:shd w:val="clear" w:color="auto" w:fill="auto"/>
            <w:vAlign w:val="center"/>
            <w:hideMark/>
          </w:tcPr>
          <w:p w14:paraId="3052793D"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(Centro Mipymes UASD La Altagracia).</w:t>
            </w:r>
          </w:p>
        </w:tc>
        <w:tc>
          <w:tcPr>
            <w:tcW w:w="4394" w:type="dxa"/>
            <w:shd w:val="clear" w:color="auto" w:fill="auto"/>
            <w:vAlign w:val="center"/>
            <w:hideMark/>
          </w:tcPr>
          <w:p w14:paraId="6701E3C9"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Operar el centro de servicios de apoyo integral a las Mipymes</w:t>
            </w:r>
          </w:p>
        </w:tc>
      </w:tr>
      <w:tr w:rsidR="00BB5098" w:rsidRPr="00871FA8" w14:paraId="6986F4FD" w14:textId="77777777" w:rsidTr="00AD5C09">
        <w:trPr>
          <w:trHeight w:val="555"/>
          <w:jc w:val="center"/>
        </w:trPr>
        <w:tc>
          <w:tcPr>
            <w:tcW w:w="0" w:type="auto"/>
            <w:shd w:val="clear" w:color="auto" w:fill="auto"/>
            <w:vAlign w:val="center"/>
            <w:hideMark/>
          </w:tcPr>
          <w:p w14:paraId="01ED6013"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w:t>
            </w:r>
          </w:p>
        </w:tc>
        <w:tc>
          <w:tcPr>
            <w:tcW w:w="3045" w:type="dxa"/>
            <w:shd w:val="clear" w:color="auto" w:fill="auto"/>
            <w:vAlign w:val="center"/>
            <w:hideMark/>
          </w:tcPr>
          <w:p w14:paraId="0A8B6171"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Centro Mipymes Loyola San Cristóbal).</w:t>
            </w:r>
          </w:p>
        </w:tc>
        <w:tc>
          <w:tcPr>
            <w:tcW w:w="4394" w:type="dxa"/>
            <w:shd w:val="clear" w:color="auto" w:fill="auto"/>
            <w:vAlign w:val="center"/>
            <w:hideMark/>
          </w:tcPr>
          <w:p w14:paraId="2025E9CC"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Operar el centro de servicios de apoyo integral a las Mipymes</w:t>
            </w:r>
          </w:p>
        </w:tc>
      </w:tr>
      <w:tr w:rsidR="00BB5098" w:rsidRPr="00871FA8" w14:paraId="0F69175A" w14:textId="77777777" w:rsidTr="00AD5C09">
        <w:trPr>
          <w:trHeight w:val="630"/>
          <w:jc w:val="center"/>
        </w:trPr>
        <w:tc>
          <w:tcPr>
            <w:tcW w:w="0" w:type="auto"/>
            <w:shd w:val="clear" w:color="000000" w:fill="FFFFFF"/>
            <w:vAlign w:val="center"/>
            <w:hideMark/>
          </w:tcPr>
          <w:p w14:paraId="79718036"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w:t>
            </w:r>
          </w:p>
        </w:tc>
        <w:tc>
          <w:tcPr>
            <w:tcW w:w="3045" w:type="dxa"/>
            <w:shd w:val="clear" w:color="auto" w:fill="auto"/>
            <w:vAlign w:val="center"/>
            <w:hideMark/>
          </w:tcPr>
          <w:p w14:paraId="1250882A"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(Centro Mipymes UAPA).</w:t>
            </w:r>
          </w:p>
        </w:tc>
        <w:tc>
          <w:tcPr>
            <w:tcW w:w="4394" w:type="dxa"/>
            <w:shd w:val="clear" w:color="auto" w:fill="auto"/>
            <w:vAlign w:val="center"/>
            <w:hideMark/>
          </w:tcPr>
          <w:p w14:paraId="36846024"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Operar el centro de servicios de apoyo integral a las Mipymes</w:t>
            </w:r>
          </w:p>
        </w:tc>
      </w:tr>
      <w:tr w:rsidR="00BB5098" w:rsidRPr="00871FA8" w14:paraId="3E022149" w14:textId="77777777" w:rsidTr="00AD5C09">
        <w:trPr>
          <w:trHeight w:val="705"/>
          <w:jc w:val="center"/>
        </w:trPr>
        <w:tc>
          <w:tcPr>
            <w:tcW w:w="0" w:type="auto"/>
            <w:shd w:val="clear" w:color="auto" w:fill="auto"/>
            <w:vAlign w:val="center"/>
            <w:hideMark/>
          </w:tcPr>
          <w:p w14:paraId="4DB19C1B"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w:t>
            </w:r>
          </w:p>
        </w:tc>
        <w:tc>
          <w:tcPr>
            <w:tcW w:w="3045" w:type="dxa"/>
            <w:shd w:val="clear" w:color="auto" w:fill="auto"/>
            <w:vAlign w:val="center"/>
            <w:hideMark/>
          </w:tcPr>
          <w:p w14:paraId="31BE8B6E"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Centro Mipymes UCATECI).</w:t>
            </w:r>
          </w:p>
        </w:tc>
        <w:tc>
          <w:tcPr>
            <w:tcW w:w="4394" w:type="dxa"/>
            <w:shd w:val="clear" w:color="auto" w:fill="auto"/>
            <w:vAlign w:val="center"/>
            <w:hideMark/>
          </w:tcPr>
          <w:p w14:paraId="75F7C9B5"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Operar el centro de servicios de apoyo integral a las Mipymes</w:t>
            </w:r>
          </w:p>
        </w:tc>
      </w:tr>
      <w:tr w:rsidR="00BB5098" w:rsidRPr="00871FA8" w14:paraId="6FE834C8" w14:textId="77777777" w:rsidTr="00AD5C09">
        <w:trPr>
          <w:trHeight w:val="750"/>
          <w:jc w:val="center"/>
        </w:trPr>
        <w:tc>
          <w:tcPr>
            <w:tcW w:w="0" w:type="auto"/>
            <w:shd w:val="clear" w:color="000000" w:fill="FFFFFF"/>
            <w:vAlign w:val="center"/>
            <w:hideMark/>
          </w:tcPr>
          <w:p w14:paraId="72C3C329"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w:t>
            </w:r>
          </w:p>
        </w:tc>
        <w:tc>
          <w:tcPr>
            <w:tcW w:w="3045" w:type="dxa"/>
            <w:shd w:val="clear" w:color="auto" w:fill="auto"/>
            <w:vAlign w:val="center"/>
            <w:hideMark/>
          </w:tcPr>
          <w:p w14:paraId="5B22ED56"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(Centro Mipymes UCATEBA).</w:t>
            </w:r>
          </w:p>
        </w:tc>
        <w:tc>
          <w:tcPr>
            <w:tcW w:w="4394" w:type="dxa"/>
            <w:shd w:val="clear" w:color="auto" w:fill="auto"/>
            <w:vAlign w:val="center"/>
            <w:hideMark/>
          </w:tcPr>
          <w:p w14:paraId="65F7D661"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Operar el centro de servicios de apoyo integral a las Mipymes</w:t>
            </w:r>
          </w:p>
        </w:tc>
      </w:tr>
      <w:tr w:rsidR="00BB5098" w:rsidRPr="00871FA8" w14:paraId="2C2A07F7" w14:textId="77777777" w:rsidTr="00AD5C09">
        <w:trPr>
          <w:trHeight w:val="825"/>
          <w:jc w:val="center"/>
        </w:trPr>
        <w:tc>
          <w:tcPr>
            <w:tcW w:w="0" w:type="auto"/>
            <w:shd w:val="clear" w:color="auto" w:fill="auto"/>
            <w:vAlign w:val="center"/>
            <w:hideMark/>
          </w:tcPr>
          <w:p w14:paraId="3A3DCBED"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w:t>
            </w:r>
          </w:p>
        </w:tc>
        <w:tc>
          <w:tcPr>
            <w:tcW w:w="3045" w:type="dxa"/>
            <w:shd w:val="clear" w:color="auto" w:fill="auto"/>
            <w:vAlign w:val="center"/>
            <w:hideMark/>
          </w:tcPr>
          <w:p w14:paraId="6FC512E5" w14:textId="0AF415DE"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Fundación Universidad Católica Tecnológica de Barahona</w:t>
            </w:r>
          </w:p>
        </w:tc>
        <w:tc>
          <w:tcPr>
            <w:tcW w:w="4394" w:type="dxa"/>
            <w:shd w:val="clear" w:color="auto" w:fill="auto"/>
            <w:vAlign w:val="center"/>
            <w:hideMark/>
          </w:tcPr>
          <w:p w14:paraId="7672C630"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Implementación de un programa en dirección de proyectos para la capacitación de profesionales dominicanos</w:t>
            </w:r>
          </w:p>
        </w:tc>
      </w:tr>
      <w:tr w:rsidR="00BB5098" w:rsidRPr="00871FA8" w14:paraId="1CB59731" w14:textId="77777777" w:rsidTr="00AD5C09">
        <w:trPr>
          <w:trHeight w:val="1470"/>
          <w:jc w:val="center"/>
        </w:trPr>
        <w:tc>
          <w:tcPr>
            <w:tcW w:w="0" w:type="auto"/>
            <w:shd w:val="clear" w:color="000000" w:fill="FFFFFF"/>
            <w:vAlign w:val="center"/>
            <w:hideMark/>
          </w:tcPr>
          <w:p w14:paraId="63805131"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11</w:t>
            </w:r>
          </w:p>
        </w:tc>
        <w:tc>
          <w:tcPr>
            <w:tcW w:w="3045" w:type="dxa"/>
            <w:shd w:val="clear" w:color="auto" w:fill="auto"/>
            <w:vAlign w:val="center"/>
            <w:hideMark/>
          </w:tcPr>
          <w:p w14:paraId="4CB7A30F" w14:textId="50F79839"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Instituto Nacional De Transito Y Transporte Terrestre (INTRANT)</w:t>
            </w:r>
          </w:p>
        </w:tc>
        <w:tc>
          <w:tcPr>
            <w:tcW w:w="4394" w:type="dxa"/>
            <w:shd w:val="clear" w:color="auto" w:fill="auto"/>
            <w:vAlign w:val="center"/>
            <w:hideMark/>
          </w:tcPr>
          <w:p w14:paraId="3BF7639F"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Apoyar al sector del transporte público de la República Dominicana, mediante apoyo económico indirecto a las federaciones dominicanas, a través de los distribuidores de combustibles establecidos por las diferentes asociaciones de este sector.</w:t>
            </w:r>
          </w:p>
        </w:tc>
      </w:tr>
      <w:tr w:rsidR="00BB5098" w:rsidRPr="00871FA8" w14:paraId="53A8CF1D" w14:textId="77777777" w:rsidTr="00AD5C09">
        <w:trPr>
          <w:trHeight w:val="1665"/>
          <w:jc w:val="center"/>
        </w:trPr>
        <w:tc>
          <w:tcPr>
            <w:tcW w:w="0" w:type="auto"/>
            <w:shd w:val="clear" w:color="auto" w:fill="auto"/>
            <w:vAlign w:val="center"/>
            <w:hideMark/>
          </w:tcPr>
          <w:p w14:paraId="7D75F0C3"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w:t>
            </w:r>
          </w:p>
        </w:tc>
        <w:tc>
          <w:tcPr>
            <w:tcW w:w="3045" w:type="dxa"/>
            <w:shd w:val="clear" w:color="auto" w:fill="auto"/>
            <w:vAlign w:val="center"/>
            <w:hideMark/>
          </w:tcPr>
          <w:p w14:paraId="30A2715C" w14:textId="4597B3D9"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Universidad ISA</w:t>
            </w:r>
          </w:p>
        </w:tc>
        <w:tc>
          <w:tcPr>
            <w:tcW w:w="4394" w:type="dxa"/>
            <w:shd w:val="clear" w:color="auto" w:fill="auto"/>
            <w:vAlign w:val="center"/>
            <w:hideMark/>
          </w:tcPr>
          <w:p w14:paraId="62E3AE76"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Proyecto "Expórtalo de Una Vez" para fomentar el desarrollo de una mayor oferta exportable en las Mipymes que pertenecen al sector tabaco y la cadena de valor de frutas procesadas.</w:t>
            </w:r>
          </w:p>
        </w:tc>
      </w:tr>
      <w:tr w:rsidR="00BB5098" w:rsidRPr="00871FA8" w14:paraId="268B1147" w14:textId="77777777" w:rsidTr="00AD5C09">
        <w:trPr>
          <w:trHeight w:val="1335"/>
          <w:jc w:val="center"/>
        </w:trPr>
        <w:tc>
          <w:tcPr>
            <w:tcW w:w="0" w:type="auto"/>
            <w:shd w:val="clear" w:color="auto" w:fill="auto"/>
            <w:vAlign w:val="center"/>
            <w:hideMark/>
          </w:tcPr>
          <w:p w14:paraId="0E1E7B1B"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w:t>
            </w:r>
          </w:p>
        </w:tc>
        <w:tc>
          <w:tcPr>
            <w:tcW w:w="3045" w:type="dxa"/>
            <w:shd w:val="clear" w:color="auto" w:fill="auto"/>
            <w:vAlign w:val="center"/>
            <w:hideMark/>
          </w:tcPr>
          <w:p w14:paraId="4265800B" w14:textId="67DB704F"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Cámara Americana de Comercio de la Republica Dominicana INC</w:t>
            </w:r>
          </w:p>
        </w:tc>
        <w:tc>
          <w:tcPr>
            <w:tcW w:w="4394" w:type="dxa"/>
            <w:shd w:val="clear" w:color="auto" w:fill="auto"/>
            <w:vAlign w:val="center"/>
            <w:hideMark/>
          </w:tcPr>
          <w:p w14:paraId="4AEDF98A" w14:textId="687076CA"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Establecer el ámbito y términos de colaboración para la realización conjunta de las iniciativas orientadas hacia el fortalecimiento del sector empresarial y el clima de negocio en el país</w:t>
            </w:r>
          </w:p>
        </w:tc>
      </w:tr>
      <w:tr w:rsidR="00BB5098" w:rsidRPr="00871FA8" w14:paraId="7B7901FA" w14:textId="77777777" w:rsidTr="00AD5C09">
        <w:trPr>
          <w:trHeight w:val="765"/>
          <w:jc w:val="center"/>
        </w:trPr>
        <w:tc>
          <w:tcPr>
            <w:tcW w:w="0" w:type="auto"/>
            <w:shd w:val="clear" w:color="auto" w:fill="auto"/>
            <w:vAlign w:val="center"/>
            <w:hideMark/>
          </w:tcPr>
          <w:p w14:paraId="4022AB15"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w:t>
            </w:r>
          </w:p>
        </w:tc>
        <w:tc>
          <w:tcPr>
            <w:tcW w:w="3045" w:type="dxa"/>
            <w:shd w:val="clear" w:color="auto" w:fill="auto"/>
            <w:vAlign w:val="center"/>
            <w:hideMark/>
          </w:tcPr>
          <w:p w14:paraId="0D0A19C0"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Centro Mipymes UCATEBA</w:t>
            </w:r>
          </w:p>
        </w:tc>
        <w:tc>
          <w:tcPr>
            <w:tcW w:w="4394" w:type="dxa"/>
            <w:shd w:val="clear" w:color="auto" w:fill="auto"/>
            <w:vAlign w:val="center"/>
            <w:hideMark/>
          </w:tcPr>
          <w:p w14:paraId="578A9B69"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Operar el centro de servicios de apoyo integral a las Mipymes</w:t>
            </w:r>
          </w:p>
        </w:tc>
      </w:tr>
      <w:tr w:rsidR="00BB5098" w:rsidRPr="00871FA8" w14:paraId="431781FF" w14:textId="77777777" w:rsidTr="00AD5C09">
        <w:trPr>
          <w:trHeight w:val="1320"/>
          <w:jc w:val="center"/>
        </w:trPr>
        <w:tc>
          <w:tcPr>
            <w:tcW w:w="0" w:type="auto"/>
            <w:shd w:val="clear" w:color="auto" w:fill="auto"/>
            <w:vAlign w:val="center"/>
            <w:hideMark/>
          </w:tcPr>
          <w:p w14:paraId="6C4DD72B"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w:t>
            </w:r>
          </w:p>
        </w:tc>
        <w:tc>
          <w:tcPr>
            <w:tcW w:w="3045" w:type="dxa"/>
            <w:shd w:val="clear" w:color="auto" w:fill="auto"/>
            <w:vAlign w:val="center"/>
            <w:hideMark/>
          </w:tcPr>
          <w:p w14:paraId="01447680" w14:textId="3D8A1965"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Fundación Universidad Católica Tecnológica de Barahona</w:t>
            </w:r>
          </w:p>
        </w:tc>
        <w:tc>
          <w:tcPr>
            <w:tcW w:w="4394" w:type="dxa"/>
            <w:shd w:val="clear" w:color="auto" w:fill="auto"/>
            <w:vAlign w:val="center"/>
            <w:hideMark/>
          </w:tcPr>
          <w:p w14:paraId="3A82B2F0"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Continuar operando el centro de servicios de apoyo integral a las MIPYMES para la prestación de servicios de desarrollo empresarial a emprendedores micro, pequeñas, y medias empresas</w:t>
            </w:r>
          </w:p>
        </w:tc>
      </w:tr>
      <w:tr w:rsidR="00BB5098" w:rsidRPr="00871FA8" w14:paraId="466C9CA0" w14:textId="77777777" w:rsidTr="00AD5C09">
        <w:trPr>
          <w:trHeight w:val="690"/>
          <w:jc w:val="center"/>
        </w:trPr>
        <w:tc>
          <w:tcPr>
            <w:tcW w:w="0" w:type="auto"/>
            <w:shd w:val="clear" w:color="auto" w:fill="auto"/>
            <w:vAlign w:val="center"/>
            <w:hideMark/>
          </w:tcPr>
          <w:p w14:paraId="77E2ECA6"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w:t>
            </w:r>
          </w:p>
        </w:tc>
        <w:tc>
          <w:tcPr>
            <w:tcW w:w="3045" w:type="dxa"/>
            <w:shd w:val="clear" w:color="auto" w:fill="auto"/>
            <w:vAlign w:val="center"/>
            <w:hideMark/>
          </w:tcPr>
          <w:p w14:paraId="579D946A"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Centro UASD - La Altagracia</w:t>
            </w:r>
          </w:p>
        </w:tc>
        <w:tc>
          <w:tcPr>
            <w:tcW w:w="4394" w:type="dxa"/>
            <w:shd w:val="clear" w:color="auto" w:fill="auto"/>
            <w:vAlign w:val="center"/>
            <w:hideMark/>
          </w:tcPr>
          <w:p w14:paraId="535386F1"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Operar el centro de servicios de apoyo integral a las Mipymes</w:t>
            </w:r>
          </w:p>
        </w:tc>
      </w:tr>
      <w:tr w:rsidR="00BB5098" w:rsidRPr="00871FA8" w14:paraId="0C90232B" w14:textId="77777777" w:rsidTr="00AD5C09">
        <w:trPr>
          <w:trHeight w:val="840"/>
          <w:jc w:val="center"/>
        </w:trPr>
        <w:tc>
          <w:tcPr>
            <w:tcW w:w="0" w:type="auto"/>
            <w:shd w:val="clear" w:color="000000" w:fill="FFFFFF"/>
            <w:vAlign w:val="center"/>
            <w:hideMark/>
          </w:tcPr>
          <w:p w14:paraId="4FC16E21"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w:t>
            </w:r>
          </w:p>
        </w:tc>
        <w:tc>
          <w:tcPr>
            <w:tcW w:w="3045" w:type="dxa"/>
            <w:shd w:val="clear" w:color="auto" w:fill="auto"/>
            <w:vAlign w:val="center"/>
            <w:hideMark/>
          </w:tcPr>
          <w:p w14:paraId="4AAAD72E"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Centro Mipymes UCE</w:t>
            </w:r>
          </w:p>
        </w:tc>
        <w:tc>
          <w:tcPr>
            <w:tcW w:w="4394" w:type="dxa"/>
            <w:shd w:val="clear" w:color="auto" w:fill="auto"/>
            <w:vAlign w:val="center"/>
            <w:hideMark/>
          </w:tcPr>
          <w:p w14:paraId="170DEED5"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Operar el centro de servicios de apoyo integral a las Mipymes</w:t>
            </w:r>
          </w:p>
        </w:tc>
      </w:tr>
      <w:tr w:rsidR="00BB5098" w:rsidRPr="00871FA8" w14:paraId="5D3A21F8" w14:textId="77777777" w:rsidTr="00AD5C09">
        <w:trPr>
          <w:trHeight w:val="1095"/>
          <w:jc w:val="center"/>
        </w:trPr>
        <w:tc>
          <w:tcPr>
            <w:tcW w:w="0" w:type="auto"/>
            <w:shd w:val="clear" w:color="000000" w:fill="FFFFFF"/>
            <w:vAlign w:val="center"/>
            <w:hideMark/>
          </w:tcPr>
          <w:p w14:paraId="10A1EE88"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18</w:t>
            </w:r>
          </w:p>
        </w:tc>
        <w:tc>
          <w:tcPr>
            <w:tcW w:w="3045" w:type="dxa"/>
            <w:shd w:val="clear" w:color="auto" w:fill="auto"/>
            <w:vAlign w:val="center"/>
            <w:hideMark/>
          </w:tcPr>
          <w:p w14:paraId="2F489CF1"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Centro Mipymes </w:t>
            </w:r>
            <w:proofErr w:type="spellStart"/>
            <w:r w:rsidRPr="00871FA8">
              <w:rPr>
                <w:rFonts w:eastAsia="Times New Roman" w:cs="Times New Roman"/>
                <w:color w:val="767171"/>
                <w:szCs w:val="24"/>
                <w:lang w:eastAsia="es-DO"/>
              </w:rPr>
              <w:t>Intec</w:t>
            </w:r>
            <w:proofErr w:type="spellEnd"/>
          </w:p>
        </w:tc>
        <w:tc>
          <w:tcPr>
            <w:tcW w:w="4394" w:type="dxa"/>
            <w:shd w:val="clear" w:color="auto" w:fill="auto"/>
            <w:vAlign w:val="center"/>
            <w:hideMark/>
          </w:tcPr>
          <w:p w14:paraId="0FB9929C"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Operar el centro de servicios de apoyo integral a las Mipymes</w:t>
            </w:r>
          </w:p>
        </w:tc>
      </w:tr>
      <w:tr w:rsidR="00BB5098" w:rsidRPr="00871FA8" w14:paraId="58B31D8A" w14:textId="77777777" w:rsidTr="00AD5C09">
        <w:trPr>
          <w:trHeight w:val="795"/>
          <w:jc w:val="center"/>
        </w:trPr>
        <w:tc>
          <w:tcPr>
            <w:tcW w:w="0" w:type="auto"/>
            <w:shd w:val="clear" w:color="auto" w:fill="auto"/>
            <w:vAlign w:val="center"/>
            <w:hideMark/>
          </w:tcPr>
          <w:p w14:paraId="1A3602E2"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w:t>
            </w:r>
          </w:p>
        </w:tc>
        <w:tc>
          <w:tcPr>
            <w:tcW w:w="3045" w:type="dxa"/>
            <w:shd w:val="clear" w:color="auto" w:fill="auto"/>
            <w:vAlign w:val="center"/>
            <w:hideMark/>
          </w:tcPr>
          <w:p w14:paraId="25195F23"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Centro Mipymes </w:t>
            </w:r>
            <w:proofErr w:type="spellStart"/>
            <w:r w:rsidRPr="00871FA8">
              <w:rPr>
                <w:rFonts w:eastAsia="Times New Roman" w:cs="Times New Roman"/>
                <w:color w:val="767171"/>
                <w:szCs w:val="24"/>
                <w:lang w:eastAsia="es-DO"/>
              </w:rPr>
              <w:t>Unphu</w:t>
            </w:r>
            <w:proofErr w:type="spellEnd"/>
          </w:p>
        </w:tc>
        <w:tc>
          <w:tcPr>
            <w:tcW w:w="4394" w:type="dxa"/>
            <w:shd w:val="clear" w:color="auto" w:fill="auto"/>
            <w:vAlign w:val="center"/>
            <w:hideMark/>
          </w:tcPr>
          <w:p w14:paraId="59637CAF"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Operar el centro de servicios de apoyo integral a las Mipymes</w:t>
            </w:r>
          </w:p>
        </w:tc>
      </w:tr>
      <w:tr w:rsidR="00BB5098" w:rsidRPr="00871FA8" w14:paraId="08BF9217" w14:textId="77777777" w:rsidTr="00AD5C09">
        <w:trPr>
          <w:trHeight w:val="900"/>
          <w:jc w:val="center"/>
        </w:trPr>
        <w:tc>
          <w:tcPr>
            <w:tcW w:w="0" w:type="auto"/>
            <w:shd w:val="clear" w:color="auto" w:fill="auto"/>
            <w:vAlign w:val="center"/>
            <w:hideMark/>
          </w:tcPr>
          <w:p w14:paraId="6A811A69"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20</w:t>
            </w:r>
          </w:p>
        </w:tc>
        <w:tc>
          <w:tcPr>
            <w:tcW w:w="3045" w:type="dxa"/>
            <w:shd w:val="clear" w:color="auto" w:fill="auto"/>
            <w:vAlign w:val="center"/>
            <w:hideMark/>
          </w:tcPr>
          <w:p w14:paraId="75DF21D5" w14:textId="75FD14C0"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Centro Mipymes PUCMM SANTIAGO</w:t>
            </w:r>
          </w:p>
        </w:tc>
        <w:tc>
          <w:tcPr>
            <w:tcW w:w="4394" w:type="dxa"/>
            <w:shd w:val="clear" w:color="auto" w:fill="auto"/>
            <w:vAlign w:val="center"/>
            <w:hideMark/>
          </w:tcPr>
          <w:p w14:paraId="0C21D39B"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Operar el centro de servicios de apoyo integral a las Mipymes</w:t>
            </w:r>
          </w:p>
        </w:tc>
      </w:tr>
      <w:tr w:rsidR="00BB5098" w:rsidRPr="00871FA8" w14:paraId="409B5C83" w14:textId="77777777" w:rsidTr="00AD5C09">
        <w:trPr>
          <w:trHeight w:val="1755"/>
          <w:jc w:val="center"/>
        </w:trPr>
        <w:tc>
          <w:tcPr>
            <w:tcW w:w="0" w:type="auto"/>
            <w:shd w:val="clear" w:color="auto" w:fill="auto"/>
            <w:vAlign w:val="center"/>
            <w:hideMark/>
          </w:tcPr>
          <w:p w14:paraId="38543959"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w:t>
            </w:r>
          </w:p>
        </w:tc>
        <w:tc>
          <w:tcPr>
            <w:tcW w:w="3045" w:type="dxa"/>
            <w:shd w:val="clear" w:color="auto" w:fill="auto"/>
            <w:vAlign w:val="center"/>
            <w:hideMark/>
          </w:tcPr>
          <w:p w14:paraId="1228DFA1" w14:textId="0911FA85"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Asociación Dominicana para el desarrollo de la mujer (ADOPEM)</w:t>
            </w:r>
          </w:p>
        </w:tc>
        <w:tc>
          <w:tcPr>
            <w:tcW w:w="4394" w:type="dxa"/>
            <w:shd w:val="clear" w:color="auto" w:fill="auto"/>
            <w:vAlign w:val="center"/>
            <w:hideMark/>
          </w:tcPr>
          <w:p w14:paraId="4517E43A"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Ejecutar un programa de capacitación en gestión y administración financiera, asesoría técnica especializada para elevar la eficiencia, capacidad de inversión y productividad de las MIPYMES.</w:t>
            </w:r>
          </w:p>
        </w:tc>
      </w:tr>
      <w:tr w:rsidR="00BB5098" w:rsidRPr="00871FA8" w14:paraId="37E19E1D" w14:textId="77777777" w:rsidTr="00AD5C09">
        <w:trPr>
          <w:trHeight w:val="975"/>
          <w:jc w:val="center"/>
        </w:trPr>
        <w:tc>
          <w:tcPr>
            <w:tcW w:w="0" w:type="auto"/>
            <w:shd w:val="clear" w:color="auto" w:fill="auto"/>
            <w:vAlign w:val="center"/>
            <w:hideMark/>
          </w:tcPr>
          <w:p w14:paraId="2338E675"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w:t>
            </w:r>
          </w:p>
        </w:tc>
        <w:tc>
          <w:tcPr>
            <w:tcW w:w="3045" w:type="dxa"/>
            <w:shd w:val="clear" w:color="auto" w:fill="auto"/>
            <w:vAlign w:val="center"/>
            <w:hideMark/>
          </w:tcPr>
          <w:p w14:paraId="58EDDA50" w14:textId="11C48208"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Fundación EOI F.S.P. (EOI)</w:t>
            </w:r>
          </w:p>
        </w:tc>
        <w:tc>
          <w:tcPr>
            <w:tcW w:w="4394" w:type="dxa"/>
            <w:shd w:val="clear" w:color="auto" w:fill="auto"/>
            <w:vAlign w:val="center"/>
            <w:hideMark/>
          </w:tcPr>
          <w:p w14:paraId="37DD17AA"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Implementación de un programa de gestión de calidad y reingeniería de procesos para la capacitación de profesionales dominicanos</w:t>
            </w:r>
          </w:p>
        </w:tc>
      </w:tr>
      <w:tr w:rsidR="00BB5098" w:rsidRPr="00871FA8" w14:paraId="523A536E" w14:textId="77777777" w:rsidTr="00AD5C09">
        <w:trPr>
          <w:trHeight w:val="945"/>
          <w:jc w:val="center"/>
        </w:trPr>
        <w:tc>
          <w:tcPr>
            <w:tcW w:w="0" w:type="auto"/>
            <w:shd w:val="clear" w:color="auto" w:fill="auto"/>
            <w:vAlign w:val="center"/>
            <w:hideMark/>
          </w:tcPr>
          <w:p w14:paraId="657B91B4"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w:t>
            </w:r>
          </w:p>
        </w:tc>
        <w:tc>
          <w:tcPr>
            <w:tcW w:w="3045" w:type="dxa"/>
            <w:shd w:val="clear" w:color="auto" w:fill="auto"/>
            <w:vAlign w:val="center"/>
            <w:hideMark/>
          </w:tcPr>
          <w:p w14:paraId="5091980E" w14:textId="3ABD2BD9"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Fundación EOI F.S.P. (EOI)</w:t>
            </w:r>
          </w:p>
        </w:tc>
        <w:tc>
          <w:tcPr>
            <w:tcW w:w="4394" w:type="dxa"/>
            <w:shd w:val="clear" w:color="auto" w:fill="auto"/>
            <w:vAlign w:val="center"/>
            <w:hideMark/>
          </w:tcPr>
          <w:p w14:paraId="7C833FFA"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Implementación de un programa en gestión medioambiental para la capacitación de profesionales dominicanos</w:t>
            </w:r>
          </w:p>
        </w:tc>
      </w:tr>
      <w:tr w:rsidR="00BB5098" w:rsidRPr="00871FA8" w14:paraId="4BF27F54" w14:textId="77777777" w:rsidTr="00AD5C09">
        <w:trPr>
          <w:trHeight w:val="630"/>
          <w:jc w:val="center"/>
        </w:trPr>
        <w:tc>
          <w:tcPr>
            <w:tcW w:w="0" w:type="auto"/>
            <w:shd w:val="clear" w:color="auto" w:fill="auto"/>
            <w:vAlign w:val="center"/>
            <w:hideMark/>
          </w:tcPr>
          <w:p w14:paraId="229F754F"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w:t>
            </w:r>
          </w:p>
        </w:tc>
        <w:tc>
          <w:tcPr>
            <w:tcW w:w="3045" w:type="dxa"/>
            <w:shd w:val="clear" w:color="auto" w:fill="auto"/>
            <w:vAlign w:val="center"/>
            <w:hideMark/>
          </w:tcPr>
          <w:p w14:paraId="5A642313" w14:textId="0647ED7E"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Centro de Estudios Financieros (CEF - SANTO DOMINGO)</w:t>
            </w:r>
          </w:p>
        </w:tc>
        <w:tc>
          <w:tcPr>
            <w:tcW w:w="4394" w:type="dxa"/>
            <w:shd w:val="clear" w:color="auto" w:fill="auto"/>
            <w:vAlign w:val="center"/>
            <w:hideMark/>
          </w:tcPr>
          <w:p w14:paraId="4EA285C4"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Diplomado en finanza y contabilidad para micro y pequeños empresarios.</w:t>
            </w:r>
          </w:p>
        </w:tc>
      </w:tr>
      <w:tr w:rsidR="00BB5098" w:rsidRPr="00871FA8" w14:paraId="51E920E9" w14:textId="77777777" w:rsidTr="00AD5C09">
        <w:trPr>
          <w:trHeight w:val="630"/>
          <w:jc w:val="center"/>
        </w:trPr>
        <w:tc>
          <w:tcPr>
            <w:tcW w:w="0" w:type="auto"/>
            <w:shd w:val="clear" w:color="auto" w:fill="auto"/>
            <w:vAlign w:val="center"/>
            <w:hideMark/>
          </w:tcPr>
          <w:p w14:paraId="310B8C2A"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w:t>
            </w:r>
          </w:p>
        </w:tc>
        <w:tc>
          <w:tcPr>
            <w:tcW w:w="3045" w:type="dxa"/>
            <w:shd w:val="clear" w:color="auto" w:fill="auto"/>
            <w:vAlign w:val="center"/>
            <w:hideMark/>
          </w:tcPr>
          <w:p w14:paraId="230CE826"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Centro Mipymes ISA</w:t>
            </w:r>
          </w:p>
        </w:tc>
        <w:tc>
          <w:tcPr>
            <w:tcW w:w="4394" w:type="dxa"/>
            <w:shd w:val="clear" w:color="auto" w:fill="auto"/>
            <w:vAlign w:val="center"/>
            <w:hideMark/>
          </w:tcPr>
          <w:p w14:paraId="4132B8D2"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Operar el centro de servicios de apoyo integral a las Mipymes</w:t>
            </w:r>
          </w:p>
        </w:tc>
      </w:tr>
      <w:tr w:rsidR="00BB5098" w:rsidRPr="00871FA8" w14:paraId="0D013FFF" w14:textId="77777777" w:rsidTr="00AD5C09">
        <w:trPr>
          <w:trHeight w:val="945"/>
          <w:jc w:val="center"/>
        </w:trPr>
        <w:tc>
          <w:tcPr>
            <w:tcW w:w="0" w:type="auto"/>
            <w:shd w:val="clear" w:color="auto" w:fill="auto"/>
            <w:vAlign w:val="center"/>
            <w:hideMark/>
          </w:tcPr>
          <w:p w14:paraId="77A07590"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26</w:t>
            </w:r>
          </w:p>
        </w:tc>
        <w:tc>
          <w:tcPr>
            <w:tcW w:w="3045" w:type="dxa"/>
            <w:shd w:val="clear" w:color="auto" w:fill="auto"/>
            <w:vAlign w:val="center"/>
            <w:hideMark/>
          </w:tcPr>
          <w:p w14:paraId="61CB1D3B"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Instituto de Estabilización de Precios (INESPRE)</w:t>
            </w:r>
          </w:p>
        </w:tc>
        <w:tc>
          <w:tcPr>
            <w:tcW w:w="4394" w:type="dxa"/>
            <w:shd w:val="clear" w:color="auto" w:fill="auto"/>
            <w:vAlign w:val="center"/>
            <w:hideMark/>
          </w:tcPr>
          <w:p w14:paraId="482D4D74"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Mantenimiento de la estabilidad de los precios y suministro del pan elaborado con harina en el país, denominado "pan popular sobao y de agua".</w:t>
            </w:r>
          </w:p>
        </w:tc>
      </w:tr>
      <w:tr w:rsidR="00BB5098" w:rsidRPr="00871FA8" w14:paraId="2DDD37DC" w14:textId="77777777" w:rsidTr="00AD5C09">
        <w:trPr>
          <w:trHeight w:val="945"/>
          <w:jc w:val="center"/>
        </w:trPr>
        <w:tc>
          <w:tcPr>
            <w:tcW w:w="0" w:type="auto"/>
            <w:shd w:val="clear" w:color="auto" w:fill="auto"/>
            <w:vAlign w:val="center"/>
            <w:hideMark/>
          </w:tcPr>
          <w:p w14:paraId="0400DFD9"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27</w:t>
            </w:r>
          </w:p>
        </w:tc>
        <w:tc>
          <w:tcPr>
            <w:tcW w:w="3045" w:type="dxa"/>
            <w:shd w:val="clear" w:color="auto" w:fill="auto"/>
            <w:vAlign w:val="center"/>
            <w:hideMark/>
          </w:tcPr>
          <w:p w14:paraId="309842E0" w14:textId="106E9D18"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Fundación EOI F.S.P. (EOI)</w:t>
            </w:r>
          </w:p>
        </w:tc>
        <w:tc>
          <w:tcPr>
            <w:tcW w:w="4394" w:type="dxa"/>
            <w:shd w:val="clear" w:color="auto" w:fill="auto"/>
            <w:vAlign w:val="center"/>
            <w:hideMark/>
          </w:tcPr>
          <w:p w14:paraId="5C4A6A4F"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Implementación de un programa de gestión integral de la cadena suministro para la capacitación de profesionales dominicanos.</w:t>
            </w:r>
          </w:p>
        </w:tc>
      </w:tr>
      <w:tr w:rsidR="00BB5098" w:rsidRPr="00871FA8" w14:paraId="6E1BD28F" w14:textId="77777777" w:rsidTr="00AD5C09">
        <w:trPr>
          <w:trHeight w:val="630"/>
          <w:jc w:val="center"/>
        </w:trPr>
        <w:tc>
          <w:tcPr>
            <w:tcW w:w="0" w:type="auto"/>
            <w:shd w:val="clear" w:color="auto" w:fill="auto"/>
            <w:vAlign w:val="center"/>
            <w:hideMark/>
          </w:tcPr>
          <w:p w14:paraId="1AB4C0A0"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w:t>
            </w:r>
          </w:p>
        </w:tc>
        <w:tc>
          <w:tcPr>
            <w:tcW w:w="3045" w:type="dxa"/>
            <w:shd w:val="clear" w:color="auto" w:fill="auto"/>
            <w:vAlign w:val="center"/>
            <w:hideMark/>
          </w:tcPr>
          <w:p w14:paraId="234E7B77" w14:textId="7E8D5C89"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Pontificia Universidad Católica Madre y Maestra (PUCMM)</w:t>
            </w:r>
          </w:p>
        </w:tc>
        <w:tc>
          <w:tcPr>
            <w:tcW w:w="4394" w:type="dxa"/>
            <w:shd w:val="clear" w:color="auto" w:fill="auto"/>
            <w:vAlign w:val="center"/>
            <w:hideMark/>
          </w:tcPr>
          <w:p w14:paraId="14E346B2"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Diplomada gestión integral de extrusión de plástico</w:t>
            </w:r>
          </w:p>
        </w:tc>
      </w:tr>
      <w:tr w:rsidR="00BB5098" w:rsidRPr="00871FA8" w14:paraId="60D022C0" w14:textId="77777777" w:rsidTr="00AD5C09">
        <w:trPr>
          <w:trHeight w:val="630"/>
          <w:jc w:val="center"/>
        </w:trPr>
        <w:tc>
          <w:tcPr>
            <w:tcW w:w="0" w:type="auto"/>
            <w:shd w:val="clear" w:color="auto" w:fill="auto"/>
            <w:vAlign w:val="center"/>
            <w:hideMark/>
          </w:tcPr>
          <w:p w14:paraId="3C69A51F"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w:t>
            </w:r>
          </w:p>
        </w:tc>
        <w:tc>
          <w:tcPr>
            <w:tcW w:w="3045" w:type="dxa"/>
            <w:shd w:val="clear" w:color="auto" w:fill="auto"/>
            <w:vAlign w:val="center"/>
            <w:hideMark/>
          </w:tcPr>
          <w:p w14:paraId="3BF062C4" w14:textId="1023E42A"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Asociación Dominicana de Zonas Francas INC (ADOZONA)</w:t>
            </w:r>
          </w:p>
        </w:tc>
        <w:tc>
          <w:tcPr>
            <w:tcW w:w="4394" w:type="dxa"/>
            <w:shd w:val="clear" w:color="auto" w:fill="auto"/>
            <w:vAlign w:val="center"/>
            <w:hideMark/>
          </w:tcPr>
          <w:p w14:paraId="1009BE24"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Iniciativas orientadas al fortalecimiento de zonas francas</w:t>
            </w:r>
          </w:p>
        </w:tc>
      </w:tr>
      <w:tr w:rsidR="00BB5098" w:rsidRPr="00871FA8" w14:paraId="42777F4B" w14:textId="77777777" w:rsidTr="00AD5C09">
        <w:trPr>
          <w:trHeight w:val="945"/>
          <w:jc w:val="center"/>
        </w:trPr>
        <w:tc>
          <w:tcPr>
            <w:tcW w:w="0" w:type="auto"/>
            <w:shd w:val="clear" w:color="auto" w:fill="auto"/>
            <w:vAlign w:val="center"/>
            <w:hideMark/>
          </w:tcPr>
          <w:p w14:paraId="2BD1F804"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w:t>
            </w:r>
          </w:p>
        </w:tc>
        <w:tc>
          <w:tcPr>
            <w:tcW w:w="3045" w:type="dxa"/>
            <w:shd w:val="clear" w:color="auto" w:fill="auto"/>
            <w:vAlign w:val="center"/>
            <w:hideMark/>
          </w:tcPr>
          <w:p w14:paraId="31248A3F" w14:textId="4BF4E46B"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instituto Tecnológico de santo domingo (INTEC)</w:t>
            </w:r>
          </w:p>
        </w:tc>
        <w:tc>
          <w:tcPr>
            <w:tcW w:w="4394" w:type="dxa"/>
            <w:shd w:val="clear" w:color="auto" w:fill="auto"/>
            <w:vAlign w:val="center"/>
            <w:hideMark/>
          </w:tcPr>
          <w:p w14:paraId="61D84FBA"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Diplomado en proceso de inyección de plásticos y curso en producción más limpia y uso eficiente de recursos</w:t>
            </w:r>
          </w:p>
        </w:tc>
      </w:tr>
      <w:tr w:rsidR="00BB5098" w:rsidRPr="00871FA8" w14:paraId="1068F048" w14:textId="77777777" w:rsidTr="00AD5C09">
        <w:trPr>
          <w:trHeight w:val="660"/>
          <w:jc w:val="center"/>
        </w:trPr>
        <w:tc>
          <w:tcPr>
            <w:tcW w:w="0" w:type="auto"/>
            <w:shd w:val="clear" w:color="auto" w:fill="auto"/>
            <w:vAlign w:val="center"/>
            <w:hideMark/>
          </w:tcPr>
          <w:p w14:paraId="7D5B2939"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31</w:t>
            </w:r>
          </w:p>
        </w:tc>
        <w:tc>
          <w:tcPr>
            <w:tcW w:w="3045" w:type="dxa"/>
            <w:shd w:val="clear" w:color="000000" w:fill="FFFFFF"/>
            <w:vAlign w:val="center"/>
            <w:hideMark/>
          </w:tcPr>
          <w:p w14:paraId="2D496CC4"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Barna Management </w:t>
            </w:r>
            <w:proofErr w:type="spellStart"/>
            <w:r w:rsidRPr="00871FA8">
              <w:rPr>
                <w:rFonts w:eastAsia="Times New Roman" w:cs="Times New Roman"/>
                <w:color w:val="767171"/>
                <w:szCs w:val="24"/>
                <w:lang w:eastAsia="es-DO"/>
              </w:rPr>
              <w:t>School</w:t>
            </w:r>
            <w:proofErr w:type="spellEnd"/>
            <w:r w:rsidRPr="00871FA8">
              <w:rPr>
                <w:rFonts w:eastAsia="Times New Roman" w:cs="Times New Roman"/>
                <w:color w:val="767171"/>
                <w:szCs w:val="24"/>
                <w:lang w:eastAsia="es-DO"/>
              </w:rPr>
              <w:t xml:space="preserve"> (BARNA)</w:t>
            </w:r>
          </w:p>
        </w:tc>
        <w:tc>
          <w:tcPr>
            <w:tcW w:w="4394" w:type="dxa"/>
            <w:shd w:val="clear" w:color="auto" w:fill="auto"/>
            <w:vAlign w:val="center"/>
            <w:hideMark/>
          </w:tcPr>
          <w:p w14:paraId="74DE54D2"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Convenio institucional suscrito con escuela de Alta Dirección BARNA.</w:t>
            </w:r>
          </w:p>
        </w:tc>
      </w:tr>
      <w:tr w:rsidR="00BB5098" w:rsidRPr="00871FA8" w14:paraId="29F8026C" w14:textId="77777777" w:rsidTr="00AD5C09">
        <w:trPr>
          <w:trHeight w:val="1770"/>
          <w:jc w:val="center"/>
        </w:trPr>
        <w:tc>
          <w:tcPr>
            <w:tcW w:w="0" w:type="auto"/>
            <w:shd w:val="clear" w:color="auto" w:fill="auto"/>
            <w:vAlign w:val="center"/>
            <w:hideMark/>
          </w:tcPr>
          <w:p w14:paraId="24D6B487"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w:t>
            </w:r>
          </w:p>
        </w:tc>
        <w:tc>
          <w:tcPr>
            <w:tcW w:w="3045" w:type="dxa"/>
            <w:shd w:val="clear" w:color="000000" w:fill="FFFFFF"/>
            <w:vAlign w:val="center"/>
            <w:hideMark/>
          </w:tcPr>
          <w:p w14:paraId="5BD865A0"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Instituto Tecnológico de Santo Domingo (INTEC).</w:t>
            </w:r>
          </w:p>
        </w:tc>
        <w:tc>
          <w:tcPr>
            <w:tcW w:w="4394" w:type="dxa"/>
            <w:shd w:val="clear" w:color="auto" w:fill="auto"/>
            <w:vAlign w:val="center"/>
            <w:hideMark/>
          </w:tcPr>
          <w:p w14:paraId="17BF8903" w14:textId="03077FE0"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 xml:space="preserve">Estructurar capacitaciones, seminarios, diplomados, investigaciones, intercambio de información y asesoramiento en temas </w:t>
            </w:r>
            <w:r w:rsidR="009668F1" w:rsidRPr="00871FA8">
              <w:rPr>
                <w:rFonts w:eastAsia="Times New Roman" w:cs="Times New Roman"/>
                <w:color w:val="767171"/>
                <w:szCs w:val="24"/>
                <w:lang w:eastAsia="es-DO"/>
              </w:rPr>
              <w:t>de política</w:t>
            </w:r>
            <w:r w:rsidRPr="00871FA8">
              <w:rPr>
                <w:rFonts w:eastAsia="Times New Roman" w:cs="Times New Roman"/>
                <w:color w:val="767171"/>
                <w:szCs w:val="24"/>
                <w:lang w:eastAsia="es-DO"/>
              </w:rPr>
              <w:t xml:space="preserve"> comercial, implementación, administración y aprovechamiento de los Tratados Comerciales suscritos por el país</w:t>
            </w:r>
          </w:p>
        </w:tc>
      </w:tr>
      <w:tr w:rsidR="00BB5098" w:rsidRPr="00871FA8" w14:paraId="5BC38E9E" w14:textId="77777777" w:rsidTr="00AD5C09">
        <w:trPr>
          <w:trHeight w:val="825"/>
          <w:jc w:val="center"/>
        </w:trPr>
        <w:tc>
          <w:tcPr>
            <w:tcW w:w="0" w:type="auto"/>
            <w:shd w:val="clear" w:color="auto" w:fill="auto"/>
            <w:vAlign w:val="center"/>
            <w:hideMark/>
          </w:tcPr>
          <w:p w14:paraId="2A81A3E8"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33</w:t>
            </w:r>
          </w:p>
        </w:tc>
        <w:tc>
          <w:tcPr>
            <w:tcW w:w="3045" w:type="dxa"/>
            <w:shd w:val="clear" w:color="000000" w:fill="FFFFFF"/>
            <w:vAlign w:val="center"/>
            <w:hideMark/>
          </w:tcPr>
          <w:p w14:paraId="4A79B760" w14:textId="77777777" w:rsidR="00D7096B" w:rsidRPr="00871FA8" w:rsidRDefault="00D7096B" w:rsidP="00811FBC">
            <w:pPr>
              <w:spacing w:after="0" w:line="360" w:lineRule="auto"/>
              <w:rPr>
                <w:rFonts w:eastAsia="Times New Roman" w:cs="Times New Roman"/>
                <w:color w:val="767171"/>
                <w:szCs w:val="24"/>
                <w:lang w:eastAsia="es-DO"/>
              </w:rPr>
            </w:pPr>
            <w:proofErr w:type="spellStart"/>
            <w:r w:rsidRPr="00871FA8">
              <w:rPr>
                <w:rFonts w:eastAsia="Times New Roman" w:cs="Times New Roman"/>
                <w:color w:val="767171"/>
                <w:szCs w:val="24"/>
                <w:lang w:eastAsia="es-DO"/>
              </w:rPr>
              <w:t>World</w:t>
            </w:r>
            <w:proofErr w:type="spellEnd"/>
            <w:r w:rsidRPr="00871FA8">
              <w:rPr>
                <w:rFonts w:eastAsia="Times New Roman" w:cs="Times New Roman"/>
                <w:color w:val="767171"/>
                <w:szCs w:val="24"/>
                <w:lang w:eastAsia="es-DO"/>
              </w:rPr>
              <w:t xml:space="preserve"> </w:t>
            </w:r>
            <w:proofErr w:type="spellStart"/>
            <w:r w:rsidRPr="00871FA8">
              <w:rPr>
                <w:rFonts w:eastAsia="Times New Roman" w:cs="Times New Roman"/>
                <w:color w:val="767171"/>
                <w:szCs w:val="24"/>
                <w:lang w:eastAsia="es-DO"/>
              </w:rPr>
              <w:t>Compliance</w:t>
            </w:r>
            <w:proofErr w:type="spellEnd"/>
            <w:r w:rsidRPr="00871FA8">
              <w:rPr>
                <w:rFonts w:eastAsia="Times New Roman" w:cs="Times New Roman"/>
                <w:color w:val="767171"/>
                <w:szCs w:val="24"/>
                <w:lang w:eastAsia="es-DO"/>
              </w:rPr>
              <w:t xml:space="preserve"> </w:t>
            </w:r>
            <w:proofErr w:type="spellStart"/>
            <w:r w:rsidRPr="00871FA8">
              <w:rPr>
                <w:rFonts w:eastAsia="Times New Roman" w:cs="Times New Roman"/>
                <w:color w:val="767171"/>
                <w:szCs w:val="24"/>
                <w:lang w:eastAsia="es-DO"/>
              </w:rPr>
              <w:t>Association</w:t>
            </w:r>
            <w:proofErr w:type="spellEnd"/>
          </w:p>
        </w:tc>
        <w:tc>
          <w:tcPr>
            <w:tcW w:w="4394" w:type="dxa"/>
            <w:shd w:val="clear" w:color="auto" w:fill="auto"/>
            <w:vAlign w:val="center"/>
            <w:hideMark/>
          </w:tcPr>
          <w:p w14:paraId="3A7CAB47"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 xml:space="preserve">Convenio de colaboración interinstitucional suscrito con </w:t>
            </w:r>
            <w:proofErr w:type="spellStart"/>
            <w:r w:rsidRPr="00871FA8">
              <w:rPr>
                <w:rFonts w:eastAsia="Times New Roman" w:cs="Times New Roman"/>
                <w:color w:val="767171"/>
                <w:szCs w:val="24"/>
                <w:lang w:eastAsia="es-DO"/>
              </w:rPr>
              <w:t>World</w:t>
            </w:r>
            <w:proofErr w:type="spellEnd"/>
            <w:r w:rsidRPr="00871FA8">
              <w:rPr>
                <w:rFonts w:eastAsia="Times New Roman" w:cs="Times New Roman"/>
                <w:color w:val="767171"/>
                <w:szCs w:val="24"/>
                <w:lang w:eastAsia="es-DO"/>
              </w:rPr>
              <w:t xml:space="preserve"> </w:t>
            </w:r>
            <w:proofErr w:type="spellStart"/>
            <w:r w:rsidRPr="00871FA8">
              <w:rPr>
                <w:rFonts w:eastAsia="Times New Roman" w:cs="Times New Roman"/>
                <w:color w:val="767171"/>
                <w:szCs w:val="24"/>
                <w:lang w:eastAsia="es-DO"/>
              </w:rPr>
              <w:t>Compliance</w:t>
            </w:r>
            <w:proofErr w:type="spellEnd"/>
            <w:r w:rsidRPr="00871FA8">
              <w:rPr>
                <w:rFonts w:eastAsia="Times New Roman" w:cs="Times New Roman"/>
                <w:color w:val="767171"/>
                <w:szCs w:val="24"/>
                <w:lang w:eastAsia="es-DO"/>
              </w:rPr>
              <w:t xml:space="preserve"> </w:t>
            </w:r>
            <w:proofErr w:type="spellStart"/>
            <w:r w:rsidRPr="00871FA8">
              <w:rPr>
                <w:rFonts w:eastAsia="Times New Roman" w:cs="Times New Roman"/>
                <w:color w:val="767171"/>
                <w:szCs w:val="24"/>
                <w:lang w:eastAsia="es-DO"/>
              </w:rPr>
              <w:t>Association</w:t>
            </w:r>
            <w:proofErr w:type="spellEnd"/>
          </w:p>
        </w:tc>
      </w:tr>
      <w:tr w:rsidR="00BB5098" w:rsidRPr="00871FA8" w14:paraId="7CD4CAB1" w14:textId="77777777" w:rsidTr="00AD5C09">
        <w:trPr>
          <w:trHeight w:val="1890"/>
          <w:jc w:val="center"/>
        </w:trPr>
        <w:tc>
          <w:tcPr>
            <w:tcW w:w="0" w:type="auto"/>
            <w:shd w:val="clear" w:color="auto" w:fill="auto"/>
            <w:vAlign w:val="center"/>
            <w:hideMark/>
          </w:tcPr>
          <w:p w14:paraId="78433CB4"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34</w:t>
            </w:r>
          </w:p>
        </w:tc>
        <w:tc>
          <w:tcPr>
            <w:tcW w:w="3045" w:type="dxa"/>
            <w:shd w:val="clear" w:color="auto" w:fill="auto"/>
            <w:vAlign w:val="center"/>
            <w:hideMark/>
          </w:tcPr>
          <w:p w14:paraId="467CC884" w14:textId="51C15DA9"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Asociación Nacional de Empresas e Industrias de Herrera INC (ANEIH). ONAPI, INTEC.</w:t>
            </w:r>
          </w:p>
        </w:tc>
        <w:tc>
          <w:tcPr>
            <w:tcW w:w="4394" w:type="dxa"/>
            <w:shd w:val="clear" w:color="auto" w:fill="auto"/>
            <w:vAlign w:val="center"/>
            <w:hideMark/>
          </w:tcPr>
          <w:p w14:paraId="3C2544FF"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Colaboración interinstitucional para a la ejecución de programa diseña con la industria suscrito con oficina nacional de la propiedad industrial (ONAPI) instituto tecnológico de santo domingo (INTEC) Asociación Nacional de Empresas e Industrias de Herrera INC (ANEIH).</w:t>
            </w:r>
          </w:p>
        </w:tc>
      </w:tr>
      <w:tr w:rsidR="00BB5098" w:rsidRPr="00871FA8" w14:paraId="75C209D0" w14:textId="77777777" w:rsidTr="00AD5C09">
        <w:trPr>
          <w:trHeight w:val="1260"/>
          <w:jc w:val="center"/>
        </w:trPr>
        <w:tc>
          <w:tcPr>
            <w:tcW w:w="0" w:type="auto"/>
            <w:shd w:val="clear" w:color="auto" w:fill="auto"/>
            <w:vAlign w:val="center"/>
            <w:hideMark/>
          </w:tcPr>
          <w:p w14:paraId="0A70E343"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35</w:t>
            </w:r>
          </w:p>
        </w:tc>
        <w:tc>
          <w:tcPr>
            <w:tcW w:w="3045" w:type="dxa"/>
            <w:shd w:val="clear" w:color="auto" w:fill="auto"/>
            <w:vAlign w:val="center"/>
            <w:hideMark/>
          </w:tcPr>
          <w:p w14:paraId="27CB37AA"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Asociación Dominicana de la Industria Eléctrica</w:t>
            </w:r>
          </w:p>
        </w:tc>
        <w:tc>
          <w:tcPr>
            <w:tcW w:w="4394" w:type="dxa"/>
            <w:shd w:val="clear" w:color="auto" w:fill="auto"/>
            <w:vAlign w:val="center"/>
            <w:hideMark/>
          </w:tcPr>
          <w:p w14:paraId="3A2342AF"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Cooperación para la optimización y perfeccionamiento de todas las regulaciones y procedimientos vigentes, con el objetivo de modernizar y optimizar las áreas que así lo requieran</w:t>
            </w:r>
          </w:p>
        </w:tc>
      </w:tr>
      <w:tr w:rsidR="00BB5098" w:rsidRPr="00871FA8" w14:paraId="47CB5A75" w14:textId="77777777" w:rsidTr="00AD5C09">
        <w:trPr>
          <w:trHeight w:val="1575"/>
          <w:jc w:val="center"/>
        </w:trPr>
        <w:tc>
          <w:tcPr>
            <w:tcW w:w="0" w:type="auto"/>
            <w:shd w:val="clear" w:color="auto" w:fill="auto"/>
            <w:vAlign w:val="center"/>
            <w:hideMark/>
          </w:tcPr>
          <w:p w14:paraId="2FFF7363"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36</w:t>
            </w:r>
          </w:p>
        </w:tc>
        <w:tc>
          <w:tcPr>
            <w:tcW w:w="3045" w:type="dxa"/>
            <w:shd w:val="clear" w:color="auto" w:fill="auto"/>
            <w:vAlign w:val="center"/>
            <w:hideMark/>
          </w:tcPr>
          <w:p w14:paraId="75FA7C7F"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CEMEX Dominicana S. A.</w:t>
            </w:r>
          </w:p>
        </w:tc>
        <w:tc>
          <w:tcPr>
            <w:tcW w:w="4394" w:type="dxa"/>
            <w:shd w:val="clear" w:color="auto" w:fill="auto"/>
            <w:vAlign w:val="center"/>
            <w:hideMark/>
          </w:tcPr>
          <w:p w14:paraId="258704AE" w14:textId="0CEBA974"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Colaboración interinstitucional, para establecer las bases y líneas de cooperación para contribuir al fortalecimiento de la estrategia nacional de emprendimiento de la Rep. Dom y el fomento de la mentalidad y cultura emprendedora en temas de emprendimiento social</w:t>
            </w:r>
          </w:p>
        </w:tc>
      </w:tr>
      <w:tr w:rsidR="00BB5098" w:rsidRPr="00871FA8" w14:paraId="2A40BCD7" w14:textId="77777777" w:rsidTr="00AD5C09">
        <w:trPr>
          <w:trHeight w:val="1260"/>
          <w:jc w:val="center"/>
        </w:trPr>
        <w:tc>
          <w:tcPr>
            <w:tcW w:w="0" w:type="auto"/>
            <w:shd w:val="clear" w:color="auto" w:fill="auto"/>
            <w:vAlign w:val="center"/>
            <w:hideMark/>
          </w:tcPr>
          <w:p w14:paraId="5F5A0CC6"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37</w:t>
            </w:r>
          </w:p>
        </w:tc>
        <w:tc>
          <w:tcPr>
            <w:tcW w:w="3045" w:type="dxa"/>
            <w:shd w:val="clear" w:color="auto" w:fill="auto"/>
            <w:vAlign w:val="center"/>
            <w:hideMark/>
          </w:tcPr>
          <w:p w14:paraId="1CA8F2B4"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NESTLE Dominicana S. A.</w:t>
            </w:r>
          </w:p>
        </w:tc>
        <w:tc>
          <w:tcPr>
            <w:tcW w:w="4394" w:type="dxa"/>
            <w:shd w:val="clear" w:color="auto" w:fill="auto"/>
            <w:vAlign w:val="center"/>
            <w:hideMark/>
          </w:tcPr>
          <w:p w14:paraId="1873B703"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Promoción y fomento de programas formativos y proyectos en general cuyo objetivo sea impulsa el desafío de transformar a la Rep. Dom. en un crecimiento económico alto, sostenido e incluyente</w:t>
            </w:r>
          </w:p>
        </w:tc>
      </w:tr>
      <w:tr w:rsidR="00BB5098" w:rsidRPr="00871FA8" w14:paraId="1F6BC765" w14:textId="77777777" w:rsidTr="00AD5C09">
        <w:trPr>
          <w:trHeight w:val="630"/>
          <w:jc w:val="center"/>
        </w:trPr>
        <w:tc>
          <w:tcPr>
            <w:tcW w:w="0" w:type="auto"/>
            <w:shd w:val="clear" w:color="auto" w:fill="auto"/>
            <w:vAlign w:val="center"/>
            <w:hideMark/>
          </w:tcPr>
          <w:p w14:paraId="10995A47"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38</w:t>
            </w:r>
          </w:p>
        </w:tc>
        <w:tc>
          <w:tcPr>
            <w:tcW w:w="3045" w:type="dxa"/>
            <w:shd w:val="clear" w:color="auto" w:fill="auto"/>
            <w:vAlign w:val="center"/>
            <w:hideMark/>
          </w:tcPr>
          <w:p w14:paraId="662904EC" w14:textId="47D06CAE"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Neo &amp; Co, S.R.L.,</w:t>
            </w:r>
          </w:p>
        </w:tc>
        <w:tc>
          <w:tcPr>
            <w:tcW w:w="4394" w:type="dxa"/>
            <w:shd w:val="clear" w:color="auto" w:fill="auto"/>
            <w:vAlign w:val="center"/>
            <w:hideMark/>
          </w:tcPr>
          <w:p w14:paraId="4EAEB53D"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Donación de 5 motocicletas para aportar y viabilizar la operatividad del MICM</w:t>
            </w:r>
          </w:p>
        </w:tc>
      </w:tr>
      <w:tr w:rsidR="00BB5098" w:rsidRPr="00871FA8" w14:paraId="67827706" w14:textId="77777777" w:rsidTr="00AD5C09">
        <w:trPr>
          <w:trHeight w:val="1575"/>
          <w:jc w:val="center"/>
        </w:trPr>
        <w:tc>
          <w:tcPr>
            <w:tcW w:w="0" w:type="auto"/>
            <w:shd w:val="clear" w:color="auto" w:fill="auto"/>
            <w:vAlign w:val="center"/>
            <w:hideMark/>
          </w:tcPr>
          <w:p w14:paraId="04CD2631"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39</w:t>
            </w:r>
          </w:p>
        </w:tc>
        <w:tc>
          <w:tcPr>
            <w:tcW w:w="3045" w:type="dxa"/>
            <w:shd w:val="clear" w:color="auto" w:fill="auto"/>
            <w:vAlign w:val="center"/>
            <w:hideMark/>
          </w:tcPr>
          <w:p w14:paraId="4D3ED7A1" w14:textId="21E62921"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CMP S.A. (</w:t>
            </w:r>
            <w:proofErr w:type="spellStart"/>
            <w:r w:rsidRPr="00871FA8">
              <w:rPr>
                <w:rFonts w:eastAsia="Times New Roman" w:cs="Times New Roman"/>
                <w:color w:val="767171"/>
                <w:szCs w:val="24"/>
                <w:lang w:eastAsia="es-DO"/>
              </w:rPr>
              <w:t>Visanet</w:t>
            </w:r>
            <w:proofErr w:type="spellEnd"/>
            <w:r w:rsidRPr="00871FA8">
              <w:rPr>
                <w:rFonts w:eastAsia="Times New Roman" w:cs="Times New Roman"/>
                <w:color w:val="767171"/>
                <w:szCs w:val="24"/>
                <w:lang w:eastAsia="es-DO"/>
              </w:rPr>
              <w:t xml:space="preserve"> Dominicana).</w:t>
            </w:r>
          </w:p>
        </w:tc>
        <w:tc>
          <w:tcPr>
            <w:tcW w:w="4394" w:type="dxa"/>
            <w:shd w:val="clear" w:color="auto" w:fill="auto"/>
            <w:vAlign w:val="center"/>
            <w:hideMark/>
          </w:tcPr>
          <w:p w14:paraId="7EE30D4E" w14:textId="1BCA2688" w:rsidR="00D7096B" w:rsidRPr="00871FA8" w:rsidRDefault="001D2263"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Colaboración pública</w:t>
            </w:r>
            <w:r w:rsidR="00D7096B" w:rsidRPr="00871FA8">
              <w:rPr>
                <w:rFonts w:eastAsia="Times New Roman" w:cs="Times New Roman"/>
                <w:color w:val="767171"/>
                <w:szCs w:val="24"/>
                <w:lang w:eastAsia="es-DO"/>
              </w:rPr>
              <w:t xml:space="preserve"> privad</w:t>
            </w:r>
            <w:r>
              <w:rPr>
                <w:rFonts w:eastAsia="Times New Roman" w:cs="Times New Roman"/>
                <w:color w:val="767171"/>
                <w:szCs w:val="24"/>
                <w:lang w:eastAsia="es-DO"/>
              </w:rPr>
              <w:t>a</w:t>
            </w:r>
            <w:r w:rsidR="00D7096B" w:rsidRPr="00871FA8">
              <w:rPr>
                <w:rFonts w:eastAsia="Times New Roman" w:cs="Times New Roman"/>
                <w:color w:val="767171"/>
                <w:szCs w:val="24"/>
                <w:lang w:eastAsia="es-DO"/>
              </w:rPr>
              <w:t xml:space="preserve"> para promover acciones que contribuyan al desarrollo de innovación empresarial y a la promoción de herramientas digitales y servicios financieros para la aplicación en proyectos de emprendimiento y programas innovadores de MIPYMES</w:t>
            </w:r>
          </w:p>
        </w:tc>
      </w:tr>
      <w:tr w:rsidR="00BB5098" w:rsidRPr="00871FA8" w14:paraId="2CE6BCFC" w14:textId="77777777" w:rsidTr="001D2263">
        <w:trPr>
          <w:trHeight w:val="739"/>
          <w:jc w:val="center"/>
        </w:trPr>
        <w:tc>
          <w:tcPr>
            <w:tcW w:w="0" w:type="auto"/>
            <w:shd w:val="clear" w:color="auto" w:fill="auto"/>
            <w:vAlign w:val="center"/>
            <w:hideMark/>
          </w:tcPr>
          <w:p w14:paraId="131D0D9B"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40</w:t>
            </w:r>
          </w:p>
        </w:tc>
        <w:tc>
          <w:tcPr>
            <w:tcW w:w="3045" w:type="dxa"/>
            <w:shd w:val="clear" w:color="auto" w:fill="auto"/>
            <w:vAlign w:val="center"/>
            <w:hideMark/>
          </w:tcPr>
          <w:p w14:paraId="5C9FA06A"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Banco Popular Dominicano e INTEC.</w:t>
            </w:r>
          </w:p>
        </w:tc>
        <w:tc>
          <w:tcPr>
            <w:tcW w:w="4394" w:type="dxa"/>
            <w:shd w:val="clear" w:color="auto" w:fill="auto"/>
            <w:vAlign w:val="center"/>
            <w:hideMark/>
          </w:tcPr>
          <w:p w14:paraId="72D9E9AE" w14:textId="15C48945"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 xml:space="preserve">Colaboración interinstitucional para la ejecución de iniciativas enfocadas al </w:t>
            </w:r>
            <w:r w:rsidRPr="00871FA8">
              <w:rPr>
                <w:rFonts w:eastAsia="Times New Roman" w:cs="Times New Roman"/>
                <w:color w:val="767171"/>
                <w:szCs w:val="24"/>
                <w:lang w:eastAsia="es-DO"/>
              </w:rPr>
              <w:lastRenderedPageBreak/>
              <w:t>desarrollo de las industrias creativas y culturales de república dominicana. a partir de la colaboración de las tres instituciones en el marco de los programas dominicana creativa e innovadora del MICM, y el proyecto multimedia y editorial: dominicana creativa. talento nacional de industrias creativas y culturales, del bpd</w:t>
            </w:r>
          </w:p>
        </w:tc>
      </w:tr>
      <w:tr w:rsidR="00BB5098" w:rsidRPr="00871FA8" w14:paraId="6376D4BE" w14:textId="77777777" w:rsidTr="00AD5C09">
        <w:trPr>
          <w:trHeight w:val="1410"/>
          <w:jc w:val="center"/>
        </w:trPr>
        <w:tc>
          <w:tcPr>
            <w:tcW w:w="0" w:type="auto"/>
            <w:shd w:val="clear" w:color="auto" w:fill="auto"/>
            <w:vAlign w:val="center"/>
            <w:hideMark/>
          </w:tcPr>
          <w:p w14:paraId="2AECE44B"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41</w:t>
            </w:r>
          </w:p>
        </w:tc>
        <w:tc>
          <w:tcPr>
            <w:tcW w:w="3045" w:type="dxa"/>
            <w:shd w:val="clear" w:color="auto" w:fill="auto"/>
            <w:vAlign w:val="center"/>
            <w:hideMark/>
          </w:tcPr>
          <w:p w14:paraId="5CFED56E" w14:textId="5A9A5360"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Ministerio de Relaciones Exteriores de la República (MIREX)</w:t>
            </w:r>
          </w:p>
        </w:tc>
        <w:tc>
          <w:tcPr>
            <w:tcW w:w="4394" w:type="dxa"/>
            <w:shd w:val="clear" w:color="auto" w:fill="auto"/>
            <w:vAlign w:val="center"/>
            <w:hideMark/>
          </w:tcPr>
          <w:p w14:paraId="374EC20A" w14:textId="2FD2CAF9"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Realizar actividades de colaboración, intercambio de información y coordinación necesarias para ejecutar y lograr debida representación de la Rep. Dom.</w:t>
            </w:r>
          </w:p>
        </w:tc>
      </w:tr>
      <w:tr w:rsidR="00BB5098" w:rsidRPr="00871FA8" w14:paraId="17BAF0C2" w14:textId="77777777" w:rsidTr="00AD5C09">
        <w:trPr>
          <w:trHeight w:val="1200"/>
          <w:jc w:val="center"/>
        </w:trPr>
        <w:tc>
          <w:tcPr>
            <w:tcW w:w="0" w:type="auto"/>
            <w:shd w:val="clear" w:color="auto" w:fill="auto"/>
            <w:vAlign w:val="center"/>
            <w:hideMark/>
          </w:tcPr>
          <w:p w14:paraId="60CC786E"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42</w:t>
            </w:r>
          </w:p>
        </w:tc>
        <w:tc>
          <w:tcPr>
            <w:tcW w:w="3045" w:type="dxa"/>
            <w:shd w:val="clear" w:color="auto" w:fill="auto"/>
            <w:vAlign w:val="center"/>
            <w:hideMark/>
          </w:tcPr>
          <w:p w14:paraId="1F34F405"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Merca Santo Domingo (MERCADOM)</w:t>
            </w:r>
          </w:p>
        </w:tc>
        <w:tc>
          <w:tcPr>
            <w:tcW w:w="4394" w:type="dxa"/>
            <w:shd w:val="clear" w:color="auto" w:fill="auto"/>
            <w:vAlign w:val="center"/>
            <w:hideMark/>
          </w:tcPr>
          <w:p w14:paraId="4D823869"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fortalecer la capacidad exportadora de los productores agrícolas y agroindustriales establecidos en el Merca Santo Domingo y otros mercados de productores a nivel nacional</w:t>
            </w:r>
          </w:p>
        </w:tc>
      </w:tr>
      <w:tr w:rsidR="00BB5098" w:rsidRPr="00871FA8" w14:paraId="0875DDD5" w14:textId="77777777" w:rsidTr="00AD5C09">
        <w:trPr>
          <w:trHeight w:val="1620"/>
          <w:jc w:val="center"/>
        </w:trPr>
        <w:tc>
          <w:tcPr>
            <w:tcW w:w="0" w:type="auto"/>
            <w:shd w:val="clear" w:color="auto" w:fill="auto"/>
            <w:vAlign w:val="center"/>
            <w:hideMark/>
          </w:tcPr>
          <w:p w14:paraId="79B3096E"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w:t>
            </w:r>
          </w:p>
        </w:tc>
        <w:tc>
          <w:tcPr>
            <w:tcW w:w="3045" w:type="dxa"/>
            <w:shd w:val="clear" w:color="auto" w:fill="auto"/>
            <w:noWrap/>
            <w:vAlign w:val="center"/>
            <w:hideMark/>
          </w:tcPr>
          <w:p w14:paraId="647DC1B0"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Superintendencia de Bancos</w:t>
            </w:r>
          </w:p>
        </w:tc>
        <w:tc>
          <w:tcPr>
            <w:tcW w:w="4394" w:type="dxa"/>
            <w:shd w:val="clear" w:color="auto" w:fill="auto"/>
            <w:vAlign w:val="center"/>
            <w:hideMark/>
          </w:tcPr>
          <w:p w14:paraId="477C592D"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Establecimiento de una comisión mixta para la identificación y estructuración de oportunidades y políticas financieras orientadas a mejorar el acceso al crédito y ampliar el apoyo gubernamental a Mipymes e industrias.</w:t>
            </w:r>
          </w:p>
        </w:tc>
      </w:tr>
    </w:tbl>
    <w:p w14:paraId="24E88421" w14:textId="3E9AA425" w:rsidR="00D6770E" w:rsidRPr="00871FA8" w:rsidRDefault="005E49AB" w:rsidP="00811FBC">
      <w:pPr>
        <w:spacing w:after="0" w:line="360" w:lineRule="auto"/>
        <w:rPr>
          <w:i/>
          <w:iCs/>
          <w:sz w:val="18"/>
          <w:szCs w:val="18"/>
        </w:rPr>
      </w:pPr>
      <w:r w:rsidRPr="00871FA8">
        <w:rPr>
          <w:i/>
          <w:iCs/>
          <w:sz w:val="18"/>
          <w:szCs w:val="18"/>
        </w:rPr>
        <w:t xml:space="preserve">Fuente: Dirección Jurídica </w:t>
      </w:r>
      <w:proofErr w:type="gramStart"/>
      <w:r w:rsidRPr="00871FA8">
        <w:rPr>
          <w:i/>
          <w:iCs/>
          <w:sz w:val="18"/>
          <w:szCs w:val="18"/>
        </w:rPr>
        <w:t>MICM.-</w:t>
      </w:r>
      <w:proofErr w:type="gramEnd"/>
    </w:p>
    <w:p w14:paraId="4D97F336" w14:textId="77777777" w:rsidR="005E49AB" w:rsidRPr="00871FA8" w:rsidRDefault="005E49AB" w:rsidP="00811FBC">
      <w:pPr>
        <w:spacing w:after="0" w:line="360" w:lineRule="auto"/>
      </w:pPr>
    </w:p>
    <w:p w14:paraId="61D486FC" w14:textId="5016F4DF" w:rsidR="00554ECF" w:rsidRPr="001925A7" w:rsidRDefault="00554ECF" w:rsidP="00811FBC">
      <w:pPr>
        <w:pStyle w:val="Ttulo2"/>
        <w:numPr>
          <w:ilvl w:val="1"/>
          <w:numId w:val="1"/>
        </w:numPr>
        <w:spacing w:before="0" w:line="360" w:lineRule="auto"/>
        <w:ind w:left="426"/>
        <w:jc w:val="both"/>
        <w:rPr>
          <w:rFonts w:cs="Times New Roman"/>
          <w:b/>
          <w:bCs/>
          <w:color w:val="767171"/>
          <w:sz w:val="24"/>
          <w:szCs w:val="24"/>
        </w:rPr>
      </w:pPr>
      <w:bookmarkStart w:id="27" w:name="_Toc78471636"/>
      <w:bookmarkStart w:id="28" w:name="_Toc90906837"/>
      <w:r w:rsidRPr="001925A7">
        <w:rPr>
          <w:rFonts w:cs="Times New Roman"/>
          <w:b/>
          <w:bCs/>
          <w:color w:val="767171"/>
          <w:sz w:val="24"/>
          <w:szCs w:val="24"/>
        </w:rPr>
        <w:t>Desempeño de la Tecnología</w:t>
      </w:r>
      <w:bookmarkEnd w:id="27"/>
      <w:bookmarkEnd w:id="28"/>
    </w:p>
    <w:p w14:paraId="1BBD0028" w14:textId="3CBBBCA6" w:rsidR="003A4DC9" w:rsidRPr="001925A7" w:rsidRDefault="003A4DC9" w:rsidP="00811FBC">
      <w:pPr>
        <w:spacing w:after="0" w:line="360" w:lineRule="auto"/>
        <w:rPr>
          <w:color w:val="767171"/>
        </w:rPr>
      </w:pPr>
    </w:p>
    <w:p w14:paraId="2E9CBA9A" w14:textId="5E52C46C" w:rsidR="00C71636" w:rsidRPr="001925A7" w:rsidRDefault="003A4DC9"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El uso e implementación de las tecnologías de la información y comunicación ha sido una prioridad para el MICM, como estrategia </w:t>
      </w:r>
      <w:r w:rsidRPr="001925A7">
        <w:rPr>
          <w:rFonts w:eastAsia="Calibri" w:cs="Times New Roman"/>
          <w:color w:val="767171"/>
          <w:spacing w:val="20"/>
        </w:rPr>
        <w:lastRenderedPageBreak/>
        <w:t xml:space="preserve">fundamental para el fortalecimiento institucional, la mejora de los servicios ciudadanos, la eficiencia interna, y la transparencia. </w:t>
      </w:r>
    </w:p>
    <w:p w14:paraId="284648D7" w14:textId="77777777" w:rsidR="00446323" w:rsidRPr="001925A7" w:rsidRDefault="00446323" w:rsidP="00811FBC">
      <w:pPr>
        <w:spacing w:after="0" w:line="360" w:lineRule="auto"/>
        <w:jc w:val="both"/>
        <w:rPr>
          <w:rFonts w:eastAsia="Calibri" w:cs="Times New Roman"/>
          <w:color w:val="767171"/>
          <w:spacing w:val="20"/>
        </w:rPr>
      </w:pPr>
    </w:p>
    <w:p w14:paraId="2FE12D19" w14:textId="3FB974CE" w:rsidR="00C71636" w:rsidRPr="001925A7" w:rsidRDefault="003A4DC9" w:rsidP="00811FBC">
      <w:pPr>
        <w:spacing w:after="0" w:line="360" w:lineRule="auto"/>
        <w:jc w:val="both"/>
        <w:rPr>
          <w:rFonts w:eastAsia="Calibri" w:cs="Times New Roman"/>
          <w:color w:val="767171"/>
          <w:spacing w:val="20"/>
        </w:rPr>
      </w:pPr>
      <w:r w:rsidRPr="001925A7">
        <w:rPr>
          <w:rFonts w:eastAsia="Calibri" w:cs="Times New Roman"/>
          <w:color w:val="767171"/>
          <w:spacing w:val="20"/>
        </w:rPr>
        <w:t>Dentro de las principales ejecutorias del período se destaca la habilitación a través de la Ventanilla Virtual del servicio de Certificación de Clasificación Empresarial Mipymes Mujer, y la automatización de múltiples servicios internos de diferentes áreas del Ministerio, contribuyendo con la simplificación y optimización de trámites que facilitan la gestión de servicios dentro de la institución.</w:t>
      </w:r>
    </w:p>
    <w:p w14:paraId="48C2E524" w14:textId="77777777" w:rsidR="00446323" w:rsidRPr="001925A7" w:rsidRDefault="00446323" w:rsidP="00811FBC">
      <w:pPr>
        <w:spacing w:after="0" w:line="360" w:lineRule="auto"/>
        <w:jc w:val="both"/>
        <w:rPr>
          <w:rFonts w:eastAsia="Calibri" w:cs="Times New Roman"/>
          <w:color w:val="767171"/>
          <w:spacing w:val="20"/>
        </w:rPr>
      </w:pPr>
    </w:p>
    <w:p w14:paraId="55811E38" w14:textId="2B651F46" w:rsidR="00C71636" w:rsidRPr="001925A7" w:rsidRDefault="003A4DC9" w:rsidP="00811FBC">
      <w:pPr>
        <w:spacing w:after="0" w:line="360" w:lineRule="auto"/>
        <w:jc w:val="both"/>
        <w:rPr>
          <w:rFonts w:eastAsia="Calibri" w:cs="Times New Roman"/>
          <w:color w:val="767171"/>
          <w:spacing w:val="20"/>
        </w:rPr>
      </w:pPr>
      <w:r w:rsidRPr="001925A7">
        <w:rPr>
          <w:rFonts w:eastAsia="Calibri" w:cs="Times New Roman"/>
          <w:color w:val="767171"/>
          <w:spacing w:val="20"/>
        </w:rPr>
        <w:t>Continuando con la visión de ofrecer a la ciudadanía herramientas que faciliten su interacción con el ministerio y el estado dominicano, han sido aplicadas considerables mejoras en el Portal de Servicios MICM “Ventanilla Virtual”, dichas mejoras vienen a ofrecer una mejor experiencia de usuario a la ciudadanía y una mayor transparencia en el trámite de los servicios. Gracias a la Ventanilla Virtual los usuarios de los servicios del MICM no tienen que desplazarse a las oficinas para solicitar o tramitar un servicio, desde la solicitud, entrega de documentos, comunicación, pagos, obtención del certificado o resolución entregable, en fin, todas las operaciones se realizan de forma virtual. </w:t>
      </w:r>
    </w:p>
    <w:p w14:paraId="616D78A0" w14:textId="77777777" w:rsidR="00446323" w:rsidRPr="001925A7" w:rsidRDefault="00446323" w:rsidP="00811FBC">
      <w:pPr>
        <w:spacing w:after="0" w:line="360" w:lineRule="auto"/>
        <w:jc w:val="both"/>
        <w:rPr>
          <w:rFonts w:eastAsia="Calibri" w:cs="Times New Roman"/>
          <w:color w:val="767171"/>
          <w:spacing w:val="20"/>
        </w:rPr>
      </w:pPr>
    </w:p>
    <w:p w14:paraId="2280DF20" w14:textId="77DD7BE7" w:rsidR="003A4DC9" w:rsidRPr="001925A7" w:rsidRDefault="003A4DC9"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Durante este año se lanzó una nueva INTRANET institucional, en la cual hay un repositorio con toda la documentación de la institución (manuales, guías, procedimientos, etc.), además de contar con herramientas tecnológicas que ayudan a lograr una debida planificación de los proyectos, incluyendo la creación de un </w:t>
      </w:r>
      <w:proofErr w:type="spellStart"/>
      <w:r w:rsidRPr="001925A7">
        <w:rPr>
          <w:rFonts w:eastAsia="Calibri" w:cs="Times New Roman"/>
          <w:color w:val="767171"/>
          <w:spacing w:val="20"/>
        </w:rPr>
        <w:t>dashboard</w:t>
      </w:r>
      <w:proofErr w:type="spellEnd"/>
      <w:r w:rsidRPr="001925A7">
        <w:rPr>
          <w:rFonts w:eastAsia="Calibri" w:cs="Times New Roman"/>
          <w:color w:val="767171"/>
          <w:spacing w:val="20"/>
        </w:rPr>
        <w:t xml:space="preserve"> que permite la actualización sistemática de los indicadores.</w:t>
      </w:r>
    </w:p>
    <w:p w14:paraId="06E7475B" w14:textId="77777777" w:rsidR="00446323" w:rsidRPr="001925A7" w:rsidRDefault="00446323" w:rsidP="00811FBC">
      <w:pPr>
        <w:spacing w:after="0" w:line="360" w:lineRule="auto"/>
        <w:jc w:val="both"/>
        <w:rPr>
          <w:rFonts w:eastAsia="Calibri" w:cs="Times New Roman"/>
          <w:color w:val="767171"/>
          <w:spacing w:val="20"/>
        </w:rPr>
      </w:pPr>
    </w:p>
    <w:p w14:paraId="0C6D4A7D" w14:textId="71A91A0A" w:rsidR="00C71636" w:rsidRPr="001925A7" w:rsidRDefault="003A4DC9" w:rsidP="00811FBC">
      <w:pPr>
        <w:spacing w:after="0" w:line="360" w:lineRule="auto"/>
        <w:jc w:val="both"/>
        <w:rPr>
          <w:rFonts w:eastAsia="Calibri" w:cs="Times New Roman"/>
          <w:color w:val="767171"/>
          <w:spacing w:val="20"/>
        </w:rPr>
      </w:pPr>
      <w:r w:rsidRPr="001925A7">
        <w:rPr>
          <w:rFonts w:eastAsia="Calibri" w:cs="Times New Roman"/>
          <w:color w:val="767171"/>
          <w:spacing w:val="20"/>
        </w:rPr>
        <w:lastRenderedPageBreak/>
        <w:t xml:space="preserve">Por otra parte, vía INTRANET se actualizó la plataforma de prestación de servicios internos para los colaboradores del MICM, a través de ésta, durante el año fueron recibidas la totalidad de 7,167 servicios de soporte técnico, de los cuales, 3,588 han sido evaluados por parte de los usuarios y monitoreados mediante </w:t>
      </w:r>
      <w:proofErr w:type="spellStart"/>
      <w:r w:rsidRPr="001925A7">
        <w:rPr>
          <w:rFonts w:eastAsia="Calibri" w:cs="Times New Roman"/>
          <w:color w:val="767171"/>
          <w:spacing w:val="20"/>
        </w:rPr>
        <w:t>dashboard</w:t>
      </w:r>
      <w:proofErr w:type="spellEnd"/>
      <w:r w:rsidRPr="001925A7">
        <w:rPr>
          <w:rFonts w:eastAsia="Calibri" w:cs="Times New Roman"/>
          <w:color w:val="767171"/>
          <w:spacing w:val="20"/>
        </w:rPr>
        <w:t xml:space="preserve"> de servicios, obteniendo una satisfacción de 99.25%.</w:t>
      </w:r>
    </w:p>
    <w:p w14:paraId="7F58E35F" w14:textId="77777777" w:rsidR="00446323" w:rsidRPr="001925A7" w:rsidRDefault="00446323" w:rsidP="00811FBC">
      <w:pPr>
        <w:spacing w:after="0" w:line="360" w:lineRule="auto"/>
        <w:jc w:val="both"/>
        <w:rPr>
          <w:rFonts w:eastAsia="Calibri" w:cs="Times New Roman"/>
          <w:color w:val="767171"/>
          <w:spacing w:val="20"/>
        </w:rPr>
      </w:pPr>
    </w:p>
    <w:p w14:paraId="14B0BD5C" w14:textId="1017A987" w:rsidR="00C71636" w:rsidRPr="001925A7" w:rsidRDefault="003A4DC9" w:rsidP="00811FBC">
      <w:pPr>
        <w:spacing w:after="0" w:line="360" w:lineRule="auto"/>
        <w:jc w:val="both"/>
        <w:rPr>
          <w:rFonts w:eastAsia="Calibri" w:cs="Times New Roman"/>
          <w:color w:val="767171"/>
          <w:spacing w:val="20"/>
        </w:rPr>
      </w:pPr>
      <w:r w:rsidRPr="001925A7">
        <w:rPr>
          <w:rFonts w:eastAsia="Calibri" w:cs="Times New Roman"/>
          <w:color w:val="767171"/>
          <w:spacing w:val="20"/>
        </w:rPr>
        <w:t>De cara a lo interno, la Dirección TIC, como área transversal, ha apoyado a todas las demás áreas del MICM en la automatización de sus procesos. Se brindó apoyo a la Dirección Financiera con el desarrollo de un sistema Financiero y Contable; a la Dirección Administrativa con un sistema de Control de Activos Fijos, Material Gastable, Control de Flota Vehicular, Solicitud de Transportación; y a la Dirección de Recursos Humanos con un sistema de Gestión Humana y un sistema de Evaluación del Desempeño.  Para cada una de estas áreas se dispuso en la INTRANET la automatización de los servicios internos que se ofrecen para beneficio de los empleados. </w:t>
      </w:r>
    </w:p>
    <w:p w14:paraId="76CF56D0" w14:textId="77777777" w:rsidR="00446323" w:rsidRPr="001925A7" w:rsidRDefault="00446323" w:rsidP="00811FBC">
      <w:pPr>
        <w:spacing w:after="0" w:line="360" w:lineRule="auto"/>
        <w:jc w:val="both"/>
        <w:rPr>
          <w:rFonts w:eastAsia="Calibri" w:cs="Times New Roman"/>
          <w:color w:val="767171"/>
          <w:spacing w:val="20"/>
        </w:rPr>
      </w:pPr>
    </w:p>
    <w:p w14:paraId="24EF73AD" w14:textId="0B42614D" w:rsidR="00C71636" w:rsidRPr="001925A7" w:rsidRDefault="003A4DC9" w:rsidP="00811FBC">
      <w:pPr>
        <w:spacing w:after="0" w:line="360" w:lineRule="auto"/>
        <w:jc w:val="both"/>
        <w:rPr>
          <w:rFonts w:eastAsia="Calibri" w:cs="Times New Roman"/>
          <w:color w:val="767171"/>
          <w:spacing w:val="20"/>
        </w:rPr>
      </w:pPr>
      <w:r w:rsidRPr="001925A7">
        <w:rPr>
          <w:rFonts w:eastAsia="Calibri" w:cs="Times New Roman"/>
          <w:color w:val="767171"/>
          <w:spacing w:val="20"/>
        </w:rPr>
        <w:t>Contribuyendo a los avances en el área tecnológica, se ha reacondicionado la población de equipos computacionales del ministerio, con el objetivo de modernizar los equipos usados por los colaboradores y así aumentar la efectividad operacional de los mismos, contando con dispositivos modernos de alto nivel de procesamiento y capacidad.</w:t>
      </w:r>
    </w:p>
    <w:p w14:paraId="0C9B84A4" w14:textId="77777777" w:rsidR="00446323" w:rsidRPr="001925A7" w:rsidRDefault="00446323" w:rsidP="00811FBC">
      <w:pPr>
        <w:spacing w:after="0" w:line="360" w:lineRule="auto"/>
        <w:jc w:val="both"/>
        <w:rPr>
          <w:rFonts w:eastAsia="Calibri" w:cs="Times New Roman"/>
          <w:color w:val="767171"/>
          <w:spacing w:val="20"/>
        </w:rPr>
      </w:pPr>
    </w:p>
    <w:p w14:paraId="4C9EFB03" w14:textId="63B3C6B4" w:rsidR="00C71636" w:rsidRPr="001925A7" w:rsidRDefault="003A4DC9" w:rsidP="00811FBC">
      <w:pPr>
        <w:spacing w:after="0" w:line="360" w:lineRule="auto"/>
        <w:jc w:val="both"/>
        <w:rPr>
          <w:rFonts w:eastAsia="Calibri" w:cs="Times New Roman"/>
          <w:color w:val="767171"/>
          <w:spacing w:val="20"/>
        </w:rPr>
      </w:pPr>
      <w:r w:rsidRPr="001925A7">
        <w:rPr>
          <w:rFonts w:eastAsia="Calibri" w:cs="Times New Roman"/>
          <w:color w:val="767171"/>
          <w:spacing w:val="20"/>
        </w:rPr>
        <w:t>Se ha desarrollado una herramienta de categorización de proveedores de dispositivos médicos farmacéuticos</w:t>
      </w:r>
      <w:r w:rsidR="00446323" w:rsidRPr="001925A7">
        <w:rPr>
          <w:rFonts w:eastAsia="Calibri" w:cs="Times New Roman"/>
          <w:color w:val="767171"/>
          <w:spacing w:val="20"/>
        </w:rPr>
        <w:t xml:space="preserve"> y</w:t>
      </w:r>
      <w:r w:rsidRPr="001925A7">
        <w:rPr>
          <w:rFonts w:eastAsia="Calibri" w:cs="Times New Roman"/>
          <w:color w:val="767171"/>
          <w:spacing w:val="20"/>
        </w:rPr>
        <w:t xml:space="preserve">, esto con el fin de contar con una plataforma interactiva de datos del sector zonas francas, con estadísticas sociales, económicas, comerciales, logísticas, demográficas y educativas, relacionadas con el sector de zonas francas de la República Dominicana, dicha labor se realizó en </w:t>
      </w:r>
      <w:r w:rsidRPr="001925A7">
        <w:rPr>
          <w:rFonts w:eastAsia="Calibri" w:cs="Times New Roman"/>
          <w:color w:val="767171"/>
          <w:spacing w:val="20"/>
        </w:rPr>
        <w:lastRenderedPageBreak/>
        <w:t>conjunto con la Asociación Dominicana de Zonas Francas (ADOZONA) y el Viceministerio de Zonas Francas y Regímenes Especiales.</w:t>
      </w:r>
    </w:p>
    <w:p w14:paraId="02DAD2EB" w14:textId="77777777" w:rsidR="00446323" w:rsidRPr="001925A7" w:rsidRDefault="00446323" w:rsidP="00811FBC">
      <w:pPr>
        <w:spacing w:after="0" w:line="360" w:lineRule="auto"/>
        <w:jc w:val="both"/>
        <w:rPr>
          <w:rFonts w:eastAsia="Calibri" w:cs="Times New Roman"/>
          <w:color w:val="767171"/>
          <w:spacing w:val="20"/>
        </w:rPr>
      </w:pPr>
    </w:p>
    <w:p w14:paraId="5377968A" w14:textId="1FDA2796" w:rsidR="00C71636" w:rsidRPr="001925A7" w:rsidRDefault="003A4DC9" w:rsidP="00811FBC">
      <w:pPr>
        <w:spacing w:after="0" w:line="360" w:lineRule="auto"/>
        <w:jc w:val="both"/>
        <w:rPr>
          <w:rFonts w:eastAsia="Calibri" w:cs="Times New Roman"/>
          <w:color w:val="767171"/>
          <w:spacing w:val="20"/>
        </w:rPr>
      </w:pPr>
      <w:r w:rsidRPr="001925A7">
        <w:rPr>
          <w:rFonts w:eastAsia="Calibri" w:cs="Times New Roman"/>
          <w:color w:val="767171"/>
          <w:spacing w:val="20"/>
        </w:rPr>
        <w:t>Desde este Ministerio se han firmado acuerdos de interoperabilidad con diferentes instituciones gubernamentales, con el objetivo de tener un gobierno más eficiente, cercano y transparente. Con estas alianzas se ha fomentado el uso de datos para el desarrollo de políticas públicas basadas en evidencias, las cuales benefician al comercio, el desarrollo industrial y empresarial, y a la ciudadanía en general.</w:t>
      </w:r>
    </w:p>
    <w:p w14:paraId="0F2D7166" w14:textId="77777777" w:rsidR="00446323" w:rsidRPr="001925A7" w:rsidRDefault="00446323" w:rsidP="00811FBC">
      <w:pPr>
        <w:spacing w:after="0" w:line="360" w:lineRule="auto"/>
        <w:jc w:val="both"/>
        <w:rPr>
          <w:rFonts w:eastAsia="Calibri" w:cs="Times New Roman"/>
          <w:color w:val="767171"/>
          <w:spacing w:val="20"/>
        </w:rPr>
      </w:pPr>
    </w:p>
    <w:p w14:paraId="295B1253" w14:textId="5D64209B" w:rsidR="00C71636" w:rsidRPr="001925A7" w:rsidRDefault="003A4DC9" w:rsidP="00811FBC">
      <w:pPr>
        <w:spacing w:after="0" w:line="360" w:lineRule="auto"/>
        <w:jc w:val="both"/>
        <w:rPr>
          <w:rFonts w:eastAsia="Calibri" w:cs="Times New Roman"/>
          <w:color w:val="767171"/>
          <w:spacing w:val="20"/>
        </w:rPr>
      </w:pPr>
      <w:r w:rsidRPr="001925A7">
        <w:rPr>
          <w:rFonts w:eastAsia="Calibri" w:cs="Times New Roman"/>
          <w:color w:val="767171"/>
          <w:spacing w:val="20"/>
        </w:rPr>
        <w:t>Cabe destacar que el MICM obtuvo la certificación NORTIC A4 Gobierno electrónico, la cual vela por la interoperabilidad entre los Organismos del gobierno dominicano, esto a través de la Oficina Gubernamental de Tecnologías de la Información y Comunicación (OGTIC).</w:t>
      </w:r>
    </w:p>
    <w:p w14:paraId="6543D03E" w14:textId="77777777" w:rsidR="00446323" w:rsidRPr="001925A7" w:rsidRDefault="00446323" w:rsidP="00811FBC">
      <w:pPr>
        <w:spacing w:after="0" w:line="360" w:lineRule="auto"/>
        <w:jc w:val="both"/>
        <w:rPr>
          <w:rFonts w:eastAsia="Calibri" w:cs="Times New Roman"/>
          <w:color w:val="767171"/>
          <w:spacing w:val="20"/>
        </w:rPr>
      </w:pPr>
    </w:p>
    <w:p w14:paraId="35EED7F1" w14:textId="7598D6FA" w:rsidR="00C71636" w:rsidRPr="001925A7" w:rsidRDefault="003A4DC9" w:rsidP="00811FBC">
      <w:pPr>
        <w:spacing w:after="0" w:line="360" w:lineRule="auto"/>
        <w:jc w:val="both"/>
        <w:rPr>
          <w:rFonts w:eastAsia="Calibri" w:cs="Times New Roman"/>
          <w:color w:val="767171"/>
          <w:spacing w:val="20"/>
        </w:rPr>
      </w:pPr>
      <w:r w:rsidRPr="001925A7">
        <w:rPr>
          <w:rFonts w:eastAsia="Calibri" w:cs="Times New Roman"/>
          <w:color w:val="767171"/>
          <w:spacing w:val="20"/>
        </w:rPr>
        <w:t>Dando un empuje a la reducción de trámites, burocracia cero e interoperabilidad con otras instituciones, se ha brindado apoyo en la creación de canales para crear conexiones VPN que permiten compartir datos e informaciones para beneficios de los ciudadanos que consumen informaciones y servicios. En el mismo orden, se ha brindado una alternativa de comunicación segura a gran parte de nuestras oficinas provinciales a través de clientes VPN para la interacción con nuestra SEDE principal.</w:t>
      </w:r>
    </w:p>
    <w:p w14:paraId="037C29B6" w14:textId="77777777" w:rsidR="00446323" w:rsidRPr="001925A7" w:rsidRDefault="00446323" w:rsidP="00811FBC">
      <w:pPr>
        <w:spacing w:after="0" w:line="360" w:lineRule="auto"/>
        <w:jc w:val="both"/>
        <w:rPr>
          <w:rFonts w:eastAsia="Calibri" w:cs="Times New Roman"/>
          <w:color w:val="767171"/>
          <w:spacing w:val="20"/>
        </w:rPr>
      </w:pPr>
    </w:p>
    <w:p w14:paraId="59B6198B" w14:textId="4D58EC61" w:rsidR="00C71636" w:rsidRPr="001925A7" w:rsidRDefault="003A4DC9"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En conjunto con la Dirección de Combustibles, la Dirección de Tecnologías de la Información y Comunicación ha llevado a cabo el desarrollo de un sistema tecnológico para la Interoperabilidad con los Importadores de Combustibles y Supervisión del Abastecimiento </w:t>
      </w:r>
      <w:r w:rsidRPr="001925A7">
        <w:rPr>
          <w:rFonts w:eastAsia="Calibri" w:cs="Times New Roman"/>
          <w:color w:val="767171"/>
          <w:spacing w:val="20"/>
        </w:rPr>
        <w:lastRenderedPageBreak/>
        <w:t xml:space="preserve">Nacional de Combustibles. También, se han desarrollado mejoras al Sistema Automatizado de Cálculo de Paridad de Importación de Combustibles, con el objetivo de eficientizar las gestiones del cálculo final del precio de los combustibles, y que los mismos puedan realizarse de forma automatizada. </w:t>
      </w:r>
    </w:p>
    <w:p w14:paraId="67712718" w14:textId="77777777" w:rsidR="00446323" w:rsidRPr="001925A7" w:rsidRDefault="00446323" w:rsidP="00811FBC">
      <w:pPr>
        <w:spacing w:after="0" w:line="360" w:lineRule="auto"/>
        <w:jc w:val="both"/>
        <w:rPr>
          <w:rFonts w:eastAsia="Calibri" w:cs="Times New Roman"/>
          <w:color w:val="767171"/>
          <w:spacing w:val="20"/>
        </w:rPr>
      </w:pPr>
    </w:p>
    <w:p w14:paraId="7295E087" w14:textId="7AF5A619" w:rsidR="00C71636" w:rsidRPr="001925A7" w:rsidRDefault="003A4DC9"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En apoyo al eje de transparencia, </w:t>
      </w:r>
      <w:r w:rsidR="00011AE2" w:rsidRPr="001925A7">
        <w:rPr>
          <w:rFonts w:eastAsia="Calibri" w:cs="Times New Roman"/>
          <w:color w:val="767171"/>
          <w:spacing w:val="20"/>
        </w:rPr>
        <w:t xml:space="preserve">a través de </w:t>
      </w:r>
      <w:r w:rsidRPr="001925A7">
        <w:rPr>
          <w:rFonts w:eastAsia="Calibri" w:cs="Times New Roman"/>
          <w:color w:val="767171"/>
          <w:spacing w:val="20"/>
        </w:rPr>
        <w:t xml:space="preserve">la Dirección de Tecnologías </w:t>
      </w:r>
      <w:r w:rsidR="00011AE2" w:rsidRPr="001925A7">
        <w:rPr>
          <w:rFonts w:eastAsia="Calibri" w:cs="Times New Roman"/>
          <w:color w:val="767171"/>
          <w:spacing w:val="20"/>
        </w:rPr>
        <w:t xml:space="preserve">se </w:t>
      </w:r>
      <w:r w:rsidRPr="001925A7">
        <w:rPr>
          <w:rFonts w:eastAsia="Calibri" w:cs="Times New Roman"/>
          <w:color w:val="767171"/>
          <w:spacing w:val="20"/>
        </w:rPr>
        <w:t>ha desarrollado e implementado plataformas ágiles e inteligentes en la gestión de datos para la toma de decisión. En este sentido, en conjunto con el Viceministerio de Comercio Exterior, se puso a disposición de la población el primer panel interactivo de datos de comercio exterior de la Republica Dominicana, DATACOMEX RD, proyecto compartido con la Oficina Nacional de Estadística (ONE).  </w:t>
      </w:r>
    </w:p>
    <w:p w14:paraId="3CF1F9E1" w14:textId="77777777" w:rsidR="00446323" w:rsidRPr="001925A7" w:rsidRDefault="00446323" w:rsidP="00811FBC">
      <w:pPr>
        <w:spacing w:after="0" w:line="360" w:lineRule="auto"/>
        <w:jc w:val="both"/>
        <w:rPr>
          <w:rFonts w:eastAsia="Calibri" w:cs="Times New Roman"/>
          <w:color w:val="767171"/>
          <w:spacing w:val="20"/>
        </w:rPr>
      </w:pPr>
    </w:p>
    <w:p w14:paraId="24A5E328" w14:textId="2A0BFCB0" w:rsidR="00C71636" w:rsidRPr="001925A7" w:rsidRDefault="003A4DC9" w:rsidP="00811FBC">
      <w:pPr>
        <w:spacing w:after="0" w:line="360" w:lineRule="auto"/>
        <w:jc w:val="both"/>
        <w:rPr>
          <w:rFonts w:eastAsia="Calibri" w:cs="Times New Roman"/>
          <w:color w:val="767171"/>
          <w:spacing w:val="20"/>
        </w:rPr>
      </w:pPr>
      <w:r w:rsidRPr="001925A7">
        <w:rPr>
          <w:rFonts w:eastAsia="Calibri" w:cs="Times New Roman"/>
          <w:color w:val="767171"/>
          <w:spacing w:val="20"/>
        </w:rPr>
        <w:t>A su vez, junto al Viceministerio Desarrollo Industrial, se desarrolló la plataforma Industrias RD, cuya finalidad enmarca la presentación de datos e informaciones relevantes sobre las industrias manufactureras locales en República Dominicana. Esto gracias a la importante colaboración de instituciones como: Impuestos Internos, Dirección General de Aduanas, Tesorería de la Seguridad Social, Banco Central, entre otras instancias generadoras de datos relacionadas sector industrial. </w:t>
      </w:r>
    </w:p>
    <w:p w14:paraId="28E9BE83" w14:textId="77777777" w:rsidR="00446323" w:rsidRPr="001925A7" w:rsidRDefault="00446323" w:rsidP="00811FBC">
      <w:pPr>
        <w:spacing w:after="0" w:line="360" w:lineRule="auto"/>
        <w:jc w:val="both"/>
        <w:rPr>
          <w:rFonts w:eastAsia="Calibri" w:cs="Times New Roman"/>
          <w:color w:val="767171"/>
          <w:spacing w:val="20"/>
        </w:rPr>
      </w:pPr>
    </w:p>
    <w:p w14:paraId="11C2554C" w14:textId="2A3E6183" w:rsidR="00C71636" w:rsidRPr="001925A7" w:rsidRDefault="003A4DC9"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En cumplimento a una disposición presidencial, se desarrolló la aplicación Precios Justos, la cual dispone a la población en general la comparación de precios de los productos básicos de la canasta familiar. La puesta en marcha de esta plataforma digital se sustentó en el pilar de la transparencia de cara a que los usuarios puedan tomar una decisión informada de manera eficiente para poder elegir lo más </w:t>
      </w:r>
      <w:r w:rsidRPr="001925A7">
        <w:rPr>
          <w:rFonts w:eastAsia="Calibri" w:cs="Times New Roman"/>
          <w:color w:val="767171"/>
          <w:spacing w:val="20"/>
        </w:rPr>
        <w:lastRenderedPageBreak/>
        <w:t>conveniente para la economía familiar. Este proyecto estuvo bajo la coordinación del Viceministerio de Comercio Interno.  </w:t>
      </w:r>
    </w:p>
    <w:p w14:paraId="362FA1BA" w14:textId="77777777" w:rsidR="00446323" w:rsidRPr="001925A7" w:rsidRDefault="00446323" w:rsidP="00811FBC">
      <w:pPr>
        <w:spacing w:after="0" w:line="360" w:lineRule="auto"/>
        <w:jc w:val="both"/>
        <w:rPr>
          <w:rFonts w:eastAsia="Calibri" w:cs="Times New Roman"/>
          <w:color w:val="767171"/>
          <w:spacing w:val="20"/>
        </w:rPr>
      </w:pPr>
    </w:p>
    <w:p w14:paraId="3A0552E9" w14:textId="5C5C2CD1" w:rsidR="00C71636" w:rsidRPr="001925A7" w:rsidRDefault="003A4DC9"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De igual forma y amparados en la resolución </w:t>
      </w:r>
      <w:r w:rsidR="00011AE2" w:rsidRPr="001925A7">
        <w:rPr>
          <w:rFonts w:eastAsia="Calibri" w:cs="Times New Roman"/>
          <w:color w:val="767171"/>
          <w:spacing w:val="20"/>
        </w:rPr>
        <w:t xml:space="preserve">No. </w:t>
      </w:r>
      <w:r w:rsidRPr="001925A7">
        <w:rPr>
          <w:rFonts w:eastAsia="Calibri" w:cs="Times New Roman"/>
          <w:color w:val="767171"/>
          <w:spacing w:val="20"/>
        </w:rPr>
        <w:t>002-2021 emitida por DIGEIG, se culminó el proceso de rediseño y actualización del Sub-Portal de Transparencia, haciéndolo más dinámico, amigable y transparente, fiel al objetivo de garantizar el libre acceso a la información pública administrada por el MICM de forma completa, veraz y oportuna, a fin de satisfacer las necesidades de la ciudadanía, </w:t>
      </w:r>
      <w:r w:rsidR="00011AE2" w:rsidRPr="001925A7">
        <w:rPr>
          <w:rFonts w:eastAsia="Calibri" w:cs="Times New Roman"/>
          <w:color w:val="767171"/>
          <w:spacing w:val="20"/>
        </w:rPr>
        <w:t xml:space="preserve">asegurando </w:t>
      </w:r>
      <w:r w:rsidRPr="001925A7">
        <w:rPr>
          <w:rFonts w:eastAsia="Calibri" w:cs="Times New Roman"/>
          <w:color w:val="767171"/>
          <w:spacing w:val="20"/>
        </w:rPr>
        <w:t>el cabal cumplimiento de las disposiciones establecidas en las normas dominicanas. </w:t>
      </w:r>
    </w:p>
    <w:p w14:paraId="57303C5E" w14:textId="77777777" w:rsidR="00446323" w:rsidRPr="001925A7" w:rsidRDefault="00446323" w:rsidP="00811FBC">
      <w:pPr>
        <w:spacing w:after="0" w:line="360" w:lineRule="auto"/>
        <w:jc w:val="both"/>
        <w:rPr>
          <w:rFonts w:eastAsia="Calibri" w:cs="Times New Roman"/>
          <w:color w:val="767171"/>
          <w:spacing w:val="20"/>
        </w:rPr>
      </w:pPr>
    </w:p>
    <w:p w14:paraId="7EDA4052" w14:textId="7088D84F" w:rsidR="003A4DC9" w:rsidRPr="001925A7" w:rsidRDefault="00011AE2"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Se ha trabajado además </w:t>
      </w:r>
      <w:r w:rsidR="003A4DC9" w:rsidRPr="001925A7">
        <w:rPr>
          <w:rFonts w:eastAsia="Calibri" w:cs="Times New Roman"/>
          <w:color w:val="767171"/>
          <w:spacing w:val="20"/>
        </w:rPr>
        <w:t>en el aspecto de seguridad de la información con la actualización de políticas y creación de nuevos procedimientos para al cumplimiento de la Normas Básicas de Calidad (NOBACI), entre las que se encuentran:</w:t>
      </w:r>
    </w:p>
    <w:p w14:paraId="4CDF39B2" w14:textId="77777777" w:rsidR="00446323" w:rsidRPr="001925A7" w:rsidRDefault="00446323" w:rsidP="00811FBC">
      <w:pPr>
        <w:spacing w:after="0" w:line="360" w:lineRule="auto"/>
        <w:jc w:val="both"/>
        <w:rPr>
          <w:rFonts w:eastAsia="Calibri" w:cs="Times New Roman"/>
          <w:color w:val="767171"/>
          <w:spacing w:val="20"/>
        </w:rPr>
      </w:pPr>
    </w:p>
    <w:p w14:paraId="15E28653" w14:textId="05711610" w:rsidR="003A4DC9" w:rsidRPr="001925A7" w:rsidRDefault="003A4DC9" w:rsidP="00811FBC">
      <w:pPr>
        <w:pStyle w:val="Prrafodelista"/>
        <w:numPr>
          <w:ilvl w:val="0"/>
          <w:numId w:val="13"/>
        </w:numPr>
        <w:spacing w:after="0" w:line="360" w:lineRule="auto"/>
        <w:contextualSpacing w:val="0"/>
        <w:jc w:val="both"/>
        <w:rPr>
          <w:rFonts w:eastAsia="Calibri" w:cs="Times New Roman"/>
          <w:color w:val="767171"/>
          <w:spacing w:val="20"/>
          <w:szCs w:val="24"/>
        </w:rPr>
      </w:pPr>
      <w:r w:rsidRPr="001925A7">
        <w:rPr>
          <w:rFonts w:eastAsia="Calibri" w:cs="Times New Roman"/>
          <w:color w:val="767171"/>
          <w:spacing w:val="20"/>
          <w:szCs w:val="24"/>
        </w:rPr>
        <w:t xml:space="preserve">Gestión y revisión de privilegios, </w:t>
      </w:r>
      <w:r w:rsidR="00011AE2" w:rsidRPr="001925A7">
        <w:rPr>
          <w:rFonts w:eastAsia="Calibri" w:cs="Times New Roman"/>
          <w:color w:val="767171"/>
          <w:spacing w:val="20"/>
          <w:szCs w:val="24"/>
        </w:rPr>
        <w:t xml:space="preserve">que </w:t>
      </w:r>
      <w:r w:rsidRPr="001925A7">
        <w:rPr>
          <w:rFonts w:eastAsia="Calibri" w:cs="Times New Roman"/>
          <w:color w:val="767171"/>
          <w:spacing w:val="20"/>
          <w:szCs w:val="24"/>
        </w:rPr>
        <w:t>consiste en la revisión periódica de los diferentes niveles de acceso con que cuentan los usuarios en las diferentes plataformas tecnológicas de la institución.</w:t>
      </w:r>
    </w:p>
    <w:p w14:paraId="2E47CD6F" w14:textId="77777777" w:rsidR="003A4DC9" w:rsidRPr="001925A7" w:rsidRDefault="003A4DC9" w:rsidP="00811FBC">
      <w:pPr>
        <w:pStyle w:val="Prrafodelista"/>
        <w:numPr>
          <w:ilvl w:val="0"/>
          <w:numId w:val="13"/>
        </w:numPr>
        <w:spacing w:after="0" w:line="360" w:lineRule="auto"/>
        <w:contextualSpacing w:val="0"/>
        <w:jc w:val="both"/>
        <w:rPr>
          <w:rFonts w:eastAsia="Calibri" w:cs="Times New Roman"/>
          <w:color w:val="767171"/>
          <w:spacing w:val="20"/>
          <w:szCs w:val="24"/>
        </w:rPr>
      </w:pPr>
      <w:r w:rsidRPr="001925A7">
        <w:rPr>
          <w:rFonts w:eastAsia="Calibri" w:cs="Times New Roman"/>
          <w:color w:val="767171"/>
          <w:spacing w:val="20"/>
          <w:szCs w:val="24"/>
        </w:rPr>
        <w:t>Autorización y restricción a sistemas tecnológicos, este procedimiento se basa en la altas y bajas generadas a solicitud de las diferentes áreas para los fines correspondiente.</w:t>
      </w:r>
    </w:p>
    <w:p w14:paraId="13A0E668" w14:textId="77777777" w:rsidR="003A4DC9" w:rsidRPr="001925A7" w:rsidRDefault="003A4DC9" w:rsidP="00811FBC">
      <w:pPr>
        <w:pStyle w:val="Prrafodelista"/>
        <w:numPr>
          <w:ilvl w:val="0"/>
          <w:numId w:val="13"/>
        </w:numPr>
        <w:spacing w:after="0" w:line="360" w:lineRule="auto"/>
        <w:contextualSpacing w:val="0"/>
        <w:jc w:val="both"/>
        <w:rPr>
          <w:rFonts w:eastAsia="Calibri" w:cs="Times New Roman"/>
          <w:color w:val="767171"/>
          <w:spacing w:val="20"/>
          <w:szCs w:val="24"/>
        </w:rPr>
      </w:pPr>
      <w:r w:rsidRPr="001925A7">
        <w:rPr>
          <w:rFonts w:eastAsia="Calibri" w:cs="Times New Roman"/>
          <w:color w:val="767171"/>
          <w:spacing w:val="20"/>
          <w:szCs w:val="24"/>
        </w:rPr>
        <w:t>Mantenimiento y actualización de sistemas informáticos, consiste en la revisión permanente de mejoras o parches de seguridad enlazados por los fabricantes de software con los que cuenta la institución.</w:t>
      </w:r>
    </w:p>
    <w:p w14:paraId="48B7537F" w14:textId="2AB54A31" w:rsidR="003A4DC9" w:rsidRPr="001925A7" w:rsidRDefault="003A4DC9" w:rsidP="00811FBC">
      <w:pPr>
        <w:pStyle w:val="Prrafodelista"/>
        <w:numPr>
          <w:ilvl w:val="0"/>
          <w:numId w:val="13"/>
        </w:numPr>
        <w:spacing w:after="0" w:line="360" w:lineRule="auto"/>
        <w:contextualSpacing w:val="0"/>
        <w:jc w:val="both"/>
        <w:rPr>
          <w:rFonts w:eastAsia="Calibri" w:cs="Times New Roman"/>
          <w:color w:val="767171"/>
          <w:spacing w:val="20"/>
          <w:szCs w:val="24"/>
        </w:rPr>
      </w:pPr>
      <w:r w:rsidRPr="001925A7">
        <w:rPr>
          <w:rFonts w:eastAsia="Calibri" w:cs="Times New Roman"/>
          <w:color w:val="767171"/>
          <w:spacing w:val="20"/>
          <w:szCs w:val="24"/>
        </w:rPr>
        <w:t xml:space="preserve">Protocolo de responsabilidad, seguridad y conservación, su utilidad es notificar a los usuarios su responsabilidad sobre el </w:t>
      </w:r>
      <w:r w:rsidRPr="001925A7">
        <w:rPr>
          <w:rFonts w:eastAsia="Calibri" w:cs="Times New Roman"/>
          <w:color w:val="767171"/>
          <w:spacing w:val="20"/>
          <w:szCs w:val="24"/>
        </w:rPr>
        <w:lastRenderedPageBreak/>
        <w:t>uso de los recursos a los cuáles se le brindan accesos y disponibilidad de los datos.</w:t>
      </w:r>
    </w:p>
    <w:p w14:paraId="07EBFC31" w14:textId="77777777" w:rsidR="00446323" w:rsidRPr="001925A7" w:rsidRDefault="00446323" w:rsidP="00446323">
      <w:pPr>
        <w:pStyle w:val="Prrafodelista"/>
        <w:spacing w:after="0" w:line="360" w:lineRule="auto"/>
        <w:ind w:left="780"/>
        <w:contextualSpacing w:val="0"/>
        <w:jc w:val="both"/>
        <w:rPr>
          <w:rFonts w:eastAsia="Calibri" w:cs="Times New Roman"/>
          <w:color w:val="767171"/>
          <w:spacing w:val="20"/>
          <w:szCs w:val="24"/>
        </w:rPr>
      </w:pPr>
    </w:p>
    <w:p w14:paraId="77BF1D79" w14:textId="1B87E311" w:rsidR="003A4DC9" w:rsidRPr="001925A7" w:rsidRDefault="00011AE2" w:rsidP="00811FBC">
      <w:pPr>
        <w:spacing w:after="0" w:line="360" w:lineRule="auto"/>
        <w:jc w:val="both"/>
        <w:rPr>
          <w:rFonts w:eastAsia="Calibri" w:cs="Times New Roman"/>
          <w:color w:val="767171"/>
          <w:spacing w:val="20"/>
          <w:szCs w:val="24"/>
        </w:rPr>
      </w:pPr>
      <w:r w:rsidRPr="001925A7">
        <w:rPr>
          <w:rFonts w:eastAsia="Calibri" w:cs="Times New Roman"/>
          <w:color w:val="767171"/>
          <w:spacing w:val="20"/>
          <w:szCs w:val="24"/>
        </w:rPr>
        <w:t xml:space="preserve">Se logró </w:t>
      </w:r>
      <w:r w:rsidR="003A4DC9" w:rsidRPr="001925A7">
        <w:rPr>
          <w:rFonts w:eastAsia="Calibri" w:cs="Times New Roman"/>
          <w:color w:val="767171"/>
          <w:spacing w:val="20"/>
          <w:szCs w:val="24"/>
        </w:rPr>
        <w:t xml:space="preserve">la meta de proteger la propiedad intelectual y abolir malas prácticas de uso de software no licenciado, completando un 100% la adquisición de herramientas de productividad y ofimática requeridas por las diferentes áreas que conforman </w:t>
      </w:r>
      <w:r w:rsidRPr="001925A7">
        <w:rPr>
          <w:rFonts w:eastAsia="Calibri" w:cs="Times New Roman"/>
          <w:color w:val="767171"/>
          <w:spacing w:val="20"/>
          <w:szCs w:val="24"/>
        </w:rPr>
        <w:t>la</w:t>
      </w:r>
      <w:r w:rsidR="003A4DC9" w:rsidRPr="001925A7">
        <w:rPr>
          <w:rFonts w:eastAsia="Calibri" w:cs="Times New Roman"/>
          <w:color w:val="767171"/>
          <w:spacing w:val="20"/>
          <w:szCs w:val="24"/>
        </w:rPr>
        <w:t xml:space="preserve"> institución, el disponer de todas estas herramientas se traduce a la optimización de los procesos y mejoras de los servicios.</w:t>
      </w:r>
    </w:p>
    <w:p w14:paraId="79DAA05E" w14:textId="77777777" w:rsidR="003A4DC9" w:rsidRPr="001925A7" w:rsidRDefault="003A4DC9" w:rsidP="00811FBC">
      <w:pPr>
        <w:pStyle w:val="Prrafodelista"/>
        <w:spacing w:after="0" w:line="360" w:lineRule="auto"/>
        <w:ind w:left="0"/>
        <w:jc w:val="both"/>
        <w:rPr>
          <w:rFonts w:eastAsia="Calibri" w:cs="Times New Roman"/>
          <w:color w:val="767171"/>
          <w:spacing w:val="20"/>
          <w:szCs w:val="24"/>
        </w:rPr>
      </w:pPr>
    </w:p>
    <w:p w14:paraId="53472843" w14:textId="10D3C620" w:rsidR="003A4DC9" w:rsidRPr="001925A7" w:rsidRDefault="00011AE2" w:rsidP="00811FBC">
      <w:pPr>
        <w:pStyle w:val="Prrafodelista"/>
        <w:spacing w:after="0" w:line="360" w:lineRule="auto"/>
        <w:ind w:left="0"/>
        <w:jc w:val="both"/>
        <w:rPr>
          <w:rFonts w:eastAsia="Calibri" w:cs="Times New Roman"/>
          <w:color w:val="767171"/>
          <w:spacing w:val="20"/>
          <w:szCs w:val="24"/>
        </w:rPr>
      </w:pPr>
      <w:r w:rsidRPr="001925A7">
        <w:rPr>
          <w:rFonts w:eastAsia="Calibri" w:cs="Times New Roman"/>
          <w:color w:val="767171"/>
          <w:spacing w:val="20"/>
          <w:szCs w:val="24"/>
        </w:rPr>
        <w:t>A fin</w:t>
      </w:r>
      <w:r w:rsidR="003A4DC9" w:rsidRPr="001925A7">
        <w:rPr>
          <w:rFonts w:eastAsia="Calibri" w:cs="Times New Roman"/>
          <w:color w:val="767171"/>
          <w:spacing w:val="20"/>
          <w:szCs w:val="24"/>
        </w:rPr>
        <w:t xml:space="preserve"> de mantener la confidencialidad, integridad y disponibilidad de los datos, </w:t>
      </w:r>
      <w:r w:rsidRPr="001925A7">
        <w:rPr>
          <w:rFonts w:eastAsia="Calibri" w:cs="Times New Roman"/>
          <w:color w:val="767171"/>
          <w:spacing w:val="20"/>
          <w:szCs w:val="24"/>
        </w:rPr>
        <w:t>fueron adquiridas</w:t>
      </w:r>
      <w:r w:rsidR="003A4DC9" w:rsidRPr="001925A7">
        <w:rPr>
          <w:rFonts w:eastAsia="Calibri" w:cs="Times New Roman"/>
          <w:color w:val="767171"/>
          <w:spacing w:val="20"/>
          <w:szCs w:val="24"/>
        </w:rPr>
        <w:t xml:space="preserve"> diversas herramientas para la visualización de eventos e incidentes de seguridad, para la prevención y detección de incidentes que puedan atentar con la seguridad de los activos digitales, esto de cara a los usuarios, tanto internos como externos, que interactúan con </w:t>
      </w:r>
      <w:r w:rsidRPr="001925A7">
        <w:rPr>
          <w:rFonts w:eastAsia="Calibri" w:cs="Times New Roman"/>
          <w:color w:val="767171"/>
          <w:spacing w:val="20"/>
          <w:szCs w:val="24"/>
        </w:rPr>
        <w:t>los</w:t>
      </w:r>
      <w:r w:rsidR="003A4DC9" w:rsidRPr="001925A7">
        <w:rPr>
          <w:rFonts w:eastAsia="Calibri" w:cs="Times New Roman"/>
          <w:color w:val="767171"/>
          <w:spacing w:val="20"/>
          <w:szCs w:val="24"/>
        </w:rPr>
        <w:t xml:space="preserve"> recursos tecnológicos</w:t>
      </w:r>
      <w:r w:rsidRPr="001925A7">
        <w:rPr>
          <w:rFonts w:eastAsia="Calibri" w:cs="Times New Roman"/>
          <w:color w:val="767171"/>
          <w:spacing w:val="20"/>
          <w:szCs w:val="24"/>
        </w:rPr>
        <w:t>. Es</w:t>
      </w:r>
      <w:r w:rsidR="003A4DC9" w:rsidRPr="001925A7">
        <w:rPr>
          <w:rFonts w:eastAsia="Calibri" w:cs="Times New Roman"/>
          <w:color w:val="767171"/>
          <w:spacing w:val="20"/>
          <w:szCs w:val="24"/>
        </w:rPr>
        <w:t>tas herramientas brinda</w:t>
      </w:r>
      <w:r w:rsidRPr="001925A7">
        <w:rPr>
          <w:rFonts w:eastAsia="Calibri" w:cs="Times New Roman"/>
          <w:color w:val="767171"/>
          <w:spacing w:val="20"/>
          <w:szCs w:val="24"/>
        </w:rPr>
        <w:t>n</w:t>
      </w:r>
      <w:r w:rsidR="003A4DC9" w:rsidRPr="001925A7">
        <w:rPr>
          <w:rFonts w:eastAsia="Calibri" w:cs="Times New Roman"/>
          <w:color w:val="767171"/>
          <w:spacing w:val="20"/>
          <w:szCs w:val="24"/>
        </w:rPr>
        <w:t xml:space="preserve"> una visión más amplia y en tiempo real de lo que sucede en </w:t>
      </w:r>
      <w:r w:rsidRPr="001925A7">
        <w:rPr>
          <w:rFonts w:eastAsia="Calibri" w:cs="Times New Roman"/>
          <w:color w:val="767171"/>
          <w:spacing w:val="20"/>
          <w:szCs w:val="24"/>
        </w:rPr>
        <w:t>la</w:t>
      </w:r>
      <w:r w:rsidR="003A4DC9" w:rsidRPr="001925A7">
        <w:rPr>
          <w:rFonts w:eastAsia="Calibri" w:cs="Times New Roman"/>
          <w:color w:val="767171"/>
          <w:spacing w:val="20"/>
          <w:szCs w:val="24"/>
        </w:rPr>
        <w:t xml:space="preserve"> infraestructura</w:t>
      </w:r>
      <w:r w:rsidRPr="001925A7">
        <w:rPr>
          <w:rFonts w:eastAsia="Calibri" w:cs="Times New Roman"/>
          <w:color w:val="767171"/>
          <w:spacing w:val="20"/>
          <w:szCs w:val="24"/>
        </w:rPr>
        <w:t xml:space="preserve"> tecnología de la institución</w:t>
      </w:r>
      <w:r w:rsidR="003A4DC9" w:rsidRPr="001925A7">
        <w:rPr>
          <w:rFonts w:eastAsia="Calibri" w:cs="Times New Roman"/>
          <w:color w:val="767171"/>
          <w:spacing w:val="20"/>
          <w:szCs w:val="24"/>
        </w:rPr>
        <w:t>.</w:t>
      </w:r>
    </w:p>
    <w:p w14:paraId="6BE084C1" w14:textId="77777777" w:rsidR="003A4DC9" w:rsidRPr="001925A7" w:rsidRDefault="003A4DC9" w:rsidP="00811FBC">
      <w:pPr>
        <w:pStyle w:val="Prrafodelista"/>
        <w:spacing w:after="0" w:line="360" w:lineRule="auto"/>
        <w:ind w:left="0"/>
        <w:jc w:val="both"/>
        <w:rPr>
          <w:rFonts w:eastAsia="Calibri" w:cs="Times New Roman"/>
          <w:color w:val="767171"/>
          <w:spacing w:val="20"/>
          <w:szCs w:val="24"/>
        </w:rPr>
      </w:pPr>
    </w:p>
    <w:p w14:paraId="1F51C7F7" w14:textId="248196F2" w:rsidR="003A4DC9" w:rsidRPr="001925A7" w:rsidRDefault="003A4DC9" w:rsidP="00811FBC">
      <w:pPr>
        <w:pStyle w:val="Prrafodelista"/>
        <w:spacing w:after="0" w:line="360" w:lineRule="auto"/>
        <w:ind w:left="0"/>
        <w:jc w:val="both"/>
        <w:rPr>
          <w:rFonts w:eastAsia="Calibri" w:cs="Times New Roman"/>
          <w:color w:val="767171"/>
          <w:spacing w:val="20"/>
          <w:szCs w:val="24"/>
        </w:rPr>
      </w:pPr>
      <w:r w:rsidRPr="001925A7">
        <w:rPr>
          <w:rFonts w:eastAsia="Calibri" w:cs="Times New Roman"/>
          <w:color w:val="767171"/>
          <w:spacing w:val="20"/>
          <w:szCs w:val="24"/>
        </w:rPr>
        <w:t xml:space="preserve">A lo interno </w:t>
      </w:r>
      <w:r w:rsidR="00011AE2" w:rsidRPr="001925A7">
        <w:rPr>
          <w:rFonts w:eastAsia="Calibri" w:cs="Times New Roman"/>
          <w:color w:val="767171"/>
          <w:spacing w:val="20"/>
          <w:szCs w:val="24"/>
        </w:rPr>
        <w:t xml:space="preserve">fueron desarrolladas </w:t>
      </w:r>
      <w:r w:rsidRPr="001925A7">
        <w:rPr>
          <w:rFonts w:eastAsia="Calibri" w:cs="Times New Roman"/>
          <w:color w:val="767171"/>
          <w:spacing w:val="20"/>
          <w:szCs w:val="24"/>
        </w:rPr>
        <w:t>una serie acciones de cara a mejoras en la infraestructura tecnológica, con el objetivo de apoyar a las áreas sustantivas y operativas del MICM para el beneficio de los usuarios internos y externos de la institución, tales como:</w:t>
      </w:r>
    </w:p>
    <w:p w14:paraId="1A889A68" w14:textId="77777777" w:rsidR="00011AE2" w:rsidRPr="001925A7" w:rsidRDefault="00011AE2" w:rsidP="00811FBC">
      <w:pPr>
        <w:pStyle w:val="Prrafodelista"/>
        <w:spacing w:after="0" w:line="360" w:lineRule="auto"/>
        <w:ind w:left="0"/>
        <w:jc w:val="both"/>
        <w:rPr>
          <w:rFonts w:eastAsia="Calibri" w:cs="Times New Roman"/>
          <w:color w:val="767171"/>
          <w:spacing w:val="20"/>
          <w:szCs w:val="24"/>
        </w:rPr>
      </w:pPr>
    </w:p>
    <w:p w14:paraId="1F711F48" w14:textId="77777777" w:rsidR="003A4DC9" w:rsidRPr="001925A7" w:rsidRDefault="003A4DC9" w:rsidP="00811FBC">
      <w:pPr>
        <w:pStyle w:val="xmsolistparagraph"/>
        <w:numPr>
          <w:ilvl w:val="0"/>
          <w:numId w:val="12"/>
        </w:numPr>
        <w:spacing w:after="0" w:line="360" w:lineRule="auto"/>
        <w:ind w:left="714" w:hanging="357"/>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 xml:space="preserve">Instalación y configuración de nuevo servidor de </w:t>
      </w:r>
      <w:proofErr w:type="spellStart"/>
      <w:r w:rsidRPr="001925A7">
        <w:rPr>
          <w:rFonts w:ascii="Times New Roman" w:hAnsi="Times New Roman" w:cs="Times New Roman"/>
          <w:color w:val="767171"/>
          <w:spacing w:val="20"/>
          <w:sz w:val="24"/>
          <w:szCs w:val="24"/>
          <w:lang w:eastAsia="en-US"/>
        </w:rPr>
        <w:t>Backup</w:t>
      </w:r>
      <w:proofErr w:type="spellEnd"/>
      <w:r w:rsidRPr="001925A7">
        <w:rPr>
          <w:rFonts w:ascii="Times New Roman" w:hAnsi="Times New Roman" w:cs="Times New Roman"/>
          <w:color w:val="767171"/>
          <w:spacing w:val="20"/>
          <w:sz w:val="24"/>
          <w:szCs w:val="24"/>
          <w:lang w:eastAsia="en-US"/>
        </w:rPr>
        <w:t xml:space="preserve"> con 96 TB almacenamiento bruto.</w:t>
      </w:r>
    </w:p>
    <w:p w14:paraId="51C9CABF" w14:textId="77777777" w:rsidR="003A4DC9" w:rsidRPr="001925A7" w:rsidRDefault="003A4DC9" w:rsidP="00811FBC">
      <w:pPr>
        <w:pStyle w:val="xmsolistparagraph"/>
        <w:numPr>
          <w:ilvl w:val="0"/>
          <w:numId w:val="12"/>
        </w:numPr>
        <w:spacing w:after="0" w:line="360" w:lineRule="auto"/>
        <w:ind w:left="714" w:hanging="357"/>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 xml:space="preserve">Configuración de </w:t>
      </w:r>
      <w:proofErr w:type="spellStart"/>
      <w:r w:rsidRPr="001925A7">
        <w:rPr>
          <w:rFonts w:ascii="Times New Roman" w:hAnsi="Times New Roman" w:cs="Times New Roman"/>
          <w:color w:val="767171"/>
          <w:spacing w:val="20"/>
          <w:sz w:val="24"/>
          <w:szCs w:val="24"/>
          <w:lang w:eastAsia="en-US"/>
        </w:rPr>
        <w:t>Backups</w:t>
      </w:r>
      <w:proofErr w:type="spellEnd"/>
      <w:r w:rsidRPr="001925A7">
        <w:rPr>
          <w:rFonts w:ascii="Times New Roman" w:hAnsi="Times New Roman" w:cs="Times New Roman"/>
          <w:color w:val="767171"/>
          <w:spacing w:val="20"/>
          <w:sz w:val="24"/>
          <w:szCs w:val="24"/>
          <w:lang w:eastAsia="en-US"/>
        </w:rPr>
        <w:t xml:space="preserve"> multi versión a servidores físicos y de Base de Datos.</w:t>
      </w:r>
    </w:p>
    <w:p w14:paraId="4573E710" w14:textId="77777777" w:rsidR="003A4DC9" w:rsidRPr="001925A7" w:rsidRDefault="003A4DC9" w:rsidP="00811FBC">
      <w:pPr>
        <w:pStyle w:val="xmsolistparagraph"/>
        <w:numPr>
          <w:ilvl w:val="0"/>
          <w:numId w:val="12"/>
        </w:numPr>
        <w:spacing w:after="0" w:line="360" w:lineRule="auto"/>
        <w:ind w:left="714" w:hanging="357"/>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 xml:space="preserve">Configuración de </w:t>
      </w:r>
      <w:proofErr w:type="spellStart"/>
      <w:r w:rsidRPr="001925A7">
        <w:rPr>
          <w:rFonts w:ascii="Times New Roman" w:hAnsi="Times New Roman" w:cs="Times New Roman"/>
          <w:color w:val="767171"/>
          <w:spacing w:val="20"/>
          <w:sz w:val="24"/>
          <w:szCs w:val="24"/>
          <w:lang w:eastAsia="en-US"/>
        </w:rPr>
        <w:t>Backups</w:t>
      </w:r>
      <w:proofErr w:type="spellEnd"/>
      <w:r w:rsidRPr="001925A7">
        <w:rPr>
          <w:rFonts w:ascii="Times New Roman" w:hAnsi="Times New Roman" w:cs="Times New Roman"/>
          <w:color w:val="767171"/>
          <w:spacing w:val="20"/>
          <w:sz w:val="24"/>
          <w:szCs w:val="24"/>
          <w:lang w:eastAsia="en-US"/>
        </w:rPr>
        <w:t xml:space="preserve"> multi versión para servidores virtuales.</w:t>
      </w:r>
    </w:p>
    <w:p w14:paraId="0A743D50" w14:textId="77777777" w:rsidR="003A4DC9" w:rsidRPr="001925A7" w:rsidRDefault="003A4DC9" w:rsidP="00811FBC">
      <w:pPr>
        <w:pStyle w:val="xmsolistparagraph"/>
        <w:numPr>
          <w:ilvl w:val="0"/>
          <w:numId w:val="12"/>
        </w:numPr>
        <w:spacing w:after="0" w:line="360" w:lineRule="auto"/>
        <w:ind w:left="714" w:hanging="357"/>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lastRenderedPageBreak/>
        <w:t xml:space="preserve">Configuración de </w:t>
      </w:r>
      <w:proofErr w:type="spellStart"/>
      <w:r w:rsidRPr="001925A7">
        <w:rPr>
          <w:rFonts w:ascii="Times New Roman" w:hAnsi="Times New Roman" w:cs="Times New Roman"/>
          <w:color w:val="767171"/>
          <w:spacing w:val="20"/>
          <w:sz w:val="24"/>
          <w:szCs w:val="24"/>
          <w:lang w:eastAsia="en-US"/>
        </w:rPr>
        <w:t>Backups</w:t>
      </w:r>
      <w:proofErr w:type="spellEnd"/>
      <w:r w:rsidRPr="001925A7">
        <w:rPr>
          <w:rFonts w:ascii="Times New Roman" w:hAnsi="Times New Roman" w:cs="Times New Roman"/>
          <w:color w:val="767171"/>
          <w:spacing w:val="20"/>
          <w:sz w:val="24"/>
          <w:szCs w:val="24"/>
          <w:lang w:eastAsia="en-US"/>
        </w:rPr>
        <w:t xml:space="preserve"> multi versión para servidores de archivos.</w:t>
      </w:r>
    </w:p>
    <w:p w14:paraId="2860DA24" w14:textId="77777777" w:rsidR="003A4DC9" w:rsidRPr="001925A7" w:rsidRDefault="003A4DC9" w:rsidP="00811FBC">
      <w:pPr>
        <w:pStyle w:val="xmsolistparagraph"/>
        <w:numPr>
          <w:ilvl w:val="0"/>
          <w:numId w:val="12"/>
        </w:numPr>
        <w:spacing w:after="0" w:line="360" w:lineRule="auto"/>
        <w:ind w:left="714" w:hanging="357"/>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Instalación y configuración de Switch 10GBPS en fibra óptica para la granja de servidores.</w:t>
      </w:r>
    </w:p>
    <w:p w14:paraId="269D53C6" w14:textId="77777777" w:rsidR="003A4DC9" w:rsidRPr="001925A7" w:rsidRDefault="003A4DC9" w:rsidP="00811FBC">
      <w:pPr>
        <w:pStyle w:val="xmsolistparagraph"/>
        <w:numPr>
          <w:ilvl w:val="0"/>
          <w:numId w:val="12"/>
        </w:numPr>
        <w:spacing w:after="0" w:line="360" w:lineRule="auto"/>
        <w:ind w:left="714" w:hanging="357"/>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Instalación y configuración de cuatro (4) líneas de internet de 200/50MB y dos (2) líneas de internet de 100/100MB adicionales para mejorar la navegación de los usuarios.</w:t>
      </w:r>
    </w:p>
    <w:p w14:paraId="7CA38B59" w14:textId="77777777" w:rsidR="003A4DC9" w:rsidRPr="001925A7" w:rsidRDefault="003A4DC9" w:rsidP="00811FBC">
      <w:pPr>
        <w:pStyle w:val="xmsolistparagraph"/>
        <w:numPr>
          <w:ilvl w:val="0"/>
          <w:numId w:val="12"/>
        </w:numPr>
        <w:spacing w:after="0" w:line="360" w:lineRule="auto"/>
        <w:ind w:left="714" w:hanging="357"/>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Creación de servidor virtual para sistema de monitoreo de red LOG 360.</w:t>
      </w:r>
    </w:p>
    <w:p w14:paraId="2925CCEB" w14:textId="77777777" w:rsidR="003A4DC9" w:rsidRPr="001925A7" w:rsidRDefault="003A4DC9" w:rsidP="00811FBC">
      <w:pPr>
        <w:pStyle w:val="xmsolistparagraph"/>
        <w:numPr>
          <w:ilvl w:val="0"/>
          <w:numId w:val="12"/>
        </w:numPr>
        <w:spacing w:after="0" w:line="360" w:lineRule="auto"/>
        <w:ind w:left="714" w:hanging="357"/>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actualización de firmware del firewall a la versión más reciente.</w:t>
      </w:r>
    </w:p>
    <w:p w14:paraId="2A332951" w14:textId="77777777" w:rsidR="003A4DC9" w:rsidRPr="001925A7" w:rsidRDefault="003A4DC9" w:rsidP="00811FBC">
      <w:pPr>
        <w:pStyle w:val="xmsolistparagraph"/>
        <w:numPr>
          <w:ilvl w:val="0"/>
          <w:numId w:val="12"/>
        </w:numPr>
        <w:spacing w:after="0" w:line="360" w:lineRule="auto"/>
        <w:ind w:left="714" w:hanging="357"/>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 xml:space="preserve">Elevación de nivel funcional de Active </w:t>
      </w:r>
      <w:proofErr w:type="spellStart"/>
      <w:r w:rsidRPr="001925A7">
        <w:rPr>
          <w:rFonts w:ascii="Times New Roman" w:hAnsi="Times New Roman" w:cs="Times New Roman"/>
          <w:color w:val="767171"/>
          <w:spacing w:val="20"/>
          <w:sz w:val="24"/>
          <w:szCs w:val="24"/>
          <w:lang w:eastAsia="en-US"/>
        </w:rPr>
        <w:t>Directory</w:t>
      </w:r>
      <w:proofErr w:type="spellEnd"/>
      <w:r w:rsidRPr="001925A7">
        <w:rPr>
          <w:rFonts w:ascii="Times New Roman" w:hAnsi="Times New Roman" w:cs="Times New Roman"/>
          <w:color w:val="767171"/>
          <w:spacing w:val="20"/>
          <w:sz w:val="24"/>
          <w:szCs w:val="24"/>
          <w:lang w:eastAsia="en-US"/>
        </w:rPr>
        <w:t xml:space="preserve"> de W. Server 2003 a W server 2016.</w:t>
      </w:r>
    </w:p>
    <w:p w14:paraId="07C4C905" w14:textId="77777777" w:rsidR="003A4DC9" w:rsidRPr="001925A7" w:rsidRDefault="003A4DC9" w:rsidP="00811FBC">
      <w:pPr>
        <w:pStyle w:val="xmsolistparagraph"/>
        <w:numPr>
          <w:ilvl w:val="0"/>
          <w:numId w:val="12"/>
        </w:numPr>
        <w:spacing w:after="0" w:line="360" w:lineRule="auto"/>
        <w:ind w:left="714" w:hanging="357"/>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 xml:space="preserve">Configuración del estándar WPA2 Enterprise para las redes </w:t>
      </w:r>
      <w:proofErr w:type="spellStart"/>
      <w:r w:rsidRPr="001925A7">
        <w:rPr>
          <w:rFonts w:ascii="Times New Roman" w:hAnsi="Times New Roman" w:cs="Times New Roman"/>
          <w:color w:val="767171"/>
          <w:spacing w:val="20"/>
          <w:sz w:val="24"/>
          <w:szCs w:val="24"/>
          <w:lang w:eastAsia="en-US"/>
        </w:rPr>
        <w:t>WiFi</w:t>
      </w:r>
      <w:proofErr w:type="spellEnd"/>
      <w:r w:rsidRPr="001925A7">
        <w:rPr>
          <w:rFonts w:ascii="Times New Roman" w:hAnsi="Times New Roman" w:cs="Times New Roman"/>
          <w:color w:val="767171"/>
          <w:spacing w:val="20"/>
          <w:sz w:val="24"/>
          <w:szCs w:val="24"/>
          <w:lang w:eastAsia="en-US"/>
        </w:rPr>
        <w:t xml:space="preserve"> del Ministerio.</w:t>
      </w:r>
    </w:p>
    <w:p w14:paraId="236067F6" w14:textId="77777777" w:rsidR="003A4DC9" w:rsidRPr="001925A7" w:rsidRDefault="003A4DC9" w:rsidP="00811FBC">
      <w:pPr>
        <w:pStyle w:val="xmsolistparagraph"/>
        <w:numPr>
          <w:ilvl w:val="0"/>
          <w:numId w:val="12"/>
        </w:numPr>
        <w:spacing w:after="0" w:line="360" w:lineRule="auto"/>
        <w:ind w:left="714" w:hanging="357"/>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Creación de nueva red para los empleados con seguridad WPA2 Enterprise.</w:t>
      </w:r>
    </w:p>
    <w:p w14:paraId="4481031C" w14:textId="77777777" w:rsidR="003A4DC9" w:rsidRPr="001925A7" w:rsidRDefault="003A4DC9" w:rsidP="00811FBC">
      <w:pPr>
        <w:pStyle w:val="xmsolistparagraph"/>
        <w:numPr>
          <w:ilvl w:val="0"/>
          <w:numId w:val="12"/>
        </w:numPr>
        <w:spacing w:after="0" w:line="360" w:lineRule="auto"/>
        <w:ind w:left="714" w:hanging="357"/>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 xml:space="preserve">Fortalecimiento de la red </w:t>
      </w:r>
      <w:proofErr w:type="spellStart"/>
      <w:r w:rsidRPr="001925A7">
        <w:rPr>
          <w:rFonts w:ascii="Times New Roman" w:hAnsi="Times New Roman" w:cs="Times New Roman"/>
          <w:color w:val="767171"/>
          <w:spacing w:val="20"/>
          <w:sz w:val="24"/>
          <w:szCs w:val="24"/>
          <w:lang w:eastAsia="en-US"/>
        </w:rPr>
        <w:t>WiFi</w:t>
      </w:r>
      <w:proofErr w:type="spellEnd"/>
      <w:r w:rsidRPr="001925A7">
        <w:rPr>
          <w:rFonts w:ascii="Times New Roman" w:hAnsi="Times New Roman" w:cs="Times New Roman"/>
          <w:color w:val="767171"/>
          <w:spacing w:val="20"/>
          <w:sz w:val="24"/>
          <w:szCs w:val="24"/>
          <w:lang w:eastAsia="en-US"/>
        </w:rPr>
        <w:t xml:space="preserve"> mediante la instalación y configuración de Access Point adicionales en los lugares de poca recepción de señal.</w:t>
      </w:r>
    </w:p>
    <w:p w14:paraId="24613299" w14:textId="3F1FE261" w:rsidR="003A4DC9" w:rsidRPr="001925A7" w:rsidRDefault="003A4DC9" w:rsidP="00811FBC">
      <w:pPr>
        <w:pStyle w:val="xmsolistparagraph"/>
        <w:numPr>
          <w:ilvl w:val="0"/>
          <w:numId w:val="12"/>
        </w:numPr>
        <w:spacing w:after="0" w:line="360" w:lineRule="auto"/>
        <w:ind w:left="714" w:hanging="357"/>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Creación de políticas para dar prioridad de ancho de banda a l</w:t>
      </w:r>
      <w:r w:rsidR="00011AE2" w:rsidRPr="001925A7">
        <w:rPr>
          <w:rFonts w:ascii="Times New Roman" w:hAnsi="Times New Roman" w:cs="Times New Roman"/>
          <w:color w:val="767171"/>
          <w:spacing w:val="20"/>
          <w:sz w:val="24"/>
          <w:szCs w:val="24"/>
          <w:lang w:eastAsia="en-US"/>
        </w:rPr>
        <w:t>o</w:t>
      </w:r>
      <w:r w:rsidRPr="001925A7">
        <w:rPr>
          <w:rFonts w:ascii="Times New Roman" w:hAnsi="Times New Roman" w:cs="Times New Roman"/>
          <w:color w:val="767171"/>
          <w:spacing w:val="20"/>
          <w:sz w:val="24"/>
          <w:szCs w:val="24"/>
          <w:lang w:eastAsia="en-US"/>
        </w:rPr>
        <w:t>s videos conferencias y así evitar las interrupciones de estas.</w:t>
      </w:r>
    </w:p>
    <w:p w14:paraId="3FDEE0DD" w14:textId="77777777" w:rsidR="003A4DC9" w:rsidRPr="001925A7" w:rsidRDefault="003A4DC9" w:rsidP="00811FBC">
      <w:pPr>
        <w:pStyle w:val="xmsolistparagraph"/>
        <w:numPr>
          <w:ilvl w:val="0"/>
          <w:numId w:val="12"/>
        </w:numPr>
        <w:spacing w:after="0" w:line="360" w:lineRule="auto"/>
        <w:ind w:left="714" w:hanging="357"/>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Instalación de nuevos puntos de red en la Torre MICM.</w:t>
      </w:r>
    </w:p>
    <w:p w14:paraId="64654A7C" w14:textId="77777777" w:rsidR="003A4DC9" w:rsidRPr="001925A7" w:rsidRDefault="003A4DC9" w:rsidP="00811FBC">
      <w:pPr>
        <w:pStyle w:val="xmsolistparagraph"/>
        <w:numPr>
          <w:ilvl w:val="0"/>
          <w:numId w:val="12"/>
        </w:numPr>
        <w:spacing w:after="0" w:line="360" w:lineRule="auto"/>
        <w:ind w:left="714" w:hanging="357"/>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Creación de nuevas extensiones telefónicas para cumplir con las necesidades de crecimiento del MICM.</w:t>
      </w:r>
    </w:p>
    <w:p w14:paraId="1CE76CD6" w14:textId="77777777" w:rsidR="003A4DC9" w:rsidRPr="001925A7" w:rsidRDefault="003A4DC9" w:rsidP="00811FBC">
      <w:pPr>
        <w:pStyle w:val="xmsolistparagraph"/>
        <w:numPr>
          <w:ilvl w:val="0"/>
          <w:numId w:val="12"/>
        </w:numPr>
        <w:spacing w:after="0" w:line="360" w:lineRule="auto"/>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 xml:space="preserve">Automatización de Asignación de equipos TIC mediante la creación de formularios de Microsoft </w:t>
      </w:r>
      <w:proofErr w:type="spellStart"/>
      <w:r w:rsidRPr="001925A7">
        <w:rPr>
          <w:rFonts w:ascii="Times New Roman" w:hAnsi="Times New Roman" w:cs="Times New Roman"/>
          <w:color w:val="767171"/>
          <w:spacing w:val="20"/>
          <w:sz w:val="24"/>
          <w:szCs w:val="24"/>
          <w:lang w:eastAsia="en-US"/>
        </w:rPr>
        <w:t>forms</w:t>
      </w:r>
      <w:proofErr w:type="spellEnd"/>
      <w:r w:rsidRPr="001925A7">
        <w:rPr>
          <w:rFonts w:ascii="Times New Roman" w:hAnsi="Times New Roman" w:cs="Times New Roman"/>
          <w:color w:val="767171"/>
          <w:spacing w:val="20"/>
          <w:sz w:val="24"/>
          <w:szCs w:val="24"/>
          <w:lang w:eastAsia="en-US"/>
        </w:rPr>
        <w:t>.</w:t>
      </w:r>
    </w:p>
    <w:p w14:paraId="754715E5" w14:textId="77777777" w:rsidR="003A4DC9" w:rsidRPr="001925A7" w:rsidRDefault="003A4DC9" w:rsidP="00811FBC">
      <w:pPr>
        <w:pStyle w:val="xmsolistparagraph"/>
        <w:numPr>
          <w:ilvl w:val="0"/>
          <w:numId w:val="12"/>
        </w:numPr>
        <w:spacing w:after="0" w:line="360" w:lineRule="auto"/>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 xml:space="preserve">Automatización de Solicitud de Piezas TIC mediante la creación de formularios de Microsoft </w:t>
      </w:r>
      <w:proofErr w:type="spellStart"/>
      <w:r w:rsidRPr="001925A7">
        <w:rPr>
          <w:rFonts w:ascii="Times New Roman" w:hAnsi="Times New Roman" w:cs="Times New Roman"/>
          <w:color w:val="767171"/>
          <w:spacing w:val="20"/>
          <w:sz w:val="24"/>
          <w:szCs w:val="24"/>
          <w:lang w:eastAsia="en-US"/>
        </w:rPr>
        <w:t>forms</w:t>
      </w:r>
      <w:proofErr w:type="spellEnd"/>
      <w:r w:rsidRPr="001925A7">
        <w:rPr>
          <w:rFonts w:ascii="Times New Roman" w:hAnsi="Times New Roman" w:cs="Times New Roman"/>
          <w:color w:val="767171"/>
          <w:spacing w:val="20"/>
          <w:sz w:val="24"/>
          <w:szCs w:val="24"/>
          <w:lang w:eastAsia="en-US"/>
        </w:rPr>
        <w:t>.</w:t>
      </w:r>
    </w:p>
    <w:p w14:paraId="431FEF52" w14:textId="77777777" w:rsidR="003A4DC9" w:rsidRPr="001925A7" w:rsidRDefault="003A4DC9" w:rsidP="00811FBC">
      <w:pPr>
        <w:pStyle w:val="xmsolistparagraph"/>
        <w:numPr>
          <w:ilvl w:val="0"/>
          <w:numId w:val="12"/>
        </w:numPr>
        <w:spacing w:after="0" w:line="360" w:lineRule="auto"/>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11 migraciones de Carpetas del Servidor a OneDrive</w:t>
      </w:r>
    </w:p>
    <w:p w14:paraId="3B2D03D1" w14:textId="77777777" w:rsidR="003A4DC9" w:rsidRPr="001925A7" w:rsidRDefault="003A4DC9" w:rsidP="00811FBC">
      <w:pPr>
        <w:pStyle w:val="xmsolistparagraph"/>
        <w:numPr>
          <w:ilvl w:val="0"/>
          <w:numId w:val="12"/>
        </w:numPr>
        <w:spacing w:after="0" w:line="360" w:lineRule="auto"/>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lastRenderedPageBreak/>
        <w:t>Levantamiento de los equipos Tecnológicos en la Torre MICM y Oficina Regional Santiago.</w:t>
      </w:r>
    </w:p>
    <w:p w14:paraId="48F83966" w14:textId="77777777" w:rsidR="003A4DC9" w:rsidRPr="001925A7" w:rsidRDefault="003A4DC9" w:rsidP="00811FBC">
      <w:pPr>
        <w:pStyle w:val="xmsolistparagraph"/>
        <w:numPr>
          <w:ilvl w:val="0"/>
          <w:numId w:val="12"/>
        </w:numPr>
        <w:spacing w:after="0" w:line="360" w:lineRule="auto"/>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85 equipos obsoleto degradado.</w:t>
      </w:r>
    </w:p>
    <w:p w14:paraId="75BEDB0A" w14:textId="77777777" w:rsidR="003A4DC9" w:rsidRPr="001925A7" w:rsidRDefault="003A4DC9" w:rsidP="00811FBC">
      <w:pPr>
        <w:pStyle w:val="xmsolistparagraph"/>
        <w:numPr>
          <w:ilvl w:val="0"/>
          <w:numId w:val="12"/>
        </w:numPr>
        <w:spacing w:after="0" w:line="360" w:lineRule="auto"/>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570 asignaciones de equipos tecnológicos.</w:t>
      </w:r>
    </w:p>
    <w:p w14:paraId="35E5F86F" w14:textId="77777777" w:rsidR="003A4DC9" w:rsidRPr="001925A7" w:rsidRDefault="003A4DC9" w:rsidP="00811FBC">
      <w:pPr>
        <w:pStyle w:val="xmsolistparagraph"/>
        <w:numPr>
          <w:ilvl w:val="0"/>
          <w:numId w:val="12"/>
        </w:numPr>
        <w:spacing w:after="0" w:line="360" w:lineRule="auto"/>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498 asignaciones de Piezas y Accesorios.</w:t>
      </w:r>
    </w:p>
    <w:p w14:paraId="52788015" w14:textId="033694BC" w:rsidR="003A4DC9" w:rsidRPr="001925A7" w:rsidRDefault="003A4DC9" w:rsidP="00811FBC">
      <w:pPr>
        <w:pStyle w:val="xmsolistparagraph"/>
        <w:numPr>
          <w:ilvl w:val="0"/>
          <w:numId w:val="12"/>
        </w:numPr>
        <w:spacing w:after="0" w:line="360" w:lineRule="auto"/>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364 reasignaciones y Movimientos de equipos Tecnológicos.</w:t>
      </w:r>
    </w:p>
    <w:p w14:paraId="5FF494DC" w14:textId="77777777" w:rsidR="00446323" w:rsidRPr="001925A7" w:rsidRDefault="00446323" w:rsidP="00446323">
      <w:pPr>
        <w:pStyle w:val="xmsolistparagraph"/>
        <w:spacing w:after="0" w:line="360" w:lineRule="auto"/>
        <w:jc w:val="both"/>
        <w:rPr>
          <w:rFonts w:ascii="Times New Roman" w:hAnsi="Times New Roman" w:cs="Times New Roman"/>
          <w:color w:val="767171"/>
          <w:spacing w:val="20"/>
          <w:sz w:val="24"/>
          <w:szCs w:val="24"/>
          <w:lang w:eastAsia="en-US"/>
        </w:rPr>
      </w:pPr>
    </w:p>
    <w:p w14:paraId="73D68396" w14:textId="551F1407" w:rsidR="003A4DC9" w:rsidRPr="001925A7" w:rsidRDefault="003A4DC9" w:rsidP="00811FBC">
      <w:pPr>
        <w:pStyle w:val="xmsolistparagraph"/>
        <w:spacing w:after="0" w:line="360" w:lineRule="auto"/>
        <w:ind w:left="0"/>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 xml:space="preserve">Finalmente, dando cumplimiento al monitoreo y seguimiento de la matriz de riesgos, </w:t>
      </w:r>
      <w:r w:rsidR="00011AE2" w:rsidRPr="001925A7">
        <w:rPr>
          <w:rFonts w:ascii="Times New Roman" w:hAnsi="Times New Roman" w:cs="Times New Roman"/>
          <w:color w:val="767171"/>
          <w:spacing w:val="20"/>
          <w:sz w:val="24"/>
          <w:szCs w:val="24"/>
          <w:lang w:eastAsia="en-US"/>
        </w:rPr>
        <w:t>se ha</w:t>
      </w:r>
      <w:r w:rsidRPr="001925A7">
        <w:rPr>
          <w:rFonts w:ascii="Times New Roman" w:hAnsi="Times New Roman" w:cs="Times New Roman"/>
          <w:color w:val="767171"/>
          <w:spacing w:val="20"/>
          <w:sz w:val="24"/>
          <w:szCs w:val="24"/>
          <w:lang w:eastAsia="en-US"/>
        </w:rPr>
        <w:t xml:space="preserve"> desarrollado una estrategia de prevención en materia de riesgos a la infraestructura y equipamiento tecnológicos del ministerio. Este consiste en la revisión, reparación, limpieza, optimización de los equipos con los que cuenta la institución. </w:t>
      </w:r>
    </w:p>
    <w:p w14:paraId="07830928" w14:textId="44FFAE57" w:rsidR="003A4DC9" w:rsidRPr="001925A7" w:rsidRDefault="003A4DC9" w:rsidP="00811FBC">
      <w:pPr>
        <w:pStyle w:val="xmsolistparagraph"/>
        <w:spacing w:after="0" w:line="360" w:lineRule="auto"/>
        <w:ind w:left="0"/>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 xml:space="preserve">Las acciones contenidas dentro del cronograma de mantenimiento semestral corresponden a: </w:t>
      </w:r>
    </w:p>
    <w:p w14:paraId="1FD01819" w14:textId="77777777" w:rsidR="00446323" w:rsidRPr="001925A7" w:rsidRDefault="00446323" w:rsidP="00811FBC">
      <w:pPr>
        <w:pStyle w:val="xmsolistparagraph"/>
        <w:spacing w:after="0" w:line="360" w:lineRule="auto"/>
        <w:ind w:left="0"/>
        <w:jc w:val="both"/>
        <w:rPr>
          <w:rFonts w:ascii="Times New Roman" w:hAnsi="Times New Roman" w:cs="Times New Roman"/>
          <w:color w:val="767171"/>
          <w:spacing w:val="20"/>
          <w:sz w:val="24"/>
          <w:szCs w:val="24"/>
          <w:lang w:eastAsia="en-US"/>
        </w:rPr>
      </w:pPr>
    </w:p>
    <w:p w14:paraId="4902FA27" w14:textId="38E86589" w:rsidR="003A4DC9" w:rsidRPr="001925A7" w:rsidRDefault="003A4DC9" w:rsidP="00811FBC">
      <w:pPr>
        <w:pStyle w:val="Prrafodelista"/>
        <w:numPr>
          <w:ilvl w:val="0"/>
          <w:numId w:val="14"/>
        </w:numPr>
        <w:spacing w:after="0" w:line="360" w:lineRule="auto"/>
        <w:jc w:val="both"/>
        <w:rPr>
          <w:rFonts w:eastAsia="Calibri" w:cs="Times New Roman"/>
          <w:color w:val="767171"/>
          <w:spacing w:val="20"/>
          <w:szCs w:val="24"/>
        </w:rPr>
      </w:pPr>
      <w:r w:rsidRPr="001925A7">
        <w:rPr>
          <w:rFonts w:eastAsia="Calibri" w:cs="Times New Roman"/>
          <w:color w:val="767171"/>
          <w:spacing w:val="20"/>
          <w:szCs w:val="24"/>
        </w:rPr>
        <w:t>Levantamiento de necesidades tecnológicas.</w:t>
      </w:r>
    </w:p>
    <w:p w14:paraId="124393F8" w14:textId="06623FF8" w:rsidR="003A4DC9" w:rsidRPr="001925A7" w:rsidRDefault="003A4DC9" w:rsidP="00811FBC">
      <w:pPr>
        <w:pStyle w:val="Prrafodelista"/>
        <w:numPr>
          <w:ilvl w:val="0"/>
          <w:numId w:val="14"/>
        </w:numPr>
        <w:spacing w:after="0" w:line="360" w:lineRule="auto"/>
        <w:jc w:val="both"/>
        <w:rPr>
          <w:rFonts w:eastAsia="Calibri" w:cs="Times New Roman"/>
          <w:color w:val="767171"/>
          <w:spacing w:val="20"/>
          <w:szCs w:val="24"/>
        </w:rPr>
      </w:pPr>
      <w:r w:rsidRPr="001925A7">
        <w:rPr>
          <w:rFonts w:eastAsia="Calibri" w:cs="Times New Roman"/>
          <w:color w:val="767171"/>
          <w:spacing w:val="20"/>
          <w:szCs w:val="24"/>
        </w:rPr>
        <w:t>Plan de concientización de uso de los equipos tecnológicos.</w:t>
      </w:r>
    </w:p>
    <w:p w14:paraId="459056DA" w14:textId="6FAEB2F8" w:rsidR="003A4DC9" w:rsidRPr="001925A7" w:rsidRDefault="003A4DC9" w:rsidP="00811FBC">
      <w:pPr>
        <w:pStyle w:val="Prrafodelista"/>
        <w:numPr>
          <w:ilvl w:val="0"/>
          <w:numId w:val="14"/>
        </w:numPr>
        <w:spacing w:after="0" w:line="360" w:lineRule="auto"/>
        <w:jc w:val="both"/>
        <w:rPr>
          <w:rFonts w:eastAsia="Calibri" w:cs="Times New Roman"/>
          <w:color w:val="767171"/>
          <w:spacing w:val="20"/>
          <w:szCs w:val="24"/>
        </w:rPr>
      </w:pPr>
      <w:r w:rsidRPr="001925A7">
        <w:rPr>
          <w:rFonts w:eastAsia="Calibri" w:cs="Times New Roman"/>
          <w:color w:val="767171"/>
          <w:spacing w:val="20"/>
          <w:szCs w:val="24"/>
        </w:rPr>
        <w:t>Levantamiento de mejoras a equipos tecnológicos (actualización de partes y nuevos equipos), adquirir en base a las necesidades de las áreas enfocado a apoyar que estos cumplan sus metas.</w:t>
      </w:r>
    </w:p>
    <w:p w14:paraId="19AA6189" w14:textId="618C850C" w:rsidR="00011AE2" w:rsidRPr="001925A7" w:rsidRDefault="003A4DC9" w:rsidP="00811FBC">
      <w:pPr>
        <w:pStyle w:val="Prrafodelista"/>
        <w:numPr>
          <w:ilvl w:val="0"/>
          <w:numId w:val="14"/>
        </w:numPr>
        <w:spacing w:after="0" w:line="360" w:lineRule="auto"/>
        <w:jc w:val="both"/>
        <w:rPr>
          <w:rFonts w:eastAsia="Calibri" w:cs="Times New Roman"/>
          <w:color w:val="767171"/>
          <w:spacing w:val="20"/>
          <w:szCs w:val="24"/>
        </w:rPr>
      </w:pPr>
      <w:r w:rsidRPr="001925A7">
        <w:rPr>
          <w:rFonts w:eastAsia="Calibri" w:cs="Times New Roman"/>
          <w:color w:val="767171"/>
          <w:spacing w:val="20"/>
          <w:szCs w:val="24"/>
        </w:rPr>
        <w:t>Plan de apoyo a las oficinas provinciales y regionales del ministerio, en las entregas de equipos tecnológicos e instalaciones y asistencia técnica.</w:t>
      </w:r>
    </w:p>
    <w:p w14:paraId="14C51AD5" w14:textId="1A7F1DE4" w:rsidR="003A4DC9" w:rsidRPr="001925A7" w:rsidRDefault="003A4DC9" w:rsidP="00811FBC">
      <w:pPr>
        <w:pStyle w:val="Prrafodelista"/>
        <w:numPr>
          <w:ilvl w:val="0"/>
          <w:numId w:val="14"/>
        </w:numPr>
        <w:spacing w:after="0" w:line="360" w:lineRule="auto"/>
        <w:jc w:val="both"/>
        <w:rPr>
          <w:rFonts w:eastAsia="Calibri" w:cs="Times New Roman"/>
          <w:color w:val="767171"/>
          <w:spacing w:val="20"/>
          <w:szCs w:val="24"/>
        </w:rPr>
      </w:pPr>
      <w:r w:rsidRPr="001925A7">
        <w:rPr>
          <w:rFonts w:eastAsia="Calibri" w:cs="Times New Roman"/>
          <w:color w:val="767171"/>
          <w:spacing w:val="20"/>
          <w:szCs w:val="24"/>
        </w:rPr>
        <w:t>Plan de reducción de uso del servicio de copiado e impresión, en cumplimiento a política de uso concerniente a Sostenibilidad 3R's consumibles de impresión y uso de papel.</w:t>
      </w:r>
    </w:p>
    <w:p w14:paraId="68A313ED" w14:textId="77777777" w:rsidR="003A4DC9" w:rsidRPr="001925A7" w:rsidRDefault="003A4DC9" w:rsidP="00811FBC">
      <w:pPr>
        <w:pStyle w:val="Prrafodelista"/>
        <w:numPr>
          <w:ilvl w:val="0"/>
          <w:numId w:val="14"/>
        </w:numPr>
        <w:spacing w:after="0" w:line="360" w:lineRule="auto"/>
        <w:jc w:val="both"/>
        <w:rPr>
          <w:rFonts w:eastAsia="Calibri" w:cs="Times New Roman"/>
          <w:color w:val="767171"/>
          <w:spacing w:val="20"/>
          <w:szCs w:val="24"/>
        </w:rPr>
      </w:pPr>
      <w:r w:rsidRPr="001925A7">
        <w:rPr>
          <w:rFonts w:eastAsia="Calibri" w:cs="Times New Roman"/>
          <w:color w:val="767171"/>
          <w:spacing w:val="20"/>
          <w:szCs w:val="24"/>
        </w:rPr>
        <w:t>Plan reducción en el servicio de renta de copiado e impresión, en los últimos 6 meses hemos logrado reducir más del 35% de uso del servicio con el apoyo de la política de cuotas enfocada (a 3Rs).</w:t>
      </w:r>
    </w:p>
    <w:p w14:paraId="53404DED" w14:textId="0D393E6B" w:rsidR="003A4DC9" w:rsidRPr="001925A7" w:rsidRDefault="003A4DC9" w:rsidP="00811FBC">
      <w:pPr>
        <w:pStyle w:val="Prrafodelista"/>
        <w:numPr>
          <w:ilvl w:val="0"/>
          <w:numId w:val="14"/>
        </w:numPr>
        <w:spacing w:after="0" w:line="360" w:lineRule="auto"/>
        <w:jc w:val="both"/>
        <w:rPr>
          <w:rFonts w:eastAsia="Calibri" w:cs="Times New Roman"/>
          <w:color w:val="767171"/>
          <w:spacing w:val="20"/>
          <w:szCs w:val="24"/>
        </w:rPr>
      </w:pPr>
      <w:r w:rsidRPr="001925A7">
        <w:rPr>
          <w:rFonts w:eastAsia="Calibri" w:cs="Times New Roman"/>
          <w:color w:val="767171"/>
          <w:spacing w:val="20"/>
          <w:szCs w:val="24"/>
        </w:rPr>
        <w:lastRenderedPageBreak/>
        <w:t>Adquisición de equipos nuevos de última generación</w:t>
      </w:r>
      <w:r w:rsidR="00011AE2" w:rsidRPr="001925A7">
        <w:rPr>
          <w:rFonts w:eastAsia="Calibri" w:cs="Times New Roman"/>
          <w:color w:val="767171"/>
          <w:spacing w:val="20"/>
          <w:szCs w:val="24"/>
        </w:rPr>
        <w:t>.</w:t>
      </w:r>
    </w:p>
    <w:p w14:paraId="681C3F59" w14:textId="77777777" w:rsidR="00446323" w:rsidRPr="001925A7" w:rsidRDefault="00446323" w:rsidP="00446323">
      <w:pPr>
        <w:pStyle w:val="Prrafodelista"/>
        <w:spacing w:after="0" w:line="360" w:lineRule="auto"/>
        <w:jc w:val="both"/>
        <w:rPr>
          <w:rFonts w:eastAsia="Calibri" w:cs="Times New Roman"/>
          <w:color w:val="767171"/>
          <w:spacing w:val="20"/>
          <w:szCs w:val="24"/>
        </w:rPr>
      </w:pPr>
    </w:p>
    <w:p w14:paraId="15166AB4" w14:textId="1519AC25" w:rsidR="00554ECF" w:rsidRPr="001925A7" w:rsidRDefault="00554ECF" w:rsidP="00811FBC">
      <w:pPr>
        <w:pStyle w:val="Ttulo2"/>
        <w:numPr>
          <w:ilvl w:val="1"/>
          <w:numId w:val="1"/>
        </w:numPr>
        <w:spacing w:before="0" w:line="360" w:lineRule="auto"/>
        <w:ind w:left="426"/>
        <w:jc w:val="both"/>
        <w:rPr>
          <w:rFonts w:cs="Times New Roman"/>
          <w:b/>
          <w:bCs/>
          <w:color w:val="767171"/>
          <w:sz w:val="24"/>
          <w:szCs w:val="24"/>
        </w:rPr>
      </w:pPr>
      <w:bookmarkStart w:id="29" w:name="_Toc78471637"/>
      <w:bookmarkStart w:id="30" w:name="_Toc90906838"/>
      <w:r w:rsidRPr="001925A7">
        <w:rPr>
          <w:rFonts w:cs="Times New Roman"/>
          <w:b/>
          <w:bCs/>
          <w:color w:val="767171"/>
          <w:sz w:val="24"/>
          <w:szCs w:val="24"/>
        </w:rPr>
        <w:t>Desempeño del Sistema de Planificación y Desarrollo Institucional</w:t>
      </w:r>
      <w:bookmarkEnd w:id="29"/>
      <w:bookmarkEnd w:id="30"/>
    </w:p>
    <w:p w14:paraId="14EDC5C9" w14:textId="00C9684B" w:rsidR="00C71636" w:rsidRPr="001925A7" w:rsidRDefault="00C71636" w:rsidP="00811FBC">
      <w:pPr>
        <w:spacing w:after="0" w:line="360" w:lineRule="auto"/>
        <w:rPr>
          <w:color w:val="767171"/>
        </w:rPr>
      </w:pPr>
    </w:p>
    <w:p w14:paraId="0D144637" w14:textId="77777777" w:rsidR="00C71636" w:rsidRPr="001925A7"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1925A7">
        <w:rPr>
          <w:rFonts w:eastAsia="Calibri"/>
          <w:color w:val="767171"/>
          <w:spacing w:val="20"/>
          <w:szCs w:val="22"/>
          <w:lang w:val="es-DO" w:eastAsia="en-US"/>
        </w:rPr>
        <w:t>A través de la Dirección de Planificación y Desarrollo la institución ha coordinado la formulación y seguimiento de los distintos planes y proyectos institucionales, la gestión de su financiamiento, su vinculación con la formulación del presupuesto, así como el rediseño organizacional, esto, en coherencia con la Ley No. 498-06 de Planificación e Inversión Pública, y demás regulaciones emitidas por los distintos órganos rectores.</w:t>
      </w:r>
    </w:p>
    <w:p w14:paraId="5DD658DC" w14:textId="77777777" w:rsidR="00C71636" w:rsidRPr="001925A7"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p>
    <w:p w14:paraId="031BE88F" w14:textId="41BD1627" w:rsidR="00C71636" w:rsidRPr="001925A7"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1925A7">
        <w:rPr>
          <w:rFonts w:eastAsia="Calibri"/>
          <w:color w:val="767171"/>
          <w:spacing w:val="20"/>
          <w:szCs w:val="22"/>
          <w:lang w:val="es-DO" w:eastAsia="en-US"/>
        </w:rPr>
        <w:t>Mediante la Resolución No. 093-2021, refrendada por el MAP, se aprobó la modificación de la Estructura Orgánica de</w:t>
      </w:r>
      <w:r w:rsidR="002B3668" w:rsidRPr="001925A7">
        <w:rPr>
          <w:rFonts w:eastAsia="Calibri"/>
          <w:color w:val="767171"/>
          <w:spacing w:val="20"/>
          <w:szCs w:val="22"/>
          <w:lang w:val="es-DO" w:eastAsia="en-US"/>
        </w:rPr>
        <w:t>l MICM</w:t>
      </w:r>
      <w:r w:rsidRPr="001925A7">
        <w:rPr>
          <w:rFonts w:eastAsia="Calibri"/>
          <w:color w:val="767171"/>
          <w:spacing w:val="20"/>
          <w:szCs w:val="22"/>
          <w:lang w:val="es-DO" w:eastAsia="en-US"/>
        </w:rPr>
        <w:t xml:space="preserve">, orientada al cumplimiento de la misión, objetivos y estrategias de la institución. </w:t>
      </w:r>
    </w:p>
    <w:p w14:paraId="616F2D44" w14:textId="01288590" w:rsidR="00C71636" w:rsidRPr="001925A7"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p>
    <w:p w14:paraId="0A98A275" w14:textId="506738D7" w:rsidR="00C71636" w:rsidRPr="001925A7"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1925A7">
        <w:rPr>
          <w:rFonts w:eastAsia="Calibri"/>
          <w:color w:val="767171"/>
          <w:spacing w:val="20"/>
          <w:szCs w:val="22"/>
          <w:lang w:val="es-DO" w:eastAsia="en-US"/>
        </w:rPr>
        <w:t xml:space="preserve">Asimismo, mediante la Resolución 279-2021, refrendada por el MAP, se aprobó el Manual de Organización y Funciones, documento que establece las funciones de las distintas áreas de la </w:t>
      </w:r>
      <w:r w:rsidR="002B3668" w:rsidRPr="001925A7">
        <w:rPr>
          <w:rFonts w:eastAsia="Calibri"/>
          <w:color w:val="767171"/>
          <w:spacing w:val="20"/>
          <w:szCs w:val="22"/>
          <w:lang w:val="es-DO" w:eastAsia="en-US"/>
        </w:rPr>
        <w:t>institución</w:t>
      </w:r>
      <w:r w:rsidRPr="001925A7">
        <w:rPr>
          <w:rFonts w:eastAsia="Calibri"/>
          <w:color w:val="767171"/>
          <w:spacing w:val="20"/>
          <w:szCs w:val="22"/>
          <w:lang w:val="es-DO" w:eastAsia="en-US"/>
        </w:rPr>
        <w:t xml:space="preserve"> conforme la nueva estructura organi</w:t>
      </w:r>
      <w:r w:rsidR="002B3668" w:rsidRPr="001925A7">
        <w:rPr>
          <w:rFonts w:eastAsia="Calibri"/>
          <w:color w:val="767171"/>
          <w:spacing w:val="20"/>
          <w:szCs w:val="22"/>
          <w:lang w:val="es-DO" w:eastAsia="en-US"/>
        </w:rPr>
        <w:t>zacional aprobada.</w:t>
      </w:r>
    </w:p>
    <w:p w14:paraId="4CC82708" w14:textId="358E453C" w:rsidR="00C71636" w:rsidRPr="001925A7" w:rsidRDefault="00C71636" w:rsidP="00811FBC">
      <w:pPr>
        <w:spacing w:after="0" w:line="360" w:lineRule="auto"/>
        <w:jc w:val="both"/>
        <w:rPr>
          <w:rFonts w:eastAsia="Calibri" w:cs="Times New Roman"/>
          <w:color w:val="767171"/>
          <w:spacing w:val="20"/>
        </w:rPr>
      </w:pPr>
    </w:p>
    <w:p w14:paraId="3DA9C929" w14:textId="032646B2" w:rsidR="00C71636" w:rsidRPr="001925A7"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1925A7">
        <w:rPr>
          <w:rFonts w:eastAsia="Calibri"/>
          <w:color w:val="767171"/>
          <w:spacing w:val="20"/>
          <w:szCs w:val="22"/>
          <w:lang w:val="es-DO" w:eastAsia="en-US"/>
        </w:rPr>
        <w:t xml:space="preserve">En lo que concierne a las buenas prácticas de gestión de proyectos, se brindó soporte a las distintas áreas </w:t>
      </w:r>
      <w:r w:rsidR="002B3668" w:rsidRPr="001925A7">
        <w:rPr>
          <w:rFonts w:eastAsia="Calibri"/>
          <w:color w:val="767171"/>
          <w:spacing w:val="20"/>
          <w:szCs w:val="22"/>
          <w:lang w:val="es-DO" w:eastAsia="en-US"/>
        </w:rPr>
        <w:t>del MICM</w:t>
      </w:r>
      <w:r w:rsidRPr="001925A7">
        <w:rPr>
          <w:rFonts w:eastAsia="Calibri"/>
          <w:color w:val="767171"/>
          <w:spacing w:val="20"/>
          <w:szCs w:val="22"/>
          <w:lang w:val="es-DO" w:eastAsia="en-US"/>
        </w:rPr>
        <w:t xml:space="preserve"> en la identificación de nuevas ideas de proyectos y en la elaboración de los correspondientes perfiles, que posteriormente fueron sometidos ante distintos organismos de cooperación internacional y ante el Ministerio de Economía, Planificación y Desarrollo (MEPyD) para su aprobación.</w:t>
      </w:r>
    </w:p>
    <w:p w14:paraId="3596EED4" w14:textId="77777777" w:rsidR="00C71636" w:rsidRPr="001925A7"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p>
    <w:p w14:paraId="7A55190C" w14:textId="214B4AF0" w:rsidR="00C71636" w:rsidRPr="001925A7"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1925A7">
        <w:rPr>
          <w:rFonts w:eastAsia="Calibri"/>
          <w:color w:val="767171"/>
          <w:spacing w:val="20"/>
          <w:szCs w:val="22"/>
          <w:lang w:val="es-DO" w:eastAsia="en-US"/>
        </w:rPr>
        <w:lastRenderedPageBreak/>
        <w:t>En este orden, se continuó dando seguimiento y apoyo técnico a las áreas en la ejecución de los 4 proyectos del MICM registrados en el SNIP. A continuación, se presenta una tabla con el resumen con los proyectos institucionales vigentes con código SNIP, según el organismo cooperante y los montos asignados para su ejecución:</w:t>
      </w:r>
    </w:p>
    <w:p w14:paraId="152AAC64" w14:textId="77777777" w:rsidR="00953FAA" w:rsidRDefault="00953FAA" w:rsidP="00811FBC">
      <w:pPr>
        <w:pStyle w:val="paragraph"/>
        <w:spacing w:before="0" w:beforeAutospacing="0" w:after="0" w:afterAutospacing="0" w:line="360" w:lineRule="auto"/>
        <w:jc w:val="center"/>
        <w:textAlignment w:val="baseline"/>
        <w:rPr>
          <w:rFonts w:eastAsia="Calibri"/>
          <w:b/>
          <w:bCs/>
          <w:color w:val="767171"/>
          <w:spacing w:val="20"/>
          <w:szCs w:val="22"/>
          <w:lang w:val="es-DO" w:eastAsia="en-US"/>
        </w:rPr>
      </w:pPr>
    </w:p>
    <w:p w14:paraId="1711CFD4" w14:textId="44C6A27E" w:rsidR="00C71636" w:rsidRPr="001925A7" w:rsidRDefault="00C71636" w:rsidP="00811FBC">
      <w:pPr>
        <w:pStyle w:val="paragraph"/>
        <w:spacing w:before="0" w:beforeAutospacing="0" w:after="0" w:afterAutospacing="0" w:line="360" w:lineRule="auto"/>
        <w:jc w:val="center"/>
        <w:textAlignment w:val="baseline"/>
        <w:rPr>
          <w:rFonts w:eastAsia="Calibri"/>
          <w:b/>
          <w:bCs/>
          <w:color w:val="767171"/>
          <w:spacing w:val="20"/>
          <w:szCs w:val="22"/>
          <w:lang w:val="es-DO" w:eastAsia="en-US"/>
        </w:rPr>
      </w:pPr>
      <w:r w:rsidRPr="001925A7">
        <w:rPr>
          <w:rFonts w:eastAsia="Calibri"/>
          <w:b/>
          <w:bCs/>
          <w:color w:val="767171"/>
          <w:spacing w:val="20"/>
          <w:szCs w:val="22"/>
          <w:lang w:val="es-DO" w:eastAsia="en-US"/>
        </w:rPr>
        <w:t xml:space="preserve">Tabla No.  </w:t>
      </w:r>
      <w:r w:rsidRPr="001925A7">
        <w:rPr>
          <w:rFonts w:eastAsia="Calibri"/>
          <w:b/>
          <w:bCs/>
          <w:color w:val="767171"/>
          <w:spacing w:val="20"/>
          <w:szCs w:val="22"/>
          <w:lang w:val="es-DO" w:eastAsia="en-US"/>
        </w:rPr>
        <w:fldChar w:fldCharType="begin"/>
      </w:r>
      <w:r w:rsidRPr="001925A7">
        <w:rPr>
          <w:rFonts w:eastAsia="Calibri"/>
          <w:b/>
          <w:bCs/>
          <w:color w:val="767171"/>
          <w:spacing w:val="20"/>
          <w:szCs w:val="22"/>
          <w:lang w:val="es-DO" w:eastAsia="en-US"/>
        </w:rPr>
        <w:instrText xml:space="preserve"> SEQ Tabla_No._ \* ARABIC </w:instrText>
      </w:r>
      <w:r w:rsidRPr="001925A7">
        <w:rPr>
          <w:rFonts w:eastAsia="Calibri"/>
          <w:b/>
          <w:bCs/>
          <w:color w:val="767171"/>
          <w:spacing w:val="20"/>
          <w:szCs w:val="22"/>
          <w:lang w:val="es-DO" w:eastAsia="en-US"/>
        </w:rPr>
        <w:fldChar w:fldCharType="separate"/>
      </w:r>
      <w:r w:rsidR="002713E7">
        <w:rPr>
          <w:rFonts w:eastAsia="Calibri"/>
          <w:b/>
          <w:bCs/>
          <w:noProof/>
          <w:color w:val="767171"/>
          <w:spacing w:val="20"/>
          <w:szCs w:val="22"/>
          <w:lang w:val="es-DO" w:eastAsia="en-US"/>
        </w:rPr>
        <w:t>25</w:t>
      </w:r>
      <w:r w:rsidRPr="001925A7">
        <w:rPr>
          <w:rFonts w:eastAsia="Calibri"/>
          <w:b/>
          <w:bCs/>
          <w:color w:val="767171"/>
          <w:spacing w:val="20"/>
          <w:szCs w:val="22"/>
          <w:lang w:val="es-DO" w:eastAsia="en-US"/>
        </w:rPr>
        <w:fldChar w:fldCharType="end"/>
      </w:r>
    </w:p>
    <w:p w14:paraId="215EA8A5" w14:textId="0B1AE37F" w:rsidR="00C71636" w:rsidRPr="001925A7" w:rsidRDefault="00C71636" w:rsidP="00811FBC">
      <w:pPr>
        <w:pStyle w:val="paragraph"/>
        <w:spacing w:before="0" w:beforeAutospacing="0" w:after="0" w:afterAutospacing="0" w:line="360" w:lineRule="auto"/>
        <w:jc w:val="center"/>
        <w:textAlignment w:val="baseline"/>
        <w:rPr>
          <w:rFonts w:eastAsia="Calibri"/>
          <w:color w:val="767171"/>
          <w:spacing w:val="20"/>
          <w:szCs w:val="22"/>
          <w:lang w:val="es-DO" w:eastAsia="en-US"/>
        </w:rPr>
      </w:pPr>
      <w:r w:rsidRPr="001925A7">
        <w:rPr>
          <w:rFonts w:eastAsia="Calibri"/>
          <w:color w:val="767171"/>
          <w:spacing w:val="20"/>
          <w:szCs w:val="22"/>
          <w:lang w:val="es-DO" w:eastAsia="en-US"/>
        </w:rPr>
        <w:t>Proyectos del MICM con Código SNIP</w:t>
      </w:r>
    </w:p>
    <w:p w14:paraId="21962FFE" w14:textId="77777777" w:rsidR="00BB5098" w:rsidRPr="00871FA8" w:rsidRDefault="00BB5098" w:rsidP="00811FBC">
      <w:pPr>
        <w:pStyle w:val="paragraph"/>
        <w:spacing w:before="0" w:beforeAutospacing="0" w:after="0" w:afterAutospacing="0" w:line="360" w:lineRule="auto"/>
        <w:jc w:val="center"/>
        <w:textAlignment w:val="baseline"/>
        <w:rPr>
          <w:rFonts w:eastAsia="Calibri"/>
          <w:color w:val="767171"/>
          <w:spacing w:val="20"/>
          <w:sz w:val="6"/>
          <w:szCs w:val="6"/>
          <w:lang w:val="es-DO" w:eastAsia="en-US"/>
        </w:rPr>
      </w:pPr>
    </w:p>
    <w:tbl>
      <w:tblPr>
        <w:tblW w:w="8978"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540"/>
        <w:gridCol w:w="2822"/>
        <w:gridCol w:w="1742"/>
        <w:gridCol w:w="1636"/>
        <w:gridCol w:w="2370"/>
      </w:tblGrid>
      <w:tr w:rsidR="00C71636" w:rsidRPr="00871FA8" w14:paraId="7156759C" w14:textId="77777777" w:rsidTr="00BB5098">
        <w:trPr>
          <w:trHeight w:val="656"/>
          <w:tblHeader/>
          <w:jc w:val="center"/>
        </w:trPr>
        <w:tc>
          <w:tcPr>
            <w:tcW w:w="573" w:type="dxa"/>
            <w:shd w:val="clear" w:color="auto" w:fill="1F3864"/>
            <w:vAlign w:val="center"/>
          </w:tcPr>
          <w:p w14:paraId="4778975C" w14:textId="77777777" w:rsidR="00C71636" w:rsidRPr="00871FA8" w:rsidRDefault="00C71636" w:rsidP="00811FBC">
            <w:pPr>
              <w:pStyle w:val="paragraph"/>
              <w:spacing w:before="0" w:beforeAutospacing="0" w:after="0" w:afterAutospacing="0" w:line="360" w:lineRule="auto"/>
              <w:jc w:val="center"/>
              <w:textAlignment w:val="baseline"/>
              <w:rPr>
                <w:b/>
                <w:bCs/>
                <w:color w:val="FFFFFF"/>
                <w:sz w:val="22"/>
                <w:szCs w:val="22"/>
                <w:lang w:val="es-DO"/>
              </w:rPr>
            </w:pPr>
            <w:r w:rsidRPr="00871FA8">
              <w:rPr>
                <w:b/>
                <w:bCs/>
                <w:color w:val="FFFFFF"/>
                <w:sz w:val="22"/>
                <w:szCs w:val="22"/>
                <w:lang w:val="es-DO"/>
              </w:rPr>
              <w:t>No.</w:t>
            </w:r>
          </w:p>
        </w:tc>
        <w:tc>
          <w:tcPr>
            <w:tcW w:w="2932" w:type="dxa"/>
            <w:shd w:val="clear" w:color="auto" w:fill="1F3864"/>
            <w:vAlign w:val="center"/>
          </w:tcPr>
          <w:p w14:paraId="785380F5" w14:textId="77777777" w:rsidR="00C71636" w:rsidRPr="00871FA8" w:rsidRDefault="00C71636" w:rsidP="00811FBC">
            <w:pPr>
              <w:pStyle w:val="paragraph"/>
              <w:spacing w:before="0" w:beforeAutospacing="0" w:after="0" w:afterAutospacing="0" w:line="360" w:lineRule="auto"/>
              <w:jc w:val="center"/>
              <w:textAlignment w:val="baseline"/>
              <w:rPr>
                <w:b/>
                <w:bCs/>
                <w:color w:val="FFFFFF"/>
                <w:sz w:val="22"/>
                <w:szCs w:val="22"/>
                <w:lang w:val="es-DO"/>
              </w:rPr>
            </w:pPr>
            <w:r w:rsidRPr="00871FA8">
              <w:rPr>
                <w:b/>
                <w:bCs/>
                <w:color w:val="FFFFFF"/>
                <w:sz w:val="22"/>
                <w:szCs w:val="22"/>
                <w:lang w:val="es-DO"/>
              </w:rPr>
              <w:t>Proyecto</w:t>
            </w:r>
          </w:p>
        </w:tc>
        <w:tc>
          <w:tcPr>
            <w:tcW w:w="1813" w:type="dxa"/>
            <w:shd w:val="clear" w:color="auto" w:fill="1F3864"/>
            <w:vAlign w:val="center"/>
          </w:tcPr>
          <w:p w14:paraId="36871D5B" w14:textId="77777777" w:rsidR="00C71636" w:rsidRPr="00871FA8" w:rsidRDefault="00C71636" w:rsidP="00811FBC">
            <w:pPr>
              <w:pStyle w:val="paragraph"/>
              <w:spacing w:before="0" w:beforeAutospacing="0" w:after="0" w:afterAutospacing="0" w:line="360" w:lineRule="auto"/>
              <w:jc w:val="center"/>
              <w:textAlignment w:val="baseline"/>
              <w:rPr>
                <w:b/>
                <w:bCs/>
                <w:color w:val="FFFFFF"/>
                <w:sz w:val="22"/>
                <w:szCs w:val="22"/>
                <w:lang w:val="es-DO"/>
              </w:rPr>
            </w:pPr>
            <w:r w:rsidRPr="00871FA8">
              <w:rPr>
                <w:b/>
                <w:bCs/>
                <w:color w:val="FFFFFF"/>
                <w:sz w:val="22"/>
                <w:szCs w:val="22"/>
                <w:lang w:val="es-DO"/>
              </w:rPr>
              <w:t>Agencia de Cooperación</w:t>
            </w:r>
          </w:p>
        </w:tc>
        <w:tc>
          <w:tcPr>
            <w:tcW w:w="1610" w:type="dxa"/>
            <w:shd w:val="clear" w:color="auto" w:fill="1F3864"/>
            <w:vAlign w:val="center"/>
          </w:tcPr>
          <w:p w14:paraId="787E0AB1" w14:textId="77777777" w:rsidR="00C71636" w:rsidRPr="00871FA8" w:rsidRDefault="00C71636" w:rsidP="00811FBC">
            <w:pPr>
              <w:pStyle w:val="paragraph"/>
              <w:spacing w:before="0" w:beforeAutospacing="0" w:after="0" w:afterAutospacing="0" w:line="360" w:lineRule="auto"/>
              <w:jc w:val="center"/>
              <w:textAlignment w:val="baseline"/>
              <w:rPr>
                <w:b/>
                <w:bCs/>
                <w:color w:val="FFFFFF"/>
                <w:sz w:val="22"/>
                <w:szCs w:val="22"/>
                <w:lang w:val="es-DO"/>
              </w:rPr>
            </w:pPr>
            <w:r w:rsidRPr="00871FA8">
              <w:rPr>
                <w:b/>
                <w:bCs/>
                <w:color w:val="FFFFFF"/>
                <w:sz w:val="22"/>
                <w:szCs w:val="22"/>
                <w:lang w:val="es-DO"/>
              </w:rPr>
              <w:t>Monto subvencionado</w:t>
            </w:r>
          </w:p>
        </w:tc>
        <w:tc>
          <w:tcPr>
            <w:tcW w:w="2050" w:type="dxa"/>
            <w:shd w:val="clear" w:color="auto" w:fill="1F3864"/>
          </w:tcPr>
          <w:p w14:paraId="166D11F4" w14:textId="77777777" w:rsidR="00C71636" w:rsidRPr="00871FA8" w:rsidRDefault="00C71636" w:rsidP="00811FBC">
            <w:pPr>
              <w:pStyle w:val="paragraph"/>
              <w:spacing w:before="0" w:beforeAutospacing="0" w:after="0" w:afterAutospacing="0" w:line="360" w:lineRule="auto"/>
              <w:jc w:val="center"/>
              <w:textAlignment w:val="baseline"/>
              <w:rPr>
                <w:b/>
                <w:bCs/>
                <w:color w:val="FFFFFF"/>
                <w:sz w:val="22"/>
                <w:szCs w:val="22"/>
                <w:lang w:val="es-DO"/>
              </w:rPr>
            </w:pPr>
            <w:r w:rsidRPr="00871FA8">
              <w:rPr>
                <w:b/>
                <w:bCs/>
                <w:color w:val="FFFFFF"/>
                <w:sz w:val="22"/>
                <w:szCs w:val="22"/>
                <w:lang w:val="es-DO"/>
              </w:rPr>
              <w:t>Monto de contrapartida</w:t>
            </w:r>
          </w:p>
        </w:tc>
      </w:tr>
      <w:tr w:rsidR="00C71636" w:rsidRPr="00871FA8" w14:paraId="6870DFD5" w14:textId="77777777" w:rsidTr="00BB5098">
        <w:trPr>
          <w:trHeight w:val="1535"/>
          <w:jc w:val="center"/>
        </w:trPr>
        <w:tc>
          <w:tcPr>
            <w:tcW w:w="573" w:type="dxa"/>
            <w:shd w:val="clear" w:color="auto" w:fill="auto"/>
            <w:vAlign w:val="center"/>
          </w:tcPr>
          <w:p w14:paraId="1CEAD5D0" w14:textId="77777777" w:rsidR="00C71636" w:rsidRPr="00871FA8" w:rsidRDefault="00C71636" w:rsidP="00811FBC">
            <w:pPr>
              <w:pStyle w:val="paragraph"/>
              <w:spacing w:before="0" w:beforeAutospacing="0" w:after="0" w:afterAutospacing="0" w:line="360" w:lineRule="auto"/>
              <w:jc w:val="center"/>
              <w:textAlignment w:val="baseline"/>
              <w:rPr>
                <w:color w:val="767171"/>
                <w:lang w:val="es-DO"/>
              </w:rPr>
            </w:pPr>
            <w:r w:rsidRPr="00871FA8">
              <w:rPr>
                <w:color w:val="767171"/>
                <w:lang w:val="es-DO"/>
              </w:rPr>
              <w:t>1</w:t>
            </w:r>
          </w:p>
        </w:tc>
        <w:tc>
          <w:tcPr>
            <w:tcW w:w="2932" w:type="dxa"/>
            <w:shd w:val="clear" w:color="auto" w:fill="auto"/>
            <w:vAlign w:val="center"/>
          </w:tcPr>
          <w:p w14:paraId="78195504"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Fortalecimiento de la Calidad para el Desarrollo de las Mipymes en República Dominicana (SNIP- 13792)</w:t>
            </w:r>
          </w:p>
        </w:tc>
        <w:tc>
          <w:tcPr>
            <w:tcW w:w="1813" w:type="dxa"/>
            <w:shd w:val="clear" w:color="auto" w:fill="auto"/>
            <w:vAlign w:val="center"/>
          </w:tcPr>
          <w:p w14:paraId="7EDF6D17"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Unión Europea</w:t>
            </w:r>
          </w:p>
        </w:tc>
        <w:tc>
          <w:tcPr>
            <w:tcW w:w="1610" w:type="dxa"/>
            <w:shd w:val="clear" w:color="auto" w:fill="auto"/>
            <w:vAlign w:val="center"/>
          </w:tcPr>
          <w:p w14:paraId="5C690842"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€11,000,000</w:t>
            </w:r>
          </w:p>
        </w:tc>
        <w:tc>
          <w:tcPr>
            <w:tcW w:w="2050" w:type="dxa"/>
            <w:shd w:val="clear" w:color="auto" w:fill="auto"/>
            <w:vAlign w:val="center"/>
          </w:tcPr>
          <w:p w14:paraId="446EC463"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RD$55,836,000.00</w:t>
            </w:r>
          </w:p>
        </w:tc>
      </w:tr>
      <w:tr w:rsidR="00C71636" w:rsidRPr="00871FA8" w14:paraId="1EAADF2E" w14:textId="77777777" w:rsidTr="00BB5098">
        <w:trPr>
          <w:trHeight w:val="465"/>
          <w:jc w:val="center"/>
        </w:trPr>
        <w:tc>
          <w:tcPr>
            <w:tcW w:w="573" w:type="dxa"/>
            <w:shd w:val="clear" w:color="auto" w:fill="auto"/>
            <w:vAlign w:val="center"/>
          </w:tcPr>
          <w:p w14:paraId="4D47CE5D" w14:textId="77777777" w:rsidR="00C71636" w:rsidRPr="00871FA8" w:rsidRDefault="00C71636" w:rsidP="00811FBC">
            <w:pPr>
              <w:pStyle w:val="paragraph"/>
              <w:spacing w:before="0" w:beforeAutospacing="0" w:after="0" w:afterAutospacing="0" w:line="360" w:lineRule="auto"/>
              <w:jc w:val="center"/>
              <w:textAlignment w:val="baseline"/>
              <w:rPr>
                <w:color w:val="767171"/>
                <w:lang w:val="es-DO"/>
              </w:rPr>
            </w:pPr>
            <w:r w:rsidRPr="00871FA8">
              <w:rPr>
                <w:color w:val="767171"/>
                <w:lang w:val="es-DO"/>
              </w:rPr>
              <w:t>2</w:t>
            </w:r>
          </w:p>
        </w:tc>
        <w:tc>
          <w:tcPr>
            <w:tcW w:w="2932" w:type="dxa"/>
            <w:shd w:val="clear" w:color="auto" w:fill="auto"/>
            <w:vAlign w:val="center"/>
          </w:tcPr>
          <w:p w14:paraId="56C49369"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Transferencia de Capacidades para la Implementación de Procesos de Producción más Limpia en Pequeños Hoteles de Pedernales (SNIP-13941)</w:t>
            </w:r>
          </w:p>
        </w:tc>
        <w:tc>
          <w:tcPr>
            <w:tcW w:w="1813" w:type="dxa"/>
            <w:shd w:val="clear" w:color="auto" w:fill="auto"/>
            <w:vAlign w:val="center"/>
          </w:tcPr>
          <w:p w14:paraId="4E5803E0"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Agencia Andaluza de Cooperación Internacional para el Desarrollo (AACID)</w:t>
            </w:r>
          </w:p>
        </w:tc>
        <w:tc>
          <w:tcPr>
            <w:tcW w:w="1610" w:type="dxa"/>
            <w:shd w:val="clear" w:color="auto" w:fill="auto"/>
            <w:vAlign w:val="center"/>
          </w:tcPr>
          <w:p w14:paraId="21999553"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€237,134.00</w:t>
            </w:r>
          </w:p>
        </w:tc>
        <w:tc>
          <w:tcPr>
            <w:tcW w:w="2050" w:type="dxa"/>
            <w:shd w:val="clear" w:color="auto" w:fill="auto"/>
            <w:vAlign w:val="center"/>
          </w:tcPr>
          <w:p w14:paraId="1C0248AD"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RD$3,112,000.00</w:t>
            </w:r>
          </w:p>
        </w:tc>
      </w:tr>
      <w:tr w:rsidR="00C71636" w:rsidRPr="00871FA8" w14:paraId="3662615A" w14:textId="77777777" w:rsidTr="00446323">
        <w:trPr>
          <w:trHeight w:val="940"/>
          <w:jc w:val="center"/>
        </w:trPr>
        <w:tc>
          <w:tcPr>
            <w:tcW w:w="573" w:type="dxa"/>
            <w:shd w:val="clear" w:color="auto" w:fill="auto"/>
            <w:vAlign w:val="center"/>
          </w:tcPr>
          <w:p w14:paraId="1C40A262" w14:textId="77777777" w:rsidR="00C71636" w:rsidRPr="00871FA8" w:rsidRDefault="00C71636" w:rsidP="00811FBC">
            <w:pPr>
              <w:pStyle w:val="paragraph"/>
              <w:spacing w:before="0" w:beforeAutospacing="0" w:after="0" w:afterAutospacing="0" w:line="360" w:lineRule="auto"/>
              <w:jc w:val="center"/>
              <w:textAlignment w:val="baseline"/>
              <w:rPr>
                <w:color w:val="767171"/>
                <w:lang w:val="es-DO"/>
              </w:rPr>
            </w:pPr>
            <w:r w:rsidRPr="00871FA8">
              <w:rPr>
                <w:color w:val="767171"/>
                <w:lang w:val="es-DO"/>
              </w:rPr>
              <w:t>3</w:t>
            </w:r>
          </w:p>
        </w:tc>
        <w:tc>
          <w:tcPr>
            <w:tcW w:w="2932" w:type="dxa"/>
            <w:shd w:val="clear" w:color="auto" w:fill="auto"/>
            <w:vAlign w:val="center"/>
          </w:tcPr>
          <w:p w14:paraId="76A245B1"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Fortalecimiento de Capacidades de las Mujeres Empresarias en la Zona Fronteriza, República Dominicana (SNIP-14030)</w:t>
            </w:r>
          </w:p>
        </w:tc>
        <w:tc>
          <w:tcPr>
            <w:tcW w:w="1813" w:type="dxa"/>
            <w:shd w:val="clear" w:color="auto" w:fill="auto"/>
            <w:vAlign w:val="center"/>
          </w:tcPr>
          <w:p w14:paraId="4A588B11"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 xml:space="preserve">Agencia Andaluza de Cooperación Internacional para el </w:t>
            </w:r>
            <w:r w:rsidRPr="00871FA8">
              <w:rPr>
                <w:rFonts w:eastAsia="Calibri"/>
                <w:color w:val="767171"/>
                <w:spacing w:val="20"/>
                <w:szCs w:val="22"/>
                <w:lang w:val="es-DO" w:eastAsia="en-US"/>
              </w:rPr>
              <w:lastRenderedPageBreak/>
              <w:t>Desarrollo (AACID)</w:t>
            </w:r>
          </w:p>
        </w:tc>
        <w:tc>
          <w:tcPr>
            <w:tcW w:w="1610" w:type="dxa"/>
            <w:shd w:val="clear" w:color="auto" w:fill="auto"/>
            <w:vAlign w:val="center"/>
          </w:tcPr>
          <w:p w14:paraId="41DBD714"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lastRenderedPageBreak/>
              <w:t>€206,770.00</w:t>
            </w:r>
          </w:p>
        </w:tc>
        <w:tc>
          <w:tcPr>
            <w:tcW w:w="2050" w:type="dxa"/>
            <w:shd w:val="clear" w:color="auto" w:fill="auto"/>
            <w:vAlign w:val="center"/>
          </w:tcPr>
          <w:p w14:paraId="29D6F42E"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RD$3,708,969.00</w:t>
            </w:r>
          </w:p>
        </w:tc>
      </w:tr>
      <w:tr w:rsidR="00C71636" w:rsidRPr="00871FA8" w14:paraId="5D91E593" w14:textId="77777777" w:rsidTr="00BB5098">
        <w:trPr>
          <w:trHeight w:val="1974"/>
          <w:jc w:val="center"/>
        </w:trPr>
        <w:tc>
          <w:tcPr>
            <w:tcW w:w="573" w:type="dxa"/>
            <w:shd w:val="clear" w:color="auto" w:fill="auto"/>
            <w:vAlign w:val="center"/>
          </w:tcPr>
          <w:p w14:paraId="773D8EF6" w14:textId="77777777" w:rsidR="00C71636" w:rsidRPr="00871FA8" w:rsidRDefault="00C71636" w:rsidP="00811FBC">
            <w:pPr>
              <w:pStyle w:val="paragraph"/>
              <w:spacing w:before="0" w:beforeAutospacing="0" w:after="0" w:afterAutospacing="0" w:line="360" w:lineRule="auto"/>
              <w:jc w:val="center"/>
              <w:textAlignment w:val="baseline"/>
              <w:rPr>
                <w:color w:val="767171"/>
                <w:lang w:val="es-DO"/>
              </w:rPr>
            </w:pPr>
            <w:r w:rsidRPr="00871FA8">
              <w:rPr>
                <w:color w:val="767171"/>
                <w:lang w:val="es-DO"/>
              </w:rPr>
              <w:t>4</w:t>
            </w:r>
          </w:p>
        </w:tc>
        <w:tc>
          <w:tcPr>
            <w:tcW w:w="2932" w:type="dxa"/>
            <w:shd w:val="clear" w:color="auto" w:fill="auto"/>
            <w:vAlign w:val="center"/>
          </w:tcPr>
          <w:p w14:paraId="0FA26855"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Fortalecimiento de Capacidades en Emprendimiento Económico y Social para la Población Vulnerable de la Zona Fronteriza, República Dominicana (SNIP-14038)</w:t>
            </w:r>
          </w:p>
        </w:tc>
        <w:tc>
          <w:tcPr>
            <w:tcW w:w="1813" w:type="dxa"/>
            <w:shd w:val="clear" w:color="auto" w:fill="auto"/>
            <w:vAlign w:val="center"/>
          </w:tcPr>
          <w:p w14:paraId="64894D2F"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la Agencia Española de Cooperación para el Desarrollo (AECID)</w:t>
            </w:r>
          </w:p>
          <w:p w14:paraId="0262E8C8"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p>
        </w:tc>
        <w:tc>
          <w:tcPr>
            <w:tcW w:w="1610" w:type="dxa"/>
            <w:shd w:val="clear" w:color="auto" w:fill="auto"/>
            <w:vAlign w:val="center"/>
          </w:tcPr>
          <w:p w14:paraId="2788F8EE"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€130,000</w:t>
            </w:r>
          </w:p>
        </w:tc>
        <w:tc>
          <w:tcPr>
            <w:tcW w:w="2050" w:type="dxa"/>
            <w:shd w:val="clear" w:color="auto" w:fill="auto"/>
            <w:vAlign w:val="center"/>
          </w:tcPr>
          <w:p w14:paraId="4CC285C0"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RD$4,040,751.64</w:t>
            </w:r>
          </w:p>
        </w:tc>
      </w:tr>
    </w:tbl>
    <w:p w14:paraId="4121158A" w14:textId="77777777" w:rsidR="00C71636" w:rsidRPr="00871FA8" w:rsidRDefault="00C71636" w:rsidP="00DE0B48">
      <w:pPr>
        <w:pStyle w:val="paragraph"/>
        <w:spacing w:before="0" w:beforeAutospacing="0" w:after="0" w:afterAutospacing="0" w:line="360" w:lineRule="auto"/>
        <w:ind w:hanging="426"/>
        <w:jc w:val="both"/>
        <w:textAlignment w:val="baseline"/>
        <w:rPr>
          <w:i/>
          <w:iCs/>
          <w:color w:val="767171"/>
          <w:sz w:val="20"/>
          <w:szCs w:val="20"/>
          <w:lang w:val="es-DO"/>
        </w:rPr>
      </w:pPr>
      <w:r w:rsidRPr="00871FA8">
        <w:rPr>
          <w:i/>
          <w:iCs/>
          <w:color w:val="767171"/>
          <w:sz w:val="20"/>
          <w:szCs w:val="20"/>
          <w:lang w:val="es-DO"/>
        </w:rPr>
        <w:t>Fuente: Dirección de Planificación y Desarrollo MICM. -</w:t>
      </w:r>
    </w:p>
    <w:p w14:paraId="2D442082" w14:textId="77777777" w:rsidR="00C71636" w:rsidRPr="00871FA8" w:rsidRDefault="00C71636" w:rsidP="00811FBC">
      <w:pPr>
        <w:pStyle w:val="paragraph"/>
        <w:spacing w:before="0" w:beforeAutospacing="0" w:after="0" w:afterAutospacing="0" w:line="360" w:lineRule="auto"/>
        <w:jc w:val="both"/>
        <w:textAlignment w:val="baseline"/>
        <w:rPr>
          <w:rStyle w:val="normaltextrun"/>
          <w:b/>
          <w:bCs/>
          <w:color w:val="767171"/>
          <w:lang w:val="es-DO"/>
        </w:rPr>
      </w:pPr>
    </w:p>
    <w:p w14:paraId="299FD8BF"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Alineados a una gestión abierta, transparente y participativa, el MICM formuló el Plan Estratégico Institucional (PEI) para el período 2021 - 2024, tomando como base los lineamientos establecidos por el MEPyD, las necesidades de los sectores de competencia de la institución, y las prioridades definidas en el plan del gobierno. Este proceso contó con el involucramiento de los directivos, técnicos, y colaboradores de distintos niveles ocupacionales, y tomó en consideración además las necesidades y expectativas de los distintos grupos de interés en el ámbito del accionar de la política pública del Ministerio.</w:t>
      </w:r>
    </w:p>
    <w:p w14:paraId="744ACFBB"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p>
    <w:p w14:paraId="7510298C"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 xml:space="preserve">En el PEI se identificaron y priorizaron los principales ejes estratégicos que en lo adelante marcarán la pauta de gestión en el MICM, a saber: a) fomento y desarrollo de la cultura emprendedora y el emprendimiento, b) fomento del desarrollo empresarial integral de las Mipymes, c) fomento, regulación y fiscalización de la </w:t>
      </w:r>
      <w:r w:rsidRPr="00871FA8">
        <w:rPr>
          <w:rFonts w:eastAsia="Calibri"/>
          <w:color w:val="767171"/>
          <w:spacing w:val="20"/>
          <w:szCs w:val="22"/>
          <w:lang w:val="es-DO" w:eastAsia="en-US"/>
        </w:rPr>
        <w:lastRenderedPageBreak/>
        <w:t>importación, comercialización y transporte de los combustibles, d) modernización de los patrones de consumo de combustibles hacia combustibles más limpios, e) fomento y regulación del desarrollo del mercado y el comercio interno, f) fomento del comercio exterior y la correcta administración de los acuerdos comerciales, g) fomento del desarrollo de las zonas francas, h) promoción del desarrollo de los regímenes especiales, i) fomento del desarrollo de los sectores productivos y la industrialización, y j) fortalecimiento y desarrollo institucional del MICM.</w:t>
      </w:r>
    </w:p>
    <w:p w14:paraId="0816E05D"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p>
    <w:p w14:paraId="70AA170A" w14:textId="72D39826"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En procura de asegurar el cumplimiento de los objetivos institucionales plasmados en el PEI, trimestralmente</w:t>
      </w:r>
      <w:r w:rsidR="00D40067" w:rsidRPr="00871FA8">
        <w:rPr>
          <w:rFonts w:eastAsia="Calibri"/>
          <w:color w:val="767171"/>
          <w:spacing w:val="20"/>
          <w:szCs w:val="22"/>
          <w:lang w:val="es-DO" w:eastAsia="en-US"/>
        </w:rPr>
        <w:t xml:space="preserve"> se</w:t>
      </w:r>
      <w:r w:rsidRPr="00871FA8">
        <w:rPr>
          <w:rFonts w:eastAsia="Calibri"/>
          <w:color w:val="767171"/>
          <w:spacing w:val="20"/>
          <w:szCs w:val="22"/>
          <w:lang w:val="es-DO" w:eastAsia="en-US"/>
        </w:rPr>
        <w:t xml:space="preserve"> </w:t>
      </w:r>
      <w:r w:rsidR="00D40067" w:rsidRPr="00871FA8">
        <w:rPr>
          <w:rFonts w:eastAsia="Calibri"/>
          <w:color w:val="767171"/>
          <w:spacing w:val="20"/>
          <w:szCs w:val="22"/>
          <w:lang w:val="es-DO" w:eastAsia="en-US"/>
        </w:rPr>
        <w:t>realizó</w:t>
      </w:r>
      <w:r w:rsidRPr="00871FA8">
        <w:rPr>
          <w:rFonts w:eastAsia="Calibri"/>
          <w:color w:val="767171"/>
          <w:spacing w:val="20"/>
          <w:szCs w:val="22"/>
          <w:lang w:val="es-DO" w:eastAsia="en-US"/>
        </w:rPr>
        <w:t xml:space="preserve"> el monitoreo y evaluación del Plan Operativo Anual (POA)</w:t>
      </w:r>
      <w:r w:rsidR="00D40067" w:rsidRPr="00871FA8">
        <w:rPr>
          <w:rFonts w:eastAsia="Calibri"/>
          <w:color w:val="767171"/>
          <w:spacing w:val="20"/>
          <w:szCs w:val="22"/>
          <w:lang w:val="es-DO" w:eastAsia="en-US"/>
        </w:rPr>
        <w:t xml:space="preserve"> correspondiente al 2021</w:t>
      </w:r>
      <w:r w:rsidRPr="00871FA8">
        <w:rPr>
          <w:rFonts w:eastAsia="Calibri"/>
          <w:color w:val="767171"/>
          <w:spacing w:val="20"/>
          <w:szCs w:val="22"/>
          <w:lang w:val="es-DO" w:eastAsia="en-US"/>
        </w:rPr>
        <w:t xml:space="preserve">, obtenido al 3er trimestre una calificación promedio de </w:t>
      </w:r>
      <w:r w:rsidR="00127CF3" w:rsidRPr="00871FA8">
        <w:rPr>
          <w:rFonts w:eastAsia="Calibri"/>
          <w:color w:val="767171"/>
          <w:spacing w:val="20"/>
          <w:szCs w:val="22"/>
          <w:lang w:val="es-DO" w:eastAsia="en-US"/>
        </w:rPr>
        <w:t>92</w:t>
      </w:r>
      <w:r w:rsidRPr="00871FA8">
        <w:rPr>
          <w:rFonts w:eastAsia="Calibri"/>
          <w:color w:val="767171"/>
          <w:spacing w:val="20"/>
          <w:szCs w:val="22"/>
          <w:lang w:val="es-DO" w:eastAsia="en-US"/>
        </w:rPr>
        <w:t xml:space="preserve">%, correspondiente a 90% para el </w:t>
      </w:r>
      <w:r w:rsidR="00127CF3" w:rsidRPr="00871FA8">
        <w:rPr>
          <w:rFonts w:eastAsia="Calibri"/>
          <w:color w:val="767171"/>
          <w:spacing w:val="20"/>
          <w:szCs w:val="22"/>
          <w:lang w:val="es-DO" w:eastAsia="en-US"/>
        </w:rPr>
        <w:t>trimestre</w:t>
      </w:r>
      <w:r w:rsidRPr="00871FA8">
        <w:rPr>
          <w:rFonts w:eastAsia="Calibri"/>
          <w:color w:val="767171"/>
          <w:spacing w:val="20"/>
          <w:szCs w:val="22"/>
          <w:lang w:val="es-DO" w:eastAsia="en-US"/>
        </w:rPr>
        <w:t xml:space="preserve"> enero – marzo, 88% para el </w:t>
      </w:r>
      <w:r w:rsidR="00D40067" w:rsidRPr="00871FA8">
        <w:rPr>
          <w:rFonts w:eastAsia="Calibri"/>
          <w:color w:val="767171"/>
          <w:spacing w:val="20"/>
          <w:szCs w:val="22"/>
          <w:lang w:val="es-DO" w:eastAsia="en-US"/>
        </w:rPr>
        <w:t>trimestre</w:t>
      </w:r>
      <w:r w:rsidRPr="00871FA8">
        <w:rPr>
          <w:rFonts w:eastAsia="Calibri"/>
          <w:color w:val="767171"/>
          <w:spacing w:val="20"/>
          <w:szCs w:val="22"/>
          <w:lang w:val="es-DO" w:eastAsia="en-US"/>
        </w:rPr>
        <w:t xml:space="preserve"> abril </w:t>
      </w:r>
      <w:r w:rsidR="00127CF3" w:rsidRPr="00871FA8">
        <w:rPr>
          <w:rFonts w:eastAsia="Calibri"/>
          <w:color w:val="767171"/>
          <w:spacing w:val="20"/>
          <w:szCs w:val="22"/>
          <w:lang w:val="es-DO" w:eastAsia="en-US"/>
        </w:rPr>
        <w:t>–</w:t>
      </w:r>
      <w:r w:rsidRPr="00871FA8">
        <w:rPr>
          <w:rFonts w:eastAsia="Calibri"/>
          <w:color w:val="767171"/>
          <w:spacing w:val="20"/>
          <w:szCs w:val="22"/>
          <w:lang w:val="es-DO" w:eastAsia="en-US"/>
        </w:rPr>
        <w:t xml:space="preserve"> junio</w:t>
      </w:r>
      <w:r w:rsidR="00127CF3" w:rsidRPr="00871FA8">
        <w:rPr>
          <w:rFonts w:eastAsia="Calibri"/>
          <w:color w:val="767171"/>
          <w:spacing w:val="20"/>
          <w:szCs w:val="22"/>
          <w:lang w:val="es-DO" w:eastAsia="en-US"/>
        </w:rPr>
        <w:t>, y 99% para el trimestre julio – septiembre.</w:t>
      </w:r>
    </w:p>
    <w:p w14:paraId="4842D0DF"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p>
    <w:p w14:paraId="6161D867" w14:textId="77777777" w:rsidR="00127CF3" w:rsidRPr="00871FA8" w:rsidRDefault="00127CF3"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Se ha gestionado y dado seguimiento a la ejecución del Plan Anual de Compras y Contrataciones (PACC), brindando acompañamiento a las distintas áreas de la institución para la optimización del proceso. Al cierre del 30 de noviembre, la ejecución estimada del Plan es de 45.8%, siendo los rubros con mayor nivel de ejecución, superior al 80%, los correspondientes a servicios de alimentación, compra de vehículos, consultoría especializadas, artículos informáticos, servicios de capacitación, servicios de impresión y encuadernación, reparación y mantenimiento de vehículos, desmonte, instalación, mantenimiento y reparación, materiales de limpieza, llantas y baterías (neumáticos) y equipos de seguridad. En la sección de Anexos se presenta un resumen con la ejecución del PACC para cada rubro.</w:t>
      </w:r>
    </w:p>
    <w:p w14:paraId="56231EDB" w14:textId="77777777" w:rsidR="00D40067" w:rsidRPr="00871FA8" w:rsidRDefault="00127CF3" w:rsidP="00811FBC">
      <w:pPr>
        <w:spacing w:after="0" w:line="360" w:lineRule="auto"/>
        <w:jc w:val="both"/>
        <w:rPr>
          <w:rFonts w:eastAsia="Calibri" w:cs="Times New Roman"/>
          <w:color w:val="767171"/>
          <w:spacing w:val="20"/>
        </w:rPr>
      </w:pPr>
      <w:r w:rsidRPr="00871FA8">
        <w:rPr>
          <w:rFonts w:eastAsia="Calibri" w:cs="Times New Roman"/>
          <w:color w:val="767171"/>
          <w:spacing w:val="20"/>
        </w:rPr>
        <w:lastRenderedPageBreak/>
        <w:t xml:space="preserve">Como parte de las actividades desarrolladas para la gestión, asistencia técnica y seguimiento a las Asociaciones Sin Fines de Lucro (ASFL) con proyectos vinculados a las estrategias y objetivos </w:t>
      </w:r>
      <w:r w:rsidR="00D40067" w:rsidRPr="00871FA8">
        <w:rPr>
          <w:rFonts w:eastAsia="Calibri" w:cs="Times New Roman"/>
          <w:color w:val="767171"/>
          <w:spacing w:val="20"/>
        </w:rPr>
        <w:t xml:space="preserve">sectoriales </w:t>
      </w:r>
      <w:r w:rsidRPr="00871FA8">
        <w:rPr>
          <w:rFonts w:eastAsia="Calibri" w:cs="Times New Roman"/>
          <w:color w:val="767171"/>
          <w:spacing w:val="20"/>
        </w:rPr>
        <w:t xml:space="preserve">del MICM, se destaca el desarrollo del Taller Fortalecimiento Institucional de las ASFL, realizado en coordinación con el Centro de Fomento y Promoción a las ASFL </w:t>
      </w:r>
      <w:r w:rsidR="00D40067" w:rsidRPr="00871FA8">
        <w:rPr>
          <w:rFonts w:eastAsia="Calibri" w:cs="Times New Roman"/>
          <w:color w:val="767171"/>
          <w:spacing w:val="20"/>
        </w:rPr>
        <w:t>(CASFL) del MEPyD, mediante el t</w:t>
      </w:r>
      <w:r w:rsidRPr="00871FA8">
        <w:rPr>
          <w:rFonts w:eastAsia="Calibri" w:cs="Times New Roman"/>
          <w:color w:val="767171"/>
          <w:spacing w:val="20"/>
        </w:rPr>
        <w:t>aller fueron orientadas 15 ASFL sobre la presentación de proyectos para postular las solicitudes de subvención del Presupuesto General del Estado para el año 2022</w:t>
      </w:r>
      <w:r w:rsidR="00D40067" w:rsidRPr="00871FA8">
        <w:rPr>
          <w:rFonts w:eastAsia="Calibri" w:cs="Times New Roman"/>
          <w:color w:val="767171"/>
          <w:spacing w:val="20"/>
        </w:rPr>
        <w:t>.</w:t>
      </w:r>
    </w:p>
    <w:p w14:paraId="6FBDCDBC"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p>
    <w:p w14:paraId="34F2C256" w14:textId="64936434" w:rsidR="00127CF3" w:rsidRPr="00871FA8" w:rsidRDefault="00127CF3" w:rsidP="00811FBC">
      <w:pPr>
        <w:spacing w:after="0" w:line="360" w:lineRule="auto"/>
        <w:jc w:val="both"/>
        <w:rPr>
          <w:rFonts w:eastAsia="Calibri" w:cs="Times New Roman"/>
          <w:color w:val="767171"/>
          <w:spacing w:val="20"/>
        </w:rPr>
      </w:pPr>
      <w:r w:rsidRPr="00871FA8">
        <w:rPr>
          <w:rFonts w:eastAsia="Calibri" w:cs="Times New Roman"/>
          <w:color w:val="767171"/>
          <w:spacing w:val="20"/>
        </w:rPr>
        <w:t>En ese mismo orden, a través del Departamento de Habilitación y Seguimiento a las ASFL, se brindaron alrededor de 40 asistencias a clientes y público en general relativa a la normativa vigente</w:t>
      </w:r>
      <w:r w:rsidR="00217955" w:rsidRPr="00871FA8">
        <w:rPr>
          <w:rFonts w:eastAsia="Calibri" w:cs="Times New Roman"/>
          <w:color w:val="767171"/>
          <w:spacing w:val="20"/>
        </w:rPr>
        <w:t xml:space="preserve"> y la carga de proyectos en el Sistema de Gestión de las ASFL (SIGASFL)</w:t>
      </w:r>
      <w:r w:rsidRPr="00871FA8">
        <w:rPr>
          <w:rFonts w:eastAsia="Calibri" w:cs="Times New Roman"/>
          <w:color w:val="767171"/>
          <w:spacing w:val="20"/>
        </w:rPr>
        <w:t xml:space="preserve">; fueron habilitadas 6 nuevas ASFL enfocadas al fomento y desarrollo de la cultura emprendedora y el emprendimiento, innovación, </w:t>
      </w:r>
      <w:r w:rsidR="0047116A" w:rsidRPr="00871FA8">
        <w:rPr>
          <w:rFonts w:eastAsia="Calibri" w:cs="Times New Roman"/>
          <w:color w:val="767171"/>
          <w:spacing w:val="20"/>
        </w:rPr>
        <w:t xml:space="preserve">y al </w:t>
      </w:r>
      <w:r w:rsidRPr="00871FA8">
        <w:rPr>
          <w:rFonts w:eastAsia="Calibri" w:cs="Times New Roman"/>
          <w:color w:val="767171"/>
          <w:spacing w:val="20"/>
        </w:rPr>
        <w:t xml:space="preserve">fomento </w:t>
      </w:r>
      <w:r w:rsidR="00BB5B6E" w:rsidRPr="00871FA8">
        <w:rPr>
          <w:rFonts w:eastAsia="Calibri" w:cs="Times New Roman"/>
          <w:color w:val="767171"/>
          <w:spacing w:val="20"/>
        </w:rPr>
        <w:t>del</w:t>
      </w:r>
      <w:r w:rsidRPr="00871FA8">
        <w:rPr>
          <w:rFonts w:eastAsia="Calibri" w:cs="Times New Roman"/>
          <w:color w:val="767171"/>
          <w:spacing w:val="20"/>
        </w:rPr>
        <w:t xml:space="preserve"> desarrollo empresarial integral de las MIPYMES</w:t>
      </w:r>
      <w:r w:rsidR="00BB5B6E" w:rsidRPr="00871FA8">
        <w:rPr>
          <w:rFonts w:eastAsia="Calibri" w:cs="Times New Roman"/>
          <w:color w:val="767171"/>
          <w:spacing w:val="20"/>
        </w:rPr>
        <w:t>; se</w:t>
      </w:r>
      <w:r w:rsidRPr="00871FA8">
        <w:rPr>
          <w:rFonts w:eastAsia="Calibri" w:cs="Times New Roman"/>
          <w:color w:val="767171"/>
          <w:spacing w:val="20"/>
        </w:rPr>
        <w:t xml:space="preserve"> renova</w:t>
      </w:r>
      <w:r w:rsidR="00BB5B6E" w:rsidRPr="00871FA8">
        <w:rPr>
          <w:rFonts w:eastAsia="Calibri" w:cs="Times New Roman"/>
          <w:color w:val="767171"/>
          <w:spacing w:val="20"/>
        </w:rPr>
        <w:t xml:space="preserve">ron </w:t>
      </w:r>
      <w:r w:rsidRPr="00871FA8">
        <w:rPr>
          <w:rFonts w:eastAsia="Calibri" w:cs="Times New Roman"/>
          <w:color w:val="767171"/>
          <w:spacing w:val="20"/>
        </w:rPr>
        <w:t>13 ASFL, que al ser inspeccionadas cumplieron con lo que establece el Art. 43 del reglamento de aplicación de la Ley 122-05</w:t>
      </w:r>
      <w:r w:rsidR="006451F1" w:rsidRPr="00871FA8">
        <w:rPr>
          <w:rFonts w:eastAsia="Calibri" w:cs="Times New Roman"/>
          <w:color w:val="767171"/>
          <w:spacing w:val="20"/>
        </w:rPr>
        <w:t>; y fueron</w:t>
      </w:r>
      <w:r w:rsidRPr="00871FA8">
        <w:rPr>
          <w:rFonts w:eastAsia="Calibri" w:cs="Times New Roman"/>
          <w:color w:val="767171"/>
          <w:spacing w:val="20"/>
        </w:rPr>
        <w:t xml:space="preserve">  desarrolladas 28 inspecciones de seguimiento a las ASFL habilitadas por este ministerio.</w:t>
      </w:r>
    </w:p>
    <w:p w14:paraId="60161CB4" w14:textId="77777777" w:rsidR="00127CF3" w:rsidRPr="00871FA8" w:rsidRDefault="00127CF3" w:rsidP="00811FBC">
      <w:pPr>
        <w:spacing w:after="0" w:line="360" w:lineRule="auto"/>
        <w:rPr>
          <w:color w:val="767171"/>
          <w:szCs w:val="24"/>
        </w:rPr>
      </w:pPr>
    </w:p>
    <w:p w14:paraId="01BF4238" w14:textId="009FC266" w:rsidR="00127CF3" w:rsidRPr="00871FA8" w:rsidRDefault="00127CF3" w:rsidP="00811FBC">
      <w:pPr>
        <w:spacing w:after="0" w:line="360" w:lineRule="auto"/>
        <w:jc w:val="both"/>
        <w:rPr>
          <w:rFonts w:eastAsia="Calibri" w:cs="Times New Roman"/>
          <w:color w:val="767171"/>
          <w:spacing w:val="20"/>
        </w:rPr>
      </w:pPr>
      <w:r w:rsidRPr="00871FA8">
        <w:rPr>
          <w:rFonts w:eastAsia="Calibri" w:cs="Times New Roman"/>
          <w:color w:val="767171"/>
          <w:spacing w:val="20"/>
        </w:rPr>
        <w:t>Es importante destacar que el CASFL reconoció la labor que hace el MICM a favor de las ASFL, específicamente por el cumplimiento de los lineamientos establecidos, el uso del SIGASFL, y el módulo de rendición de cuentas, así mismo, por la capacidad e interés del capital humano. La calificación obtenida para el período fue de 92 puntos, siendo la más alta puntuación de las otorgada</w:t>
      </w:r>
      <w:r w:rsidR="00CF09B4" w:rsidRPr="00871FA8">
        <w:rPr>
          <w:rFonts w:eastAsia="Calibri" w:cs="Times New Roman"/>
          <w:color w:val="767171"/>
          <w:spacing w:val="20"/>
        </w:rPr>
        <w:t>s</w:t>
      </w:r>
      <w:r w:rsidRPr="00871FA8">
        <w:rPr>
          <w:rFonts w:eastAsia="Calibri" w:cs="Times New Roman"/>
          <w:color w:val="767171"/>
          <w:spacing w:val="20"/>
        </w:rPr>
        <w:t xml:space="preserve"> a las sectoriales.  </w:t>
      </w:r>
    </w:p>
    <w:p w14:paraId="0BF1818C" w14:textId="77777777" w:rsidR="00CF09B4" w:rsidRPr="00871FA8" w:rsidRDefault="00CF09B4" w:rsidP="00811FBC">
      <w:pPr>
        <w:spacing w:after="0" w:line="360" w:lineRule="auto"/>
        <w:jc w:val="both"/>
        <w:rPr>
          <w:rFonts w:eastAsia="Calibri" w:cs="Times New Roman"/>
          <w:color w:val="767171"/>
          <w:spacing w:val="20"/>
        </w:rPr>
      </w:pPr>
    </w:p>
    <w:p w14:paraId="64D3DF15" w14:textId="2A48CBBE" w:rsidR="00CF09B4" w:rsidRPr="00871FA8" w:rsidRDefault="00CF09B4"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En contribución al compromiso institucional con la igualdad y equidad de género, el MICM ha desarrollado un conjunto de acciones </w:t>
      </w:r>
      <w:r w:rsidRPr="00871FA8">
        <w:rPr>
          <w:rFonts w:eastAsia="Calibri" w:cs="Times New Roman"/>
          <w:color w:val="767171"/>
          <w:spacing w:val="20"/>
        </w:rPr>
        <w:lastRenderedPageBreak/>
        <w:t xml:space="preserve">encaminadas a lograr la transversalización de género en toda la institución. Dentro de las actividades desarrolladas en este sentido se destacada la constitución de un nuevo Comité de Genero, acreditado por el Ministerio de la Mujer, y cuya responsabilidad </w:t>
      </w:r>
      <w:r w:rsidR="00DF139C" w:rsidRPr="00871FA8">
        <w:rPr>
          <w:rFonts w:eastAsia="Calibri" w:cs="Times New Roman"/>
          <w:color w:val="767171"/>
          <w:spacing w:val="20"/>
        </w:rPr>
        <w:t xml:space="preserve">es </w:t>
      </w:r>
      <w:r w:rsidRPr="00871FA8">
        <w:rPr>
          <w:rFonts w:eastAsia="Calibri" w:cs="Times New Roman"/>
          <w:color w:val="767171"/>
          <w:spacing w:val="20"/>
        </w:rPr>
        <w:t>participar en el proceso de transversalización de género</w:t>
      </w:r>
      <w:r w:rsidR="00DF139C" w:rsidRPr="00871FA8">
        <w:rPr>
          <w:rFonts w:eastAsia="Calibri" w:cs="Times New Roman"/>
          <w:color w:val="767171"/>
          <w:spacing w:val="20"/>
        </w:rPr>
        <w:t xml:space="preserve"> consignada</w:t>
      </w:r>
      <w:r w:rsidRPr="00871FA8">
        <w:rPr>
          <w:rFonts w:eastAsia="Calibri" w:cs="Times New Roman"/>
          <w:color w:val="767171"/>
          <w:spacing w:val="20"/>
        </w:rPr>
        <w:t xml:space="preserve"> en el PEI</w:t>
      </w:r>
      <w:r w:rsidR="00DF139C" w:rsidRPr="00871FA8">
        <w:rPr>
          <w:rFonts w:eastAsia="Calibri" w:cs="Times New Roman"/>
          <w:color w:val="767171"/>
          <w:spacing w:val="20"/>
        </w:rPr>
        <w:t xml:space="preserve"> 2021 – 2024, </w:t>
      </w:r>
      <w:r w:rsidRPr="00871FA8">
        <w:rPr>
          <w:rFonts w:eastAsia="Calibri" w:cs="Times New Roman"/>
          <w:color w:val="767171"/>
          <w:spacing w:val="20"/>
        </w:rPr>
        <w:t>la Estrategia Nacional de Desarrollo (END)</w:t>
      </w:r>
      <w:r w:rsidR="00DF139C" w:rsidRPr="00871FA8">
        <w:rPr>
          <w:rFonts w:eastAsia="Calibri" w:cs="Times New Roman"/>
          <w:color w:val="767171"/>
          <w:spacing w:val="20"/>
        </w:rPr>
        <w:t xml:space="preserve"> 2030, y </w:t>
      </w:r>
      <w:r w:rsidRPr="00871FA8">
        <w:rPr>
          <w:rFonts w:eastAsia="Calibri" w:cs="Times New Roman"/>
          <w:color w:val="767171"/>
          <w:spacing w:val="20"/>
        </w:rPr>
        <w:t>en la perspectiva de la Agenda 2030 para el Desarrollo Sostenible.</w:t>
      </w:r>
    </w:p>
    <w:p w14:paraId="2F22162D" w14:textId="77777777" w:rsidR="00CF09B4" w:rsidRPr="00871FA8" w:rsidRDefault="00CF09B4" w:rsidP="00811FBC">
      <w:pPr>
        <w:spacing w:after="0" w:line="360" w:lineRule="auto"/>
        <w:jc w:val="both"/>
        <w:rPr>
          <w:rFonts w:eastAsia="Calibri" w:cs="Times New Roman"/>
          <w:color w:val="767171"/>
          <w:spacing w:val="20"/>
        </w:rPr>
      </w:pPr>
    </w:p>
    <w:p w14:paraId="3D229F60" w14:textId="77777777" w:rsidR="00DF139C" w:rsidRPr="00871FA8" w:rsidRDefault="00CF09B4" w:rsidP="00811FBC">
      <w:pPr>
        <w:spacing w:after="0" w:line="360" w:lineRule="auto"/>
        <w:jc w:val="both"/>
        <w:rPr>
          <w:rFonts w:eastAsia="Calibri" w:cs="Times New Roman"/>
          <w:color w:val="767171"/>
          <w:spacing w:val="20"/>
        </w:rPr>
      </w:pPr>
      <w:r w:rsidRPr="00871FA8">
        <w:rPr>
          <w:rFonts w:eastAsia="Calibri" w:cs="Times New Roman"/>
          <w:color w:val="767171"/>
          <w:spacing w:val="20"/>
        </w:rPr>
        <w:t>A través de este Comité, se identificaron instituciones públicas, privadas y organismos nacionales e internacionales que trabajan en la temática de género, a fin de coordinar alianzas estratégicas para la elaboración del Plan de Acción de Género 2021 - 2024, juntamente con los planes de acción trimestrales para el cumplimiento de este.</w:t>
      </w:r>
    </w:p>
    <w:p w14:paraId="2BF1EA69" w14:textId="77777777" w:rsidR="00DF139C" w:rsidRPr="00871FA8" w:rsidRDefault="00DF139C" w:rsidP="00811FBC">
      <w:pPr>
        <w:spacing w:after="0" w:line="360" w:lineRule="auto"/>
        <w:jc w:val="both"/>
        <w:rPr>
          <w:rFonts w:eastAsia="Calibri" w:cs="Times New Roman"/>
          <w:color w:val="767171"/>
          <w:spacing w:val="20"/>
        </w:rPr>
      </w:pPr>
    </w:p>
    <w:p w14:paraId="36516B17" w14:textId="35DBC4E7" w:rsidR="00DF139C" w:rsidRPr="00871FA8" w:rsidRDefault="00DF139C"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Se </w:t>
      </w:r>
      <w:r w:rsidR="00B6304A" w:rsidRPr="00871FA8">
        <w:rPr>
          <w:rFonts w:eastAsia="Calibri" w:cs="Times New Roman"/>
          <w:color w:val="767171"/>
          <w:spacing w:val="20"/>
        </w:rPr>
        <w:t>desarrolló</w:t>
      </w:r>
      <w:r w:rsidRPr="00871FA8">
        <w:rPr>
          <w:rFonts w:eastAsia="Calibri" w:cs="Times New Roman"/>
          <w:color w:val="767171"/>
          <w:spacing w:val="20"/>
        </w:rPr>
        <w:t xml:space="preserve"> una estrategia de c</w:t>
      </w:r>
      <w:r w:rsidR="00B6304A" w:rsidRPr="00871FA8">
        <w:rPr>
          <w:rFonts w:eastAsia="Calibri" w:cs="Times New Roman"/>
          <w:color w:val="767171"/>
          <w:spacing w:val="20"/>
        </w:rPr>
        <w:t>oncientización en perspectiva de g</w:t>
      </w:r>
      <w:r w:rsidRPr="00871FA8">
        <w:rPr>
          <w:rFonts w:eastAsia="Calibri" w:cs="Times New Roman"/>
          <w:color w:val="767171"/>
          <w:spacing w:val="20"/>
        </w:rPr>
        <w:t>énero para todos los niveles del MICM, con el objeto de sensibilizar al personal en temas relacionados a la igualdad y equidad de género</w:t>
      </w:r>
      <w:r w:rsidR="00B6304A" w:rsidRPr="00871FA8">
        <w:rPr>
          <w:rFonts w:eastAsia="Calibri" w:cs="Times New Roman"/>
          <w:color w:val="767171"/>
          <w:spacing w:val="20"/>
        </w:rPr>
        <w:t xml:space="preserve">. Como parte de </w:t>
      </w:r>
      <w:r w:rsidRPr="00871FA8">
        <w:rPr>
          <w:rFonts w:eastAsia="Calibri" w:cs="Times New Roman"/>
          <w:color w:val="767171"/>
          <w:spacing w:val="20"/>
        </w:rPr>
        <w:t>las acciones desarrolladas se destacan: desarrollo de campaña</w:t>
      </w:r>
      <w:r w:rsidR="00B6304A" w:rsidRPr="00871FA8">
        <w:rPr>
          <w:rFonts w:eastAsia="Calibri" w:cs="Times New Roman"/>
          <w:color w:val="767171"/>
          <w:spacing w:val="20"/>
        </w:rPr>
        <w:t>s</w:t>
      </w:r>
      <w:r w:rsidRPr="00871FA8">
        <w:rPr>
          <w:rFonts w:eastAsia="Calibri" w:cs="Times New Roman"/>
          <w:color w:val="767171"/>
          <w:spacing w:val="20"/>
        </w:rPr>
        <w:t xml:space="preserve"> de celebración del día Internacional de la M</w:t>
      </w:r>
      <w:r w:rsidR="00B6304A" w:rsidRPr="00871FA8">
        <w:rPr>
          <w:rFonts w:eastAsia="Calibri" w:cs="Times New Roman"/>
          <w:color w:val="767171"/>
          <w:spacing w:val="20"/>
        </w:rPr>
        <w:t>ujer y el día Internacional del Hombre</w:t>
      </w:r>
      <w:r w:rsidRPr="00871FA8">
        <w:rPr>
          <w:rFonts w:eastAsia="Calibri" w:cs="Times New Roman"/>
          <w:color w:val="767171"/>
          <w:spacing w:val="20"/>
        </w:rPr>
        <w:t>, divulgación de capsulas</w:t>
      </w:r>
      <w:r w:rsidR="00B6304A" w:rsidRPr="00871FA8">
        <w:rPr>
          <w:rFonts w:eastAsia="Calibri" w:cs="Times New Roman"/>
          <w:color w:val="767171"/>
          <w:spacing w:val="20"/>
        </w:rPr>
        <w:t xml:space="preserve"> informativas</w:t>
      </w:r>
      <w:r w:rsidRPr="00871FA8">
        <w:rPr>
          <w:rFonts w:eastAsia="Calibri" w:cs="Times New Roman"/>
          <w:color w:val="767171"/>
          <w:spacing w:val="20"/>
        </w:rPr>
        <w:t xml:space="preserve"> en temas de perspectiva de género, realización de diversos talleres </w:t>
      </w:r>
      <w:r w:rsidR="00B6304A" w:rsidRPr="00871FA8">
        <w:rPr>
          <w:rFonts w:eastAsia="Calibri" w:cs="Times New Roman"/>
          <w:color w:val="767171"/>
          <w:spacing w:val="20"/>
        </w:rPr>
        <w:t>de impacto en los colaboradores, entre otros.</w:t>
      </w:r>
    </w:p>
    <w:p w14:paraId="17F15D3D" w14:textId="77777777" w:rsidR="00B6304A" w:rsidRPr="00871FA8" w:rsidRDefault="00B6304A" w:rsidP="00811FBC">
      <w:pPr>
        <w:spacing w:after="0" w:line="360" w:lineRule="auto"/>
        <w:jc w:val="both"/>
        <w:rPr>
          <w:rFonts w:eastAsia="Calibri" w:cs="Times New Roman"/>
          <w:color w:val="767171"/>
          <w:spacing w:val="20"/>
        </w:rPr>
      </w:pPr>
    </w:p>
    <w:p w14:paraId="2B044E12" w14:textId="77777777" w:rsidR="00DF139C" w:rsidRPr="00871FA8" w:rsidRDefault="00DF139C"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En este mismo orden, y con el propósito de medir los avances en las estrategias de transversalización aplicadas en la institución, se aplicó la Encuesta de Equidad de Género, en la cual se determinó que desde el Ministerio se percibe igual oportunidad para hombres y mujeres en un 71%, mientras que el 68% estuvo de acuerdo en que desde la institución se respeta la equidad, así mismo, el 59% afirmó que se implementan las políticas de género en la institución. Tomando como </w:t>
      </w:r>
      <w:r w:rsidRPr="00871FA8">
        <w:rPr>
          <w:rFonts w:eastAsia="Calibri" w:cs="Times New Roman"/>
          <w:color w:val="767171"/>
          <w:spacing w:val="20"/>
        </w:rPr>
        <w:lastRenderedPageBreak/>
        <w:t>referencia estos resultados, se visualiza un alto posicionamiento institucional en tema de transversalización de género.</w:t>
      </w:r>
    </w:p>
    <w:p w14:paraId="234355A3"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p>
    <w:p w14:paraId="13F5B802" w14:textId="2F5B79B0" w:rsidR="006E2370" w:rsidRPr="00446323" w:rsidRDefault="007D420B" w:rsidP="00811FBC">
      <w:pPr>
        <w:pStyle w:val="Prrafodelista"/>
        <w:numPr>
          <w:ilvl w:val="0"/>
          <w:numId w:val="19"/>
        </w:numPr>
        <w:spacing w:after="0" w:line="360" w:lineRule="auto"/>
        <w:ind w:left="284"/>
        <w:jc w:val="both"/>
        <w:rPr>
          <w:b/>
          <w:bCs/>
          <w:color w:val="767171"/>
        </w:rPr>
      </w:pPr>
      <w:r w:rsidRPr="00871FA8">
        <w:rPr>
          <w:rFonts w:eastAsia="Calibri" w:cs="Times New Roman"/>
          <w:b/>
          <w:color w:val="767171"/>
          <w:spacing w:val="20"/>
        </w:rPr>
        <w:t>Resultados de las Normas Básicas de Control Interno (NOBACI)</w:t>
      </w:r>
    </w:p>
    <w:p w14:paraId="63580F3B" w14:textId="77777777" w:rsidR="00446323" w:rsidRPr="00871FA8" w:rsidRDefault="00446323" w:rsidP="00446323">
      <w:pPr>
        <w:pStyle w:val="Prrafodelista"/>
        <w:spacing w:after="0" w:line="360" w:lineRule="auto"/>
        <w:ind w:left="284"/>
        <w:jc w:val="both"/>
        <w:rPr>
          <w:b/>
          <w:bCs/>
          <w:color w:val="767171"/>
        </w:rPr>
      </w:pPr>
    </w:p>
    <w:p w14:paraId="21F396A0" w14:textId="5ADAEF3F" w:rsidR="00811FBC" w:rsidRDefault="006E2370" w:rsidP="00811FBC">
      <w:pPr>
        <w:spacing w:after="0" w:line="360" w:lineRule="auto"/>
        <w:jc w:val="both"/>
        <w:rPr>
          <w:rFonts w:eastAsia="Calibri" w:cs="Times New Roman"/>
          <w:color w:val="767171"/>
          <w:spacing w:val="20"/>
        </w:rPr>
      </w:pPr>
      <w:r w:rsidRPr="00871FA8">
        <w:rPr>
          <w:rFonts w:eastAsia="Calibri" w:cs="Times New Roman"/>
          <w:color w:val="767171"/>
          <w:spacing w:val="20"/>
        </w:rPr>
        <w:t>En cumplimiento con los principios y preceptos de la Ley No. 10-07 que establece el Sistema Nacional de Control Interno, su Reglamento de Aplicación, y la Resolución No. 021-24 que instruye sobre la implantación y puesta en funcionamiento de las NOBACI, la institución ha trabajado en el cumplimiento de cada uno de los componentes establecidos en las normas.</w:t>
      </w:r>
    </w:p>
    <w:p w14:paraId="1C192106" w14:textId="77777777" w:rsidR="001925A7" w:rsidRDefault="001925A7" w:rsidP="00811FBC">
      <w:pPr>
        <w:spacing w:after="0" w:line="360" w:lineRule="auto"/>
        <w:jc w:val="both"/>
        <w:rPr>
          <w:rFonts w:eastAsia="Calibri" w:cs="Times New Roman"/>
          <w:color w:val="767171"/>
          <w:spacing w:val="20"/>
        </w:rPr>
      </w:pPr>
    </w:p>
    <w:p w14:paraId="724FC498" w14:textId="2B6A23FE" w:rsidR="006E2370" w:rsidRDefault="006E2370" w:rsidP="00811FBC">
      <w:pPr>
        <w:spacing w:after="0" w:line="360" w:lineRule="auto"/>
        <w:jc w:val="both"/>
        <w:rPr>
          <w:rFonts w:eastAsia="Calibri" w:cs="Times New Roman"/>
          <w:color w:val="767171"/>
          <w:spacing w:val="20"/>
        </w:rPr>
      </w:pPr>
      <w:r w:rsidRPr="00871FA8">
        <w:rPr>
          <w:rFonts w:eastAsia="Calibri" w:cs="Times New Roman"/>
          <w:color w:val="767171"/>
          <w:spacing w:val="20"/>
        </w:rPr>
        <w:t>Al finalizar el mes de noviembre, el MICM obtuvo una puntuación de un 84.72% en el cumplimiento de todos los componentes, de acuerdo con el siguiente detalle:</w:t>
      </w:r>
    </w:p>
    <w:p w14:paraId="30BD7802" w14:textId="77777777" w:rsidR="006E2370" w:rsidRPr="00871FA8" w:rsidRDefault="006E2370" w:rsidP="00811FBC">
      <w:pPr>
        <w:spacing w:after="0" w:line="360" w:lineRule="auto"/>
        <w:ind w:left="-76"/>
        <w:jc w:val="both"/>
        <w:rPr>
          <w:rFonts w:eastAsia="Calibri" w:cs="Times New Roman"/>
          <w:color w:val="767171"/>
          <w:spacing w:val="20"/>
        </w:rPr>
      </w:pPr>
    </w:p>
    <w:p w14:paraId="7599BF00" w14:textId="647F271D" w:rsidR="006E2370" w:rsidRPr="00871FA8" w:rsidRDefault="006E2370" w:rsidP="00811FBC">
      <w:pPr>
        <w:spacing w:after="0" w:line="360" w:lineRule="auto"/>
        <w:ind w:left="-76"/>
        <w:jc w:val="center"/>
        <w:rPr>
          <w:rFonts w:eastAsia="Calibri" w:cs="Times New Roman"/>
          <w:b/>
          <w:color w:val="767171"/>
          <w:spacing w:val="20"/>
        </w:rPr>
      </w:pPr>
      <w:r w:rsidRPr="00871FA8">
        <w:rPr>
          <w:rFonts w:eastAsia="Calibri" w:cs="Times New Roman"/>
          <w:b/>
          <w:color w:val="767171"/>
          <w:spacing w:val="20"/>
        </w:rPr>
        <w:t xml:space="preserve">Tabla No.  </w:t>
      </w:r>
      <w:r w:rsidRPr="00871FA8">
        <w:rPr>
          <w:rFonts w:eastAsia="Calibri" w:cs="Times New Roman"/>
          <w:b/>
          <w:color w:val="767171"/>
          <w:spacing w:val="20"/>
        </w:rPr>
        <w:fldChar w:fldCharType="begin"/>
      </w:r>
      <w:r w:rsidRPr="00871FA8">
        <w:rPr>
          <w:rFonts w:eastAsia="Calibri" w:cs="Times New Roman"/>
          <w:b/>
          <w:color w:val="767171"/>
          <w:spacing w:val="20"/>
        </w:rPr>
        <w:instrText xml:space="preserve"> SEQ Tabla_No._ \* ARABIC </w:instrText>
      </w:r>
      <w:r w:rsidRPr="00871FA8">
        <w:rPr>
          <w:rFonts w:eastAsia="Calibri" w:cs="Times New Roman"/>
          <w:b/>
          <w:color w:val="767171"/>
          <w:spacing w:val="20"/>
        </w:rPr>
        <w:fldChar w:fldCharType="separate"/>
      </w:r>
      <w:r w:rsidR="002713E7">
        <w:rPr>
          <w:rFonts w:eastAsia="Calibri" w:cs="Times New Roman"/>
          <w:b/>
          <w:noProof/>
          <w:color w:val="767171"/>
          <w:spacing w:val="20"/>
        </w:rPr>
        <w:t>26</w:t>
      </w:r>
      <w:r w:rsidRPr="00871FA8">
        <w:rPr>
          <w:rFonts w:eastAsia="Calibri" w:cs="Times New Roman"/>
          <w:b/>
          <w:color w:val="767171"/>
          <w:spacing w:val="20"/>
        </w:rPr>
        <w:fldChar w:fldCharType="end"/>
      </w:r>
    </w:p>
    <w:p w14:paraId="4DBA1874" w14:textId="7993ED54" w:rsidR="006E2370" w:rsidRPr="00871FA8" w:rsidRDefault="006E2370" w:rsidP="00811FBC">
      <w:pPr>
        <w:spacing w:after="0" w:line="360" w:lineRule="auto"/>
        <w:ind w:left="-76"/>
        <w:jc w:val="center"/>
        <w:rPr>
          <w:rFonts w:eastAsia="Calibri" w:cs="Times New Roman"/>
          <w:color w:val="767171"/>
          <w:spacing w:val="20"/>
        </w:rPr>
      </w:pPr>
      <w:r w:rsidRPr="00871FA8">
        <w:rPr>
          <w:rFonts w:eastAsia="Calibri" w:cs="Times New Roman"/>
          <w:color w:val="767171"/>
          <w:spacing w:val="20"/>
        </w:rPr>
        <w:t>Indicadores de componentes de las NOBACI</w:t>
      </w:r>
    </w:p>
    <w:p w14:paraId="415983E7" w14:textId="20AFB651" w:rsidR="006E2370" w:rsidRPr="00871FA8" w:rsidRDefault="006E2370" w:rsidP="00811FBC">
      <w:pPr>
        <w:spacing w:after="0" w:line="360" w:lineRule="auto"/>
        <w:ind w:left="-76"/>
        <w:jc w:val="center"/>
        <w:rPr>
          <w:rFonts w:eastAsia="Calibri" w:cs="Times New Roman"/>
          <w:color w:val="767171"/>
          <w:spacing w:val="20"/>
        </w:rPr>
      </w:pPr>
      <w:r w:rsidRPr="00871FA8">
        <w:rPr>
          <w:rFonts w:eastAsia="Calibri" w:cs="Times New Roman"/>
          <w:color w:val="767171"/>
          <w:spacing w:val="20"/>
        </w:rPr>
        <w:t>Al mes de noviembre 2021</w:t>
      </w:r>
    </w:p>
    <w:p w14:paraId="0FF1F8CD" w14:textId="77777777" w:rsidR="00F36B51" w:rsidRPr="00871FA8" w:rsidRDefault="00F36B51" w:rsidP="00811FBC">
      <w:pPr>
        <w:spacing w:after="0" w:line="360" w:lineRule="auto"/>
        <w:ind w:left="-76"/>
        <w:jc w:val="center"/>
        <w:rPr>
          <w:rFonts w:eastAsia="Calibri" w:cs="Times New Roman"/>
          <w:color w:val="767171"/>
          <w:spacing w:val="20"/>
          <w:sz w:val="6"/>
          <w:szCs w:val="6"/>
        </w:rPr>
      </w:pPr>
    </w:p>
    <w:tbl>
      <w:tblPr>
        <w:tblW w:w="6296"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4199"/>
        <w:gridCol w:w="2097"/>
      </w:tblGrid>
      <w:tr w:rsidR="006E2370" w:rsidRPr="00871FA8" w14:paraId="10DDD999" w14:textId="77777777" w:rsidTr="00F36B51">
        <w:trPr>
          <w:trHeight w:val="441"/>
          <w:jc w:val="center"/>
        </w:trPr>
        <w:tc>
          <w:tcPr>
            <w:tcW w:w="4199" w:type="dxa"/>
            <w:shd w:val="clear" w:color="auto" w:fill="1F3864"/>
            <w:vAlign w:val="center"/>
            <w:hideMark/>
          </w:tcPr>
          <w:p w14:paraId="10C05429" w14:textId="77777777" w:rsidR="006E2370" w:rsidRPr="00871FA8" w:rsidRDefault="006E2370" w:rsidP="00811FBC">
            <w:pPr>
              <w:spacing w:after="0" w:line="360" w:lineRule="auto"/>
              <w:jc w:val="center"/>
              <w:rPr>
                <w:rFonts w:eastAsia="Times New Roman"/>
                <w:b/>
                <w:bCs/>
                <w:color w:val="FFFFFF" w:themeColor="background1"/>
                <w:szCs w:val="24"/>
                <w:lang w:eastAsia="es-MX"/>
              </w:rPr>
            </w:pPr>
            <w:bookmarkStart w:id="31" w:name="_Hlk75166793"/>
            <w:r w:rsidRPr="00871FA8">
              <w:rPr>
                <w:rFonts w:eastAsia="Times New Roman"/>
                <w:b/>
                <w:bCs/>
                <w:color w:val="FFFFFF" w:themeColor="background1"/>
                <w:szCs w:val="24"/>
                <w:lang w:eastAsia="es-MX"/>
              </w:rPr>
              <w:t>Componente</w:t>
            </w:r>
          </w:p>
        </w:tc>
        <w:tc>
          <w:tcPr>
            <w:tcW w:w="2097" w:type="dxa"/>
            <w:shd w:val="clear" w:color="auto" w:fill="1F3864"/>
            <w:vAlign w:val="center"/>
            <w:hideMark/>
          </w:tcPr>
          <w:p w14:paraId="3D696F41" w14:textId="77777777" w:rsidR="006E2370" w:rsidRPr="00871FA8" w:rsidRDefault="006E2370" w:rsidP="00811FBC">
            <w:pPr>
              <w:spacing w:after="0" w:line="360" w:lineRule="auto"/>
              <w:jc w:val="center"/>
              <w:rPr>
                <w:rFonts w:eastAsia="Times New Roman"/>
                <w:b/>
                <w:bCs/>
                <w:color w:val="FFFFFF" w:themeColor="background1"/>
                <w:szCs w:val="24"/>
                <w:lang w:eastAsia="es-MX"/>
              </w:rPr>
            </w:pPr>
            <w:r w:rsidRPr="00871FA8">
              <w:rPr>
                <w:rFonts w:eastAsia="Times New Roman"/>
                <w:b/>
                <w:bCs/>
                <w:color w:val="FFFFFF" w:themeColor="background1"/>
                <w:szCs w:val="24"/>
                <w:lang w:eastAsia="es-MX"/>
              </w:rPr>
              <w:t>Porcentaje Obtenido</w:t>
            </w:r>
          </w:p>
        </w:tc>
      </w:tr>
      <w:tr w:rsidR="006E2370" w:rsidRPr="00871FA8" w14:paraId="5136F23E" w14:textId="77777777" w:rsidTr="00F36B51">
        <w:trPr>
          <w:trHeight w:val="441"/>
          <w:jc w:val="center"/>
        </w:trPr>
        <w:tc>
          <w:tcPr>
            <w:tcW w:w="4199" w:type="dxa"/>
            <w:shd w:val="clear" w:color="auto" w:fill="auto"/>
            <w:vAlign w:val="center"/>
          </w:tcPr>
          <w:p w14:paraId="29F172EA" w14:textId="77777777" w:rsidR="006E2370" w:rsidRPr="00871FA8" w:rsidRDefault="006E2370" w:rsidP="00811FBC">
            <w:pPr>
              <w:spacing w:after="0" w:line="360" w:lineRule="auto"/>
              <w:rPr>
                <w:rFonts w:eastAsia="Times New Roman"/>
                <w:color w:val="767171"/>
                <w:szCs w:val="24"/>
                <w:lang w:eastAsia="es-MX"/>
              </w:rPr>
            </w:pPr>
            <w:r w:rsidRPr="00871FA8">
              <w:rPr>
                <w:rFonts w:eastAsia="Times New Roman"/>
                <w:color w:val="767171"/>
                <w:szCs w:val="24"/>
                <w:lang w:eastAsia="es-MX"/>
              </w:rPr>
              <w:t>Ambiente de Control</w:t>
            </w:r>
          </w:p>
        </w:tc>
        <w:tc>
          <w:tcPr>
            <w:tcW w:w="2097" w:type="dxa"/>
            <w:shd w:val="clear" w:color="auto" w:fill="auto"/>
            <w:vAlign w:val="center"/>
          </w:tcPr>
          <w:p w14:paraId="2ED2348E" w14:textId="77777777" w:rsidR="006E2370" w:rsidRPr="00871FA8" w:rsidRDefault="006E2370" w:rsidP="00811FBC">
            <w:pPr>
              <w:spacing w:after="0" w:line="360" w:lineRule="auto"/>
              <w:jc w:val="center"/>
              <w:rPr>
                <w:rFonts w:eastAsia="Times New Roman"/>
                <w:color w:val="767171"/>
                <w:szCs w:val="24"/>
                <w:lang w:eastAsia="es-MX"/>
              </w:rPr>
            </w:pPr>
            <w:r w:rsidRPr="00871FA8">
              <w:rPr>
                <w:rFonts w:eastAsia="Times New Roman"/>
                <w:color w:val="767171"/>
                <w:szCs w:val="24"/>
                <w:lang w:eastAsia="es-MX"/>
              </w:rPr>
              <w:t>86.05%</w:t>
            </w:r>
          </w:p>
        </w:tc>
      </w:tr>
      <w:tr w:rsidR="006E2370" w:rsidRPr="00871FA8" w14:paraId="31044AD2" w14:textId="77777777" w:rsidTr="00F36B51">
        <w:trPr>
          <w:trHeight w:val="441"/>
          <w:jc w:val="center"/>
        </w:trPr>
        <w:tc>
          <w:tcPr>
            <w:tcW w:w="4199" w:type="dxa"/>
            <w:shd w:val="clear" w:color="auto" w:fill="auto"/>
            <w:vAlign w:val="center"/>
          </w:tcPr>
          <w:p w14:paraId="43F81961" w14:textId="77777777" w:rsidR="006E2370" w:rsidRPr="00871FA8" w:rsidRDefault="006E2370" w:rsidP="00811FBC">
            <w:pPr>
              <w:spacing w:after="0" w:line="360" w:lineRule="auto"/>
              <w:rPr>
                <w:rFonts w:eastAsia="Times New Roman"/>
                <w:color w:val="767171"/>
                <w:szCs w:val="24"/>
                <w:lang w:eastAsia="es-MX"/>
              </w:rPr>
            </w:pPr>
            <w:r w:rsidRPr="00871FA8">
              <w:rPr>
                <w:rFonts w:eastAsia="Times New Roman"/>
                <w:color w:val="767171"/>
                <w:szCs w:val="24"/>
                <w:lang w:eastAsia="es-MX"/>
              </w:rPr>
              <w:t>Valoración y Administración de Riesgos</w:t>
            </w:r>
          </w:p>
        </w:tc>
        <w:tc>
          <w:tcPr>
            <w:tcW w:w="2097" w:type="dxa"/>
            <w:shd w:val="clear" w:color="auto" w:fill="auto"/>
            <w:vAlign w:val="center"/>
          </w:tcPr>
          <w:p w14:paraId="1FF26473" w14:textId="77777777" w:rsidR="006E2370" w:rsidRPr="00871FA8" w:rsidRDefault="006E2370" w:rsidP="00811FBC">
            <w:pPr>
              <w:spacing w:after="0" w:line="360" w:lineRule="auto"/>
              <w:jc w:val="center"/>
              <w:rPr>
                <w:rFonts w:eastAsia="Times New Roman"/>
                <w:color w:val="767171"/>
                <w:szCs w:val="24"/>
                <w:lang w:eastAsia="es-MX"/>
              </w:rPr>
            </w:pPr>
            <w:r w:rsidRPr="00871FA8">
              <w:rPr>
                <w:rFonts w:eastAsia="Times New Roman"/>
                <w:color w:val="767171"/>
                <w:szCs w:val="24"/>
                <w:lang w:eastAsia="es-MX"/>
              </w:rPr>
              <w:t>92%</w:t>
            </w:r>
          </w:p>
        </w:tc>
      </w:tr>
      <w:tr w:rsidR="006E2370" w:rsidRPr="00871FA8" w14:paraId="677BF859" w14:textId="77777777" w:rsidTr="00F36B51">
        <w:trPr>
          <w:trHeight w:val="441"/>
          <w:jc w:val="center"/>
        </w:trPr>
        <w:tc>
          <w:tcPr>
            <w:tcW w:w="4199" w:type="dxa"/>
            <w:shd w:val="clear" w:color="auto" w:fill="auto"/>
            <w:vAlign w:val="center"/>
          </w:tcPr>
          <w:p w14:paraId="0CB7393A" w14:textId="77777777" w:rsidR="006E2370" w:rsidRPr="00871FA8" w:rsidRDefault="006E2370" w:rsidP="00811FBC">
            <w:pPr>
              <w:spacing w:after="0" w:line="360" w:lineRule="auto"/>
              <w:rPr>
                <w:rFonts w:eastAsia="Times New Roman"/>
                <w:color w:val="767171"/>
                <w:szCs w:val="24"/>
                <w:lang w:eastAsia="es-MX"/>
              </w:rPr>
            </w:pPr>
            <w:r w:rsidRPr="00871FA8">
              <w:rPr>
                <w:rFonts w:eastAsia="Times New Roman"/>
                <w:color w:val="767171"/>
                <w:szCs w:val="24"/>
                <w:lang w:eastAsia="es-MX"/>
              </w:rPr>
              <w:t>Actividades de Control</w:t>
            </w:r>
          </w:p>
        </w:tc>
        <w:tc>
          <w:tcPr>
            <w:tcW w:w="2097" w:type="dxa"/>
            <w:shd w:val="clear" w:color="auto" w:fill="auto"/>
            <w:vAlign w:val="center"/>
          </w:tcPr>
          <w:p w14:paraId="6C1B1EDD" w14:textId="77777777" w:rsidR="006E2370" w:rsidRPr="00871FA8" w:rsidRDefault="006E2370" w:rsidP="00811FBC">
            <w:pPr>
              <w:spacing w:after="0" w:line="360" w:lineRule="auto"/>
              <w:jc w:val="center"/>
              <w:rPr>
                <w:rFonts w:eastAsia="Times New Roman"/>
                <w:color w:val="767171"/>
                <w:szCs w:val="24"/>
                <w:lang w:eastAsia="es-MX"/>
              </w:rPr>
            </w:pPr>
            <w:r w:rsidRPr="00871FA8">
              <w:rPr>
                <w:rFonts w:eastAsia="Times New Roman"/>
                <w:color w:val="767171"/>
                <w:szCs w:val="24"/>
                <w:lang w:eastAsia="es-MX"/>
              </w:rPr>
              <w:t>84%</w:t>
            </w:r>
          </w:p>
        </w:tc>
      </w:tr>
      <w:tr w:rsidR="006E2370" w:rsidRPr="00871FA8" w14:paraId="261DA316" w14:textId="77777777" w:rsidTr="00F36B51">
        <w:trPr>
          <w:trHeight w:val="441"/>
          <w:jc w:val="center"/>
        </w:trPr>
        <w:tc>
          <w:tcPr>
            <w:tcW w:w="4199" w:type="dxa"/>
            <w:shd w:val="clear" w:color="auto" w:fill="auto"/>
            <w:vAlign w:val="center"/>
          </w:tcPr>
          <w:p w14:paraId="19F3561C" w14:textId="77777777" w:rsidR="006E2370" w:rsidRPr="00871FA8" w:rsidRDefault="006E2370" w:rsidP="00811FBC">
            <w:pPr>
              <w:spacing w:after="0" w:line="360" w:lineRule="auto"/>
              <w:rPr>
                <w:rFonts w:eastAsia="Times New Roman"/>
                <w:color w:val="767171"/>
                <w:szCs w:val="24"/>
                <w:lang w:eastAsia="es-MX"/>
              </w:rPr>
            </w:pPr>
            <w:r w:rsidRPr="00871FA8">
              <w:rPr>
                <w:rFonts w:eastAsia="Times New Roman"/>
                <w:color w:val="767171"/>
                <w:szCs w:val="24"/>
                <w:lang w:eastAsia="es-MX"/>
              </w:rPr>
              <w:t>Información y Comunicación</w:t>
            </w:r>
          </w:p>
        </w:tc>
        <w:tc>
          <w:tcPr>
            <w:tcW w:w="2097" w:type="dxa"/>
            <w:shd w:val="clear" w:color="auto" w:fill="auto"/>
            <w:vAlign w:val="center"/>
          </w:tcPr>
          <w:p w14:paraId="273B399A" w14:textId="77777777" w:rsidR="006E2370" w:rsidRPr="00871FA8" w:rsidRDefault="006E2370" w:rsidP="00811FBC">
            <w:pPr>
              <w:spacing w:after="0" w:line="360" w:lineRule="auto"/>
              <w:jc w:val="center"/>
              <w:rPr>
                <w:rFonts w:eastAsia="Times New Roman"/>
                <w:color w:val="767171"/>
                <w:szCs w:val="24"/>
                <w:lang w:eastAsia="es-MX"/>
              </w:rPr>
            </w:pPr>
            <w:r w:rsidRPr="00871FA8">
              <w:rPr>
                <w:rFonts w:eastAsia="Times New Roman"/>
                <w:color w:val="767171"/>
                <w:szCs w:val="24"/>
                <w:lang w:eastAsia="es-MX"/>
              </w:rPr>
              <w:t>100%</w:t>
            </w:r>
          </w:p>
        </w:tc>
      </w:tr>
      <w:tr w:rsidR="006E2370" w:rsidRPr="00871FA8" w14:paraId="60CAB256" w14:textId="77777777" w:rsidTr="00F36B51">
        <w:trPr>
          <w:trHeight w:val="462"/>
          <w:jc w:val="center"/>
        </w:trPr>
        <w:tc>
          <w:tcPr>
            <w:tcW w:w="4199" w:type="dxa"/>
            <w:shd w:val="clear" w:color="auto" w:fill="auto"/>
            <w:vAlign w:val="center"/>
          </w:tcPr>
          <w:p w14:paraId="5A064A2C" w14:textId="77777777" w:rsidR="006E2370" w:rsidRPr="00871FA8" w:rsidRDefault="006E2370" w:rsidP="00811FBC">
            <w:pPr>
              <w:spacing w:after="0" w:line="360" w:lineRule="auto"/>
              <w:rPr>
                <w:rFonts w:eastAsia="Times New Roman"/>
                <w:color w:val="767171"/>
                <w:szCs w:val="24"/>
                <w:lang w:eastAsia="es-MX"/>
              </w:rPr>
            </w:pPr>
            <w:r w:rsidRPr="00871FA8">
              <w:rPr>
                <w:rFonts w:eastAsia="Times New Roman"/>
                <w:color w:val="767171"/>
                <w:szCs w:val="24"/>
                <w:lang w:eastAsia="es-MX"/>
              </w:rPr>
              <w:t>Monitoreo y Evaluación</w:t>
            </w:r>
          </w:p>
        </w:tc>
        <w:tc>
          <w:tcPr>
            <w:tcW w:w="2097" w:type="dxa"/>
            <w:shd w:val="clear" w:color="auto" w:fill="auto"/>
            <w:vAlign w:val="center"/>
          </w:tcPr>
          <w:p w14:paraId="3E586941" w14:textId="77777777" w:rsidR="006E2370" w:rsidRPr="00871FA8" w:rsidRDefault="006E2370" w:rsidP="00811FBC">
            <w:pPr>
              <w:spacing w:after="0" w:line="360" w:lineRule="auto"/>
              <w:jc w:val="center"/>
              <w:rPr>
                <w:rFonts w:eastAsia="Times New Roman"/>
                <w:color w:val="767171"/>
                <w:szCs w:val="24"/>
                <w:lang w:eastAsia="es-MX"/>
              </w:rPr>
            </w:pPr>
            <w:r w:rsidRPr="00871FA8">
              <w:rPr>
                <w:rFonts w:eastAsia="Times New Roman"/>
                <w:color w:val="767171"/>
                <w:szCs w:val="24"/>
                <w:lang w:eastAsia="es-MX"/>
              </w:rPr>
              <w:t>61.54%</w:t>
            </w:r>
          </w:p>
        </w:tc>
      </w:tr>
      <w:tr w:rsidR="006E2370" w:rsidRPr="00871FA8" w14:paraId="23BB3E7F" w14:textId="77777777" w:rsidTr="00F36B51">
        <w:trPr>
          <w:trHeight w:val="462"/>
          <w:jc w:val="center"/>
        </w:trPr>
        <w:tc>
          <w:tcPr>
            <w:tcW w:w="4199" w:type="dxa"/>
            <w:shd w:val="clear" w:color="auto" w:fill="auto"/>
            <w:vAlign w:val="center"/>
          </w:tcPr>
          <w:p w14:paraId="5B287145" w14:textId="25974786" w:rsidR="006E2370" w:rsidRPr="00871FA8" w:rsidRDefault="006E2370" w:rsidP="00811FBC">
            <w:pPr>
              <w:spacing w:after="0" w:line="360" w:lineRule="auto"/>
              <w:rPr>
                <w:rFonts w:eastAsia="Times New Roman"/>
                <w:b/>
                <w:color w:val="767171"/>
                <w:szCs w:val="24"/>
                <w:lang w:eastAsia="es-MX"/>
              </w:rPr>
            </w:pPr>
            <w:r w:rsidRPr="00871FA8">
              <w:rPr>
                <w:rFonts w:eastAsia="Times New Roman"/>
                <w:b/>
                <w:color w:val="767171"/>
                <w:szCs w:val="24"/>
                <w:lang w:eastAsia="es-MX"/>
              </w:rPr>
              <w:t>Total</w:t>
            </w:r>
          </w:p>
        </w:tc>
        <w:tc>
          <w:tcPr>
            <w:tcW w:w="2097" w:type="dxa"/>
            <w:shd w:val="clear" w:color="auto" w:fill="auto"/>
            <w:vAlign w:val="center"/>
          </w:tcPr>
          <w:p w14:paraId="398E50B7" w14:textId="77777777" w:rsidR="006E2370" w:rsidRPr="00871FA8" w:rsidRDefault="006E2370" w:rsidP="00811FBC">
            <w:pPr>
              <w:spacing w:after="0" w:line="360" w:lineRule="auto"/>
              <w:jc w:val="center"/>
              <w:rPr>
                <w:rFonts w:eastAsia="Times New Roman"/>
                <w:b/>
                <w:color w:val="767171"/>
                <w:szCs w:val="24"/>
                <w:lang w:eastAsia="es-MX"/>
              </w:rPr>
            </w:pPr>
            <w:r w:rsidRPr="00871FA8">
              <w:rPr>
                <w:rFonts w:eastAsia="Times New Roman"/>
                <w:b/>
                <w:color w:val="767171"/>
                <w:szCs w:val="24"/>
                <w:lang w:eastAsia="es-MX"/>
              </w:rPr>
              <w:t>84.72%</w:t>
            </w:r>
          </w:p>
        </w:tc>
      </w:tr>
    </w:tbl>
    <w:bookmarkEnd w:id="31"/>
    <w:p w14:paraId="6FB1BD84" w14:textId="35039DE5" w:rsidR="006E2370" w:rsidRPr="00871FA8" w:rsidRDefault="007A5063" w:rsidP="00811FBC">
      <w:pPr>
        <w:spacing w:after="0" w:line="360" w:lineRule="auto"/>
        <w:ind w:left="851" w:firstLine="76"/>
        <w:jc w:val="both"/>
        <w:rPr>
          <w:rFonts w:eastAsia="Calibri" w:cs="Times New Roman"/>
          <w:i/>
          <w:spacing w:val="20"/>
          <w:sz w:val="18"/>
          <w:szCs w:val="18"/>
        </w:rPr>
      </w:pPr>
      <w:r w:rsidRPr="00871FA8">
        <w:rPr>
          <w:rFonts w:eastAsia="Calibri" w:cs="Times New Roman"/>
          <w:i/>
          <w:spacing w:val="20"/>
          <w:sz w:val="18"/>
          <w:szCs w:val="18"/>
        </w:rPr>
        <w:t xml:space="preserve">Fuente: Dirección Control de Gestión </w:t>
      </w:r>
      <w:proofErr w:type="gramStart"/>
      <w:r w:rsidRPr="00871FA8">
        <w:rPr>
          <w:rFonts w:eastAsia="Calibri" w:cs="Times New Roman"/>
          <w:i/>
          <w:spacing w:val="20"/>
          <w:sz w:val="18"/>
          <w:szCs w:val="18"/>
        </w:rPr>
        <w:t>MICM.-</w:t>
      </w:r>
      <w:proofErr w:type="gramEnd"/>
    </w:p>
    <w:p w14:paraId="49B2C888" w14:textId="5F1B3311" w:rsidR="00C71636" w:rsidRPr="001925A7" w:rsidRDefault="007A5063" w:rsidP="00811FBC">
      <w:pPr>
        <w:pStyle w:val="Prrafodelista"/>
        <w:numPr>
          <w:ilvl w:val="0"/>
          <w:numId w:val="19"/>
        </w:numPr>
        <w:spacing w:after="0" w:line="360" w:lineRule="auto"/>
        <w:ind w:left="284"/>
        <w:jc w:val="both"/>
        <w:rPr>
          <w:rFonts w:eastAsia="Calibri" w:cs="Times New Roman"/>
          <w:b/>
          <w:color w:val="767171"/>
          <w:spacing w:val="20"/>
        </w:rPr>
      </w:pPr>
      <w:r w:rsidRPr="001925A7">
        <w:rPr>
          <w:rFonts w:eastAsia="Calibri" w:cs="Times New Roman"/>
          <w:b/>
          <w:color w:val="767171"/>
          <w:spacing w:val="20"/>
        </w:rPr>
        <w:t>Resultados de los Sistemas de Calidad</w:t>
      </w:r>
    </w:p>
    <w:p w14:paraId="73AA25B4" w14:textId="77777777" w:rsidR="007A5063" w:rsidRPr="001925A7" w:rsidRDefault="007A5063" w:rsidP="00811FBC">
      <w:pPr>
        <w:spacing w:after="0" w:line="360" w:lineRule="auto"/>
        <w:ind w:left="-76"/>
        <w:jc w:val="both"/>
        <w:rPr>
          <w:rFonts w:eastAsia="Calibri" w:cs="Times New Roman"/>
          <w:b/>
          <w:color w:val="767171"/>
          <w:spacing w:val="20"/>
        </w:rPr>
      </w:pPr>
      <w:r w:rsidRPr="001925A7">
        <w:rPr>
          <w:rFonts w:eastAsia="Calibri" w:cs="Times New Roman"/>
          <w:b/>
          <w:color w:val="767171"/>
          <w:spacing w:val="20"/>
        </w:rPr>
        <w:lastRenderedPageBreak/>
        <w:t>Marco Común de Evaluación CAF</w:t>
      </w:r>
    </w:p>
    <w:p w14:paraId="61756379" w14:textId="77777777" w:rsidR="007A5063" w:rsidRPr="001925A7" w:rsidRDefault="007A5063" w:rsidP="00811FBC">
      <w:pPr>
        <w:spacing w:after="0" w:line="360" w:lineRule="auto"/>
        <w:ind w:left="-76"/>
        <w:jc w:val="both"/>
        <w:rPr>
          <w:rFonts w:eastAsia="Calibri" w:cs="Times New Roman"/>
          <w:color w:val="767171"/>
          <w:spacing w:val="20"/>
        </w:rPr>
      </w:pPr>
    </w:p>
    <w:p w14:paraId="6F76072D" w14:textId="521E1722" w:rsidR="007A5063" w:rsidRPr="001925A7" w:rsidRDefault="007A5063" w:rsidP="00811FBC">
      <w:pPr>
        <w:spacing w:after="0" w:line="360" w:lineRule="auto"/>
        <w:ind w:left="-76"/>
        <w:jc w:val="both"/>
        <w:rPr>
          <w:rFonts w:eastAsia="Calibri" w:cs="Times New Roman"/>
          <w:color w:val="767171"/>
          <w:spacing w:val="20"/>
        </w:rPr>
      </w:pPr>
      <w:r w:rsidRPr="001925A7">
        <w:rPr>
          <w:rFonts w:eastAsia="Calibri" w:cs="Times New Roman"/>
          <w:color w:val="767171"/>
          <w:spacing w:val="20"/>
        </w:rPr>
        <w:t xml:space="preserve">Al cierre del 2021, el MICM presenta un cumplimiento de 100% en la calificación vigente del SISMAP correspondiente al </w:t>
      </w:r>
      <w:r w:rsidR="00766BD3" w:rsidRPr="001925A7">
        <w:rPr>
          <w:rFonts w:eastAsia="Calibri" w:cs="Times New Roman"/>
          <w:color w:val="767171"/>
          <w:spacing w:val="20"/>
        </w:rPr>
        <w:t>subindicador</w:t>
      </w:r>
      <w:r w:rsidRPr="001925A7">
        <w:rPr>
          <w:rFonts w:eastAsia="Calibri" w:cs="Times New Roman"/>
          <w:color w:val="767171"/>
          <w:spacing w:val="20"/>
        </w:rPr>
        <w:t xml:space="preserve"> Autodiagnóstico CAF, dando cumplimiento con las disposiciones establecidas en el Decreto 211-10, que instruye a las instituciones del Estado sobre la implementación del modelo Marco Común de Evaluación (CAF).</w:t>
      </w:r>
    </w:p>
    <w:p w14:paraId="1DFE2A9B" w14:textId="77777777" w:rsidR="007A5063" w:rsidRPr="001925A7" w:rsidRDefault="007A5063" w:rsidP="00811FBC">
      <w:pPr>
        <w:spacing w:after="0" w:line="360" w:lineRule="auto"/>
        <w:ind w:left="-76"/>
        <w:jc w:val="both"/>
        <w:rPr>
          <w:rFonts w:eastAsia="Calibri" w:cs="Times New Roman"/>
          <w:color w:val="767171"/>
          <w:spacing w:val="20"/>
        </w:rPr>
      </w:pPr>
    </w:p>
    <w:p w14:paraId="3AB54D75" w14:textId="77777777" w:rsidR="007A5063" w:rsidRPr="001925A7" w:rsidRDefault="007A5063" w:rsidP="00811FBC">
      <w:pPr>
        <w:spacing w:after="0" w:line="360" w:lineRule="auto"/>
        <w:ind w:left="-76"/>
        <w:jc w:val="both"/>
        <w:rPr>
          <w:rFonts w:eastAsia="Calibri" w:cs="Times New Roman"/>
          <w:color w:val="767171"/>
          <w:spacing w:val="20"/>
        </w:rPr>
      </w:pPr>
      <w:r w:rsidRPr="001925A7">
        <w:rPr>
          <w:rFonts w:eastAsia="Calibri" w:cs="Times New Roman"/>
          <w:color w:val="767171"/>
          <w:spacing w:val="20"/>
        </w:rPr>
        <w:t>En el marco de la implementación de esta metodología, el MICM realizó el análisis de la organización a partir de nueve criterios y veintiocho subcriterios, apoyados en una serie de ejemplos que sirvieron de referencia en la identificación de los puntos fuertes, acompañados por las evidencias correspondientes.</w:t>
      </w:r>
    </w:p>
    <w:p w14:paraId="5869507A" w14:textId="77777777" w:rsidR="007A5063" w:rsidRPr="001925A7" w:rsidRDefault="007A5063" w:rsidP="00811FBC">
      <w:pPr>
        <w:spacing w:after="0" w:line="360" w:lineRule="auto"/>
        <w:ind w:left="-76"/>
        <w:jc w:val="both"/>
        <w:rPr>
          <w:rFonts w:eastAsia="Calibri" w:cs="Times New Roman"/>
          <w:color w:val="767171"/>
          <w:spacing w:val="20"/>
        </w:rPr>
      </w:pPr>
    </w:p>
    <w:p w14:paraId="5B414364" w14:textId="571B1895" w:rsidR="007A5063" w:rsidRPr="001925A7" w:rsidRDefault="007A5063" w:rsidP="00811FBC">
      <w:pPr>
        <w:spacing w:after="0" w:line="360" w:lineRule="auto"/>
        <w:ind w:left="-76"/>
        <w:jc w:val="both"/>
        <w:rPr>
          <w:rFonts w:eastAsia="Calibri" w:cs="Times New Roman"/>
          <w:color w:val="767171"/>
          <w:spacing w:val="20"/>
        </w:rPr>
      </w:pPr>
      <w:r w:rsidRPr="001925A7">
        <w:rPr>
          <w:rFonts w:eastAsia="Calibri" w:cs="Times New Roman"/>
          <w:color w:val="767171"/>
          <w:spacing w:val="20"/>
        </w:rPr>
        <w:t>Como resultado de esta autoevaluación, se distinguieron fortalezas y oportunidades de mejoras, las cuales fueron trabajadas mediante la elaboración y ejecución de planes, haciendo énfasis en aquellas áreas que impulsan la mejora institucional.</w:t>
      </w:r>
    </w:p>
    <w:p w14:paraId="544C3E95" w14:textId="77777777" w:rsidR="001D2263" w:rsidRPr="001925A7" w:rsidRDefault="001D2263" w:rsidP="00811FBC">
      <w:pPr>
        <w:spacing w:after="0" w:line="360" w:lineRule="auto"/>
        <w:ind w:left="-76"/>
        <w:jc w:val="center"/>
        <w:rPr>
          <w:rFonts w:eastAsia="Calibri" w:cs="Times New Roman"/>
          <w:b/>
          <w:color w:val="767171"/>
          <w:spacing w:val="20"/>
        </w:rPr>
      </w:pPr>
    </w:p>
    <w:p w14:paraId="32DE03B9" w14:textId="59528D67" w:rsidR="007A5063" w:rsidRPr="001925A7" w:rsidRDefault="007A5063" w:rsidP="00811FBC">
      <w:pPr>
        <w:spacing w:after="0" w:line="360" w:lineRule="auto"/>
        <w:ind w:left="-76"/>
        <w:jc w:val="center"/>
        <w:rPr>
          <w:rFonts w:eastAsia="Calibri" w:cs="Times New Roman"/>
          <w:b/>
          <w:color w:val="767171"/>
          <w:spacing w:val="20"/>
        </w:rPr>
      </w:pPr>
      <w:r w:rsidRPr="001925A7">
        <w:rPr>
          <w:rFonts w:eastAsia="Calibri" w:cs="Times New Roman"/>
          <w:b/>
          <w:color w:val="767171"/>
          <w:spacing w:val="20"/>
        </w:rPr>
        <w:t xml:space="preserve">Tabla No.  </w:t>
      </w:r>
      <w:r w:rsidRPr="001925A7">
        <w:rPr>
          <w:rFonts w:eastAsia="Calibri" w:cs="Times New Roman"/>
          <w:b/>
          <w:color w:val="767171"/>
          <w:spacing w:val="20"/>
        </w:rPr>
        <w:fldChar w:fldCharType="begin"/>
      </w:r>
      <w:r w:rsidRPr="001925A7">
        <w:rPr>
          <w:rFonts w:eastAsia="Calibri" w:cs="Times New Roman"/>
          <w:b/>
          <w:color w:val="767171"/>
          <w:spacing w:val="20"/>
        </w:rPr>
        <w:instrText xml:space="preserve"> SEQ Tabla_No._ \* ARABIC </w:instrText>
      </w:r>
      <w:r w:rsidRPr="001925A7">
        <w:rPr>
          <w:rFonts w:eastAsia="Calibri" w:cs="Times New Roman"/>
          <w:b/>
          <w:color w:val="767171"/>
          <w:spacing w:val="20"/>
        </w:rPr>
        <w:fldChar w:fldCharType="separate"/>
      </w:r>
      <w:r w:rsidR="002713E7">
        <w:rPr>
          <w:rFonts w:eastAsia="Calibri" w:cs="Times New Roman"/>
          <w:b/>
          <w:noProof/>
          <w:color w:val="767171"/>
          <w:spacing w:val="20"/>
        </w:rPr>
        <w:t>27</w:t>
      </w:r>
      <w:r w:rsidRPr="001925A7">
        <w:rPr>
          <w:rFonts w:eastAsia="Calibri" w:cs="Times New Roman"/>
          <w:b/>
          <w:color w:val="767171"/>
          <w:spacing w:val="20"/>
        </w:rPr>
        <w:fldChar w:fldCharType="end"/>
      </w:r>
    </w:p>
    <w:p w14:paraId="1E88B1AF" w14:textId="3BD8E903" w:rsidR="007A5063" w:rsidRPr="001925A7" w:rsidRDefault="007A5063" w:rsidP="00811FBC">
      <w:pPr>
        <w:spacing w:after="0" w:line="360" w:lineRule="auto"/>
        <w:ind w:left="-76"/>
        <w:jc w:val="center"/>
        <w:rPr>
          <w:rFonts w:eastAsia="Calibri" w:cs="Times New Roman"/>
          <w:color w:val="767171"/>
          <w:spacing w:val="20"/>
        </w:rPr>
      </w:pPr>
      <w:r w:rsidRPr="001925A7">
        <w:rPr>
          <w:rFonts w:eastAsia="Calibri" w:cs="Times New Roman"/>
          <w:color w:val="767171"/>
          <w:spacing w:val="20"/>
        </w:rPr>
        <w:t>Mejoras identificadas en la autoevaluación CAF</w:t>
      </w:r>
    </w:p>
    <w:p w14:paraId="16324B88" w14:textId="1BB2E530" w:rsidR="007A5063" w:rsidRPr="001925A7" w:rsidRDefault="007A5063" w:rsidP="00811FBC">
      <w:pPr>
        <w:spacing w:after="0" w:line="360" w:lineRule="auto"/>
        <w:ind w:left="-76"/>
        <w:jc w:val="center"/>
        <w:rPr>
          <w:rFonts w:eastAsia="Calibri" w:cs="Times New Roman"/>
          <w:color w:val="767171"/>
          <w:spacing w:val="20"/>
        </w:rPr>
      </w:pPr>
      <w:r w:rsidRPr="001925A7">
        <w:rPr>
          <w:rFonts w:eastAsia="Calibri" w:cs="Times New Roman"/>
          <w:color w:val="767171"/>
          <w:spacing w:val="20"/>
        </w:rPr>
        <w:t>Año 2021</w:t>
      </w:r>
    </w:p>
    <w:p w14:paraId="390F2B6B" w14:textId="77777777" w:rsidR="00F36B51" w:rsidRPr="00871FA8" w:rsidRDefault="00F36B51" w:rsidP="00811FBC">
      <w:pPr>
        <w:spacing w:after="0" w:line="360" w:lineRule="auto"/>
        <w:ind w:left="-76"/>
        <w:jc w:val="center"/>
        <w:rPr>
          <w:rFonts w:eastAsia="Calibri" w:cs="Times New Roman"/>
          <w:spacing w:val="20"/>
          <w:sz w:val="6"/>
          <w:szCs w:val="6"/>
        </w:rPr>
      </w:pPr>
    </w:p>
    <w:tbl>
      <w:tblPr>
        <w:tblW w:w="6177" w:type="dxa"/>
        <w:tblInd w:w="886"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CellMar>
          <w:left w:w="70" w:type="dxa"/>
          <w:right w:w="70" w:type="dxa"/>
        </w:tblCellMar>
        <w:tblLook w:val="04A0" w:firstRow="1" w:lastRow="0" w:firstColumn="1" w:lastColumn="0" w:noHBand="0" w:noVBand="1"/>
      </w:tblPr>
      <w:tblGrid>
        <w:gridCol w:w="4324"/>
        <w:gridCol w:w="1853"/>
      </w:tblGrid>
      <w:tr w:rsidR="007A5063" w:rsidRPr="00871FA8" w14:paraId="6D95CB72" w14:textId="77777777" w:rsidTr="007A5063">
        <w:trPr>
          <w:trHeight w:val="297"/>
        </w:trPr>
        <w:tc>
          <w:tcPr>
            <w:tcW w:w="4324" w:type="dxa"/>
            <w:shd w:val="clear" w:color="auto" w:fill="1F3864" w:themeFill="accent1" w:themeFillShade="80"/>
            <w:noWrap/>
            <w:vAlign w:val="center"/>
            <w:hideMark/>
          </w:tcPr>
          <w:p w14:paraId="25F38E9E" w14:textId="77777777" w:rsidR="007A5063" w:rsidRPr="00871FA8" w:rsidRDefault="007A5063" w:rsidP="00811FBC">
            <w:pPr>
              <w:spacing w:after="0" w:line="360" w:lineRule="auto"/>
              <w:jc w:val="center"/>
              <w:rPr>
                <w:rFonts w:eastAsia="Times New Roman"/>
                <w:b/>
                <w:bCs/>
                <w:color w:val="FFFFFF" w:themeColor="background1"/>
                <w:szCs w:val="24"/>
                <w:lang w:eastAsia="es-ES"/>
              </w:rPr>
            </w:pPr>
            <w:r w:rsidRPr="00871FA8">
              <w:rPr>
                <w:rFonts w:eastAsia="Times New Roman"/>
                <w:b/>
                <w:bCs/>
                <w:color w:val="FFFFFF" w:themeColor="background1"/>
                <w:szCs w:val="24"/>
                <w:lang w:eastAsia="es-ES"/>
              </w:rPr>
              <w:t>Criterios</w:t>
            </w:r>
          </w:p>
        </w:tc>
        <w:tc>
          <w:tcPr>
            <w:tcW w:w="1853" w:type="dxa"/>
            <w:shd w:val="clear" w:color="auto" w:fill="1F3864" w:themeFill="accent1" w:themeFillShade="80"/>
            <w:noWrap/>
            <w:vAlign w:val="center"/>
            <w:hideMark/>
          </w:tcPr>
          <w:p w14:paraId="0BB30364" w14:textId="77777777" w:rsidR="007A5063" w:rsidRPr="00871FA8" w:rsidRDefault="007A5063" w:rsidP="00811FBC">
            <w:pPr>
              <w:spacing w:after="0" w:line="360" w:lineRule="auto"/>
              <w:jc w:val="center"/>
              <w:rPr>
                <w:rFonts w:eastAsia="Times New Roman"/>
                <w:b/>
                <w:bCs/>
                <w:color w:val="FFFFFF" w:themeColor="background1"/>
                <w:szCs w:val="24"/>
                <w:lang w:eastAsia="es-ES"/>
              </w:rPr>
            </w:pPr>
            <w:r w:rsidRPr="00871FA8">
              <w:rPr>
                <w:rFonts w:eastAsia="Times New Roman"/>
                <w:b/>
                <w:bCs/>
                <w:color w:val="FFFFFF" w:themeColor="background1"/>
                <w:szCs w:val="24"/>
                <w:lang w:eastAsia="es-ES"/>
              </w:rPr>
              <w:t>Mejoras</w:t>
            </w:r>
          </w:p>
        </w:tc>
      </w:tr>
      <w:tr w:rsidR="007A5063" w:rsidRPr="00871FA8" w14:paraId="4DB07A32" w14:textId="77777777" w:rsidTr="007A5063">
        <w:trPr>
          <w:trHeight w:val="297"/>
        </w:trPr>
        <w:tc>
          <w:tcPr>
            <w:tcW w:w="4324" w:type="dxa"/>
            <w:shd w:val="clear" w:color="auto" w:fill="auto"/>
            <w:vAlign w:val="center"/>
            <w:hideMark/>
          </w:tcPr>
          <w:p w14:paraId="26AAD67E" w14:textId="77777777" w:rsidR="007A5063" w:rsidRPr="00871FA8" w:rsidRDefault="007A5063" w:rsidP="00811FBC">
            <w:pPr>
              <w:spacing w:after="0" w:line="360" w:lineRule="auto"/>
              <w:rPr>
                <w:rFonts w:eastAsia="Times New Roman"/>
                <w:color w:val="767171"/>
                <w:szCs w:val="24"/>
                <w:lang w:eastAsia="es-ES"/>
              </w:rPr>
            </w:pPr>
            <w:r w:rsidRPr="00871FA8">
              <w:rPr>
                <w:rFonts w:eastAsia="Times New Roman"/>
                <w:color w:val="767171"/>
                <w:szCs w:val="24"/>
                <w:lang w:eastAsia="es-ES"/>
              </w:rPr>
              <w:t>1. Liderazgo</w:t>
            </w:r>
          </w:p>
        </w:tc>
        <w:tc>
          <w:tcPr>
            <w:tcW w:w="1853" w:type="dxa"/>
            <w:shd w:val="clear" w:color="auto" w:fill="auto"/>
            <w:noWrap/>
            <w:vAlign w:val="center"/>
            <w:hideMark/>
          </w:tcPr>
          <w:p w14:paraId="02F35FD7" w14:textId="77777777" w:rsidR="007A5063" w:rsidRPr="00871FA8" w:rsidRDefault="007A5063" w:rsidP="00811FBC">
            <w:pPr>
              <w:spacing w:after="0" w:line="360" w:lineRule="auto"/>
              <w:jc w:val="center"/>
              <w:rPr>
                <w:rFonts w:eastAsia="Times New Roman"/>
                <w:color w:val="767171"/>
                <w:szCs w:val="24"/>
                <w:lang w:eastAsia="es-ES"/>
              </w:rPr>
            </w:pPr>
            <w:r w:rsidRPr="00871FA8">
              <w:rPr>
                <w:rFonts w:eastAsia="Times New Roman"/>
                <w:color w:val="767171"/>
                <w:szCs w:val="24"/>
                <w:lang w:eastAsia="es-ES"/>
              </w:rPr>
              <w:t>1</w:t>
            </w:r>
          </w:p>
        </w:tc>
      </w:tr>
      <w:tr w:rsidR="007A5063" w:rsidRPr="00871FA8" w14:paraId="5479D43C" w14:textId="77777777" w:rsidTr="007A5063">
        <w:trPr>
          <w:trHeight w:val="297"/>
        </w:trPr>
        <w:tc>
          <w:tcPr>
            <w:tcW w:w="4324" w:type="dxa"/>
            <w:shd w:val="clear" w:color="auto" w:fill="auto"/>
            <w:vAlign w:val="center"/>
            <w:hideMark/>
          </w:tcPr>
          <w:p w14:paraId="064CA7C3" w14:textId="77777777" w:rsidR="007A5063" w:rsidRPr="00871FA8" w:rsidRDefault="007A5063" w:rsidP="00811FBC">
            <w:pPr>
              <w:spacing w:after="0" w:line="360" w:lineRule="auto"/>
              <w:rPr>
                <w:rFonts w:eastAsia="Times New Roman"/>
                <w:color w:val="767171"/>
                <w:szCs w:val="24"/>
                <w:lang w:eastAsia="es-ES"/>
              </w:rPr>
            </w:pPr>
            <w:r w:rsidRPr="00871FA8">
              <w:rPr>
                <w:rFonts w:eastAsia="Times New Roman"/>
                <w:color w:val="767171"/>
                <w:szCs w:val="24"/>
                <w:lang w:eastAsia="es-ES"/>
              </w:rPr>
              <w:t xml:space="preserve">2. Estrategia y Planificación </w:t>
            </w:r>
          </w:p>
        </w:tc>
        <w:tc>
          <w:tcPr>
            <w:tcW w:w="1853" w:type="dxa"/>
            <w:shd w:val="clear" w:color="auto" w:fill="auto"/>
            <w:noWrap/>
            <w:vAlign w:val="center"/>
            <w:hideMark/>
          </w:tcPr>
          <w:p w14:paraId="45CC94EB" w14:textId="77777777" w:rsidR="007A5063" w:rsidRPr="00871FA8" w:rsidRDefault="007A5063" w:rsidP="00811FBC">
            <w:pPr>
              <w:spacing w:after="0" w:line="360" w:lineRule="auto"/>
              <w:jc w:val="center"/>
              <w:rPr>
                <w:rFonts w:eastAsia="Times New Roman"/>
                <w:color w:val="767171"/>
                <w:szCs w:val="24"/>
                <w:lang w:eastAsia="es-ES"/>
              </w:rPr>
            </w:pPr>
            <w:r w:rsidRPr="00871FA8">
              <w:rPr>
                <w:rFonts w:eastAsia="Times New Roman"/>
                <w:color w:val="767171"/>
                <w:szCs w:val="24"/>
                <w:lang w:eastAsia="es-ES"/>
              </w:rPr>
              <w:t>1</w:t>
            </w:r>
          </w:p>
        </w:tc>
      </w:tr>
      <w:tr w:rsidR="007A5063" w:rsidRPr="00871FA8" w14:paraId="43C28305" w14:textId="77777777" w:rsidTr="007A5063">
        <w:trPr>
          <w:trHeight w:val="297"/>
        </w:trPr>
        <w:tc>
          <w:tcPr>
            <w:tcW w:w="4324" w:type="dxa"/>
            <w:shd w:val="clear" w:color="auto" w:fill="auto"/>
            <w:vAlign w:val="center"/>
            <w:hideMark/>
          </w:tcPr>
          <w:p w14:paraId="60CFEBF8" w14:textId="77777777" w:rsidR="007A5063" w:rsidRPr="00871FA8" w:rsidRDefault="007A5063" w:rsidP="00811FBC">
            <w:pPr>
              <w:spacing w:after="0" w:line="360" w:lineRule="auto"/>
              <w:rPr>
                <w:rFonts w:eastAsia="Times New Roman"/>
                <w:color w:val="767171"/>
                <w:szCs w:val="24"/>
                <w:lang w:eastAsia="es-ES"/>
              </w:rPr>
            </w:pPr>
            <w:r w:rsidRPr="00871FA8">
              <w:rPr>
                <w:rFonts w:eastAsia="Times New Roman"/>
                <w:color w:val="767171"/>
                <w:szCs w:val="24"/>
                <w:lang w:eastAsia="es-ES"/>
              </w:rPr>
              <w:t>3. Personas</w:t>
            </w:r>
          </w:p>
        </w:tc>
        <w:tc>
          <w:tcPr>
            <w:tcW w:w="1853" w:type="dxa"/>
            <w:shd w:val="clear" w:color="auto" w:fill="auto"/>
            <w:noWrap/>
            <w:vAlign w:val="center"/>
            <w:hideMark/>
          </w:tcPr>
          <w:p w14:paraId="239C71B2" w14:textId="77777777" w:rsidR="007A5063" w:rsidRPr="00871FA8" w:rsidRDefault="007A5063" w:rsidP="00811FBC">
            <w:pPr>
              <w:spacing w:after="0" w:line="360" w:lineRule="auto"/>
              <w:jc w:val="center"/>
              <w:rPr>
                <w:rFonts w:eastAsia="Times New Roman"/>
                <w:color w:val="767171"/>
                <w:szCs w:val="24"/>
                <w:lang w:eastAsia="es-ES"/>
              </w:rPr>
            </w:pPr>
            <w:r w:rsidRPr="00871FA8">
              <w:rPr>
                <w:rFonts w:eastAsia="Times New Roman"/>
                <w:color w:val="767171"/>
                <w:szCs w:val="24"/>
                <w:lang w:eastAsia="es-ES"/>
              </w:rPr>
              <w:t>3</w:t>
            </w:r>
          </w:p>
        </w:tc>
      </w:tr>
      <w:tr w:rsidR="007A5063" w:rsidRPr="00871FA8" w14:paraId="75F4F882" w14:textId="77777777" w:rsidTr="007A5063">
        <w:trPr>
          <w:trHeight w:val="297"/>
        </w:trPr>
        <w:tc>
          <w:tcPr>
            <w:tcW w:w="4324" w:type="dxa"/>
            <w:shd w:val="clear" w:color="auto" w:fill="auto"/>
            <w:vAlign w:val="center"/>
            <w:hideMark/>
          </w:tcPr>
          <w:p w14:paraId="182929FD" w14:textId="77777777" w:rsidR="007A5063" w:rsidRPr="00871FA8" w:rsidRDefault="007A5063" w:rsidP="00811FBC">
            <w:pPr>
              <w:spacing w:after="0" w:line="360" w:lineRule="auto"/>
              <w:rPr>
                <w:rFonts w:eastAsia="Times New Roman"/>
                <w:color w:val="767171"/>
                <w:szCs w:val="24"/>
                <w:lang w:eastAsia="es-ES"/>
              </w:rPr>
            </w:pPr>
            <w:r w:rsidRPr="00871FA8">
              <w:rPr>
                <w:rFonts w:eastAsia="Times New Roman"/>
                <w:color w:val="767171"/>
                <w:szCs w:val="24"/>
                <w:lang w:eastAsia="es-ES"/>
              </w:rPr>
              <w:t>4. Alianzas y Recursos</w:t>
            </w:r>
          </w:p>
        </w:tc>
        <w:tc>
          <w:tcPr>
            <w:tcW w:w="1853" w:type="dxa"/>
            <w:shd w:val="clear" w:color="auto" w:fill="auto"/>
            <w:noWrap/>
            <w:vAlign w:val="center"/>
            <w:hideMark/>
          </w:tcPr>
          <w:p w14:paraId="7E3C9A36" w14:textId="77777777" w:rsidR="007A5063" w:rsidRPr="00871FA8" w:rsidRDefault="007A5063" w:rsidP="00811FBC">
            <w:pPr>
              <w:spacing w:after="0" w:line="360" w:lineRule="auto"/>
              <w:jc w:val="center"/>
              <w:rPr>
                <w:rFonts w:eastAsia="Times New Roman"/>
                <w:color w:val="767171"/>
                <w:szCs w:val="24"/>
                <w:lang w:eastAsia="es-ES"/>
              </w:rPr>
            </w:pPr>
            <w:r w:rsidRPr="00871FA8">
              <w:rPr>
                <w:rFonts w:eastAsia="Times New Roman"/>
                <w:color w:val="767171"/>
                <w:szCs w:val="24"/>
                <w:lang w:eastAsia="es-ES"/>
              </w:rPr>
              <w:t>1</w:t>
            </w:r>
          </w:p>
        </w:tc>
      </w:tr>
      <w:tr w:rsidR="007A5063" w:rsidRPr="00871FA8" w14:paraId="09DEFDBD" w14:textId="77777777" w:rsidTr="007A5063">
        <w:trPr>
          <w:trHeight w:val="297"/>
        </w:trPr>
        <w:tc>
          <w:tcPr>
            <w:tcW w:w="4324" w:type="dxa"/>
            <w:shd w:val="clear" w:color="auto" w:fill="auto"/>
            <w:vAlign w:val="center"/>
            <w:hideMark/>
          </w:tcPr>
          <w:p w14:paraId="51EE8CD6" w14:textId="77777777" w:rsidR="007A5063" w:rsidRPr="00871FA8" w:rsidRDefault="007A5063" w:rsidP="00811FBC">
            <w:pPr>
              <w:spacing w:after="0" w:line="360" w:lineRule="auto"/>
              <w:rPr>
                <w:rFonts w:eastAsia="Times New Roman"/>
                <w:color w:val="767171"/>
                <w:szCs w:val="24"/>
                <w:lang w:eastAsia="es-ES"/>
              </w:rPr>
            </w:pPr>
            <w:r w:rsidRPr="00871FA8">
              <w:rPr>
                <w:rFonts w:eastAsia="Times New Roman"/>
                <w:color w:val="767171"/>
                <w:szCs w:val="24"/>
                <w:lang w:eastAsia="es-ES"/>
              </w:rPr>
              <w:t>5. Procesos</w:t>
            </w:r>
          </w:p>
        </w:tc>
        <w:tc>
          <w:tcPr>
            <w:tcW w:w="1853" w:type="dxa"/>
            <w:shd w:val="clear" w:color="auto" w:fill="auto"/>
            <w:noWrap/>
            <w:vAlign w:val="center"/>
            <w:hideMark/>
          </w:tcPr>
          <w:p w14:paraId="479DC017" w14:textId="77777777" w:rsidR="007A5063" w:rsidRPr="00871FA8" w:rsidRDefault="007A5063" w:rsidP="00811FBC">
            <w:pPr>
              <w:spacing w:after="0" w:line="360" w:lineRule="auto"/>
              <w:jc w:val="center"/>
              <w:rPr>
                <w:rFonts w:eastAsia="Times New Roman"/>
                <w:color w:val="767171"/>
                <w:szCs w:val="24"/>
                <w:lang w:eastAsia="es-ES"/>
              </w:rPr>
            </w:pPr>
            <w:r w:rsidRPr="00871FA8">
              <w:rPr>
                <w:rFonts w:eastAsia="Times New Roman"/>
                <w:color w:val="767171"/>
                <w:szCs w:val="24"/>
                <w:lang w:eastAsia="es-ES"/>
              </w:rPr>
              <w:t>N/A</w:t>
            </w:r>
          </w:p>
        </w:tc>
      </w:tr>
      <w:tr w:rsidR="007A5063" w:rsidRPr="00871FA8" w14:paraId="31BD1172" w14:textId="77777777" w:rsidTr="007A5063">
        <w:trPr>
          <w:trHeight w:val="596"/>
        </w:trPr>
        <w:tc>
          <w:tcPr>
            <w:tcW w:w="4324" w:type="dxa"/>
            <w:shd w:val="clear" w:color="auto" w:fill="auto"/>
            <w:vAlign w:val="center"/>
            <w:hideMark/>
          </w:tcPr>
          <w:p w14:paraId="4AB8E4CC" w14:textId="77777777" w:rsidR="007A5063" w:rsidRPr="00871FA8" w:rsidRDefault="007A5063" w:rsidP="00811FBC">
            <w:pPr>
              <w:spacing w:after="0" w:line="360" w:lineRule="auto"/>
              <w:rPr>
                <w:rFonts w:eastAsia="Times New Roman"/>
                <w:color w:val="767171"/>
                <w:szCs w:val="24"/>
                <w:lang w:eastAsia="es-ES"/>
              </w:rPr>
            </w:pPr>
            <w:r w:rsidRPr="00871FA8">
              <w:rPr>
                <w:rFonts w:eastAsia="Times New Roman"/>
                <w:color w:val="767171"/>
                <w:szCs w:val="24"/>
                <w:lang w:eastAsia="es-ES"/>
              </w:rPr>
              <w:lastRenderedPageBreak/>
              <w:t xml:space="preserve">6. Resultados Orientados a los Ciudadanos / Clientes </w:t>
            </w:r>
          </w:p>
        </w:tc>
        <w:tc>
          <w:tcPr>
            <w:tcW w:w="1853" w:type="dxa"/>
            <w:shd w:val="clear" w:color="auto" w:fill="auto"/>
            <w:noWrap/>
            <w:vAlign w:val="center"/>
            <w:hideMark/>
          </w:tcPr>
          <w:p w14:paraId="322E353C" w14:textId="77777777" w:rsidR="007A5063" w:rsidRPr="00871FA8" w:rsidRDefault="007A5063" w:rsidP="00811FBC">
            <w:pPr>
              <w:spacing w:after="0" w:line="360" w:lineRule="auto"/>
              <w:jc w:val="center"/>
              <w:rPr>
                <w:rFonts w:eastAsia="Times New Roman"/>
                <w:color w:val="767171"/>
                <w:szCs w:val="24"/>
                <w:lang w:eastAsia="es-ES"/>
              </w:rPr>
            </w:pPr>
            <w:r w:rsidRPr="00871FA8">
              <w:rPr>
                <w:rFonts w:eastAsia="Times New Roman"/>
                <w:color w:val="767171"/>
                <w:szCs w:val="24"/>
                <w:lang w:eastAsia="es-ES"/>
              </w:rPr>
              <w:t>N/A</w:t>
            </w:r>
          </w:p>
        </w:tc>
      </w:tr>
      <w:tr w:rsidR="007A5063" w:rsidRPr="00871FA8" w14:paraId="3FD8FB52" w14:textId="77777777" w:rsidTr="007A5063">
        <w:trPr>
          <w:trHeight w:val="405"/>
        </w:trPr>
        <w:tc>
          <w:tcPr>
            <w:tcW w:w="4324" w:type="dxa"/>
            <w:shd w:val="clear" w:color="auto" w:fill="auto"/>
            <w:vAlign w:val="center"/>
            <w:hideMark/>
          </w:tcPr>
          <w:p w14:paraId="3D53034D" w14:textId="77777777" w:rsidR="007A5063" w:rsidRPr="00871FA8" w:rsidRDefault="007A5063" w:rsidP="00811FBC">
            <w:pPr>
              <w:spacing w:after="0" w:line="360" w:lineRule="auto"/>
              <w:rPr>
                <w:rFonts w:eastAsia="Times New Roman"/>
                <w:color w:val="767171"/>
                <w:szCs w:val="24"/>
                <w:lang w:eastAsia="es-ES"/>
              </w:rPr>
            </w:pPr>
            <w:r w:rsidRPr="00871FA8">
              <w:rPr>
                <w:rFonts w:eastAsia="Times New Roman"/>
                <w:color w:val="767171"/>
                <w:szCs w:val="24"/>
                <w:lang w:eastAsia="es-ES"/>
              </w:rPr>
              <w:t>7. Resultados en las Personas</w:t>
            </w:r>
          </w:p>
        </w:tc>
        <w:tc>
          <w:tcPr>
            <w:tcW w:w="1853" w:type="dxa"/>
            <w:shd w:val="clear" w:color="auto" w:fill="auto"/>
            <w:noWrap/>
            <w:vAlign w:val="center"/>
            <w:hideMark/>
          </w:tcPr>
          <w:p w14:paraId="34B2865A" w14:textId="77777777" w:rsidR="007A5063" w:rsidRPr="00871FA8" w:rsidRDefault="007A5063" w:rsidP="00811FBC">
            <w:pPr>
              <w:spacing w:after="0" w:line="360" w:lineRule="auto"/>
              <w:jc w:val="center"/>
              <w:rPr>
                <w:rFonts w:eastAsia="Times New Roman"/>
                <w:color w:val="767171"/>
                <w:szCs w:val="24"/>
                <w:lang w:eastAsia="es-ES"/>
              </w:rPr>
            </w:pPr>
            <w:r w:rsidRPr="00871FA8">
              <w:rPr>
                <w:rFonts w:eastAsia="Times New Roman"/>
                <w:color w:val="767171"/>
                <w:szCs w:val="24"/>
                <w:lang w:eastAsia="es-ES"/>
              </w:rPr>
              <w:t>N/A</w:t>
            </w:r>
          </w:p>
        </w:tc>
      </w:tr>
      <w:tr w:rsidR="007A5063" w:rsidRPr="00871FA8" w14:paraId="3435D157" w14:textId="77777777" w:rsidTr="007A5063">
        <w:trPr>
          <w:trHeight w:val="357"/>
        </w:trPr>
        <w:tc>
          <w:tcPr>
            <w:tcW w:w="4324" w:type="dxa"/>
            <w:shd w:val="clear" w:color="auto" w:fill="auto"/>
            <w:vAlign w:val="center"/>
            <w:hideMark/>
          </w:tcPr>
          <w:p w14:paraId="022E3D5A" w14:textId="77777777" w:rsidR="007A5063" w:rsidRPr="00871FA8" w:rsidRDefault="007A5063" w:rsidP="00811FBC">
            <w:pPr>
              <w:spacing w:after="0" w:line="360" w:lineRule="auto"/>
              <w:rPr>
                <w:rFonts w:eastAsia="Times New Roman"/>
                <w:color w:val="767171"/>
                <w:szCs w:val="24"/>
                <w:lang w:eastAsia="es-ES"/>
              </w:rPr>
            </w:pPr>
            <w:r w:rsidRPr="00871FA8">
              <w:rPr>
                <w:rFonts w:eastAsia="Times New Roman"/>
                <w:color w:val="767171"/>
                <w:szCs w:val="24"/>
                <w:lang w:eastAsia="es-ES"/>
              </w:rPr>
              <w:t>8. Resultados de Responsabilidad Social</w:t>
            </w:r>
          </w:p>
        </w:tc>
        <w:tc>
          <w:tcPr>
            <w:tcW w:w="1853" w:type="dxa"/>
            <w:shd w:val="clear" w:color="auto" w:fill="auto"/>
            <w:noWrap/>
            <w:vAlign w:val="center"/>
            <w:hideMark/>
          </w:tcPr>
          <w:p w14:paraId="42F460E4" w14:textId="77777777" w:rsidR="007A5063" w:rsidRPr="00871FA8" w:rsidRDefault="007A5063" w:rsidP="00811FBC">
            <w:pPr>
              <w:spacing w:after="0" w:line="360" w:lineRule="auto"/>
              <w:jc w:val="center"/>
              <w:rPr>
                <w:rFonts w:eastAsia="Times New Roman"/>
                <w:color w:val="767171"/>
                <w:szCs w:val="24"/>
                <w:lang w:eastAsia="es-ES"/>
              </w:rPr>
            </w:pPr>
            <w:r w:rsidRPr="00871FA8">
              <w:rPr>
                <w:rFonts w:eastAsia="Times New Roman"/>
                <w:color w:val="767171"/>
                <w:szCs w:val="24"/>
                <w:lang w:eastAsia="es-ES"/>
              </w:rPr>
              <w:t>1</w:t>
            </w:r>
          </w:p>
        </w:tc>
      </w:tr>
      <w:tr w:rsidR="007A5063" w:rsidRPr="00871FA8" w14:paraId="5E59730F" w14:textId="77777777" w:rsidTr="007A5063">
        <w:trPr>
          <w:trHeight w:val="465"/>
        </w:trPr>
        <w:tc>
          <w:tcPr>
            <w:tcW w:w="4324" w:type="dxa"/>
            <w:shd w:val="clear" w:color="auto" w:fill="auto"/>
            <w:vAlign w:val="center"/>
            <w:hideMark/>
          </w:tcPr>
          <w:p w14:paraId="0FACBE2A" w14:textId="77777777" w:rsidR="007A5063" w:rsidRPr="00871FA8" w:rsidRDefault="007A5063" w:rsidP="00811FBC">
            <w:pPr>
              <w:spacing w:after="0" w:line="360" w:lineRule="auto"/>
              <w:rPr>
                <w:rFonts w:eastAsia="Times New Roman"/>
                <w:color w:val="767171"/>
                <w:szCs w:val="24"/>
                <w:lang w:eastAsia="es-ES"/>
              </w:rPr>
            </w:pPr>
            <w:r w:rsidRPr="00871FA8">
              <w:rPr>
                <w:rFonts w:eastAsia="Times New Roman"/>
                <w:color w:val="767171"/>
                <w:szCs w:val="24"/>
                <w:lang w:eastAsia="es-ES"/>
              </w:rPr>
              <w:t>9. Resultados Clave de Rendimiento</w:t>
            </w:r>
          </w:p>
        </w:tc>
        <w:tc>
          <w:tcPr>
            <w:tcW w:w="1853" w:type="dxa"/>
            <w:shd w:val="clear" w:color="auto" w:fill="auto"/>
            <w:noWrap/>
            <w:vAlign w:val="center"/>
            <w:hideMark/>
          </w:tcPr>
          <w:p w14:paraId="710816A4" w14:textId="77777777" w:rsidR="007A5063" w:rsidRPr="00871FA8" w:rsidRDefault="007A5063" w:rsidP="00811FBC">
            <w:pPr>
              <w:spacing w:after="0" w:line="360" w:lineRule="auto"/>
              <w:jc w:val="center"/>
              <w:rPr>
                <w:rFonts w:eastAsia="Times New Roman"/>
                <w:color w:val="767171"/>
                <w:szCs w:val="24"/>
                <w:lang w:eastAsia="es-ES"/>
              </w:rPr>
            </w:pPr>
            <w:r w:rsidRPr="00871FA8">
              <w:rPr>
                <w:rFonts w:eastAsia="Times New Roman"/>
                <w:color w:val="767171"/>
                <w:szCs w:val="24"/>
                <w:lang w:eastAsia="es-ES"/>
              </w:rPr>
              <w:t>3</w:t>
            </w:r>
          </w:p>
        </w:tc>
      </w:tr>
    </w:tbl>
    <w:p w14:paraId="04A0EA37" w14:textId="48C71B57" w:rsidR="007A5063" w:rsidRPr="00871FA8" w:rsidRDefault="007A5063" w:rsidP="00811FBC">
      <w:pPr>
        <w:spacing w:after="0" w:line="360" w:lineRule="auto"/>
        <w:ind w:left="993"/>
        <w:jc w:val="both"/>
        <w:rPr>
          <w:rFonts w:eastAsia="Calibri" w:cs="Times New Roman"/>
          <w:i/>
          <w:spacing w:val="20"/>
          <w:sz w:val="18"/>
          <w:szCs w:val="18"/>
        </w:rPr>
      </w:pPr>
      <w:r w:rsidRPr="00871FA8">
        <w:rPr>
          <w:rFonts w:eastAsia="Calibri" w:cs="Times New Roman"/>
          <w:i/>
          <w:spacing w:val="20"/>
          <w:sz w:val="18"/>
          <w:szCs w:val="18"/>
        </w:rPr>
        <w:t xml:space="preserve">Fuente: Dirección Control de Gestión </w:t>
      </w:r>
      <w:proofErr w:type="gramStart"/>
      <w:r w:rsidRPr="00871FA8">
        <w:rPr>
          <w:rFonts w:eastAsia="Calibri" w:cs="Times New Roman"/>
          <w:i/>
          <w:spacing w:val="20"/>
          <w:sz w:val="18"/>
          <w:szCs w:val="18"/>
        </w:rPr>
        <w:t>MICM.-</w:t>
      </w:r>
      <w:proofErr w:type="gramEnd"/>
    </w:p>
    <w:p w14:paraId="2C45EF30" w14:textId="77777777" w:rsidR="007A5063" w:rsidRPr="00871FA8" w:rsidRDefault="007A5063" w:rsidP="00811FBC">
      <w:pPr>
        <w:spacing w:after="0" w:line="360" w:lineRule="auto"/>
        <w:jc w:val="both"/>
        <w:rPr>
          <w:rFonts w:eastAsia="Calibri" w:cs="Times New Roman"/>
          <w:b/>
          <w:spacing w:val="20"/>
        </w:rPr>
      </w:pPr>
    </w:p>
    <w:p w14:paraId="7C789287" w14:textId="77777777" w:rsidR="00962F07" w:rsidRPr="00871FA8" w:rsidRDefault="00962F07" w:rsidP="00811FBC">
      <w:pPr>
        <w:spacing w:after="0" w:line="360" w:lineRule="auto"/>
        <w:ind w:left="-76"/>
        <w:jc w:val="both"/>
        <w:rPr>
          <w:rFonts w:eastAsia="Calibri" w:cs="Times New Roman"/>
          <w:b/>
          <w:color w:val="767171"/>
          <w:spacing w:val="20"/>
        </w:rPr>
      </w:pPr>
      <w:r w:rsidRPr="00871FA8">
        <w:rPr>
          <w:rFonts w:eastAsia="Calibri" w:cs="Times New Roman"/>
          <w:b/>
          <w:color w:val="767171"/>
          <w:spacing w:val="20"/>
        </w:rPr>
        <w:t>Postulación al Premio Nacional de la Calidad 2021</w:t>
      </w:r>
    </w:p>
    <w:p w14:paraId="389A4625" w14:textId="77777777" w:rsidR="00962F07" w:rsidRPr="00871FA8" w:rsidRDefault="00962F07" w:rsidP="00811FBC">
      <w:pPr>
        <w:spacing w:after="0" w:line="360" w:lineRule="auto"/>
        <w:ind w:left="-76"/>
        <w:jc w:val="both"/>
        <w:rPr>
          <w:rFonts w:eastAsia="Calibri" w:cs="Times New Roman"/>
          <w:color w:val="767171"/>
          <w:spacing w:val="20"/>
        </w:rPr>
      </w:pPr>
    </w:p>
    <w:p w14:paraId="1181D216" w14:textId="53F83CA4" w:rsidR="00962F07" w:rsidRPr="00871FA8" w:rsidRDefault="00962F07" w:rsidP="00811FBC">
      <w:pPr>
        <w:spacing w:after="0" w:line="360" w:lineRule="auto"/>
        <w:ind w:left="-76"/>
        <w:jc w:val="both"/>
        <w:rPr>
          <w:rFonts w:eastAsia="Calibri" w:cs="Times New Roman"/>
          <w:color w:val="767171"/>
          <w:spacing w:val="20"/>
        </w:rPr>
      </w:pPr>
      <w:r w:rsidRPr="00871FA8">
        <w:rPr>
          <w:rFonts w:eastAsia="Calibri" w:cs="Times New Roman"/>
          <w:color w:val="767171"/>
          <w:spacing w:val="20"/>
        </w:rPr>
        <w:t>El MICM obtuvo medalla de oro en la “XVII Edición del Premio Nacional de la Calidad y el Reconocimiento a las Prácticas Promisorias del Sector Público”, el cual reconoce la mejora continua en la gestión de los organismos públicos. El logro de esta medalla fue el resultado de un esfuerzo conjunto de todas las áreas del Ministerio, lideradas por la Direcc</w:t>
      </w:r>
      <w:r w:rsidR="00893753" w:rsidRPr="00871FA8">
        <w:rPr>
          <w:rFonts w:eastAsia="Calibri" w:cs="Times New Roman"/>
          <w:color w:val="767171"/>
          <w:spacing w:val="20"/>
        </w:rPr>
        <w:t xml:space="preserve">ión </w:t>
      </w:r>
      <w:r w:rsidRPr="00871FA8">
        <w:rPr>
          <w:rFonts w:eastAsia="Calibri" w:cs="Times New Roman"/>
          <w:color w:val="767171"/>
          <w:spacing w:val="20"/>
        </w:rPr>
        <w:t>Control de Gestión a través del Departamento de Mejoras y Análisis de Procesos, que participó en la recolección y validación de evidencias.</w:t>
      </w:r>
    </w:p>
    <w:p w14:paraId="3C6544E6" w14:textId="77777777" w:rsidR="00962F07" w:rsidRPr="00871FA8" w:rsidRDefault="00962F07" w:rsidP="00811FBC">
      <w:pPr>
        <w:spacing w:after="0" w:line="360" w:lineRule="auto"/>
        <w:ind w:left="-76"/>
        <w:jc w:val="both"/>
        <w:rPr>
          <w:rFonts w:eastAsia="Calibri" w:cs="Times New Roman"/>
          <w:color w:val="767171"/>
          <w:spacing w:val="20"/>
        </w:rPr>
      </w:pPr>
    </w:p>
    <w:p w14:paraId="1410FA28" w14:textId="77777777" w:rsidR="00962F07" w:rsidRPr="00871FA8" w:rsidRDefault="00962F07" w:rsidP="00811FBC">
      <w:pPr>
        <w:spacing w:after="0" w:line="360" w:lineRule="auto"/>
        <w:ind w:left="-76"/>
        <w:jc w:val="both"/>
        <w:rPr>
          <w:rFonts w:eastAsia="Calibri" w:cs="Times New Roman"/>
          <w:color w:val="767171"/>
          <w:spacing w:val="20"/>
        </w:rPr>
      </w:pPr>
      <w:r w:rsidRPr="00871FA8">
        <w:rPr>
          <w:rFonts w:eastAsia="Calibri" w:cs="Times New Roman"/>
          <w:color w:val="767171"/>
          <w:spacing w:val="20"/>
        </w:rPr>
        <w:t>En tal sentido, se realizó el autodiagnóstico institucional para la postulación al Premio, basado en los 9 criterios y 28 subcriterios del Modelo CAF (</w:t>
      </w:r>
      <w:proofErr w:type="spellStart"/>
      <w:r w:rsidRPr="00871FA8">
        <w:rPr>
          <w:rFonts w:eastAsia="Calibri" w:cs="Times New Roman"/>
          <w:color w:val="767171"/>
          <w:spacing w:val="20"/>
        </w:rPr>
        <w:t>Common</w:t>
      </w:r>
      <w:proofErr w:type="spellEnd"/>
      <w:r w:rsidRPr="00871FA8">
        <w:rPr>
          <w:rFonts w:eastAsia="Calibri" w:cs="Times New Roman"/>
          <w:color w:val="767171"/>
          <w:spacing w:val="20"/>
        </w:rPr>
        <w:t xml:space="preserve"> </w:t>
      </w:r>
      <w:proofErr w:type="spellStart"/>
      <w:r w:rsidRPr="00871FA8">
        <w:rPr>
          <w:rFonts w:eastAsia="Calibri" w:cs="Times New Roman"/>
          <w:color w:val="767171"/>
          <w:spacing w:val="20"/>
        </w:rPr>
        <w:t>Assessment</w:t>
      </w:r>
      <w:proofErr w:type="spellEnd"/>
      <w:r w:rsidRPr="00871FA8">
        <w:rPr>
          <w:rFonts w:eastAsia="Calibri" w:cs="Times New Roman"/>
          <w:color w:val="767171"/>
          <w:spacing w:val="20"/>
        </w:rPr>
        <w:t xml:space="preserve"> Framework) con sus respectivas evidencias, con el fin de presentar ante el Ministerio de Administración Pública (MAP) las fortalezas de la institución. </w:t>
      </w:r>
    </w:p>
    <w:p w14:paraId="7891C69F" w14:textId="77777777" w:rsidR="00811FBC" w:rsidRDefault="00811FBC" w:rsidP="00811FBC">
      <w:pPr>
        <w:spacing w:after="0" w:line="360" w:lineRule="auto"/>
        <w:jc w:val="both"/>
        <w:rPr>
          <w:rFonts w:eastAsia="Calibri" w:cs="Times New Roman"/>
          <w:b/>
          <w:color w:val="767171"/>
          <w:spacing w:val="20"/>
        </w:rPr>
      </w:pPr>
    </w:p>
    <w:p w14:paraId="2EF92CC8" w14:textId="703D3E73" w:rsidR="00811FBC" w:rsidRDefault="00893753" w:rsidP="00811FBC">
      <w:pPr>
        <w:spacing w:after="0" w:line="360" w:lineRule="auto"/>
        <w:jc w:val="both"/>
        <w:rPr>
          <w:rFonts w:eastAsia="Calibri" w:cs="Times New Roman"/>
          <w:b/>
          <w:color w:val="767171"/>
          <w:spacing w:val="20"/>
        </w:rPr>
      </w:pPr>
      <w:r w:rsidRPr="00871FA8">
        <w:rPr>
          <w:rFonts w:eastAsia="Calibri" w:cs="Times New Roman"/>
          <w:b/>
          <w:color w:val="767171"/>
          <w:spacing w:val="20"/>
        </w:rPr>
        <w:t>Certificación ISO 9001:2015</w:t>
      </w:r>
    </w:p>
    <w:p w14:paraId="7D02D1F2" w14:textId="77777777" w:rsidR="00811FBC" w:rsidRDefault="00811FBC" w:rsidP="00811FBC">
      <w:pPr>
        <w:spacing w:after="0" w:line="360" w:lineRule="auto"/>
        <w:jc w:val="both"/>
        <w:rPr>
          <w:rFonts w:eastAsia="Calibri" w:cs="Times New Roman"/>
          <w:b/>
          <w:color w:val="767171"/>
          <w:spacing w:val="20"/>
        </w:rPr>
      </w:pPr>
    </w:p>
    <w:p w14:paraId="13C8BF91" w14:textId="444D3069" w:rsidR="00211F4A" w:rsidRDefault="00893753"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En el mes de junio, el MICM obtuvo la certificación del Sistema de Gestión de Calidad ISO 9001:2015, lo que constituye un punto de referencia de innovación y apuesta a la calidad en el sector público, a la vez que contribuye a los esfuerzos de la actual gestión, enfocados al fortalecimiento institucional, la estandarización de actividades, </w:t>
      </w:r>
      <w:r w:rsidRPr="00871FA8">
        <w:rPr>
          <w:rFonts w:eastAsia="Calibri" w:cs="Times New Roman"/>
          <w:color w:val="767171"/>
          <w:spacing w:val="20"/>
        </w:rPr>
        <w:lastRenderedPageBreak/>
        <w:t xml:space="preserve">procesos más robustos y un alto nivel de calidad en la prestación de servicios en las áreas bajo el alcance de la certificación, contribuyendo de esta forma con la optimización de la experiencia de servicio del ciudadano cliente. </w:t>
      </w:r>
    </w:p>
    <w:p w14:paraId="60470E26" w14:textId="77777777" w:rsidR="00446323" w:rsidRPr="00811FBC" w:rsidRDefault="00446323" w:rsidP="00811FBC">
      <w:pPr>
        <w:spacing w:after="0" w:line="360" w:lineRule="auto"/>
        <w:jc w:val="both"/>
        <w:rPr>
          <w:rFonts w:eastAsia="Calibri" w:cs="Times New Roman"/>
          <w:b/>
          <w:color w:val="767171"/>
          <w:spacing w:val="20"/>
        </w:rPr>
      </w:pPr>
    </w:p>
    <w:p w14:paraId="365E5EA6" w14:textId="20F6B820" w:rsidR="00211F4A" w:rsidRDefault="00893753"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Las áreas del MICM bajo el alcance de la certificación son: Formalízate, Clasificación Empresarial, Almacenes Generales de Depósito (AGD), Capacitación de Comercio Exterior y Asistencia Comercio Exterior. </w:t>
      </w:r>
    </w:p>
    <w:p w14:paraId="340261D1" w14:textId="77777777" w:rsidR="00446323" w:rsidRDefault="00446323" w:rsidP="00811FBC">
      <w:pPr>
        <w:spacing w:after="0" w:line="360" w:lineRule="auto"/>
        <w:jc w:val="both"/>
        <w:rPr>
          <w:rFonts w:eastAsia="Calibri" w:cs="Times New Roman"/>
          <w:color w:val="767171"/>
          <w:spacing w:val="20"/>
        </w:rPr>
      </w:pPr>
    </w:p>
    <w:p w14:paraId="55AEBB52" w14:textId="5A6F5F9F" w:rsidR="00893753" w:rsidRDefault="00893753" w:rsidP="00811FBC">
      <w:pPr>
        <w:spacing w:after="0" w:line="360" w:lineRule="auto"/>
        <w:jc w:val="both"/>
        <w:rPr>
          <w:rFonts w:eastAsia="Calibri" w:cs="Times New Roman"/>
          <w:color w:val="767171"/>
          <w:spacing w:val="20"/>
        </w:rPr>
      </w:pPr>
      <w:r w:rsidRPr="00871FA8">
        <w:rPr>
          <w:rFonts w:eastAsia="Calibri" w:cs="Times New Roman"/>
          <w:color w:val="767171"/>
          <w:spacing w:val="20"/>
        </w:rPr>
        <w:t>Como parte del fortalecimiento de las capacidades del personal en la Norma ISO, fueron capacitados un total de 500 empleados.</w:t>
      </w:r>
    </w:p>
    <w:p w14:paraId="7DB448A6" w14:textId="77777777" w:rsidR="00446323" w:rsidRPr="00871FA8" w:rsidRDefault="00446323" w:rsidP="00811FBC">
      <w:pPr>
        <w:spacing w:after="0" w:line="360" w:lineRule="auto"/>
        <w:jc w:val="both"/>
        <w:rPr>
          <w:rFonts w:eastAsia="Calibri" w:cs="Times New Roman"/>
          <w:color w:val="767171"/>
          <w:spacing w:val="20"/>
        </w:rPr>
      </w:pPr>
    </w:p>
    <w:p w14:paraId="66E4A028" w14:textId="08540C1B" w:rsidR="007717F0" w:rsidRPr="00446323" w:rsidRDefault="007717F0" w:rsidP="00811FBC">
      <w:pPr>
        <w:pStyle w:val="Prrafodelista"/>
        <w:numPr>
          <w:ilvl w:val="0"/>
          <w:numId w:val="19"/>
        </w:numPr>
        <w:spacing w:after="0" w:line="360" w:lineRule="auto"/>
        <w:ind w:left="284"/>
        <w:jc w:val="both"/>
        <w:rPr>
          <w:rFonts w:eastAsia="Calibri" w:cs="Times New Roman"/>
          <w:color w:val="767171"/>
          <w:spacing w:val="20"/>
        </w:rPr>
      </w:pPr>
      <w:r w:rsidRPr="00871FA8">
        <w:rPr>
          <w:rFonts w:eastAsia="Calibri" w:cs="Times New Roman"/>
          <w:b/>
          <w:color w:val="767171"/>
          <w:spacing w:val="20"/>
        </w:rPr>
        <w:t>Acciones para el Fortalecimiento Institucional</w:t>
      </w:r>
    </w:p>
    <w:p w14:paraId="1B612EC5" w14:textId="77777777" w:rsidR="00446323" w:rsidRPr="00871FA8" w:rsidRDefault="00446323" w:rsidP="00446323">
      <w:pPr>
        <w:pStyle w:val="Prrafodelista"/>
        <w:spacing w:after="0" w:line="360" w:lineRule="auto"/>
        <w:ind w:left="284"/>
        <w:jc w:val="both"/>
        <w:rPr>
          <w:rFonts w:eastAsia="Calibri" w:cs="Times New Roman"/>
          <w:color w:val="767171"/>
          <w:spacing w:val="20"/>
        </w:rPr>
      </w:pPr>
    </w:p>
    <w:p w14:paraId="54D96577" w14:textId="7A4BEF90" w:rsidR="004A26FB" w:rsidRDefault="004A26FB" w:rsidP="00811FBC">
      <w:pPr>
        <w:spacing w:after="0" w:line="360" w:lineRule="auto"/>
        <w:jc w:val="both"/>
        <w:rPr>
          <w:rFonts w:eastAsia="Calibri" w:cs="Times New Roman"/>
          <w:b/>
          <w:bCs/>
          <w:color w:val="767171"/>
          <w:spacing w:val="20"/>
        </w:rPr>
      </w:pPr>
      <w:r w:rsidRPr="00871FA8">
        <w:rPr>
          <w:rFonts w:eastAsia="Calibri" w:cs="Times New Roman"/>
          <w:b/>
          <w:bCs/>
          <w:color w:val="767171"/>
          <w:spacing w:val="20"/>
        </w:rPr>
        <w:t>Análisis, Mejora y Documentación de Procesos</w:t>
      </w:r>
    </w:p>
    <w:p w14:paraId="4E3269C3" w14:textId="77777777" w:rsidR="00446323" w:rsidRPr="00871FA8" w:rsidRDefault="00446323" w:rsidP="00811FBC">
      <w:pPr>
        <w:spacing w:after="0" w:line="360" w:lineRule="auto"/>
        <w:jc w:val="both"/>
        <w:rPr>
          <w:rFonts w:eastAsia="Calibri" w:cs="Times New Roman"/>
          <w:b/>
          <w:bCs/>
          <w:color w:val="767171"/>
          <w:spacing w:val="20"/>
        </w:rPr>
      </w:pPr>
    </w:p>
    <w:p w14:paraId="15A9EFE8" w14:textId="7F1040D1" w:rsidR="00777191" w:rsidRDefault="00777191" w:rsidP="00811FBC">
      <w:pPr>
        <w:spacing w:after="0" w:line="360" w:lineRule="auto"/>
        <w:jc w:val="both"/>
        <w:rPr>
          <w:rFonts w:eastAsia="Calibri" w:cs="Times New Roman"/>
          <w:color w:val="767171"/>
          <w:spacing w:val="20"/>
        </w:rPr>
      </w:pPr>
      <w:r w:rsidRPr="00871FA8">
        <w:rPr>
          <w:rFonts w:eastAsia="Calibri" w:cs="Times New Roman"/>
          <w:color w:val="767171"/>
          <w:spacing w:val="20"/>
        </w:rPr>
        <w:t>Desde la Dirección Control de Gestión, el Departamento de Análisis y Supervisión de Procesos ha brindado apoyo a las diferentes áreas y proyectos en el fortalecimiento de la documentación priorizada, logrando de esta forma una mayor estandarización y definición de los lineamientos y directrices del quehacer de la institución. En ese sentido, durante el año 2021 se lograron los siguientes avances en materia de documentación institucional, con impacto en 15 áreas:</w:t>
      </w:r>
    </w:p>
    <w:p w14:paraId="2D93901B" w14:textId="77777777" w:rsidR="00446323" w:rsidRPr="00871FA8" w:rsidRDefault="00446323" w:rsidP="00811FBC">
      <w:pPr>
        <w:spacing w:after="0" w:line="360" w:lineRule="auto"/>
        <w:jc w:val="both"/>
        <w:rPr>
          <w:rFonts w:eastAsia="Calibri" w:cs="Times New Roman"/>
          <w:color w:val="767171"/>
          <w:spacing w:val="20"/>
        </w:rPr>
      </w:pPr>
    </w:p>
    <w:p w14:paraId="52DD2486" w14:textId="77777777" w:rsidR="00777191" w:rsidRPr="00871FA8" w:rsidRDefault="00777191" w:rsidP="00811FBC">
      <w:pPr>
        <w:pStyle w:val="Prrafodelista"/>
        <w:numPr>
          <w:ilvl w:val="0"/>
          <w:numId w:val="22"/>
        </w:numPr>
        <w:spacing w:after="0" w:line="360" w:lineRule="auto"/>
        <w:jc w:val="both"/>
        <w:rPr>
          <w:rFonts w:eastAsia="Calibri" w:cs="Times New Roman"/>
          <w:color w:val="767171"/>
          <w:spacing w:val="20"/>
        </w:rPr>
      </w:pPr>
      <w:r w:rsidRPr="00871FA8">
        <w:rPr>
          <w:rFonts w:eastAsia="Calibri" w:cs="Times New Roman"/>
          <w:color w:val="767171"/>
          <w:spacing w:val="20"/>
        </w:rPr>
        <w:t>Documentos creados (políticas y procedimientos, manuales e instructivos): 44</w:t>
      </w:r>
    </w:p>
    <w:p w14:paraId="08CF04C5" w14:textId="77777777" w:rsidR="00777191" w:rsidRPr="00871FA8" w:rsidRDefault="00777191" w:rsidP="00811FBC">
      <w:pPr>
        <w:pStyle w:val="Prrafodelista"/>
        <w:numPr>
          <w:ilvl w:val="0"/>
          <w:numId w:val="22"/>
        </w:numPr>
        <w:spacing w:after="0" w:line="360" w:lineRule="auto"/>
        <w:jc w:val="both"/>
        <w:rPr>
          <w:rFonts w:eastAsia="Calibri" w:cs="Times New Roman"/>
          <w:color w:val="767171"/>
          <w:spacing w:val="20"/>
        </w:rPr>
      </w:pPr>
      <w:r w:rsidRPr="00871FA8">
        <w:rPr>
          <w:rFonts w:eastAsia="Calibri" w:cs="Times New Roman"/>
          <w:color w:val="767171"/>
          <w:spacing w:val="20"/>
        </w:rPr>
        <w:t>Documentos actualizados (políticas, procedimientos, manuales e instructivos): 30</w:t>
      </w:r>
    </w:p>
    <w:p w14:paraId="08F6B61D" w14:textId="77777777" w:rsidR="00777191" w:rsidRPr="00871FA8" w:rsidRDefault="00777191" w:rsidP="00811FBC">
      <w:pPr>
        <w:pStyle w:val="Prrafodelista"/>
        <w:numPr>
          <w:ilvl w:val="0"/>
          <w:numId w:val="22"/>
        </w:numPr>
        <w:spacing w:after="0" w:line="360" w:lineRule="auto"/>
        <w:jc w:val="both"/>
        <w:rPr>
          <w:rFonts w:eastAsia="Calibri" w:cs="Times New Roman"/>
          <w:color w:val="767171"/>
          <w:spacing w:val="20"/>
        </w:rPr>
      </w:pPr>
      <w:r w:rsidRPr="00871FA8">
        <w:rPr>
          <w:rFonts w:eastAsia="Calibri" w:cs="Times New Roman"/>
          <w:color w:val="767171"/>
          <w:spacing w:val="20"/>
        </w:rPr>
        <w:t>Formularios creados: 30</w:t>
      </w:r>
    </w:p>
    <w:p w14:paraId="7BB52104" w14:textId="31158894" w:rsidR="00777191" w:rsidRPr="00871FA8" w:rsidRDefault="00777191" w:rsidP="00811FBC">
      <w:pPr>
        <w:pStyle w:val="Prrafodelista"/>
        <w:numPr>
          <w:ilvl w:val="0"/>
          <w:numId w:val="22"/>
        </w:numPr>
        <w:spacing w:after="0" w:line="360" w:lineRule="auto"/>
        <w:jc w:val="both"/>
        <w:rPr>
          <w:rFonts w:eastAsia="Calibri" w:cs="Times New Roman"/>
          <w:color w:val="767171"/>
          <w:spacing w:val="20"/>
        </w:rPr>
      </w:pPr>
      <w:r w:rsidRPr="00871FA8">
        <w:rPr>
          <w:rFonts w:eastAsia="Calibri" w:cs="Times New Roman"/>
          <w:color w:val="767171"/>
          <w:spacing w:val="20"/>
        </w:rPr>
        <w:t>Formularios actualizados: 77</w:t>
      </w:r>
    </w:p>
    <w:p w14:paraId="18A76E26" w14:textId="499F98A5" w:rsidR="00777191" w:rsidRPr="00871FA8" w:rsidRDefault="00777191" w:rsidP="00811FBC">
      <w:pPr>
        <w:spacing w:after="0" w:line="360" w:lineRule="auto"/>
        <w:jc w:val="both"/>
        <w:rPr>
          <w:rFonts w:eastAsia="Calibri" w:cs="Times New Roman"/>
          <w:b/>
          <w:color w:val="767171"/>
          <w:spacing w:val="20"/>
        </w:rPr>
      </w:pPr>
      <w:r w:rsidRPr="00871FA8">
        <w:rPr>
          <w:rFonts w:eastAsia="Calibri" w:cs="Times New Roman"/>
          <w:b/>
          <w:color w:val="767171"/>
          <w:spacing w:val="20"/>
        </w:rPr>
        <w:lastRenderedPageBreak/>
        <w:t>Intranet Institucional</w:t>
      </w:r>
    </w:p>
    <w:p w14:paraId="6A397581" w14:textId="77777777" w:rsidR="00777191" w:rsidRPr="00871FA8" w:rsidRDefault="00777191" w:rsidP="00811FBC">
      <w:pPr>
        <w:spacing w:after="0" w:line="360" w:lineRule="auto"/>
        <w:jc w:val="both"/>
        <w:rPr>
          <w:rFonts w:eastAsia="Calibri" w:cs="Times New Roman"/>
          <w:color w:val="767171"/>
          <w:spacing w:val="20"/>
        </w:rPr>
      </w:pPr>
    </w:p>
    <w:p w14:paraId="395DBD91" w14:textId="6C7CA6E2" w:rsidR="00777191" w:rsidRPr="00871FA8" w:rsidRDefault="00777191"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Comprometidos con la mejora continua, respuesta oportuna y simplificación de los procesos, durante el año 2021 se desarrolló la nueva plataforma institucional “MICM </w:t>
      </w:r>
      <w:r w:rsidR="00F24ED2" w:rsidRPr="00871FA8">
        <w:rPr>
          <w:rFonts w:eastAsia="Calibri" w:cs="Times New Roman"/>
          <w:color w:val="767171"/>
          <w:spacing w:val="20"/>
        </w:rPr>
        <w:t>Conecta” /</w:t>
      </w:r>
      <w:r w:rsidR="00F24ED2">
        <w:rPr>
          <w:rFonts w:eastAsia="Calibri" w:cs="Times New Roman"/>
          <w:color w:val="767171"/>
          <w:spacing w:val="20"/>
        </w:rPr>
        <w:t xml:space="preserve"> </w:t>
      </w:r>
      <w:r w:rsidRPr="00871FA8">
        <w:rPr>
          <w:rFonts w:eastAsia="Calibri" w:cs="Times New Roman"/>
          <w:color w:val="767171"/>
          <w:spacing w:val="20"/>
        </w:rPr>
        <w:t>“Conectados MICM” (Intranet), proyecto liderado por la Dirección de Tecnologías de la Información y Comunicación (DTIC).</w:t>
      </w:r>
    </w:p>
    <w:p w14:paraId="5C3E2623" w14:textId="77777777" w:rsidR="00777191" w:rsidRPr="00871FA8" w:rsidRDefault="00777191" w:rsidP="00811FBC">
      <w:pPr>
        <w:spacing w:after="0" w:line="360" w:lineRule="auto"/>
        <w:jc w:val="both"/>
        <w:rPr>
          <w:rFonts w:eastAsia="Calibri" w:cs="Times New Roman"/>
          <w:color w:val="767171"/>
          <w:spacing w:val="20"/>
        </w:rPr>
      </w:pPr>
    </w:p>
    <w:p w14:paraId="5749EAF9" w14:textId="0F8DF220" w:rsidR="00777191" w:rsidRPr="00871FA8" w:rsidRDefault="00777191" w:rsidP="00811FBC">
      <w:pPr>
        <w:spacing w:after="0" w:line="360" w:lineRule="auto"/>
        <w:jc w:val="both"/>
        <w:rPr>
          <w:rFonts w:eastAsia="Calibri" w:cs="Times New Roman"/>
          <w:color w:val="767171"/>
          <w:spacing w:val="20"/>
        </w:rPr>
      </w:pPr>
      <w:r w:rsidRPr="00871FA8">
        <w:rPr>
          <w:rFonts w:eastAsia="Calibri" w:cs="Times New Roman"/>
          <w:color w:val="767171"/>
          <w:spacing w:val="20"/>
        </w:rPr>
        <w:t>Esta red interna institucional busca que puedan gestionarse en un solo lugar los procesos de solicitudes internas tales como vacaciones y permisos, además de consultar los procesos institucionales de toda la institución, tener a disposición las políticas y procedimientos, indicadores relevantes y su debido estatus y seguimiento. Todo esto se traduce en colaboradores más informados, empoderados y comprometidos, a la vez que existe una mayor conexión con el recurso humano, y por ende un incremento de la productividad.</w:t>
      </w:r>
    </w:p>
    <w:p w14:paraId="538E64C1" w14:textId="18BC239F" w:rsidR="004A26FB" w:rsidRPr="00871FA8" w:rsidRDefault="004A26FB" w:rsidP="00811FBC">
      <w:pPr>
        <w:spacing w:after="0" w:line="360" w:lineRule="auto"/>
        <w:jc w:val="both"/>
        <w:rPr>
          <w:rFonts w:eastAsia="Calibri" w:cs="Times New Roman"/>
          <w:color w:val="767171"/>
          <w:spacing w:val="20"/>
        </w:rPr>
      </w:pPr>
    </w:p>
    <w:p w14:paraId="5B266E1B" w14:textId="77777777" w:rsidR="004A26FB" w:rsidRPr="00871FA8" w:rsidRDefault="004A26FB" w:rsidP="00811FBC">
      <w:pPr>
        <w:pStyle w:val="paragraph"/>
        <w:spacing w:before="0" w:beforeAutospacing="0" w:after="0" w:afterAutospacing="0" w:line="360" w:lineRule="auto"/>
        <w:jc w:val="both"/>
        <w:textAlignment w:val="baseline"/>
        <w:rPr>
          <w:rStyle w:val="normaltextrun"/>
          <w:b/>
          <w:color w:val="767171"/>
          <w:lang w:val="es-DO"/>
        </w:rPr>
      </w:pPr>
      <w:r w:rsidRPr="00871FA8">
        <w:rPr>
          <w:rStyle w:val="normaltextrun"/>
          <w:b/>
          <w:color w:val="767171"/>
          <w:lang w:val="es-DO"/>
        </w:rPr>
        <w:t>Acciones para la Mejora del Servicio al Cliente</w:t>
      </w:r>
    </w:p>
    <w:p w14:paraId="04AF46A2" w14:textId="5BE92C62" w:rsidR="004A26FB" w:rsidRPr="00871FA8" w:rsidRDefault="004A26FB" w:rsidP="00811FBC">
      <w:pPr>
        <w:spacing w:after="0" w:line="360" w:lineRule="auto"/>
        <w:jc w:val="both"/>
        <w:rPr>
          <w:rFonts w:eastAsia="Calibri" w:cs="Times New Roman"/>
          <w:color w:val="767171"/>
          <w:spacing w:val="20"/>
        </w:rPr>
      </w:pPr>
    </w:p>
    <w:p w14:paraId="0387965B" w14:textId="77777777" w:rsidR="001D2263" w:rsidRDefault="004A26FB" w:rsidP="00811FBC">
      <w:pPr>
        <w:pStyle w:val="NormalWeb"/>
        <w:spacing w:before="0" w:beforeAutospacing="0" w:after="0" w:afterAutospacing="0" w:line="360" w:lineRule="auto"/>
        <w:jc w:val="both"/>
        <w:rPr>
          <w:rFonts w:eastAsia="Calibri"/>
          <w:color w:val="767171"/>
          <w:spacing w:val="20"/>
          <w:szCs w:val="22"/>
          <w:lang w:val="es-DO" w:eastAsia="en-US"/>
        </w:rPr>
      </w:pPr>
      <w:r w:rsidRPr="00871FA8">
        <w:rPr>
          <w:rFonts w:eastAsia="Calibri"/>
          <w:color w:val="767171"/>
          <w:spacing w:val="20"/>
          <w:szCs w:val="22"/>
          <w:lang w:val="es-DO" w:eastAsia="en-US"/>
        </w:rPr>
        <w:t>Como parte de las acciones implementadas</w:t>
      </w:r>
      <w:r w:rsidR="005D2630" w:rsidRPr="00871FA8">
        <w:rPr>
          <w:rFonts w:eastAsia="Calibri"/>
          <w:color w:val="767171"/>
          <w:spacing w:val="20"/>
          <w:szCs w:val="22"/>
          <w:lang w:val="es-DO" w:eastAsia="en-US"/>
        </w:rPr>
        <w:t xml:space="preserve"> en el MICM</w:t>
      </w:r>
      <w:r w:rsidRPr="00871FA8">
        <w:rPr>
          <w:rFonts w:eastAsia="Calibri"/>
          <w:color w:val="767171"/>
          <w:spacing w:val="20"/>
          <w:szCs w:val="22"/>
          <w:lang w:val="es-DO" w:eastAsia="en-US"/>
        </w:rPr>
        <w:t xml:space="preserve"> en el </w:t>
      </w:r>
      <w:r w:rsidR="005D2630" w:rsidRPr="00871FA8">
        <w:rPr>
          <w:rFonts w:eastAsia="Calibri"/>
          <w:color w:val="767171"/>
          <w:spacing w:val="20"/>
          <w:szCs w:val="22"/>
          <w:lang w:val="es-DO" w:eastAsia="en-US"/>
        </w:rPr>
        <w:t xml:space="preserve">año </w:t>
      </w:r>
      <w:r w:rsidRPr="00871FA8">
        <w:rPr>
          <w:rFonts w:eastAsia="Calibri"/>
          <w:color w:val="767171"/>
          <w:spacing w:val="20"/>
          <w:szCs w:val="22"/>
          <w:lang w:val="es-DO" w:eastAsia="en-US"/>
        </w:rPr>
        <w:t>2021 para eficientizar la atención y el servicio ofrecido a l</w:t>
      </w:r>
      <w:r w:rsidR="00904A76" w:rsidRPr="00871FA8">
        <w:rPr>
          <w:rFonts w:eastAsia="Calibri"/>
          <w:color w:val="767171"/>
          <w:spacing w:val="20"/>
          <w:szCs w:val="22"/>
          <w:lang w:val="es-DO" w:eastAsia="en-US"/>
        </w:rPr>
        <w:t>os ciudadanos/clientes se destacan:</w:t>
      </w:r>
      <w:r w:rsidRPr="00871FA8">
        <w:rPr>
          <w:rFonts w:eastAsia="Calibri"/>
          <w:color w:val="767171"/>
          <w:spacing w:val="20"/>
          <w:szCs w:val="22"/>
          <w:lang w:val="es-DO" w:eastAsia="en-US"/>
        </w:rPr>
        <w:t xml:space="preserve"> </w:t>
      </w:r>
    </w:p>
    <w:p w14:paraId="24420D9C" w14:textId="77777777" w:rsidR="001D2263" w:rsidRDefault="001D2263" w:rsidP="00811FBC">
      <w:pPr>
        <w:pStyle w:val="NormalWeb"/>
        <w:spacing w:before="0" w:beforeAutospacing="0" w:after="0" w:afterAutospacing="0" w:line="360" w:lineRule="auto"/>
        <w:jc w:val="both"/>
        <w:rPr>
          <w:rFonts w:eastAsia="Calibri"/>
          <w:color w:val="767171"/>
          <w:spacing w:val="20"/>
          <w:szCs w:val="22"/>
          <w:lang w:val="es-DO" w:eastAsia="en-US"/>
        </w:rPr>
      </w:pPr>
    </w:p>
    <w:p w14:paraId="0B2F09DC" w14:textId="039FCB2C" w:rsidR="00904A76" w:rsidRPr="00871FA8" w:rsidRDefault="00904A76" w:rsidP="00811FBC">
      <w:pPr>
        <w:pStyle w:val="NormalWeb"/>
        <w:spacing w:before="0" w:beforeAutospacing="0" w:after="0" w:afterAutospacing="0" w:line="360" w:lineRule="auto"/>
        <w:jc w:val="both"/>
        <w:rPr>
          <w:rFonts w:eastAsia="Calibri"/>
          <w:color w:val="767171"/>
          <w:spacing w:val="20"/>
          <w:szCs w:val="22"/>
          <w:lang w:val="es-DO" w:eastAsia="en-US"/>
        </w:rPr>
      </w:pPr>
      <w:r w:rsidRPr="00871FA8">
        <w:rPr>
          <w:rFonts w:eastAsia="Calibri"/>
          <w:color w:val="767171"/>
          <w:spacing w:val="20"/>
          <w:szCs w:val="22"/>
          <w:lang w:val="es-DO" w:eastAsia="en-US"/>
        </w:rPr>
        <w:t>Se puso en operación la Mesa Multisectorial de Servicios Integrales (MMSI-RD), con el objetivo de congregar un conjunto de entidades y referentes que persiguen estrategias similares a lo largo de diversas dimensiones estratégicas relativas a la experiencia en el servicio en la República Dominicana.</w:t>
      </w:r>
    </w:p>
    <w:p w14:paraId="3B07D6C8" w14:textId="36C786AE" w:rsidR="00904A76" w:rsidRPr="00871FA8" w:rsidRDefault="00904A76" w:rsidP="00811FBC">
      <w:pPr>
        <w:pStyle w:val="NormalWeb"/>
        <w:spacing w:before="0" w:beforeAutospacing="0" w:after="0" w:afterAutospacing="0" w:line="360" w:lineRule="auto"/>
        <w:jc w:val="both"/>
        <w:rPr>
          <w:rFonts w:eastAsia="Calibri"/>
          <w:color w:val="767171"/>
          <w:spacing w:val="20"/>
          <w:szCs w:val="22"/>
          <w:lang w:val="es-DO" w:eastAsia="en-US"/>
        </w:rPr>
      </w:pPr>
    </w:p>
    <w:p w14:paraId="301F5582" w14:textId="110C3128" w:rsidR="00D6612E" w:rsidRDefault="00904A76" w:rsidP="00811FBC">
      <w:pPr>
        <w:pStyle w:val="NormalWeb"/>
        <w:spacing w:before="0" w:beforeAutospacing="0" w:after="0" w:afterAutospacing="0" w:line="360" w:lineRule="auto"/>
        <w:jc w:val="both"/>
        <w:rPr>
          <w:rFonts w:eastAsia="Calibri"/>
          <w:color w:val="767171"/>
          <w:spacing w:val="20"/>
          <w:szCs w:val="22"/>
          <w:lang w:val="es-DO" w:eastAsia="en-US"/>
        </w:rPr>
      </w:pPr>
      <w:r w:rsidRPr="00871FA8">
        <w:rPr>
          <w:rFonts w:eastAsia="Calibri"/>
          <w:color w:val="767171"/>
          <w:spacing w:val="20"/>
          <w:szCs w:val="22"/>
          <w:lang w:val="es-DO" w:eastAsia="en-US"/>
        </w:rPr>
        <w:t xml:space="preserve">Asimismo, se desarrolló el 1er Benchmarking sobre buenas prácticas internacionales en servicio al cliente, establecido para potenciar las </w:t>
      </w:r>
      <w:r w:rsidRPr="00871FA8">
        <w:rPr>
          <w:rFonts w:eastAsia="Calibri"/>
          <w:color w:val="767171"/>
          <w:spacing w:val="20"/>
          <w:szCs w:val="22"/>
          <w:lang w:val="es-DO" w:eastAsia="en-US"/>
        </w:rPr>
        <w:lastRenderedPageBreak/>
        <w:t>habilidades, aptitudes y valores, así como la estructuración de un sistema de organización, planificación, innovación, pensamiento proactivo y desarrollo estratégico operacional en lo relativo a los servicios y la atención integral, en consonancia con la nueva visión del MICM.</w:t>
      </w:r>
    </w:p>
    <w:p w14:paraId="1BC67ABD" w14:textId="77777777" w:rsidR="00446323" w:rsidRDefault="00446323" w:rsidP="00811FBC">
      <w:pPr>
        <w:pStyle w:val="NormalWeb"/>
        <w:spacing w:before="0" w:beforeAutospacing="0" w:after="0" w:afterAutospacing="0" w:line="360" w:lineRule="auto"/>
        <w:jc w:val="both"/>
        <w:rPr>
          <w:rFonts w:eastAsia="Calibri"/>
          <w:color w:val="767171"/>
          <w:spacing w:val="20"/>
          <w:szCs w:val="22"/>
          <w:lang w:val="es-DO" w:eastAsia="en-US"/>
        </w:rPr>
      </w:pPr>
    </w:p>
    <w:p w14:paraId="0373C77E" w14:textId="285F68C6" w:rsidR="00D6612E" w:rsidRDefault="00904A76" w:rsidP="00811FBC">
      <w:pPr>
        <w:pStyle w:val="NormalWeb"/>
        <w:spacing w:before="0" w:beforeAutospacing="0" w:after="0" w:afterAutospacing="0" w:line="360" w:lineRule="auto"/>
        <w:jc w:val="both"/>
        <w:rPr>
          <w:rFonts w:eastAsia="Calibri"/>
          <w:color w:val="767171"/>
          <w:spacing w:val="20"/>
          <w:szCs w:val="22"/>
          <w:lang w:val="es-DO" w:eastAsia="en-US"/>
        </w:rPr>
      </w:pPr>
      <w:r w:rsidRPr="00871FA8">
        <w:rPr>
          <w:rFonts w:eastAsia="Calibri"/>
          <w:color w:val="767171"/>
          <w:spacing w:val="20"/>
          <w:szCs w:val="22"/>
          <w:lang w:val="es-DO" w:eastAsia="en-US"/>
        </w:rPr>
        <w:t>En este primer Benchmarking, participaron la Oficina Nacional de la Propiedad Industria, ONAPI;  el Seguros Nacional de Salud, S</w:t>
      </w:r>
      <w:r w:rsidR="00565216" w:rsidRPr="00871FA8">
        <w:rPr>
          <w:rFonts w:eastAsia="Calibri"/>
          <w:color w:val="767171"/>
          <w:spacing w:val="20"/>
          <w:szCs w:val="22"/>
          <w:lang w:val="es-DO" w:eastAsia="en-US"/>
        </w:rPr>
        <w:t>ENASA</w:t>
      </w:r>
      <w:r w:rsidRPr="00871FA8">
        <w:rPr>
          <w:rFonts w:eastAsia="Calibri"/>
          <w:color w:val="767171"/>
          <w:spacing w:val="20"/>
          <w:szCs w:val="22"/>
          <w:lang w:val="es-DO" w:eastAsia="en-US"/>
        </w:rPr>
        <w:t xml:space="preserve">; Alarmas 24; </w:t>
      </w:r>
      <w:proofErr w:type="spellStart"/>
      <w:r w:rsidRPr="00871FA8">
        <w:rPr>
          <w:rFonts w:eastAsia="Calibri"/>
          <w:color w:val="767171"/>
          <w:spacing w:val="20"/>
          <w:szCs w:val="22"/>
          <w:lang w:val="es-DO" w:eastAsia="en-US"/>
        </w:rPr>
        <w:t>Contact</w:t>
      </w:r>
      <w:proofErr w:type="spellEnd"/>
      <w:r w:rsidRPr="00871FA8">
        <w:rPr>
          <w:rFonts w:eastAsia="Calibri"/>
          <w:color w:val="767171"/>
          <w:spacing w:val="20"/>
          <w:szCs w:val="22"/>
          <w:lang w:val="es-DO" w:eastAsia="en-US"/>
        </w:rPr>
        <w:t xml:space="preserve"> Center ADVENSUS, el Banco de Reservas de la República Dominicana, y otras entidades invitadas en procura de identificar fortalezas y oportunidades, aprender de las prácticas más efectivas y así mejorar las propias actuaciones y productos, adaptando métodos y estrategias en la planificación para  la estandarización de procesos de la experiencia en el servicio al cliente en el Estado dominicano y en las empresas y comercios del país.</w:t>
      </w:r>
    </w:p>
    <w:p w14:paraId="6F432BAC" w14:textId="77777777" w:rsidR="00446323" w:rsidRDefault="00446323" w:rsidP="00811FBC">
      <w:pPr>
        <w:pStyle w:val="NormalWeb"/>
        <w:spacing w:before="0" w:beforeAutospacing="0" w:after="0" w:afterAutospacing="0" w:line="360" w:lineRule="auto"/>
        <w:jc w:val="both"/>
        <w:rPr>
          <w:rFonts w:eastAsia="Calibri"/>
          <w:color w:val="767171"/>
          <w:spacing w:val="20"/>
          <w:szCs w:val="22"/>
          <w:lang w:val="es-DO" w:eastAsia="en-US"/>
        </w:rPr>
      </w:pPr>
    </w:p>
    <w:p w14:paraId="7DB7B1DB" w14:textId="13D8E91D" w:rsidR="00904A76" w:rsidRPr="00871FA8" w:rsidRDefault="00565216" w:rsidP="00811FBC">
      <w:pPr>
        <w:pStyle w:val="NormalWeb"/>
        <w:spacing w:before="0" w:beforeAutospacing="0" w:after="0" w:afterAutospacing="0" w:line="360" w:lineRule="auto"/>
        <w:jc w:val="both"/>
        <w:rPr>
          <w:rFonts w:eastAsia="Calibri"/>
          <w:color w:val="767171"/>
          <w:spacing w:val="20"/>
          <w:szCs w:val="22"/>
          <w:lang w:val="es-DO" w:eastAsia="en-US"/>
        </w:rPr>
      </w:pPr>
      <w:r w:rsidRPr="00871FA8">
        <w:rPr>
          <w:rFonts w:eastAsia="Calibri"/>
          <w:color w:val="767171"/>
          <w:spacing w:val="20"/>
          <w:szCs w:val="22"/>
          <w:lang w:val="es-DO" w:eastAsia="en-US"/>
        </w:rPr>
        <w:t>Con el objetivo de configurar las actitudes y estímulos de comunicación correctos que permitan crear una imagen positiva en el proceso de interacción con usuarios o público objetivo mejorando la imagen, efectividad y productividad en la experiencia en el servicio del MICM, se realizó la capacitación sobre sobre imagen pública y atención integral del MICM, mediante la que fueron impactados alrededor de 30 colaboradores de la institución.</w:t>
      </w:r>
    </w:p>
    <w:p w14:paraId="3FF478A9" w14:textId="20C5C4C9" w:rsidR="00565216" w:rsidRPr="00871FA8" w:rsidRDefault="00565216" w:rsidP="00811FBC">
      <w:pPr>
        <w:pStyle w:val="NormalWeb"/>
        <w:spacing w:before="0" w:beforeAutospacing="0" w:after="0" w:afterAutospacing="0" w:line="360" w:lineRule="auto"/>
        <w:jc w:val="both"/>
        <w:rPr>
          <w:rFonts w:eastAsia="Calibri"/>
          <w:color w:val="767171"/>
          <w:spacing w:val="20"/>
          <w:szCs w:val="22"/>
          <w:lang w:val="es-DO" w:eastAsia="en-US"/>
        </w:rPr>
      </w:pPr>
    </w:p>
    <w:p w14:paraId="51D739A3" w14:textId="2619BE29" w:rsidR="00565216" w:rsidRPr="00871FA8" w:rsidRDefault="00565216" w:rsidP="00811FBC">
      <w:pPr>
        <w:pStyle w:val="NormalWeb"/>
        <w:spacing w:before="0" w:beforeAutospacing="0" w:after="0" w:afterAutospacing="0" w:line="360" w:lineRule="auto"/>
        <w:jc w:val="both"/>
        <w:rPr>
          <w:rFonts w:eastAsia="Calibri"/>
          <w:color w:val="767171"/>
          <w:spacing w:val="20"/>
          <w:szCs w:val="22"/>
          <w:lang w:val="es-DO" w:eastAsia="en-US"/>
        </w:rPr>
      </w:pPr>
      <w:r w:rsidRPr="00871FA8">
        <w:rPr>
          <w:rFonts w:eastAsia="Calibri"/>
          <w:color w:val="767171"/>
          <w:spacing w:val="20"/>
          <w:szCs w:val="22"/>
          <w:lang w:val="es-DO" w:eastAsia="en-US"/>
        </w:rPr>
        <w:t xml:space="preserve">En cumplimiento a la ley </w:t>
      </w:r>
      <w:r w:rsidR="00FD6D53" w:rsidRPr="00871FA8">
        <w:rPr>
          <w:rFonts w:eastAsia="Calibri"/>
          <w:color w:val="767171"/>
          <w:spacing w:val="20"/>
          <w:szCs w:val="22"/>
          <w:lang w:val="es-DO" w:eastAsia="en-US"/>
        </w:rPr>
        <w:t xml:space="preserve">No. </w:t>
      </w:r>
      <w:r w:rsidRPr="00871FA8">
        <w:rPr>
          <w:rFonts w:eastAsia="Calibri"/>
          <w:color w:val="767171"/>
          <w:spacing w:val="20"/>
          <w:szCs w:val="22"/>
          <w:lang w:val="es-DO" w:eastAsia="en-US"/>
        </w:rPr>
        <w:t>352-98 sobre protección de la persona envejeciente</w:t>
      </w:r>
      <w:r w:rsidR="00FD6D53" w:rsidRPr="00871FA8">
        <w:rPr>
          <w:rFonts w:eastAsia="Calibri"/>
          <w:color w:val="767171"/>
          <w:spacing w:val="20"/>
          <w:szCs w:val="22"/>
          <w:lang w:val="es-DO" w:eastAsia="en-US"/>
        </w:rPr>
        <w:t>, fueron habilitados espacios en las áreas</w:t>
      </w:r>
      <w:r w:rsidR="0090668E" w:rsidRPr="00871FA8">
        <w:rPr>
          <w:rFonts w:eastAsia="Calibri"/>
          <w:color w:val="767171"/>
          <w:spacing w:val="20"/>
          <w:szCs w:val="22"/>
          <w:lang w:val="es-DO" w:eastAsia="en-US"/>
        </w:rPr>
        <w:t xml:space="preserve"> de atención y</w:t>
      </w:r>
      <w:r w:rsidR="00FD6D53" w:rsidRPr="00871FA8">
        <w:rPr>
          <w:rFonts w:eastAsia="Calibri"/>
          <w:color w:val="767171"/>
          <w:spacing w:val="20"/>
          <w:szCs w:val="22"/>
          <w:lang w:val="es-DO" w:eastAsia="en-US"/>
        </w:rPr>
        <w:t xml:space="preserve"> de servicio al cliente</w:t>
      </w:r>
      <w:r w:rsidR="0090668E" w:rsidRPr="00871FA8">
        <w:rPr>
          <w:rFonts w:eastAsia="Calibri"/>
          <w:color w:val="767171"/>
          <w:spacing w:val="20"/>
          <w:szCs w:val="22"/>
          <w:lang w:val="es-DO" w:eastAsia="en-US"/>
        </w:rPr>
        <w:t>,</w:t>
      </w:r>
      <w:r w:rsidR="00FD6D53" w:rsidRPr="00871FA8">
        <w:rPr>
          <w:rFonts w:eastAsia="Calibri"/>
          <w:color w:val="767171"/>
          <w:spacing w:val="20"/>
          <w:szCs w:val="22"/>
          <w:lang w:val="es-DO" w:eastAsia="en-US"/>
        </w:rPr>
        <w:t xml:space="preserve"> para la atención de </w:t>
      </w:r>
      <w:r w:rsidRPr="00871FA8">
        <w:rPr>
          <w:rFonts w:eastAsia="Calibri"/>
          <w:color w:val="767171"/>
          <w:spacing w:val="20"/>
          <w:szCs w:val="22"/>
          <w:lang w:val="es-DO" w:eastAsia="en-US"/>
        </w:rPr>
        <w:t xml:space="preserve">envejecientes, embarazadas y personas con discapacidad </w:t>
      </w:r>
      <w:r w:rsidR="0090668E" w:rsidRPr="00871FA8">
        <w:rPr>
          <w:rFonts w:eastAsia="Calibri"/>
          <w:color w:val="767171"/>
          <w:spacing w:val="20"/>
          <w:szCs w:val="22"/>
          <w:lang w:val="es-DO" w:eastAsia="en-US"/>
        </w:rPr>
        <w:t>física.</w:t>
      </w:r>
    </w:p>
    <w:p w14:paraId="0684C91E" w14:textId="365566F0" w:rsidR="0090668E" w:rsidRPr="00871FA8" w:rsidRDefault="0090668E" w:rsidP="00811FBC">
      <w:pPr>
        <w:pStyle w:val="NormalWeb"/>
        <w:spacing w:before="0" w:beforeAutospacing="0" w:after="0" w:afterAutospacing="0" w:line="360" w:lineRule="auto"/>
        <w:jc w:val="both"/>
        <w:rPr>
          <w:rFonts w:eastAsia="Calibri"/>
          <w:color w:val="767171"/>
          <w:spacing w:val="20"/>
          <w:szCs w:val="22"/>
          <w:lang w:val="es-DO" w:eastAsia="en-US"/>
        </w:rPr>
      </w:pPr>
      <w:r w:rsidRPr="00871FA8">
        <w:rPr>
          <w:rFonts w:eastAsia="Calibri"/>
          <w:color w:val="767171"/>
          <w:spacing w:val="20"/>
          <w:szCs w:val="22"/>
          <w:lang w:val="es-DO" w:eastAsia="en-US"/>
        </w:rPr>
        <w:t xml:space="preserve">Esta iniciativa, en consonancia con el Consejo Nacional de la Persona Envejeciente, CONAPE, logra normar que las áreas de entrada y </w:t>
      </w:r>
      <w:r w:rsidRPr="00871FA8">
        <w:rPr>
          <w:rFonts w:eastAsia="Calibri"/>
          <w:color w:val="767171"/>
          <w:spacing w:val="20"/>
          <w:szCs w:val="22"/>
          <w:lang w:val="es-DO" w:eastAsia="en-US"/>
        </w:rPr>
        <w:lastRenderedPageBreak/>
        <w:t>salida, así como las recepciones y el área de servicio en el Ministerio de Industria, Comercio y Mipymes cuentan con las facilidades establecidas en el art. 7 de la Ley 352-98.</w:t>
      </w:r>
    </w:p>
    <w:p w14:paraId="3B88B497" w14:textId="77777777" w:rsidR="0090668E" w:rsidRPr="00871FA8" w:rsidRDefault="0090668E" w:rsidP="00811FBC">
      <w:pPr>
        <w:pStyle w:val="NormalWeb"/>
        <w:spacing w:before="0" w:beforeAutospacing="0" w:after="0" w:afterAutospacing="0" w:line="360" w:lineRule="auto"/>
        <w:jc w:val="both"/>
        <w:rPr>
          <w:rFonts w:eastAsia="Calibri"/>
          <w:color w:val="767171"/>
          <w:spacing w:val="20"/>
          <w:szCs w:val="22"/>
          <w:lang w:val="es-DO" w:eastAsia="en-US"/>
        </w:rPr>
      </w:pPr>
    </w:p>
    <w:p w14:paraId="66D8CA39" w14:textId="77777777" w:rsidR="00997CB8" w:rsidRPr="001925A7" w:rsidRDefault="00997CB8" w:rsidP="00811FBC">
      <w:pPr>
        <w:spacing w:after="0" w:line="360" w:lineRule="auto"/>
        <w:jc w:val="both"/>
        <w:rPr>
          <w:rFonts w:eastAsia="Calibri" w:cs="Times New Roman"/>
          <w:b/>
          <w:color w:val="767171"/>
          <w:spacing w:val="20"/>
        </w:rPr>
      </w:pPr>
      <w:r w:rsidRPr="001925A7">
        <w:rPr>
          <w:rFonts w:eastAsia="Calibri" w:cs="Times New Roman"/>
          <w:b/>
          <w:color w:val="767171"/>
          <w:spacing w:val="20"/>
        </w:rPr>
        <w:t>Contribución a los Objetivos de Desarrollo Sostenible</w:t>
      </w:r>
    </w:p>
    <w:p w14:paraId="25D2E4F8" w14:textId="77777777" w:rsidR="00997CB8" w:rsidRPr="001925A7" w:rsidRDefault="00997CB8" w:rsidP="00811FBC">
      <w:pPr>
        <w:spacing w:after="0" w:line="360" w:lineRule="auto"/>
        <w:jc w:val="both"/>
        <w:rPr>
          <w:rFonts w:eastAsia="Calibri" w:cs="Times New Roman"/>
          <w:color w:val="767171"/>
          <w:spacing w:val="20"/>
        </w:rPr>
      </w:pPr>
    </w:p>
    <w:p w14:paraId="26A6C607" w14:textId="3D4E76C2" w:rsidR="00997CB8" w:rsidRPr="001925A7" w:rsidRDefault="00997CB8"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La actual gestión del Ministerio de Industria, Comercio y Mipymes está comprometida con el cumplimiento de los Objetivos de Desarrollo Sostenible ODS, Producción y Consumo Responsable y Comunidades Sostenibles, una de sus metas es caracterizarse por incentivar el cuidado y respeto al medio ambiente. En ese sentido, durante el año 2021 se ha trabajado en la implementación de diversos proyectos de sostenibilidad ambiental a través del programa CREC3R tales como el punto NUVI para el reciclaje de botellas plásticas. Dicho programa tiene como objetivo principal desarrollar una cultura de reciclaje en la que estén involucrados todos los colaboradores de la institución, y a la vez promover el consumo responsable a través de la implementación del Programa Sostenibilidad.    </w:t>
      </w:r>
    </w:p>
    <w:p w14:paraId="119C586E" w14:textId="77777777" w:rsidR="00777191" w:rsidRPr="001925A7" w:rsidRDefault="00777191" w:rsidP="00811FBC">
      <w:pPr>
        <w:spacing w:after="0" w:line="360" w:lineRule="auto"/>
        <w:jc w:val="both"/>
        <w:rPr>
          <w:rFonts w:eastAsia="Calibri" w:cs="Times New Roman"/>
          <w:color w:val="767171"/>
          <w:spacing w:val="20"/>
        </w:rPr>
      </w:pPr>
    </w:p>
    <w:p w14:paraId="5B8B5F25" w14:textId="77777777" w:rsidR="00997CB8" w:rsidRPr="001925A7" w:rsidRDefault="00997CB8" w:rsidP="00811FBC">
      <w:pPr>
        <w:spacing w:after="0" w:line="360" w:lineRule="auto"/>
        <w:jc w:val="both"/>
        <w:rPr>
          <w:rFonts w:eastAsia="Calibri" w:cs="Times New Roman"/>
          <w:b/>
          <w:color w:val="767171"/>
          <w:spacing w:val="20"/>
        </w:rPr>
      </w:pPr>
      <w:r w:rsidRPr="001925A7">
        <w:rPr>
          <w:rFonts w:eastAsia="Calibri" w:cs="Times New Roman"/>
          <w:b/>
          <w:color w:val="767171"/>
          <w:spacing w:val="20"/>
        </w:rPr>
        <w:t xml:space="preserve">Programa 3 </w:t>
      </w:r>
      <w:proofErr w:type="spellStart"/>
      <w:r w:rsidRPr="001925A7">
        <w:rPr>
          <w:rFonts w:eastAsia="Calibri" w:cs="Times New Roman"/>
          <w:b/>
          <w:color w:val="767171"/>
          <w:spacing w:val="20"/>
        </w:rPr>
        <w:t>R’s</w:t>
      </w:r>
      <w:proofErr w:type="spellEnd"/>
      <w:r w:rsidRPr="001925A7">
        <w:rPr>
          <w:rFonts w:eastAsia="Calibri" w:cs="Times New Roman"/>
          <w:b/>
          <w:color w:val="767171"/>
          <w:spacing w:val="20"/>
        </w:rPr>
        <w:t xml:space="preserve"> (CREC3R’s)</w:t>
      </w:r>
    </w:p>
    <w:p w14:paraId="56D86FD7" w14:textId="77777777" w:rsidR="00997CB8" w:rsidRPr="001925A7" w:rsidRDefault="00997CB8" w:rsidP="00811FBC">
      <w:pPr>
        <w:spacing w:after="0" w:line="360" w:lineRule="auto"/>
        <w:jc w:val="both"/>
        <w:rPr>
          <w:rFonts w:eastAsia="Calibri" w:cs="Times New Roman"/>
          <w:color w:val="767171"/>
          <w:spacing w:val="20"/>
        </w:rPr>
      </w:pPr>
    </w:p>
    <w:p w14:paraId="48475D74" w14:textId="77777777" w:rsidR="00997CB8" w:rsidRPr="001925A7" w:rsidRDefault="00997CB8" w:rsidP="00811FBC">
      <w:pPr>
        <w:spacing w:after="0" w:line="360" w:lineRule="auto"/>
        <w:jc w:val="both"/>
        <w:rPr>
          <w:rFonts w:eastAsia="Calibri" w:cs="Times New Roman"/>
          <w:color w:val="767171"/>
          <w:spacing w:val="20"/>
        </w:rPr>
      </w:pPr>
      <w:r w:rsidRPr="001925A7">
        <w:rPr>
          <w:rFonts w:eastAsia="Calibri" w:cs="Times New Roman"/>
          <w:color w:val="767171"/>
          <w:spacing w:val="20"/>
        </w:rPr>
        <w:t>Las tres erres (3R) Reducir, Reutilizar y Reciclar, constituyen una regla orientada a cuidar el medio ambiente, específicamente la reducción del volumen de residuos o basura generada. Con esta metodología se busca ser una institución socialmente responsable, aportar a una generación de menor cantidad de basura y ahorrar dinero. </w:t>
      </w:r>
    </w:p>
    <w:p w14:paraId="74D8F684" w14:textId="77777777" w:rsidR="00997CB8" w:rsidRPr="001925A7" w:rsidRDefault="00997CB8" w:rsidP="00811FBC">
      <w:pPr>
        <w:spacing w:after="0" w:line="360" w:lineRule="auto"/>
        <w:jc w:val="both"/>
        <w:rPr>
          <w:rFonts w:eastAsia="Calibri" w:cs="Times New Roman"/>
          <w:color w:val="767171"/>
          <w:spacing w:val="20"/>
        </w:rPr>
      </w:pPr>
    </w:p>
    <w:p w14:paraId="42761BD1" w14:textId="77777777" w:rsidR="00997CB8" w:rsidRPr="001925A7" w:rsidRDefault="00997CB8"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El Ministerio cuenta con una política implementada como parte de la Gestión de Sostenibilidad Ambiental, con la cual la institución mantiene e impulsa el compromiso de reducir su huella de carbono a </w:t>
      </w:r>
      <w:r w:rsidRPr="001925A7">
        <w:rPr>
          <w:rFonts w:eastAsia="Calibri" w:cs="Times New Roman"/>
          <w:color w:val="767171"/>
          <w:spacing w:val="20"/>
        </w:rPr>
        <w:lastRenderedPageBreak/>
        <w:t xml:space="preserve">través de soluciones a largo plazo que fomentan la sostenibilidad y constituyen un paso de avance para alcanzar una de las metas de los Objetivos de Desarrollo Sostenible (ODS), la No. 12 (Producción y Consumo Responsable), la cual plantea para el 2030 reducir considerablemente la generación de desechos mediante actividades de prevención, reducción, reciclado y reutilización. En ese sentido, cabe destacar que el impacto para el período enero – agosto 2021 en ahorro de CO2 fue de un total de 1,983 toneladas, distribuidas entre agua (512 t), electricidad (1,213 t), combustibles (238 t) y papel (20 t). </w:t>
      </w:r>
    </w:p>
    <w:p w14:paraId="4815F020" w14:textId="77777777" w:rsidR="00997CB8" w:rsidRPr="001925A7" w:rsidRDefault="00997CB8" w:rsidP="00811FBC">
      <w:pPr>
        <w:spacing w:after="0" w:line="360" w:lineRule="auto"/>
        <w:jc w:val="both"/>
        <w:rPr>
          <w:rFonts w:eastAsia="Calibri" w:cs="Times New Roman"/>
          <w:color w:val="767171"/>
          <w:spacing w:val="20"/>
        </w:rPr>
      </w:pPr>
    </w:p>
    <w:p w14:paraId="0CA9D53E" w14:textId="06B458CE" w:rsidR="00997CB8" w:rsidRPr="001925A7" w:rsidRDefault="00997CB8" w:rsidP="00811FBC">
      <w:pPr>
        <w:spacing w:after="0" w:line="360" w:lineRule="auto"/>
        <w:jc w:val="both"/>
        <w:rPr>
          <w:rFonts w:eastAsia="Calibri" w:cs="Times New Roman"/>
          <w:color w:val="767171"/>
          <w:spacing w:val="20"/>
        </w:rPr>
      </w:pPr>
      <w:r w:rsidRPr="001925A7">
        <w:rPr>
          <w:rFonts w:eastAsia="Calibri" w:cs="Times New Roman"/>
          <w:color w:val="767171"/>
          <w:spacing w:val="20"/>
        </w:rPr>
        <w:t>De igual forma, cabe destacar que con la adquisición hace un año de motocicletas eléctricas para la mensajería externa del MICM, no solo se está apostando a energías alternas que reducen la huella de carbono, sino que ya se empezó a obtener resultados positivos, logrando un ahorro en combustible de RD$28,819.80. Asimismo, la torre MICM cuenta con un cargador para vehículos eléctricos, el cual es parte de una red en constante crecimiento, y es otra forma de contribuir al uso de una movilidad responsable con el medioambiente.</w:t>
      </w:r>
    </w:p>
    <w:p w14:paraId="6A66684A" w14:textId="77777777" w:rsidR="00997CB8" w:rsidRPr="001925A7" w:rsidRDefault="00997CB8" w:rsidP="00811FBC">
      <w:pPr>
        <w:spacing w:after="0" w:line="360" w:lineRule="auto"/>
        <w:jc w:val="both"/>
        <w:rPr>
          <w:rFonts w:eastAsia="Calibri" w:cs="Times New Roman"/>
          <w:color w:val="767171"/>
          <w:spacing w:val="20"/>
        </w:rPr>
      </w:pPr>
    </w:p>
    <w:p w14:paraId="75BBC4A2" w14:textId="77777777" w:rsidR="00997CB8" w:rsidRPr="001925A7" w:rsidRDefault="00997CB8" w:rsidP="00811FBC">
      <w:pPr>
        <w:spacing w:after="0" w:line="360" w:lineRule="auto"/>
        <w:jc w:val="both"/>
        <w:rPr>
          <w:rFonts w:eastAsia="Calibri" w:cs="Times New Roman"/>
          <w:color w:val="767171"/>
          <w:spacing w:val="20"/>
        </w:rPr>
      </w:pPr>
      <w:r w:rsidRPr="001925A7">
        <w:rPr>
          <w:rFonts w:eastAsia="Calibri" w:cs="Times New Roman"/>
          <w:color w:val="767171"/>
          <w:spacing w:val="20"/>
        </w:rPr>
        <w:t>Mediante el programa de reciclaje de residuos (papel, cartón y plástico), se logró recolectar un total de 2,555 kg de residuos durante los meses de enero – septiembre 2021.</w:t>
      </w:r>
    </w:p>
    <w:p w14:paraId="40092CCA" w14:textId="77777777" w:rsidR="00E83888" w:rsidRPr="001925A7" w:rsidRDefault="00E83888" w:rsidP="00811FBC">
      <w:pPr>
        <w:spacing w:after="0" w:line="360" w:lineRule="auto"/>
        <w:jc w:val="both"/>
        <w:rPr>
          <w:rFonts w:eastAsia="Calibri" w:cs="Times New Roman"/>
          <w:color w:val="767171"/>
          <w:spacing w:val="20"/>
        </w:rPr>
      </w:pPr>
    </w:p>
    <w:p w14:paraId="416DC6DA" w14:textId="77777777" w:rsidR="00E83888" w:rsidRPr="001925A7" w:rsidRDefault="00E83888" w:rsidP="00811FBC">
      <w:pPr>
        <w:spacing w:after="0" w:line="360" w:lineRule="auto"/>
        <w:jc w:val="both"/>
        <w:rPr>
          <w:rFonts w:eastAsia="Calibri" w:cs="Times New Roman"/>
          <w:b/>
          <w:color w:val="767171"/>
          <w:spacing w:val="20"/>
        </w:rPr>
      </w:pPr>
      <w:r w:rsidRPr="001925A7">
        <w:rPr>
          <w:rFonts w:eastAsia="Calibri" w:cs="Times New Roman"/>
          <w:b/>
          <w:color w:val="767171"/>
          <w:spacing w:val="20"/>
        </w:rPr>
        <w:t xml:space="preserve">Sistema de Gestión Integrado </w:t>
      </w:r>
    </w:p>
    <w:p w14:paraId="2B727BCD" w14:textId="77777777" w:rsidR="00E83888" w:rsidRPr="001925A7" w:rsidRDefault="00E83888" w:rsidP="00811FBC">
      <w:pPr>
        <w:spacing w:after="0" w:line="360" w:lineRule="auto"/>
        <w:jc w:val="both"/>
        <w:rPr>
          <w:rFonts w:eastAsia="Calibri" w:cs="Times New Roman"/>
          <w:color w:val="767171"/>
          <w:spacing w:val="20"/>
        </w:rPr>
      </w:pPr>
    </w:p>
    <w:p w14:paraId="620442CF" w14:textId="2044D4C2" w:rsidR="00E83888" w:rsidRPr="001925A7" w:rsidRDefault="00E83888"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Como una de las principales apuestas estratégicas para fortalecer la capacidad institucional, a nivel interno, desde inicio de gestión </w:t>
      </w:r>
      <w:r w:rsidR="002B1E55" w:rsidRPr="001925A7">
        <w:rPr>
          <w:rFonts w:eastAsia="Calibri" w:cs="Times New Roman"/>
          <w:color w:val="767171"/>
          <w:spacing w:val="20"/>
        </w:rPr>
        <w:t xml:space="preserve">el MICM ha estado </w:t>
      </w:r>
      <w:r w:rsidRPr="001925A7">
        <w:rPr>
          <w:rFonts w:eastAsia="Calibri" w:cs="Times New Roman"/>
          <w:color w:val="767171"/>
          <w:spacing w:val="20"/>
        </w:rPr>
        <w:t xml:space="preserve">inmerso en la implementación de un Sistema de Gestión integrado de transformación digital y cultural, #DIGITALISO, proyecto que consta de dos componentes: </w:t>
      </w:r>
      <w:r w:rsidRPr="001925A7">
        <w:rPr>
          <w:rFonts w:eastAsia="Calibri" w:cs="Times New Roman"/>
          <w:color w:val="767171"/>
          <w:spacing w:val="20"/>
        </w:rPr>
        <w:lastRenderedPageBreak/>
        <w:t xml:space="preserve">Digitalización, mejora de la experiencia de los clientes internos y estandarización de los procesos, y un segundo componente, regularización y establecimiento de un sistema de gobernanza que permita las mejoras notables de los servicios brindados por la institución; certificándolos inicialmente en tres normas ISO. </w:t>
      </w:r>
    </w:p>
    <w:p w14:paraId="5883E926" w14:textId="77777777" w:rsidR="00E83888" w:rsidRPr="001925A7" w:rsidRDefault="00E83888" w:rsidP="00811FBC">
      <w:pPr>
        <w:spacing w:after="0" w:line="360" w:lineRule="auto"/>
        <w:jc w:val="both"/>
        <w:rPr>
          <w:rFonts w:eastAsia="Calibri" w:cs="Times New Roman"/>
          <w:color w:val="767171"/>
          <w:spacing w:val="20"/>
        </w:rPr>
      </w:pPr>
    </w:p>
    <w:p w14:paraId="57942A80" w14:textId="56463957" w:rsidR="00E83888" w:rsidRPr="001925A7" w:rsidRDefault="002B1E55"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Para el 2021 se destaca </w:t>
      </w:r>
      <w:r w:rsidR="00E83888" w:rsidRPr="001925A7">
        <w:rPr>
          <w:rFonts w:eastAsia="Calibri" w:cs="Times New Roman"/>
          <w:color w:val="767171"/>
          <w:spacing w:val="20"/>
        </w:rPr>
        <w:t>como princi</w:t>
      </w:r>
      <w:r w:rsidRPr="001925A7">
        <w:rPr>
          <w:rFonts w:eastAsia="Calibri" w:cs="Times New Roman"/>
          <w:color w:val="767171"/>
          <w:spacing w:val="20"/>
        </w:rPr>
        <w:t xml:space="preserve">pales logros de este proyecto: </w:t>
      </w:r>
      <w:r w:rsidR="00E83888" w:rsidRPr="001925A7">
        <w:rPr>
          <w:rFonts w:eastAsia="Calibri" w:cs="Times New Roman"/>
          <w:color w:val="767171"/>
          <w:spacing w:val="20"/>
        </w:rPr>
        <w:t xml:space="preserve">la documentación de los principales procedimientos, automatización y </w:t>
      </w:r>
      <w:proofErr w:type="spellStart"/>
      <w:r w:rsidR="00E83888" w:rsidRPr="001925A7">
        <w:rPr>
          <w:rFonts w:eastAsia="Calibri" w:cs="Times New Roman"/>
          <w:color w:val="767171"/>
          <w:spacing w:val="20"/>
        </w:rPr>
        <w:t>eficientización</w:t>
      </w:r>
      <w:proofErr w:type="spellEnd"/>
      <w:r w:rsidR="00E83888" w:rsidRPr="001925A7">
        <w:rPr>
          <w:rFonts w:eastAsia="Calibri" w:cs="Times New Roman"/>
          <w:color w:val="767171"/>
          <w:spacing w:val="20"/>
        </w:rPr>
        <w:t xml:space="preserve"> de los procesos organizacionales, </w:t>
      </w:r>
      <w:r w:rsidRPr="001925A7">
        <w:rPr>
          <w:rFonts w:eastAsia="Calibri" w:cs="Times New Roman"/>
          <w:color w:val="767171"/>
          <w:spacing w:val="20"/>
        </w:rPr>
        <w:t>la constante actualización d</w:t>
      </w:r>
      <w:r w:rsidR="00E83888" w:rsidRPr="001925A7">
        <w:rPr>
          <w:rFonts w:eastAsia="Calibri" w:cs="Times New Roman"/>
          <w:color w:val="767171"/>
          <w:spacing w:val="20"/>
        </w:rPr>
        <w:t>el Sistema Integrado de Monitoreo Indicadores de Calidad (SIMIC)</w:t>
      </w:r>
      <w:r w:rsidRPr="001925A7">
        <w:rPr>
          <w:rFonts w:eastAsia="Calibri" w:cs="Times New Roman"/>
          <w:color w:val="767171"/>
          <w:spacing w:val="20"/>
        </w:rPr>
        <w:t>,</w:t>
      </w:r>
      <w:r w:rsidR="00E83888" w:rsidRPr="001925A7">
        <w:rPr>
          <w:rFonts w:eastAsia="Calibri" w:cs="Times New Roman"/>
          <w:color w:val="767171"/>
          <w:spacing w:val="20"/>
        </w:rPr>
        <w:t xml:space="preserve"> y </w:t>
      </w:r>
      <w:r w:rsidRPr="001925A7">
        <w:rPr>
          <w:rFonts w:eastAsia="Calibri" w:cs="Times New Roman"/>
          <w:color w:val="767171"/>
          <w:spacing w:val="20"/>
        </w:rPr>
        <w:t>mejoras en la</w:t>
      </w:r>
      <w:r w:rsidR="00E83888" w:rsidRPr="001925A7">
        <w:rPr>
          <w:rFonts w:eastAsia="Calibri" w:cs="Times New Roman"/>
          <w:color w:val="767171"/>
          <w:spacing w:val="20"/>
        </w:rPr>
        <w:t xml:space="preserve"> Red Interna que facilita la conexión con el recurso humano (Intranet)</w:t>
      </w:r>
    </w:p>
    <w:p w14:paraId="6A2F4637" w14:textId="77777777" w:rsidR="00E83888" w:rsidRPr="001925A7" w:rsidRDefault="00E83888" w:rsidP="00811FBC">
      <w:pPr>
        <w:pStyle w:val="Prrafodelista"/>
        <w:spacing w:after="0" w:line="360" w:lineRule="auto"/>
        <w:ind w:left="0"/>
        <w:jc w:val="both"/>
        <w:rPr>
          <w:rFonts w:eastAsia="Calibri" w:cs="Times New Roman"/>
          <w:color w:val="767171"/>
          <w:spacing w:val="20"/>
        </w:rPr>
      </w:pPr>
    </w:p>
    <w:p w14:paraId="32A5A464" w14:textId="77777777" w:rsidR="00E83888" w:rsidRPr="001925A7" w:rsidRDefault="00E83888" w:rsidP="00811FBC">
      <w:pPr>
        <w:pStyle w:val="Prrafodelista"/>
        <w:spacing w:after="0" w:line="360" w:lineRule="auto"/>
        <w:ind w:left="0"/>
        <w:jc w:val="both"/>
        <w:rPr>
          <w:rFonts w:eastAsia="Calibri" w:cs="Times New Roman"/>
          <w:color w:val="767171"/>
          <w:spacing w:val="20"/>
        </w:rPr>
      </w:pPr>
      <w:r w:rsidRPr="001925A7">
        <w:rPr>
          <w:rFonts w:eastAsia="Calibri" w:cs="Times New Roman"/>
          <w:color w:val="767171"/>
          <w:spacing w:val="20"/>
        </w:rPr>
        <w:t>Dentro de las actividades ejecutadas bajo este proyecto, se encuentran las siguientes:</w:t>
      </w:r>
    </w:p>
    <w:p w14:paraId="17A06633" w14:textId="77777777" w:rsidR="00E83888" w:rsidRPr="001925A7" w:rsidRDefault="00E83888" w:rsidP="00811FBC">
      <w:pPr>
        <w:pStyle w:val="Prrafodelista"/>
        <w:spacing w:after="0" w:line="360" w:lineRule="auto"/>
        <w:ind w:left="0"/>
        <w:jc w:val="both"/>
        <w:rPr>
          <w:rFonts w:eastAsia="Calibri" w:cs="Times New Roman"/>
          <w:color w:val="767171"/>
          <w:spacing w:val="20"/>
        </w:rPr>
      </w:pPr>
    </w:p>
    <w:p w14:paraId="7F7D6C25" w14:textId="77777777" w:rsidR="00E83888" w:rsidRPr="001925A7" w:rsidRDefault="00E83888" w:rsidP="00811FBC">
      <w:pPr>
        <w:pStyle w:val="Prrafodelista"/>
        <w:numPr>
          <w:ilvl w:val="0"/>
          <w:numId w:val="25"/>
        </w:numPr>
        <w:spacing w:after="0" w:line="360" w:lineRule="auto"/>
        <w:jc w:val="both"/>
        <w:rPr>
          <w:rFonts w:eastAsia="Calibri" w:cs="Times New Roman"/>
          <w:color w:val="767171"/>
          <w:spacing w:val="20"/>
        </w:rPr>
      </w:pPr>
      <w:r w:rsidRPr="001925A7">
        <w:rPr>
          <w:rFonts w:eastAsia="Calibri" w:cs="Times New Roman"/>
          <w:color w:val="767171"/>
          <w:spacing w:val="20"/>
        </w:rPr>
        <w:t>Encuentros con áreas y asesores</w:t>
      </w:r>
    </w:p>
    <w:p w14:paraId="09AABB6F" w14:textId="77777777" w:rsidR="00E83888" w:rsidRPr="001925A7" w:rsidRDefault="00E83888" w:rsidP="00811FBC">
      <w:pPr>
        <w:pStyle w:val="Prrafodelista"/>
        <w:numPr>
          <w:ilvl w:val="0"/>
          <w:numId w:val="25"/>
        </w:numPr>
        <w:spacing w:after="0" w:line="360" w:lineRule="auto"/>
        <w:jc w:val="both"/>
        <w:rPr>
          <w:rFonts w:eastAsia="Calibri" w:cs="Times New Roman"/>
          <w:color w:val="767171"/>
          <w:spacing w:val="20"/>
        </w:rPr>
      </w:pPr>
      <w:r w:rsidRPr="001925A7">
        <w:rPr>
          <w:rFonts w:eastAsia="Calibri" w:cs="Times New Roman"/>
          <w:color w:val="767171"/>
          <w:spacing w:val="20"/>
        </w:rPr>
        <w:t>Elaboración de cronograma comunicacional</w:t>
      </w:r>
    </w:p>
    <w:p w14:paraId="75E54BB1" w14:textId="77777777" w:rsidR="00E83888" w:rsidRPr="001925A7" w:rsidRDefault="00E83888" w:rsidP="00811FBC">
      <w:pPr>
        <w:pStyle w:val="Prrafodelista"/>
        <w:numPr>
          <w:ilvl w:val="0"/>
          <w:numId w:val="25"/>
        </w:numPr>
        <w:spacing w:after="0" w:line="360" w:lineRule="auto"/>
        <w:jc w:val="both"/>
        <w:rPr>
          <w:rFonts w:eastAsia="Calibri" w:cs="Times New Roman"/>
          <w:color w:val="767171"/>
          <w:spacing w:val="20"/>
        </w:rPr>
      </w:pPr>
      <w:r w:rsidRPr="001925A7">
        <w:rPr>
          <w:rFonts w:eastAsia="Calibri" w:cs="Times New Roman"/>
          <w:color w:val="767171"/>
          <w:spacing w:val="20"/>
        </w:rPr>
        <w:t>Elaboración de cronograma difusión de actividades y contenido informativo</w:t>
      </w:r>
    </w:p>
    <w:p w14:paraId="7895B23E" w14:textId="77777777" w:rsidR="00E83888" w:rsidRPr="001925A7" w:rsidRDefault="00E83888" w:rsidP="00811FBC">
      <w:pPr>
        <w:pStyle w:val="Prrafodelista"/>
        <w:numPr>
          <w:ilvl w:val="0"/>
          <w:numId w:val="25"/>
        </w:numPr>
        <w:spacing w:after="0" w:line="360" w:lineRule="auto"/>
        <w:jc w:val="both"/>
        <w:rPr>
          <w:rFonts w:eastAsia="Calibri" w:cs="Times New Roman"/>
          <w:color w:val="767171"/>
          <w:spacing w:val="20"/>
        </w:rPr>
      </w:pPr>
      <w:r w:rsidRPr="001925A7">
        <w:rPr>
          <w:rFonts w:eastAsia="Calibri" w:cs="Times New Roman"/>
          <w:color w:val="767171"/>
          <w:spacing w:val="20"/>
        </w:rPr>
        <w:t>Jornadas de sensibilización a las áreas misionales y transversales</w:t>
      </w:r>
    </w:p>
    <w:p w14:paraId="21E3F8ED" w14:textId="77777777" w:rsidR="00E83888" w:rsidRPr="001925A7" w:rsidRDefault="00E83888" w:rsidP="00811FBC">
      <w:pPr>
        <w:pStyle w:val="Prrafodelista"/>
        <w:numPr>
          <w:ilvl w:val="0"/>
          <w:numId w:val="25"/>
        </w:numPr>
        <w:spacing w:after="0" w:line="360" w:lineRule="auto"/>
        <w:jc w:val="both"/>
        <w:rPr>
          <w:rFonts w:eastAsia="Calibri" w:cs="Times New Roman"/>
          <w:color w:val="767171"/>
          <w:spacing w:val="20"/>
        </w:rPr>
      </w:pPr>
      <w:r w:rsidRPr="001925A7">
        <w:rPr>
          <w:rFonts w:eastAsia="Calibri" w:cs="Times New Roman"/>
          <w:color w:val="767171"/>
          <w:spacing w:val="20"/>
        </w:rPr>
        <w:t>Acompañamiento a las áreas del MICM en la gestión de riesgos</w:t>
      </w:r>
    </w:p>
    <w:p w14:paraId="41D14E13" w14:textId="77777777" w:rsidR="00E83888" w:rsidRPr="001925A7" w:rsidRDefault="00E83888" w:rsidP="00811FBC">
      <w:pPr>
        <w:pStyle w:val="Prrafodelista"/>
        <w:numPr>
          <w:ilvl w:val="0"/>
          <w:numId w:val="25"/>
        </w:numPr>
        <w:spacing w:after="0" w:line="360" w:lineRule="auto"/>
        <w:jc w:val="both"/>
        <w:rPr>
          <w:rFonts w:eastAsia="Calibri" w:cs="Times New Roman"/>
          <w:color w:val="767171"/>
          <w:spacing w:val="20"/>
        </w:rPr>
      </w:pPr>
      <w:r w:rsidRPr="001925A7">
        <w:rPr>
          <w:rFonts w:eastAsia="Calibri" w:cs="Times New Roman"/>
          <w:color w:val="767171"/>
          <w:spacing w:val="20"/>
        </w:rPr>
        <w:t>Acompañamiento a las áreas en el levantamiento y verificación de ejecución de procesos</w:t>
      </w:r>
    </w:p>
    <w:p w14:paraId="5E485861" w14:textId="77777777" w:rsidR="00D6612E" w:rsidRPr="001925A7" w:rsidRDefault="00E83888" w:rsidP="00811FBC">
      <w:pPr>
        <w:pStyle w:val="Prrafodelista"/>
        <w:numPr>
          <w:ilvl w:val="0"/>
          <w:numId w:val="25"/>
        </w:numPr>
        <w:spacing w:after="0" w:line="360" w:lineRule="auto"/>
        <w:jc w:val="both"/>
        <w:rPr>
          <w:rFonts w:eastAsia="Calibri" w:cs="Times New Roman"/>
          <w:color w:val="767171"/>
          <w:spacing w:val="20"/>
        </w:rPr>
      </w:pPr>
      <w:r w:rsidRPr="001925A7">
        <w:rPr>
          <w:rFonts w:eastAsia="Calibri" w:cs="Times New Roman"/>
          <w:color w:val="767171"/>
          <w:spacing w:val="20"/>
        </w:rPr>
        <w:t>Visitas de seguimiento a las áreas y seguimiento a las acciones de calidad</w:t>
      </w:r>
    </w:p>
    <w:p w14:paraId="346F62B3" w14:textId="00D24E5B" w:rsidR="00766BD3" w:rsidRPr="001925A7" w:rsidRDefault="00E83888"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Otra de las actividades realizadas fue la creación y alimentación del espacio “Gestión del Conocimiento” en el Intranet institucional, con el objetivo de fortalecer el intercambio de información a todo lo largo de la institución. A través de este espacio </w:t>
      </w:r>
      <w:r w:rsidR="002B1E55" w:rsidRPr="001925A7">
        <w:rPr>
          <w:rFonts w:eastAsia="Calibri" w:cs="Times New Roman"/>
          <w:color w:val="767171"/>
          <w:spacing w:val="20"/>
        </w:rPr>
        <w:t>se comparten</w:t>
      </w:r>
      <w:r w:rsidRPr="001925A7">
        <w:rPr>
          <w:rFonts w:eastAsia="Calibri" w:cs="Times New Roman"/>
          <w:color w:val="767171"/>
          <w:spacing w:val="20"/>
        </w:rPr>
        <w:t xml:space="preserve"> experiencia</w:t>
      </w:r>
      <w:r w:rsidR="002B1E55" w:rsidRPr="001925A7">
        <w:rPr>
          <w:rFonts w:eastAsia="Calibri" w:cs="Times New Roman"/>
          <w:color w:val="767171"/>
          <w:spacing w:val="20"/>
        </w:rPr>
        <w:t>s</w:t>
      </w:r>
      <w:r w:rsidRPr="001925A7">
        <w:rPr>
          <w:rFonts w:eastAsia="Calibri" w:cs="Times New Roman"/>
          <w:color w:val="767171"/>
          <w:spacing w:val="20"/>
        </w:rPr>
        <w:t xml:space="preserve"> </w:t>
      </w:r>
      <w:r w:rsidRPr="001925A7">
        <w:rPr>
          <w:rFonts w:eastAsia="Calibri" w:cs="Times New Roman"/>
          <w:color w:val="767171"/>
          <w:spacing w:val="20"/>
        </w:rPr>
        <w:lastRenderedPageBreak/>
        <w:t>en acciones formativas, y cualquier otra información relevante que pueda contribuir al aumento del rendimiento y conocimiento dentro del Ministerio.</w:t>
      </w:r>
    </w:p>
    <w:p w14:paraId="1F14AC29" w14:textId="77777777" w:rsidR="000504BA" w:rsidRPr="001925A7" w:rsidRDefault="000504BA" w:rsidP="00811FBC">
      <w:pPr>
        <w:spacing w:after="0" w:line="360" w:lineRule="auto"/>
        <w:jc w:val="both"/>
        <w:rPr>
          <w:rFonts w:eastAsia="Calibri" w:cs="Times New Roman"/>
          <w:color w:val="767171"/>
          <w:spacing w:val="20"/>
        </w:rPr>
      </w:pPr>
    </w:p>
    <w:p w14:paraId="1F3F06F7" w14:textId="771D7616" w:rsidR="002B1E55" w:rsidRPr="001925A7" w:rsidRDefault="002B1E55" w:rsidP="00811FBC">
      <w:pPr>
        <w:spacing w:after="0" w:line="360" w:lineRule="auto"/>
        <w:jc w:val="both"/>
        <w:rPr>
          <w:rFonts w:eastAsia="Calibri" w:cs="Times New Roman"/>
          <w:b/>
          <w:color w:val="767171"/>
          <w:spacing w:val="20"/>
        </w:rPr>
      </w:pPr>
      <w:r w:rsidRPr="001925A7">
        <w:rPr>
          <w:rFonts w:eastAsia="Calibri" w:cs="Times New Roman"/>
          <w:b/>
          <w:color w:val="767171"/>
          <w:spacing w:val="20"/>
        </w:rPr>
        <w:t>Gestión de Riesgos y Oportunidades</w:t>
      </w:r>
    </w:p>
    <w:p w14:paraId="4048237D" w14:textId="77777777" w:rsidR="000504BA" w:rsidRPr="001925A7" w:rsidRDefault="000504BA" w:rsidP="00811FBC">
      <w:pPr>
        <w:spacing w:after="0" w:line="360" w:lineRule="auto"/>
        <w:jc w:val="both"/>
        <w:rPr>
          <w:rFonts w:eastAsia="Calibri" w:cs="Times New Roman"/>
          <w:b/>
          <w:color w:val="767171"/>
          <w:spacing w:val="20"/>
        </w:rPr>
      </w:pPr>
    </w:p>
    <w:p w14:paraId="69995882" w14:textId="20CBFF87" w:rsidR="002B1E55" w:rsidRPr="001925A7" w:rsidRDefault="002B1E55"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Otro de los esfuerzos realizados como parte del fortalecimiento institucional, es el establecido de una gestión de riesgo y oportunidades, que abarca la identificación, valoración, administración y mitigación de riesgos, así como el seguimiento y medición de la eficacia de los nuevos controles establecidos. </w:t>
      </w:r>
    </w:p>
    <w:p w14:paraId="0B0688A0" w14:textId="77777777" w:rsidR="002B1E55" w:rsidRPr="001925A7" w:rsidRDefault="002B1E55" w:rsidP="00811FBC">
      <w:pPr>
        <w:spacing w:after="0" w:line="360" w:lineRule="auto"/>
        <w:jc w:val="both"/>
        <w:rPr>
          <w:rFonts w:eastAsia="Calibri" w:cs="Times New Roman"/>
          <w:color w:val="767171"/>
          <w:spacing w:val="20"/>
        </w:rPr>
      </w:pPr>
      <w:r w:rsidRPr="001925A7">
        <w:rPr>
          <w:rFonts w:eastAsia="Calibri" w:cs="Times New Roman"/>
          <w:color w:val="767171"/>
          <w:spacing w:val="20"/>
        </w:rPr>
        <w:t>En este año, fue aprobada una nueva política y procedimiento de Gestión de Riesgos y Oportunidades, la cual permite anticiparnos a los riesgos que pudieran surgir, afectando el logro de los objetivos institucionales. La metodología establece la identificación de los riesgos estratégicos, operativos, financieros, tecnológicos, reputacionales, de cumplimiento normativo y antisoborno.</w:t>
      </w:r>
    </w:p>
    <w:p w14:paraId="14B41C33" w14:textId="77777777" w:rsidR="002B1E55" w:rsidRPr="001925A7" w:rsidRDefault="002B1E55" w:rsidP="00811FBC">
      <w:pPr>
        <w:spacing w:after="0" w:line="360" w:lineRule="auto"/>
        <w:jc w:val="both"/>
        <w:rPr>
          <w:rFonts w:eastAsia="Calibri" w:cs="Times New Roman"/>
          <w:color w:val="767171"/>
          <w:spacing w:val="20"/>
        </w:rPr>
      </w:pPr>
    </w:p>
    <w:p w14:paraId="677BA49B" w14:textId="2A864D73" w:rsidR="00D6612E" w:rsidRPr="001925A7" w:rsidRDefault="002B1E55" w:rsidP="00811FBC">
      <w:pPr>
        <w:spacing w:after="0" w:line="360" w:lineRule="auto"/>
        <w:jc w:val="both"/>
        <w:rPr>
          <w:rFonts w:eastAsia="Calibri" w:cs="Times New Roman"/>
          <w:color w:val="767171"/>
          <w:spacing w:val="20"/>
        </w:rPr>
      </w:pPr>
      <w:r w:rsidRPr="001925A7">
        <w:rPr>
          <w:rFonts w:eastAsia="Calibri" w:cs="Times New Roman"/>
          <w:color w:val="767171"/>
          <w:spacing w:val="20"/>
        </w:rPr>
        <w:t>Se han certificado como Gerentes de Riesgos ISO 31000 a más de 30 colaboradores de las diferentes áreas que componen la institución, con el fin de fortalecer el proceso estratégico para encaminar a la institución al pensamiento y la toma de decisiones basadas en la incertidumbre, logrando la mejora continua y aprovechamiento de oportunidades que impacten la prestación de los servicios y los procesos institucionales.</w:t>
      </w:r>
    </w:p>
    <w:p w14:paraId="7D5602D9" w14:textId="77777777" w:rsidR="000504BA" w:rsidRPr="001925A7" w:rsidRDefault="000504BA" w:rsidP="00811FBC">
      <w:pPr>
        <w:spacing w:after="0" w:line="360" w:lineRule="auto"/>
        <w:jc w:val="both"/>
        <w:rPr>
          <w:rFonts w:eastAsia="Calibri" w:cs="Times New Roman"/>
          <w:color w:val="767171"/>
          <w:spacing w:val="20"/>
        </w:rPr>
      </w:pPr>
    </w:p>
    <w:p w14:paraId="3B081DD8" w14:textId="67B8495F" w:rsidR="00E83888" w:rsidRPr="001925A7" w:rsidRDefault="002B1E55"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Como resultado de este ejercicio, cada área trabajó en la identificación de un plan en el que se detallan las acciones para mitigar los riesgos, buscando optimizar el desempeño y la mejora continua de los procesos, así como el logro de los objetivos y metas </w:t>
      </w:r>
      <w:r w:rsidRPr="001925A7">
        <w:rPr>
          <w:rFonts w:eastAsia="Calibri" w:cs="Times New Roman"/>
          <w:color w:val="767171"/>
          <w:spacing w:val="20"/>
        </w:rPr>
        <w:lastRenderedPageBreak/>
        <w:t xml:space="preserve">propuestos en el Plan Estratégico Institucional (PEI), y demás planes que componen el Ministerio. </w:t>
      </w:r>
    </w:p>
    <w:p w14:paraId="23E3BC2C" w14:textId="77777777" w:rsidR="000504BA" w:rsidRPr="001925A7" w:rsidRDefault="000504BA" w:rsidP="00811FBC">
      <w:pPr>
        <w:spacing w:after="0" w:line="360" w:lineRule="auto"/>
        <w:jc w:val="both"/>
        <w:rPr>
          <w:rFonts w:eastAsia="Calibri" w:cs="Times New Roman"/>
          <w:color w:val="767171"/>
          <w:spacing w:val="20"/>
        </w:rPr>
      </w:pPr>
    </w:p>
    <w:p w14:paraId="13F5AEE1" w14:textId="72B6A4B8" w:rsidR="002B1E55" w:rsidRPr="001925A7" w:rsidRDefault="002B1E55" w:rsidP="00811FBC">
      <w:pPr>
        <w:spacing w:after="0" w:line="360" w:lineRule="auto"/>
        <w:jc w:val="both"/>
        <w:rPr>
          <w:rFonts w:eastAsia="Calibri" w:cs="Times New Roman"/>
          <w:b/>
          <w:color w:val="767171"/>
          <w:spacing w:val="20"/>
        </w:rPr>
      </w:pPr>
      <w:r w:rsidRPr="001925A7">
        <w:rPr>
          <w:rFonts w:eastAsia="Calibri" w:cs="Times New Roman"/>
          <w:b/>
          <w:color w:val="767171"/>
          <w:spacing w:val="20"/>
        </w:rPr>
        <w:t>Comité de Ayudas MICM</w:t>
      </w:r>
    </w:p>
    <w:p w14:paraId="63DA24A6" w14:textId="77777777" w:rsidR="000504BA" w:rsidRPr="001925A7" w:rsidRDefault="000504BA" w:rsidP="00811FBC">
      <w:pPr>
        <w:spacing w:after="0" w:line="360" w:lineRule="auto"/>
        <w:jc w:val="both"/>
        <w:rPr>
          <w:rFonts w:eastAsia="Calibri" w:cs="Times New Roman"/>
          <w:b/>
          <w:color w:val="767171"/>
          <w:spacing w:val="20"/>
        </w:rPr>
      </w:pPr>
    </w:p>
    <w:p w14:paraId="69E3213E" w14:textId="42BCCD3F" w:rsidR="00766BD3" w:rsidRPr="001925A7" w:rsidRDefault="002B1E55"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El Comité de Ayudas MICM tiene como objetivo atender las solicitudes de ayuda de los colaboradores de la institución, en casos relacionados con medicamentos, enfermedades catastróficas, mejora de viviendas, gastos funerarios y otros casos considerados como emergencias, a discreción del Comité. </w:t>
      </w:r>
    </w:p>
    <w:p w14:paraId="601AB4AA" w14:textId="77777777" w:rsidR="000504BA" w:rsidRPr="001925A7" w:rsidRDefault="000504BA" w:rsidP="00811FBC">
      <w:pPr>
        <w:spacing w:after="0" w:line="360" w:lineRule="auto"/>
        <w:jc w:val="both"/>
        <w:rPr>
          <w:rFonts w:eastAsia="Calibri" w:cs="Times New Roman"/>
          <w:color w:val="767171"/>
          <w:spacing w:val="20"/>
        </w:rPr>
      </w:pPr>
    </w:p>
    <w:p w14:paraId="17B19B51" w14:textId="0D66C825" w:rsidR="002B1E55" w:rsidRPr="001925A7" w:rsidRDefault="002B1E55" w:rsidP="00811FBC">
      <w:pPr>
        <w:spacing w:after="0" w:line="360" w:lineRule="auto"/>
        <w:jc w:val="both"/>
        <w:rPr>
          <w:rFonts w:eastAsia="Calibri" w:cs="Times New Roman"/>
          <w:color w:val="767171"/>
          <w:spacing w:val="20"/>
        </w:rPr>
      </w:pPr>
      <w:r w:rsidRPr="001925A7">
        <w:rPr>
          <w:rFonts w:eastAsia="Calibri" w:cs="Times New Roman"/>
          <w:color w:val="767171"/>
          <w:spacing w:val="20"/>
        </w:rPr>
        <w:t>Durante el presente año se recibieron y aprobaron 5 solicitudes correspondientes a gastos de hospitalización y tratamientos médicos no cubiertos por el seguro</w:t>
      </w:r>
      <w:r w:rsidR="00183AD8" w:rsidRPr="001925A7">
        <w:rPr>
          <w:rFonts w:eastAsia="Calibri" w:cs="Times New Roman"/>
          <w:color w:val="767171"/>
          <w:spacing w:val="20"/>
        </w:rPr>
        <w:t xml:space="preserve"> de salud</w:t>
      </w:r>
      <w:r w:rsidRPr="001925A7">
        <w:rPr>
          <w:rFonts w:eastAsia="Calibri" w:cs="Times New Roman"/>
          <w:color w:val="767171"/>
          <w:spacing w:val="20"/>
        </w:rPr>
        <w:t xml:space="preserve">, así como gastos funerarios. Por otra parte, fueron desestimadas 2 solicitudes referentes a reparación de una casa y pago de alquileres de vivienda atrasados, </w:t>
      </w:r>
      <w:r w:rsidR="00183AD8" w:rsidRPr="001925A7">
        <w:rPr>
          <w:rFonts w:eastAsia="Calibri" w:cs="Times New Roman"/>
          <w:color w:val="767171"/>
          <w:spacing w:val="20"/>
        </w:rPr>
        <w:t xml:space="preserve">estos </w:t>
      </w:r>
      <w:r w:rsidRPr="001925A7">
        <w:rPr>
          <w:rFonts w:eastAsia="Calibri" w:cs="Times New Roman"/>
          <w:color w:val="767171"/>
          <w:spacing w:val="20"/>
        </w:rPr>
        <w:t>por no cumplir con los requisitos establecidos en el procedimiento correspondiente.</w:t>
      </w:r>
    </w:p>
    <w:p w14:paraId="3B18F441" w14:textId="77777777" w:rsidR="00D6612E" w:rsidRPr="001925A7" w:rsidRDefault="00D6612E" w:rsidP="00811FBC">
      <w:pPr>
        <w:spacing w:after="0" w:line="360" w:lineRule="auto"/>
        <w:jc w:val="both"/>
        <w:rPr>
          <w:rFonts w:eastAsia="Calibri" w:cs="Times New Roman"/>
          <w:color w:val="767171"/>
          <w:spacing w:val="20"/>
        </w:rPr>
      </w:pPr>
    </w:p>
    <w:p w14:paraId="6F39CE63" w14:textId="77777777" w:rsidR="00D6612E" w:rsidRPr="001925A7" w:rsidRDefault="008A7542" w:rsidP="00811FBC">
      <w:pPr>
        <w:pStyle w:val="Prrafodelista"/>
        <w:spacing w:after="0" w:line="360" w:lineRule="auto"/>
        <w:ind w:left="0"/>
        <w:jc w:val="both"/>
        <w:rPr>
          <w:rFonts w:eastAsia="Calibri" w:cs="Times New Roman"/>
          <w:b/>
          <w:bCs/>
          <w:color w:val="767171"/>
          <w:spacing w:val="20"/>
        </w:rPr>
      </w:pPr>
      <w:r w:rsidRPr="001925A7">
        <w:rPr>
          <w:rFonts w:eastAsia="Calibri" w:cs="Times New Roman"/>
          <w:b/>
          <w:bCs/>
          <w:color w:val="767171"/>
          <w:spacing w:val="20"/>
        </w:rPr>
        <w:t>Análisis Económico y Producción de Estadísticas para la efectiva toma de decisiones</w:t>
      </w:r>
    </w:p>
    <w:p w14:paraId="45635DD3" w14:textId="77777777" w:rsidR="00D6612E" w:rsidRPr="001925A7" w:rsidRDefault="00D6612E" w:rsidP="00811FBC">
      <w:pPr>
        <w:pStyle w:val="Prrafodelista"/>
        <w:spacing w:after="0" w:line="360" w:lineRule="auto"/>
        <w:ind w:left="0"/>
        <w:jc w:val="both"/>
        <w:rPr>
          <w:rFonts w:eastAsia="Calibri" w:cs="Times New Roman"/>
          <w:b/>
          <w:bCs/>
          <w:color w:val="767171"/>
          <w:spacing w:val="20"/>
        </w:rPr>
      </w:pPr>
    </w:p>
    <w:p w14:paraId="48334355" w14:textId="7B91C23C" w:rsidR="008A7542" w:rsidRPr="001925A7" w:rsidRDefault="008A7542" w:rsidP="00811FBC">
      <w:pPr>
        <w:pStyle w:val="Prrafodelista"/>
        <w:spacing w:after="0" w:line="360" w:lineRule="auto"/>
        <w:ind w:left="0"/>
        <w:jc w:val="both"/>
        <w:rPr>
          <w:rFonts w:eastAsia="Calibri" w:cs="Times New Roman"/>
          <w:color w:val="767171"/>
          <w:spacing w:val="20"/>
        </w:rPr>
      </w:pPr>
      <w:r w:rsidRPr="001925A7">
        <w:rPr>
          <w:rFonts w:eastAsia="Calibri" w:cs="Times New Roman"/>
          <w:color w:val="767171"/>
          <w:spacing w:val="20"/>
        </w:rPr>
        <w:t xml:space="preserve">A través de la Dirección de Análisis Económico, se elaboraron informes técnicos para brindar información sobre el entorno local e internacional de los diferentes mercados. Dichos informes con la finalidad de impulsar mejores resultados en la ejecución de políticas públicas, al explicar de manera llana la situación económica del sector analizado. Se destacan los siguientes informes técnicos del </w:t>
      </w:r>
      <w:r w:rsidR="00984AE4" w:rsidRPr="001925A7">
        <w:rPr>
          <w:rFonts w:eastAsia="Calibri" w:cs="Times New Roman"/>
          <w:color w:val="767171"/>
          <w:spacing w:val="20"/>
        </w:rPr>
        <w:t>período</w:t>
      </w:r>
      <w:r w:rsidRPr="001925A7">
        <w:rPr>
          <w:rFonts w:eastAsia="Calibri" w:cs="Times New Roman"/>
          <w:color w:val="767171"/>
          <w:spacing w:val="20"/>
        </w:rPr>
        <w:t>:</w:t>
      </w:r>
    </w:p>
    <w:p w14:paraId="21D567E4" w14:textId="77777777" w:rsidR="000504BA" w:rsidRPr="001925A7" w:rsidRDefault="000504BA" w:rsidP="00811FBC">
      <w:pPr>
        <w:pStyle w:val="Prrafodelista"/>
        <w:spacing w:after="0" w:line="360" w:lineRule="auto"/>
        <w:ind w:left="0"/>
        <w:jc w:val="both"/>
        <w:rPr>
          <w:rFonts w:eastAsia="Calibri" w:cs="Times New Roman"/>
          <w:b/>
          <w:bCs/>
          <w:color w:val="767171"/>
          <w:spacing w:val="20"/>
        </w:rPr>
      </w:pPr>
    </w:p>
    <w:p w14:paraId="42FEB994" w14:textId="77777777" w:rsidR="008A7542" w:rsidRPr="001925A7" w:rsidRDefault="008A7542" w:rsidP="00811FBC">
      <w:pPr>
        <w:pStyle w:val="Prrafodelista"/>
        <w:numPr>
          <w:ilvl w:val="0"/>
          <w:numId w:val="35"/>
        </w:numPr>
        <w:spacing w:after="0" w:line="360" w:lineRule="auto"/>
        <w:jc w:val="both"/>
        <w:rPr>
          <w:rFonts w:eastAsia="Calibri" w:cs="Times New Roman"/>
          <w:color w:val="767171"/>
          <w:spacing w:val="20"/>
        </w:rPr>
      </w:pPr>
      <w:r w:rsidRPr="001925A7">
        <w:rPr>
          <w:rFonts w:eastAsia="Calibri" w:cs="Times New Roman"/>
          <w:color w:val="767171"/>
          <w:spacing w:val="20"/>
        </w:rPr>
        <w:lastRenderedPageBreak/>
        <w:t xml:space="preserve">Entrega de 5 informes mensuales de coyuntura explicando los factores que influyen en el comportamiento observado en la economía internacional y sus efectos en el panorama dominicano. </w:t>
      </w:r>
    </w:p>
    <w:p w14:paraId="41224825" w14:textId="77777777" w:rsidR="008A7542" w:rsidRPr="001925A7" w:rsidRDefault="008A7542" w:rsidP="00811FBC">
      <w:pPr>
        <w:pStyle w:val="Prrafodelista"/>
        <w:numPr>
          <w:ilvl w:val="0"/>
          <w:numId w:val="34"/>
        </w:numPr>
        <w:spacing w:after="0" w:line="360" w:lineRule="auto"/>
        <w:jc w:val="both"/>
        <w:rPr>
          <w:rFonts w:eastAsia="Calibri" w:cs="Times New Roman"/>
          <w:color w:val="767171"/>
          <w:spacing w:val="20"/>
        </w:rPr>
      </w:pPr>
      <w:r w:rsidRPr="001925A7">
        <w:rPr>
          <w:rFonts w:eastAsia="Calibri" w:cs="Times New Roman"/>
          <w:color w:val="767171"/>
          <w:spacing w:val="20"/>
        </w:rPr>
        <w:t xml:space="preserve">Elaboración de un informe trimestral de precios y producción agropecuaria, desglosando el comportamiento estacional de los alimentos y las direcciones esperadas en los cambios de precios. </w:t>
      </w:r>
    </w:p>
    <w:p w14:paraId="5B368410" w14:textId="77777777" w:rsidR="008A7542" w:rsidRPr="001925A7" w:rsidRDefault="008A7542" w:rsidP="00811FBC">
      <w:pPr>
        <w:pStyle w:val="Prrafodelista"/>
        <w:numPr>
          <w:ilvl w:val="0"/>
          <w:numId w:val="34"/>
        </w:numPr>
        <w:spacing w:after="0" w:line="360" w:lineRule="auto"/>
        <w:jc w:val="both"/>
        <w:rPr>
          <w:rFonts w:eastAsia="Calibri" w:cs="Times New Roman"/>
          <w:color w:val="767171"/>
          <w:spacing w:val="20"/>
        </w:rPr>
      </w:pPr>
      <w:r w:rsidRPr="001925A7">
        <w:rPr>
          <w:rFonts w:eastAsia="Calibri" w:cs="Times New Roman"/>
          <w:color w:val="767171"/>
          <w:spacing w:val="20"/>
        </w:rPr>
        <w:t xml:space="preserve">Seguimiento periódico de la Canasta Básica, Mercado de Hidrocarburos, Liquidez del Sistema Monetario y Tipo de Cambio. Estos seguimientos consisten en un análisis semanal de las variaciones en los precios alimenticios, sistema monetario, financiero y proyecciones de oferta, demanda y precios en el mercado de combustibles. </w:t>
      </w:r>
    </w:p>
    <w:p w14:paraId="557544BC" w14:textId="77777777" w:rsidR="008A7542" w:rsidRPr="001925A7" w:rsidRDefault="008A7542" w:rsidP="00811FBC">
      <w:pPr>
        <w:pStyle w:val="Prrafodelista"/>
        <w:numPr>
          <w:ilvl w:val="0"/>
          <w:numId w:val="34"/>
        </w:numPr>
        <w:spacing w:after="0" w:line="360" w:lineRule="auto"/>
        <w:jc w:val="both"/>
        <w:rPr>
          <w:rFonts w:eastAsia="Calibri" w:cs="Times New Roman"/>
          <w:color w:val="767171"/>
          <w:spacing w:val="20"/>
        </w:rPr>
      </w:pPr>
      <w:r w:rsidRPr="001925A7">
        <w:rPr>
          <w:rFonts w:eastAsia="Calibri" w:cs="Times New Roman"/>
          <w:color w:val="767171"/>
          <w:spacing w:val="20"/>
        </w:rPr>
        <w:t>Emisión de El Vistazo MICM, el cual consiste en un breve informe mensual sobre la actividad económica de los sectores del Ministerio.</w:t>
      </w:r>
    </w:p>
    <w:p w14:paraId="0EDAC1DB" w14:textId="77777777" w:rsidR="008A7542" w:rsidRPr="001925A7" w:rsidRDefault="008A7542" w:rsidP="00811FBC">
      <w:pPr>
        <w:pStyle w:val="Prrafodelista"/>
        <w:numPr>
          <w:ilvl w:val="0"/>
          <w:numId w:val="34"/>
        </w:numPr>
        <w:spacing w:after="0" w:line="360" w:lineRule="auto"/>
        <w:jc w:val="both"/>
        <w:rPr>
          <w:rFonts w:eastAsia="Calibri" w:cs="Times New Roman"/>
          <w:color w:val="767171"/>
          <w:spacing w:val="20"/>
        </w:rPr>
      </w:pPr>
      <w:r w:rsidRPr="001925A7">
        <w:rPr>
          <w:rFonts w:eastAsia="Calibri" w:cs="Times New Roman"/>
          <w:color w:val="767171"/>
          <w:spacing w:val="20"/>
        </w:rPr>
        <w:t>La coordinación y redacción del Monitor de Industria, Comercio y Mipymes, publicación técnica del Ministerio, que da seguimiento a la coyuntura de los sectores que le competen a la institución.</w:t>
      </w:r>
    </w:p>
    <w:p w14:paraId="794BB510" w14:textId="77777777" w:rsidR="008A7542" w:rsidRPr="001925A7" w:rsidRDefault="008A7542" w:rsidP="00811FBC">
      <w:pPr>
        <w:pStyle w:val="Prrafodelista"/>
        <w:spacing w:after="0" w:line="360" w:lineRule="auto"/>
        <w:jc w:val="both"/>
        <w:rPr>
          <w:rFonts w:eastAsia="Calibri" w:cs="Times New Roman"/>
          <w:color w:val="767171"/>
          <w:spacing w:val="20"/>
        </w:rPr>
      </w:pPr>
    </w:p>
    <w:p w14:paraId="686E2417" w14:textId="77777777" w:rsidR="008A7542" w:rsidRPr="001925A7" w:rsidRDefault="008A7542" w:rsidP="00811FBC">
      <w:pPr>
        <w:spacing w:after="0" w:line="360" w:lineRule="auto"/>
        <w:jc w:val="both"/>
        <w:rPr>
          <w:rFonts w:eastAsia="Calibri" w:cs="Times New Roman"/>
          <w:color w:val="767171"/>
          <w:spacing w:val="20"/>
        </w:rPr>
      </w:pPr>
      <w:r w:rsidRPr="001925A7">
        <w:rPr>
          <w:rFonts w:eastAsia="Calibri" w:cs="Times New Roman"/>
          <w:color w:val="767171"/>
          <w:spacing w:val="20"/>
        </w:rPr>
        <w:t>En el marco de la producción de información, la Dirección de Análisis Económico presentó el informe de la Encuesta de Desarrollo Industrial y Sostenibilidad (ENDIS) al Consejo Nacional de la Empresa Privada (CONEP), y a la Cámara Americana de Comercio de la República Dominicana (AMCHAMDR), como referente para la mejora de sus prácticas industriales y el fomento de prácticas sostenibles, en cumplimiento con las metas de la END 2030 y los Objetivos de Desarrollo Sostenible.</w:t>
      </w:r>
    </w:p>
    <w:p w14:paraId="646B7B2B" w14:textId="77777777" w:rsidR="008A7542" w:rsidRPr="001925A7" w:rsidRDefault="008A7542" w:rsidP="00811FBC">
      <w:pPr>
        <w:spacing w:after="0" w:line="360" w:lineRule="auto"/>
        <w:jc w:val="both"/>
        <w:rPr>
          <w:rFonts w:eastAsia="Calibri" w:cs="Times New Roman"/>
          <w:color w:val="767171"/>
          <w:spacing w:val="20"/>
        </w:rPr>
      </w:pPr>
    </w:p>
    <w:p w14:paraId="0A610148" w14:textId="77777777" w:rsidR="008A7542" w:rsidRPr="001925A7" w:rsidRDefault="008A7542" w:rsidP="00811FBC">
      <w:pPr>
        <w:pStyle w:val="Prrafodelista"/>
        <w:spacing w:after="0" w:line="360" w:lineRule="auto"/>
        <w:ind w:left="0"/>
        <w:jc w:val="both"/>
        <w:rPr>
          <w:rFonts w:eastAsia="Calibri" w:cs="Times New Roman"/>
          <w:color w:val="767171"/>
          <w:spacing w:val="20"/>
        </w:rPr>
      </w:pPr>
      <w:r w:rsidRPr="001925A7">
        <w:rPr>
          <w:rFonts w:eastAsia="Calibri" w:cs="Times New Roman"/>
          <w:color w:val="767171"/>
          <w:spacing w:val="20"/>
        </w:rPr>
        <w:lastRenderedPageBreak/>
        <w:t xml:space="preserve">Se desarrolló la encuesta del Impacto del Covid-19 en las Mipymes, la cual ofrece información sobre los impactos y resiliencia económica de las Mipymes dominicanas ante los efectos adversos del Covid-19. Desde el MICM, este instrumento sirve de base para la formulación de políticas públicas de apoyo a los comercios e industrias aún rezagas. </w:t>
      </w:r>
    </w:p>
    <w:p w14:paraId="467AE6C5" w14:textId="77777777" w:rsidR="008A7542" w:rsidRPr="001925A7" w:rsidRDefault="008A7542" w:rsidP="00811FBC">
      <w:pPr>
        <w:pStyle w:val="Prrafodelista"/>
        <w:spacing w:after="0" w:line="360" w:lineRule="auto"/>
        <w:ind w:left="0"/>
        <w:rPr>
          <w:rStyle w:val="normaltextrun"/>
          <w:rFonts w:eastAsia="Times New Roman"/>
          <w:color w:val="767171"/>
          <w:szCs w:val="24"/>
          <w:lang w:eastAsia="es-MX"/>
        </w:rPr>
      </w:pPr>
    </w:p>
    <w:p w14:paraId="73F3F592" w14:textId="2FC542BA" w:rsidR="008A7542" w:rsidRPr="001925A7" w:rsidRDefault="008A7542" w:rsidP="00811FBC">
      <w:pPr>
        <w:pStyle w:val="Prrafodelista"/>
        <w:spacing w:after="0" w:line="360" w:lineRule="auto"/>
        <w:ind w:left="0"/>
        <w:jc w:val="both"/>
        <w:rPr>
          <w:rFonts w:eastAsia="Calibri" w:cs="Times New Roman"/>
          <w:color w:val="767171"/>
          <w:spacing w:val="20"/>
        </w:rPr>
      </w:pPr>
      <w:r w:rsidRPr="001925A7">
        <w:rPr>
          <w:rFonts w:eastAsia="Calibri" w:cs="Times New Roman"/>
          <w:color w:val="767171"/>
          <w:spacing w:val="20"/>
        </w:rPr>
        <w:t xml:space="preserve">Se realizó la coordinación metodológica y logística de la Encuesta Nacional de Identificación de Capital Humano (ENICAHU), con una muestra de más de 3,000 empresas industriales y de zonas francas, con el fin de brindar conocimiento a los tomadores de decisiones sobre la brecha existente entre las competencias y habilidades necesarias en el sector industrial, con relación a las que efectivamente tienen los empleados. </w:t>
      </w:r>
    </w:p>
    <w:p w14:paraId="7120D25B" w14:textId="77777777" w:rsidR="008A7542" w:rsidRPr="001925A7" w:rsidRDefault="008A7542" w:rsidP="00811FBC">
      <w:pPr>
        <w:pStyle w:val="Prrafodelista"/>
        <w:spacing w:after="0" w:line="360" w:lineRule="auto"/>
        <w:ind w:left="0"/>
        <w:jc w:val="both"/>
        <w:rPr>
          <w:rFonts w:eastAsia="Calibri" w:cs="Times New Roman"/>
          <w:color w:val="767171"/>
          <w:spacing w:val="20"/>
        </w:rPr>
      </w:pPr>
    </w:p>
    <w:p w14:paraId="1332D1B1" w14:textId="2BAC36B5" w:rsidR="008A7542" w:rsidRPr="001925A7" w:rsidRDefault="008A7542" w:rsidP="00811FBC">
      <w:pPr>
        <w:pStyle w:val="Prrafodelista"/>
        <w:spacing w:after="0" w:line="360" w:lineRule="auto"/>
        <w:ind w:left="0"/>
        <w:jc w:val="both"/>
        <w:rPr>
          <w:rFonts w:eastAsia="Calibri" w:cs="Times New Roman"/>
          <w:color w:val="767171"/>
          <w:spacing w:val="20"/>
        </w:rPr>
      </w:pPr>
      <w:r w:rsidRPr="001925A7">
        <w:rPr>
          <w:rFonts w:eastAsia="Calibri" w:cs="Times New Roman"/>
          <w:color w:val="767171"/>
          <w:spacing w:val="20"/>
        </w:rPr>
        <w:t>Se colaboró</w:t>
      </w:r>
      <w:r w:rsidR="004E7E97" w:rsidRPr="001925A7">
        <w:rPr>
          <w:rFonts w:eastAsia="Calibri" w:cs="Times New Roman"/>
          <w:color w:val="767171"/>
          <w:spacing w:val="20"/>
        </w:rPr>
        <w:t xml:space="preserve">, </w:t>
      </w:r>
      <w:r w:rsidRPr="001925A7">
        <w:rPr>
          <w:rFonts w:eastAsia="Calibri" w:cs="Times New Roman"/>
          <w:color w:val="767171"/>
          <w:spacing w:val="20"/>
        </w:rPr>
        <w:t xml:space="preserve">junto a Barna Management </w:t>
      </w:r>
      <w:proofErr w:type="spellStart"/>
      <w:r w:rsidRPr="001925A7">
        <w:rPr>
          <w:rFonts w:eastAsia="Calibri" w:cs="Times New Roman"/>
          <w:color w:val="767171"/>
          <w:spacing w:val="20"/>
        </w:rPr>
        <w:t>School</w:t>
      </w:r>
      <w:proofErr w:type="spellEnd"/>
      <w:r w:rsidRPr="001925A7">
        <w:rPr>
          <w:rFonts w:eastAsia="Calibri" w:cs="Times New Roman"/>
          <w:color w:val="767171"/>
          <w:spacing w:val="20"/>
        </w:rPr>
        <w:t xml:space="preserve"> en el diseño metodológico del Monitor Global de Emprendimiento 2021 República Dominicana, considerado un prestigioso estudio del emprendimiento a nivel mundial, para medir los niveles de emprendimiento nacional y estudiar la relación de este con el desarrollo económico del país. </w:t>
      </w:r>
    </w:p>
    <w:p w14:paraId="1FA324AE" w14:textId="77777777" w:rsidR="008A7542" w:rsidRPr="001925A7" w:rsidRDefault="008A7542" w:rsidP="00811FBC">
      <w:pPr>
        <w:pStyle w:val="Prrafodelista"/>
        <w:spacing w:after="0" w:line="360" w:lineRule="auto"/>
        <w:ind w:left="0"/>
        <w:jc w:val="both"/>
        <w:rPr>
          <w:rFonts w:eastAsia="Calibri" w:cs="Times New Roman"/>
          <w:color w:val="767171"/>
          <w:spacing w:val="20"/>
        </w:rPr>
      </w:pPr>
    </w:p>
    <w:p w14:paraId="50C2F596" w14:textId="12FF657B" w:rsidR="008A7542" w:rsidRPr="001925A7" w:rsidRDefault="004E7E97" w:rsidP="00811FBC">
      <w:pPr>
        <w:pStyle w:val="Prrafodelista"/>
        <w:spacing w:after="0" w:line="360" w:lineRule="auto"/>
        <w:ind w:left="0"/>
        <w:jc w:val="both"/>
        <w:rPr>
          <w:rFonts w:eastAsia="Calibri" w:cs="Times New Roman"/>
          <w:color w:val="767171"/>
          <w:spacing w:val="20"/>
        </w:rPr>
      </w:pPr>
      <w:r w:rsidRPr="001925A7">
        <w:rPr>
          <w:rFonts w:eastAsia="Calibri" w:cs="Times New Roman"/>
          <w:color w:val="767171"/>
          <w:spacing w:val="20"/>
        </w:rPr>
        <w:t>Además, s</w:t>
      </w:r>
      <w:r w:rsidR="008A7542" w:rsidRPr="001925A7">
        <w:rPr>
          <w:rFonts w:eastAsia="Calibri" w:cs="Times New Roman"/>
          <w:color w:val="767171"/>
          <w:spacing w:val="20"/>
        </w:rPr>
        <w:t>e brindó apoyo a la Oficina Nacional de Estadística (ONE) en el diseño metodológico del módulo de Innovación dentro de la Encuesta Nacional de Actividad Económica (ENAE) 2022.</w:t>
      </w:r>
    </w:p>
    <w:p w14:paraId="6AE4D661" w14:textId="68013801" w:rsidR="000504BA" w:rsidRPr="001925A7" w:rsidRDefault="000504BA" w:rsidP="00811FBC">
      <w:pPr>
        <w:pStyle w:val="Prrafodelista"/>
        <w:spacing w:after="0" w:line="360" w:lineRule="auto"/>
        <w:ind w:left="0"/>
        <w:jc w:val="both"/>
        <w:rPr>
          <w:rFonts w:eastAsia="Calibri" w:cs="Times New Roman"/>
          <w:color w:val="767171"/>
          <w:spacing w:val="20"/>
        </w:rPr>
      </w:pPr>
    </w:p>
    <w:p w14:paraId="11CE6671" w14:textId="6BC9ECEB" w:rsidR="000504BA" w:rsidRDefault="000504BA" w:rsidP="00811FBC">
      <w:pPr>
        <w:pStyle w:val="Prrafodelista"/>
        <w:spacing w:after="0" w:line="360" w:lineRule="auto"/>
        <w:ind w:left="0"/>
        <w:jc w:val="both"/>
        <w:rPr>
          <w:rFonts w:eastAsia="Calibri" w:cs="Times New Roman"/>
          <w:color w:val="767171"/>
          <w:spacing w:val="20"/>
        </w:rPr>
      </w:pPr>
    </w:p>
    <w:p w14:paraId="3C92E171" w14:textId="69DF7F72" w:rsidR="00E74E16" w:rsidRDefault="00E74E16" w:rsidP="00811FBC">
      <w:pPr>
        <w:pStyle w:val="Prrafodelista"/>
        <w:spacing w:after="0" w:line="360" w:lineRule="auto"/>
        <w:ind w:left="0"/>
        <w:jc w:val="both"/>
        <w:rPr>
          <w:rFonts w:eastAsia="Calibri" w:cs="Times New Roman"/>
          <w:color w:val="767171"/>
          <w:spacing w:val="20"/>
        </w:rPr>
      </w:pPr>
    </w:p>
    <w:p w14:paraId="3E29189F" w14:textId="49A26E4B" w:rsidR="00E74E16" w:rsidRDefault="00E74E16" w:rsidP="00811FBC">
      <w:pPr>
        <w:pStyle w:val="Prrafodelista"/>
        <w:spacing w:after="0" w:line="360" w:lineRule="auto"/>
        <w:ind w:left="0"/>
        <w:jc w:val="both"/>
        <w:rPr>
          <w:rFonts w:eastAsia="Calibri" w:cs="Times New Roman"/>
          <w:color w:val="767171"/>
          <w:spacing w:val="20"/>
        </w:rPr>
      </w:pPr>
    </w:p>
    <w:p w14:paraId="776E079D" w14:textId="77777777" w:rsidR="00E74E16" w:rsidRPr="001925A7" w:rsidRDefault="00E74E16" w:rsidP="00811FBC">
      <w:pPr>
        <w:pStyle w:val="Prrafodelista"/>
        <w:spacing w:after="0" w:line="360" w:lineRule="auto"/>
        <w:ind w:left="0"/>
        <w:jc w:val="both"/>
        <w:rPr>
          <w:rFonts w:eastAsia="Calibri" w:cs="Times New Roman"/>
          <w:color w:val="767171"/>
          <w:spacing w:val="20"/>
        </w:rPr>
      </w:pPr>
    </w:p>
    <w:p w14:paraId="7BCC5926" w14:textId="69850A00" w:rsidR="00FF35B4" w:rsidRPr="001925A7" w:rsidRDefault="00FF35B4" w:rsidP="00811FBC">
      <w:pPr>
        <w:pStyle w:val="Prrafodelista"/>
        <w:spacing w:after="0" w:line="360" w:lineRule="auto"/>
        <w:ind w:left="0"/>
        <w:jc w:val="both"/>
        <w:rPr>
          <w:rFonts w:eastAsia="Calibri" w:cs="Times New Roman"/>
          <w:color w:val="767171"/>
          <w:spacing w:val="20"/>
        </w:rPr>
      </w:pPr>
    </w:p>
    <w:p w14:paraId="64F4F2F0" w14:textId="77777777" w:rsidR="00FF35B4" w:rsidRPr="001925A7" w:rsidRDefault="00FF35B4" w:rsidP="00811FBC">
      <w:pPr>
        <w:pStyle w:val="Prrafodelista"/>
        <w:spacing w:after="0" w:line="360" w:lineRule="auto"/>
        <w:ind w:left="0"/>
        <w:jc w:val="both"/>
        <w:rPr>
          <w:rFonts w:eastAsia="Calibri" w:cs="Times New Roman"/>
          <w:b/>
          <w:bCs/>
          <w:color w:val="767171"/>
          <w:spacing w:val="20"/>
        </w:rPr>
      </w:pPr>
      <w:r w:rsidRPr="001925A7">
        <w:rPr>
          <w:rFonts w:eastAsia="Calibri" w:cs="Times New Roman"/>
          <w:b/>
          <w:bCs/>
          <w:color w:val="767171"/>
          <w:spacing w:val="20"/>
        </w:rPr>
        <w:lastRenderedPageBreak/>
        <w:t>Avances en la Certificación Antisoborno y Cumplimiento Regulatorio</w:t>
      </w:r>
    </w:p>
    <w:p w14:paraId="2FDDA44D" w14:textId="27BD3490" w:rsidR="00FF35B4" w:rsidRPr="001925A7" w:rsidRDefault="00FF35B4" w:rsidP="00811FBC">
      <w:pPr>
        <w:pStyle w:val="Prrafodelista"/>
        <w:spacing w:after="0" w:line="360" w:lineRule="auto"/>
        <w:ind w:left="0"/>
        <w:jc w:val="both"/>
        <w:rPr>
          <w:rFonts w:eastAsia="Calibri" w:cs="Times New Roman"/>
          <w:color w:val="767171"/>
          <w:spacing w:val="20"/>
        </w:rPr>
      </w:pPr>
    </w:p>
    <w:p w14:paraId="0F7CC863" w14:textId="77777777" w:rsidR="00D6612E" w:rsidRPr="001925A7" w:rsidRDefault="00FF35B4" w:rsidP="00811FBC">
      <w:pPr>
        <w:pStyle w:val="Prrafodelista"/>
        <w:spacing w:after="0" w:line="360" w:lineRule="auto"/>
        <w:ind w:left="0"/>
        <w:jc w:val="both"/>
        <w:rPr>
          <w:rFonts w:eastAsia="Calibri" w:cs="Times New Roman"/>
          <w:color w:val="767171"/>
          <w:spacing w:val="20"/>
        </w:rPr>
      </w:pPr>
      <w:r w:rsidRPr="001925A7">
        <w:rPr>
          <w:rFonts w:eastAsia="Calibri" w:cs="Times New Roman"/>
          <w:color w:val="767171"/>
          <w:spacing w:val="20"/>
        </w:rPr>
        <w:t xml:space="preserve">Como parte del fortalecimiento y la transparencia institucional, y promoviendo el fomento de una cultura de integridad y prevención del soborno, el MICM trabaja en la implementación de la norma ISO 37001 sobre Sistemas de Gestión Antisoborno, así como de la norma ISO 37301 sobre Sistemas de Gestión Cumplimiento Regulatorio. </w:t>
      </w:r>
    </w:p>
    <w:p w14:paraId="0E572839" w14:textId="77777777" w:rsidR="00D6612E" w:rsidRPr="001925A7" w:rsidRDefault="00D6612E" w:rsidP="00811FBC">
      <w:pPr>
        <w:pStyle w:val="Prrafodelista"/>
        <w:spacing w:after="0" w:line="360" w:lineRule="auto"/>
        <w:ind w:left="0"/>
        <w:jc w:val="both"/>
        <w:rPr>
          <w:rFonts w:eastAsia="Calibri" w:cs="Times New Roman"/>
          <w:color w:val="767171"/>
          <w:spacing w:val="20"/>
        </w:rPr>
      </w:pPr>
    </w:p>
    <w:p w14:paraId="0765683F" w14:textId="4120472C" w:rsidR="00FF35B4" w:rsidRPr="001925A7" w:rsidRDefault="00FF35B4" w:rsidP="00811FBC">
      <w:pPr>
        <w:pStyle w:val="Prrafodelista"/>
        <w:spacing w:after="0" w:line="360" w:lineRule="auto"/>
        <w:ind w:left="0"/>
        <w:jc w:val="both"/>
        <w:rPr>
          <w:rFonts w:eastAsia="Calibri" w:cs="Times New Roman"/>
          <w:color w:val="767171"/>
          <w:spacing w:val="20"/>
        </w:rPr>
      </w:pPr>
      <w:r w:rsidRPr="001925A7">
        <w:rPr>
          <w:rFonts w:eastAsia="Calibri" w:cs="Times New Roman"/>
          <w:color w:val="767171"/>
          <w:spacing w:val="20"/>
        </w:rPr>
        <w:t xml:space="preserve">Dentro de las acciones de implementación se cuenta con el comité de Cumplimiento Regulatorio y Antisoborno. Además, se crearon nuevos canales de denuncia para tener conocimiento sobre cualquier sospecha e incumplimiento legal, con la debida protección de quien denuncia, y se han realizado jornadas de capacitación sobre estos temas con los colaboradores a nivel interno. </w:t>
      </w:r>
    </w:p>
    <w:p w14:paraId="20964411" w14:textId="77777777" w:rsidR="00FF35B4" w:rsidRPr="001925A7" w:rsidRDefault="00FF35B4" w:rsidP="00811FBC">
      <w:pPr>
        <w:pStyle w:val="Prrafodelista"/>
        <w:spacing w:after="0" w:line="360" w:lineRule="auto"/>
        <w:ind w:left="0"/>
        <w:jc w:val="both"/>
        <w:rPr>
          <w:rFonts w:eastAsia="Calibri" w:cs="Times New Roman"/>
          <w:color w:val="767171"/>
          <w:spacing w:val="20"/>
        </w:rPr>
      </w:pPr>
    </w:p>
    <w:p w14:paraId="0F151857" w14:textId="77777777" w:rsidR="00554ECF" w:rsidRPr="001925A7" w:rsidRDefault="00554ECF" w:rsidP="00811FBC">
      <w:pPr>
        <w:pStyle w:val="Ttulo2"/>
        <w:numPr>
          <w:ilvl w:val="1"/>
          <w:numId w:val="1"/>
        </w:numPr>
        <w:spacing w:before="0" w:line="360" w:lineRule="auto"/>
        <w:ind w:left="426"/>
        <w:jc w:val="both"/>
        <w:rPr>
          <w:rFonts w:cs="Times New Roman"/>
          <w:b/>
          <w:bCs/>
          <w:color w:val="767171"/>
          <w:sz w:val="24"/>
          <w:szCs w:val="24"/>
        </w:rPr>
      </w:pPr>
      <w:bookmarkStart w:id="32" w:name="_Toc78471638"/>
      <w:bookmarkStart w:id="33" w:name="_Toc90906839"/>
      <w:r w:rsidRPr="001925A7">
        <w:rPr>
          <w:rFonts w:cs="Times New Roman"/>
          <w:b/>
          <w:bCs/>
          <w:color w:val="767171"/>
          <w:sz w:val="24"/>
          <w:szCs w:val="24"/>
        </w:rPr>
        <w:t>Desempeño del Área de Comunicaciones</w:t>
      </w:r>
      <w:bookmarkEnd w:id="32"/>
      <w:bookmarkEnd w:id="33"/>
    </w:p>
    <w:p w14:paraId="0F5AF179" w14:textId="77777777" w:rsidR="00554ECF" w:rsidRPr="001925A7" w:rsidRDefault="00554ECF" w:rsidP="00811FBC">
      <w:pPr>
        <w:spacing w:after="0" w:line="360" w:lineRule="auto"/>
        <w:rPr>
          <w:color w:val="767171"/>
        </w:rPr>
      </w:pPr>
    </w:p>
    <w:p w14:paraId="7B60E693" w14:textId="363CBBFE" w:rsidR="008878D9" w:rsidRPr="001925A7" w:rsidRDefault="008878D9" w:rsidP="00811FBC">
      <w:pPr>
        <w:spacing w:after="0" w:line="360" w:lineRule="auto"/>
        <w:jc w:val="both"/>
        <w:rPr>
          <w:rFonts w:eastAsia="Calibri" w:cs="Times New Roman"/>
          <w:color w:val="767171"/>
          <w:spacing w:val="20"/>
        </w:rPr>
      </w:pPr>
      <w:r w:rsidRPr="001925A7">
        <w:rPr>
          <w:rFonts w:eastAsia="Calibri" w:cs="Times New Roman"/>
          <w:color w:val="767171"/>
          <w:spacing w:val="20"/>
        </w:rPr>
        <w:t>El Ministerio de Industria, Comercio y Mipymes, ha desarrollado sus acciones mostrándose como una institución cercana y orientada a cumplir con cada uno de los objetivos trazados.</w:t>
      </w:r>
    </w:p>
    <w:p w14:paraId="5304C8ED" w14:textId="77777777" w:rsidR="000504BA" w:rsidRPr="001925A7" w:rsidRDefault="000504BA" w:rsidP="00811FBC">
      <w:pPr>
        <w:spacing w:after="0" w:line="360" w:lineRule="auto"/>
        <w:jc w:val="both"/>
        <w:rPr>
          <w:rFonts w:eastAsia="Calibri" w:cs="Times New Roman"/>
          <w:color w:val="767171"/>
          <w:spacing w:val="20"/>
        </w:rPr>
      </w:pPr>
    </w:p>
    <w:p w14:paraId="7703635D" w14:textId="799D1B23" w:rsidR="00F36B51" w:rsidRPr="001925A7" w:rsidRDefault="008878D9" w:rsidP="00811FBC">
      <w:pPr>
        <w:spacing w:after="0" w:line="360" w:lineRule="auto"/>
        <w:jc w:val="both"/>
        <w:rPr>
          <w:rFonts w:eastAsia="Calibri" w:cs="Times New Roman"/>
          <w:color w:val="767171"/>
          <w:spacing w:val="20"/>
        </w:rPr>
      </w:pPr>
      <w:r w:rsidRPr="001925A7">
        <w:rPr>
          <w:rFonts w:eastAsia="Calibri" w:cs="Times New Roman"/>
          <w:color w:val="767171"/>
          <w:spacing w:val="20"/>
        </w:rPr>
        <w:t>Las autoridades institucionales se han alineado en hacer de esta administración una gestión abierta, participativa y transparente, impulsando políticas públicas que beneficien a la ciudadanía, contribuyendo al compromiso social, innovación, logrando así la satisfacción de la ciudadanía, los clientes y partes interesadas.</w:t>
      </w:r>
    </w:p>
    <w:p w14:paraId="1B271543" w14:textId="77777777" w:rsidR="000504BA" w:rsidRPr="001925A7" w:rsidRDefault="000504BA" w:rsidP="00811FBC">
      <w:pPr>
        <w:spacing w:after="0" w:line="360" w:lineRule="auto"/>
        <w:jc w:val="both"/>
        <w:rPr>
          <w:rFonts w:eastAsia="Calibri" w:cs="Times New Roman"/>
          <w:color w:val="767171"/>
          <w:spacing w:val="20"/>
        </w:rPr>
      </w:pPr>
    </w:p>
    <w:p w14:paraId="3FD6BDDA" w14:textId="45677572" w:rsidR="008878D9" w:rsidRPr="001925A7" w:rsidRDefault="008878D9"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Sus ejes estratégicos basados en la eficiencia y la calidad responden a compromisos de una gestión que se encamina hacia la excelencia, propiciando actividades productivas que marchan alineadas al </w:t>
      </w:r>
      <w:r w:rsidRPr="001925A7">
        <w:rPr>
          <w:rFonts w:eastAsia="Calibri" w:cs="Times New Roman"/>
          <w:color w:val="767171"/>
          <w:spacing w:val="20"/>
        </w:rPr>
        <w:lastRenderedPageBreak/>
        <w:t xml:space="preserve">bienestar social, de los colaboradores, forjando así una cultura de avance e innovación enfocados en lograr una labor de transparencia, ética y eficiente a fin de conquistar la competitividad industrial y el impacto real en la economía dominicana.  </w:t>
      </w:r>
    </w:p>
    <w:p w14:paraId="2D11628B" w14:textId="77777777" w:rsidR="000504BA" w:rsidRPr="001925A7" w:rsidRDefault="000504BA" w:rsidP="00811FBC">
      <w:pPr>
        <w:spacing w:after="0" w:line="360" w:lineRule="auto"/>
        <w:jc w:val="both"/>
        <w:rPr>
          <w:rFonts w:eastAsia="Calibri" w:cs="Times New Roman"/>
          <w:color w:val="767171"/>
          <w:spacing w:val="20"/>
        </w:rPr>
      </w:pPr>
    </w:p>
    <w:p w14:paraId="047C78D4" w14:textId="0EFE36F4" w:rsidR="00706C36" w:rsidRPr="001925A7" w:rsidRDefault="008878D9"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La ejecución del plan de relacionamiento de medios </w:t>
      </w:r>
      <w:r w:rsidR="00706C36" w:rsidRPr="001925A7">
        <w:rPr>
          <w:rFonts w:eastAsia="Calibri" w:cs="Times New Roman"/>
          <w:color w:val="767171"/>
          <w:spacing w:val="20"/>
        </w:rPr>
        <w:t>ha</w:t>
      </w:r>
      <w:r w:rsidRPr="001925A7">
        <w:rPr>
          <w:rFonts w:eastAsia="Calibri" w:cs="Times New Roman"/>
          <w:color w:val="767171"/>
          <w:spacing w:val="20"/>
        </w:rPr>
        <w:t xml:space="preserve"> </w:t>
      </w:r>
      <w:r w:rsidR="00706C36" w:rsidRPr="001925A7">
        <w:rPr>
          <w:rFonts w:eastAsia="Calibri" w:cs="Times New Roman"/>
          <w:color w:val="767171"/>
          <w:spacing w:val="20"/>
        </w:rPr>
        <w:t>logrado</w:t>
      </w:r>
      <w:r w:rsidRPr="001925A7">
        <w:rPr>
          <w:rFonts w:eastAsia="Calibri" w:cs="Times New Roman"/>
          <w:color w:val="767171"/>
          <w:spacing w:val="20"/>
        </w:rPr>
        <w:t xml:space="preserve"> mejorar la visibilidad del MICM en la opinión pública. Entre las acciones desarrolladas se destaca el levantamiento, constante monitoreo, y actualización</w:t>
      </w:r>
      <w:r w:rsidR="00706C36" w:rsidRPr="001925A7">
        <w:rPr>
          <w:rFonts w:eastAsia="Calibri" w:cs="Times New Roman"/>
          <w:color w:val="767171"/>
          <w:spacing w:val="20"/>
        </w:rPr>
        <w:t xml:space="preserve"> de </w:t>
      </w:r>
      <w:r w:rsidRPr="001925A7">
        <w:rPr>
          <w:rFonts w:eastAsia="Calibri" w:cs="Times New Roman"/>
          <w:color w:val="767171"/>
          <w:spacing w:val="20"/>
        </w:rPr>
        <w:t>una base de datos de los directivos de medios, coordinadores, periodistas del área económica, periodistas de tv, y medios alternativos en redes sociales.</w:t>
      </w:r>
    </w:p>
    <w:p w14:paraId="498EFAEB" w14:textId="77777777" w:rsidR="000504BA" w:rsidRPr="001925A7" w:rsidRDefault="000504BA" w:rsidP="00811FBC">
      <w:pPr>
        <w:spacing w:after="0" w:line="360" w:lineRule="auto"/>
        <w:jc w:val="both"/>
        <w:rPr>
          <w:rFonts w:eastAsia="Calibri" w:cs="Times New Roman"/>
          <w:color w:val="767171"/>
          <w:spacing w:val="20"/>
        </w:rPr>
      </w:pPr>
    </w:p>
    <w:p w14:paraId="132FD99D" w14:textId="0D3CDFC4" w:rsidR="00706C36" w:rsidRPr="001925A7" w:rsidRDefault="008878D9"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Un análisis integral de favorabilidad arrojó, que, en circunstancias regulares, los días de mayor exposición y alcance son los viernes, con más de un 70% de cobertura. Con el inicio de semana, el envío de notas el domingo en horas de la mañana y el mediodía, la visibilidad se ubica en más de un 60%; y finalmente, los jueves es el tercer día de mayor exhibición en los medios de comunicación convencionales, estos datos son comprobables a través de evaluación de medios. </w:t>
      </w:r>
    </w:p>
    <w:p w14:paraId="7361263C" w14:textId="77777777" w:rsidR="000504BA" w:rsidRPr="001925A7" w:rsidRDefault="000504BA" w:rsidP="00811FBC">
      <w:pPr>
        <w:spacing w:after="0" w:line="360" w:lineRule="auto"/>
        <w:jc w:val="both"/>
        <w:rPr>
          <w:rFonts w:eastAsia="Calibri" w:cs="Times New Roman"/>
          <w:color w:val="767171"/>
          <w:spacing w:val="20"/>
        </w:rPr>
      </w:pPr>
    </w:p>
    <w:p w14:paraId="37B04EA8" w14:textId="0533116B" w:rsidR="008878D9" w:rsidRPr="001925A7" w:rsidRDefault="008878D9"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El Sistema Media </w:t>
      </w:r>
      <w:proofErr w:type="spellStart"/>
      <w:r w:rsidRPr="001925A7">
        <w:rPr>
          <w:rFonts w:eastAsia="Calibri" w:cs="Times New Roman"/>
          <w:color w:val="767171"/>
          <w:spacing w:val="20"/>
        </w:rPr>
        <w:t>Watch</w:t>
      </w:r>
      <w:proofErr w:type="spellEnd"/>
      <w:r w:rsidRPr="001925A7">
        <w:rPr>
          <w:rFonts w:eastAsia="Calibri" w:cs="Times New Roman"/>
          <w:color w:val="767171"/>
          <w:spacing w:val="20"/>
        </w:rPr>
        <w:t xml:space="preserve"> es un servicio externo, que ofrece una plataforma para el monitoreo y levantamiento de información impresa, digital, radial y televisada del Ministerio, que se optimiza con la gestión proactiva de un equipo de colaboradores, quienes actualizan los registros y redactan un análisis de las publicaciones y comparecencias en programas radiales y televisados. Este proceso facilita identificar los niveles de satisfacción con las informaciones que se emiten desde la institución, favoreciendo así la periodicidad de organizar y coordinar los media tours, tanto del Ministro como de los cinco viceministros y otros funcionarios.</w:t>
      </w:r>
    </w:p>
    <w:p w14:paraId="7ECB58BE" w14:textId="67EAE8E1" w:rsidR="00706C36" w:rsidRPr="001925A7" w:rsidRDefault="00706C36" w:rsidP="00811FBC">
      <w:pPr>
        <w:spacing w:after="0" w:line="360" w:lineRule="auto"/>
        <w:jc w:val="center"/>
        <w:rPr>
          <w:rFonts w:eastAsia="Calibri" w:cs="Times New Roman"/>
          <w:b/>
          <w:bCs/>
          <w:color w:val="767171"/>
          <w:spacing w:val="20"/>
        </w:rPr>
      </w:pPr>
      <w:r w:rsidRPr="001925A7">
        <w:rPr>
          <w:rFonts w:eastAsia="Calibri" w:cs="Times New Roman"/>
          <w:b/>
          <w:bCs/>
          <w:color w:val="767171"/>
          <w:spacing w:val="20"/>
        </w:rPr>
        <w:lastRenderedPageBreak/>
        <w:t xml:space="preserve">Tabla No.  </w:t>
      </w:r>
      <w:r w:rsidRPr="001925A7">
        <w:rPr>
          <w:rFonts w:eastAsia="Calibri" w:cs="Times New Roman"/>
          <w:b/>
          <w:bCs/>
          <w:color w:val="767171"/>
          <w:spacing w:val="20"/>
        </w:rPr>
        <w:fldChar w:fldCharType="begin"/>
      </w:r>
      <w:r w:rsidRPr="001925A7">
        <w:rPr>
          <w:rFonts w:eastAsia="Calibri" w:cs="Times New Roman"/>
          <w:b/>
          <w:bCs/>
          <w:color w:val="767171"/>
          <w:spacing w:val="20"/>
        </w:rPr>
        <w:instrText xml:space="preserve"> SEQ Tabla_No._ \* ARABIC </w:instrText>
      </w:r>
      <w:r w:rsidRPr="001925A7">
        <w:rPr>
          <w:rFonts w:eastAsia="Calibri" w:cs="Times New Roman"/>
          <w:b/>
          <w:bCs/>
          <w:color w:val="767171"/>
          <w:spacing w:val="20"/>
        </w:rPr>
        <w:fldChar w:fldCharType="separate"/>
      </w:r>
      <w:r w:rsidR="002713E7">
        <w:rPr>
          <w:rFonts w:eastAsia="Calibri" w:cs="Times New Roman"/>
          <w:b/>
          <w:bCs/>
          <w:noProof/>
          <w:color w:val="767171"/>
          <w:spacing w:val="20"/>
        </w:rPr>
        <w:t>28</w:t>
      </w:r>
      <w:r w:rsidRPr="001925A7">
        <w:rPr>
          <w:rFonts w:eastAsia="Calibri" w:cs="Times New Roman"/>
          <w:b/>
          <w:bCs/>
          <w:color w:val="767171"/>
          <w:spacing w:val="20"/>
        </w:rPr>
        <w:fldChar w:fldCharType="end"/>
      </w:r>
    </w:p>
    <w:p w14:paraId="04AAFCDB" w14:textId="77777777" w:rsidR="00F17631" w:rsidRPr="001925A7" w:rsidRDefault="00F17631" w:rsidP="00811FBC">
      <w:pPr>
        <w:spacing w:after="0" w:line="360" w:lineRule="auto"/>
        <w:jc w:val="center"/>
        <w:rPr>
          <w:rFonts w:eastAsia="Calibri" w:cs="Times New Roman"/>
          <w:color w:val="767171"/>
          <w:spacing w:val="20"/>
        </w:rPr>
      </w:pPr>
      <w:r w:rsidRPr="001925A7">
        <w:rPr>
          <w:rFonts w:eastAsia="Calibri" w:cs="Times New Roman"/>
          <w:color w:val="767171"/>
          <w:spacing w:val="20"/>
        </w:rPr>
        <w:t>Niveles de Favorabilidad del MICM en los Medios de Comunicación</w:t>
      </w:r>
    </w:p>
    <w:p w14:paraId="2EB30AAB" w14:textId="64E45123" w:rsidR="00F17631" w:rsidRPr="001925A7" w:rsidRDefault="00F17631" w:rsidP="00811FBC">
      <w:pPr>
        <w:spacing w:after="0" w:line="360" w:lineRule="auto"/>
        <w:jc w:val="center"/>
        <w:rPr>
          <w:rFonts w:eastAsia="Calibri" w:cs="Times New Roman"/>
          <w:color w:val="767171"/>
          <w:spacing w:val="20"/>
        </w:rPr>
      </w:pPr>
      <w:r w:rsidRPr="001925A7">
        <w:rPr>
          <w:rFonts w:eastAsia="Calibri" w:cs="Times New Roman"/>
          <w:color w:val="767171"/>
          <w:spacing w:val="20"/>
        </w:rPr>
        <w:t xml:space="preserve">Período </w:t>
      </w:r>
      <w:r w:rsidR="0029022F" w:rsidRPr="001925A7">
        <w:rPr>
          <w:rFonts w:eastAsia="Calibri" w:cs="Times New Roman"/>
          <w:color w:val="767171"/>
          <w:spacing w:val="20"/>
        </w:rPr>
        <w:t>Abril</w:t>
      </w:r>
      <w:r w:rsidRPr="001925A7">
        <w:rPr>
          <w:rFonts w:eastAsia="Calibri" w:cs="Times New Roman"/>
          <w:color w:val="767171"/>
          <w:spacing w:val="20"/>
        </w:rPr>
        <w:t xml:space="preserve"> – Noviembre 2021</w:t>
      </w:r>
    </w:p>
    <w:p w14:paraId="2609A985" w14:textId="77777777" w:rsidR="00F36B51" w:rsidRPr="001925A7" w:rsidRDefault="00F36B51" w:rsidP="00811FBC">
      <w:pPr>
        <w:spacing w:after="0" w:line="360" w:lineRule="auto"/>
        <w:jc w:val="center"/>
        <w:rPr>
          <w:rFonts w:eastAsia="Calibri" w:cs="Times New Roman"/>
          <w:color w:val="767171"/>
          <w:spacing w:val="20"/>
          <w:sz w:val="6"/>
          <w:szCs w:val="6"/>
        </w:rPr>
      </w:pPr>
    </w:p>
    <w:tbl>
      <w:tblPr>
        <w:tblW w:w="7879"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1655"/>
        <w:gridCol w:w="2046"/>
        <w:gridCol w:w="1390"/>
        <w:gridCol w:w="1514"/>
        <w:gridCol w:w="1274"/>
      </w:tblGrid>
      <w:tr w:rsidR="0029022F" w:rsidRPr="00871FA8" w14:paraId="34934035" w14:textId="77777777" w:rsidTr="00F36B51">
        <w:trPr>
          <w:trHeight w:val="364"/>
          <w:tblHeader/>
        </w:trPr>
        <w:tc>
          <w:tcPr>
            <w:tcW w:w="1655" w:type="dxa"/>
            <w:shd w:val="clear" w:color="000000" w:fill="1F3864"/>
            <w:noWrap/>
            <w:vAlign w:val="center"/>
            <w:hideMark/>
          </w:tcPr>
          <w:p w14:paraId="5B7BE5AC" w14:textId="77777777" w:rsidR="0029022F" w:rsidRPr="00871FA8" w:rsidRDefault="0029022F"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Medio</w:t>
            </w:r>
          </w:p>
        </w:tc>
        <w:tc>
          <w:tcPr>
            <w:tcW w:w="2046" w:type="dxa"/>
            <w:shd w:val="clear" w:color="000000" w:fill="1F3864"/>
            <w:noWrap/>
            <w:vAlign w:val="center"/>
            <w:hideMark/>
          </w:tcPr>
          <w:p w14:paraId="3B26E734" w14:textId="77777777" w:rsidR="0029022F" w:rsidRPr="00871FA8" w:rsidRDefault="0029022F"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Publicaciones</w:t>
            </w:r>
          </w:p>
        </w:tc>
        <w:tc>
          <w:tcPr>
            <w:tcW w:w="1390" w:type="dxa"/>
            <w:shd w:val="clear" w:color="000000" w:fill="1F3864"/>
            <w:noWrap/>
            <w:vAlign w:val="center"/>
            <w:hideMark/>
          </w:tcPr>
          <w:p w14:paraId="5E80890F" w14:textId="77777777" w:rsidR="0029022F" w:rsidRPr="00871FA8" w:rsidRDefault="0029022F"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Positivas</w:t>
            </w:r>
          </w:p>
        </w:tc>
        <w:tc>
          <w:tcPr>
            <w:tcW w:w="1514" w:type="dxa"/>
            <w:shd w:val="clear" w:color="000000" w:fill="1F3864"/>
            <w:noWrap/>
            <w:vAlign w:val="center"/>
            <w:hideMark/>
          </w:tcPr>
          <w:p w14:paraId="0416F61F" w14:textId="77777777" w:rsidR="0029022F" w:rsidRPr="00871FA8" w:rsidRDefault="0029022F"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Negativas</w:t>
            </w:r>
          </w:p>
        </w:tc>
        <w:tc>
          <w:tcPr>
            <w:tcW w:w="1274" w:type="dxa"/>
            <w:shd w:val="clear" w:color="000000" w:fill="1F3864"/>
            <w:noWrap/>
            <w:vAlign w:val="center"/>
            <w:hideMark/>
          </w:tcPr>
          <w:p w14:paraId="7FECA56D" w14:textId="77777777" w:rsidR="0029022F" w:rsidRPr="00871FA8" w:rsidRDefault="0029022F"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Neutras</w:t>
            </w:r>
          </w:p>
        </w:tc>
      </w:tr>
      <w:tr w:rsidR="0029022F" w:rsidRPr="00871FA8" w14:paraId="1580B796" w14:textId="77777777" w:rsidTr="00F36B51">
        <w:trPr>
          <w:trHeight w:val="364"/>
        </w:trPr>
        <w:tc>
          <w:tcPr>
            <w:tcW w:w="1655" w:type="dxa"/>
            <w:shd w:val="clear" w:color="auto" w:fill="auto"/>
            <w:noWrap/>
            <w:vAlign w:val="center"/>
            <w:hideMark/>
          </w:tcPr>
          <w:p w14:paraId="1013039A"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Digital</w:t>
            </w:r>
          </w:p>
        </w:tc>
        <w:tc>
          <w:tcPr>
            <w:tcW w:w="2046" w:type="dxa"/>
            <w:shd w:val="clear" w:color="auto" w:fill="auto"/>
            <w:noWrap/>
            <w:vAlign w:val="center"/>
            <w:hideMark/>
          </w:tcPr>
          <w:p w14:paraId="447DF653"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439</w:t>
            </w:r>
          </w:p>
        </w:tc>
        <w:tc>
          <w:tcPr>
            <w:tcW w:w="1390" w:type="dxa"/>
            <w:shd w:val="clear" w:color="auto" w:fill="auto"/>
            <w:noWrap/>
            <w:vAlign w:val="center"/>
            <w:hideMark/>
          </w:tcPr>
          <w:p w14:paraId="2F5F9DA7"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339</w:t>
            </w:r>
          </w:p>
        </w:tc>
        <w:tc>
          <w:tcPr>
            <w:tcW w:w="1514" w:type="dxa"/>
            <w:shd w:val="clear" w:color="auto" w:fill="auto"/>
            <w:noWrap/>
            <w:vAlign w:val="center"/>
            <w:hideMark/>
          </w:tcPr>
          <w:p w14:paraId="022FDECC"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w:t>
            </w:r>
          </w:p>
        </w:tc>
        <w:tc>
          <w:tcPr>
            <w:tcW w:w="1274" w:type="dxa"/>
            <w:shd w:val="clear" w:color="auto" w:fill="auto"/>
            <w:noWrap/>
            <w:vAlign w:val="center"/>
            <w:hideMark/>
          </w:tcPr>
          <w:p w14:paraId="0182E465"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93</w:t>
            </w:r>
          </w:p>
        </w:tc>
      </w:tr>
      <w:tr w:rsidR="0029022F" w:rsidRPr="00871FA8" w14:paraId="5C264F0E" w14:textId="77777777" w:rsidTr="00F36B51">
        <w:trPr>
          <w:trHeight w:val="364"/>
        </w:trPr>
        <w:tc>
          <w:tcPr>
            <w:tcW w:w="1655" w:type="dxa"/>
            <w:shd w:val="clear" w:color="auto" w:fill="auto"/>
            <w:noWrap/>
            <w:vAlign w:val="center"/>
            <w:hideMark/>
          </w:tcPr>
          <w:p w14:paraId="060FA525"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Impresos</w:t>
            </w:r>
          </w:p>
        </w:tc>
        <w:tc>
          <w:tcPr>
            <w:tcW w:w="2046" w:type="dxa"/>
            <w:shd w:val="clear" w:color="auto" w:fill="auto"/>
            <w:noWrap/>
            <w:vAlign w:val="center"/>
            <w:hideMark/>
          </w:tcPr>
          <w:p w14:paraId="213F30E0"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276</w:t>
            </w:r>
          </w:p>
        </w:tc>
        <w:tc>
          <w:tcPr>
            <w:tcW w:w="1390" w:type="dxa"/>
            <w:shd w:val="clear" w:color="auto" w:fill="auto"/>
            <w:noWrap/>
            <w:vAlign w:val="center"/>
            <w:hideMark/>
          </w:tcPr>
          <w:p w14:paraId="1042C266"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211</w:t>
            </w:r>
          </w:p>
        </w:tc>
        <w:tc>
          <w:tcPr>
            <w:tcW w:w="1514" w:type="dxa"/>
            <w:shd w:val="clear" w:color="auto" w:fill="auto"/>
            <w:noWrap/>
            <w:vAlign w:val="center"/>
            <w:hideMark/>
          </w:tcPr>
          <w:p w14:paraId="6C287182"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w:t>
            </w:r>
          </w:p>
        </w:tc>
        <w:tc>
          <w:tcPr>
            <w:tcW w:w="1274" w:type="dxa"/>
            <w:shd w:val="clear" w:color="auto" w:fill="auto"/>
            <w:noWrap/>
            <w:vAlign w:val="center"/>
            <w:hideMark/>
          </w:tcPr>
          <w:p w14:paraId="669779BE"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62</w:t>
            </w:r>
          </w:p>
        </w:tc>
      </w:tr>
      <w:tr w:rsidR="0029022F" w:rsidRPr="00871FA8" w14:paraId="5F8CABA7" w14:textId="77777777" w:rsidTr="00F36B51">
        <w:trPr>
          <w:trHeight w:val="364"/>
        </w:trPr>
        <w:tc>
          <w:tcPr>
            <w:tcW w:w="1655" w:type="dxa"/>
            <w:shd w:val="clear" w:color="auto" w:fill="auto"/>
            <w:noWrap/>
            <w:vAlign w:val="center"/>
            <w:hideMark/>
          </w:tcPr>
          <w:p w14:paraId="44B3AE8B"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Televisivos</w:t>
            </w:r>
          </w:p>
        </w:tc>
        <w:tc>
          <w:tcPr>
            <w:tcW w:w="2046" w:type="dxa"/>
            <w:shd w:val="clear" w:color="auto" w:fill="auto"/>
            <w:noWrap/>
            <w:vAlign w:val="center"/>
            <w:hideMark/>
          </w:tcPr>
          <w:p w14:paraId="3C3BD7E6"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160</w:t>
            </w:r>
          </w:p>
        </w:tc>
        <w:tc>
          <w:tcPr>
            <w:tcW w:w="1390" w:type="dxa"/>
            <w:shd w:val="clear" w:color="auto" w:fill="auto"/>
            <w:noWrap/>
            <w:vAlign w:val="center"/>
            <w:hideMark/>
          </w:tcPr>
          <w:p w14:paraId="5ED65E61"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107</w:t>
            </w:r>
          </w:p>
        </w:tc>
        <w:tc>
          <w:tcPr>
            <w:tcW w:w="1514" w:type="dxa"/>
            <w:shd w:val="clear" w:color="auto" w:fill="auto"/>
            <w:noWrap/>
            <w:vAlign w:val="center"/>
            <w:hideMark/>
          </w:tcPr>
          <w:p w14:paraId="60EFA88C"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w:t>
            </w:r>
          </w:p>
        </w:tc>
        <w:tc>
          <w:tcPr>
            <w:tcW w:w="1274" w:type="dxa"/>
            <w:shd w:val="clear" w:color="auto" w:fill="auto"/>
            <w:noWrap/>
            <w:vAlign w:val="center"/>
            <w:hideMark/>
          </w:tcPr>
          <w:p w14:paraId="6521DF9E"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41</w:t>
            </w:r>
          </w:p>
        </w:tc>
      </w:tr>
      <w:tr w:rsidR="0029022F" w:rsidRPr="00871FA8" w14:paraId="0CB5DD18" w14:textId="77777777" w:rsidTr="00F36B51">
        <w:trPr>
          <w:trHeight w:val="364"/>
        </w:trPr>
        <w:tc>
          <w:tcPr>
            <w:tcW w:w="1655" w:type="dxa"/>
            <w:shd w:val="clear" w:color="auto" w:fill="auto"/>
            <w:noWrap/>
            <w:vAlign w:val="center"/>
            <w:hideMark/>
          </w:tcPr>
          <w:p w14:paraId="32A21E27"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Radiales</w:t>
            </w:r>
          </w:p>
        </w:tc>
        <w:tc>
          <w:tcPr>
            <w:tcW w:w="2046" w:type="dxa"/>
            <w:shd w:val="clear" w:color="auto" w:fill="auto"/>
            <w:noWrap/>
            <w:vAlign w:val="center"/>
            <w:hideMark/>
          </w:tcPr>
          <w:p w14:paraId="106B9B02"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57</w:t>
            </w:r>
          </w:p>
        </w:tc>
        <w:tc>
          <w:tcPr>
            <w:tcW w:w="1390" w:type="dxa"/>
            <w:shd w:val="clear" w:color="auto" w:fill="auto"/>
            <w:noWrap/>
            <w:vAlign w:val="center"/>
            <w:hideMark/>
          </w:tcPr>
          <w:p w14:paraId="0B26513B"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41</w:t>
            </w:r>
          </w:p>
        </w:tc>
        <w:tc>
          <w:tcPr>
            <w:tcW w:w="1514" w:type="dxa"/>
            <w:shd w:val="clear" w:color="auto" w:fill="auto"/>
            <w:noWrap/>
            <w:vAlign w:val="center"/>
            <w:hideMark/>
          </w:tcPr>
          <w:p w14:paraId="5806EC12"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w:t>
            </w:r>
          </w:p>
        </w:tc>
        <w:tc>
          <w:tcPr>
            <w:tcW w:w="1274" w:type="dxa"/>
            <w:shd w:val="clear" w:color="auto" w:fill="auto"/>
            <w:noWrap/>
            <w:vAlign w:val="center"/>
            <w:hideMark/>
          </w:tcPr>
          <w:p w14:paraId="1C9B4BC1"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w:t>
            </w:r>
          </w:p>
        </w:tc>
      </w:tr>
      <w:tr w:rsidR="0029022F" w:rsidRPr="00871FA8" w14:paraId="094751DA" w14:textId="77777777" w:rsidTr="00F36B51">
        <w:trPr>
          <w:trHeight w:val="364"/>
        </w:trPr>
        <w:tc>
          <w:tcPr>
            <w:tcW w:w="1655" w:type="dxa"/>
            <w:shd w:val="clear" w:color="auto" w:fill="auto"/>
            <w:noWrap/>
            <w:vAlign w:val="center"/>
            <w:hideMark/>
          </w:tcPr>
          <w:p w14:paraId="37EF9B1D" w14:textId="77777777" w:rsidR="0029022F" w:rsidRPr="00871FA8" w:rsidRDefault="0029022F"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TOTAL</w:t>
            </w:r>
          </w:p>
        </w:tc>
        <w:tc>
          <w:tcPr>
            <w:tcW w:w="2046" w:type="dxa"/>
            <w:shd w:val="clear" w:color="auto" w:fill="auto"/>
            <w:noWrap/>
            <w:vAlign w:val="center"/>
            <w:hideMark/>
          </w:tcPr>
          <w:p w14:paraId="7E1E869E" w14:textId="77777777" w:rsidR="0029022F" w:rsidRPr="00871FA8" w:rsidRDefault="0029022F"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932</w:t>
            </w:r>
          </w:p>
        </w:tc>
        <w:tc>
          <w:tcPr>
            <w:tcW w:w="1390" w:type="dxa"/>
            <w:shd w:val="clear" w:color="auto" w:fill="auto"/>
            <w:noWrap/>
            <w:vAlign w:val="center"/>
            <w:hideMark/>
          </w:tcPr>
          <w:p w14:paraId="741F487E" w14:textId="77777777" w:rsidR="0029022F" w:rsidRPr="00871FA8" w:rsidRDefault="0029022F"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698</w:t>
            </w:r>
          </w:p>
        </w:tc>
        <w:tc>
          <w:tcPr>
            <w:tcW w:w="1514" w:type="dxa"/>
            <w:shd w:val="clear" w:color="auto" w:fill="auto"/>
            <w:noWrap/>
            <w:vAlign w:val="center"/>
            <w:hideMark/>
          </w:tcPr>
          <w:p w14:paraId="6F2CF598" w14:textId="77777777" w:rsidR="0029022F" w:rsidRPr="00871FA8" w:rsidRDefault="0029022F"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28</w:t>
            </w:r>
          </w:p>
        </w:tc>
        <w:tc>
          <w:tcPr>
            <w:tcW w:w="1274" w:type="dxa"/>
            <w:shd w:val="clear" w:color="auto" w:fill="auto"/>
            <w:noWrap/>
            <w:vAlign w:val="center"/>
            <w:hideMark/>
          </w:tcPr>
          <w:p w14:paraId="2AD6B0BF" w14:textId="77777777" w:rsidR="0029022F" w:rsidRPr="00871FA8" w:rsidRDefault="0029022F"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206</w:t>
            </w:r>
          </w:p>
        </w:tc>
      </w:tr>
    </w:tbl>
    <w:p w14:paraId="2ED19815" w14:textId="77777777" w:rsidR="008878D9" w:rsidRPr="00871FA8" w:rsidRDefault="008878D9" w:rsidP="00811FBC">
      <w:pPr>
        <w:spacing w:after="0" w:line="360" w:lineRule="auto"/>
        <w:jc w:val="both"/>
        <w:rPr>
          <w:rFonts w:eastAsia="Calibri" w:cs="Times New Roman"/>
          <w:i/>
          <w:iCs/>
          <w:color w:val="767171"/>
          <w:spacing w:val="20"/>
          <w:sz w:val="18"/>
          <w:szCs w:val="18"/>
        </w:rPr>
      </w:pPr>
      <w:r w:rsidRPr="00871FA8">
        <w:rPr>
          <w:rFonts w:eastAsia="Calibri" w:cs="Times New Roman"/>
          <w:i/>
          <w:iCs/>
          <w:color w:val="767171"/>
          <w:spacing w:val="20"/>
          <w:sz w:val="18"/>
          <w:szCs w:val="18"/>
        </w:rPr>
        <w:t>Fuente: Dirección de Comunicaciones MICM. –</w:t>
      </w:r>
    </w:p>
    <w:p w14:paraId="39C41886" w14:textId="77777777" w:rsidR="008878D9" w:rsidRPr="00871FA8" w:rsidRDefault="008878D9" w:rsidP="00811FBC">
      <w:pPr>
        <w:spacing w:after="0" w:line="360" w:lineRule="auto"/>
        <w:ind w:firstLine="708"/>
        <w:rPr>
          <w:rFonts w:eastAsia="Times New Roman" w:cs="Times New Roman"/>
          <w:i/>
          <w:iCs/>
          <w:color w:val="000000"/>
          <w:sz w:val="18"/>
          <w:szCs w:val="18"/>
          <w:lang w:eastAsia="es-MX"/>
        </w:rPr>
      </w:pPr>
    </w:p>
    <w:p w14:paraId="6B6E1B24" w14:textId="7104C94D" w:rsidR="00F17631" w:rsidRPr="001925A7" w:rsidRDefault="008878D9" w:rsidP="00811FBC">
      <w:pPr>
        <w:spacing w:after="0" w:line="360" w:lineRule="auto"/>
        <w:jc w:val="both"/>
        <w:rPr>
          <w:rFonts w:eastAsia="Calibri" w:cs="Times New Roman"/>
          <w:color w:val="767171"/>
          <w:spacing w:val="20"/>
        </w:rPr>
      </w:pPr>
      <w:r w:rsidRPr="001925A7">
        <w:rPr>
          <w:rFonts w:eastAsia="Calibri" w:cs="Times New Roman"/>
          <w:color w:val="767171"/>
          <w:spacing w:val="20"/>
        </w:rPr>
        <w:t>Para facilitar el envío de informaciones por grupos de interés</w:t>
      </w:r>
      <w:r w:rsidR="00F17631" w:rsidRPr="001925A7">
        <w:rPr>
          <w:rFonts w:eastAsia="Calibri" w:cs="Times New Roman"/>
          <w:color w:val="767171"/>
          <w:spacing w:val="20"/>
        </w:rPr>
        <w:t>,</w:t>
      </w:r>
      <w:r w:rsidRPr="001925A7">
        <w:rPr>
          <w:rFonts w:eastAsia="Calibri" w:cs="Times New Roman"/>
          <w:color w:val="767171"/>
          <w:spacing w:val="20"/>
        </w:rPr>
        <w:t xml:space="preserve"> se han estructurado grupos virtuales a través de WhatsApp para compartir notas, cortes para tv y fotos a los periodistas de TV y medios impresos. De igual forma, se han realizado encuentros con medios e </w:t>
      </w:r>
      <w:proofErr w:type="spellStart"/>
      <w:r w:rsidRPr="001925A7">
        <w:rPr>
          <w:rFonts w:eastAsia="Calibri" w:cs="Times New Roman"/>
          <w:color w:val="767171"/>
          <w:spacing w:val="20"/>
        </w:rPr>
        <w:t>influencers</w:t>
      </w:r>
      <w:proofErr w:type="spellEnd"/>
      <w:r w:rsidRPr="001925A7">
        <w:rPr>
          <w:rFonts w:eastAsia="Calibri" w:cs="Times New Roman"/>
          <w:color w:val="767171"/>
          <w:spacing w:val="20"/>
        </w:rPr>
        <w:t xml:space="preserve"> para dar a conocer la visión de trabajo de la actual gestión. </w:t>
      </w:r>
    </w:p>
    <w:p w14:paraId="5FAB7267" w14:textId="77777777" w:rsidR="000504BA" w:rsidRPr="001925A7" w:rsidRDefault="000504BA" w:rsidP="00811FBC">
      <w:pPr>
        <w:spacing w:after="0" w:line="360" w:lineRule="auto"/>
        <w:jc w:val="both"/>
        <w:rPr>
          <w:rFonts w:eastAsia="Calibri" w:cs="Times New Roman"/>
          <w:color w:val="767171"/>
          <w:spacing w:val="20"/>
        </w:rPr>
      </w:pPr>
    </w:p>
    <w:p w14:paraId="5A4176A6" w14:textId="4F50B4C1" w:rsidR="000F3F28" w:rsidRPr="001925A7" w:rsidRDefault="008878D9"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Durante los meses desde </w:t>
      </w:r>
      <w:r w:rsidR="0029022F" w:rsidRPr="001925A7">
        <w:rPr>
          <w:rFonts w:eastAsia="Calibri" w:cs="Times New Roman"/>
          <w:color w:val="767171"/>
          <w:spacing w:val="20"/>
        </w:rPr>
        <w:t>enero</w:t>
      </w:r>
      <w:r w:rsidRPr="001925A7">
        <w:rPr>
          <w:rFonts w:eastAsia="Calibri" w:cs="Times New Roman"/>
          <w:color w:val="767171"/>
          <w:spacing w:val="20"/>
        </w:rPr>
        <w:t xml:space="preserve"> hasta noviembre se han enviado </w:t>
      </w:r>
      <w:r w:rsidR="0029022F" w:rsidRPr="001925A7">
        <w:rPr>
          <w:rFonts w:eastAsia="Calibri" w:cs="Times New Roman"/>
          <w:color w:val="767171"/>
          <w:spacing w:val="20"/>
        </w:rPr>
        <w:t>491</w:t>
      </w:r>
      <w:r w:rsidR="0029022F" w:rsidRPr="001925A7">
        <w:rPr>
          <w:rStyle w:val="normaltextrun"/>
          <w:rFonts w:eastAsia="Times New Roman"/>
          <w:color w:val="767171"/>
          <w:szCs w:val="24"/>
          <w:lang w:eastAsia="es-MX"/>
        </w:rPr>
        <w:t xml:space="preserve"> </w:t>
      </w:r>
      <w:r w:rsidRPr="001925A7">
        <w:rPr>
          <w:rFonts w:eastAsia="Calibri" w:cs="Times New Roman"/>
          <w:color w:val="767171"/>
          <w:spacing w:val="20"/>
        </w:rPr>
        <w:t>notas de prensa a los medios, se coordinaron 2</w:t>
      </w:r>
      <w:r w:rsidR="0029022F" w:rsidRPr="001925A7">
        <w:rPr>
          <w:rFonts w:eastAsia="Calibri" w:cs="Times New Roman"/>
          <w:color w:val="767171"/>
          <w:spacing w:val="20"/>
        </w:rPr>
        <w:t>3</w:t>
      </w:r>
      <w:r w:rsidRPr="001925A7">
        <w:rPr>
          <w:rFonts w:eastAsia="Calibri" w:cs="Times New Roman"/>
          <w:color w:val="767171"/>
          <w:spacing w:val="20"/>
        </w:rPr>
        <w:t xml:space="preserve"> media tours y algunas entrevistas a diferentes funcionarios, y </w:t>
      </w:r>
      <w:r w:rsidR="0029022F" w:rsidRPr="001925A7">
        <w:rPr>
          <w:rFonts w:eastAsia="Calibri" w:cs="Times New Roman"/>
          <w:color w:val="767171"/>
          <w:spacing w:val="20"/>
        </w:rPr>
        <w:t>8</w:t>
      </w:r>
      <w:r w:rsidRPr="001925A7">
        <w:rPr>
          <w:rFonts w:eastAsia="Calibri" w:cs="Times New Roman"/>
          <w:color w:val="767171"/>
          <w:spacing w:val="20"/>
        </w:rPr>
        <w:t xml:space="preserve"> conferencias de prensa.</w:t>
      </w:r>
    </w:p>
    <w:p w14:paraId="66333A0F" w14:textId="77777777" w:rsidR="000504BA" w:rsidRPr="001925A7" w:rsidRDefault="000504BA" w:rsidP="00811FBC">
      <w:pPr>
        <w:spacing w:after="0" w:line="360" w:lineRule="auto"/>
        <w:jc w:val="both"/>
        <w:rPr>
          <w:rFonts w:eastAsia="Calibri" w:cs="Times New Roman"/>
          <w:color w:val="767171"/>
          <w:spacing w:val="20"/>
        </w:rPr>
      </w:pPr>
    </w:p>
    <w:p w14:paraId="1DEBF340" w14:textId="4AB9F038" w:rsidR="008878D9" w:rsidRPr="001925A7" w:rsidRDefault="008878D9"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El año 2021 fue una oportunidad de mejora para realizar cambios en la visión estratégica e implementación de la Comunicación Digital del MICM. Con el objetivo de brindar información oportuna al ciudadano se han diversificado los canales de comunicación, utilizando las últimas tendencias de la tecnología para que la audiencia pueda acceder a información actualizada en cualquier momento a través de las redes sociales, variando el uso de múltiples formatos como vídeos, imágenes y audios. Esto ha permitido </w:t>
      </w:r>
      <w:r w:rsidRPr="001925A7">
        <w:rPr>
          <w:rFonts w:eastAsia="Calibri" w:cs="Times New Roman"/>
          <w:color w:val="767171"/>
          <w:spacing w:val="20"/>
        </w:rPr>
        <w:lastRenderedPageBreak/>
        <w:t xml:space="preserve">dinamizar la forma de comunicar y hacer llegar los mensajes institucionales a los diferentes grupos de interés del ministerio. </w:t>
      </w:r>
    </w:p>
    <w:p w14:paraId="7FDFA8E0" w14:textId="56474B82" w:rsidR="008878D9" w:rsidRPr="001925A7" w:rsidRDefault="008878D9"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Este año se ejecutó una estrategia de monitoreo y atención al ciudadano, para brindar seguimiento a las sugerencias, quejas y dudas </w:t>
      </w:r>
      <w:r w:rsidR="00745C23" w:rsidRPr="001925A7">
        <w:rPr>
          <w:rFonts w:eastAsia="Calibri" w:cs="Times New Roman"/>
          <w:color w:val="767171"/>
          <w:spacing w:val="20"/>
        </w:rPr>
        <w:t>de estos</w:t>
      </w:r>
      <w:r w:rsidRPr="001925A7">
        <w:rPr>
          <w:rFonts w:eastAsia="Calibri" w:cs="Times New Roman"/>
          <w:color w:val="767171"/>
          <w:spacing w:val="20"/>
        </w:rPr>
        <w:t xml:space="preserve"> y poder cumplir con los compromisos asumidos dando una respuesta oportuna. </w:t>
      </w:r>
    </w:p>
    <w:p w14:paraId="08288FF3" w14:textId="77777777" w:rsidR="000504BA" w:rsidRPr="001925A7" w:rsidRDefault="000504BA" w:rsidP="00811FBC">
      <w:pPr>
        <w:spacing w:after="0" w:line="360" w:lineRule="auto"/>
        <w:jc w:val="both"/>
        <w:rPr>
          <w:rFonts w:eastAsia="Calibri" w:cs="Times New Roman"/>
          <w:color w:val="767171"/>
          <w:spacing w:val="20"/>
        </w:rPr>
      </w:pPr>
    </w:p>
    <w:p w14:paraId="425E9648" w14:textId="172708F7" w:rsidR="008878D9" w:rsidRPr="001925A7" w:rsidRDefault="008878D9"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De manera exitosa se han realizado varias campañas digitales, entre estas, la de vacunación #CoritoSano, llevada a cabo en el mes de junio, en la que se realizaron 76 publicaciones, alcanzando 222,700 usuarios, y generando más de 13,000 interacciones, esta campaña obtuvo el tercer lugar en los 9nos. Premios #LatamDigital 2021 en el pilar Social Media Categoría: Mejor Campaña Gubernamental en Redes Sociales. </w:t>
      </w:r>
    </w:p>
    <w:p w14:paraId="4F8F9B3C" w14:textId="77777777" w:rsidR="000504BA" w:rsidRPr="001925A7" w:rsidRDefault="000504BA" w:rsidP="00811FBC">
      <w:pPr>
        <w:spacing w:after="0" w:line="360" w:lineRule="auto"/>
        <w:jc w:val="both"/>
        <w:rPr>
          <w:rFonts w:eastAsia="Calibri" w:cs="Times New Roman"/>
          <w:color w:val="767171"/>
          <w:spacing w:val="20"/>
        </w:rPr>
      </w:pPr>
    </w:p>
    <w:p w14:paraId="41B81A34" w14:textId="53432CC7" w:rsidR="008878D9" w:rsidRPr="001925A7" w:rsidRDefault="008878D9" w:rsidP="00811FBC">
      <w:pPr>
        <w:spacing w:after="0" w:line="360" w:lineRule="auto"/>
        <w:jc w:val="both"/>
        <w:rPr>
          <w:rFonts w:eastAsia="Calibri" w:cs="Times New Roman"/>
          <w:color w:val="767171"/>
          <w:spacing w:val="20"/>
        </w:rPr>
      </w:pPr>
      <w:r w:rsidRPr="001925A7">
        <w:rPr>
          <w:rFonts w:eastAsia="Calibri" w:cs="Times New Roman"/>
          <w:color w:val="767171"/>
          <w:spacing w:val="20"/>
        </w:rPr>
        <w:t>La #RutaIndustrial es otra de las campañas permanentes del MICM, que llega cada semana a una empresa distinta, para conocer y mostrar sus procesos de producción, e identificar oportunidades de mejora.</w:t>
      </w:r>
      <w:r w:rsidR="000F3F28" w:rsidRPr="001925A7">
        <w:rPr>
          <w:rFonts w:eastAsia="Calibri" w:cs="Times New Roman"/>
          <w:color w:val="767171"/>
          <w:spacing w:val="20"/>
        </w:rPr>
        <w:t xml:space="preserve"> </w:t>
      </w:r>
      <w:r w:rsidRPr="001925A7">
        <w:rPr>
          <w:rFonts w:eastAsia="Calibri" w:cs="Times New Roman"/>
          <w:color w:val="767171"/>
          <w:spacing w:val="20"/>
        </w:rPr>
        <w:t xml:space="preserve">Esta campaña de redes busca conectar a las empresas, industrias y </w:t>
      </w:r>
      <w:r w:rsidR="000F3F28" w:rsidRPr="001925A7">
        <w:rPr>
          <w:rFonts w:eastAsia="Calibri" w:cs="Times New Roman"/>
          <w:color w:val="767171"/>
          <w:spacing w:val="20"/>
        </w:rPr>
        <w:t>M</w:t>
      </w:r>
      <w:r w:rsidRPr="001925A7">
        <w:rPr>
          <w:rFonts w:eastAsia="Calibri" w:cs="Times New Roman"/>
          <w:color w:val="767171"/>
          <w:spacing w:val="20"/>
        </w:rPr>
        <w:t xml:space="preserve">ipymes con el ministerio utilizando herramientas digitales como nuestra web. En el enlace: </w:t>
      </w:r>
      <w:hyperlink r:id="rId20"/>
      <w:hyperlink r:id="rId21">
        <w:r w:rsidRPr="001925A7">
          <w:rPr>
            <w:rFonts w:eastAsia="Calibri" w:cs="Times New Roman"/>
            <w:color w:val="767171"/>
            <w:spacing w:val="20"/>
          </w:rPr>
          <w:t>https://micm.gob.do/ruta-industrial/</w:t>
        </w:r>
      </w:hyperlink>
      <w:r w:rsidRPr="001925A7">
        <w:rPr>
          <w:rFonts w:eastAsia="Calibri" w:cs="Times New Roman"/>
          <w:color w:val="767171"/>
          <w:spacing w:val="20"/>
        </w:rPr>
        <w:t xml:space="preserve">, se puede solicitar una visita del ministro y </w:t>
      </w:r>
      <w:r w:rsidR="00E47B12" w:rsidRPr="001925A7">
        <w:rPr>
          <w:rFonts w:eastAsia="Calibri" w:cs="Times New Roman"/>
          <w:color w:val="767171"/>
          <w:spacing w:val="20"/>
        </w:rPr>
        <w:t>d</w:t>
      </w:r>
      <w:r w:rsidRPr="001925A7">
        <w:rPr>
          <w:rFonts w:eastAsia="Calibri" w:cs="Times New Roman"/>
          <w:color w:val="767171"/>
          <w:spacing w:val="20"/>
        </w:rPr>
        <w:t>el equipo de profesionales del MICM para recibir apoyo. Esta campaña ha producido 266 publicaciones, más de 230,400 cuentas alcanzadas y 21,300 interacciones.</w:t>
      </w:r>
    </w:p>
    <w:p w14:paraId="5319C248" w14:textId="77777777" w:rsidR="000504BA" w:rsidRPr="001925A7" w:rsidRDefault="000504BA" w:rsidP="00811FBC">
      <w:pPr>
        <w:spacing w:after="0" w:line="360" w:lineRule="auto"/>
        <w:jc w:val="both"/>
        <w:rPr>
          <w:rFonts w:eastAsia="Calibri" w:cs="Times New Roman"/>
          <w:color w:val="767171"/>
          <w:spacing w:val="20"/>
        </w:rPr>
      </w:pPr>
    </w:p>
    <w:p w14:paraId="4ED212C2" w14:textId="1E3F24E4" w:rsidR="008878D9" w:rsidRPr="001925A7" w:rsidRDefault="008878D9"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El lanzamiento de la aplicación #PreciosJustos, en junio del 2021, fue una campaña integral que tuvo éxito gracias a la integración del equipo digital con todas las áreas de apoyo. Se produjeron 27 publicaciones, alcanzando más de 240,300 cuentas y generando 1,200 interacciones. Se impulsaron los contenidos de esta herramienta </w:t>
      </w:r>
      <w:r w:rsidRPr="001925A7">
        <w:rPr>
          <w:rFonts w:eastAsia="Calibri" w:cs="Times New Roman"/>
          <w:color w:val="767171"/>
          <w:spacing w:val="20"/>
        </w:rPr>
        <w:lastRenderedPageBreak/>
        <w:t xml:space="preserve">ciudadana para que los consumidores tuvieran información actualizada, tipo cartelera de precios de los productos de la canasta familiar dominicana. </w:t>
      </w:r>
    </w:p>
    <w:p w14:paraId="77770568" w14:textId="77777777" w:rsidR="000504BA" w:rsidRPr="001925A7" w:rsidRDefault="000504BA" w:rsidP="00811FBC">
      <w:pPr>
        <w:spacing w:after="0" w:line="360" w:lineRule="auto"/>
        <w:jc w:val="both"/>
        <w:rPr>
          <w:rFonts w:eastAsia="Calibri" w:cs="Times New Roman"/>
          <w:color w:val="767171"/>
          <w:spacing w:val="20"/>
        </w:rPr>
      </w:pPr>
    </w:p>
    <w:p w14:paraId="1B81887F" w14:textId="2C176B08" w:rsidR="008878D9" w:rsidRPr="001925A7" w:rsidRDefault="008878D9" w:rsidP="00811FBC">
      <w:pPr>
        <w:spacing w:after="0" w:line="360" w:lineRule="auto"/>
        <w:rPr>
          <w:rFonts w:eastAsia="Calibri" w:cs="Times New Roman"/>
          <w:b/>
          <w:bCs/>
          <w:color w:val="767171"/>
          <w:spacing w:val="20"/>
        </w:rPr>
      </w:pPr>
      <w:r w:rsidRPr="001925A7">
        <w:rPr>
          <w:rFonts w:eastAsia="Calibri" w:cs="Times New Roman"/>
          <w:b/>
          <w:bCs/>
          <w:color w:val="767171"/>
          <w:spacing w:val="20"/>
        </w:rPr>
        <w:t xml:space="preserve">Creación del primer </w:t>
      </w:r>
      <w:proofErr w:type="spellStart"/>
      <w:r w:rsidRPr="001925A7">
        <w:rPr>
          <w:rFonts w:eastAsia="Calibri" w:cs="Times New Roman"/>
          <w:b/>
          <w:bCs/>
          <w:color w:val="767171"/>
          <w:spacing w:val="20"/>
        </w:rPr>
        <w:t>Newsletter</w:t>
      </w:r>
      <w:proofErr w:type="spellEnd"/>
      <w:r w:rsidRPr="001925A7">
        <w:rPr>
          <w:rFonts w:eastAsia="Calibri" w:cs="Times New Roman"/>
          <w:b/>
          <w:bCs/>
          <w:color w:val="767171"/>
          <w:spacing w:val="20"/>
        </w:rPr>
        <w:t xml:space="preserve"> de la industria nacional</w:t>
      </w:r>
    </w:p>
    <w:p w14:paraId="1971DC50" w14:textId="77777777" w:rsidR="000504BA" w:rsidRPr="001925A7" w:rsidRDefault="000504BA" w:rsidP="00811FBC">
      <w:pPr>
        <w:spacing w:after="0" w:line="360" w:lineRule="auto"/>
        <w:rPr>
          <w:rFonts w:eastAsia="Calibri" w:cs="Times New Roman"/>
          <w:b/>
          <w:bCs/>
          <w:color w:val="767171"/>
          <w:spacing w:val="20"/>
        </w:rPr>
      </w:pPr>
    </w:p>
    <w:p w14:paraId="535E2A81" w14:textId="401DAAB3" w:rsidR="008878D9" w:rsidRPr="001925A7" w:rsidRDefault="008878D9" w:rsidP="00811FBC">
      <w:pPr>
        <w:spacing w:after="0" w:line="360" w:lineRule="auto"/>
        <w:jc w:val="both"/>
        <w:rPr>
          <w:rFonts w:eastAsia="Calibri" w:cs="Times New Roman"/>
          <w:color w:val="767171"/>
          <w:spacing w:val="20"/>
        </w:rPr>
      </w:pPr>
      <w:r w:rsidRPr="001925A7">
        <w:rPr>
          <w:rFonts w:eastAsia="Calibri" w:cs="Times New Roman"/>
          <w:color w:val="767171"/>
          <w:spacing w:val="20"/>
        </w:rPr>
        <w:t>Ya más de 1,881 lectores reciben, cada semana, las noticias más importantes sobre la industria nacional, siguiendo de cerca los cambios y los logros en cada uno de los 5 viceministerios. Ahora el MICM tiene una comunicación más directa y segmentada con nuestra comunidad digital.</w:t>
      </w:r>
    </w:p>
    <w:p w14:paraId="4D2A735D" w14:textId="77777777" w:rsidR="000504BA" w:rsidRPr="001925A7" w:rsidRDefault="000504BA" w:rsidP="00811FBC">
      <w:pPr>
        <w:spacing w:after="0" w:line="360" w:lineRule="auto"/>
        <w:jc w:val="both"/>
        <w:rPr>
          <w:rFonts w:eastAsia="Calibri" w:cs="Times New Roman"/>
          <w:color w:val="767171"/>
          <w:spacing w:val="20"/>
        </w:rPr>
      </w:pPr>
    </w:p>
    <w:p w14:paraId="5E9183CF" w14:textId="7098848F" w:rsidR="008878D9" w:rsidRPr="001925A7" w:rsidRDefault="008878D9" w:rsidP="00811FBC">
      <w:pPr>
        <w:spacing w:after="0" w:line="360" w:lineRule="auto"/>
        <w:jc w:val="both"/>
        <w:rPr>
          <w:rFonts w:eastAsia="Calibri" w:cs="Times New Roman"/>
          <w:b/>
          <w:bCs/>
          <w:color w:val="767171"/>
          <w:spacing w:val="20"/>
        </w:rPr>
      </w:pPr>
      <w:r w:rsidRPr="001925A7">
        <w:rPr>
          <w:rFonts w:eastAsia="Calibri" w:cs="Times New Roman"/>
          <w:b/>
          <w:bCs/>
          <w:color w:val="767171"/>
          <w:spacing w:val="20"/>
        </w:rPr>
        <w:t xml:space="preserve">Cumplimiento normativo </w:t>
      </w:r>
    </w:p>
    <w:p w14:paraId="2622509F" w14:textId="77777777" w:rsidR="000504BA" w:rsidRPr="001925A7" w:rsidRDefault="000504BA" w:rsidP="00811FBC">
      <w:pPr>
        <w:spacing w:after="0" w:line="360" w:lineRule="auto"/>
        <w:jc w:val="both"/>
        <w:rPr>
          <w:rFonts w:eastAsia="Calibri" w:cs="Times New Roman"/>
          <w:b/>
          <w:bCs/>
          <w:color w:val="767171"/>
          <w:spacing w:val="20"/>
        </w:rPr>
      </w:pPr>
    </w:p>
    <w:p w14:paraId="0F7A7A16" w14:textId="0D7BA22E" w:rsidR="008878D9" w:rsidRPr="001925A7" w:rsidRDefault="008878D9" w:rsidP="00811FBC">
      <w:pPr>
        <w:spacing w:after="0" w:line="360" w:lineRule="auto"/>
        <w:jc w:val="both"/>
        <w:rPr>
          <w:rFonts w:eastAsia="Calibri" w:cs="Times New Roman"/>
          <w:color w:val="767171"/>
          <w:spacing w:val="20"/>
        </w:rPr>
      </w:pPr>
      <w:r w:rsidRPr="001925A7">
        <w:rPr>
          <w:rFonts w:eastAsia="Calibri" w:cs="Times New Roman"/>
          <w:color w:val="767171"/>
          <w:spacing w:val="20"/>
        </w:rPr>
        <w:t>El Ministerio de Industria, Comercio y Mipymes (MICM) cuenta con el cumplimiento normativo que regula la gestión en las redes sociales, mediante la implementación de los requisitos establecidos en la NORTIC E1.</w:t>
      </w:r>
    </w:p>
    <w:p w14:paraId="5B097DF3" w14:textId="77777777" w:rsidR="000504BA" w:rsidRPr="001925A7" w:rsidRDefault="000504BA" w:rsidP="00811FBC">
      <w:pPr>
        <w:spacing w:after="0" w:line="360" w:lineRule="auto"/>
        <w:jc w:val="both"/>
        <w:rPr>
          <w:rFonts w:eastAsia="Calibri" w:cs="Times New Roman"/>
          <w:color w:val="767171"/>
          <w:spacing w:val="20"/>
        </w:rPr>
      </w:pPr>
    </w:p>
    <w:p w14:paraId="68AA6852" w14:textId="1631B8CF" w:rsidR="008878D9" w:rsidRPr="001925A7" w:rsidRDefault="007126C9" w:rsidP="00811FBC">
      <w:pPr>
        <w:spacing w:after="0" w:line="360" w:lineRule="auto"/>
        <w:jc w:val="both"/>
        <w:rPr>
          <w:rFonts w:eastAsia="Calibri" w:cs="Times New Roman"/>
          <w:color w:val="767171"/>
          <w:spacing w:val="20"/>
        </w:rPr>
      </w:pPr>
      <w:r w:rsidRPr="001925A7">
        <w:rPr>
          <w:rFonts w:eastAsia="Calibri" w:cs="Times New Roman"/>
          <w:color w:val="767171"/>
          <w:spacing w:val="20"/>
        </w:rPr>
        <w:t>Esta certificación fue obtenida de</w:t>
      </w:r>
      <w:r w:rsidR="008878D9" w:rsidRPr="001925A7">
        <w:rPr>
          <w:rFonts w:eastAsia="Calibri" w:cs="Times New Roman"/>
          <w:color w:val="767171"/>
          <w:spacing w:val="20"/>
        </w:rPr>
        <w:t xml:space="preserve"> la mano con la Oficina Gubernamental de Tecnologías de Información y Comunicación (OGTIC), en conjunto con la Dirección General de Comunicación (DICOM), además</w:t>
      </w:r>
      <w:r w:rsidRPr="001925A7">
        <w:rPr>
          <w:rFonts w:eastAsia="Calibri" w:cs="Times New Roman"/>
          <w:color w:val="767171"/>
          <w:spacing w:val="20"/>
        </w:rPr>
        <w:t xml:space="preserve"> del equipo operativo de la D</w:t>
      </w:r>
      <w:r w:rsidR="008878D9" w:rsidRPr="001925A7">
        <w:rPr>
          <w:rFonts w:eastAsia="Calibri" w:cs="Times New Roman"/>
          <w:color w:val="767171"/>
          <w:spacing w:val="20"/>
        </w:rPr>
        <w:t xml:space="preserve">irección de Comunicaciones </w:t>
      </w:r>
      <w:r w:rsidRPr="001925A7">
        <w:rPr>
          <w:rFonts w:eastAsia="Calibri" w:cs="Times New Roman"/>
          <w:color w:val="767171"/>
          <w:spacing w:val="20"/>
        </w:rPr>
        <w:t>del MICM.</w:t>
      </w:r>
      <w:r w:rsidR="008878D9" w:rsidRPr="001925A7">
        <w:rPr>
          <w:rFonts w:eastAsia="Calibri" w:cs="Times New Roman"/>
          <w:color w:val="767171"/>
          <w:spacing w:val="20"/>
        </w:rPr>
        <w:t xml:space="preserve"> </w:t>
      </w:r>
    </w:p>
    <w:p w14:paraId="0C8B9566" w14:textId="77777777" w:rsidR="000504BA" w:rsidRPr="001925A7" w:rsidRDefault="000504BA" w:rsidP="00811FBC">
      <w:pPr>
        <w:spacing w:after="0" w:line="360" w:lineRule="auto"/>
        <w:jc w:val="both"/>
        <w:rPr>
          <w:rFonts w:eastAsia="Calibri" w:cs="Times New Roman"/>
          <w:color w:val="767171"/>
          <w:spacing w:val="20"/>
        </w:rPr>
      </w:pPr>
    </w:p>
    <w:p w14:paraId="6CC9EFE5" w14:textId="61EF265F" w:rsidR="00151767" w:rsidRPr="001925A7" w:rsidRDefault="00151767" w:rsidP="00811FBC">
      <w:pPr>
        <w:spacing w:after="0" w:line="360" w:lineRule="auto"/>
        <w:jc w:val="both"/>
        <w:rPr>
          <w:rFonts w:eastAsia="Calibri" w:cs="Times New Roman"/>
          <w:b/>
          <w:bCs/>
          <w:color w:val="767171"/>
          <w:spacing w:val="20"/>
        </w:rPr>
      </w:pPr>
      <w:r w:rsidRPr="001925A7">
        <w:rPr>
          <w:rFonts w:eastAsia="Calibri" w:cs="Times New Roman"/>
          <w:b/>
          <w:bCs/>
          <w:color w:val="767171"/>
          <w:spacing w:val="20"/>
        </w:rPr>
        <w:t>Participación en las redes sociales</w:t>
      </w:r>
    </w:p>
    <w:p w14:paraId="2E9FECD2" w14:textId="77777777" w:rsidR="000504BA" w:rsidRPr="001925A7" w:rsidRDefault="000504BA" w:rsidP="00811FBC">
      <w:pPr>
        <w:spacing w:after="0" w:line="360" w:lineRule="auto"/>
        <w:jc w:val="both"/>
        <w:rPr>
          <w:rFonts w:eastAsia="Calibri" w:cs="Times New Roman"/>
          <w:b/>
          <w:bCs/>
          <w:color w:val="767171"/>
          <w:spacing w:val="20"/>
        </w:rPr>
      </w:pPr>
    </w:p>
    <w:p w14:paraId="67C9C8F8" w14:textId="484CF3C1" w:rsidR="00151767" w:rsidRPr="001925A7" w:rsidRDefault="00151767"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El Ministerio se ha enfocado en implementar una estrategia digital, en la que el usuario puede interactuar con la institución en cada una de las plataformas más importantes que existen hoy en día, adoptando en una acción adecuada y oportuna en sintonía con la respuesta </w:t>
      </w:r>
      <w:r w:rsidRPr="001925A7">
        <w:rPr>
          <w:rFonts w:eastAsia="Calibri" w:cs="Times New Roman"/>
          <w:color w:val="767171"/>
          <w:spacing w:val="20"/>
        </w:rPr>
        <w:lastRenderedPageBreak/>
        <w:t>perceptiva, expresiva y conductual de las diferentes comunidades. En la tabla a continuación, se presentan las principales redes sociales del MICM por cantidad de suscriptores al mes de diciembre 2021:</w:t>
      </w:r>
    </w:p>
    <w:p w14:paraId="4B30072F" w14:textId="77777777" w:rsidR="000504BA" w:rsidRPr="001925A7" w:rsidRDefault="000504BA" w:rsidP="00811FBC">
      <w:pPr>
        <w:spacing w:after="0" w:line="360" w:lineRule="auto"/>
        <w:jc w:val="both"/>
        <w:rPr>
          <w:rFonts w:eastAsia="Calibri" w:cs="Times New Roman"/>
          <w:color w:val="767171"/>
          <w:spacing w:val="20"/>
        </w:rPr>
      </w:pPr>
    </w:p>
    <w:p w14:paraId="778DF3E0" w14:textId="586A4753" w:rsidR="00151767" w:rsidRPr="001925A7" w:rsidRDefault="00151767" w:rsidP="00811FBC">
      <w:pPr>
        <w:spacing w:after="0" w:line="360" w:lineRule="auto"/>
        <w:jc w:val="center"/>
        <w:rPr>
          <w:rFonts w:eastAsia="Calibri" w:cs="Times New Roman"/>
          <w:b/>
          <w:bCs/>
          <w:color w:val="767171"/>
          <w:spacing w:val="20"/>
        </w:rPr>
      </w:pPr>
      <w:r w:rsidRPr="001925A7">
        <w:rPr>
          <w:rFonts w:eastAsia="Calibri" w:cs="Times New Roman"/>
          <w:b/>
          <w:bCs/>
          <w:color w:val="767171"/>
          <w:spacing w:val="20"/>
        </w:rPr>
        <w:t xml:space="preserve">Tabla No.  </w:t>
      </w:r>
      <w:r w:rsidRPr="001925A7">
        <w:rPr>
          <w:rFonts w:eastAsia="Calibri" w:cs="Times New Roman"/>
          <w:b/>
          <w:bCs/>
          <w:color w:val="767171"/>
          <w:spacing w:val="20"/>
        </w:rPr>
        <w:fldChar w:fldCharType="begin"/>
      </w:r>
      <w:r w:rsidRPr="001925A7">
        <w:rPr>
          <w:rFonts w:eastAsia="Calibri" w:cs="Times New Roman"/>
          <w:b/>
          <w:bCs/>
          <w:color w:val="767171"/>
          <w:spacing w:val="20"/>
        </w:rPr>
        <w:instrText xml:space="preserve"> SEQ Tabla_No._ \* ARABIC </w:instrText>
      </w:r>
      <w:r w:rsidRPr="001925A7">
        <w:rPr>
          <w:rFonts w:eastAsia="Calibri" w:cs="Times New Roman"/>
          <w:b/>
          <w:bCs/>
          <w:color w:val="767171"/>
          <w:spacing w:val="20"/>
        </w:rPr>
        <w:fldChar w:fldCharType="separate"/>
      </w:r>
      <w:r w:rsidR="002713E7">
        <w:rPr>
          <w:rFonts w:eastAsia="Calibri" w:cs="Times New Roman"/>
          <w:b/>
          <w:bCs/>
          <w:noProof/>
          <w:color w:val="767171"/>
          <w:spacing w:val="20"/>
        </w:rPr>
        <w:t>29</w:t>
      </w:r>
      <w:r w:rsidRPr="001925A7">
        <w:rPr>
          <w:rFonts w:eastAsia="Calibri" w:cs="Times New Roman"/>
          <w:b/>
          <w:bCs/>
          <w:color w:val="767171"/>
          <w:spacing w:val="20"/>
        </w:rPr>
        <w:fldChar w:fldCharType="end"/>
      </w:r>
    </w:p>
    <w:p w14:paraId="3FDF9898" w14:textId="026BAB0E" w:rsidR="00151767" w:rsidRPr="001925A7" w:rsidRDefault="00151767" w:rsidP="00811FBC">
      <w:pPr>
        <w:spacing w:after="0" w:line="360" w:lineRule="auto"/>
        <w:jc w:val="center"/>
        <w:rPr>
          <w:rFonts w:eastAsia="Calibri" w:cs="Times New Roman"/>
          <w:color w:val="767171"/>
          <w:spacing w:val="20"/>
        </w:rPr>
      </w:pPr>
      <w:r w:rsidRPr="001925A7">
        <w:rPr>
          <w:rFonts w:eastAsia="Calibri" w:cs="Times New Roman"/>
          <w:color w:val="767171"/>
          <w:spacing w:val="20"/>
        </w:rPr>
        <w:t>Seguidores o Suscriptores del MICM según red social</w:t>
      </w:r>
    </w:p>
    <w:p w14:paraId="3400F340" w14:textId="7FEDDA41" w:rsidR="00151767" w:rsidRPr="00871FA8" w:rsidRDefault="00151767" w:rsidP="00811FBC">
      <w:pPr>
        <w:pStyle w:val="Descripcin"/>
        <w:keepNext/>
        <w:spacing w:after="0" w:line="360" w:lineRule="auto"/>
        <w:rPr>
          <w:sz w:val="6"/>
          <w:szCs w:val="6"/>
        </w:rPr>
      </w:pP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838"/>
        <w:gridCol w:w="4273"/>
      </w:tblGrid>
      <w:tr w:rsidR="00151767" w:rsidRPr="00871FA8" w14:paraId="6AD779BA" w14:textId="77777777" w:rsidTr="00151767">
        <w:trPr>
          <w:trHeight w:val="345"/>
          <w:tblHeader/>
          <w:jc w:val="center"/>
        </w:trPr>
        <w:tc>
          <w:tcPr>
            <w:tcW w:w="2838" w:type="dxa"/>
            <w:shd w:val="clear" w:color="auto" w:fill="1F3864"/>
            <w:vAlign w:val="center"/>
          </w:tcPr>
          <w:p w14:paraId="6DFB9888" w14:textId="77777777" w:rsidR="008878D9" w:rsidRPr="00871FA8" w:rsidRDefault="008878D9" w:rsidP="00811FBC">
            <w:pPr>
              <w:spacing w:after="0" w:line="360" w:lineRule="auto"/>
              <w:jc w:val="center"/>
              <w:rPr>
                <w:rFonts w:eastAsia="Calibri" w:cs="Times New Roman"/>
                <w:b/>
                <w:color w:val="FFFFFF" w:themeColor="background1"/>
                <w:szCs w:val="24"/>
              </w:rPr>
            </w:pPr>
            <w:r w:rsidRPr="00871FA8">
              <w:rPr>
                <w:rFonts w:eastAsia="Calibri" w:cs="Times New Roman"/>
                <w:b/>
                <w:color w:val="FFFFFF" w:themeColor="background1"/>
                <w:szCs w:val="24"/>
              </w:rPr>
              <w:t>Red Social</w:t>
            </w:r>
          </w:p>
        </w:tc>
        <w:tc>
          <w:tcPr>
            <w:tcW w:w="4273" w:type="dxa"/>
            <w:shd w:val="clear" w:color="auto" w:fill="1F3864"/>
            <w:vAlign w:val="center"/>
          </w:tcPr>
          <w:p w14:paraId="68178F0B" w14:textId="77777777" w:rsidR="008878D9" w:rsidRPr="00871FA8" w:rsidRDefault="008878D9" w:rsidP="00811FBC">
            <w:pPr>
              <w:spacing w:after="0" w:line="360" w:lineRule="auto"/>
              <w:jc w:val="center"/>
              <w:rPr>
                <w:rFonts w:eastAsia="Calibri" w:cs="Times New Roman"/>
                <w:b/>
                <w:color w:val="FFFFFF" w:themeColor="background1"/>
                <w:szCs w:val="24"/>
              </w:rPr>
            </w:pPr>
            <w:r w:rsidRPr="00871FA8">
              <w:rPr>
                <w:rFonts w:eastAsia="Calibri" w:cs="Times New Roman"/>
                <w:b/>
                <w:color w:val="FFFFFF" w:themeColor="background1"/>
                <w:szCs w:val="24"/>
              </w:rPr>
              <w:t>Suscriptores</w:t>
            </w:r>
          </w:p>
        </w:tc>
      </w:tr>
      <w:tr w:rsidR="00151767" w:rsidRPr="00871FA8" w14:paraId="1BEE3C2E" w14:textId="77777777" w:rsidTr="00151767">
        <w:trPr>
          <w:trHeight w:val="355"/>
          <w:jc w:val="center"/>
        </w:trPr>
        <w:tc>
          <w:tcPr>
            <w:tcW w:w="2838" w:type="dxa"/>
            <w:shd w:val="clear" w:color="auto" w:fill="auto"/>
            <w:vAlign w:val="center"/>
          </w:tcPr>
          <w:p w14:paraId="6765C184" w14:textId="77777777" w:rsidR="008878D9" w:rsidRPr="00871FA8" w:rsidRDefault="008878D9" w:rsidP="00811FBC">
            <w:pPr>
              <w:spacing w:after="0" w:line="360" w:lineRule="auto"/>
              <w:jc w:val="center"/>
              <w:rPr>
                <w:rFonts w:eastAsia="Calibri" w:cs="Times New Roman"/>
                <w:bCs/>
                <w:color w:val="767171"/>
                <w:szCs w:val="24"/>
              </w:rPr>
            </w:pPr>
            <w:r w:rsidRPr="00871FA8">
              <w:rPr>
                <w:rFonts w:eastAsia="Calibri" w:cs="Times New Roman"/>
                <w:bCs/>
                <w:color w:val="767171"/>
                <w:szCs w:val="24"/>
              </w:rPr>
              <w:t>Instagram</w:t>
            </w:r>
          </w:p>
        </w:tc>
        <w:tc>
          <w:tcPr>
            <w:tcW w:w="4273" w:type="dxa"/>
            <w:shd w:val="clear" w:color="auto" w:fill="auto"/>
            <w:vAlign w:val="center"/>
          </w:tcPr>
          <w:p w14:paraId="45BDC2FD" w14:textId="77777777" w:rsidR="008878D9" w:rsidRPr="00871FA8" w:rsidRDefault="008878D9" w:rsidP="00811FBC">
            <w:pPr>
              <w:spacing w:after="0" w:line="360" w:lineRule="auto"/>
              <w:jc w:val="center"/>
              <w:rPr>
                <w:rFonts w:eastAsia="Calibri" w:cs="Times New Roman"/>
                <w:bCs/>
                <w:color w:val="767171"/>
                <w:szCs w:val="24"/>
              </w:rPr>
            </w:pPr>
            <w:r w:rsidRPr="00871FA8">
              <w:rPr>
                <w:rFonts w:eastAsia="Calibri" w:cs="Times New Roman"/>
                <w:bCs/>
                <w:color w:val="767171"/>
                <w:szCs w:val="24"/>
              </w:rPr>
              <w:t>108,000</w:t>
            </w:r>
          </w:p>
        </w:tc>
      </w:tr>
      <w:tr w:rsidR="00151767" w:rsidRPr="00871FA8" w14:paraId="220FDC18" w14:textId="77777777" w:rsidTr="00151767">
        <w:trPr>
          <w:trHeight w:val="345"/>
          <w:jc w:val="center"/>
        </w:trPr>
        <w:tc>
          <w:tcPr>
            <w:tcW w:w="2838" w:type="dxa"/>
            <w:shd w:val="clear" w:color="auto" w:fill="auto"/>
            <w:vAlign w:val="center"/>
          </w:tcPr>
          <w:p w14:paraId="1D876324" w14:textId="77777777" w:rsidR="008878D9" w:rsidRPr="00871FA8" w:rsidRDefault="008878D9" w:rsidP="00811FBC">
            <w:pPr>
              <w:spacing w:after="0" w:line="360" w:lineRule="auto"/>
              <w:jc w:val="center"/>
              <w:rPr>
                <w:rFonts w:eastAsia="Calibri" w:cs="Times New Roman"/>
                <w:bCs/>
                <w:color w:val="767171"/>
                <w:szCs w:val="24"/>
              </w:rPr>
            </w:pPr>
            <w:r w:rsidRPr="00871FA8">
              <w:rPr>
                <w:rFonts w:eastAsia="Calibri" w:cs="Times New Roman"/>
                <w:bCs/>
                <w:color w:val="767171"/>
                <w:szCs w:val="24"/>
              </w:rPr>
              <w:t>Facebook</w:t>
            </w:r>
          </w:p>
        </w:tc>
        <w:tc>
          <w:tcPr>
            <w:tcW w:w="4273" w:type="dxa"/>
            <w:shd w:val="clear" w:color="auto" w:fill="auto"/>
            <w:vAlign w:val="center"/>
          </w:tcPr>
          <w:p w14:paraId="6DF318EB" w14:textId="77777777" w:rsidR="008878D9" w:rsidRPr="00871FA8" w:rsidRDefault="008878D9" w:rsidP="00811FBC">
            <w:pPr>
              <w:spacing w:after="0" w:line="360" w:lineRule="auto"/>
              <w:jc w:val="center"/>
              <w:rPr>
                <w:rFonts w:eastAsia="Calibri" w:cs="Times New Roman"/>
                <w:bCs/>
                <w:color w:val="767171"/>
                <w:szCs w:val="24"/>
              </w:rPr>
            </w:pPr>
            <w:r w:rsidRPr="00871FA8">
              <w:rPr>
                <w:rFonts w:eastAsia="Calibri" w:cs="Times New Roman"/>
                <w:bCs/>
                <w:color w:val="767171"/>
                <w:szCs w:val="24"/>
              </w:rPr>
              <w:t>33,000</w:t>
            </w:r>
          </w:p>
        </w:tc>
      </w:tr>
      <w:tr w:rsidR="00151767" w:rsidRPr="00871FA8" w14:paraId="6295B6A4" w14:textId="77777777" w:rsidTr="00151767">
        <w:trPr>
          <w:trHeight w:val="345"/>
          <w:jc w:val="center"/>
        </w:trPr>
        <w:tc>
          <w:tcPr>
            <w:tcW w:w="2838" w:type="dxa"/>
            <w:shd w:val="clear" w:color="auto" w:fill="auto"/>
            <w:vAlign w:val="center"/>
          </w:tcPr>
          <w:p w14:paraId="557B4DC6" w14:textId="77777777" w:rsidR="008878D9" w:rsidRPr="00871FA8" w:rsidRDefault="008878D9" w:rsidP="00811FBC">
            <w:pPr>
              <w:spacing w:after="0" w:line="360" w:lineRule="auto"/>
              <w:jc w:val="center"/>
              <w:rPr>
                <w:rFonts w:eastAsia="Calibri" w:cs="Times New Roman"/>
                <w:bCs/>
                <w:color w:val="767171"/>
                <w:szCs w:val="24"/>
              </w:rPr>
            </w:pPr>
            <w:r w:rsidRPr="00871FA8">
              <w:rPr>
                <w:rFonts w:eastAsia="Calibri" w:cs="Times New Roman"/>
                <w:bCs/>
                <w:color w:val="767171"/>
                <w:szCs w:val="24"/>
              </w:rPr>
              <w:t>Twitter</w:t>
            </w:r>
          </w:p>
        </w:tc>
        <w:tc>
          <w:tcPr>
            <w:tcW w:w="4273" w:type="dxa"/>
            <w:shd w:val="clear" w:color="auto" w:fill="auto"/>
            <w:vAlign w:val="center"/>
          </w:tcPr>
          <w:p w14:paraId="76638296" w14:textId="77777777" w:rsidR="008878D9" w:rsidRPr="00871FA8" w:rsidRDefault="008878D9" w:rsidP="00811FBC">
            <w:pPr>
              <w:spacing w:after="0" w:line="360" w:lineRule="auto"/>
              <w:jc w:val="center"/>
              <w:rPr>
                <w:rFonts w:eastAsia="Calibri" w:cs="Times New Roman"/>
                <w:bCs/>
                <w:color w:val="767171"/>
                <w:szCs w:val="24"/>
              </w:rPr>
            </w:pPr>
            <w:r w:rsidRPr="00871FA8">
              <w:rPr>
                <w:rFonts w:eastAsia="Calibri" w:cs="Times New Roman"/>
                <w:bCs/>
                <w:color w:val="767171"/>
                <w:szCs w:val="24"/>
              </w:rPr>
              <w:t>115,027</w:t>
            </w:r>
          </w:p>
        </w:tc>
      </w:tr>
      <w:tr w:rsidR="00151767" w:rsidRPr="00871FA8" w14:paraId="4301623D" w14:textId="77777777" w:rsidTr="00151767">
        <w:trPr>
          <w:trHeight w:val="355"/>
          <w:jc w:val="center"/>
        </w:trPr>
        <w:tc>
          <w:tcPr>
            <w:tcW w:w="2838" w:type="dxa"/>
            <w:shd w:val="clear" w:color="auto" w:fill="auto"/>
            <w:vAlign w:val="center"/>
          </w:tcPr>
          <w:p w14:paraId="248C9F0D" w14:textId="77777777" w:rsidR="008878D9" w:rsidRPr="00871FA8" w:rsidRDefault="008878D9" w:rsidP="00811FBC">
            <w:pPr>
              <w:spacing w:after="0" w:line="360" w:lineRule="auto"/>
              <w:jc w:val="center"/>
              <w:rPr>
                <w:rFonts w:eastAsia="Calibri" w:cs="Times New Roman"/>
                <w:bCs/>
                <w:color w:val="767171"/>
                <w:szCs w:val="24"/>
              </w:rPr>
            </w:pPr>
            <w:r w:rsidRPr="00871FA8">
              <w:rPr>
                <w:rFonts w:eastAsia="Calibri" w:cs="Times New Roman"/>
                <w:bCs/>
                <w:color w:val="767171"/>
                <w:szCs w:val="24"/>
              </w:rPr>
              <w:t>YouTube</w:t>
            </w:r>
          </w:p>
        </w:tc>
        <w:tc>
          <w:tcPr>
            <w:tcW w:w="4273" w:type="dxa"/>
            <w:shd w:val="clear" w:color="auto" w:fill="auto"/>
            <w:vAlign w:val="center"/>
          </w:tcPr>
          <w:p w14:paraId="41BE77A9" w14:textId="77777777" w:rsidR="008878D9" w:rsidRPr="00871FA8" w:rsidRDefault="008878D9" w:rsidP="00811FBC">
            <w:pPr>
              <w:spacing w:after="0" w:line="360" w:lineRule="auto"/>
              <w:jc w:val="center"/>
              <w:rPr>
                <w:rFonts w:eastAsia="Calibri" w:cs="Times New Roman"/>
                <w:bCs/>
                <w:color w:val="767171"/>
                <w:szCs w:val="24"/>
              </w:rPr>
            </w:pPr>
            <w:r w:rsidRPr="00871FA8">
              <w:rPr>
                <w:rFonts w:eastAsia="Calibri" w:cs="Times New Roman"/>
                <w:bCs/>
                <w:color w:val="767171"/>
                <w:szCs w:val="24"/>
              </w:rPr>
              <w:t>791</w:t>
            </w:r>
          </w:p>
        </w:tc>
      </w:tr>
      <w:tr w:rsidR="00151767" w:rsidRPr="00871FA8" w14:paraId="703E148C" w14:textId="77777777" w:rsidTr="00151767">
        <w:trPr>
          <w:trHeight w:val="473"/>
          <w:jc w:val="center"/>
        </w:trPr>
        <w:tc>
          <w:tcPr>
            <w:tcW w:w="2838" w:type="dxa"/>
            <w:shd w:val="clear" w:color="auto" w:fill="auto"/>
            <w:vAlign w:val="center"/>
          </w:tcPr>
          <w:p w14:paraId="2722A1D1" w14:textId="77777777" w:rsidR="008878D9" w:rsidRPr="00871FA8" w:rsidRDefault="008878D9" w:rsidP="00811FBC">
            <w:pPr>
              <w:spacing w:after="0" w:line="360" w:lineRule="auto"/>
              <w:jc w:val="center"/>
              <w:rPr>
                <w:rFonts w:eastAsia="Calibri" w:cs="Times New Roman"/>
                <w:bCs/>
                <w:color w:val="767171"/>
                <w:szCs w:val="24"/>
              </w:rPr>
            </w:pPr>
            <w:r w:rsidRPr="00871FA8">
              <w:rPr>
                <w:rFonts w:eastAsia="Calibri" w:cs="Times New Roman"/>
                <w:bCs/>
                <w:color w:val="767171"/>
                <w:szCs w:val="24"/>
              </w:rPr>
              <w:t>Página web</w:t>
            </w:r>
          </w:p>
        </w:tc>
        <w:tc>
          <w:tcPr>
            <w:tcW w:w="4273" w:type="dxa"/>
            <w:shd w:val="clear" w:color="auto" w:fill="auto"/>
            <w:vAlign w:val="center"/>
          </w:tcPr>
          <w:p w14:paraId="76A698BA" w14:textId="77777777" w:rsidR="008878D9" w:rsidRPr="00871FA8" w:rsidRDefault="008878D9" w:rsidP="00811FBC">
            <w:pPr>
              <w:spacing w:after="0" w:line="360" w:lineRule="auto"/>
              <w:jc w:val="center"/>
              <w:rPr>
                <w:rFonts w:eastAsia="Calibri" w:cs="Times New Roman"/>
                <w:bCs/>
                <w:color w:val="767171"/>
                <w:szCs w:val="24"/>
              </w:rPr>
            </w:pPr>
            <w:r w:rsidRPr="00871FA8">
              <w:rPr>
                <w:rFonts w:eastAsia="Roboto" w:cs="Times New Roman"/>
                <w:color w:val="767171"/>
                <w:szCs w:val="24"/>
                <w:highlight w:val="white"/>
              </w:rPr>
              <w:t>2.475.499 visitas</w:t>
            </w:r>
          </w:p>
        </w:tc>
      </w:tr>
      <w:tr w:rsidR="00151767" w:rsidRPr="00871FA8" w14:paraId="5C59C99E" w14:textId="77777777" w:rsidTr="00151767">
        <w:trPr>
          <w:trHeight w:val="578"/>
          <w:jc w:val="center"/>
        </w:trPr>
        <w:tc>
          <w:tcPr>
            <w:tcW w:w="2838" w:type="dxa"/>
            <w:shd w:val="clear" w:color="auto" w:fill="auto"/>
            <w:vAlign w:val="center"/>
          </w:tcPr>
          <w:p w14:paraId="18A73E2A" w14:textId="77777777" w:rsidR="008878D9" w:rsidRPr="00871FA8" w:rsidRDefault="008878D9" w:rsidP="00811FBC">
            <w:pPr>
              <w:spacing w:after="0" w:line="360" w:lineRule="auto"/>
              <w:jc w:val="center"/>
              <w:rPr>
                <w:rFonts w:eastAsia="Calibri" w:cs="Times New Roman"/>
                <w:bCs/>
                <w:color w:val="767171"/>
                <w:szCs w:val="24"/>
              </w:rPr>
            </w:pPr>
            <w:proofErr w:type="spellStart"/>
            <w:r w:rsidRPr="00871FA8">
              <w:rPr>
                <w:rFonts w:eastAsia="Calibri" w:cs="Times New Roman"/>
                <w:bCs/>
                <w:color w:val="767171"/>
                <w:szCs w:val="24"/>
              </w:rPr>
              <w:t>Newsletter</w:t>
            </w:r>
            <w:proofErr w:type="spellEnd"/>
          </w:p>
        </w:tc>
        <w:tc>
          <w:tcPr>
            <w:tcW w:w="4273" w:type="dxa"/>
            <w:shd w:val="clear" w:color="auto" w:fill="auto"/>
            <w:vAlign w:val="center"/>
          </w:tcPr>
          <w:p w14:paraId="63089C1C" w14:textId="77777777" w:rsidR="008878D9" w:rsidRPr="00871FA8" w:rsidRDefault="008878D9" w:rsidP="00811FBC">
            <w:pPr>
              <w:keepNext/>
              <w:spacing w:after="0" w:line="360" w:lineRule="auto"/>
              <w:jc w:val="center"/>
              <w:rPr>
                <w:rFonts w:eastAsia="Calibri" w:cs="Times New Roman"/>
                <w:bCs/>
                <w:color w:val="767171"/>
                <w:szCs w:val="24"/>
              </w:rPr>
            </w:pPr>
            <w:r w:rsidRPr="00871FA8">
              <w:rPr>
                <w:rFonts w:eastAsia="Calibri" w:cs="Times New Roman"/>
                <w:color w:val="767171"/>
                <w:szCs w:val="24"/>
              </w:rPr>
              <w:t>1,881 suscriptores</w:t>
            </w:r>
          </w:p>
        </w:tc>
      </w:tr>
    </w:tbl>
    <w:p w14:paraId="7B989E5E" w14:textId="77777777" w:rsidR="008878D9" w:rsidRPr="00871FA8" w:rsidRDefault="008878D9" w:rsidP="00872157">
      <w:pPr>
        <w:spacing w:after="0" w:line="360" w:lineRule="auto"/>
        <w:ind w:firstLine="426"/>
        <w:jc w:val="both"/>
        <w:rPr>
          <w:rFonts w:eastAsia="Calibri" w:cs="Times New Roman"/>
          <w:i/>
          <w:iCs/>
          <w:spacing w:val="20"/>
          <w:sz w:val="18"/>
          <w:szCs w:val="18"/>
        </w:rPr>
      </w:pPr>
      <w:r w:rsidRPr="00871FA8">
        <w:rPr>
          <w:rFonts w:eastAsia="Calibri" w:cs="Times New Roman"/>
          <w:i/>
          <w:iCs/>
          <w:spacing w:val="20"/>
          <w:sz w:val="18"/>
          <w:szCs w:val="18"/>
        </w:rPr>
        <w:t>Fuente: Dirección de Comunicaciones MICM. -</w:t>
      </w:r>
    </w:p>
    <w:p w14:paraId="1AFD02E0" w14:textId="77777777" w:rsidR="000504BA" w:rsidRDefault="000504BA" w:rsidP="00811FBC">
      <w:pPr>
        <w:spacing w:after="0" w:line="360" w:lineRule="auto"/>
        <w:jc w:val="both"/>
        <w:rPr>
          <w:rFonts w:eastAsia="Calibri" w:cs="Times New Roman"/>
          <w:b/>
          <w:bCs/>
          <w:color w:val="767171"/>
          <w:spacing w:val="20"/>
        </w:rPr>
      </w:pPr>
    </w:p>
    <w:p w14:paraId="29007289" w14:textId="7763FCC0" w:rsidR="008878D9" w:rsidRPr="001925A7" w:rsidRDefault="008878D9" w:rsidP="00811FBC">
      <w:pPr>
        <w:spacing w:after="0" w:line="360" w:lineRule="auto"/>
        <w:jc w:val="both"/>
        <w:rPr>
          <w:rFonts w:eastAsia="Calibri" w:cs="Times New Roman"/>
          <w:b/>
          <w:bCs/>
          <w:color w:val="767171"/>
          <w:spacing w:val="20"/>
        </w:rPr>
      </w:pPr>
      <w:r w:rsidRPr="001925A7">
        <w:rPr>
          <w:rFonts w:eastAsia="Calibri" w:cs="Times New Roman"/>
          <w:b/>
          <w:bCs/>
          <w:color w:val="767171"/>
          <w:spacing w:val="20"/>
        </w:rPr>
        <w:t>El MICM ha crecido</w:t>
      </w:r>
      <w:r w:rsidR="00766BD3" w:rsidRPr="001925A7">
        <w:rPr>
          <w:rFonts w:eastAsia="Calibri" w:cs="Times New Roman"/>
          <w:b/>
          <w:bCs/>
          <w:color w:val="767171"/>
          <w:spacing w:val="20"/>
        </w:rPr>
        <w:t xml:space="preserve"> </w:t>
      </w:r>
    </w:p>
    <w:p w14:paraId="51E4467D" w14:textId="77777777" w:rsidR="000504BA" w:rsidRPr="001925A7" w:rsidRDefault="000504BA" w:rsidP="00811FBC">
      <w:pPr>
        <w:spacing w:after="0" w:line="360" w:lineRule="auto"/>
        <w:jc w:val="both"/>
        <w:rPr>
          <w:rFonts w:eastAsia="Calibri" w:cs="Times New Roman"/>
          <w:b/>
          <w:bCs/>
          <w:color w:val="767171"/>
          <w:spacing w:val="20"/>
        </w:rPr>
      </w:pPr>
    </w:p>
    <w:p w14:paraId="1136CB50" w14:textId="77777777" w:rsidR="008878D9" w:rsidRPr="001925A7" w:rsidRDefault="008878D9" w:rsidP="00811FBC">
      <w:pPr>
        <w:pStyle w:val="Prrafodelista"/>
        <w:numPr>
          <w:ilvl w:val="0"/>
          <w:numId w:val="28"/>
        </w:numPr>
        <w:spacing w:after="0" w:line="360" w:lineRule="auto"/>
        <w:jc w:val="both"/>
        <w:rPr>
          <w:rFonts w:eastAsia="Calibri" w:cs="Times New Roman"/>
          <w:color w:val="767171"/>
          <w:spacing w:val="20"/>
        </w:rPr>
      </w:pPr>
      <w:r w:rsidRPr="001925A7">
        <w:rPr>
          <w:rFonts w:eastAsia="Calibri" w:cs="Times New Roman"/>
          <w:color w:val="767171"/>
          <w:spacing w:val="20"/>
        </w:rPr>
        <w:t>Facebook obtuvo 2,400,000 cuentas alcanzadas (+242%), 6,152 (+44%) nuevos seguidores y 563,700 (+350%) interacciones.</w:t>
      </w:r>
    </w:p>
    <w:p w14:paraId="7E2271DC" w14:textId="77777777" w:rsidR="008878D9" w:rsidRPr="001925A7" w:rsidRDefault="008878D9" w:rsidP="00811FBC">
      <w:pPr>
        <w:pStyle w:val="Prrafodelista"/>
        <w:numPr>
          <w:ilvl w:val="0"/>
          <w:numId w:val="28"/>
        </w:numPr>
        <w:spacing w:after="0" w:line="360" w:lineRule="auto"/>
        <w:jc w:val="both"/>
        <w:rPr>
          <w:rFonts w:eastAsia="Calibri" w:cs="Times New Roman"/>
          <w:color w:val="767171"/>
          <w:spacing w:val="20"/>
        </w:rPr>
      </w:pPr>
      <w:r w:rsidRPr="001925A7">
        <w:rPr>
          <w:rFonts w:eastAsia="Calibri" w:cs="Times New Roman"/>
          <w:color w:val="767171"/>
          <w:spacing w:val="20"/>
        </w:rPr>
        <w:t>Instagram obtuvo 8,600,000 de cuentas alcanzadas, 209,800 interacciones.</w:t>
      </w:r>
    </w:p>
    <w:p w14:paraId="0A76EECD" w14:textId="77777777" w:rsidR="008878D9" w:rsidRPr="001925A7" w:rsidRDefault="008878D9" w:rsidP="00811FBC">
      <w:pPr>
        <w:pStyle w:val="Prrafodelista"/>
        <w:numPr>
          <w:ilvl w:val="0"/>
          <w:numId w:val="28"/>
        </w:numPr>
        <w:spacing w:after="0" w:line="360" w:lineRule="auto"/>
        <w:jc w:val="both"/>
        <w:rPr>
          <w:rFonts w:eastAsia="Calibri" w:cs="Times New Roman"/>
          <w:color w:val="767171"/>
          <w:spacing w:val="20"/>
        </w:rPr>
      </w:pPr>
      <w:r w:rsidRPr="001925A7">
        <w:rPr>
          <w:rFonts w:eastAsia="Calibri" w:cs="Times New Roman"/>
          <w:color w:val="767171"/>
          <w:spacing w:val="20"/>
        </w:rPr>
        <w:t>Twitter obtuvo 1,900,000 de impresiones y 38,100 interacciones.</w:t>
      </w:r>
    </w:p>
    <w:p w14:paraId="0FB3D4EA" w14:textId="3D710340" w:rsidR="008878D9" w:rsidRPr="001925A7" w:rsidRDefault="008878D9" w:rsidP="00811FBC">
      <w:pPr>
        <w:pStyle w:val="Prrafodelista"/>
        <w:numPr>
          <w:ilvl w:val="0"/>
          <w:numId w:val="28"/>
        </w:numPr>
        <w:spacing w:after="0" w:line="360" w:lineRule="auto"/>
        <w:jc w:val="both"/>
        <w:rPr>
          <w:rFonts w:eastAsia="Calibri" w:cs="Times New Roman"/>
          <w:color w:val="767171"/>
          <w:spacing w:val="20"/>
        </w:rPr>
      </w:pPr>
      <w:r w:rsidRPr="001925A7">
        <w:rPr>
          <w:rFonts w:eastAsia="Calibri" w:cs="Times New Roman"/>
          <w:color w:val="767171"/>
          <w:spacing w:val="20"/>
        </w:rPr>
        <w:t xml:space="preserve">El </w:t>
      </w:r>
      <w:proofErr w:type="spellStart"/>
      <w:r w:rsidRPr="001925A7">
        <w:rPr>
          <w:rFonts w:eastAsia="Calibri" w:cs="Times New Roman"/>
          <w:color w:val="767171"/>
          <w:spacing w:val="20"/>
        </w:rPr>
        <w:t>Newsletter</w:t>
      </w:r>
      <w:proofErr w:type="spellEnd"/>
      <w:r w:rsidRPr="001925A7">
        <w:rPr>
          <w:rFonts w:eastAsia="Calibri" w:cs="Times New Roman"/>
          <w:color w:val="767171"/>
          <w:spacing w:val="20"/>
        </w:rPr>
        <w:t xml:space="preserve"> posee 1849 contactos y 1,881 suscriptores.</w:t>
      </w:r>
    </w:p>
    <w:p w14:paraId="33967FEC" w14:textId="77777777" w:rsidR="000504BA" w:rsidRPr="001925A7" w:rsidRDefault="000504BA" w:rsidP="000504BA">
      <w:pPr>
        <w:pStyle w:val="Prrafodelista"/>
        <w:spacing w:after="0" w:line="360" w:lineRule="auto"/>
        <w:jc w:val="both"/>
        <w:rPr>
          <w:rFonts w:eastAsia="Calibri" w:cs="Times New Roman"/>
          <w:color w:val="767171"/>
          <w:spacing w:val="20"/>
        </w:rPr>
      </w:pPr>
    </w:p>
    <w:p w14:paraId="575262B1" w14:textId="2FB65A20" w:rsidR="008878D9" w:rsidRPr="001925A7" w:rsidRDefault="008878D9" w:rsidP="00811FBC">
      <w:pPr>
        <w:spacing w:after="0" w:line="360" w:lineRule="auto"/>
        <w:jc w:val="both"/>
        <w:rPr>
          <w:rFonts w:eastAsia="Calibri" w:cs="Times New Roman"/>
          <w:b/>
          <w:bCs/>
          <w:color w:val="767171"/>
          <w:spacing w:val="20"/>
        </w:rPr>
      </w:pPr>
      <w:r w:rsidRPr="001925A7">
        <w:rPr>
          <w:rFonts w:eastAsia="Calibri" w:cs="Times New Roman"/>
          <w:b/>
          <w:bCs/>
          <w:color w:val="767171"/>
          <w:spacing w:val="20"/>
        </w:rPr>
        <w:t>El MICM escucha a la comunidad</w:t>
      </w:r>
    </w:p>
    <w:p w14:paraId="01AC4BDB" w14:textId="77777777" w:rsidR="000504BA" w:rsidRPr="001925A7" w:rsidRDefault="000504BA" w:rsidP="00811FBC">
      <w:pPr>
        <w:spacing w:after="0" w:line="360" w:lineRule="auto"/>
        <w:jc w:val="both"/>
        <w:rPr>
          <w:rFonts w:eastAsia="Calibri" w:cs="Times New Roman"/>
          <w:b/>
          <w:bCs/>
          <w:color w:val="767171"/>
          <w:spacing w:val="20"/>
        </w:rPr>
      </w:pPr>
    </w:p>
    <w:p w14:paraId="06C5F051" w14:textId="49E6B5F3" w:rsidR="00416730" w:rsidRPr="001925A7" w:rsidRDefault="008878D9"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Gracias a diferentes herramientas de gestión de redes sociales el equipo de comunicación digital puede leer cada una de las opiniones de los usuarios, acogiendo estos llamados y detectando puntos de </w:t>
      </w:r>
      <w:r w:rsidRPr="001925A7">
        <w:rPr>
          <w:rFonts w:eastAsia="Calibri" w:cs="Times New Roman"/>
          <w:color w:val="767171"/>
          <w:spacing w:val="20"/>
        </w:rPr>
        <w:lastRenderedPageBreak/>
        <w:t>mejoras en la estrategia de comunicación y servicios. Se ha aumentado al 97.3% los niveles de respuesta y atención al ciudadano.</w:t>
      </w:r>
    </w:p>
    <w:p w14:paraId="32DEF742" w14:textId="77777777" w:rsidR="000504BA" w:rsidRPr="001925A7" w:rsidRDefault="000504BA" w:rsidP="00811FBC">
      <w:pPr>
        <w:spacing w:after="0" w:line="360" w:lineRule="auto"/>
        <w:jc w:val="both"/>
        <w:rPr>
          <w:rFonts w:eastAsia="Calibri" w:cs="Times New Roman"/>
          <w:color w:val="767171"/>
          <w:spacing w:val="20"/>
        </w:rPr>
      </w:pPr>
    </w:p>
    <w:p w14:paraId="66B17DF2" w14:textId="115E5397" w:rsidR="00416730" w:rsidRPr="001925A7" w:rsidRDefault="008878D9" w:rsidP="00811FBC">
      <w:pPr>
        <w:spacing w:after="0" w:line="360" w:lineRule="auto"/>
        <w:jc w:val="both"/>
        <w:rPr>
          <w:rFonts w:eastAsia="Calibri" w:cs="Times New Roman"/>
          <w:b/>
          <w:bCs/>
          <w:color w:val="767171"/>
          <w:spacing w:val="20"/>
        </w:rPr>
      </w:pPr>
      <w:r w:rsidRPr="001925A7">
        <w:rPr>
          <w:rFonts w:eastAsia="Calibri" w:cs="Times New Roman"/>
          <w:b/>
          <w:bCs/>
          <w:color w:val="767171"/>
          <w:spacing w:val="20"/>
        </w:rPr>
        <w:t>Se miden los resultados de las redes sociales para seguir mejorando</w:t>
      </w:r>
    </w:p>
    <w:p w14:paraId="6AB97AF4" w14:textId="77777777" w:rsidR="000504BA" w:rsidRPr="001925A7" w:rsidRDefault="000504BA" w:rsidP="00811FBC">
      <w:pPr>
        <w:spacing w:after="0" w:line="360" w:lineRule="auto"/>
        <w:jc w:val="both"/>
        <w:rPr>
          <w:rFonts w:eastAsia="Calibri" w:cs="Times New Roman"/>
          <w:b/>
          <w:bCs/>
          <w:color w:val="767171"/>
          <w:spacing w:val="20"/>
        </w:rPr>
      </w:pPr>
    </w:p>
    <w:p w14:paraId="7EE019BD" w14:textId="44AB5B20" w:rsidR="008878D9" w:rsidRPr="001925A7" w:rsidRDefault="00416730"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Mensualmente se ha realizado </w:t>
      </w:r>
      <w:r w:rsidR="008878D9" w:rsidRPr="001925A7">
        <w:rPr>
          <w:rFonts w:eastAsia="Calibri" w:cs="Times New Roman"/>
          <w:color w:val="767171"/>
          <w:spacing w:val="20"/>
        </w:rPr>
        <w:t>un reporte de métricas con los indicadores de desempeño más importantes para el resultado de las acciones en los diferentes medios sociales. Estos sirven para reajustar las campañas y crear contenido de valor que aporte a los seguidores.</w:t>
      </w:r>
    </w:p>
    <w:p w14:paraId="5DAE2DA8" w14:textId="77777777" w:rsidR="00766BD3" w:rsidRPr="001925A7" w:rsidRDefault="00766BD3" w:rsidP="00811FBC">
      <w:pPr>
        <w:spacing w:after="0" w:line="360" w:lineRule="auto"/>
        <w:jc w:val="both"/>
        <w:rPr>
          <w:rFonts w:eastAsia="Calibri" w:cs="Times New Roman"/>
          <w:b/>
          <w:bCs/>
          <w:color w:val="767171"/>
          <w:spacing w:val="20"/>
        </w:rPr>
      </w:pPr>
    </w:p>
    <w:p w14:paraId="5385F271" w14:textId="0C8CCC1D" w:rsidR="008878D9" w:rsidRPr="001925A7" w:rsidRDefault="008878D9" w:rsidP="00811FBC">
      <w:pPr>
        <w:spacing w:after="0" w:line="360" w:lineRule="auto"/>
        <w:jc w:val="both"/>
        <w:rPr>
          <w:rFonts w:eastAsia="Calibri" w:cs="Times New Roman"/>
          <w:b/>
          <w:bCs/>
          <w:color w:val="767171"/>
          <w:spacing w:val="20"/>
        </w:rPr>
      </w:pPr>
      <w:r w:rsidRPr="001925A7">
        <w:rPr>
          <w:rFonts w:eastAsia="Calibri" w:cs="Times New Roman"/>
          <w:b/>
          <w:bCs/>
          <w:color w:val="767171"/>
          <w:spacing w:val="20"/>
        </w:rPr>
        <w:t>Eventos del MICM</w:t>
      </w:r>
    </w:p>
    <w:p w14:paraId="107F192E" w14:textId="77777777" w:rsidR="000504BA" w:rsidRPr="001925A7" w:rsidRDefault="000504BA" w:rsidP="00811FBC">
      <w:pPr>
        <w:spacing w:after="0" w:line="360" w:lineRule="auto"/>
        <w:jc w:val="both"/>
        <w:rPr>
          <w:rFonts w:eastAsia="Calibri" w:cs="Times New Roman"/>
          <w:b/>
          <w:bCs/>
          <w:color w:val="767171"/>
          <w:spacing w:val="20"/>
        </w:rPr>
      </w:pPr>
    </w:p>
    <w:p w14:paraId="08E2161F" w14:textId="76F5A65D" w:rsidR="00416730" w:rsidRPr="001925A7" w:rsidRDefault="00416730"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Con el objetivo de contribuir al desarrollo y crecimiento de las empresas y la economía local, el MICM </w:t>
      </w:r>
      <w:r w:rsidR="00076390" w:rsidRPr="001925A7">
        <w:rPr>
          <w:rFonts w:eastAsia="Calibri" w:cs="Times New Roman"/>
          <w:color w:val="767171"/>
          <w:spacing w:val="20"/>
        </w:rPr>
        <w:t xml:space="preserve">desarrolló durante </w:t>
      </w:r>
      <w:r w:rsidRPr="001925A7">
        <w:rPr>
          <w:rFonts w:eastAsia="Calibri" w:cs="Times New Roman"/>
          <w:color w:val="767171"/>
          <w:spacing w:val="20"/>
        </w:rPr>
        <w:t>el 2021 alrededor de 500 actividades y eventos.</w:t>
      </w:r>
    </w:p>
    <w:p w14:paraId="48FC47E1" w14:textId="77777777" w:rsidR="000504BA" w:rsidRPr="001925A7" w:rsidRDefault="000504BA" w:rsidP="00811FBC">
      <w:pPr>
        <w:spacing w:after="0" w:line="360" w:lineRule="auto"/>
        <w:jc w:val="both"/>
        <w:rPr>
          <w:rFonts w:eastAsia="Calibri" w:cs="Times New Roman"/>
          <w:color w:val="767171"/>
          <w:spacing w:val="20"/>
        </w:rPr>
      </w:pPr>
    </w:p>
    <w:p w14:paraId="751ADD76" w14:textId="029E4DB5" w:rsidR="008878D9" w:rsidRPr="001925A7" w:rsidRDefault="00CA2BA7" w:rsidP="00811FBC">
      <w:pPr>
        <w:spacing w:after="0" w:line="360" w:lineRule="auto"/>
        <w:jc w:val="both"/>
        <w:rPr>
          <w:rFonts w:eastAsia="Calibri" w:cs="Times New Roman"/>
          <w:color w:val="767171"/>
          <w:spacing w:val="20"/>
        </w:rPr>
      </w:pPr>
      <w:r w:rsidRPr="001925A7">
        <w:rPr>
          <w:rFonts w:eastAsia="Calibri" w:cs="Times New Roman"/>
          <w:color w:val="767171"/>
          <w:spacing w:val="20"/>
        </w:rPr>
        <w:t>En el desarrollo de estos eventos, y a</w:t>
      </w:r>
      <w:r w:rsidR="008878D9" w:rsidRPr="001925A7">
        <w:rPr>
          <w:rFonts w:eastAsia="Calibri" w:cs="Times New Roman"/>
          <w:color w:val="767171"/>
          <w:spacing w:val="20"/>
        </w:rPr>
        <w:t xml:space="preserve"> raíz de la pandemia </w:t>
      </w:r>
      <w:r w:rsidRPr="001925A7">
        <w:rPr>
          <w:rFonts w:eastAsia="Calibri" w:cs="Times New Roman"/>
          <w:color w:val="767171"/>
          <w:spacing w:val="20"/>
        </w:rPr>
        <w:t>del</w:t>
      </w:r>
      <w:r w:rsidR="008878D9" w:rsidRPr="001925A7">
        <w:rPr>
          <w:rFonts w:eastAsia="Calibri" w:cs="Times New Roman"/>
          <w:color w:val="767171"/>
          <w:spacing w:val="20"/>
        </w:rPr>
        <w:t xml:space="preserve"> virus de la Covid-19, se contin</w:t>
      </w:r>
      <w:r w:rsidR="007502B7" w:rsidRPr="001925A7">
        <w:rPr>
          <w:rFonts w:eastAsia="Calibri" w:cs="Times New Roman"/>
          <w:color w:val="767171"/>
          <w:spacing w:val="20"/>
        </w:rPr>
        <w:t>uó</w:t>
      </w:r>
      <w:r w:rsidR="008878D9" w:rsidRPr="001925A7">
        <w:rPr>
          <w:rFonts w:eastAsia="Calibri" w:cs="Times New Roman"/>
          <w:color w:val="767171"/>
          <w:spacing w:val="20"/>
        </w:rPr>
        <w:t xml:space="preserve"> asegurando el cumplimiento de las medidas de prevención, tanto a lo interno como a lo externo, para evitar su propagación.</w:t>
      </w:r>
      <w:r w:rsidR="007502B7" w:rsidRPr="001925A7">
        <w:rPr>
          <w:rFonts w:eastAsia="Calibri" w:cs="Times New Roman"/>
          <w:color w:val="767171"/>
          <w:spacing w:val="20"/>
        </w:rPr>
        <w:t xml:space="preserve"> </w:t>
      </w:r>
    </w:p>
    <w:p w14:paraId="45DA9F14" w14:textId="77777777" w:rsidR="00554ECF" w:rsidRPr="001925A7" w:rsidRDefault="00554ECF" w:rsidP="00811FBC">
      <w:pPr>
        <w:spacing w:after="0" w:line="360" w:lineRule="auto"/>
        <w:rPr>
          <w:rFonts w:eastAsia="Calibri" w:cs="Times New Roman"/>
          <w:color w:val="767171"/>
          <w:spacing w:val="20"/>
        </w:rPr>
      </w:pPr>
    </w:p>
    <w:p w14:paraId="79728E5C" w14:textId="77777777" w:rsidR="00554ECF" w:rsidRPr="001925A7" w:rsidRDefault="00554ECF" w:rsidP="00811FBC">
      <w:pPr>
        <w:spacing w:after="0" w:line="360" w:lineRule="auto"/>
        <w:rPr>
          <w:color w:val="767171"/>
        </w:rPr>
      </w:pPr>
    </w:p>
    <w:p w14:paraId="77362F47" w14:textId="74C09D97" w:rsidR="00554ECF" w:rsidRPr="001925A7" w:rsidRDefault="00554ECF" w:rsidP="00811FBC">
      <w:pPr>
        <w:spacing w:after="0" w:line="360" w:lineRule="auto"/>
        <w:jc w:val="both"/>
        <w:rPr>
          <w:rFonts w:eastAsia="Calibri" w:cs="Times New Roman"/>
          <w:color w:val="767171"/>
          <w:spacing w:val="20"/>
          <w:szCs w:val="24"/>
        </w:rPr>
      </w:pPr>
    </w:p>
    <w:p w14:paraId="1C6AB227" w14:textId="4441453B" w:rsidR="00554ECF" w:rsidRPr="001925A7" w:rsidRDefault="00554ECF" w:rsidP="00811FBC">
      <w:pPr>
        <w:spacing w:after="0" w:line="360" w:lineRule="auto"/>
        <w:jc w:val="both"/>
        <w:rPr>
          <w:rFonts w:eastAsia="Calibri" w:cs="Times New Roman"/>
          <w:color w:val="767171"/>
          <w:spacing w:val="20"/>
          <w:szCs w:val="24"/>
        </w:rPr>
      </w:pPr>
    </w:p>
    <w:p w14:paraId="1709B1B7" w14:textId="69F385AE" w:rsidR="00554ECF" w:rsidRPr="001925A7" w:rsidRDefault="00554ECF" w:rsidP="00811FBC">
      <w:pPr>
        <w:spacing w:after="0" w:line="360" w:lineRule="auto"/>
        <w:jc w:val="both"/>
        <w:rPr>
          <w:rFonts w:eastAsia="Calibri" w:cs="Times New Roman"/>
          <w:color w:val="767171"/>
          <w:spacing w:val="20"/>
          <w:szCs w:val="24"/>
        </w:rPr>
      </w:pPr>
    </w:p>
    <w:p w14:paraId="3E5C5A00" w14:textId="4C47DCBF" w:rsidR="00554ECF" w:rsidRPr="001925A7" w:rsidRDefault="00554ECF" w:rsidP="00811FBC">
      <w:pPr>
        <w:spacing w:after="0" w:line="360" w:lineRule="auto"/>
        <w:jc w:val="both"/>
        <w:rPr>
          <w:rFonts w:eastAsia="Calibri" w:cs="Times New Roman"/>
          <w:color w:val="767171"/>
          <w:spacing w:val="20"/>
          <w:szCs w:val="24"/>
        </w:rPr>
      </w:pPr>
    </w:p>
    <w:p w14:paraId="7BEC6825" w14:textId="37644EB3" w:rsidR="00392923" w:rsidRPr="001925A7" w:rsidRDefault="00392923" w:rsidP="00811FBC">
      <w:pPr>
        <w:spacing w:after="0" w:line="360" w:lineRule="auto"/>
        <w:jc w:val="both"/>
        <w:rPr>
          <w:rFonts w:eastAsia="Calibri" w:cs="Times New Roman"/>
          <w:color w:val="767171"/>
          <w:spacing w:val="20"/>
          <w:szCs w:val="24"/>
        </w:rPr>
      </w:pPr>
    </w:p>
    <w:p w14:paraId="1E2BFB3A" w14:textId="43D8C541" w:rsidR="00392923" w:rsidRPr="001925A7" w:rsidRDefault="00392923" w:rsidP="00811FBC">
      <w:pPr>
        <w:spacing w:after="0" w:line="360" w:lineRule="auto"/>
        <w:jc w:val="both"/>
        <w:rPr>
          <w:rFonts w:eastAsia="Calibri" w:cs="Times New Roman"/>
          <w:color w:val="767171"/>
          <w:spacing w:val="20"/>
          <w:szCs w:val="24"/>
        </w:rPr>
      </w:pPr>
    </w:p>
    <w:p w14:paraId="6E14284D" w14:textId="7D300575" w:rsidR="00392923" w:rsidRPr="001925A7" w:rsidRDefault="00392923" w:rsidP="00811FBC">
      <w:pPr>
        <w:spacing w:after="0" w:line="360" w:lineRule="auto"/>
        <w:jc w:val="both"/>
        <w:rPr>
          <w:rFonts w:eastAsia="Calibri" w:cs="Times New Roman"/>
          <w:color w:val="767171"/>
          <w:spacing w:val="20"/>
          <w:szCs w:val="24"/>
        </w:rPr>
      </w:pPr>
    </w:p>
    <w:p w14:paraId="364E52AA" w14:textId="403A5AF7" w:rsidR="00392923" w:rsidRPr="001925A7" w:rsidRDefault="00392923" w:rsidP="00811FBC">
      <w:pPr>
        <w:spacing w:after="0" w:line="360" w:lineRule="auto"/>
        <w:jc w:val="both"/>
        <w:rPr>
          <w:rFonts w:eastAsia="Calibri" w:cs="Times New Roman"/>
          <w:color w:val="767171"/>
          <w:spacing w:val="20"/>
          <w:szCs w:val="24"/>
        </w:rPr>
      </w:pPr>
    </w:p>
    <w:p w14:paraId="0E5BA704" w14:textId="3A236CD8" w:rsidR="00554ECF" w:rsidRPr="001925A7" w:rsidRDefault="002C20E3" w:rsidP="00811FBC">
      <w:pPr>
        <w:pStyle w:val="Ttulo1"/>
        <w:numPr>
          <w:ilvl w:val="0"/>
          <w:numId w:val="1"/>
        </w:numPr>
        <w:spacing w:before="0" w:line="360" w:lineRule="auto"/>
        <w:jc w:val="center"/>
        <w:rPr>
          <w:b/>
          <w:bCs/>
          <w:color w:val="767171"/>
        </w:rPr>
      </w:pPr>
      <w:bookmarkStart w:id="34" w:name="_Toc90906840"/>
      <w:r w:rsidRPr="001925A7">
        <w:rPr>
          <w:b/>
          <w:bCs/>
          <w:color w:val="767171"/>
        </w:rPr>
        <w:lastRenderedPageBreak/>
        <w:t>SERVICIO AL CIUDADANO Y TRANSPARENCIA INSTITUCIONAL</w:t>
      </w:r>
      <w:bookmarkEnd w:id="34"/>
    </w:p>
    <w:p w14:paraId="6D230411" w14:textId="77777777" w:rsidR="00554ECF" w:rsidRPr="001925A7" w:rsidRDefault="00554ECF" w:rsidP="00811FBC">
      <w:pPr>
        <w:spacing w:after="0" w:line="360" w:lineRule="auto"/>
        <w:jc w:val="center"/>
        <w:rPr>
          <w:rFonts w:eastAsia="Calibri" w:cs="Times New Roman"/>
          <w:color w:val="767171"/>
          <w:sz w:val="18"/>
        </w:rPr>
      </w:pPr>
      <w:r w:rsidRPr="001925A7">
        <w:rPr>
          <w:rFonts w:eastAsia="Calibri" w:cs="Times New Roman"/>
          <w:noProof/>
          <w:color w:val="767171"/>
          <w:sz w:val="18"/>
          <w:lang w:eastAsia="es-DO"/>
        </w:rPr>
        <mc:AlternateContent>
          <mc:Choice Requires="wps">
            <w:drawing>
              <wp:anchor distT="0" distB="0" distL="114300" distR="114300" simplePos="0" relativeHeight="251704320" behindDoc="0" locked="0" layoutInCell="1" allowOverlap="1" wp14:anchorId="4074EF07" wp14:editId="6102C42C">
                <wp:simplePos x="0" y="0"/>
                <wp:positionH relativeFrom="margin">
                  <wp:posOffset>2545715</wp:posOffset>
                </wp:positionH>
                <wp:positionV relativeFrom="paragraph">
                  <wp:posOffset>91440</wp:posOffset>
                </wp:positionV>
                <wp:extent cx="463550" cy="0"/>
                <wp:effectExtent l="22860" t="15875" r="18415" b="222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951FD" id="Straight Connector 25"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0.45pt,7.2pt" to="236.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" strokecolor="#ee2a24" strokeweight="2.25pt">
                <v:stroke joinstyle="miter"/>
                <w10:wrap anchorx="margin"/>
              </v:line>
            </w:pict>
          </mc:Fallback>
        </mc:AlternateContent>
      </w:r>
    </w:p>
    <w:p w14:paraId="735FE22E" w14:textId="77777777" w:rsidR="00554ECF" w:rsidRPr="001925A7" w:rsidRDefault="00554ECF" w:rsidP="00811FBC">
      <w:pPr>
        <w:spacing w:after="0" w:line="360" w:lineRule="auto"/>
        <w:ind w:left="709"/>
        <w:jc w:val="center"/>
        <w:rPr>
          <w:rFonts w:eastAsia="Calibri" w:cs="Times New Roman"/>
          <w:color w:val="767171"/>
          <w:spacing w:val="20"/>
          <w:szCs w:val="36"/>
        </w:rPr>
      </w:pPr>
      <w:r w:rsidRPr="001925A7">
        <w:rPr>
          <w:rFonts w:eastAsia="Calibri" w:cs="Times New Roman"/>
          <w:color w:val="767171"/>
          <w:spacing w:val="20"/>
          <w:szCs w:val="36"/>
        </w:rPr>
        <w:t>Memoria institucional 2021</w:t>
      </w:r>
    </w:p>
    <w:p w14:paraId="2A0C035B" w14:textId="29E977CD" w:rsidR="00554ECF" w:rsidRPr="001925A7" w:rsidRDefault="00554ECF" w:rsidP="00811FBC">
      <w:pPr>
        <w:spacing w:after="0" w:line="360" w:lineRule="auto"/>
        <w:jc w:val="both"/>
        <w:rPr>
          <w:rFonts w:eastAsia="Calibri" w:cs="Times New Roman"/>
          <w:color w:val="767171"/>
          <w:spacing w:val="20"/>
          <w:szCs w:val="24"/>
        </w:rPr>
      </w:pPr>
    </w:p>
    <w:p w14:paraId="6AE067C1" w14:textId="77777777" w:rsidR="00D035D6" w:rsidRPr="001925A7" w:rsidRDefault="00D035D6" w:rsidP="00811FBC">
      <w:pPr>
        <w:pStyle w:val="Ttulo2"/>
        <w:numPr>
          <w:ilvl w:val="1"/>
          <w:numId w:val="1"/>
        </w:numPr>
        <w:spacing w:before="0" w:line="360" w:lineRule="auto"/>
        <w:ind w:left="426"/>
        <w:jc w:val="both"/>
        <w:rPr>
          <w:rFonts w:cs="Times New Roman"/>
          <w:b/>
          <w:bCs/>
          <w:color w:val="767171"/>
          <w:sz w:val="24"/>
          <w:szCs w:val="24"/>
        </w:rPr>
      </w:pPr>
      <w:bookmarkStart w:id="35" w:name="_Toc78471641"/>
      <w:bookmarkStart w:id="36" w:name="_Toc90906841"/>
      <w:r w:rsidRPr="001925A7">
        <w:rPr>
          <w:rFonts w:cs="Times New Roman"/>
          <w:b/>
          <w:bCs/>
          <w:color w:val="767171"/>
          <w:sz w:val="24"/>
          <w:szCs w:val="24"/>
        </w:rPr>
        <w:t>Nivel de la satisfacción con el servicio</w:t>
      </w:r>
      <w:bookmarkEnd w:id="35"/>
      <w:bookmarkEnd w:id="36"/>
    </w:p>
    <w:p w14:paraId="0CC387B3" w14:textId="77777777" w:rsidR="00BA54C3" w:rsidRPr="001925A7" w:rsidRDefault="00BA54C3" w:rsidP="00811FBC">
      <w:pPr>
        <w:spacing w:after="0" w:line="360" w:lineRule="auto"/>
        <w:rPr>
          <w:color w:val="767171"/>
        </w:rPr>
      </w:pPr>
    </w:p>
    <w:p w14:paraId="7283D073" w14:textId="77777777" w:rsidR="00BA54C3" w:rsidRPr="001925A7" w:rsidRDefault="00BA54C3" w:rsidP="00811FBC">
      <w:pPr>
        <w:spacing w:after="0" w:line="360" w:lineRule="auto"/>
        <w:rPr>
          <w:rFonts w:eastAsia="Calibri" w:cs="Times New Roman"/>
          <w:b/>
          <w:color w:val="767171"/>
          <w:spacing w:val="20"/>
        </w:rPr>
      </w:pPr>
      <w:r w:rsidRPr="001925A7">
        <w:rPr>
          <w:rFonts w:eastAsia="Calibri" w:cs="Times New Roman"/>
          <w:b/>
          <w:color w:val="767171"/>
          <w:spacing w:val="20"/>
        </w:rPr>
        <w:t>Encuestas de satisfacción para una gestión de calidad</w:t>
      </w:r>
    </w:p>
    <w:p w14:paraId="45E0C1A4" w14:textId="77777777" w:rsidR="00BA54C3" w:rsidRPr="001925A7" w:rsidRDefault="00BA54C3" w:rsidP="00811FBC">
      <w:pPr>
        <w:spacing w:after="0" w:line="360" w:lineRule="auto"/>
        <w:rPr>
          <w:rFonts w:eastAsia="Calibri" w:cs="Times New Roman"/>
          <w:color w:val="767171"/>
          <w:spacing w:val="20"/>
        </w:rPr>
      </w:pPr>
    </w:p>
    <w:p w14:paraId="52021973" w14:textId="68AEDE32" w:rsidR="002E5020" w:rsidRPr="001925A7" w:rsidRDefault="002E5020"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A través de la Dirección Control de Gestión, se mantiene un monitoreo constante de los servicios que ofrece el MICM </w:t>
      </w:r>
      <w:r w:rsidR="00E644A9" w:rsidRPr="001925A7">
        <w:rPr>
          <w:rFonts w:eastAsia="Calibri" w:cs="Times New Roman"/>
          <w:color w:val="767171"/>
          <w:spacing w:val="20"/>
        </w:rPr>
        <w:t>tanto por la plataforma de</w:t>
      </w:r>
      <w:r w:rsidRPr="001925A7">
        <w:rPr>
          <w:rFonts w:eastAsia="Calibri" w:cs="Times New Roman"/>
          <w:color w:val="767171"/>
          <w:spacing w:val="20"/>
        </w:rPr>
        <w:t xml:space="preserve"> Ventanilla Virtual </w:t>
      </w:r>
      <w:r w:rsidR="00E644A9" w:rsidRPr="001925A7">
        <w:rPr>
          <w:rFonts w:eastAsia="Calibri" w:cs="Times New Roman"/>
          <w:color w:val="767171"/>
          <w:spacing w:val="20"/>
        </w:rPr>
        <w:t xml:space="preserve">como </w:t>
      </w:r>
      <w:r w:rsidRPr="001925A7">
        <w:rPr>
          <w:rFonts w:eastAsia="Calibri" w:cs="Times New Roman"/>
          <w:color w:val="767171"/>
          <w:spacing w:val="20"/>
        </w:rPr>
        <w:t xml:space="preserve">de manera presencial, a fin de medir el grado de cumplimiento de los tiempos de entrega establecidos en los procesos, el comportamiento de los servicios comprometidos en la Carta Compromiso al Ciudadano </w:t>
      </w:r>
      <w:r w:rsidR="006C1E72" w:rsidRPr="001925A7">
        <w:rPr>
          <w:rFonts w:eastAsia="Calibri" w:cs="Times New Roman"/>
          <w:color w:val="767171"/>
          <w:spacing w:val="20"/>
        </w:rPr>
        <w:t xml:space="preserve">del MAP, y conocer el grado de satisfacción </w:t>
      </w:r>
      <w:r w:rsidR="00E644A9" w:rsidRPr="001925A7">
        <w:rPr>
          <w:rFonts w:eastAsia="Calibri" w:cs="Times New Roman"/>
          <w:color w:val="767171"/>
          <w:spacing w:val="20"/>
        </w:rPr>
        <w:t>de los ciudadanos/clientes.</w:t>
      </w:r>
    </w:p>
    <w:p w14:paraId="178F1229" w14:textId="77777777" w:rsidR="000504BA" w:rsidRPr="001925A7" w:rsidRDefault="000504BA" w:rsidP="00811FBC">
      <w:pPr>
        <w:spacing w:after="0" w:line="360" w:lineRule="auto"/>
        <w:jc w:val="both"/>
        <w:rPr>
          <w:rFonts w:eastAsia="Calibri" w:cs="Times New Roman"/>
          <w:color w:val="767171"/>
          <w:spacing w:val="20"/>
        </w:rPr>
      </w:pPr>
    </w:p>
    <w:p w14:paraId="5A717FC7" w14:textId="66B87B3F" w:rsidR="00BA54C3" w:rsidRPr="001925A7" w:rsidRDefault="002E5020"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Como </w:t>
      </w:r>
      <w:r w:rsidR="006C1E72" w:rsidRPr="001925A7">
        <w:rPr>
          <w:rFonts w:eastAsia="Calibri" w:cs="Times New Roman"/>
          <w:color w:val="767171"/>
          <w:spacing w:val="20"/>
        </w:rPr>
        <w:t>resultado</w:t>
      </w:r>
      <w:r w:rsidRPr="001925A7">
        <w:rPr>
          <w:rFonts w:eastAsia="Calibri" w:cs="Times New Roman"/>
          <w:color w:val="767171"/>
          <w:spacing w:val="20"/>
        </w:rPr>
        <w:t xml:space="preserve"> de la encuesta de satisfacción realizada en el trimestre julio-septiembre, </w:t>
      </w:r>
      <w:r w:rsidR="00BA54C3" w:rsidRPr="001925A7">
        <w:rPr>
          <w:rFonts w:eastAsia="Calibri" w:cs="Times New Roman"/>
          <w:color w:val="767171"/>
          <w:spacing w:val="20"/>
        </w:rPr>
        <w:t xml:space="preserve">con una muestra de 2,229 ciudadanos/clientes, </w:t>
      </w:r>
      <w:r w:rsidRPr="001925A7">
        <w:rPr>
          <w:rFonts w:eastAsia="Calibri" w:cs="Times New Roman"/>
          <w:color w:val="767171"/>
          <w:spacing w:val="20"/>
        </w:rPr>
        <w:t xml:space="preserve">la institución </w:t>
      </w:r>
      <w:r w:rsidR="00BA54C3" w:rsidRPr="001925A7">
        <w:rPr>
          <w:rFonts w:eastAsia="Calibri" w:cs="Times New Roman"/>
          <w:color w:val="767171"/>
          <w:spacing w:val="20"/>
        </w:rPr>
        <w:t>alcanz</w:t>
      </w:r>
      <w:r w:rsidRPr="001925A7">
        <w:rPr>
          <w:rFonts w:eastAsia="Calibri" w:cs="Times New Roman"/>
          <w:color w:val="767171"/>
          <w:spacing w:val="20"/>
        </w:rPr>
        <w:t>ó</w:t>
      </w:r>
      <w:r w:rsidR="00BA54C3" w:rsidRPr="001925A7">
        <w:rPr>
          <w:rFonts w:eastAsia="Calibri" w:cs="Times New Roman"/>
          <w:color w:val="767171"/>
          <w:spacing w:val="20"/>
        </w:rPr>
        <w:t xml:space="preserve"> un índice de satisfacción de un 92%. </w:t>
      </w:r>
    </w:p>
    <w:p w14:paraId="4E5CFD3F" w14:textId="77777777" w:rsidR="000504BA" w:rsidRPr="001925A7" w:rsidRDefault="000504BA" w:rsidP="00811FBC">
      <w:pPr>
        <w:spacing w:after="0" w:line="360" w:lineRule="auto"/>
        <w:jc w:val="both"/>
        <w:rPr>
          <w:rFonts w:eastAsia="Calibri" w:cs="Times New Roman"/>
          <w:color w:val="767171"/>
          <w:spacing w:val="20"/>
        </w:rPr>
      </w:pPr>
    </w:p>
    <w:p w14:paraId="722174B1" w14:textId="6DDAD91D" w:rsidR="00D035D6" w:rsidRPr="001925A7" w:rsidRDefault="00D035D6" w:rsidP="00811FBC">
      <w:pPr>
        <w:pStyle w:val="Ttulo2"/>
        <w:numPr>
          <w:ilvl w:val="1"/>
          <w:numId w:val="1"/>
        </w:numPr>
        <w:spacing w:before="0" w:line="360" w:lineRule="auto"/>
        <w:ind w:left="426"/>
        <w:jc w:val="both"/>
        <w:rPr>
          <w:rFonts w:cs="Times New Roman"/>
          <w:b/>
          <w:bCs/>
          <w:color w:val="767171"/>
          <w:sz w:val="24"/>
          <w:szCs w:val="24"/>
        </w:rPr>
      </w:pPr>
      <w:bookmarkStart w:id="37" w:name="_Toc78471642"/>
      <w:bookmarkStart w:id="38" w:name="_Toc90906842"/>
      <w:r w:rsidRPr="001925A7">
        <w:rPr>
          <w:rFonts w:cs="Times New Roman"/>
          <w:b/>
          <w:bCs/>
          <w:color w:val="767171"/>
          <w:sz w:val="24"/>
          <w:szCs w:val="24"/>
        </w:rPr>
        <w:t>Nivel de cumplimiento acceso a la información</w:t>
      </w:r>
      <w:bookmarkEnd w:id="37"/>
      <w:bookmarkEnd w:id="38"/>
    </w:p>
    <w:p w14:paraId="7FC818E7" w14:textId="3A70615C" w:rsidR="00794D5A" w:rsidRPr="001925A7" w:rsidRDefault="00794D5A" w:rsidP="00811FBC">
      <w:pPr>
        <w:spacing w:after="0" w:line="360" w:lineRule="auto"/>
        <w:rPr>
          <w:color w:val="767171"/>
        </w:rPr>
      </w:pPr>
    </w:p>
    <w:p w14:paraId="299B988F" w14:textId="0C1A67F3" w:rsidR="00794D5A" w:rsidRPr="001925A7" w:rsidRDefault="00794D5A" w:rsidP="00811FBC">
      <w:pPr>
        <w:autoSpaceDE w:val="0"/>
        <w:autoSpaceDN w:val="0"/>
        <w:adjustRightInd w:val="0"/>
        <w:spacing w:after="0" w:line="360" w:lineRule="auto"/>
        <w:jc w:val="both"/>
        <w:rPr>
          <w:rFonts w:eastAsia="Calibri" w:cs="Times New Roman"/>
          <w:color w:val="767171"/>
          <w:spacing w:val="20"/>
        </w:rPr>
      </w:pPr>
      <w:r w:rsidRPr="001925A7">
        <w:rPr>
          <w:rFonts w:eastAsia="Calibri" w:cs="Times New Roman"/>
          <w:color w:val="767171"/>
          <w:spacing w:val="20"/>
        </w:rPr>
        <w:t xml:space="preserve">En cumplimiento con la Ley No. 200 - 04 de Libre Acceso a la Información Pública, el MICM ha estado atendiendo todas las solicitudes de información por parte de los ciudadanos a través de las diferentes vías, entre las cuales se destacan: Portal Único de Solicitudes de Acceso a la Información (SAIP), comunicación escrita, de manera personal, y a través del correo electrónico. </w:t>
      </w:r>
    </w:p>
    <w:p w14:paraId="51387F0A" w14:textId="77777777" w:rsidR="00794D5A" w:rsidRPr="001925A7" w:rsidRDefault="00794D5A" w:rsidP="00811FBC">
      <w:pPr>
        <w:autoSpaceDE w:val="0"/>
        <w:autoSpaceDN w:val="0"/>
        <w:adjustRightInd w:val="0"/>
        <w:spacing w:after="0" w:line="360" w:lineRule="auto"/>
        <w:jc w:val="both"/>
        <w:rPr>
          <w:rFonts w:eastAsia="Calibri" w:cs="Times New Roman"/>
          <w:color w:val="767171"/>
          <w:spacing w:val="20"/>
        </w:rPr>
      </w:pPr>
    </w:p>
    <w:p w14:paraId="7F6E7B58" w14:textId="0D1EC2C9" w:rsidR="00794D5A" w:rsidRPr="001925A7" w:rsidRDefault="00794D5A" w:rsidP="00811FBC">
      <w:pPr>
        <w:autoSpaceDE w:val="0"/>
        <w:autoSpaceDN w:val="0"/>
        <w:adjustRightInd w:val="0"/>
        <w:spacing w:after="0" w:line="360" w:lineRule="auto"/>
        <w:jc w:val="both"/>
        <w:rPr>
          <w:rFonts w:eastAsia="Calibri" w:cs="Times New Roman"/>
          <w:color w:val="767171"/>
          <w:spacing w:val="20"/>
        </w:rPr>
      </w:pPr>
      <w:r w:rsidRPr="001925A7">
        <w:rPr>
          <w:rFonts w:eastAsia="Calibri" w:cs="Times New Roman"/>
          <w:color w:val="767171"/>
          <w:spacing w:val="20"/>
        </w:rPr>
        <w:lastRenderedPageBreak/>
        <w:t>Durante el período enero – noviembre 2021 fueron recibidas 278 solicitudes de información a través de la Dirección de Acceso a la Información, de las cuales 273 fueron respondidas de acuerdo con lo solicitado, de estas, 93.5% (260) fueron respondidas dentro del plazo establecidos y 4.67% (13) fueron respondidas fuera del plazo, mientras que 5 fueron rechazadas y/o suspendidas por no cumplir con los requerimientos establecidos.</w:t>
      </w:r>
    </w:p>
    <w:p w14:paraId="4C7EE191" w14:textId="77777777" w:rsidR="00794D5A" w:rsidRPr="001925A7" w:rsidRDefault="00794D5A" w:rsidP="00811FBC">
      <w:pPr>
        <w:spacing w:after="0" w:line="360" w:lineRule="auto"/>
        <w:jc w:val="center"/>
        <w:rPr>
          <w:b/>
          <w:bCs/>
          <w:color w:val="767171"/>
          <w:szCs w:val="24"/>
        </w:rPr>
      </w:pPr>
    </w:p>
    <w:p w14:paraId="418E381B" w14:textId="57AA028F" w:rsidR="00212270" w:rsidRPr="001925A7" w:rsidRDefault="00212270" w:rsidP="00811FBC">
      <w:pPr>
        <w:autoSpaceDE w:val="0"/>
        <w:autoSpaceDN w:val="0"/>
        <w:adjustRightInd w:val="0"/>
        <w:spacing w:after="0" w:line="360" w:lineRule="auto"/>
        <w:jc w:val="center"/>
        <w:rPr>
          <w:rFonts w:eastAsia="Calibri" w:cs="Times New Roman"/>
          <w:b/>
          <w:bCs/>
          <w:color w:val="767171"/>
          <w:spacing w:val="20"/>
        </w:rPr>
      </w:pPr>
      <w:r w:rsidRPr="001925A7">
        <w:rPr>
          <w:rFonts w:eastAsia="Calibri" w:cs="Times New Roman"/>
          <w:b/>
          <w:bCs/>
          <w:color w:val="767171"/>
          <w:spacing w:val="20"/>
        </w:rPr>
        <w:t xml:space="preserve">Tabla No.  </w:t>
      </w:r>
      <w:r w:rsidRPr="001925A7">
        <w:rPr>
          <w:rFonts w:eastAsia="Calibri" w:cs="Times New Roman"/>
          <w:b/>
          <w:bCs/>
          <w:color w:val="767171"/>
          <w:spacing w:val="20"/>
        </w:rPr>
        <w:fldChar w:fldCharType="begin"/>
      </w:r>
      <w:r w:rsidRPr="001925A7">
        <w:rPr>
          <w:rFonts w:eastAsia="Calibri" w:cs="Times New Roman"/>
          <w:b/>
          <w:bCs/>
          <w:color w:val="767171"/>
          <w:spacing w:val="20"/>
        </w:rPr>
        <w:instrText xml:space="preserve"> SEQ Tabla_No._ \* ARABIC </w:instrText>
      </w:r>
      <w:r w:rsidRPr="001925A7">
        <w:rPr>
          <w:rFonts w:eastAsia="Calibri" w:cs="Times New Roman"/>
          <w:b/>
          <w:bCs/>
          <w:color w:val="767171"/>
          <w:spacing w:val="20"/>
        </w:rPr>
        <w:fldChar w:fldCharType="separate"/>
      </w:r>
      <w:r w:rsidR="002713E7">
        <w:rPr>
          <w:rFonts w:eastAsia="Calibri" w:cs="Times New Roman"/>
          <w:b/>
          <w:bCs/>
          <w:noProof/>
          <w:color w:val="767171"/>
          <w:spacing w:val="20"/>
        </w:rPr>
        <w:t>30</w:t>
      </w:r>
      <w:r w:rsidRPr="001925A7">
        <w:rPr>
          <w:rFonts w:eastAsia="Calibri" w:cs="Times New Roman"/>
          <w:b/>
          <w:bCs/>
          <w:color w:val="767171"/>
          <w:spacing w:val="20"/>
        </w:rPr>
        <w:fldChar w:fldCharType="end"/>
      </w:r>
    </w:p>
    <w:p w14:paraId="5198DEDF" w14:textId="77777777" w:rsidR="00212270" w:rsidRPr="001925A7" w:rsidRDefault="00212270" w:rsidP="00811FBC">
      <w:pPr>
        <w:autoSpaceDE w:val="0"/>
        <w:autoSpaceDN w:val="0"/>
        <w:adjustRightInd w:val="0"/>
        <w:spacing w:after="0" w:line="360" w:lineRule="auto"/>
        <w:jc w:val="center"/>
        <w:rPr>
          <w:rFonts w:eastAsia="Calibri" w:cs="Times New Roman"/>
          <w:color w:val="767171"/>
          <w:spacing w:val="20"/>
        </w:rPr>
      </w:pPr>
      <w:r w:rsidRPr="001925A7">
        <w:rPr>
          <w:rFonts w:eastAsia="Calibri" w:cs="Times New Roman"/>
          <w:color w:val="767171"/>
          <w:spacing w:val="20"/>
        </w:rPr>
        <w:t>Comportamiento de las Solicitudes de Acceso a la Información</w:t>
      </w:r>
    </w:p>
    <w:p w14:paraId="70AAF57D" w14:textId="3CBB347A" w:rsidR="00212270" w:rsidRPr="001925A7" w:rsidRDefault="00212270" w:rsidP="00811FBC">
      <w:pPr>
        <w:autoSpaceDE w:val="0"/>
        <w:autoSpaceDN w:val="0"/>
        <w:adjustRightInd w:val="0"/>
        <w:spacing w:after="0" w:line="360" w:lineRule="auto"/>
        <w:jc w:val="center"/>
        <w:rPr>
          <w:rFonts w:eastAsia="Calibri" w:cs="Times New Roman"/>
          <w:color w:val="767171"/>
          <w:spacing w:val="20"/>
        </w:rPr>
      </w:pPr>
      <w:r w:rsidRPr="001925A7">
        <w:rPr>
          <w:rFonts w:eastAsia="Calibri" w:cs="Times New Roman"/>
          <w:color w:val="767171"/>
          <w:spacing w:val="20"/>
        </w:rPr>
        <w:t>Enero – Octubre 2021</w:t>
      </w:r>
    </w:p>
    <w:p w14:paraId="74D8F0CD" w14:textId="77777777" w:rsidR="00392923" w:rsidRPr="00871FA8" w:rsidRDefault="00392923" w:rsidP="00811FBC">
      <w:pPr>
        <w:autoSpaceDE w:val="0"/>
        <w:autoSpaceDN w:val="0"/>
        <w:adjustRightInd w:val="0"/>
        <w:spacing w:after="0" w:line="360" w:lineRule="auto"/>
        <w:jc w:val="center"/>
        <w:rPr>
          <w:rFonts w:eastAsia="Calibri" w:cs="Times New Roman"/>
          <w:color w:val="767171"/>
          <w:spacing w:val="20"/>
          <w:sz w:val="6"/>
          <w:szCs w:val="6"/>
        </w:rPr>
      </w:pPr>
    </w:p>
    <w:tbl>
      <w:tblPr>
        <w:tblW w:w="7833" w:type="dxa"/>
        <w:tblInd w:w="8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5621"/>
        <w:gridCol w:w="2212"/>
      </w:tblGrid>
      <w:tr w:rsidR="00794D5A" w:rsidRPr="00871FA8" w14:paraId="571AA58C" w14:textId="77777777" w:rsidTr="00392923">
        <w:trPr>
          <w:trHeight w:val="442"/>
        </w:trPr>
        <w:tc>
          <w:tcPr>
            <w:tcW w:w="5621" w:type="dxa"/>
            <w:shd w:val="clear" w:color="000000" w:fill="1F3864"/>
            <w:vAlign w:val="center"/>
            <w:hideMark/>
          </w:tcPr>
          <w:p w14:paraId="6664DB64" w14:textId="77777777" w:rsidR="00794D5A" w:rsidRPr="00871FA8" w:rsidRDefault="00794D5A"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Estatus de las solicitudes</w:t>
            </w:r>
          </w:p>
        </w:tc>
        <w:tc>
          <w:tcPr>
            <w:tcW w:w="2212" w:type="dxa"/>
            <w:shd w:val="clear" w:color="000000" w:fill="1F3864"/>
            <w:vAlign w:val="center"/>
            <w:hideMark/>
          </w:tcPr>
          <w:p w14:paraId="46416DB5" w14:textId="77777777" w:rsidR="00794D5A" w:rsidRPr="00871FA8" w:rsidRDefault="00794D5A"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Total</w:t>
            </w:r>
          </w:p>
        </w:tc>
      </w:tr>
      <w:tr w:rsidR="00794D5A" w:rsidRPr="00871FA8" w14:paraId="01EC1BDF" w14:textId="77777777" w:rsidTr="00392923">
        <w:trPr>
          <w:trHeight w:val="522"/>
        </w:trPr>
        <w:tc>
          <w:tcPr>
            <w:tcW w:w="5621" w:type="dxa"/>
            <w:shd w:val="clear" w:color="auto" w:fill="auto"/>
            <w:vAlign w:val="center"/>
            <w:hideMark/>
          </w:tcPr>
          <w:p w14:paraId="344DE22C" w14:textId="77777777" w:rsidR="00794D5A" w:rsidRPr="00871FA8" w:rsidRDefault="00794D5A" w:rsidP="00811FBC">
            <w:pPr>
              <w:spacing w:after="0" w:line="360" w:lineRule="auto"/>
              <w:rPr>
                <w:rFonts w:eastAsia="Times New Roman"/>
                <w:color w:val="767171"/>
                <w:szCs w:val="24"/>
                <w:lang w:eastAsia="es-DO"/>
              </w:rPr>
            </w:pPr>
            <w:r w:rsidRPr="00871FA8">
              <w:rPr>
                <w:rFonts w:eastAsia="Times New Roman"/>
                <w:color w:val="767171"/>
                <w:szCs w:val="24"/>
                <w:lang w:eastAsia="es-DO"/>
              </w:rPr>
              <w:t>Respondidas dentro de los plazos establecidos</w:t>
            </w:r>
          </w:p>
        </w:tc>
        <w:tc>
          <w:tcPr>
            <w:tcW w:w="2212" w:type="dxa"/>
            <w:shd w:val="clear" w:color="auto" w:fill="auto"/>
            <w:vAlign w:val="center"/>
            <w:hideMark/>
          </w:tcPr>
          <w:p w14:paraId="2AEA848F" w14:textId="77777777" w:rsidR="00794D5A" w:rsidRPr="00871FA8" w:rsidRDefault="00794D5A"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260</w:t>
            </w:r>
          </w:p>
        </w:tc>
      </w:tr>
      <w:tr w:rsidR="00794D5A" w:rsidRPr="00871FA8" w14:paraId="3100D72C" w14:textId="77777777" w:rsidTr="00392923">
        <w:trPr>
          <w:trHeight w:val="557"/>
        </w:trPr>
        <w:tc>
          <w:tcPr>
            <w:tcW w:w="5621" w:type="dxa"/>
            <w:shd w:val="clear" w:color="auto" w:fill="auto"/>
            <w:vAlign w:val="center"/>
            <w:hideMark/>
          </w:tcPr>
          <w:p w14:paraId="59F5FD25" w14:textId="77777777" w:rsidR="00794D5A" w:rsidRPr="00871FA8" w:rsidRDefault="00794D5A" w:rsidP="00811FBC">
            <w:pPr>
              <w:spacing w:after="0" w:line="360" w:lineRule="auto"/>
              <w:rPr>
                <w:rFonts w:eastAsia="Times New Roman"/>
                <w:color w:val="767171"/>
                <w:szCs w:val="24"/>
                <w:lang w:eastAsia="es-DO"/>
              </w:rPr>
            </w:pPr>
            <w:r w:rsidRPr="00871FA8">
              <w:rPr>
                <w:rFonts w:eastAsia="Times New Roman"/>
                <w:color w:val="767171"/>
                <w:szCs w:val="24"/>
                <w:lang w:eastAsia="es-DO"/>
              </w:rPr>
              <w:t>Solicitudes respondidas fuera de los plazos</w:t>
            </w:r>
          </w:p>
        </w:tc>
        <w:tc>
          <w:tcPr>
            <w:tcW w:w="2212" w:type="dxa"/>
            <w:shd w:val="clear" w:color="auto" w:fill="auto"/>
            <w:vAlign w:val="center"/>
            <w:hideMark/>
          </w:tcPr>
          <w:p w14:paraId="4CFD6B0E" w14:textId="77777777" w:rsidR="00794D5A" w:rsidRPr="00871FA8" w:rsidRDefault="00794D5A"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13</w:t>
            </w:r>
          </w:p>
        </w:tc>
      </w:tr>
      <w:tr w:rsidR="00794D5A" w:rsidRPr="00871FA8" w14:paraId="78676B6B" w14:textId="77777777" w:rsidTr="00392923">
        <w:trPr>
          <w:trHeight w:val="461"/>
        </w:trPr>
        <w:tc>
          <w:tcPr>
            <w:tcW w:w="5621" w:type="dxa"/>
            <w:shd w:val="clear" w:color="auto" w:fill="auto"/>
            <w:vAlign w:val="center"/>
            <w:hideMark/>
          </w:tcPr>
          <w:p w14:paraId="084B79B8" w14:textId="77777777" w:rsidR="00794D5A" w:rsidRPr="00871FA8" w:rsidRDefault="00794D5A" w:rsidP="00811FBC">
            <w:pPr>
              <w:spacing w:after="0" w:line="360" w:lineRule="auto"/>
              <w:rPr>
                <w:rFonts w:eastAsia="Times New Roman"/>
                <w:color w:val="767171"/>
                <w:szCs w:val="24"/>
                <w:lang w:eastAsia="es-DO"/>
              </w:rPr>
            </w:pPr>
            <w:r w:rsidRPr="00871FA8">
              <w:rPr>
                <w:rFonts w:eastAsia="Times New Roman"/>
                <w:color w:val="767171"/>
                <w:szCs w:val="24"/>
                <w:lang w:eastAsia="es-DO"/>
              </w:rPr>
              <w:t>Solicitudes rechazadas y/o suspendidas</w:t>
            </w:r>
          </w:p>
        </w:tc>
        <w:tc>
          <w:tcPr>
            <w:tcW w:w="2212" w:type="dxa"/>
            <w:shd w:val="clear" w:color="auto" w:fill="auto"/>
            <w:vAlign w:val="center"/>
            <w:hideMark/>
          </w:tcPr>
          <w:p w14:paraId="52894D4D" w14:textId="77777777" w:rsidR="00794D5A" w:rsidRPr="00871FA8" w:rsidRDefault="00794D5A"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5</w:t>
            </w:r>
          </w:p>
        </w:tc>
      </w:tr>
      <w:tr w:rsidR="00794D5A" w:rsidRPr="00871FA8" w14:paraId="33488313" w14:textId="77777777" w:rsidTr="00392923">
        <w:trPr>
          <w:trHeight w:val="442"/>
        </w:trPr>
        <w:tc>
          <w:tcPr>
            <w:tcW w:w="5621" w:type="dxa"/>
            <w:shd w:val="clear" w:color="auto" w:fill="auto"/>
            <w:vAlign w:val="center"/>
            <w:hideMark/>
          </w:tcPr>
          <w:p w14:paraId="3290F004" w14:textId="77777777" w:rsidR="00794D5A" w:rsidRPr="00871FA8" w:rsidRDefault="00794D5A" w:rsidP="00811FBC">
            <w:pPr>
              <w:spacing w:after="0" w:line="360" w:lineRule="auto"/>
              <w:rPr>
                <w:rFonts w:eastAsia="Times New Roman"/>
                <w:b/>
                <w:bCs/>
                <w:color w:val="767171"/>
                <w:szCs w:val="24"/>
                <w:lang w:eastAsia="es-DO"/>
              </w:rPr>
            </w:pPr>
            <w:r w:rsidRPr="00871FA8">
              <w:rPr>
                <w:rFonts w:eastAsia="Times New Roman"/>
                <w:b/>
                <w:bCs/>
                <w:color w:val="767171"/>
                <w:szCs w:val="24"/>
                <w:lang w:eastAsia="es-DO"/>
              </w:rPr>
              <w:t>Total</w:t>
            </w:r>
          </w:p>
        </w:tc>
        <w:tc>
          <w:tcPr>
            <w:tcW w:w="2212" w:type="dxa"/>
            <w:shd w:val="clear" w:color="auto" w:fill="auto"/>
            <w:vAlign w:val="center"/>
            <w:hideMark/>
          </w:tcPr>
          <w:p w14:paraId="7D54A4F0" w14:textId="77777777" w:rsidR="00794D5A" w:rsidRPr="00871FA8" w:rsidRDefault="00794D5A" w:rsidP="00811FBC">
            <w:pPr>
              <w:spacing w:after="0" w:line="360" w:lineRule="auto"/>
              <w:jc w:val="center"/>
              <w:rPr>
                <w:rFonts w:eastAsia="Times New Roman"/>
                <w:b/>
                <w:bCs/>
                <w:color w:val="767171"/>
                <w:szCs w:val="24"/>
                <w:lang w:eastAsia="es-DO"/>
              </w:rPr>
            </w:pPr>
            <w:r w:rsidRPr="00871FA8">
              <w:rPr>
                <w:rFonts w:eastAsia="Times New Roman"/>
                <w:b/>
                <w:bCs/>
                <w:color w:val="767171"/>
                <w:szCs w:val="24"/>
                <w:lang w:eastAsia="es-DO"/>
              </w:rPr>
              <w:t>278</w:t>
            </w:r>
          </w:p>
        </w:tc>
      </w:tr>
    </w:tbl>
    <w:p w14:paraId="7FD93B5A" w14:textId="4FCE1722" w:rsidR="00794D5A" w:rsidRPr="00871FA8" w:rsidRDefault="00794D5A" w:rsidP="00872157">
      <w:pPr>
        <w:autoSpaceDE w:val="0"/>
        <w:autoSpaceDN w:val="0"/>
        <w:adjustRightInd w:val="0"/>
        <w:spacing w:after="0" w:line="360" w:lineRule="auto"/>
        <w:ind w:left="142"/>
        <w:rPr>
          <w:i/>
          <w:iCs/>
          <w:color w:val="767171"/>
          <w:sz w:val="18"/>
          <w:szCs w:val="18"/>
        </w:rPr>
      </w:pPr>
      <w:r w:rsidRPr="00871FA8">
        <w:rPr>
          <w:i/>
          <w:iCs/>
          <w:color w:val="767171"/>
          <w:sz w:val="18"/>
          <w:szCs w:val="18"/>
        </w:rPr>
        <w:t>Fuente: D</w:t>
      </w:r>
      <w:r w:rsidR="00212270" w:rsidRPr="00871FA8">
        <w:rPr>
          <w:i/>
          <w:iCs/>
          <w:color w:val="767171"/>
          <w:sz w:val="18"/>
          <w:szCs w:val="18"/>
        </w:rPr>
        <w:t>irección</w:t>
      </w:r>
      <w:r w:rsidRPr="00871FA8">
        <w:rPr>
          <w:i/>
          <w:iCs/>
          <w:color w:val="767171"/>
          <w:sz w:val="18"/>
          <w:szCs w:val="18"/>
        </w:rPr>
        <w:t xml:space="preserve"> de Acceso a la Información MICM. -</w:t>
      </w:r>
    </w:p>
    <w:p w14:paraId="4BC6E887" w14:textId="77777777" w:rsidR="00794D5A" w:rsidRPr="00871FA8" w:rsidRDefault="00794D5A" w:rsidP="00811FBC">
      <w:pPr>
        <w:autoSpaceDE w:val="0"/>
        <w:autoSpaceDN w:val="0"/>
        <w:adjustRightInd w:val="0"/>
        <w:spacing w:after="0" w:line="360" w:lineRule="auto"/>
        <w:ind w:left="720"/>
        <w:rPr>
          <w:color w:val="1F3864"/>
          <w:szCs w:val="24"/>
        </w:rPr>
      </w:pPr>
    </w:p>
    <w:p w14:paraId="28D34E33" w14:textId="1C91FAE7" w:rsidR="00794D5A" w:rsidRPr="00871FA8" w:rsidRDefault="00794D5A" w:rsidP="00811FBC">
      <w:pPr>
        <w:autoSpaceDE w:val="0"/>
        <w:autoSpaceDN w:val="0"/>
        <w:adjustRightInd w:val="0"/>
        <w:spacing w:after="0" w:line="360" w:lineRule="auto"/>
        <w:jc w:val="both"/>
        <w:rPr>
          <w:rFonts w:eastAsia="Calibri" w:cs="Times New Roman"/>
          <w:color w:val="767171"/>
          <w:spacing w:val="20"/>
        </w:rPr>
      </w:pPr>
      <w:r w:rsidRPr="00871FA8">
        <w:rPr>
          <w:rFonts w:eastAsia="Calibri" w:cs="Times New Roman"/>
          <w:color w:val="767171"/>
          <w:spacing w:val="20"/>
        </w:rPr>
        <w:t xml:space="preserve">Con relación al Portal Datos Abiertos, en esta plataforma reposan 160,164 de datos abiertos liberados y actualizados, de los cuales, 37.49% (60,040) corresponden a Mipymes certificadas, 61.85% (99,064) a Nómina de empleados, y el restante 0.66% (1,060) a los precios de </w:t>
      </w:r>
      <w:r w:rsidR="00212270" w:rsidRPr="00871FA8">
        <w:rPr>
          <w:rFonts w:eastAsia="Calibri" w:cs="Times New Roman"/>
          <w:color w:val="767171"/>
          <w:spacing w:val="20"/>
        </w:rPr>
        <w:t xml:space="preserve">los </w:t>
      </w:r>
      <w:r w:rsidRPr="00871FA8">
        <w:rPr>
          <w:rFonts w:eastAsia="Calibri" w:cs="Times New Roman"/>
          <w:color w:val="767171"/>
          <w:spacing w:val="20"/>
        </w:rPr>
        <w:t>combustibles. Es importante destacar que este portal ha mantenido la máxima puntuación en las evaluaciones mensuales.</w:t>
      </w:r>
    </w:p>
    <w:p w14:paraId="0453E19D" w14:textId="77777777" w:rsidR="00794D5A" w:rsidRPr="00871FA8" w:rsidRDefault="00794D5A" w:rsidP="00811FBC">
      <w:pPr>
        <w:spacing w:after="0" w:line="360" w:lineRule="auto"/>
      </w:pPr>
    </w:p>
    <w:p w14:paraId="03857610" w14:textId="606C402A" w:rsidR="00D035D6" w:rsidRDefault="00D035D6" w:rsidP="00811FBC">
      <w:pPr>
        <w:pStyle w:val="Ttulo2"/>
        <w:numPr>
          <w:ilvl w:val="1"/>
          <w:numId w:val="1"/>
        </w:numPr>
        <w:spacing w:before="0" w:line="360" w:lineRule="auto"/>
        <w:ind w:left="426"/>
        <w:jc w:val="both"/>
        <w:rPr>
          <w:rFonts w:cs="Times New Roman"/>
          <w:b/>
          <w:bCs/>
          <w:color w:val="767171"/>
          <w:sz w:val="24"/>
          <w:szCs w:val="24"/>
        </w:rPr>
      </w:pPr>
      <w:bookmarkStart w:id="39" w:name="_Toc78471643"/>
      <w:bookmarkStart w:id="40" w:name="_Toc90906843"/>
      <w:r w:rsidRPr="00871FA8">
        <w:rPr>
          <w:rFonts w:cs="Times New Roman"/>
          <w:b/>
          <w:bCs/>
          <w:color w:val="767171"/>
          <w:sz w:val="24"/>
          <w:szCs w:val="24"/>
        </w:rPr>
        <w:t>Resultados sistema de Quejas, Reclamos y Sugerencias</w:t>
      </w:r>
      <w:bookmarkEnd w:id="39"/>
      <w:bookmarkEnd w:id="40"/>
    </w:p>
    <w:p w14:paraId="33E662C6" w14:textId="77777777" w:rsidR="000504BA" w:rsidRPr="000504BA" w:rsidRDefault="000504BA" w:rsidP="000504BA"/>
    <w:p w14:paraId="19120587" w14:textId="286825C4" w:rsidR="00D37192" w:rsidRDefault="00D37192"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Mediante el buzón de comentarios, quejas y/o sugerencias, disponible en la institución, el ciudadano cliente evalúa la calidad del servicio recibido, notifica cualquier inconformidad y sugiere oportunidades </w:t>
      </w:r>
      <w:r w:rsidRPr="00871FA8">
        <w:rPr>
          <w:rFonts w:eastAsia="Calibri" w:cs="Times New Roman"/>
          <w:color w:val="767171"/>
          <w:spacing w:val="20"/>
        </w:rPr>
        <w:lastRenderedPageBreak/>
        <w:t>de mejoras identificadas en el proceso. Este buzón se encuentra en el primer piso de la Torre MICM, en la entrada del área de Atención Integral al Cliente. Las respuestas a las inquietudes suministradas son respondidas en un plazo no mayor de 15 días laborables, en horario de lunes a viernes de 8:00 a. m. a 4:00 p. m. En adición a estas facilidades, el Ministerio creó la línea 311 para ampliar la cobertura del portal institucional y así contribuir a dar respuesta, con mayor efectividad, a las quejas, denuncias, reclamaciones y sugerencias de los usuarios internos y externos.</w:t>
      </w:r>
    </w:p>
    <w:p w14:paraId="3E7D8FE5" w14:textId="77777777" w:rsidR="000504BA" w:rsidRPr="00871FA8" w:rsidRDefault="000504BA" w:rsidP="00811FBC">
      <w:pPr>
        <w:spacing w:after="0" w:line="360" w:lineRule="auto"/>
        <w:jc w:val="both"/>
        <w:rPr>
          <w:rFonts w:eastAsia="Calibri" w:cs="Times New Roman"/>
          <w:color w:val="767171"/>
          <w:spacing w:val="20"/>
        </w:rPr>
      </w:pPr>
    </w:p>
    <w:p w14:paraId="452A6881" w14:textId="720606CD" w:rsidR="00284B73" w:rsidRDefault="00D37192"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De igual forma, el Ministerio cuenta con un buzón virtual a través del cual </w:t>
      </w:r>
      <w:r w:rsidR="006C1E72" w:rsidRPr="00871FA8">
        <w:rPr>
          <w:rFonts w:eastAsia="Calibri" w:cs="Times New Roman"/>
          <w:color w:val="767171"/>
          <w:spacing w:val="20"/>
        </w:rPr>
        <w:t>los</w:t>
      </w:r>
      <w:r w:rsidRPr="00871FA8">
        <w:rPr>
          <w:rFonts w:eastAsia="Calibri" w:cs="Times New Roman"/>
          <w:color w:val="767171"/>
          <w:spacing w:val="20"/>
        </w:rPr>
        <w:t xml:space="preserve"> ciudadano</w:t>
      </w:r>
      <w:r w:rsidR="006C1E72" w:rsidRPr="00871FA8">
        <w:rPr>
          <w:rFonts w:eastAsia="Calibri" w:cs="Times New Roman"/>
          <w:color w:val="767171"/>
          <w:spacing w:val="20"/>
        </w:rPr>
        <w:t>s</w:t>
      </w:r>
      <w:r w:rsidRPr="00871FA8">
        <w:rPr>
          <w:rFonts w:eastAsia="Calibri" w:cs="Times New Roman"/>
          <w:color w:val="767171"/>
          <w:spacing w:val="20"/>
        </w:rPr>
        <w:t xml:space="preserve"> cliente</w:t>
      </w:r>
      <w:r w:rsidR="006C1E72" w:rsidRPr="00871FA8">
        <w:rPr>
          <w:rFonts w:eastAsia="Calibri" w:cs="Times New Roman"/>
          <w:color w:val="767171"/>
          <w:spacing w:val="20"/>
        </w:rPr>
        <w:t>s</w:t>
      </w:r>
      <w:r w:rsidRPr="00871FA8">
        <w:rPr>
          <w:rFonts w:eastAsia="Calibri" w:cs="Times New Roman"/>
          <w:color w:val="767171"/>
          <w:spacing w:val="20"/>
        </w:rPr>
        <w:t xml:space="preserve"> </w:t>
      </w:r>
      <w:r w:rsidR="006C1E72" w:rsidRPr="00871FA8">
        <w:rPr>
          <w:rFonts w:eastAsia="Calibri" w:cs="Times New Roman"/>
          <w:color w:val="767171"/>
          <w:spacing w:val="20"/>
        </w:rPr>
        <w:t>remiten</w:t>
      </w:r>
      <w:r w:rsidRPr="00871FA8">
        <w:rPr>
          <w:rFonts w:eastAsia="Calibri" w:cs="Times New Roman"/>
          <w:color w:val="767171"/>
          <w:spacing w:val="20"/>
        </w:rPr>
        <w:t xml:space="preserve"> sugerencias con relación a los servicios brindados en el MICM, sin la condición de haber solicitado o recibido el servicio. Para el período enero - octubre 2021 se recibieron 30 quejas, las cuales fueron respon</w:t>
      </w:r>
      <w:r w:rsidR="006C1E72" w:rsidRPr="00871FA8">
        <w:rPr>
          <w:rFonts w:eastAsia="Calibri" w:cs="Times New Roman"/>
          <w:color w:val="767171"/>
          <w:spacing w:val="20"/>
        </w:rPr>
        <w:t>didas en un plazo no mayor</w:t>
      </w:r>
      <w:r w:rsidRPr="00871FA8">
        <w:rPr>
          <w:rFonts w:eastAsia="Calibri" w:cs="Times New Roman"/>
          <w:color w:val="767171"/>
          <w:spacing w:val="20"/>
        </w:rPr>
        <w:t xml:space="preserve"> de 15 días. En ese mismo orden, se han gestionado 38 de las sugerencias emitidas por los ciudadanos clientes, para el mismo período.</w:t>
      </w:r>
    </w:p>
    <w:p w14:paraId="6C3FD2AB" w14:textId="77777777" w:rsidR="000504BA" w:rsidRPr="00871FA8" w:rsidRDefault="000504BA" w:rsidP="00811FBC">
      <w:pPr>
        <w:spacing w:after="0" w:line="360" w:lineRule="auto"/>
        <w:jc w:val="both"/>
        <w:rPr>
          <w:rFonts w:eastAsia="Calibri" w:cs="Times New Roman"/>
          <w:color w:val="767171"/>
          <w:spacing w:val="20"/>
        </w:rPr>
      </w:pPr>
    </w:p>
    <w:p w14:paraId="55EA2EF5" w14:textId="6781CF0C" w:rsidR="00D035D6" w:rsidRDefault="00D035D6" w:rsidP="00811FBC">
      <w:pPr>
        <w:pStyle w:val="Ttulo2"/>
        <w:numPr>
          <w:ilvl w:val="1"/>
          <w:numId w:val="1"/>
        </w:numPr>
        <w:spacing w:before="0" w:line="360" w:lineRule="auto"/>
        <w:ind w:left="426"/>
        <w:jc w:val="both"/>
        <w:rPr>
          <w:rFonts w:cs="Times New Roman"/>
          <w:b/>
          <w:bCs/>
          <w:color w:val="767171"/>
          <w:sz w:val="24"/>
          <w:szCs w:val="24"/>
        </w:rPr>
      </w:pPr>
      <w:bookmarkStart w:id="41" w:name="_Toc78471644"/>
      <w:bookmarkStart w:id="42" w:name="_Toc90906844"/>
      <w:r w:rsidRPr="00871FA8">
        <w:rPr>
          <w:rFonts w:cs="Times New Roman"/>
          <w:b/>
          <w:bCs/>
          <w:color w:val="767171"/>
          <w:sz w:val="24"/>
          <w:szCs w:val="24"/>
        </w:rPr>
        <w:t>Resultado mediciones del portal de transparencia</w:t>
      </w:r>
      <w:bookmarkEnd w:id="41"/>
      <w:bookmarkEnd w:id="42"/>
    </w:p>
    <w:p w14:paraId="79F0F2F8" w14:textId="77777777" w:rsidR="000504BA" w:rsidRPr="000504BA" w:rsidRDefault="000504BA" w:rsidP="000504BA"/>
    <w:p w14:paraId="29442BB1" w14:textId="5D6EF454" w:rsidR="004D7948" w:rsidRPr="00871FA8" w:rsidRDefault="004D7948" w:rsidP="00811FBC">
      <w:pPr>
        <w:pStyle w:val="Pa4"/>
        <w:spacing w:line="360" w:lineRule="auto"/>
        <w:jc w:val="both"/>
        <w:rPr>
          <w:rFonts w:ascii="Times New Roman" w:hAnsi="Times New Roman"/>
          <w:color w:val="767171"/>
          <w:spacing w:val="20"/>
          <w:szCs w:val="22"/>
        </w:rPr>
      </w:pPr>
      <w:r w:rsidRPr="00871FA8">
        <w:rPr>
          <w:rFonts w:ascii="Times New Roman" w:hAnsi="Times New Roman"/>
          <w:color w:val="767171"/>
          <w:spacing w:val="20"/>
          <w:szCs w:val="22"/>
        </w:rPr>
        <w:t>En contribución a la cultura de transparencia institucional, se trabajó en la estandarización y actualización permanente del Portal de Transparencia, con informaciones de oficio y de carácter obligatorio conforme las disposiciones establecidas en el artículo 3 de la Ley No. 200 - 04 de Libre Acceso a la Información Pública, y la Resolución No. 002-2021 que crea el Portal Único de Transparencia y establece las Políticas de Estandarización de las Divisiones de Transparencia, de la Dirección General de Ética e Integridad Gubernamental (DIGEIG).</w:t>
      </w:r>
    </w:p>
    <w:p w14:paraId="374CE8BD" w14:textId="77777777" w:rsidR="004D7948" w:rsidRPr="00871FA8" w:rsidRDefault="004D7948" w:rsidP="00811FBC">
      <w:pPr>
        <w:spacing w:after="0" w:line="360" w:lineRule="auto"/>
        <w:rPr>
          <w:rFonts w:eastAsia="Calibri" w:cs="Times New Roman"/>
          <w:color w:val="767171"/>
          <w:spacing w:val="20"/>
        </w:rPr>
      </w:pPr>
    </w:p>
    <w:p w14:paraId="5D44C6D4" w14:textId="286661C2" w:rsidR="004D7948" w:rsidRDefault="004D7948" w:rsidP="00811FBC">
      <w:pPr>
        <w:pStyle w:val="Pa4"/>
        <w:spacing w:line="360" w:lineRule="auto"/>
        <w:jc w:val="both"/>
        <w:rPr>
          <w:rFonts w:ascii="Times New Roman" w:hAnsi="Times New Roman"/>
          <w:color w:val="767171"/>
          <w:spacing w:val="20"/>
          <w:szCs w:val="22"/>
        </w:rPr>
      </w:pPr>
      <w:r w:rsidRPr="00871FA8">
        <w:rPr>
          <w:rFonts w:ascii="Times New Roman" w:hAnsi="Times New Roman"/>
          <w:color w:val="767171"/>
          <w:spacing w:val="20"/>
          <w:szCs w:val="22"/>
        </w:rPr>
        <w:lastRenderedPageBreak/>
        <w:t>Como resultado de las evaluaciones realizadas por la DIGEIG al Portal de Transparencia, el MICM obtuvo una calificación promedio de 98% durante el período enero – junio 2021</w:t>
      </w:r>
      <w:r w:rsidRPr="00871FA8">
        <w:rPr>
          <w:rFonts w:ascii="Times New Roman" w:hAnsi="Times New Roman"/>
          <w:color w:val="767171"/>
          <w:spacing w:val="20"/>
          <w:szCs w:val="22"/>
        </w:rPr>
        <w:footnoteReference w:id="1"/>
      </w:r>
      <w:r w:rsidRPr="00871FA8">
        <w:rPr>
          <w:rFonts w:ascii="Times New Roman" w:hAnsi="Times New Roman"/>
          <w:color w:val="767171"/>
          <w:spacing w:val="20"/>
          <w:szCs w:val="22"/>
        </w:rPr>
        <w:t>. A continuación, se presenta un resumen con las calificaciones mensuales obtenidas durante este período:</w:t>
      </w:r>
    </w:p>
    <w:p w14:paraId="7AC124AB" w14:textId="77777777" w:rsidR="001925A7" w:rsidRPr="001925A7" w:rsidRDefault="001925A7" w:rsidP="001925A7"/>
    <w:p w14:paraId="328CAAAD" w14:textId="1C3D5D82" w:rsidR="004D7948" w:rsidRPr="00871FA8" w:rsidRDefault="004D7948" w:rsidP="00811FBC">
      <w:pPr>
        <w:pStyle w:val="Descripcin"/>
        <w:keepNext/>
        <w:spacing w:after="0" w:line="360" w:lineRule="auto"/>
        <w:jc w:val="center"/>
        <w:rPr>
          <w:b/>
          <w:bCs/>
          <w:i w:val="0"/>
          <w:iCs w:val="0"/>
          <w:color w:val="767171"/>
          <w:sz w:val="24"/>
          <w:szCs w:val="24"/>
        </w:rPr>
      </w:pPr>
      <w:r w:rsidRPr="00871FA8">
        <w:rPr>
          <w:b/>
          <w:bCs/>
          <w:i w:val="0"/>
          <w:iCs w:val="0"/>
          <w:color w:val="767171"/>
          <w:sz w:val="24"/>
          <w:szCs w:val="24"/>
        </w:rPr>
        <w:t xml:space="preserve">Tabla No.  </w:t>
      </w:r>
      <w:r w:rsidRPr="00871FA8">
        <w:rPr>
          <w:b/>
          <w:bCs/>
          <w:i w:val="0"/>
          <w:iCs w:val="0"/>
          <w:color w:val="767171"/>
          <w:sz w:val="24"/>
          <w:szCs w:val="24"/>
        </w:rPr>
        <w:fldChar w:fldCharType="begin"/>
      </w:r>
      <w:r w:rsidRPr="00871FA8">
        <w:rPr>
          <w:b/>
          <w:bCs/>
          <w:i w:val="0"/>
          <w:iCs w:val="0"/>
          <w:color w:val="767171"/>
          <w:sz w:val="24"/>
          <w:szCs w:val="24"/>
        </w:rPr>
        <w:instrText xml:space="preserve"> SEQ Tabla_No._ \* ARABIC </w:instrText>
      </w:r>
      <w:r w:rsidRPr="00871FA8">
        <w:rPr>
          <w:b/>
          <w:bCs/>
          <w:i w:val="0"/>
          <w:iCs w:val="0"/>
          <w:color w:val="767171"/>
          <w:sz w:val="24"/>
          <w:szCs w:val="24"/>
        </w:rPr>
        <w:fldChar w:fldCharType="separate"/>
      </w:r>
      <w:r w:rsidR="002713E7">
        <w:rPr>
          <w:b/>
          <w:bCs/>
          <w:i w:val="0"/>
          <w:iCs w:val="0"/>
          <w:noProof/>
          <w:color w:val="767171"/>
          <w:sz w:val="24"/>
          <w:szCs w:val="24"/>
        </w:rPr>
        <w:t>31</w:t>
      </w:r>
      <w:r w:rsidRPr="00871FA8">
        <w:rPr>
          <w:b/>
          <w:bCs/>
          <w:i w:val="0"/>
          <w:iCs w:val="0"/>
          <w:color w:val="767171"/>
          <w:sz w:val="24"/>
          <w:szCs w:val="24"/>
        </w:rPr>
        <w:fldChar w:fldCharType="end"/>
      </w:r>
    </w:p>
    <w:p w14:paraId="597C8BC2" w14:textId="77777777" w:rsidR="004D7948" w:rsidRPr="00871FA8" w:rsidRDefault="004D7948" w:rsidP="00811FBC">
      <w:pPr>
        <w:spacing w:after="0" w:line="360" w:lineRule="auto"/>
        <w:jc w:val="center"/>
        <w:rPr>
          <w:color w:val="767171"/>
          <w:szCs w:val="24"/>
        </w:rPr>
      </w:pPr>
      <w:r w:rsidRPr="00871FA8">
        <w:rPr>
          <w:color w:val="767171"/>
          <w:szCs w:val="24"/>
        </w:rPr>
        <w:t>Calificaciones del MICM en el Portal de Transparencia Institucional</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1025"/>
        <w:gridCol w:w="1781"/>
        <w:gridCol w:w="1562"/>
        <w:gridCol w:w="1532"/>
        <w:gridCol w:w="1415"/>
      </w:tblGrid>
      <w:tr w:rsidR="004D7948" w:rsidRPr="00871FA8" w14:paraId="062FAC48" w14:textId="77777777" w:rsidTr="000504BA">
        <w:trPr>
          <w:trHeight w:val="869"/>
          <w:tblHeader/>
          <w:jc w:val="center"/>
        </w:trPr>
        <w:tc>
          <w:tcPr>
            <w:tcW w:w="1025" w:type="dxa"/>
            <w:shd w:val="clear" w:color="auto" w:fill="1F3864"/>
            <w:noWrap/>
            <w:vAlign w:val="center"/>
            <w:hideMark/>
          </w:tcPr>
          <w:p w14:paraId="1E1CC495" w14:textId="77777777" w:rsidR="004D7948" w:rsidRPr="00871FA8" w:rsidRDefault="004D7948" w:rsidP="00811FBC">
            <w:pPr>
              <w:spacing w:after="0" w:line="360" w:lineRule="auto"/>
              <w:jc w:val="center"/>
              <w:rPr>
                <w:b/>
                <w:bCs/>
                <w:color w:val="FFFFFF"/>
                <w:szCs w:val="24"/>
              </w:rPr>
            </w:pPr>
            <w:r w:rsidRPr="00871FA8">
              <w:rPr>
                <w:b/>
                <w:bCs/>
                <w:color w:val="FFFFFF"/>
                <w:szCs w:val="24"/>
              </w:rPr>
              <w:t>Mes</w:t>
            </w:r>
          </w:p>
        </w:tc>
        <w:tc>
          <w:tcPr>
            <w:tcW w:w="1781" w:type="dxa"/>
            <w:shd w:val="clear" w:color="auto" w:fill="1F3864"/>
            <w:noWrap/>
            <w:vAlign w:val="center"/>
            <w:hideMark/>
          </w:tcPr>
          <w:p w14:paraId="50AE3F5A" w14:textId="77777777" w:rsidR="004D7948" w:rsidRPr="00871FA8" w:rsidRDefault="004D7948" w:rsidP="00811FBC">
            <w:pPr>
              <w:spacing w:after="0" w:line="360" w:lineRule="auto"/>
              <w:jc w:val="center"/>
              <w:rPr>
                <w:b/>
                <w:bCs/>
                <w:color w:val="FFFFFF"/>
                <w:szCs w:val="24"/>
              </w:rPr>
            </w:pPr>
            <w:r w:rsidRPr="00871FA8">
              <w:rPr>
                <w:b/>
                <w:bCs/>
                <w:color w:val="FFFFFF"/>
                <w:szCs w:val="24"/>
              </w:rPr>
              <w:t>Sub-Portal Transparencia</w:t>
            </w:r>
          </w:p>
          <w:p w14:paraId="47C13484" w14:textId="77777777" w:rsidR="004D7948" w:rsidRPr="00871FA8" w:rsidRDefault="004D7948" w:rsidP="00811FBC">
            <w:pPr>
              <w:spacing w:after="0" w:line="360" w:lineRule="auto"/>
              <w:jc w:val="center"/>
              <w:rPr>
                <w:b/>
                <w:bCs/>
                <w:color w:val="FFFFFF"/>
                <w:szCs w:val="24"/>
              </w:rPr>
            </w:pPr>
            <w:r w:rsidRPr="00871FA8">
              <w:rPr>
                <w:b/>
                <w:bCs/>
                <w:color w:val="FFFFFF"/>
                <w:szCs w:val="24"/>
              </w:rPr>
              <w:t xml:space="preserve">(80 </w:t>
            </w:r>
            <w:proofErr w:type="spellStart"/>
            <w:r w:rsidRPr="00871FA8">
              <w:rPr>
                <w:b/>
                <w:bCs/>
                <w:color w:val="FFFFFF"/>
                <w:szCs w:val="24"/>
              </w:rPr>
              <w:t>pts</w:t>
            </w:r>
            <w:proofErr w:type="spellEnd"/>
            <w:r w:rsidRPr="00871FA8">
              <w:rPr>
                <w:b/>
                <w:bCs/>
                <w:color w:val="FFFFFF"/>
                <w:szCs w:val="24"/>
              </w:rPr>
              <w:t>)</w:t>
            </w:r>
          </w:p>
        </w:tc>
        <w:tc>
          <w:tcPr>
            <w:tcW w:w="1562" w:type="dxa"/>
            <w:shd w:val="clear" w:color="auto" w:fill="1F3864"/>
            <w:vAlign w:val="center"/>
          </w:tcPr>
          <w:p w14:paraId="5A08771B" w14:textId="77777777" w:rsidR="004D7948" w:rsidRPr="00871FA8" w:rsidRDefault="004D7948" w:rsidP="00811FBC">
            <w:pPr>
              <w:spacing w:after="0" w:line="360" w:lineRule="auto"/>
              <w:jc w:val="center"/>
              <w:rPr>
                <w:b/>
                <w:bCs/>
                <w:color w:val="FFFFFF"/>
                <w:szCs w:val="24"/>
              </w:rPr>
            </w:pPr>
            <w:r w:rsidRPr="00871FA8">
              <w:rPr>
                <w:b/>
                <w:bCs/>
                <w:color w:val="FFFFFF"/>
                <w:szCs w:val="24"/>
              </w:rPr>
              <w:t>SAIP</w:t>
            </w:r>
          </w:p>
          <w:p w14:paraId="11CE27C5" w14:textId="77777777" w:rsidR="004D7948" w:rsidRPr="00871FA8" w:rsidRDefault="004D7948" w:rsidP="00811FBC">
            <w:pPr>
              <w:spacing w:after="0" w:line="360" w:lineRule="auto"/>
              <w:jc w:val="center"/>
              <w:rPr>
                <w:b/>
                <w:bCs/>
                <w:color w:val="FFFFFF"/>
                <w:szCs w:val="24"/>
              </w:rPr>
            </w:pPr>
            <w:r w:rsidRPr="00871FA8">
              <w:rPr>
                <w:b/>
                <w:bCs/>
                <w:color w:val="FFFFFF"/>
                <w:szCs w:val="24"/>
              </w:rPr>
              <w:t xml:space="preserve">(15 </w:t>
            </w:r>
            <w:proofErr w:type="spellStart"/>
            <w:r w:rsidRPr="00871FA8">
              <w:rPr>
                <w:b/>
                <w:bCs/>
                <w:color w:val="FFFFFF"/>
                <w:szCs w:val="24"/>
              </w:rPr>
              <w:t>pts</w:t>
            </w:r>
            <w:proofErr w:type="spellEnd"/>
            <w:r w:rsidRPr="00871FA8">
              <w:rPr>
                <w:b/>
                <w:bCs/>
                <w:color w:val="FFFFFF"/>
                <w:szCs w:val="24"/>
              </w:rPr>
              <w:t>)</w:t>
            </w:r>
          </w:p>
        </w:tc>
        <w:tc>
          <w:tcPr>
            <w:tcW w:w="1532" w:type="dxa"/>
            <w:shd w:val="clear" w:color="auto" w:fill="1F3864"/>
            <w:noWrap/>
            <w:vAlign w:val="center"/>
            <w:hideMark/>
          </w:tcPr>
          <w:p w14:paraId="2CD865B1" w14:textId="77777777" w:rsidR="004D7948" w:rsidRPr="00871FA8" w:rsidRDefault="004D7948" w:rsidP="00811FBC">
            <w:pPr>
              <w:spacing w:after="0" w:line="360" w:lineRule="auto"/>
              <w:jc w:val="center"/>
              <w:rPr>
                <w:b/>
                <w:bCs/>
                <w:color w:val="FFFFFF"/>
                <w:szCs w:val="24"/>
              </w:rPr>
            </w:pPr>
            <w:r w:rsidRPr="00871FA8">
              <w:rPr>
                <w:b/>
                <w:bCs/>
                <w:color w:val="FFFFFF"/>
                <w:szCs w:val="24"/>
              </w:rPr>
              <w:t>Datos abiertos</w:t>
            </w:r>
          </w:p>
          <w:p w14:paraId="04C208D4" w14:textId="77777777" w:rsidR="004D7948" w:rsidRPr="00871FA8" w:rsidRDefault="004D7948" w:rsidP="00811FBC">
            <w:pPr>
              <w:spacing w:after="0" w:line="360" w:lineRule="auto"/>
              <w:jc w:val="center"/>
              <w:rPr>
                <w:b/>
                <w:bCs/>
                <w:color w:val="FFFFFF"/>
                <w:szCs w:val="24"/>
              </w:rPr>
            </w:pPr>
            <w:r w:rsidRPr="00871FA8">
              <w:rPr>
                <w:b/>
                <w:bCs/>
                <w:color w:val="FFFFFF"/>
                <w:szCs w:val="24"/>
              </w:rPr>
              <w:t xml:space="preserve">(5 </w:t>
            </w:r>
            <w:proofErr w:type="spellStart"/>
            <w:r w:rsidRPr="00871FA8">
              <w:rPr>
                <w:b/>
                <w:bCs/>
                <w:color w:val="FFFFFF"/>
                <w:szCs w:val="24"/>
              </w:rPr>
              <w:t>pts</w:t>
            </w:r>
            <w:proofErr w:type="spellEnd"/>
            <w:r w:rsidRPr="00871FA8">
              <w:rPr>
                <w:b/>
                <w:bCs/>
                <w:color w:val="FFFFFF"/>
                <w:szCs w:val="24"/>
              </w:rPr>
              <w:t>)</w:t>
            </w:r>
          </w:p>
        </w:tc>
        <w:tc>
          <w:tcPr>
            <w:tcW w:w="1415" w:type="dxa"/>
            <w:shd w:val="clear" w:color="auto" w:fill="1F3864"/>
            <w:noWrap/>
            <w:vAlign w:val="center"/>
            <w:hideMark/>
          </w:tcPr>
          <w:p w14:paraId="22D9521B" w14:textId="77777777" w:rsidR="004D7948" w:rsidRPr="00871FA8" w:rsidRDefault="004D7948" w:rsidP="00811FBC">
            <w:pPr>
              <w:spacing w:after="0" w:line="360" w:lineRule="auto"/>
              <w:jc w:val="center"/>
              <w:rPr>
                <w:b/>
                <w:bCs/>
                <w:color w:val="FFFFFF"/>
                <w:szCs w:val="24"/>
              </w:rPr>
            </w:pPr>
            <w:r w:rsidRPr="00871FA8">
              <w:rPr>
                <w:b/>
                <w:bCs/>
                <w:color w:val="FFFFFF"/>
                <w:szCs w:val="24"/>
              </w:rPr>
              <w:t>Calificación</w:t>
            </w:r>
          </w:p>
        </w:tc>
      </w:tr>
      <w:tr w:rsidR="004D7948" w:rsidRPr="00871FA8" w14:paraId="6BCA4881" w14:textId="77777777" w:rsidTr="000504BA">
        <w:trPr>
          <w:trHeight w:val="558"/>
          <w:jc w:val="center"/>
        </w:trPr>
        <w:tc>
          <w:tcPr>
            <w:tcW w:w="1025" w:type="dxa"/>
            <w:shd w:val="clear" w:color="auto" w:fill="FFFFFF"/>
            <w:noWrap/>
            <w:vAlign w:val="center"/>
            <w:hideMark/>
          </w:tcPr>
          <w:p w14:paraId="6DF0EACB" w14:textId="77777777" w:rsidR="004D7948" w:rsidRPr="00871FA8" w:rsidRDefault="004D7948" w:rsidP="00811FBC">
            <w:pPr>
              <w:spacing w:after="0" w:line="360" w:lineRule="auto"/>
              <w:rPr>
                <w:color w:val="767171"/>
                <w:szCs w:val="24"/>
              </w:rPr>
            </w:pPr>
            <w:r w:rsidRPr="00871FA8">
              <w:rPr>
                <w:color w:val="767171"/>
                <w:szCs w:val="24"/>
              </w:rPr>
              <w:t>Enero</w:t>
            </w:r>
          </w:p>
        </w:tc>
        <w:tc>
          <w:tcPr>
            <w:tcW w:w="1781" w:type="dxa"/>
            <w:shd w:val="clear" w:color="auto" w:fill="FFFFFF"/>
            <w:noWrap/>
            <w:vAlign w:val="center"/>
            <w:hideMark/>
          </w:tcPr>
          <w:p w14:paraId="4E6C6721" w14:textId="77777777" w:rsidR="004D7948" w:rsidRPr="00871FA8" w:rsidRDefault="004D7948" w:rsidP="00811FBC">
            <w:pPr>
              <w:spacing w:after="0" w:line="360" w:lineRule="auto"/>
              <w:jc w:val="center"/>
              <w:rPr>
                <w:color w:val="767171"/>
                <w:szCs w:val="24"/>
              </w:rPr>
            </w:pPr>
            <w:r w:rsidRPr="00871FA8">
              <w:rPr>
                <w:color w:val="767171"/>
                <w:szCs w:val="24"/>
              </w:rPr>
              <w:t>79</w:t>
            </w:r>
          </w:p>
        </w:tc>
        <w:tc>
          <w:tcPr>
            <w:tcW w:w="1562" w:type="dxa"/>
            <w:vAlign w:val="center"/>
          </w:tcPr>
          <w:p w14:paraId="2FBD40B8" w14:textId="77777777" w:rsidR="004D7948" w:rsidRPr="00871FA8" w:rsidRDefault="004D7948" w:rsidP="00811FBC">
            <w:pPr>
              <w:spacing w:after="0" w:line="360" w:lineRule="auto"/>
              <w:jc w:val="center"/>
              <w:rPr>
                <w:color w:val="767171"/>
                <w:szCs w:val="24"/>
              </w:rPr>
            </w:pPr>
            <w:r w:rsidRPr="00871FA8">
              <w:rPr>
                <w:color w:val="767171"/>
                <w:szCs w:val="24"/>
              </w:rPr>
              <w:t>13</w:t>
            </w:r>
          </w:p>
        </w:tc>
        <w:tc>
          <w:tcPr>
            <w:tcW w:w="1532" w:type="dxa"/>
            <w:shd w:val="clear" w:color="auto" w:fill="auto"/>
            <w:noWrap/>
            <w:vAlign w:val="center"/>
            <w:hideMark/>
          </w:tcPr>
          <w:p w14:paraId="0A68A39F" w14:textId="77777777" w:rsidR="004D7948" w:rsidRPr="00871FA8" w:rsidRDefault="004D7948" w:rsidP="00811FBC">
            <w:pPr>
              <w:spacing w:after="0" w:line="360" w:lineRule="auto"/>
              <w:jc w:val="center"/>
              <w:rPr>
                <w:color w:val="767171"/>
                <w:szCs w:val="24"/>
              </w:rPr>
            </w:pPr>
            <w:r w:rsidRPr="00871FA8">
              <w:rPr>
                <w:color w:val="767171"/>
                <w:szCs w:val="24"/>
              </w:rPr>
              <w:t>5</w:t>
            </w:r>
          </w:p>
        </w:tc>
        <w:tc>
          <w:tcPr>
            <w:tcW w:w="1415" w:type="dxa"/>
            <w:shd w:val="clear" w:color="auto" w:fill="FFFFFF"/>
            <w:noWrap/>
            <w:vAlign w:val="center"/>
            <w:hideMark/>
          </w:tcPr>
          <w:p w14:paraId="6B59B6E4" w14:textId="77777777" w:rsidR="004D7948" w:rsidRPr="00871FA8" w:rsidRDefault="004D7948" w:rsidP="00811FBC">
            <w:pPr>
              <w:spacing w:after="0" w:line="360" w:lineRule="auto"/>
              <w:jc w:val="center"/>
              <w:rPr>
                <w:color w:val="767171"/>
                <w:szCs w:val="24"/>
              </w:rPr>
            </w:pPr>
            <w:r w:rsidRPr="00871FA8">
              <w:rPr>
                <w:color w:val="767171"/>
                <w:szCs w:val="24"/>
              </w:rPr>
              <w:t>97%</w:t>
            </w:r>
          </w:p>
        </w:tc>
      </w:tr>
      <w:tr w:rsidR="004D7948" w:rsidRPr="00871FA8" w14:paraId="64B1F3F7" w14:textId="77777777" w:rsidTr="000504BA">
        <w:trPr>
          <w:trHeight w:val="518"/>
          <w:jc w:val="center"/>
        </w:trPr>
        <w:tc>
          <w:tcPr>
            <w:tcW w:w="1025" w:type="dxa"/>
            <w:shd w:val="clear" w:color="auto" w:fill="FFFFFF"/>
            <w:noWrap/>
            <w:vAlign w:val="center"/>
            <w:hideMark/>
          </w:tcPr>
          <w:p w14:paraId="4A4C6A7C" w14:textId="77777777" w:rsidR="004D7948" w:rsidRPr="00871FA8" w:rsidRDefault="004D7948" w:rsidP="00811FBC">
            <w:pPr>
              <w:spacing w:after="0" w:line="360" w:lineRule="auto"/>
              <w:rPr>
                <w:color w:val="767171"/>
                <w:szCs w:val="24"/>
              </w:rPr>
            </w:pPr>
            <w:r w:rsidRPr="00871FA8">
              <w:rPr>
                <w:color w:val="767171"/>
                <w:szCs w:val="24"/>
              </w:rPr>
              <w:t>Febrero</w:t>
            </w:r>
          </w:p>
        </w:tc>
        <w:tc>
          <w:tcPr>
            <w:tcW w:w="1781" w:type="dxa"/>
            <w:shd w:val="clear" w:color="auto" w:fill="FFFFFF"/>
            <w:noWrap/>
            <w:vAlign w:val="center"/>
            <w:hideMark/>
          </w:tcPr>
          <w:p w14:paraId="709DE6FE" w14:textId="77777777" w:rsidR="004D7948" w:rsidRPr="00871FA8" w:rsidRDefault="004D7948" w:rsidP="00811FBC">
            <w:pPr>
              <w:spacing w:after="0" w:line="360" w:lineRule="auto"/>
              <w:jc w:val="center"/>
              <w:rPr>
                <w:color w:val="767171"/>
                <w:szCs w:val="24"/>
              </w:rPr>
            </w:pPr>
            <w:r w:rsidRPr="00871FA8">
              <w:rPr>
                <w:color w:val="767171"/>
                <w:szCs w:val="24"/>
              </w:rPr>
              <w:t>77</w:t>
            </w:r>
          </w:p>
        </w:tc>
        <w:tc>
          <w:tcPr>
            <w:tcW w:w="1562" w:type="dxa"/>
            <w:vAlign w:val="center"/>
          </w:tcPr>
          <w:p w14:paraId="74B39734" w14:textId="77777777" w:rsidR="004D7948" w:rsidRPr="00871FA8" w:rsidRDefault="004D7948" w:rsidP="00811FBC">
            <w:pPr>
              <w:spacing w:after="0" w:line="360" w:lineRule="auto"/>
              <w:jc w:val="center"/>
              <w:rPr>
                <w:color w:val="767171"/>
                <w:szCs w:val="24"/>
              </w:rPr>
            </w:pPr>
            <w:r w:rsidRPr="00871FA8">
              <w:rPr>
                <w:color w:val="767171"/>
                <w:szCs w:val="24"/>
              </w:rPr>
              <w:t>12</w:t>
            </w:r>
          </w:p>
        </w:tc>
        <w:tc>
          <w:tcPr>
            <w:tcW w:w="1532" w:type="dxa"/>
            <w:shd w:val="clear" w:color="auto" w:fill="auto"/>
            <w:noWrap/>
            <w:vAlign w:val="center"/>
            <w:hideMark/>
          </w:tcPr>
          <w:p w14:paraId="28BCACB0" w14:textId="77777777" w:rsidR="004D7948" w:rsidRPr="00871FA8" w:rsidRDefault="004D7948" w:rsidP="00811FBC">
            <w:pPr>
              <w:spacing w:after="0" w:line="360" w:lineRule="auto"/>
              <w:jc w:val="center"/>
              <w:rPr>
                <w:color w:val="767171"/>
                <w:szCs w:val="24"/>
              </w:rPr>
            </w:pPr>
            <w:r w:rsidRPr="00871FA8">
              <w:rPr>
                <w:color w:val="767171"/>
                <w:szCs w:val="24"/>
              </w:rPr>
              <w:t>5</w:t>
            </w:r>
          </w:p>
        </w:tc>
        <w:tc>
          <w:tcPr>
            <w:tcW w:w="1415" w:type="dxa"/>
            <w:shd w:val="clear" w:color="auto" w:fill="FFFFFF"/>
            <w:noWrap/>
            <w:vAlign w:val="center"/>
            <w:hideMark/>
          </w:tcPr>
          <w:p w14:paraId="6939AD15" w14:textId="77777777" w:rsidR="004D7948" w:rsidRPr="00871FA8" w:rsidRDefault="004D7948" w:rsidP="00811FBC">
            <w:pPr>
              <w:spacing w:after="0" w:line="360" w:lineRule="auto"/>
              <w:jc w:val="center"/>
              <w:rPr>
                <w:color w:val="767171"/>
                <w:szCs w:val="24"/>
              </w:rPr>
            </w:pPr>
            <w:r w:rsidRPr="00871FA8">
              <w:rPr>
                <w:color w:val="767171"/>
                <w:szCs w:val="24"/>
              </w:rPr>
              <w:t>94%</w:t>
            </w:r>
          </w:p>
        </w:tc>
      </w:tr>
      <w:tr w:rsidR="004D7948" w:rsidRPr="00871FA8" w14:paraId="0A2A24BB" w14:textId="77777777" w:rsidTr="000504BA">
        <w:trPr>
          <w:trHeight w:val="674"/>
          <w:jc w:val="center"/>
        </w:trPr>
        <w:tc>
          <w:tcPr>
            <w:tcW w:w="1025" w:type="dxa"/>
            <w:shd w:val="clear" w:color="auto" w:fill="FFFFFF"/>
            <w:noWrap/>
            <w:vAlign w:val="center"/>
            <w:hideMark/>
          </w:tcPr>
          <w:p w14:paraId="19E935CE" w14:textId="77777777" w:rsidR="004D7948" w:rsidRPr="00871FA8" w:rsidRDefault="004D7948" w:rsidP="00811FBC">
            <w:pPr>
              <w:spacing w:after="0" w:line="360" w:lineRule="auto"/>
              <w:rPr>
                <w:color w:val="767171"/>
                <w:szCs w:val="24"/>
              </w:rPr>
            </w:pPr>
            <w:r w:rsidRPr="00871FA8">
              <w:rPr>
                <w:color w:val="767171"/>
                <w:szCs w:val="24"/>
              </w:rPr>
              <w:t>Marzo</w:t>
            </w:r>
          </w:p>
        </w:tc>
        <w:tc>
          <w:tcPr>
            <w:tcW w:w="1781" w:type="dxa"/>
            <w:shd w:val="clear" w:color="auto" w:fill="FFFFFF"/>
            <w:noWrap/>
            <w:vAlign w:val="center"/>
            <w:hideMark/>
          </w:tcPr>
          <w:p w14:paraId="22C1E8F8" w14:textId="77777777" w:rsidR="004D7948" w:rsidRPr="00871FA8" w:rsidRDefault="004D7948" w:rsidP="00811FBC">
            <w:pPr>
              <w:spacing w:after="0" w:line="360" w:lineRule="auto"/>
              <w:jc w:val="center"/>
              <w:rPr>
                <w:color w:val="767171"/>
                <w:szCs w:val="24"/>
              </w:rPr>
            </w:pPr>
            <w:r w:rsidRPr="00871FA8">
              <w:rPr>
                <w:color w:val="767171"/>
                <w:szCs w:val="24"/>
              </w:rPr>
              <w:t>79</w:t>
            </w:r>
          </w:p>
        </w:tc>
        <w:tc>
          <w:tcPr>
            <w:tcW w:w="1562" w:type="dxa"/>
            <w:vAlign w:val="center"/>
          </w:tcPr>
          <w:p w14:paraId="0413305D" w14:textId="77777777" w:rsidR="004D7948" w:rsidRPr="00871FA8" w:rsidRDefault="004D7948" w:rsidP="00811FBC">
            <w:pPr>
              <w:spacing w:after="0" w:line="360" w:lineRule="auto"/>
              <w:jc w:val="center"/>
              <w:rPr>
                <w:color w:val="767171"/>
                <w:szCs w:val="24"/>
              </w:rPr>
            </w:pPr>
            <w:r w:rsidRPr="00871FA8">
              <w:rPr>
                <w:color w:val="767171"/>
                <w:szCs w:val="24"/>
              </w:rPr>
              <w:t>14</w:t>
            </w:r>
          </w:p>
        </w:tc>
        <w:tc>
          <w:tcPr>
            <w:tcW w:w="1532" w:type="dxa"/>
            <w:shd w:val="clear" w:color="auto" w:fill="auto"/>
            <w:noWrap/>
            <w:vAlign w:val="center"/>
            <w:hideMark/>
          </w:tcPr>
          <w:p w14:paraId="6F331116" w14:textId="77777777" w:rsidR="004D7948" w:rsidRPr="00871FA8" w:rsidRDefault="004D7948" w:rsidP="00811FBC">
            <w:pPr>
              <w:spacing w:after="0" w:line="360" w:lineRule="auto"/>
              <w:jc w:val="center"/>
              <w:rPr>
                <w:color w:val="767171"/>
                <w:szCs w:val="24"/>
              </w:rPr>
            </w:pPr>
            <w:r w:rsidRPr="00871FA8">
              <w:rPr>
                <w:color w:val="767171"/>
                <w:szCs w:val="24"/>
              </w:rPr>
              <w:t>5</w:t>
            </w:r>
          </w:p>
        </w:tc>
        <w:tc>
          <w:tcPr>
            <w:tcW w:w="1415" w:type="dxa"/>
            <w:shd w:val="clear" w:color="auto" w:fill="FFFFFF"/>
            <w:noWrap/>
            <w:vAlign w:val="center"/>
            <w:hideMark/>
          </w:tcPr>
          <w:p w14:paraId="152366C4" w14:textId="77777777" w:rsidR="004D7948" w:rsidRPr="00871FA8" w:rsidRDefault="004D7948" w:rsidP="00811FBC">
            <w:pPr>
              <w:spacing w:after="0" w:line="360" w:lineRule="auto"/>
              <w:jc w:val="center"/>
              <w:rPr>
                <w:color w:val="767171"/>
                <w:szCs w:val="24"/>
              </w:rPr>
            </w:pPr>
            <w:r w:rsidRPr="00871FA8">
              <w:rPr>
                <w:color w:val="767171"/>
                <w:szCs w:val="24"/>
              </w:rPr>
              <w:t>98%</w:t>
            </w:r>
          </w:p>
        </w:tc>
      </w:tr>
      <w:tr w:rsidR="004D7948" w:rsidRPr="00871FA8" w14:paraId="59D0F55C" w14:textId="77777777" w:rsidTr="000504BA">
        <w:trPr>
          <w:trHeight w:val="439"/>
          <w:jc w:val="center"/>
        </w:trPr>
        <w:tc>
          <w:tcPr>
            <w:tcW w:w="1025" w:type="dxa"/>
            <w:shd w:val="clear" w:color="auto" w:fill="FFFFFF"/>
            <w:noWrap/>
            <w:vAlign w:val="center"/>
            <w:hideMark/>
          </w:tcPr>
          <w:p w14:paraId="0DCFBDE7" w14:textId="77777777" w:rsidR="004D7948" w:rsidRPr="00871FA8" w:rsidRDefault="004D7948" w:rsidP="00811FBC">
            <w:pPr>
              <w:spacing w:after="0" w:line="360" w:lineRule="auto"/>
              <w:rPr>
                <w:color w:val="767171"/>
                <w:szCs w:val="24"/>
              </w:rPr>
            </w:pPr>
            <w:r w:rsidRPr="00871FA8">
              <w:rPr>
                <w:color w:val="767171"/>
                <w:szCs w:val="24"/>
              </w:rPr>
              <w:t>Abril</w:t>
            </w:r>
          </w:p>
        </w:tc>
        <w:tc>
          <w:tcPr>
            <w:tcW w:w="1781" w:type="dxa"/>
            <w:shd w:val="clear" w:color="auto" w:fill="FFFFFF"/>
            <w:noWrap/>
            <w:vAlign w:val="center"/>
            <w:hideMark/>
          </w:tcPr>
          <w:p w14:paraId="75B50195" w14:textId="77777777" w:rsidR="004D7948" w:rsidRPr="00871FA8" w:rsidRDefault="004D7948" w:rsidP="00811FBC">
            <w:pPr>
              <w:spacing w:after="0" w:line="360" w:lineRule="auto"/>
              <w:jc w:val="center"/>
              <w:rPr>
                <w:color w:val="767171"/>
                <w:szCs w:val="24"/>
              </w:rPr>
            </w:pPr>
            <w:r w:rsidRPr="00871FA8">
              <w:rPr>
                <w:color w:val="767171"/>
                <w:szCs w:val="24"/>
              </w:rPr>
              <w:t>79</w:t>
            </w:r>
          </w:p>
        </w:tc>
        <w:tc>
          <w:tcPr>
            <w:tcW w:w="1562" w:type="dxa"/>
            <w:vAlign w:val="center"/>
          </w:tcPr>
          <w:p w14:paraId="3C0AB9F3" w14:textId="77777777" w:rsidR="004D7948" w:rsidRPr="00871FA8" w:rsidRDefault="004D7948" w:rsidP="00811FBC">
            <w:pPr>
              <w:spacing w:after="0" w:line="360" w:lineRule="auto"/>
              <w:jc w:val="center"/>
              <w:rPr>
                <w:color w:val="767171"/>
                <w:szCs w:val="24"/>
              </w:rPr>
            </w:pPr>
            <w:r w:rsidRPr="00871FA8">
              <w:rPr>
                <w:color w:val="767171"/>
                <w:szCs w:val="24"/>
              </w:rPr>
              <w:t>15</w:t>
            </w:r>
          </w:p>
        </w:tc>
        <w:tc>
          <w:tcPr>
            <w:tcW w:w="1532" w:type="dxa"/>
            <w:shd w:val="clear" w:color="auto" w:fill="auto"/>
            <w:noWrap/>
            <w:vAlign w:val="center"/>
            <w:hideMark/>
          </w:tcPr>
          <w:p w14:paraId="028C6CD5" w14:textId="77777777" w:rsidR="004D7948" w:rsidRPr="00871FA8" w:rsidRDefault="004D7948" w:rsidP="00811FBC">
            <w:pPr>
              <w:spacing w:after="0" w:line="360" w:lineRule="auto"/>
              <w:jc w:val="center"/>
              <w:rPr>
                <w:color w:val="767171"/>
                <w:szCs w:val="24"/>
              </w:rPr>
            </w:pPr>
            <w:r w:rsidRPr="00871FA8">
              <w:rPr>
                <w:color w:val="767171"/>
                <w:szCs w:val="24"/>
              </w:rPr>
              <w:t>5</w:t>
            </w:r>
          </w:p>
        </w:tc>
        <w:tc>
          <w:tcPr>
            <w:tcW w:w="1415" w:type="dxa"/>
            <w:shd w:val="clear" w:color="auto" w:fill="FFFFFF"/>
            <w:noWrap/>
            <w:vAlign w:val="center"/>
            <w:hideMark/>
          </w:tcPr>
          <w:p w14:paraId="6037DAC7" w14:textId="77777777" w:rsidR="004D7948" w:rsidRPr="00871FA8" w:rsidRDefault="004D7948" w:rsidP="00811FBC">
            <w:pPr>
              <w:spacing w:after="0" w:line="360" w:lineRule="auto"/>
              <w:jc w:val="center"/>
              <w:rPr>
                <w:color w:val="767171"/>
                <w:szCs w:val="24"/>
              </w:rPr>
            </w:pPr>
            <w:r w:rsidRPr="00871FA8">
              <w:rPr>
                <w:color w:val="767171"/>
                <w:szCs w:val="24"/>
              </w:rPr>
              <w:t>99%</w:t>
            </w:r>
          </w:p>
        </w:tc>
      </w:tr>
      <w:tr w:rsidR="004D7948" w:rsidRPr="00871FA8" w14:paraId="04DA81FD" w14:textId="77777777" w:rsidTr="000504BA">
        <w:trPr>
          <w:trHeight w:val="559"/>
          <w:jc w:val="center"/>
        </w:trPr>
        <w:tc>
          <w:tcPr>
            <w:tcW w:w="1025" w:type="dxa"/>
            <w:shd w:val="clear" w:color="auto" w:fill="FFFFFF"/>
            <w:noWrap/>
            <w:vAlign w:val="center"/>
          </w:tcPr>
          <w:p w14:paraId="4061BEF0" w14:textId="77777777" w:rsidR="004D7948" w:rsidRPr="00871FA8" w:rsidRDefault="004D7948" w:rsidP="00811FBC">
            <w:pPr>
              <w:spacing w:after="0" w:line="360" w:lineRule="auto"/>
              <w:rPr>
                <w:color w:val="767171"/>
                <w:szCs w:val="24"/>
              </w:rPr>
            </w:pPr>
            <w:r w:rsidRPr="00871FA8">
              <w:rPr>
                <w:color w:val="767171"/>
                <w:szCs w:val="24"/>
              </w:rPr>
              <w:t>Mayo</w:t>
            </w:r>
          </w:p>
        </w:tc>
        <w:tc>
          <w:tcPr>
            <w:tcW w:w="1781" w:type="dxa"/>
            <w:shd w:val="clear" w:color="auto" w:fill="FFFFFF"/>
            <w:noWrap/>
            <w:vAlign w:val="center"/>
          </w:tcPr>
          <w:p w14:paraId="00E6C1FA" w14:textId="77777777" w:rsidR="004D7948" w:rsidRPr="00871FA8" w:rsidRDefault="004D7948" w:rsidP="00811FBC">
            <w:pPr>
              <w:spacing w:after="0" w:line="360" w:lineRule="auto"/>
              <w:jc w:val="center"/>
              <w:rPr>
                <w:color w:val="767171"/>
                <w:szCs w:val="24"/>
              </w:rPr>
            </w:pPr>
            <w:r w:rsidRPr="00871FA8">
              <w:rPr>
                <w:color w:val="767171"/>
                <w:szCs w:val="24"/>
              </w:rPr>
              <w:t>79</w:t>
            </w:r>
          </w:p>
        </w:tc>
        <w:tc>
          <w:tcPr>
            <w:tcW w:w="1562" w:type="dxa"/>
            <w:vAlign w:val="center"/>
          </w:tcPr>
          <w:p w14:paraId="2FAC3D8F" w14:textId="77777777" w:rsidR="004D7948" w:rsidRPr="00871FA8" w:rsidRDefault="004D7948" w:rsidP="00811FBC">
            <w:pPr>
              <w:spacing w:after="0" w:line="360" w:lineRule="auto"/>
              <w:jc w:val="center"/>
              <w:rPr>
                <w:color w:val="767171"/>
                <w:szCs w:val="24"/>
              </w:rPr>
            </w:pPr>
            <w:r w:rsidRPr="00871FA8">
              <w:rPr>
                <w:color w:val="767171"/>
                <w:szCs w:val="24"/>
              </w:rPr>
              <w:t>15</w:t>
            </w:r>
          </w:p>
        </w:tc>
        <w:tc>
          <w:tcPr>
            <w:tcW w:w="1532" w:type="dxa"/>
            <w:shd w:val="clear" w:color="auto" w:fill="auto"/>
            <w:noWrap/>
            <w:vAlign w:val="center"/>
          </w:tcPr>
          <w:p w14:paraId="7DC25117" w14:textId="77777777" w:rsidR="004D7948" w:rsidRPr="00871FA8" w:rsidRDefault="004D7948" w:rsidP="00811FBC">
            <w:pPr>
              <w:spacing w:after="0" w:line="360" w:lineRule="auto"/>
              <w:jc w:val="center"/>
              <w:rPr>
                <w:color w:val="767171"/>
                <w:szCs w:val="24"/>
              </w:rPr>
            </w:pPr>
            <w:r w:rsidRPr="00871FA8">
              <w:rPr>
                <w:color w:val="767171"/>
                <w:szCs w:val="24"/>
              </w:rPr>
              <w:t>5</w:t>
            </w:r>
          </w:p>
        </w:tc>
        <w:tc>
          <w:tcPr>
            <w:tcW w:w="1415" w:type="dxa"/>
            <w:shd w:val="clear" w:color="auto" w:fill="FFFFFF"/>
            <w:noWrap/>
            <w:vAlign w:val="center"/>
          </w:tcPr>
          <w:p w14:paraId="22ADE943" w14:textId="77777777" w:rsidR="004D7948" w:rsidRPr="00871FA8" w:rsidRDefault="004D7948" w:rsidP="00811FBC">
            <w:pPr>
              <w:spacing w:after="0" w:line="360" w:lineRule="auto"/>
              <w:jc w:val="center"/>
              <w:rPr>
                <w:color w:val="767171"/>
                <w:szCs w:val="24"/>
              </w:rPr>
            </w:pPr>
            <w:r w:rsidRPr="00871FA8">
              <w:rPr>
                <w:color w:val="767171"/>
                <w:szCs w:val="24"/>
              </w:rPr>
              <w:t>99%</w:t>
            </w:r>
          </w:p>
        </w:tc>
      </w:tr>
      <w:tr w:rsidR="004D7948" w:rsidRPr="00871FA8" w14:paraId="79BDBEE8" w14:textId="77777777" w:rsidTr="000504BA">
        <w:trPr>
          <w:trHeight w:val="553"/>
          <w:jc w:val="center"/>
        </w:trPr>
        <w:tc>
          <w:tcPr>
            <w:tcW w:w="1025" w:type="dxa"/>
            <w:shd w:val="clear" w:color="auto" w:fill="FFFFFF"/>
            <w:noWrap/>
            <w:vAlign w:val="center"/>
          </w:tcPr>
          <w:p w14:paraId="4DB987CC" w14:textId="77777777" w:rsidR="004D7948" w:rsidRPr="00871FA8" w:rsidRDefault="004D7948" w:rsidP="00811FBC">
            <w:pPr>
              <w:spacing w:after="0" w:line="360" w:lineRule="auto"/>
              <w:rPr>
                <w:color w:val="767171"/>
                <w:szCs w:val="24"/>
              </w:rPr>
            </w:pPr>
            <w:r w:rsidRPr="00871FA8">
              <w:rPr>
                <w:color w:val="767171"/>
                <w:szCs w:val="24"/>
              </w:rPr>
              <w:t>Junio</w:t>
            </w:r>
          </w:p>
        </w:tc>
        <w:tc>
          <w:tcPr>
            <w:tcW w:w="1781" w:type="dxa"/>
            <w:shd w:val="clear" w:color="auto" w:fill="FFFFFF"/>
            <w:noWrap/>
            <w:vAlign w:val="center"/>
          </w:tcPr>
          <w:p w14:paraId="619B827C" w14:textId="77777777" w:rsidR="004D7948" w:rsidRPr="00871FA8" w:rsidRDefault="004D7948" w:rsidP="00811FBC">
            <w:pPr>
              <w:spacing w:after="0" w:line="360" w:lineRule="auto"/>
              <w:jc w:val="center"/>
              <w:rPr>
                <w:color w:val="767171"/>
                <w:szCs w:val="24"/>
              </w:rPr>
            </w:pPr>
            <w:r w:rsidRPr="00871FA8">
              <w:rPr>
                <w:color w:val="767171"/>
                <w:szCs w:val="24"/>
              </w:rPr>
              <w:t>79</w:t>
            </w:r>
          </w:p>
        </w:tc>
        <w:tc>
          <w:tcPr>
            <w:tcW w:w="1562" w:type="dxa"/>
            <w:vAlign w:val="center"/>
          </w:tcPr>
          <w:p w14:paraId="25E9C609" w14:textId="77777777" w:rsidR="004D7948" w:rsidRPr="00871FA8" w:rsidRDefault="004D7948" w:rsidP="00811FBC">
            <w:pPr>
              <w:spacing w:after="0" w:line="360" w:lineRule="auto"/>
              <w:jc w:val="center"/>
              <w:rPr>
                <w:color w:val="767171"/>
                <w:szCs w:val="24"/>
              </w:rPr>
            </w:pPr>
            <w:r w:rsidRPr="00871FA8">
              <w:rPr>
                <w:color w:val="767171"/>
                <w:szCs w:val="24"/>
              </w:rPr>
              <w:t>15</w:t>
            </w:r>
          </w:p>
        </w:tc>
        <w:tc>
          <w:tcPr>
            <w:tcW w:w="1532" w:type="dxa"/>
            <w:shd w:val="clear" w:color="auto" w:fill="auto"/>
            <w:noWrap/>
            <w:vAlign w:val="center"/>
          </w:tcPr>
          <w:p w14:paraId="145F0BD5" w14:textId="77777777" w:rsidR="004D7948" w:rsidRPr="00871FA8" w:rsidRDefault="004D7948" w:rsidP="00811FBC">
            <w:pPr>
              <w:spacing w:after="0" w:line="360" w:lineRule="auto"/>
              <w:jc w:val="center"/>
              <w:rPr>
                <w:color w:val="767171"/>
                <w:szCs w:val="24"/>
              </w:rPr>
            </w:pPr>
            <w:r w:rsidRPr="00871FA8">
              <w:rPr>
                <w:color w:val="767171"/>
                <w:szCs w:val="24"/>
              </w:rPr>
              <w:t>5</w:t>
            </w:r>
          </w:p>
        </w:tc>
        <w:tc>
          <w:tcPr>
            <w:tcW w:w="1415" w:type="dxa"/>
            <w:shd w:val="clear" w:color="auto" w:fill="FFFFFF"/>
            <w:noWrap/>
            <w:vAlign w:val="center"/>
          </w:tcPr>
          <w:p w14:paraId="1D55A593" w14:textId="77777777" w:rsidR="004D7948" w:rsidRPr="00871FA8" w:rsidRDefault="004D7948" w:rsidP="00811FBC">
            <w:pPr>
              <w:spacing w:after="0" w:line="360" w:lineRule="auto"/>
              <w:jc w:val="center"/>
              <w:rPr>
                <w:color w:val="767171"/>
                <w:szCs w:val="24"/>
              </w:rPr>
            </w:pPr>
            <w:r w:rsidRPr="00871FA8">
              <w:rPr>
                <w:color w:val="767171"/>
                <w:szCs w:val="24"/>
              </w:rPr>
              <w:t>99%</w:t>
            </w:r>
          </w:p>
        </w:tc>
      </w:tr>
      <w:tr w:rsidR="004D7948" w:rsidRPr="00871FA8" w14:paraId="6153F292" w14:textId="77777777" w:rsidTr="002D748F">
        <w:trPr>
          <w:trHeight w:val="419"/>
          <w:jc w:val="center"/>
        </w:trPr>
        <w:tc>
          <w:tcPr>
            <w:tcW w:w="5900" w:type="dxa"/>
            <w:gridSpan w:val="4"/>
            <w:shd w:val="clear" w:color="auto" w:fill="FFFFFF"/>
          </w:tcPr>
          <w:p w14:paraId="7F51C78F" w14:textId="77777777" w:rsidR="004D7948" w:rsidRPr="00871FA8" w:rsidRDefault="004D7948" w:rsidP="00811FBC">
            <w:pPr>
              <w:spacing w:after="0" w:line="360" w:lineRule="auto"/>
              <w:rPr>
                <w:b/>
                <w:bCs/>
                <w:color w:val="767171"/>
                <w:szCs w:val="24"/>
              </w:rPr>
            </w:pPr>
            <w:r w:rsidRPr="00871FA8">
              <w:rPr>
                <w:b/>
                <w:bCs/>
                <w:color w:val="767171"/>
                <w:szCs w:val="24"/>
              </w:rPr>
              <w:t>Calificación promedio</w:t>
            </w:r>
          </w:p>
        </w:tc>
        <w:tc>
          <w:tcPr>
            <w:tcW w:w="1415" w:type="dxa"/>
            <w:shd w:val="clear" w:color="auto" w:fill="FFFFFF"/>
            <w:noWrap/>
            <w:vAlign w:val="center"/>
          </w:tcPr>
          <w:p w14:paraId="7F61ADC2" w14:textId="77777777" w:rsidR="004D7948" w:rsidRPr="00871FA8" w:rsidRDefault="004D7948" w:rsidP="00811FBC">
            <w:pPr>
              <w:spacing w:after="0" w:line="360" w:lineRule="auto"/>
              <w:jc w:val="center"/>
              <w:rPr>
                <w:b/>
                <w:bCs/>
                <w:color w:val="767171"/>
                <w:szCs w:val="24"/>
              </w:rPr>
            </w:pPr>
            <w:r w:rsidRPr="00871FA8">
              <w:rPr>
                <w:b/>
                <w:bCs/>
                <w:color w:val="767171"/>
                <w:szCs w:val="24"/>
              </w:rPr>
              <w:t>98%</w:t>
            </w:r>
          </w:p>
        </w:tc>
      </w:tr>
    </w:tbl>
    <w:p w14:paraId="6C8DB80F" w14:textId="77777777" w:rsidR="004D7948" w:rsidRPr="00871FA8" w:rsidRDefault="004D7948" w:rsidP="00872157">
      <w:pPr>
        <w:autoSpaceDE w:val="0"/>
        <w:autoSpaceDN w:val="0"/>
        <w:adjustRightInd w:val="0"/>
        <w:spacing w:after="0" w:line="360" w:lineRule="auto"/>
        <w:ind w:firstLine="426"/>
        <w:rPr>
          <w:i/>
          <w:iCs/>
          <w:color w:val="767171"/>
          <w:sz w:val="18"/>
          <w:szCs w:val="18"/>
        </w:rPr>
      </w:pPr>
      <w:r w:rsidRPr="00871FA8">
        <w:rPr>
          <w:i/>
          <w:iCs/>
          <w:color w:val="767171"/>
          <w:sz w:val="18"/>
          <w:szCs w:val="18"/>
        </w:rPr>
        <w:t>Fuente: Dirección de Acceso a la Información MICM. -</w:t>
      </w:r>
    </w:p>
    <w:p w14:paraId="1A48324B" w14:textId="77777777" w:rsidR="002953B6" w:rsidRPr="00871FA8" w:rsidRDefault="002953B6" w:rsidP="00811FBC">
      <w:pPr>
        <w:tabs>
          <w:tab w:val="left" w:pos="2981"/>
        </w:tabs>
        <w:spacing w:after="0" w:line="360" w:lineRule="auto"/>
        <w:rPr>
          <w:color w:val="767171"/>
          <w:szCs w:val="24"/>
        </w:rPr>
      </w:pPr>
    </w:p>
    <w:p w14:paraId="7D115334" w14:textId="1CB1DBEB" w:rsidR="00554ECF" w:rsidRPr="00871FA8" w:rsidRDefault="00554ECF" w:rsidP="00811FBC">
      <w:pPr>
        <w:spacing w:after="0" w:line="360" w:lineRule="auto"/>
        <w:jc w:val="both"/>
        <w:rPr>
          <w:rFonts w:eastAsia="Calibri" w:cs="Times New Roman"/>
          <w:color w:val="767171"/>
          <w:spacing w:val="20"/>
          <w:szCs w:val="24"/>
        </w:rPr>
      </w:pPr>
    </w:p>
    <w:p w14:paraId="6E4E7ABE" w14:textId="53C7C9F3" w:rsidR="00554ECF" w:rsidRPr="00871FA8" w:rsidRDefault="00554ECF" w:rsidP="00811FBC">
      <w:pPr>
        <w:spacing w:after="0" w:line="360" w:lineRule="auto"/>
        <w:jc w:val="both"/>
        <w:rPr>
          <w:rFonts w:eastAsia="Calibri" w:cs="Times New Roman"/>
          <w:color w:val="767171"/>
          <w:spacing w:val="20"/>
          <w:szCs w:val="24"/>
        </w:rPr>
      </w:pPr>
    </w:p>
    <w:p w14:paraId="329B6417" w14:textId="5E737477" w:rsidR="00554ECF" w:rsidRPr="00871FA8" w:rsidRDefault="00554ECF" w:rsidP="00811FBC">
      <w:pPr>
        <w:spacing w:after="0" w:line="360" w:lineRule="auto"/>
        <w:jc w:val="both"/>
        <w:rPr>
          <w:rFonts w:eastAsia="Calibri" w:cs="Times New Roman"/>
          <w:color w:val="767171"/>
          <w:spacing w:val="20"/>
          <w:szCs w:val="24"/>
        </w:rPr>
      </w:pPr>
    </w:p>
    <w:p w14:paraId="0E47E37B" w14:textId="7360301B" w:rsidR="00D035D6" w:rsidRDefault="00D035D6" w:rsidP="00811FBC">
      <w:pPr>
        <w:spacing w:after="0" w:line="360" w:lineRule="auto"/>
        <w:jc w:val="both"/>
        <w:rPr>
          <w:rFonts w:eastAsia="Calibri" w:cs="Times New Roman"/>
          <w:color w:val="767171"/>
          <w:spacing w:val="20"/>
          <w:szCs w:val="24"/>
        </w:rPr>
      </w:pPr>
    </w:p>
    <w:p w14:paraId="4C2267A1" w14:textId="5EEE7403" w:rsidR="0013472B" w:rsidRDefault="0013472B" w:rsidP="00811FBC">
      <w:pPr>
        <w:spacing w:after="0" w:line="360" w:lineRule="auto"/>
        <w:jc w:val="both"/>
        <w:rPr>
          <w:rFonts w:eastAsia="Calibri" w:cs="Times New Roman"/>
          <w:color w:val="767171"/>
          <w:spacing w:val="20"/>
          <w:szCs w:val="24"/>
        </w:rPr>
      </w:pPr>
    </w:p>
    <w:p w14:paraId="7CE57FD6" w14:textId="53619878" w:rsidR="0013472B" w:rsidRDefault="0013472B" w:rsidP="00811FBC">
      <w:pPr>
        <w:spacing w:after="0" w:line="360" w:lineRule="auto"/>
        <w:jc w:val="both"/>
        <w:rPr>
          <w:rFonts w:eastAsia="Calibri" w:cs="Times New Roman"/>
          <w:color w:val="767171"/>
          <w:spacing w:val="20"/>
          <w:szCs w:val="24"/>
        </w:rPr>
      </w:pPr>
    </w:p>
    <w:p w14:paraId="62231752" w14:textId="77777777" w:rsidR="0013472B" w:rsidRPr="00871FA8" w:rsidRDefault="0013472B" w:rsidP="00811FBC">
      <w:pPr>
        <w:spacing w:after="0" w:line="360" w:lineRule="auto"/>
        <w:jc w:val="both"/>
        <w:rPr>
          <w:rFonts w:eastAsia="Calibri" w:cs="Times New Roman"/>
          <w:color w:val="767171"/>
          <w:spacing w:val="20"/>
          <w:szCs w:val="24"/>
        </w:rPr>
      </w:pPr>
    </w:p>
    <w:p w14:paraId="30B5DF93" w14:textId="31B91B62" w:rsidR="00D035D6" w:rsidRPr="001925A7" w:rsidRDefault="00D035D6" w:rsidP="00811FBC">
      <w:pPr>
        <w:pStyle w:val="Ttulo1"/>
        <w:numPr>
          <w:ilvl w:val="0"/>
          <w:numId w:val="1"/>
        </w:numPr>
        <w:spacing w:before="0" w:line="360" w:lineRule="auto"/>
        <w:jc w:val="center"/>
        <w:rPr>
          <w:b/>
          <w:bCs/>
          <w:color w:val="767171"/>
        </w:rPr>
      </w:pPr>
      <w:bookmarkStart w:id="43" w:name="_Toc90906845"/>
      <w:r w:rsidRPr="001925A7">
        <w:rPr>
          <w:b/>
          <w:bCs/>
          <w:color w:val="767171"/>
        </w:rPr>
        <w:lastRenderedPageBreak/>
        <w:t>PROYECCIONES AL PRÓXIMO AÑO</w:t>
      </w:r>
      <w:bookmarkEnd w:id="43"/>
    </w:p>
    <w:p w14:paraId="4C4EDC73" w14:textId="77777777" w:rsidR="00D035D6" w:rsidRPr="001925A7" w:rsidRDefault="00D035D6" w:rsidP="00811FBC">
      <w:pPr>
        <w:spacing w:after="0" w:line="360" w:lineRule="auto"/>
        <w:jc w:val="center"/>
        <w:rPr>
          <w:rFonts w:eastAsia="Calibri" w:cs="Times New Roman"/>
          <w:color w:val="767171"/>
          <w:sz w:val="18"/>
        </w:rPr>
      </w:pPr>
      <w:r w:rsidRPr="001925A7">
        <w:rPr>
          <w:rFonts w:eastAsia="Calibri" w:cs="Times New Roman"/>
          <w:noProof/>
          <w:color w:val="767171"/>
          <w:sz w:val="18"/>
          <w:lang w:eastAsia="es-DO"/>
        </w:rPr>
        <mc:AlternateContent>
          <mc:Choice Requires="wps">
            <w:drawing>
              <wp:anchor distT="0" distB="0" distL="114300" distR="114300" simplePos="0" relativeHeight="251706368" behindDoc="0" locked="0" layoutInCell="1" allowOverlap="1" wp14:anchorId="31EE82ED" wp14:editId="26218BBA">
                <wp:simplePos x="0" y="0"/>
                <wp:positionH relativeFrom="margin">
                  <wp:posOffset>2545715</wp:posOffset>
                </wp:positionH>
                <wp:positionV relativeFrom="paragraph">
                  <wp:posOffset>91440</wp:posOffset>
                </wp:positionV>
                <wp:extent cx="463550" cy="0"/>
                <wp:effectExtent l="22860" t="15875" r="18415" b="2222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DF78A" id="Straight Connector 29"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0.45pt,7.2pt" to="236.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" strokecolor="#ee2a24" strokeweight="2.25pt">
                <v:stroke joinstyle="miter"/>
                <w10:wrap anchorx="margin"/>
              </v:line>
            </w:pict>
          </mc:Fallback>
        </mc:AlternateContent>
      </w:r>
    </w:p>
    <w:p w14:paraId="086BFDA6" w14:textId="77777777" w:rsidR="00D035D6" w:rsidRPr="001925A7" w:rsidRDefault="00D035D6" w:rsidP="00811FBC">
      <w:pPr>
        <w:spacing w:after="0" w:line="360" w:lineRule="auto"/>
        <w:ind w:left="709"/>
        <w:jc w:val="center"/>
        <w:rPr>
          <w:rFonts w:eastAsia="Calibri" w:cs="Times New Roman"/>
          <w:color w:val="767171"/>
          <w:spacing w:val="20"/>
          <w:szCs w:val="36"/>
        </w:rPr>
      </w:pPr>
      <w:r w:rsidRPr="001925A7">
        <w:rPr>
          <w:rFonts w:eastAsia="Calibri" w:cs="Times New Roman"/>
          <w:color w:val="767171"/>
          <w:spacing w:val="20"/>
          <w:szCs w:val="36"/>
        </w:rPr>
        <w:t>Memoria institucional 2021</w:t>
      </w:r>
    </w:p>
    <w:p w14:paraId="24FADD97" w14:textId="77777777" w:rsidR="003C09B2" w:rsidRPr="001925A7" w:rsidRDefault="003C09B2" w:rsidP="00811FBC">
      <w:pPr>
        <w:spacing w:after="0" w:line="360" w:lineRule="auto"/>
        <w:jc w:val="both"/>
        <w:rPr>
          <w:rFonts w:eastAsia="Calibri" w:cs="Times New Roman"/>
          <w:color w:val="767171"/>
          <w:spacing w:val="20"/>
          <w:szCs w:val="24"/>
        </w:rPr>
      </w:pPr>
    </w:p>
    <w:p w14:paraId="4284522E" w14:textId="04830572" w:rsidR="00D922BE" w:rsidRPr="001925A7" w:rsidRDefault="00A43CAE" w:rsidP="00811FBC">
      <w:pPr>
        <w:spacing w:after="0" w:line="360" w:lineRule="auto"/>
        <w:jc w:val="both"/>
        <w:rPr>
          <w:rFonts w:eastAsia="Calibri" w:cs="Times New Roman"/>
          <w:color w:val="767171"/>
          <w:spacing w:val="20"/>
          <w:szCs w:val="24"/>
        </w:rPr>
      </w:pPr>
      <w:r w:rsidRPr="001925A7">
        <w:rPr>
          <w:rFonts w:eastAsia="Calibri" w:cs="Times New Roman"/>
          <w:color w:val="767171"/>
          <w:spacing w:val="20"/>
          <w:szCs w:val="24"/>
        </w:rPr>
        <w:t>En coherencia con las prioridades institucionales establecidas en los distintos planes, programas y proyectos</w:t>
      </w:r>
      <w:r w:rsidR="00BB549D" w:rsidRPr="001925A7">
        <w:rPr>
          <w:rFonts w:eastAsia="Calibri" w:cs="Times New Roman"/>
          <w:color w:val="767171"/>
          <w:spacing w:val="20"/>
          <w:szCs w:val="24"/>
        </w:rPr>
        <w:t xml:space="preserve"> del M</w:t>
      </w:r>
      <w:r w:rsidR="00C86138" w:rsidRPr="001925A7">
        <w:rPr>
          <w:rFonts w:eastAsia="Calibri" w:cs="Times New Roman"/>
          <w:color w:val="767171"/>
          <w:spacing w:val="20"/>
          <w:szCs w:val="24"/>
        </w:rPr>
        <w:t>inisterio de Industria, Comercio y Mipymes (M</w:t>
      </w:r>
      <w:r w:rsidR="00BB549D" w:rsidRPr="001925A7">
        <w:rPr>
          <w:rFonts w:eastAsia="Calibri" w:cs="Times New Roman"/>
          <w:color w:val="767171"/>
          <w:spacing w:val="20"/>
          <w:szCs w:val="24"/>
        </w:rPr>
        <w:t>ICM</w:t>
      </w:r>
      <w:r w:rsidR="00C86138" w:rsidRPr="001925A7">
        <w:rPr>
          <w:rFonts w:eastAsia="Calibri" w:cs="Times New Roman"/>
          <w:color w:val="767171"/>
          <w:spacing w:val="20"/>
          <w:szCs w:val="24"/>
        </w:rPr>
        <w:t>)</w:t>
      </w:r>
      <w:r w:rsidRPr="001925A7">
        <w:rPr>
          <w:rFonts w:eastAsia="Calibri" w:cs="Times New Roman"/>
          <w:color w:val="767171"/>
          <w:spacing w:val="20"/>
          <w:szCs w:val="24"/>
        </w:rPr>
        <w:t>, a continuación, las p</w:t>
      </w:r>
      <w:r w:rsidR="00BB549D" w:rsidRPr="001925A7">
        <w:rPr>
          <w:rFonts w:eastAsia="Calibri" w:cs="Times New Roman"/>
          <w:color w:val="767171"/>
          <w:spacing w:val="20"/>
          <w:szCs w:val="24"/>
        </w:rPr>
        <w:t>rincipales proyecciones</w:t>
      </w:r>
      <w:r w:rsidRPr="001925A7">
        <w:rPr>
          <w:rFonts w:eastAsia="Calibri" w:cs="Times New Roman"/>
          <w:color w:val="767171"/>
          <w:spacing w:val="20"/>
          <w:szCs w:val="24"/>
        </w:rPr>
        <w:t xml:space="preserve"> para el año 202</w:t>
      </w:r>
      <w:r w:rsidR="00D52A91" w:rsidRPr="001925A7">
        <w:rPr>
          <w:rFonts w:eastAsia="Calibri" w:cs="Times New Roman"/>
          <w:color w:val="767171"/>
          <w:spacing w:val="20"/>
          <w:szCs w:val="24"/>
        </w:rPr>
        <w:t>2</w:t>
      </w:r>
      <w:r w:rsidRPr="001925A7">
        <w:rPr>
          <w:rFonts w:eastAsia="Calibri" w:cs="Times New Roman"/>
          <w:color w:val="767171"/>
          <w:spacing w:val="20"/>
          <w:szCs w:val="24"/>
        </w:rPr>
        <w:t>:</w:t>
      </w:r>
    </w:p>
    <w:p w14:paraId="31749219" w14:textId="77777777" w:rsidR="000504BA" w:rsidRPr="001925A7" w:rsidRDefault="000504BA" w:rsidP="00811FBC">
      <w:pPr>
        <w:spacing w:after="0" w:line="360" w:lineRule="auto"/>
        <w:jc w:val="both"/>
        <w:rPr>
          <w:rFonts w:eastAsia="Calibri" w:cs="Times New Roman"/>
          <w:color w:val="767171"/>
          <w:spacing w:val="20"/>
          <w:szCs w:val="24"/>
        </w:rPr>
      </w:pPr>
    </w:p>
    <w:p w14:paraId="24D3ECAE" w14:textId="4E9D13E5" w:rsidR="0013472B" w:rsidRPr="001925A7" w:rsidRDefault="00D52A91" w:rsidP="0013472B">
      <w:pPr>
        <w:numPr>
          <w:ilvl w:val="0"/>
          <w:numId w:val="9"/>
        </w:numPr>
        <w:spacing w:after="0" w:line="360" w:lineRule="auto"/>
        <w:jc w:val="both"/>
        <w:rPr>
          <w:rFonts w:eastAsia="Times New Roman"/>
          <w:color w:val="767171"/>
          <w:spacing w:val="20"/>
          <w:szCs w:val="24"/>
          <w:lang w:eastAsia="es-MX"/>
        </w:rPr>
      </w:pPr>
      <w:r w:rsidRPr="001925A7">
        <w:rPr>
          <w:rFonts w:eastAsia="Times New Roman"/>
          <w:color w:val="767171"/>
          <w:spacing w:val="20"/>
          <w:szCs w:val="24"/>
          <w:lang w:eastAsia="es-MX"/>
        </w:rPr>
        <w:t>Continuar, en el marco del Consejo Directivo del C</w:t>
      </w:r>
      <w:r w:rsidR="002333EA" w:rsidRPr="001925A7">
        <w:rPr>
          <w:rFonts w:eastAsia="Times New Roman"/>
          <w:color w:val="767171"/>
          <w:spacing w:val="20"/>
          <w:szCs w:val="24"/>
          <w:lang w:eastAsia="es-MX"/>
        </w:rPr>
        <w:t>onsejo Nacional de Zonas Francas de Exportación (C</w:t>
      </w:r>
      <w:r w:rsidRPr="001925A7">
        <w:rPr>
          <w:rFonts w:eastAsia="Times New Roman"/>
          <w:color w:val="767171"/>
          <w:spacing w:val="20"/>
          <w:szCs w:val="24"/>
          <w:lang w:eastAsia="es-MX"/>
        </w:rPr>
        <w:t>NZFE</w:t>
      </w:r>
      <w:r w:rsidR="002333EA" w:rsidRPr="001925A7">
        <w:rPr>
          <w:rFonts w:eastAsia="Times New Roman"/>
          <w:color w:val="767171"/>
          <w:spacing w:val="20"/>
          <w:szCs w:val="24"/>
          <w:lang w:eastAsia="es-MX"/>
        </w:rPr>
        <w:t>)</w:t>
      </w:r>
      <w:r w:rsidRPr="001925A7">
        <w:rPr>
          <w:rFonts w:eastAsia="Times New Roman"/>
          <w:color w:val="767171"/>
          <w:spacing w:val="20"/>
          <w:szCs w:val="24"/>
          <w:lang w:eastAsia="es-MX"/>
        </w:rPr>
        <w:t>, las aprobaciones de nuevas empresas y parques de zonas francas y, por ende, la generación de nuevos empleos, la diversificación del sector y el incremento de las exportaciones dominicanas.</w:t>
      </w:r>
    </w:p>
    <w:p w14:paraId="2E4F9F74" w14:textId="01F8D61D" w:rsidR="0013472B" w:rsidRPr="001925A7" w:rsidRDefault="00901653" w:rsidP="0013472B">
      <w:pPr>
        <w:numPr>
          <w:ilvl w:val="0"/>
          <w:numId w:val="9"/>
        </w:numPr>
        <w:spacing w:after="0" w:line="360" w:lineRule="auto"/>
        <w:jc w:val="both"/>
        <w:rPr>
          <w:rFonts w:eastAsia="Times New Roman"/>
          <w:color w:val="767171"/>
          <w:spacing w:val="20"/>
          <w:szCs w:val="24"/>
          <w:lang w:eastAsia="es-MX"/>
        </w:rPr>
      </w:pPr>
      <w:r w:rsidRPr="001925A7">
        <w:rPr>
          <w:rFonts w:eastAsia="Times New Roman"/>
          <w:color w:val="767171"/>
          <w:spacing w:val="20"/>
          <w:szCs w:val="24"/>
          <w:lang w:eastAsia="es-MX"/>
        </w:rPr>
        <w:t>Socializar los resultados del estudio de evaluación de impacto de las zonas francas en la economía dominicana.</w:t>
      </w:r>
    </w:p>
    <w:p w14:paraId="273AC352" w14:textId="2725AAE7" w:rsidR="00D52A91" w:rsidRPr="001925A7" w:rsidRDefault="00901653" w:rsidP="0013472B">
      <w:pPr>
        <w:numPr>
          <w:ilvl w:val="0"/>
          <w:numId w:val="9"/>
        </w:numPr>
        <w:spacing w:after="0" w:line="360" w:lineRule="auto"/>
        <w:jc w:val="both"/>
        <w:rPr>
          <w:rFonts w:eastAsia="Times New Roman"/>
          <w:color w:val="767171"/>
          <w:spacing w:val="20"/>
          <w:szCs w:val="24"/>
          <w:lang w:eastAsia="es-MX"/>
        </w:rPr>
      </w:pPr>
      <w:r w:rsidRPr="001925A7">
        <w:rPr>
          <w:color w:val="767171"/>
          <w:spacing w:val="20"/>
          <w:szCs w:val="24"/>
        </w:rPr>
        <w:t>Dar a conocer los resultados del estudio de impacto de la Ley núm. 108-10 de Fomento a la Industria Cinematográfica.</w:t>
      </w:r>
    </w:p>
    <w:p w14:paraId="6B1A19E9" w14:textId="300A4F1D" w:rsidR="00901653" w:rsidRPr="001925A7" w:rsidRDefault="00901653" w:rsidP="0013472B">
      <w:pPr>
        <w:numPr>
          <w:ilvl w:val="0"/>
          <w:numId w:val="9"/>
        </w:numPr>
        <w:spacing w:after="0" w:line="360" w:lineRule="auto"/>
        <w:jc w:val="both"/>
        <w:rPr>
          <w:rFonts w:eastAsia="Times New Roman"/>
          <w:color w:val="767171"/>
          <w:spacing w:val="20"/>
          <w:szCs w:val="24"/>
          <w:lang w:eastAsia="es-MX"/>
        </w:rPr>
      </w:pPr>
      <w:r w:rsidRPr="001925A7">
        <w:rPr>
          <w:color w:val="767171"/>
          <w:spacing w:val="20"/>
          <w:szCs w:val="24"/>
        </w:rPr>
        <w:t xml:space="preserve">Implementar el plan estratégico de </w:t>
      </w:r>
      <w:proofErr w:type="spellStart"/>
      <w:r w:rsidRPr="001925A7">
        <w:rPr>
          <w:color w:val="767171"/>
          <w:spacing w:val="20"/>
          <w:szCs w:val="24"/>
        </w:rPr>
        <w:t>nearshoring</w:t>
      </w:r>
      <w:proofErr w:type="spellEnd"/>
      <w:r w:rsidRPr="001925A7">
        <w:rPr>
          <w:color w:val="767171"/>
          <w:spacing w:val="20"/>
          <w:szCs w:val="24"/>
        </w:rPr>
        <w:t xml:space="preserve"> 2022-2025.</w:t>
      </w:r>
    </w:p>
    <w:p w14:paraId="1689EAD9" w14:textId="77FDE851" w:rsidR="00901653" w:rsidRPr="001925A7" w:rsidRDefault="00901653" w:rsidP="0013472B">
      <w:pPr>
        <w:numPr>
          <w:ilvl w:val="0"/>
          <w:numId w:val="9"/>
        </w:numPr>
        <w:spacing w:after="0" w:line="360" w:lineRule="auto"/>
        <w:jc w:val="both"/>
        <w:rPr>
          <w:rFonts w:eastAsia="Times New Roman"/>
          <w:color w:val="767171"/>
          <w:spacing w:val="20"/>
          <w:szCs w:val="24"/>
          <w:lang w:eastAsia="es-MX"/>
        </w:rPr>
      </w:pPr>
      <w:r w:rsidRPr="001925A7">
        <w:rPr>
          <w:color w:val="767171"/>
          <w:spacing w:val="20"/>
          <w:szCs w:val="24"/>
        </w:rPr>
        <w:t>Iniciar la ejecución del Programa de Apoyo al Reposicionamiento de República Dominicana en las cadenas globales de valor, a través del fortalecimiento del capital humano, innovación y clima de negocios.</w:t>
      </w:r>
    </w:p>
    <w:p w14:paraId="6F21E7FE" w14:textId="0367ECD6" w:rsidR="00901653" w:rsidRPr="001925A7" w:rsidRDefault="00901653" w:rsidP="0013472B">
      <w:pPr>
        <w:numPr>
          <w:ilvl w:val="0"/>
          <w:numId w:val="9"/>
        </w:numPr>
        <w:spacing w:after="0" w:line="360" w:lineRule="auto"/>
        <w:jc w:val="both"/>
        <w:rPr>
          <w:color w:val="767171"/>
          <w:spacing w:val="20"/>
          <w:szCs w:val="24"/>
        </w:rPr>
      </w:pPr>
      <w:r w:rsidRPr="001925A7">
        <w:rPr>
          <w:color w:val="767171"/>
          <w:spacing w:val="20"/>
          <w:szCs w:val="24"/>
        </w:rPr>
        <w:t>Avanzar con el desarrollo de la asistencia técnica que, en coordinación con el Banco Mundial, ejecuta el MICM para apoyar la implementación del Plan Nacional de Industrialización y fortalecer el clima de inversión en el país.</w:t>
      </w:r>
    </w:p>
    <w:p w14:paraId="1790C85B" w14:textId="048A9FB1" w:rsidR="00901653" w:rsidRPr="001925A7" w:rsidRDefault="00901653" w:rsidP="0013472B">
      <w:pPr>
        <w:numPr>
          <w:ilvl w:val="0"/>
          <w:numId w:val="9"/>
        </w:numPr>
        <w:spacing w:after="0" w:line="360" w:lineRule="auto"/>
        <w:jc w:val="both"/>
        <w:rPr>
          <w:color w:val="767171"/>
          <w:spacing w:val="20"/>
          <w:szCs w:val="24"/>
        </w:rPr>
      </w:pPr>
      <w:r w:rsidRPr="001925A7">
        <w:rPr>
          <w:color w:val="767171"/>
          <w:spacing w:val="20"/>
          <w:szCs w:val="24"/>
        </w:rPr>
        <w:t xml:space="preserve">Visitar, en el marco de la Ruta Industrial, treinta y cinco (35) empresas del sector industrial, además continuar con la iniciativa de la Ruta Industrial Creativa, visitando </w:t>
      </w:r>
      <w:r w:rsidRPr="001925A7">
        <w:rPr>
          <w:color w:val="767171"/>
          <w:spacing w:val="20"/>
          <w:szCs w:val="24"/>
        </w:rPr>
        <w:lastRenderedPageBreak/>
        <w:t xml:space="preserve">mensualmente una (1) empresa vinculada al sector de economía naranja. </w:t>
      </w:r>
    </w:p>
    <w:p w14:paraId="55E33B67" w14:textId="77777777" w:rsidR="00901653" w:rsidRPr="001925A7" w:rsidRDefault="00901653" w:rsidP="0013472B">
      <w:pPr>
        <w:numPr>
          <w:ilvl w:val="0"/>
          <w:numId w:val="9"/>
        </w:numPr>
        <w:spacing w:after="0" w:line="360" w:lineRule="auto"/>
        <w:jc w:val="both"/>
        <w:rPr>
          <w:color w:val="767171"/>
          <w:spacing w:val="20"/>
          <w:szCs w:val="24"/>
        </w:rPr>
      </w:pPr>
      <w:r w:rsidRPr="001925A7">
        <w:rPr>
          <w:color w:val="767171"/>
          <w:spacing w:val="20"/>
          <w:szCs w:val="24"/>
        </w:rPr>
        <w:t>En el marco del Programa de Fomento a la Economía Naranja, se estarán lanzando las siguientes iniciativas: Mentes Naranjas y el Directorio Creativo, junto al Ministerio de Cultura.</w:t>
      </w:r>
    </w:p>
    <w:p w14:paraId="551D08B0" w14:textId="5246C774" w:rsidR="00901653" w:rsidRPr="001925A7" w:rsidRDefault="00901653" w:rsidP="0013472B">
      <w:pPr>
        <w:numPr>
          <w:ilvl w:val="0"/>
          <w:numId w:val="9"/>
        </w:numPr>
        <w:spacing w:after="0" w:line="360" w:lineRule="auto"/>
        <w:jc w:val="both"/>
        <w:rPr>
          <w:color w:val="767171"/>
          <w:spacing w:val="20"/>
          <w:szCs w:val="24"/>
        </w:rPr>
      </w:pPr>
      <w:r w:rsidRPr="001925A7">
        <w:rPr>
          <w:color w:val="767171"/>
          <w:spacing w:val="20"/>
          <w:szCs w:val="24"/>
        </w:rPr>
        <w:t>Creación del portal de los Regímenes Especiales</w:t>
      </w:r>
      <w:r w:rsidR="004E4D5B" w:rsidRPr="001925A7">
        <w:rPr>
          <w:color w:val="767171"/>
          <w:spacing w:val="20"/>
          <w:szCs w:val="24"/>
        </w:rPr>
        <w:t>.</w:t>
      </w:r>
    </w:p>
    <w:p w14:paraId="005E8BDB" w14:textId="461FAB11" w:rsidR="004E4D5B" w:rsidRPr="001925A7" w:rsidRDefault="004E4D5B" w:rsidP="0013472B">
      <w:pPr>
        <w:numPr>
          <w:ilvl w:val="0"/>
          <w:numId w:val="9"/>
        </w:numPr>
        <w:spacing w:after="0" w:line="360" w:lineRule="auto"/>
        <w:jc w:val="both"/>
        <w:rPr>
          <w:color w:val="767171"/>
          <w:spacing w:val="20"/>
          <w:szCs w:val="24"/>
        </w:rPr>
      </w:pPr>
      <w:r w:rsidRPr="001925A7">
        <w:rPr>
          <w:color w:val="767171"/>
          <w:spacing w:val="20"/>
          <w:szCs w:val="24"/>
        </w:rPr>
        <w:t>Dar a conocer el alcance del sector de manufactura local.</w:t>
      </w:r>
    </w:p>
    <w:p w14:paraId="47F27787" w14:textId="4895EFD5" w:rsidR="004E4D5B" w:rsidRPr="001925A7" w:rsidRDefault="004E4D5B" w:rsidP="0013472B">
      <w:pPr>
        <w:numPr>
          <w:ilvl w:val="0"/>
          <w:numId w:val="9"/>
        </w:numPr>
        <w:spacing w:after="0" w:line="360" w:lineRule="auto"/>
        <w:jc w:val="both"/>
        <w:rPr>
          <w:color w:val="767171"/>
          <w:spacing w:val="20"/>
          <w:szCs w:val="24"/>
        </w:rPr>
      </w:pPr>
      <w:r w:rsidRPr="001925A7">
        <w:rPr>
          <w:color w:val="767171"/>
          <w:spacing w:val="20"/>
          <w:szCs w:val="24"/>
        </w:rPr>
        <w:t>Continuar con las iniciativas de capacitaciones y asistencias técnicas a las industrias.</w:t>
      </w:r>
    </w:p>
    <w:p w14:paraId="3B1E87A9" w14:textId="3BC51648" w:rsidR="00634FF8" w:rsidRPr="001925A7" w:rsidRDefault="00634FF8" w:rsidP="0013472B">
      <w:pPr>
        <w:numPr>
          <w:ilvl w:val="0"/>
          <w:numId w:val="9"/>
        </w:numPr>
        <w:spacing w:after="0" w:line="360" w:lineRule="auto"/>
        <w:jc w:val="both"/>
        <w:rPr>
          <w:color w:val="767171"/>
          <w:spacing w:val="20"/>
          <w:szCs w:val="24"/>
        </w:rPr>
      </w:pPr>
      <w:r w:rsidRPr="001925A7">
        <w:rPr>
          <w:color w:val="767171"/>
          <w:spacing w:val="20"/>
          <w:szCs w:val="24"/>
        </w:rPr>
        <w:t>Implementar herramienta que permitirá diagnosticar la madurez digital de las industrias.</w:t>
      </w:r>
    </w:p>
    <w:p w14:paraId="4D67CBC6" w14:textId="2278C959" w:rsidR="00634FF8" w:rsidRPr="001925A7" w:rsidRDefault="00634FF8" w:rsidP="0013472B">
      <w:pPr>
        <w:numPr>
          <w:ilvl w:val="0"/>
          <w:numId w:val="9"/>
        </w:numPr>
        <w:spacing w:after="0" w:line="360" w:lineRule="auto"/>
        <w:jc w:val="both"/>
        <w:rPr>
          <w:color w:val="767171"/>
          <w:spacing w:val="20"/>
          <w:szCs w:val="24"/>
        </w:rPr>
      </w:pPr>
      <w:r w:rsidRPr="001925A7">
        <w:rPr>
          <w:color w:val="767171"/>
          <w:spacing w:val="20"/>
          <w:szCs w:val="24"/>
        </w:rPr>
        <w:t xml:space="preserve">Continuar con el programa Diseña con la Industria, el cual une a las industrias, la academia y el Estado mediante el desarrollo de proyectos de diseños industriales elaborados por estudiantes de término de las carreras de diseño industrial e ingenierías. </w:t>
      </w:r>
    </w:p>
    <w:p w14:paraId="12F49E40" w14:textId="47D11875" w:rsidR="00634FF8" w:rsidRPr="001925A7" w:rsidRDefault="00634FF8" w:rsidP="0013472B">
      <w:pPr>
        <w:numPr>
          <w:ilvl w:val="0"/>
          <w:numId w:val="9"/>
        </w:numPr>
        <w:spacing w:after="0" w:line="360" w:lineRule="auto"/>
        <w:jc w:val="both"/>
        <w:rPr>
          <w:color w:val="767171"/>
          <w:spacing w:val="20"/>
          <w:szCs w:val="24"/>
        </w:rPr>
      </w:pPr>
      <w:r w:rsidRPr="001925A7">
        <w:rPr>
          <w:color w:val="767171"/>
          <w:spacing w:val="20"/>
          <w:szCs w:val="24"/>
        </w:rPr>
        <w:t>Implementar la iniciativa proyecto Universidad + Industria</w:t>
      </w:r>
      <w:r w:rsidR="00E22A80" w:rsidRPr="001925A7">
        <w:rPr>
          <w:color w:val="767171"/>
          <w:spacing w:val="20"/>
          <w:szCs w:val="24"/>
        </w:rPr>
        <w:t>.</w:t>
      </w:r>
    </w:p>
    <w:p w14:paraId="3BA41FAA" w14:textId="30930684" w:rsidR="00E22A80" w:rsidRPr="001925A7" w:rsidRDefault="00E22A80" w:rsidP="0013472B">
      <w:pPr>
        <w:numPr>
          <w:ilvl w:val="0"/>
          <w:numId w:val="9"/>
        </w:numPr>
        <w:spacing w:after="0" w:line="360" w:lineRule="auto"/>
        <w:jc w:val="both"/>
        <w:rPr>
          <w:color w:val="767171"/>
          <w:spacing w:val="20"/>
          <w:szCs w:val="24"/>
        </w:rPr>
      </w:pPr>
      <w:r w:rsidRPr="001925A7">
        <w:rPr>
          <w:color w:val="767171"/>
          <w:spacing w:val="20"/>
          <w:szCs w:val="24"/>
        </w:rPr>
        <w:t>Promover una industria sostenible que minimice los riesgos e impactos negativos al medio ambiente.</w:t>
      </w:r>
    </w:p>
    <w:p w14:paraId="136DB69F" w14:textId="70A4B4D5" w:rsidR="00E22A80" w:rsidRPr="001925A7" w:rsidRDefault="00E22A80" w:rsidP="0013472B">
      <w:pPr>
        <w:numPr>
          <w:ilvl w:val="0"/>
          <w:numId w:val="9"/>
        </w:numPr>
        <w:spacing w:after="0" w:line="360" w:lineRule="auto"/>
        <w:jc w:val="both"/>
        <w:rPr>
          <w:color w:val="767171"/>
          <w:spacing w:val="20"/>
          <w:szCs w:val="24"/>
        </w:rPr>
      </w:pPr>
      <w:r w:rsidRPr="001925A7">
        <w:rPr>
          <w:color w:val="767171"/>
          <w:spacing w:val="20"/>
          <w:szCs w:val="24"/>
        </w:rPr>
        <w:t>Formulación de la Estrategia de Producción Más Limpia y Economía Circular.</w:t>
      </w:r>
    </w:p>
    <w:p w14:paraId="279CB2B8" w14:textId="3AD20C9D" w:rsidR="00D52A91" w:rsidRPr="001925A7" w:rsidRDefault="00D52A91" w:rsidP="0013472B">
      <w:pPr>
        <w:numPr>
          <w:ilvl w:val="0"/>
          <w:numId w:val="9"/>
        </w:numPr>
        <w:spacing w:after="0" w:line="360" w:lineRule="auto"/>
        <w:jc w:val="both"/>
        <w:rPr>
          <w:color w:val="767171"/>
          <w:spacing w:val="20"/>
          <w:szCs w:val="24"/>
        </w:rPr>
      </w:pPr>
      <w:r w:rsidRPr="001925A7">
        <w:rPr>
          <w:color w:val="767171"/>
          <w:spacing w:val="20"/>
          <w:szCs w:val="24"/>
        </w:rPr>
        <w:t>Desarrollo y ejecución del plan de comunicación estratégica del CODOCA y del SIDOCAL.</w:t>
      </w:r>
    </w:p>
    <w:p w14:paraId="4180FC3C" w14:textId="77777777" w:rsidR="00D52A91" w:rsidRPr="001925A7" w:rsidRDefault="00D52A91" w:rsidP="0013472B">
      <w:pPr>
        <w:numPr>
          <w:ilvl w:val="0"/>
          <w:numId w:val="9"/>
        </w:numPr>
        <w:spacing w:after="0" w:line="360" w:lineRule="auto"/>
        <w:jc w:val="both"/>
        <w:rPr>
          <w:color w:val="767171"/>
          <w:spacing w:val="20"/>
          <w:szCs w:val="24"/>
        </w:rPr>
      </w:pPr>
      <w:r w:rsidRPr="001925A7">
        <w:rPr>
          <w:color w:val="767171"/>
          <w:spacing w:val="20"/>
          <w:szCs w:val="24"/>
        </w:rPr>
        <w:t>Someter al congreso el anteproyecto de reforma de la Ley 166-12 del Sistema Dominicano para la Calidad (SIDOCAL).</w:t>
      </w:r>
    </w:p>
    <w:p w14:paraId="5A678BDF" w14:textId="77777777" w:rsidR="00D52A91" w:rsidRPr="001925A7" w:rsidRDefault="00D52A91" w:rsidP="0013472B">
      <w:pPr>
        <w:numPr>
          <w:ilvl w:val="0"/>
          <w:numId w:val="9"/>
        </w:numPr>
        <w:spacing w:after="0" w:line="360" w:lineRule="auto"/>
        <w:jc w:val="both"/>
        <w:rPr>
          <w:color w:val="767171"/>
          <w:spacing w:val="20"/>
          <w:szCs w:val="24"/>
        </w:rPr>
      </w:pPr>
      <w:r w:rsidRPr="001925A7">
        <w:rPr>
          <w:color w:val="767171"/>
          <w:spacing w:val="20"/>
          <w:szCs w:val="24"/>
        </w:rPr>
        <w:t>Realizar 4 reuniones Comisión Técnica de Expertos (CTE) del Consejo Directivo del CODOCA</w:t>
      </w:r>
    </w:p>
    <w:p w14:paraId="070C735D" w14:textId="77777777" w:rsidR="00D52A91" w:rsidRPr="001925A7" w:rsidRDefault="00D52A91" w:rsidP="0013472B">
      <w:pPr>
        <w:numPr>
          <w:ilvl w:val="0"/>
          <w:numId w:val="9"/>
        </w:numPr>
        <w:spacing w:after="0" w:line="360" w:lineRule="auto"/>
        <w:jc w:val="both"/>
        <w:rPr>
          <w:rFonts w:eastAsia="Times New Roman"/>
          <w:color w:val="767171"/>
          <w:spacing w:val="20"/>
          <w:szCs w:val="24"/>
          <w:lang w:eastAsia="es-MX"/>
        </w:rPr>
      </w:pPr>
      <w:r w:rsidRPr="001925A7">
        <w:rPr>
          <w:rFonts w:eastAsia="Times New Roman"/>
          <w:color w:val="767171"/>
          <w:spacing w:val="20"/>
          <w:szCs w:val="24"/>
          <w:lang w:eastAsia="es-MX"/>
        </w:rPr>
        <w:t>Continuar con el proceso de implementación y monitoreo de la Política Nacional de Calidad.</w:t>
      </w:r>
    </w:p>
    <w:p w14:paraId="5376370B" w14:textId="3B6E06ED" w:rsidR="00D52A91" w:rsidRPr="001925A7" w:rsidRDefault="00D52A91" w:rsidP="0013472B">
      <w:pPr>
        <w:numPr>
          <w:ilvl w:val="0"/>
          <w:numId w:val="9"/>
        </w:numPr>
        <w:spacing w:after="0" w:line="360" w:lineRule="auto"/>
        <w:jc w:val="both"/>
        <w:rPr>
          <w:rFonts w:eastAsia="Times New Roman"/>
          <w:color w:val="767171"/>
          <w:spacing w:val="20"/>
          <w:szCs w:val="24"/>
          <w:lang w:eastAsia="es-MX"/>
        </w:rPr>
      </w:pPr>
      <w:r w:rsidRPr="001925A7">
        <w:rPr>
          <w:rFonts w:eastAsia="Times New Roman"/>
          <w:color w:val="767171"/>
          <w:spacing w:val="20"/>
          <w:szCs w:val="24"/>
          <w:lang w:eastAsia="es-MX"/>
        </w:rPr>
        <w:t>Continuar con la ejecución del Plan de Fomento a la Cultura de la Calidad.</w:t>
      </w:r>
    </w:p>
    <w:p w14:paraId="75623BBD" w14:textId="025DEA1B" w:rsidR="00D52A91" w:rsidRPr="001925A7" w:rsidRDefault="00D52A91" w:rsidP="0013472B">
      <w:pPr>
        <w:numPr>
          <w:ilvl w:val="0"/>
          <w:numId w:val="9"/>
        </w:numPr>
        <w:spacing w:after="0" w:line="360" w:lineRule="auto"/>
        <w:jc w:val="both"/>
        <w:rPr>
          <w:rFonts w:eastAsia="Times New Roman"/>
          <w:color w:val="767171"/>
          <w:spacing w:val="20"/>
          <w:szCs w:val="24"/>
          <w:lang w:eastAsia="es-MX"/>
        </w:rPr>
      </w:pPr>
      <w:r w:rsidRPr="001925A7">
        <w:rPr>
          <w:rFonts w:eastAsia="Times New Roman"/>
          <w:color w:val="767171"/>
          <w:spacing w:val="20"/>
          <w:szCs w:val="24"/>
          <w:lang w:eastAsia="es-MX"/>
        </w:rPr>
        <w:lastRenderedPageBreak/>
        <w:t>Apoyar al INDOCAL en la implementación de la Guía de Buenas Prácticas de Reglamentación Técnica y la implementación de la Política y el Plan Nacional de Normalización</w:t>
      </w:r>
      <w:r w:rsidR="004E4D5B" w:rsidRPr="001925A7">
        <w:rPr>
          <w:rFonts w:eastAsia="Times New Roman"/>
          <w:color w:val="767171"/>
          <w:spacing w:val="20"/>
          <w:szCs w:val="24"/>
          <w:lang w:eastAsia="es-MX"/>
        </w:rPr>
        <w:t>.</w:t>
      </w:r>
    </w:p>
    <w:p w14:paraId="549AAC95" w14:textId="77777777" w:rsidR="00D52A91" w:rsidRPr="001925A7" w:rsidRDefault="00D52A91" w:rsidP="0013472B">
      <w:pPr>
        <w:numPr>
          <w:ilvl w:val="0"/>
          <w:numId w:val="9"/>
        </w:numPr>
        <w:spacing w:after="0" w:line="360" w:lineRule="auto"/>
        <w:jc w:val="both"/>
        <w:rPr>
          <w:rFonts w:eastAsia="Times New Roman"/>
          <w:color w:val="767171"/>
          <w:spacing w:val="20"/>
          <w:szCs w:val="24"/>
          <w:lang w:eastAsia="es-MX"/>
        </w:rPr>
      </w:pPr>
      <w:r w:rsidRPr="001925A7">
        <w:rPr>
          <w:rFonts w:eastAsia="Times New Roman"/>
          <w:color w:val="767171"/>
          <w:spacing w:val="20"/>
          <w:szCs w:val="24"/>
          <w:lang w:eastAsia="es-MX"/>
        </w:rPr>
        <w:t>Apoyar al ODAC en el desarrollo de su plan de acreditación e identificación de los organismos de evaluaciones de la conformidad.</w:t>
      </w:r>
    </w:p>
    <w:p w14:paraId="39C65670" w14:textId="59237279" w:rsidR="00596C67" w:rsidRPr="001925A7" w:rsidRDefault="00596C67" w:rsidP="0013472B">
      <w:pPr>
        <w:pStyle w:val="Prrafodelista"/>
        <w:numPr>
          <w:ilvl w:val="0"/>
          <w:numId w:val="9"/>
        </w:numPr>
        <w:spacing w:after="0" w:line="360" w:lineRule="auto"/>
        <w:jc w:val="both"/>
        <w:textAlignment w:val="baseline"/>
        <w:rPr>
          <w:rFonts w:eastAsia="Times New Roman"/>
          <w:color w:val="767171"/>
          <w:spacing w:val="20"/>
          <w:szCs w:val="24"/>
          <w:lang w:eastAsia="es-MX"/>
        </w:rPr>
      </w:pPr>
      <w:r w:rsidRPr="001925A7">
        <w:rPr>
          <w:rFonts w:eastAsia="Times New Roman"/>
          <w:color w:val="767171"/>
          <w:spacing w:val="20"/>
          <w:szCs w:val="24"/>
          <w:lang w:eastAsia="es-MX"/>
        </w:rPr>
        <w:t>Capacitar a 6,999 estudiantes y/o emprendedores en diferentes temas para fortalecer la mentalidad y cultura emprendedora.</w:t>
      </w:r>
    </w:p>
    <w:p w14:paraId="50228176" w14:textId="170A87A9" w:rsidR="00596C67" w:rsidRPr="001925A7" w:rsidRDefault="00596C67" w:rsidP="0013472B">
      <w:pPr>
        <w:pStyle w:val="Prrafodelista"/>
        <w:numPr>
          <w:ilvl w:val="0"/>
          <w:numId w:val="9"/>
        </w:numPr>
        <w:spacing w:after="0" w:line="360" w:lineRule="auto"/>
        <w:jc w:val="both"/>
        <w:textAlignment w:val="baseline"/>
        <w:rPr>
          <w:rFonts w:eastAsia="Times New Roman"/>
          <w:color w:val="767171"/>
          <w:spacing w:val="20"/>
          <w:szCs w:val="24"/>
          <w:lang w:eastAsia="es-MX"/>
        </w:rPr>
      </w:pPr>
      <w:r w:rsidRPr="001925A7">
        <w:rPr>
          <w:rFonts w:eastAsia="Times New Roman"/>
          <w:color w:val="767171"/>
          <w:spacing w:val="20"/>
          <w:szCs w:val="24"/>
          <w:lang w:eastAsia="es-MX"/>
        </w:rPr>
        <w:t>Crear, desarrollar y/o fortalecer las capacidades para la creación y/o fortalecimiento de nuevos y existentes emprendimiento en sus primeros años de operación.</w:t>
      </w:r>
    </w:p>
    <w:p w14:paraId="5662E441" w14:textId="639C0C44" w:rsidR="00BB549D" w:rsidRPr="001925A7" w:rsidRDefault="00596C67" w:rsidP="0013472B">
      <w:pPr>
        <w:pStyle w:val="Prrafodelista"/>
        <w:numPr>
          <w:ilvl w:val="0"/>
          <w:numId w:val="9"/>
        </w:numPr>
        <w:spacing w:after="0" w:line="360" w:lineRule="auto"/>
        <w:jc w:val="both"/>
        <w:textAlignment w:val="baseline"/>
        <w:rPr>
          <w:rFonts w:eastAsia="Calibri" w:cs="Times New Roman"/>
          <w:color w:val="767171"/>
          <w:spacing w:val="20"/>
          <w:szCs w:val="24"/>
        </w:rPr>
      </w:pPr>
      <w:r w:rsidRPr="001925A7">
        <w:rPr>
          <w:color w:val="767171"/>
          <w:spacing w:val="20"/>
          <w:szCs w:val="24"/>
        </w:rPr>
        <w:t>Formalizar la Red Nacional del Emprendimiento e incorporar otras entidades formalmente a la Red.</w:t>
      </w:r>
    </w:p>
    <w:p w14:paraId="0B2F72C8" w14:textId="6E70075F" w:rsidR="00BB549D" w:rsidRPr="001925A7" w:rsidRDefault="00596C67" w:rsidP="0013472B">
      <w:pPr>
        <w:pStyle w:val="Prrafodelista"/>
        <w:numPr>
          <w:ilvl w:val="0"/>
          <w:numId w:val="9"/>
        </w:numPr>
        <w:spacing w:after="0" w:line="360" w:lineRule="auto"/>
        <w:jc w:val="both"/>
        <w:textAlignment w:val="baseline"/>
        <w:rPr>
          <w:rFonts w:eastAsia="Calibri" w:cs="Times New Roman"/>
          <w:color w:val="767171"/>
          <w:spacing w:val="20"/>
          <w:szCs w:val="24"/>
        </w:rPr>
      </w:pPr>
      <w:r w:rsidRPr="001925A7">
        <w:rPr>
          <w:color w:val="767171"/>
          <w:spacing w:val="20"/>
          <w:szCs w:val="24"/>
        </w:rPr>
        <w:t>Duplicar las asistencias técnicas a emprendedores.</w:t>
      </w:r>
      <w:r w:rsidRPr="001925A7">
        <w:rPr>
          <w:rFonts w:eastAsia="Calibri" w:cs="Times New Roman"/>
          <w:color w:val="767171"/>
          <w:spacing w:val="20"/>
          <w:szCs w:val="24"/>
        </w:rPr>
        <w:t xml:space="preserve"> </w:t>
      </w:r>
    </w:p>
    <w:p w14:paraId="49AE3FB0" w14:textId="7B0B7467" w:rsidR="00C90E63" w:rsidRPr="001925A7" w:rsidRDefault="00BB549D" w:rsidP="0013472B">
      <w:pPr>
        <w:pStyle w:val="Prrafodelista"/>
        <w:numPr>
          <w:ilvl w:val="0"/>
          <w:numId w:val="9"/>
        </w:numPr>
        <w:tabs>
          <w:tab w:val="left" w:pos="2981"/>
        </w:tabs>
        <w:spacing w:after="0" w:line="360" w:lineRule="auto"/>
        <w:jc w:val="both"/>
        <w:rPr>
          <w:color w:val="767171"/>
          <w:spacing w:val="20"/>
          <w:szCs w:val="24"/>
        </w:rPr>
      </w:pPr>
      <w:r w:rsidRPr="001925A7">
        <w:rPr>
          <w:color w:val="767171"/>
          <w:spacing w:val="20"/>
          <w:szCs w:val="24"/>
        </w:rPr>
        <w:t>Trabajar con la integración, a la Ventanilla Única de Formalización, de la solicitud de No objeción de la Oficina Nacional de Propiedad Industrial (ONAPI)</w:t>
      </w:r>
      <w:r w:rsidR="00C90E63" w:rsidRPr="001925A7">
        <w:rPr>
          <w:color w:val="767171"/>
          <w:spacing w:val="20"/>
          <w:szCs w:val="24"/>
        </w:rPr>
        <w:t>.</w:t>
      </w:r>
    </w:p>
    <w:p w14:paraId="16DC9264" w14:textId="5EC66407" w:rsidR="00C90E63" w:rsidRPr="001925A7" w:rsidRDefault="00C90E63" w:rsidP="0013472B">
      <w:pPr>
        <w:pStyle w:val="Prrafodelista"/>
        <w:numPr>
          <w:ilvl w:val="0"/>
          <w:numId w:val="9"/>
        </w:numPr>
        <w:tabs>
          <w:tab w:val="left" w:pos="2981"/>
        </w:tabs>
        <w:spacing w:after="0" w:line="360" w:lineRule="auto"/>
        <w:jc w:val="both"/>
        <w:rPr>
          <w:color w:val="767171"/>
          <w:spacing w:val="20"/>
          <w:szCs w:val="24"/>
        </w:rPr>
      </w:pPr>
      <w:r w:rsidRPr="001925A7">
        <w:rPr>
          <w:color w:val="767171"/>
          <w:spacing w:val="20"/>
          <w:szCs w:val="24"/>
        </w:rPr>
        <w:t>Revisar y actualizar los manuales de políticas y procedimientos de diseño e implementación de los Centros Mipymes.</w:t>
      </w:r>
    </w:p>
    <w:p w14:paraId="1246F13D" w14:textId="487691D7" w:rsidR="00C90E63" w:rsidRPr="001925A7" w:rsidRDefault="00C90E63" w:rsidP="0013472B">
      <w:pPr>
        <w:pStyle w:val="Prrafodelista"/>
        <w:numPr>
          <w:ilvl w:val="0"/>
          <w:numId w:val="9"/>
        </w:numPr>
        <w:tabs>
          <w:tab w:val="left" w:pos="2981"/>
        </w:tabs>
        <w:spacing w:after="0" w:line="360" w:lineRule="auto"/>
        <w:jc w:val="both"/>
        <w:rPr>
          <w:color w:val="767171"/>
          <w:spacing w:val="20"/>
          <w:szCs w:val="24"/>
        </w:rPr>
      </w:pPr>
      <w:r w:rsidRPr="001925A7">
        <w:rPr>
          <w:color w:val="767171"/>
          <w:spacing w:val="20"/>
          <w:szCs w:val="24"/>
        </w:rPr>
        <w:t>Capacitar a más de 8,789 Mipymes en materia de asociatividad, innovación, inclusión financiera, formalización, acceso a mercado, artesanía, economía digital, entre otros.</w:t>
      </w:r>
    </w:p>
    <w:p w14:paraId="161BC00F" w14:textId="21ABA6AC" w:rsidR="00902EA4" w:rsidRPr="001925A7" w:rsidRDefault="00C90E63" w:rsidP="0013472B">
      <w:pPr>
        <w:pStyle w:val="Prrafodelista"/>
        <w:numPr>
          <w:ilvl w:val="0"/>
          <w:numId w:val="9"/>
        </w:numPr>
        <w:tabs>
          <w:tab w:val="left" w:pos="2981"/>
        </w:tabs>
        <w:spacing w:after="0" w:line="360" w:lineRule="auto"/>
        <w:jc w:val="both"/>
        <w:rPr>
          <w:color w:val="767171"/>
          <w:spacing w:val="20"/>
          <w:szCs w:val="24"/>
        </w:rPr>
      </w:pPr>
      <w:r w:rsidRPr="001925A7">
        <w:rPr>
          <w:color w:val="767171"/>
          <w:spacing w:val="20"/>
          <w:szCs w:val="24"/>
        </w:rPr>
        <w:t>Brindar asistencias técnicas a más de 5,550 Mipymes.</w:t>
      </w:r>
    </w:p>
    <w:p w14:paraId="2DCB0BEA" w14:textId="37DE0D8C" w:rsidR="003F7A84" w:rsidRPr="001925A7" w:rsidRDefault="00C90E63" w:rsidP="0013472B">
      <w:pPr>
        <w:pStyle w:val="Prrafodelista"/>
        <w:numPr>
          <w:ilvl w:val="0"/>
          <w:numId w:val="9"/>
        </w:numPr>
        <w:tabs>
          <w:tab w:val="left" w:pos="2981"/>
        </w:tabs>
        <w:spacing w:after="0" w:line="360" w:lineRule="auto"/>
        <w:jc w:val="both"/>
        <w:rPr>
          <w:color w:val="767171"/>
          <w:spacing w:val="20"/>
          <w:szCs w:val="24"/>
        </w:rPr>
      </w:pPr>
      <w:r w:rsidRPr="001925A7">
        <w:rPr>
          <w:color w:val="767171"/>
          <w:spacing w:val="20"/>
          <w:szCs w:val="24"/>
        </w:rPr>
        <w:t>Implementar normas en gestión de calidad y prácticas de producción más limpia y economía circular a más de 350 Mipymes.</w:t>
      </w:r>
    </w:p>
    <w:p w14:paraId="060A491F" w14:textId="77777777" w:rsidR="003F7A84" w:rsidRPr="001925A7" w:rsidRDefault="003F7A84" w:rsidP="0013472B">
      <w:pPr>
        <w:pStyle w:val="Prrafodelista"/>
        <w:numPr>
          <w:ilvl w:val="0"/>
          <w:numId w:val="9"/>
        </w:numPr>
        <w:tabs>
          <w:tab w:val="left" w:pos="2981"/>
        </w:tabs>
        <w:spacing w:after="0" w:line="360" w:lineRule="auto"/>
        <w:jc w:val="both"/>
        <w:rPr>
          <w:color w:val="767171"/>
          <w:spacing w:val="20"/>
          <w:szCs w:val="24"/>
        </w:rPr>
      </w:pPr>
      <w:r w:rsidRPr="001925A7">
        <w:rPr>
          <w:color w:val="767171"/>
          <w:spacing w:val="20"/>
          <w:szCs w:val="24"/>
        </w:rPr>
        <w:t>R</w:t>
      </w:r>
      <w:r w:rsidR="00902EA4" w:rsidRPr="001925A7">
        <w:rPr>
          <w:color w:val="767171"/>
          <w:spacing w:val="20"/>
          <w:szCs w:val="24"/>
        </w:rPr>
        <w:t xml:space="preserve">ealizar 12 talleres a los representantes de entidades públicas y privadas vinculadas al sector exportador para el aprovechamiento de las relaciones comerciales internacionales y prevención de controversias. </w:t>
      </w:r>
    </w:p>
    <w:p w14:paraId="78937A72" w14:textId="03697A0A" w:rsidR="000277C9" w:rsidRPr="001925A7" w:rsidRDefault="003F7A84" w:rsidP="0013472B">
      <w:pPr>
        <w:pStyle w:val="Prrafodelista"/>
        <w:numPr>
          <w:ilvl w:val="0"/>
          <w:numId w:val="9"/>
        </w:numPr>
        <w:tabs>
          <w:tab w:val="left" w:pos="2981"/>
        </w:tabs>
        <w:spacing w:after="0" w:line="360" w:lineRule="auto"/>
        <w:jc w:val="both"/>
        <w:rPr>
          <w:color w:val="767171"/>
          <w:spacing w:val="20"/>
          <w:szCs w:val="24"/>
        </w:rPr>
      </w:pPr>
      <w:r w:rsidRPr="001925A7">
        <w:rPr>
          <w:color w:val="767171"/>
          <w:spacing w:val="20"/>
          <w:szCs w:val="24"/>
        </w:rPr>
        <w:lastRenderedPageBreak/>
        <w:t>Desarrollar un programa especializado en formación del Comercio Exterior</w:t>
      </w:r>
      <w:r w:rsidR="000277C9" w:rsidRPr="001925A7">
        <w:rPr>
          <w:color w:val="767171"/>
          <w:spacing w:val="20"/>
          <w:szCs w:val="24"/>
        </w:rPr>
        <w:t>.</w:t>
      </w:r>
    </w:p>
    <w:p w14:paraId="59CCD323" w14:textId="66016E24" w:rsidR="003F7A84" w:rsidRPr="001925A7" w:rsidRDefault="003F7A84" w:rsidP="0013472B">
      <w:pPr>
        <w:pStyle w:val="Prrafodelista"/>
        <w:numPr>
          <w:ilvl w:val="0"/>
          <w:numId w:val="9"/>
        </w:numPr>
        <w:tabs>
          <w:tab w:val="left" w:pos="2981"/>
        </w:tabs>
        <w:spacing w:after="0" w:line="360" w:lineRule="auto"/>
        <w:jc w:val="both"/>
        <w:rPr>
          <w:color w:val="767171"/>
          <w:spacing w:val="20"/>
          <w:szCs w:val="24"/>
        </w:rPr>
      </w:pPr>
      <w:r w:rsidRPr="001925A7">
        <w:rPr>
          <w:color w:val="767171"/>
          <w:spacing w:val="20"/>
          <w:szCs w:val="24"/>
        </w:rPr>
        <w:t>Implementar un plan para el fortalecimiento de las capacidades comerciales internacionales de productos agrícolas y agroindustriales.</w:t>
      </w:r>
    </w:p>
    <w:p w14:paraId="52A178AF" w14:textId="317E4675" w:rsidR="003F7A84" w:rsidRPr="001925A7" w:rsidRDefault="003F7A84" w:rsidP="0013472B">
      <w:pPr>
        <w:pStyle w:val="Prrafodelista"/>
        <w:numPr>
          <w:ilvl w:val="0"/>
          <w:numId w:val="9"/>
        </w:numPr>
        <w:tabs>
          <w:tab w:val="left" w:pos="2981"/>
        </w:tabs>
        <w:spacing w:after="0" w:line="360" w:lineRule="auto"/>
        <w:jc w:val="both"/>
        <w:rPr>
          <w:color w:val="767171"/>
          <w:spacing w:val="20"/>
          <w:szCs w:val="24"/>
        </w:rPr>
      </w:pPr>
      <w:r w:rsidRPr="001925A7">
        <w:rPr>
          <w:color w:val="767171"/>
          <w:spacing w:val="20"/>
          <w:szCs w:val="24"/>
        </w:rPr>
        <w:t>Realizar un estudio sobre la exportación de servicios no tradicionales.</w:t>
      </w:r>
    </w:p>
    <w:p w14:paraId="33B3A9D3" w14:textId="56C4B0F9" w:rsidR="003F7A84" w:rsidRPr="001925A7" w:rsidRDefault="003F7A84" w:rsidP="0013472B">
      <w:pPr>
        <w:pStyle w:val="Prrafodelista"/>
        <w:numPr>
          <w:ilvl w:val="0"/>
          <w:numId w:val="9"/>
        </w:numPr>
        <w:tabs>
          <w:tab w:val="left" w:pos="2981"/>
        </w:tabs>
        <w:spacing w:after="0" w:line="360" w:lineRule="auto"/>
        <w:jc w:val="both"/>
        <w:rPr>
          <w:color w:val="767171"/>
          <w:spacing w:val="20"/>
          <w:szCs w:val="24"/>
        </w:rPr>
      </w:pPr>
      <w:r w:rsidRPr="001925A7">
        <w:rPr>
          <w:color w:val="767171"/>
          <w:spacing w:val="20"/>
          <w:szCs w:val="24"/>
        </w:rPr>
        <w:t>Realizar un estudio sobre inversiones</w:t>
      </w:r>
      <w:r w:rsidR="00C86138" w:rsidRPr="001925A7">
        <w:rPr>
          <w:color w:val="767171"/>
          <w:spacing w:val="20"/>
          <w:szCs w:val="24"/>
        </w:rPr>
        <w:t>.</w:t>
      </w:r>
    </w:p>
    <w:p w14:paraId="65D45AA4" w14:textId="7111E3C8" w:rsidR="00C86138" w:rsidRPr="001925A7" w:rsidRDefault="003F7A84" w:rsidP="0013472B">
      <w:pPr>
        <w:pStyle w:val="Prrafodelista"/>
        <w:numPr>
          <w:ilvl w:val="0"/>
          <w:numId w:val="9"/>
        </w:numPr>
        <w:tabs>
          <w:tab w:val="left" w:pos="2981"/>
        </w:tabs>
        <w:spacing w:after="0" w:line="360" w:lineRule="auto"/>
        <w:jc w:val="both"/>
        <w:rPr>
          <w:color w:val="767171"/>
          <w:spacing w:val="20"/>
          <w:szCs w:val="24"/>
        </w:rPr>
      </w:pPr>
      <w:r w:rsidRPr="001925A7">
        <w:rPr>
          <w:color w:val="767171"/>
          <w:spacing w:val="20"/>
          <w:szCs w:val="24"/>
        </w:rPr>
        <w:t>Realizar el primer Congreso de Política Comercial</w:t>
      </w:r>
      <w:r w:rsidR="00C86138" w:rsidRPr="001925A7">
        <w:rPr>
          <w:color w:val="767171"/>
          <w:spacing w:val="20"/>
          <w:szCs w:val="24"/>
        </w:rPr>
        <w:t>.</w:t>
      </w:r>
    </w:p>
    <w:p w14:paraId="5EA64F96" w14:textId="276E3C98" w:rsidR="00C86138" w:rsidRPr="001925A7" w:rsidRDefault="000A3EE2" w:rsidP="0013472B">
      <w:pPr>
        <w:pStyle w:val="Prrafodelista"/>
        <w:numPr>
          <w:ilvl w:val="0"/>
          <w:numId w:val="9"/>
        </w:numPr>
        <w:tabs>
          <w:tab w:val="left" w:pos="2981"/>
        </w:tabs>
        <w:spacing w:after="0" w:line="360" w:lineRule="auto"/>
        <w:jc w:val="both"/>
        <w:rPr>
          <w:color w:val="767171"/>
          <w:spacing w:val="20"/>
          <w:szCs w:val="24"/>
        </w:rPr>
      </w:pPr>
      <w:r w:rsidRPr="001925A7">
        <w:rPr>
          <w:color w:val="767171"/>
          <w:spacing w:val="20"/>
          <w:szCs w:val="24"/>
        </w:rPr>
        <w:t>Implementar el proyecto “Academia Mip</w:t>
      </w:r>
      <w:r w:rsidR="001F6514" w:rsidRPr="001925A7">
        <w:rPr>
          <w:color w:val="767171"/>
          <w:spacing w:val="20"/>
          <w:szCs w:val="24"/>
        </w:rPr>
        <w:t>ymes Mujer”.</w:t>
      </w:r>
    </w:p>
    <w:p w14:paraId="3D7A6E29" w14:textId="162252CD" w:rsidR="00C86138" w:rsidRPr="001925A7" w:rsidRDefault="000A3EE2" w:rsidP="0013472B">
      <w:pPr>
        <w:pStyle w:val="Prrafodelista"/>
        <w:numPr>
          <w:ilvl w:val="0"/>
          <w:numId w:val="9"/>
        </w:numPr>
        <w:tabs>
          <w:tab w:val="left" w:pos="2981"/>
        </w:tabs>
        <w:spacing w:after="0" w:line="360" w:lineRule="auto"/>
        <w:jc w:val="both"/>
        <w:rPr>
          <w:color w:val="767171"/>
          <w:spacing w:val="20"/>
          <w:szCs w:val="24"/>
        </w:rPr>
      </w:pPr>
      <w:r w:rsidRPr="001925A7">
        <w:rPr>
          <w:color w:val="767171"/>
          <w:spacing w:val="20"/>
          <w:szCs w:val="24"/>
        </w:rPr>
        <w:t>Implementar un p</w:t>
      </w:r>
      <w:r w:rsidR="001F6514" w:rsidRPr="001925A7">
        <w:rPr>
          <w:color w:val="767171"/>
          <w:spacing w:val="20"/>
          <w:szCs w:val="24"/>
        </w:rPr>
        <w:t>rograma de apoyo a la Industria Gastronómica Nacional</w:t>
      </w:r>
      <w:r w:rsidRPr="001925A7">
        <w:rPr>
          <w:color w:val="767171"/>
          <w:spacing w:val="20"/>
          <w:szCs w:val="24"/>
        </w:rPr>
        <w:t>.</w:t>
      </w:r>
    </w:p>
    <w:p w14:paraId="276978F6" w14:textId="18CEC454" w:rsidR="00C86138" w:rsidRPr="001925A7" w:rsidRDefault="000A3EE2" w:rsidP="0013472B">
      <w:pPr>
        <w:pStyle w:val="Prrafodelista"/>
        <w:numPr>
          <w:ilvl w:val="0"/>
          <w:numId w:val="9"/>
        </w:numPr>
        <w:tabs>
          <w:tab w:val="left" w:pos="2981"/>
        </w:tabs>
        <w:spacing w:after="0" w:line="360" w:lineRule="auto"/>
        <w:jc w:val="both"/>
        <w:rPr>
          <w:color w:val="767171"/>
          <w:spacing w:val="20"/>
          <w:szCs w:val="24"/>
        </w:rPr>
      </w:pPr>
      <w:r w:rsidRPr="001925A7">
        <w:rPr>
          <w:color w:val="767171"/>
          <w:spacing w:val="20"/>
          <w:szCs w:val="24"/>
        </w:rPr>
        <w:t>Promocionar e</w:t>
      </w:r>
      <w:r w:rsidR="001F6514" w:rsidRPr="001925A7">
        <w:rPr>
          <w:color w:val="767171"/>
          <w:spacing w:val="20"/>
          <w:szCs w:val="24"/>
        </w:rPr>
        <w:t>l consumo de productos nacionales a través de las plataformas tecnológicas: DATACOMIN y Mercado Justo.</w:t>
      </w:r>
    </w:p>
    <w:p w14:paraId="4B8AAD8B" w14:textId="78A30B0D" w:rsidR="000277C9" w:rsidRPr="001925A7" w:rsidRDefault="000277C9" w:rsidP="0013472B">
      <w:pPr>
        <w:pStyle w:val="Prrafodelista"/>
        <w:numPr>
          <w:ilvl w:val="0"/>
          <w:numId w:val="9"/>
        </w:numPr>
        <w:tabs>
          <w:tab w:val="left" w:pos="2981"/>
        </w:tabs>
        <w:spacing w:after="0" w:line="360" w:lineRule="auto"/>
        <w:jc w:val="both"/>
        <w:rPr>
          <w:color w:val="767171"/>
          <w:spacing w:val="20"/>
          <w:szCs w:val="24"/>
        </w:rPr>
      </w:pPr>
      <w:r w:rsidRPr="001925A7">
        <w:rPr>
          <w:color w:val="767171"/>
          <w:spacing w:val="20"/>
          <w:szCs w:val="24"/>
        </w:rPr>
        <w:t>Ampliar la cantidad de patrullas, allanamientos, inspecciones a camiones que transportan combustibles y otras mercancías.</w:t>
      </w:r>
    </w:p>
    <w:p w14:paraId="55DDDD03" w14:textId="6527CC66" w:rsidR="002A3FBA" w:rsidRPr="001925A7" w:rsidRDefault="000277C9" w:rsidP="0013472B">
      <w:pPr>
        <w:pStyle w:val="Prrafodelista"/>
        <w:numPr>
          <w:ilvl w:val="0"/>
          <w:numId w:val="9"/>
        </w:numPr>
        <w:tabs>
          <w:tab w:val="left" w:pos="2981"/>
        </w:tabs>
        <w:spacing w:after="0" w:line="360" w:lineRule="auto"/>
        <w:jc w:val="both"/>
        <w:rPr>
          <w:color w:val="767171"/>
          <w:spacing w:val="20"/>
          <w:szCs w:val="24"/>
        </w:rPr>
      </w:pPr>
      <w:r w:rsidRPr="001925A7">
        <w:rPr>
          <w:color w:val="767171"/>
          <w:spacing w:val="20"/>
          <w:szCs w:val="24"/>
        </w:rPr>
        <w:t>Confeccionar, construir y equipar el Centro de Mando y Control del CECCOM garantizando su interconexión con el C5I del MIDE, Policía Nacional, DNCD y Central de Emergencias 911 en tiempo real.</w:t>
      </w:r>
    </w:p>
    <w:p w14:paraId="7E02DA9A" w14:textId="69BE3C72" w:rsidR="00183AD8" w:rsidRPr="001925A7" w:rsidRDefault="002A3FBA" w:rsidP="0013472B">
      <w:pPr>
        <w:pStyle w:val="Prrafodelista"/>
        <w:numPr>
          <w:ilvl w:val="0"/>
          <w:numId w:val="9"/>
        </w:numPr>
        <w:tabs>
          <w:tab w:val="left" w:pos="2981"/>
        </w:tabs>
        <w:spacing w:after="0" w:line="360" w:lineRule="auto"/>
        <w:jc w:val="both"/>
        <w:rPr>
          <w:color w:val="767171"/>
          <w:spacing w:val="20"/>
          <w:szCs w:val="24"/>
        </w:rPr>
      </w:pPr>
      <w:r w:rsidRPr="001925A7">
        <w:rPr>
          <w:color w:val="767171"/>
          <w:spacing w:val="20"/>
          <w:szCs w:val="24"/>
        </w:rPr>
        <w:t xml:space="preserve">Mantener actualizado el conocimiento de los colaboradores en cuanto a temas de salud con las ARS con las cuales el MICM mantiene acuerdos. </w:t>
      </w:r>
    </w:p>
    <w:p w14:paraId="3A18F294" w14:textId="0EE2FE4C" w:rsidR="007B4AF3" w:rsidRPr="001925A7" w:rsidRDefault="00183AD8" w:rsidP="0013472B">
      <w:pPr>
        <w:pStyle w:val="Prrafodelista"/>
        <w:numPr>
          <w:ilvl w:val="0"/>
          <w:numId w:val="9"/>
        </w:numPr>
        <w:tabs>
          <w:tab w:val="left" w:pos="2981"/>
        </w:tabs>
        <w:spacing w:after="0" w:line="360" w:lineRule="auto"/>
        <w:jc w:val="both"/>
        <w:rPr>
          <w:color w:val="767171"/>
          <w:spacing w:val="20"/>
          <w:szCs w:val="24"/>
        </w:rPr>
      </w:pPr>
      <w:r w:rsidRPr="001925A7">
        <w:rPr>
          <w:color w:val="767171"/>
          <w:spacing w:val="20"/>
          <w:szCs w:val="24"/>
        </w:rPr>
        <w:t>Obten</w:t>
      </w:r>
      <w:r w:rsidR="00275D8A" w:rsidRPr="001925A7">
        <w:rPr>
          <w:color w:val="767171"/>
          <w:spacing w:val="20"/>
          <w:szCs w:val="24"/>
        </w:rPr>
        <w:t xml:space="preserve">er </w:t>
      </w:r>
      <w:r w:rsidRPr="001925A7">
        <w:rPr>
          <w:color w:val="767171"/>
          <w:spacing w:val="20"/>
          <w:szCs w:val="24"/>
        </w:rPr>
        <w:t xml:space="preserve">las certificaciones de la norma ISO 37001 sobre Sistemas de Gestión Antisoborno, así como de la norma ISO 37301 sobre Sistemas de Gestión Cumplimiento Regulatorio. </w:t>
      </w:r>
    </w:p>
    <w:p w14:paraId="551A921B" w14:textId="77777777" w:rsidR="00275D8A" w:rsidRPr="001925A7" w:rsidRDefault="007B4AF3" w:rsidP="0013472B">
      <w:pPr>
        <w:pStyle w:val="Prrafodelista"/>
        <w:numPr>
          <w:ilvl w:val="0"/>
          <w:numId w:val="9"/>
        </w:numPr>
        <w:tabs>
          <w:tab w:val="left" w:pos="2981"/>
        </w:tabs>
        <w:spacing w:after="0" w:line="360" w:lineRule="auto"/>
        <w:jc w:val="both"/>
        <w:rPr>
          <w:color w:val="767171"/>
          <w:spacing w:val="20"/>
          <w:szCs w:val="24"/>
        </w:rPr>
      </w:pPr>
      <w:r w:rsidRPr="001925A7">
        <w:rPr>
          <w:color w:val="767171"/>
          <w:spacing w:val="20"/>
          <w:szCs w:val="24"/>
        </w:rPr>
        <w:t>Elabor</w:t>
      </w:r>
      <w:r w:rsidR="00275D8A" w:rsidRPr="001925A7">
        <w:rPr>
          <w:color w:val="767171"/>
          <w:spacing w:val="20"/>
          <w:szCs w:val="24"/>
        </w:rPr>
        <w:t>ar</w:t>
      </w:r>
      <w:r w:rsidRPr="001925A7">
        <w:rPr>
          <w:color w:val="767171"/>
          <w:spacing w:val="20"/>
          <w:szCs w:val="24"/>
        </w:rPr>
        <w:t xml:space="preserve"> de registros administrativos a partir de formularios, actas de asistencia y encuestas internas del Ministerio, para brindar estadísticas competentes a la toma de decisiones.</w:t>
      </w:r>
    </w:p>
    <w:p w14:paraId="7763FD22" w14:textId="77777777" w:rsidR="00275D8A" w:rsidRPr="001925A7" w:rsidRDefault="00275D8A" w:rsidP="0013472B">
      <w:pPr>
        <w:pStyle w:val="Prrafodelista"/>
        <w:spacing w:after="0" w:line="360" w:lineRule="auto"/>
        <w:rPr>
          <w:rStyle w:val="normaltextrun"/>
          <w:color w:val="767171"/>
        </w:rPr>
      </w:pPr>
    </w:p>
    <w:p w14:paraId="6A626D05" w14:textId="6B3D5BA5" w:rsidR="00275D8A" w:rsidRPr="001925A7" w:rsidRDefault="00275D8A" w:rsidP="0013472B">
      <w:pPr>
        <w:pStyle w:val="Prrafodelista"/>
        <w:numPr>
          <w:ilvl w:val="0"/>
          <w:numId w:val="9"/>
        </w:numPr>
        <w:tabs>
          <w:tab w:val="left" w:pos="2981"/>
        </w:tabs>
        <w:spacing w:after="0" w:line="360" w:lineRule="auto"/>
        <w:jc w:val="both"/>
        <w:rPr>
          <w:color w:val="767171"/>
          <w:spacing w:val="20"/>
          <w:szCs w:val="24"/>
        </w:rPr>
      </w:pPr>
      <w:r w:rsidRPr="001925A7">
        <w:rPr>
          <w:color w:val="767171"/>
          <w:spacing w:val="20"/>
          <w:szCs w:val="24"/>
        </w:rPr>
        <w:lastRenderedPageBreak/>
        <w:t>Publicar el informe de la Encuesta Nacional de Identificación de Capital Humano.</w:t>
      </w:r>
    </w:p>
    <w:p w14:paraId="1CAB6A33" w14:textId="0084742D" w:rsidR="00275D8A" w:rsidRPr="001925A7" w:rsidRDefault="00275D8A" w:rsidP="0013472B">
      <w:pPr>
        <w:pStyle w:val="Prrafodelista"/>
        <w:numPr>
          <w:ilvl w:val="0"/>
          <w:numId w:val="9"/>
        </w:numPr>
        <w:tabs>
          <w:tab w:val="left" w:pos="2981"/>
        </w:tabs>
        <w:spacing w:after="0" w:line="360" w:lineRule="auto"/>
        <w:jc w:val="both"/>
        <w:rPr>
          <w:color w:val="767171"/>
          <w:spacing w:val="20"/>
          <w:szCs w:val="24"/>
        </w:rPr>
      </w:pPr>
      <w:r w:rsidRPr="001925A7">
        <w:rPr>
          <w:color w:val="767171"/>
          <w:spacing w:val="20"/>
          <w:szCs w:val="24"/>
        </w:rPr>
        <w:t>Disponer del Manual de Cargos refrendado por el MAP.</w:t>
      </w:r>
    </w:p>
    <w:p w14:paraId="7BCC5FB7" w14:textId="6B29E216" w:rsidR="00D148D9" w:rsidRPr="001925A7" w:rsidRDefault="00275D8A" w:rsidP="0013472B">
      <w:pPr>
        <w:pStyle w:val="Prrafodelista"/>
        <w:numPr>
          <w:ilvl w:val="0"/>
          <w:numId w:val="9"/>
        </w:numPr>
        <w:tabs>
          <w:tab w:val="left" w:pos="2981"/>
        </w:tabs>
        <w:spacing w:after="0" w:line="360" w:lineRule="auto"/>
        <w:jc w:val="both"/>
        <w:rPr>
          <w:color w:val="767171"/>
          <w:spacing w:val="20"/>
          <w:szCs w:val="24"/>
        </w:rPr>
      </w:pPr>
      <w:r w:rsidRPr="001925A7">
        <w:rPr>
          <w:color w:val="767171"/>
          <w:spacing w:val="20"/>
          <w:szCs w:val="24"/>
        </w:rPr>
        <w:t>Actualizar la Escala Salarial.</w:t>
      </w:r>
    </w:p>
    <w:p w14:paraId="4238100B" w14:textId="5CA6D6CD" w:rsidR="00D148D9" w:rsidRPr="001925A7" w:rsidRDefault="00D148D9" w:rsidP="0013472B">
      <w:pPr>
        <w:pStyle w:val="Prrafodelista"/>
        <w:numPr>
          <w:ilvl w:val="0"/>
          <w:numId w:val="9"/>
        </w:numPr>
        <w:tabs>
          <w:tab w:val="left" w:pos="2981"/>
        </w:tabs>
        <w:spacing w:after="0" w:line="360" w:lineRule="auto"/>
        <w:jc w:val="both"/>
        <w:rPr>
          <w:color w:val="767171"/>
          <w:spacing w:val="20"/>
          <w:szCs w:val="24"/>
        </w:rPr>
      </w:pPr>
      <w:r w:rsidRPr="001925A7">
        <w:rPr>
          <w:color w:val="767171"/>
          <w:spacing w:val="20"/>
          <w:szCs w:val="24"/>
        </w:rPr>
        <w:t>Implementar un Sistema de Gestión Documental.</w:t>
      </w:r>
    </w:p>
    <w:p w14:paraId="4CE56D48" w14:textId="189E385A" w:rsidR="00D035D6" w:rsidRPr="001925A7" w:rsidRDefault="00D035D6" w:rsidP="0013472B">
      <w:pPr>
        <w:spacing w:after="0" w:line="360" w:lineRule="auto"/>
        <w:jc w:val="both"/>
        <w:rPr>
          <w:rFonts w:eastAsia="Calibri" w:cs="Times New Roman"/>
          <w:color w:val="767171"/>
          <w:spacing w:val="20"/>
          <w:szCs w:val="24"/>
        </w:rPr>
      </w:pPr>
    </w:p>
    <w:p w14:paraId="08E49C55" w14:textId="454E0EDE" w:rsidR="00D035D6" w:rsidRPr="001925A7" w:rsidRDefault="00D035D6" w:rsidP="00811FBC">
      <w:pPr>
        <w:spacing w:after="0" w:line="360" w:lineRule="auto"/>
        <w:jc w:val="both"/>
        <w:rPr>
          <w:rFonts w:eastAsia="Calibri" w:cs="Times New Roman"/>
          <w:color w:val="767171"/>
          <w:spacing w:val="20"/>
          <w:szCs w:val="24"/>
        </w:rPr>
      </w:pPr>
    </w:p>
    <w:p w14:paraId="5E9D3802" w14:textId="507A8B01" w:rsidR="00D035D6" w:rsidRPr="001925A7" w:rsidRDefault="00D035D6" w:rsidP="00811FBC">
      <w:pPr>
        <w:spacing w:after="0" w:line="360" w:lineRule="auto"/>
        <w:jc w:val="both"/>
        <w:rPr>
          <w:rFonts w:eastAsia="Calibri" w:cs="Times New Roman"/>
          <w:color w:val="767171"/>
          <w:spacing w:val="20"/>
          <w:szCs w:val="24"/>
        </w:rPr>
      </w:pPr>
    </w:p>
    <w:p w14:paraId="08337CE2" w14:textId="3A4AA392" w:rsidR="00D035D6" w:rsidRPr="001925A7" w:rsidRDefault="00D035D6" w:rsidP="00811FBC">
      <w:pPr>
        <w:spacing w:after="0" w:line="360" w:lineRule="auto"/>
        <w:jc w:val="both"/>
        <w:rPr>
          <w:rFonts w:eastAsia="Calibri" w:cs="Times New Roman"/>
          <w:color w:val="767171"/>
          <w:spacing w:val="20"/>
          <w:szCs w:val="24"/>
        </w:rPr>
      </w:pPr>
    </w:p>
    <w:p w14:paraId="5C71FE17" w14:textId="1C2DA155" w:rsidR="00D035D6" w:rsidRPr="001925A7" w:rsidRDefault="00D035D6" w:rsidP="00811FBC">
      <w:pPr>
        <w:spacing w:after="0" w:line="360" w:lineRule="auto"/>
        <w:jc w:val="both"/>
        <w:rPr>
          <w:rFonts w:eastAsia="Calibri" w:cs="Times New Roman"/>
          <w:color w:val="767171"/>
          <w:spacing w:val="20"/>
          <w:szCs w:val="24"/>
        </w:rPr>
      </w:pPr>
    </w:p>
    <w:p w14:paraId="1D92FFB7" w14:textId="0BD22B4A" w:rsidR="00D035D6" w:rsidRPr="001925A7" w:rsidRDefault="00D035D6" w:rsidP="00811FBC">
      <w:pPr>
        <w:spacing w:after="0" w:line="360" w:lineRule="auto"/>
        <w:jc w:val="both"/>
        <w:rPr>
          <w:rFonts w:eastAsia="Calibri" w:cs="Times New Roman"/>
          <w:color w:val="767171"/>
          <w:spacing w:val="20"/>
          <w:szCs w:val="24"/>
        </w:rPr>
      </w:pPr>
    </w:p>
    <w:p w14:paraId="18D36AEF" w14:textId="77777777" w:rsidR="00D922BE" w:rsidRPr="001925A7" w:rsidRDefault="00D922BE" w:rsidP="00811FBC">
      <w:pPr>
        <w:spacing w:after="0" w:line="360" w:lineRule="auto"/>
        <w:jc w:val="both"/>
        <w:rPr>
          <w:rFonts w:eastAsia="Calibri" w:cs="Times New Roman"/>
          <w:color w:val="767171"/>
          <w:spacing w:val="20"/>
          <w:szCs w:val="24"/>
        </w:rPr>
      </w:pPr>
    </w:p>
    <w:p w14:paraId="6EB56F88" w14:textId="321C9C15" w:rsidR="00D035D6" w:rsidRPr="001925A7" w:rsidRDefault="00D035D6" w:rsidP="00811FBC">
      <w:pPr>
        <w:spacing w:after="0" w:line="360" w:lineRule="auto"/>
        <w:jc w:val="both"/>
        <w:rPr>
          <w:rFonts w:eastAsia="Calibri" w:cs="Times New Roman"/>
          <w:color w:val="767171"/>
          <w:spacing w:val="20"/>
          <w:szCs w:val="24"/>
        </w:rPr>
      </w:pPr>
    </w:p>
    <w:p w14:paraId="0E9CAB9F" w14:textId="2B70AC02" w:rsidR="00EE6FA5" w:rsidRPr="001925A7" w:rsidRDefault="00EE6FA5" w:rsidP="00811FBC">
      <w:pPr>
        <w:spacing w:after="0" w:line="360" w:lineRule="auto"/>
        <w:jc w:val="both"/>
        <w:rPr>
          <w:rFonts w:eastAsia="Calibri" w:cs="Times New Roman"/>
          <w:color w:val="767171"/>
          <w:spacing w:val="20"/>
          <w:szCs w:val="24"/>
        </w:rPr>
      </w:pPr>
    </w:p>
    <w:p w14:paraId="1C8399E0" w14:textId="06AF58FD" w:rsidR="00EE6FA5" w:rsidRPr="001925A7" w:rsidRDefault="00EE6FA5" w:rsidP="00811FBC">
      <w:pPr>
        <w:spacing w:after="0" w:line="360" w:lineRule="auto"/>
        <w:jc w:val="both"/>
        <w:rPr>
          <w:rFonts w:eastAsia="Calibri" w:cs="Times New Roman"/>
          <w:color w:val="767171"/>
          <w:spacing w:val="20"/>
          <w:szCs w:val="24"/>
        </w:rPr>
      </w:pPr>
    </w:p>
    <w:p w14:paraId="0FF5A726" w14:textId="54EDBE97" w:rsidR="00EE6FA5" w:rsidRPr="001925A7" w:rsidRDefault="00EE6FA5" w:rsidP="00811FBC">
      <w:pPr>
        <w:spacing w:after="0" w:line="360" w:lineRule="auto"/>
        <w:jc w:val="both"/>
        <w:rPr>
          <w:rFonts w:eastAsia="Calibri" w:cs="Times New Roman"/>
          <w:color w:val="767171"/>
          <w:spacing w:val="20"/>
          <w:szCs w:val="24"/>
        </w:rPr>
      </w:pPr>
    </w:p>
    <w:p w14:paraId="3FB57BF9" w14:textId="7C32124D" w:rsidR="00EE6FA5" w:rsidRPr="001925A7" w:rsidRDefault="00EE6FA5" w:rsidP="00811FBC">
      <w:pPr>
        <w:spacing w:after="0" w:line="360" w:lineRule="auto"/>
        <w:jc w:val="both"/>
        <w:rPr>
          <w:rFonts w:eastAsia="Calibri" w:cs="Times New Roman"/>
          <w:color w:val="767171"/>
          <w:spacing w:val="20"/>
          <w:szCs w:val="24"/>
        </w:rPr>
      </w:pPr>
    </w:p>
    <w:p w14:paraId="13E5CB49" w14:textId="77777777" w:rsidR="00C50028" w:rsidRPr="001925A7" w:rsidRDefault="00C50028" w:rsidP="00811FBC">
      <w:pPr>
        <w:spacing w:after="0" w:line="360" w:lineRule="auto"/>
        <w:jc w:val="both"/>
        <w:rPr>
          <w:rFonts w:eastAsia="Calibri" w:cs="Times New Roman"/>
          <w:color w:val="767171"/>
          <w:spacing w:val="20"/>
          <w:szCs w:val="24"/>
        </w:rPr>
        <w:sectPr w:rsidR="00C50028" w:rsidRPr="001925A7" w:rsidSect="00674F5B">
          <w:pgSz w:w="12240" w:h="15840"/>
          <w:pgMar w:top="590" w:right="2160" w:bottom="590" w:left="2160" w:header="720" w:footer="720" w:gutter="0"/>
          <w:cols w:space="720"/>
          <w:docGrid w:linePitch="360"/>
        </w:sectPr>
      </w:pPr>
    </w:p>
    <w:p w14:paraId="7B7992A2" w14:textId="28E3EE97" w:rsidR="00D035D6" w:rsidRPr="001925A7" w:rsidRDefault="00D035D6" w:rsidP="00811FBC">
      <w:pPr>
        <w:pStyle w:val="Ttulo1"/>
        <w:numPr>
          <w:ilvl w:val="0"/>
          <w:numId w:val="1"/>
        </w:numPr>
        <w:spacing w:before="0" w:line="360" w:lineRule="auto"/>
        <w:jc w:val="center"/>
        <w:rPr>
          <w:b/>
          <w:bCs/>
          <w:color w:val="767171"/>
        </w:rPr>
      </w:pPr>
      <w:bookmarkStart w:id="44" w:name="_Toc90906846"/>
      <w:r w:rsidRPr="001925A7">
        <w:rPr>
          <w:b/>
          <w:bCs/>
          <w:color w:val="767171"/>
        </w:rPr>
        <w:lastRenderedPageBreak/>
        <w:t>ANEXOS</w:t>
      </w:r>
      <w:bookmarkEnd w:id="44"/>
    </w:p>
    <w:p w14:paraId="01FB5721" w14:textId="77777777" w:rsidR="00D035D6" w:rsidRPr="001925A7" w:rsidRDefault="00D035D6" w:rsidP="00811FBC">
      <w:pPr>
        <w:spacing w:after="0" w:line="360" w:lineRule="auto"/>
        <w:jc w:val="center"/>
        <w:rPr>
          <w:rFonts w:eastAsia="Calibri" w:cs="Times New Roman"/>
          <w:color w:val="767171"/>
          <w:sz w:val="18"/>
        </w:rPr>
      </w:pPr>
      <w:r w:rsidRPr="001925A7">
        <w:rPr>
          <w:rFonts w:eastAsia="Calibri" w:cs="Times New Roman"/>
          <w:noProof/>
          <w:color w:val="767171"/>
          <w:sz w:val="18"/>
          <w:lang w:eastAsia="es-DO"/>
        </w:rPr>
        <mc:AlternateContent>
          <mc:Choice Requires="wps">
            <w:drawing>
              <wp:anchor distT="0" distB="0" distL="114300" distR="114300" simplePos="0" relativeHeight="251708416" behindDoc="0" locked="0" layoutInCell="1" allowOverlap="1" wp14:anchorId="12B80804" wp14:editId="1593F966">
                <wp:simplePos x="0" y="0"/>
                <wp:positionH relativeFrom="margin">
                  <wp:posOffset>3497580</wp:posOffset>
                </wp:positionH>
                <wp:positionV relativeFrom="paragraph">
                  <wp:posOffset>79375</wp:posOffset>
                </wp:positionV>
                <wp:extent cx="46355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FBF1D" id="Straight Connector 30"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5.4pt,6.25pt" to="311.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" strokecolor="#ee2a24" strokeweight="2.25pt">
                <v:stroke joinstyle="miter"/>
                <w10:wrap anchorx="margin"/>
              </v:line>
            </w:pict>
          </mc:Fallback>
        </mc:AlternateContent>
      </w:r>
    </w:p>
    <w:p w14:paraId="224A2D49" w14:textId="77777777" w:rsidR="00D035D6" w:rsidRPr="001925A7" w:rsidRDefault="00D035D6" w:rsidP="00811FBC">
      <w:pPr>
        <w:spacing w:after="0" w:line="360" w:lineRule="auto"/>
        <w:ind w:left="709"/>
        <w:jc w:val="center"/>
        <w:rPr>
          <w:rFonts w:eastAsia="Calibri" w:cs="Times New Roman"/>
          <w:color w:val="767171"/>
          <w:spacing w:val="20"/>
          <w:szCs w:val="36"/>
        </w:rPr>
      </w:pPr>
      <w:r w:rsidRPr="001925A7">
        <w:rPr>
          <w:rFonts w:eastAsia="Calibri" w:cs="Times New Roman"/>
          <w:color w:val="767171"/>
          <w:spacing w:val="20"/>
          <w:szCs w:val="36"/>
        </w:rPr>
        <w:t>Memoria institucional 2021</w:t>
      </w:r>
    </w:p>
    <w:p w14:paraId="60E296A4" w14:textId="6FB9F53B" w:rsidR="00D035D6" w:rsidRPr="001925A7" w:rsidRDefault="00D035D6" w:rsidP="00811FBC">
      <w:pPr>
        <w:spacing w:after="0" w:line="360" w:lineRule="auto"/>
        <w:jc w:val="both"/>
        <w:rPr>
          <w:rFonts w:eastAsia="Calibri" w:cs="Times New Roman"/>
          <w:color w:val="767171"/>
          <w:spacing w:val="20"/>
          <w:szCs w:val="24"/>
        </w:rPr>
      </w:pPr>
    </w:p>
    <w:p w14:paraId="01BA1D62" w14:textId="2152CA79" w:rsidR="00D922BE" w:rsidRPr="001925A7" w:rsidRDefault="00D922BE" w:rsidP="00811FBC">
      <w:pPr>
        <w:pStyle w:val="Ttulo2"/>
        <w:numPr>
          <w:ilvl w:val="1"/>
          <w:numId w:val="8"/>
        </w:numPr>
        <w:spacing w:before="0" w:line="360" w:lineRule="auto"/>
        <w:jc w:val="both"/>
        <w:rPr>
          <w:rFonts w:cs="Times New Roman"/>
          <w:b/>
          <w:bCs/>
          <w:color w:val="767171"/>
          <w:sz w:val="24"/>
          <w:szCs w:val="24"/>
        </w:rPr>
      </w:pPr>
      <w:bookmarkStart w:id="45" w:name="_Toc90906847"/>
      <w:r w:rsidRPr="001925A7">
        <w:rPr>
          <w:rFonts w:cs="Times New Roman"/>
          <w:b/>
          <w:bCs/>
          <w:color w:val="767171"/>
          <w:sz w:val="24"/>
          <w:szCs w:val="24"/>
        </w:rPr>
        <w:t>Matriz de principales indicadores</w:t>
      </w:r>
      <w:r w:rsidR="00EE6FA5" w:rsidRPr="001925A7">
        <w:rPr>
          <w:rFonts w:cs="Times New Roman"/>
          <w:b/>
          <w:bCs/>
          <w:color w:val="767171"/>
          <w:sz w:val="24"/>
          <w:szCs w:val="24"/>
        </w:rPr>
        <w:t xml:space="preserve"> de gestión por procesos</w:t>
      </w:r>
      <w:bookmarkEnd w:id="45"/>
    </w:p>
    <w:p w14:paraId="67CA3602" w14:textId="77777777" w:rsidR="00EE6FA5" w:rsidRPr="001925A7" w:rsidRDefault="00EE6FA5" w:rsidP="00811FBC">
      <w:pPr>
        <w:pStyle w:val="Prrafodelista"/>
        <w:spacing w:after="0" w:line="360" w:lineRule="auto"/>
        <w:rPr>
          <w:rFonts w:eastAsia="Calibri" w:cs="Times New Roman"/>
          <w:color w:val="767171"/>
          <w:szCs w:val="24"/>
        </w:rPr>
      </w:pPr>
    </w:p>
    <w:p w14:paraId="201110DA" w14:textId="66E11B71" w:rsidR="00EE6FA5" w:rsidRPr="001925A7" w:rsidRDefault="00EE6FA5" w:rsidP="00811FBC">
      <w:pPr>
        <w:spacing w:after="0" w:line="360" w:lineRule="auto"/>
        <w:jc w:val="center"/>
        <w:rPr>
          <w:b/>
          <w:bCs/>
          <w:color w:val="767171"/>
          <w:szCs w:val="24"/>
        </w:rPr>
      </w:pPr>
      <w:r w:rsidRPr="001925A7">
        <w:rPr>
          <w:b/>
          <w:bCs/>
          <w:color w:val="767171"/>
          <w:szCs w:val="24"/>
        </w:rPr>
        <w:t xml:space="preserve">Tabla No.  </w:t>
      </w:r>
      <w:r w:rsidRPr="001925A7">
        <w:rPr>
          <w:b/>
          <w:bCs/>
          <w:color w:val="767171"/>
          <w:szCs w:val="24"/>
        </w:rPr>
        <w:fldChar w:fldCharType="begin"/>
      </w:r>
      <w:r w:rsidRPr="001925A7">
        <w:rPr>
          <w:b/>
          <w:bCs/>
          <w:color w:val="767171"/>
          <w:szCs w:val="24"/>
        </w:rPr>
        <w:instrText xml:space="preserve"> SEQ Tabla_No._ \* ARABIC </w:instrText>
      </w:r>
      <w:r w:rsidRPr="001925A7">
        <w:rPr>
          <w:b/>
          <w:bCs/>
          <w:color w:val="767171"/>
          <w:szCs w:val="24"/>
        </w:rPr>
        <w:fldChar w:fldCharType="separate"/>
      </w:r>
      <w:r w:rsidR="002713E7">
        <w:rPr>
          <w:b/>
          <w:bCs/>
          <w:noProof/>
          <w:color w:val="767171"/>
          <w:szCs w:val="24"/>
        </w:rPr>
        <w:t>32</w:t>
      </w:r>
      <w:r w:rsidRPr="001925A7">
        <w:rPr>
          <w:b/>
          <w:bCs/>
          <w:color w:val="767171"/>
          <w:szCs w:val="24"/>
        </w:rPr>
        <w:fldChar w:fldCharType="end"/>
      </w:r>
    </w:p>
    <w:p w14:paraId="4E41A887" w14:textId="77777777" w:rsidR="00EE6FA5" w:rsidRPr="001925A7" w:rsidRDefault="00EE6FA5" w:rsidP="00811FBC">
      <w:pPr>
        <w:spacing w:after="0" w:line="360" w:lineRule="auto"/>
        <w:jc w:val="center"/>
        <w:rPr>
          <w:color w:val="767171"/>
          <w:szCs w:val="24"/>
        </w:rPr>
      </w:pPr>
      <w:r w:rsidRPr="001925A7">
        <w:rPr>
          <w:color w:val="767171"/>
          <w:szCs w:val="24"/>
        </w:rPr>
        <w:t>Resumen del Monitoreo a los Indicadores de la Gestión por Procesos</w:t>
      </w:r>
    </w:p>
    <w:p w14:paraId="47EB15B0" w14:textId="4BCE7ECA" w:rsidR="00EE6FA5" w:rsidRPr="001925A7" w:rsidRDefault="00EE6FA5" w:rsidP="00811FBC">
      <w:pPr>
        <w:spacing w:after="0" w:line="360" w:lineRule="auto"/>
        <w:jc w:val="center"/>
        <w:rPr>
          <w:color w:val="767171"/>
          <w:szCs w:val="24"/>
        </w:rPr>
      </w:pPr>
      <w:r w:rsidRPr="001925A7">
        <w:rPr>
          <w:color w:val="767171"/>
          <w:szCs w:val="24"/>
        </w:rPr>
        <w:t>Al mes de diciembre 2021</w:t>
      </w:r>
    </w:p>
    <w:p w14:paraId="4BE2ED3D" w14:textId="77777777" w:rsidR="003C09B2" w:rsidRPr="00871FA8" w:rsidRDefault="003C09B2" w:rsidP="00811FBC">
      <w:pPr>
        <w:spacing w:after="0" w:line="360" w:lineRule="auto"/>
        <w:jc w:val="center"/>
        <w:rPr>
          <w:color w:val="767171"/>
          <w:sz w:val="6"/>
          <w:szCs w:val="6"/>
        </w:rPr>
      </w:pPr>
    </w:p>
    <w:tbl>
      <w:tblPr>
        <w:tblW w:w="5648" w:type="pct"/>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70" w:type="dxa"/>
          <w:right w:w="70" w:type="dxa"/>
        </w:tblCellMar>
        <w:tblLook w:val="04A0" w:firstRow="1" w:lastRow="0" w:firstColumn="1" w:lastColumn="0" w:noHBand="0" w:noVBand="1"/>
      </w:tblPr>
      <w:tblGrid>
        <w:gridCol w:w="630"/>
        <w:gridCol w:w="1563"/>
        <w:gridCol w:w="2348"/>
        <w:gridCol w:w="1906"/>
        <w:gridCol w:w="1277"/>
        <w:gridCol w:w="1321"/>
        <w:gridCol w:w="1279"/>
        <w:gridCol w:w="1274"/>
        <w:gridCol w:w="1404"/>
      </w:tblGrid>
      <w:tr w:rsidR="0013472B" w:rsidRPr="0013472B" w14:paraId="5BF81685" w14:textId="77777777" w:rsidTr="0013472B">
        <w:trPr>
          <w:trHeight w:val="919"/>
          <w:tblHeader/>
          <w:jc w:val="center"/>
        </w:trPr>
        <w:tc>
          <w:tcPr>
            <w:tcW w:w="242" w:type="pct"/>
            <w:shd w:val="clear" w:color="000000" w:fill="203764"/>
            <w:vAlign w:val="center"/>
            <w:hideMark/>
          </w:tcPr>
          <w:p w14:paraId="5386DD37" w14:textId="77777777" w:rsidR="00EE6FA5" w:rsidRPr="0013472B" w:rsidRDefault="00EE6FA5" w:rsidP="00811FBC">
            <w:pPr>
              <w:spacing w:after="0" w:line="360" w:lineRule="auto"/>
              <w:contextualSpacing/>
              <w:jc w:val="center"/>
              <w:rPr>
                <w:rFonts w:eastAsia="Times New Roman" w:cs="Times New Roman"/>
                <w:b/>
                <w:bCs/>
                <w:color w:val="FFFFFF" w:themeColor="background1"/>
                <w:szCs w:val="24"/>
                <w:lang w:eastAsia="es-DO"/>
              </w:rPr>
            </w:pPr>
            <w:r w:rsidRPr="0013472B">
              <w:rPr>
                <w:rFonts w:eastAsia="Times New Roman" w:cs="Times New Roman"/>
                <w:b/>
                <w:bCs/>
                <w:color w:val="FFFFFF" w:themeColor="background1"/>
                <w:szCs w:val="24"/>
                <w:lang w:eastAsia="es-DO"/>
              </w:rPr>
              <w:t>No.</w:t>
            </w:r>
          </w:p>
        </w:tc>
        <w:tc>
          <w:tcPr>
            <w:tcW w:w="601" w:type="pct"/>
            <w:shd w:val="clear" w:color="000000" w:fill="203764"/>
            <w:vAlign w:val="center"/>
            <w:hideMark/>
          </w:tcPr>
          <w:p w14:paraId="77E175CC" w14:textId="77777777" w:rsidR="00EE6FA5" w:rsidRPr="0013472B" w:rsidRDefault="00EE6FA5" w:rsidP="00811FBC">
            <w:pPr>
              <w:spacing w:after="0" w:line="360" w:lineRule="auto"/>
              <w:contextualSpacing/>
              <w:jc w:val="center"/>
              <w:rPr>
                <w:rFonts w:eastAsia="Times New Roman" w:cs="Times New Roman"/>
                <w:b/>
                <w:bCs/>
                <w:color w:val="FFFFFF" w:themeColor="background1"/>
                <w:szCs w:val="24"/>
                <w:lang w:eastAsia="es-DO"/>
              </w:rPr>
            </w:pPr>
            <w:r w:rsidRPr="0013472B">
              <w:rPr>
                <w:rFonts w:eastAsia="Times New Roman" w:cs="Times New Roman"/>
                <w:b/>
                <w:bCs/>
                <w:color w:val="FFFFFF" w:themeColor="background1"/>
                <w:szCs w:val="24"/>
                <w:lang w:eastAsia="es-DO"/>
              </w:rPr>
              <w:t>Área</w:t>
            </w:r>
          </w:p>
        </w:tc>
        <w:tc>
          <w:tcPr>
            <w:tcW w:w="903" w:type="pct"/>
            <w:shd w:val="clear" w:color="000000" w:fill="203764"/>
            <w:vAlign w:val="center"/>
            <w:hideMark/>
          </w:tcPr>
          <w:p w14:paraId="1F7105C1" w14:textId="77777777" w:rsidR="00EE6FA5" w:rsidRPr="0013472B" w:rsidRDefault="00EE6FA5" w:rsidP="00811FBC">
            <w:pPr>
              <w:spacing w:after="0" w:line="360" w:lineRule="auto"/>
              <w:contextualSpacing/>
              <w:jc w:val="center"/>
              <w:rPr>
                <w:rFonts w:eastAsia="Times New Roman" w:cs="Times New Roman"/>
                <w:b/>
                <w:bCs/>
                <w:color w:val="FFFFFF" w:themeColor="background1"/>
                <w:szCs w:val="24"/>
                <w:lang w:eastAsia="es-DO"/>
              </w:rPr>
            </w:pPr>
            <w:r w:rsidRPr="0013472B">
              <w:rPr>
                <w:rFonts w:eastAsia="Times New Roman" w:cs="Times New Roman"/>
                <w:b/>
                <w:bCs/>
                <w:color w:val="FFFFFF" w:themeColor="background1"/>
                <w:szCs w:val="24"/>
                <w:lang w:eastAsia="es-DO"/>
              </w:rPr>
              <w:t>Proceso</w:t>
            </w:r>
          </w:p>
        </w:tc>
        <w:tc>
          <w:tcPr>
            <w:tcW w:w="733" w:type="pct"/>
            <w:shd w:val="clear" w:color="000000" w:fill="203764"/>
            <w:vAlign w:val="center"/>
            <w:hideMark/>
          </w:tcPr>
          <w:p w14:paraId="4DF66D4B" w14:textId="77777777" w:rsidR="00EE6FA5" w:rsidRPr="0013472B" w:rsidRDefault="00EE6FA5" w:rsidP="00811FBC">
            <w:pPr>
              <w:spacing w:after="0" w:line="360" w:lineRule="auto"/>
              <w:contextualSpacing/>
              <w:jc w:val="center"/>
              <w:rPr>
                <w:rFonts w:eastAsia="Times New Roman" w:cs="Times New Roman"/>
                <w:b/>
                <w:bCs/>
                <w:color w:val="FFFFFF" w:themeColor="background1"/>
                <w:szCs w:val="24"/>
                <w:lang w:eastAsia="es-DO"/>
              </w:rPr>
            </w:pPr>
            <w:r w:rsidRPr="0013472B">
              <w:rPr>
                <w:rFonts w:eastAsia="Times New Roman" w:cs="Times New Roman"/>
                <w:b/>
                <w:bCs/>
                <w:color w:val="FFFFFF" w:themeColor="background1"/>
                <w:szCs w:val="24"/>
                <w:lang w:eastAsia="es-DO"/>
              </w:rPr>
              <w:t>Nombre del indicador</w:t>
            </w:r>
          </w:p>
        </w:tc>
        <w:tc>
          <w:tcPr>
            <w:tcW w:w="491" w:type="pct"/>
            <w:shd w:val="clear" w:color="000000" w:fill="203764"/>
            <w:vAlign w:val="center"/>
            <w:hideMark/>
          </w:tcPr>
          <w:p w14:paraId="01CBA839" w14:textId="77777777" w:rsidR="00EE6FA5" w:rsidRPr="0013472B" w:rsidRDefault="00EE6FA5" w:rsidP="00811FBC">
            <w:pPr>
              <w:spacing w:after="0" w:line="360" w:lineRule="auto"/>
              <w:contextualSpacing/>
              <w:jc w:val="center"/>
              <w:rPr>
                <w:rFonts w:eastAsia="Times New Roman" w:cs="Times New Roman"/>
                <w:b/>
                <w:bCs/>
                <w:color w:val="FFFFFF" w:themeColor="background1"/>
                <w:szCs w:val="24"/>
                <w:lang w:eastAsia="es-DO"/>
              </w:rPr>
            </w:pPr>
            <w:r w:rsidRPr="0013472B">
              <w:rPr>
                <w:rFonts w:eastAsia="Times New Roman" w:cs="Times New Roman"/>
                <w:b/>
                <w:bCs/>
                <w:color w:val="FFFFFF" w:themeColor="background1"/>
                <w:szCs w:val="24"/>
                <w:lang w:eastAsia="es-DO"/>
              </w:rPr>
              <w:t>Frecuencia</w:t>
            </w:r>
          </w:p>
        </w:tc>
        <w:tc>
          <w:tcPr>
            <w:tcW w:w="508" w:type="pct"/>
            <w:shd w:val="clear" w:color="000000" w:fill="203764"/>
            <w:vAlign w:val="center"/>
            <w:hideMark/>
          </w:tcPr>
          <w:p w14:paraId="7D013B3D" w14:textId="77777777" w:rsidR="00EE6FA5" w:rsidRPr="0013472B" w:rsidRDefault="00EE6FA5" w:rsidP="00811FBC">
            <w:pPr>
              <w:spacing w:after="0" w:line="360" w:lineRule="auto"/>
              <w:contextualSpacing/>
              <w:jc w:val="center"/>
              <w:rPr>
                <w:rFonts w:eastAsia="Times New Roman" w:cs="Times New Roman"/>
                <w:b/>
                <w:bCs/>
                <w:color w:val="FFFFFF" w:themeColor="background1"/>
                <w:szCs w:val="24"/>
                <w:lang w:eastAsia="es-DO"/>
              </w:rPr>
            </w:pPr>
            <w:r w:rsidRPr="0013472B">
              <w:rPr>
                <w:rFonts w:eastAsia="Times New Roman" w:cs="Times New Roman"/>
                <w:b/>
                <w:bCs/>
                <w:color w:val="FFFFFF" w:themeColor="background1"/>
                <w:szCs w:val="24"/>
                <w:lang w:eastAsia="es-DO"/>
              </w:rPr>
              <w:t>Línea base</w:t>
            </w:r>
          </w:p>
        </w:tc>
        <w:tc>
          <w:tcPr>
            <w:tcW w:w="492" w:type="pct"/>
            <w:shd w:val="clear" w:color="000000" w:fill="203764"/>
            <w:vAlign w:val="center"/>
            <w:hideMark/>
          </w:tcPr>
          <w:p w14:paraId="334A9DA2" w14:textId="77777777" w:rsidR="00EE6FA5" w:rsidRPr="0013472B" w:rsidRDefault="00EE6FA5" w:rsidP="00811FBC">
            <w:pPr>
              <w:spacing w:after="0" w:line="360" w:lineRule="auto"/>
              <w:contextualSpacing/>
              <w:jc w:val="center"/>
              <w:rPr>
                <w:rFonts w:eastAsia="Times New Roman" w:cs="Times New Roman"/>
                <w:b/>
                <w:bCs/>
                <w:color w:val="FFFFFF" w:themeColor="background1"/>
                <w:szCs w:val="24"/>
                <w:lang w:eastAsia="es-DO"/>
              </w:rPr>
            </w:pPr>
            <w:r w:rsidRPr="0013472B">
              <w:rPr>
                <w:rFonts w:eastAsia="Times New Roman" w:cs="Times New Roman"/>
                <w:b/>
                <w:bCs/>
                <w:color w:val="FFFFFF" w:themeColor="background1"/>
                <w:szCs w:val="24"/>
                <w:lang w:eastAsia="es-DO"/>
              </w:rPr>
              <w:t>Meta</w:t>
            </w:r>
          </w:p>
        </w:tc>
        <w:tc>
          <w:tcPr>
            <w:tcW w:w="490" w:type="pct"/>
            <w:shd w:val="clear" w:color="000000" w:fill="203764"/>
            <w:vAlign w:val="center"/>
            <w:hideMark/>
          </w:tcPr>
          <w:p w14:paraId="508E0DD1" w14:textId="77777777" w:rsidR="00EE6FA5" w:rsidRPr="0013472B" w:rsidRDefault="00EE6FA5" w:rsidP="00811FBC">
            <w:pPr>
              <w:spacing w:after="0" w:line="360" w:lineRule="auto"/>
              <w:contextualSpacing/>
              <w:jc w:val="center"/>
              <w:rPr>
                <w:rFonts w:eastAsia="Times New Roman" w:cs="Times New Roman"/>
                <w:b/>
                <w:bCs/>
                <w:color w:val="FFFFFF" w:themeColor="background1"/>
                <w:szCs w:val="24"/>
                <w:lang w:eastAsia="es-DO"/>
              </w:rPr>
            </w:pPr>
            <w:r w:rsidRPr="0013472B">
              <w:rPr>
                <w:rFonts w:eastAsia="Times New Roman" w:cs="Times New Roman"/>
                <w:b/>
                <w:bCs/>
                <w:color w:val="FFFFFF" w:themeColor="background1"/>
                <w:szCs w:val="24"/>
                <w:lang w:eastAsia="es-DO"/>
              </w:rPr>
              <w:t>Última medición</w:t>
            </w:r>
          </w:p>
        </w:tc>
        <w:tc>
          <w:tcPr>
            <w:tcW w:w="540" w:type="pct"/>
            <w:shd w:val="clear" w:color="000000" w:fill="203764"/>
            <w:vAlign w:val="center"/>
            <w:hideMark/>
          </w:tcPr>
          <w:p w14:paraId="74B4ED14" w14:textId="77777777" w:rsidR="00EE6FA5" w:rsidRPr="0013472B" w:rsidRDefault="00EE6FA5" w:rsidP="00811FBC">
            <w:pPr>
              <w:spacing w:after="0" w:line="360" w:lineRule="auto"/>
              <w:contextualSpacing/>
              <w:jc w:val="center"/>
              <w:rPr>
                <w:rFonts w:eastAsia="Times New Roman" w:cs="Times New Roman"/>
                <w:b/>
                <w:bCs/>
                <w:color w:val="FFFFFF" w:themeColor="background1"/>
                <w:szCs w:val="24"/>
                <w:lang w:eastAsia="es-DO"/>
              </w:rPr>
            </w:pPr>
            <w:r w:rsidRPr="0013472B">
              <w:rPr>
                <w:rFonts w:eastAsia="Times New Roman" w:cs="Times New Roman"/>
                <w:b/>
                <w:bCs/>
                <w:color w:val="FFFFFF" w:themeColor="background1"/>
                <w:szCs w:val="24"/>
                <w:lang w:eastAsia="es-DO"/>
              </w:rPr>
              <w:t>Resultado</w:t>
            </w:r>
          </w:p>
        </w:tc>
      </w:tr>
      <w:tr w:rsidR="0013472B" w:rsidRPr="0013472B" w14:paraId="0C83FE73" w14:textId="77777777" w:rsidTr="0013472B">
        <w:trPr>
          <w:trHeight w:val="477"/>
          <w:jc w:val="center"/>
        </w:trPr>
        <w:tc>
          <w:tcPr>
            <w:tcW w:w="242" w:type="pct"/>
            <w:shd w:val="clear" w:color="auto" w:fill="auto"/>
            <w:noWrap/>
            <w:vAlign w:val="center"/>
            <w:hideMark/>
          </w:tcPr>
          <w:p w14:paraId="5784C8B4"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w:t>
            </w:r>
          </w:p>
        </w:tc>
        <w:tc>
          <w:tcPr>
            <w:tcW w:w="601" w:type="pct"/>
            <w:shd w:val="clear" w:color="auto" w:fill="auto"/>
            <w:noWrap/>
            <w:vAlign w:val="center"/>
            <w:hideMark/>
          </w:tcPr>
          <w:p w14:paraId="1C1479CF"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Dirección de Control de Gestión</w:t>
            </w:r>
          </w:p>
        </w:tc>
        <w:tc>
          <w:tcPr>
            <w:tcW w:w="903" w:type="pct"/>
            <w:shd w:val="clear" w:color="auto" w:fill="auto"/>
            <w:noWrap/>
            <w:vAlign w:val="center"/>
            <w:hideMark/>
          </w:tcPr>
          <w:p w14:paraId="5891BA90"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Satisfacción del Cliente</w:t>
            </w:r>
          </w:p>
        </w:tc>
        <w:tc>
          <w:tcPr>
            <w:tcW w:w="733" w:type="pct"/>
            <w:shd w:val="clear" w:color="auto" w:fill="auto"/>
            <w:noWrap/>
            <w:vAlign w:val="center"/>
            <w:hideMark/>
          </w:tcPr>
          <w:p w14:paraId="69AF0146"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Calidad del servicio en general</w:t>
            </w:r>
          </w:p>
        </w:tc>
        <w:tc>
          <w:tcPr>
            <w:tcW w:w="491" w:type="pct"/>
            <w:shd w:val="clear" w:color="auto" w:fill="auto"/>
            <w:noWrap/>
            <w:vAlign w:val="center"/>
            <w:hideMark/>
          </w:tcPr>
          <w:p w14:paraId="79D0C7E6"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Mensual</w:t>
            </w:r>
          </w:p>
        </w:tc>
        <w:tc>
          <w:tcPr>
            <w:tcW w:w="508" w:type="pct"/>
            <w:shd w:val="clear" w:color="auto" w:fill="auto"/>
            <w:noWrap/>
            <w:vAlign w:val="center"/>
            <w:hideMark/>
          </w:tcPr>
          <w:p w14:paraId="5991AADB"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94%</w:t>
            </w:r>
          </w:p>
        </w:tc>
        <w:tc>
          <w:tcPr>
            <w:tcW w:w="492" w:type="pct"/>
            <w:shd w:val="clear" w:color="auto" w:fill="auto"/>
            <w:noWrap/>
            <w:vAlign w:val="center"/>
            <w:hideMark/>
          </w:tcPr>
          <w:p w14:paraId="44546767"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&gt;=90%</w:t>
            </w:r>
          </w:p>
        </w:tc>
        <w:tc>
          <w:tcPr>
            <w:tcW w:w="490" w:type="pct"/>
            <w:shd w:val="clear" w:color="auto" w:fill="auto"/>
            <w:noWrap/>
            <w:vAlign w:val="center"/>
            <w:hideMark/>
          </w:tcPr>
          <w:p w14:paraId="750FBE12"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77FBA8B4"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90%</w:t>
            </w:r>
          </w:p>
        </w:tc>
      </w:tr>
      <w:tr w:rsidR="0013472B" w:rsidRPr="0013472B" w14:paraId="1C002C37" w14:textId="77777777" w:rsidTr="0013472B">
        <w:trPr>
          <w:trHeight w:val="819"/>
          <w:jc w:val="center"/>
        </w:trPr>
        <w:tc>
          <w:tcPr>
            <w:tcW w:w="242" w:type="pct"/>
            <w:shd w:val="clear" w:color="auto" w:fill="auto"/>
            <w:noWrap/>
            <w:vAlign w:val="center"/>
            <w:hideMark/>
          </w:tcPr>
          <w:p w14:paraId="3EC53B66"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2</w:t>
            </w:r>
          </w:p>
        </w:tc>
        <w:tc>
          <w:tcPr>
            <w:tcW w:w="601" w:type="pct"/>
            <w:shd w:val="clear" w:color="auto" w:fill="auto"/>
            <w:noWrap/>
            <w:vAlign w:val="center"/>
            <w:hideMark/>
          </w:tcPr>
          <w:p w14:paraId="2F8485AF"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Dirección de Control de Gestión</w:t>
            </w:r>
          </w:p>
        </w:tc>
        <w:tc>
          <w:tcPr>
            <w:tcW w:w="903" w:type="pct"/>
            <w:shd w:val="clear" w:color="auto" w:fill="auto"/>
            <w:vAlign w:val="center"/>
            <w:hideMark/>
          </w:tcPr>
          <w:p w14:paraId="0A0944F2"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Gestión de auditorías (No conformidades, acciones correctivas y mejora continua)</w:t>
            </w:r>
          </w:p>
        </w:tc>
        <w:tc>
          <w:tcPr>
            <w:tcW w:w="733" w:type="pct"/>
            <w:shd w:val="clear" w:color="auto" w:fill="auto"/>
            <w:vAlign w:val="center"/>
            <w:hideMark/>
          </w:tcPr>
          <w:p w14:paraId="20A6BE80"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Porcentaje de acciones cerradas a tiempo</w:t>
            </w:r>
          </w:p>
        </w:tc>
        <w:tc>
          <w:tcPr>
            <w:tcW w:w="491" w:type="pct"/>
            <w:shd w:val="clear" w:color="auto" w:fill="auto"/>
            <w:noWrap/>
            <w:vAlign w:val="center"/>
            <w:hideMark/>
          </w:tcPr>
          <w:p w14:paraId="37E6EC06"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Semestral</w:t>
            </w:r>
          </w:p>
        </w:tc>
        <w:tc>
          <w:tcPr>
            <w:tcW w:w="508" w:type="pct"/>
            <w:shd w:val="clear" w:color="auto" w:fill="auto"/>
            <w:noWrap/>
            <w:vAlign w:val="center"/>
            <w:hideMark/>
          </w:tcPr>
          <w:p w14:paraId="30F96C83"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100%</w:t>
            </w:r>
          </w:p>
        </w:tc>
        <w:tc>
          <w:tcPr>
            <w:tcW w:w="492" w:type="pct"/>
            <w:shd w:val="clear" w:color="auto" w:fill="auto"/>
            <w:noWrap/>
            <w:vAlign w:val="center"/>
            <w:hideMark/>
          </w:tcPr>
          <w:p w14:paraId="6BC49842"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&gt;=85%</w:t>
            </w:r>
          </w:p>
        </w:tc>
        <w:tc>
          <w:tcPr>
            <w:tcW w:w="490" w:type="pct"/>
            <w:shd w:val="clear" w:color="auto" w:fill="auto"/>
            <w:noWrap/>
            <w:vAlign w:val="center"/>
            <w:hideMark/>
          </w:tcPr>
          <w:p w14:paraId="7011FE6E"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7D5AB5DF"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r>
      <w:tr w:rsidR="0013472B" w:rsidRPr="0013472B" w14:paraId="59D28E89" w14:textId="77777777" w:rsidTr="0013472B">
        <w:trPr>
          <w:trHeight w:val="626"/>
          <w:jc w:val="center"/>
        </w:trPr>
        <w:tc>
          <w:tcPr>
            <w:tcW w:w="242" w:type="pct"/>
            <w:shd w:val="clear" w:color="auto" w:fill="auto"/>
            <w:noWrap/>
            <w:vAlign w:val="center"/>
            <w:hideMark/>
          </w:tcPr>
          <w:p w14:paraId="4DAD0BBA"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3</w:t>
            </w:r>
          </w:p>
        </w:tc>
        <w:tc>
          <w:tcPr>
            <w:tcW w:w="601" w:type="pct"/>
            <w:shd w:val="clear" w:color="auto" w:fill="auto"/>
            <w:noWrap/>
            <w:vAlign w:val="center"/>
            <w:hideMark/>
          </w:tcPr>
          <w:p w14:paraId="02A7BEEF"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Dirección de Control de Gestión</w:t>
            </w:r>
          </w:p>
        </w:tc>
        <w:tc>
          <w:tcPr>
            <w:tcW w:w="903" w:type="pct"/>
            <w:shd w:val="clear" w:color="auto" w:fill="auto"/>
            <w:noWrap/>
            <w:vAlign w:val="center"/>
            <w:hideMark/>
          </w:tcPr>
          <w:p w14:paraId="78547A90"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Gestión de auditorías</w:t>
            </w:r>
          </w:p>
        </w:tc>
        <w:tc>
          <w:tcPr>
            <w:tcW w:w="733" w:type="pct"/>
            <w:shd w:val="clear" w:color="auto" w:fill="auto"/>
            <w:vAlign w:val="center"/>
            <w:hideMark/>
          </w:tcPr>
          <w:p w14:paraId="5BEED8CE"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Porcentaje de auditorías realizadas según el programa.</w:t>
            </w:r>
          </w:p>
        </w:tc>
        <w:tc>
          <w:tcPr>
            <w:tcW w:w="491" w:type="pct"/>
            <w:shd w:val="clear" w:color="auto" w:fill="auto"/>
            <w:noWrap/>
            <w:vAlign w:val="center"/>
            <w:hideMark/>
          </w:tcPr>
          <w:p w14:paraId="7500365E"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Semestral</w:t>
            </w:r>
          </w:p>
        </w:tc>
        <w:tc>
          <w:tcPr>
            <w:tcW w:w="508" w:type="pct"/>
            <w:shd w:val="clear" w:color="auto" w:fill="auto"/>
            <w:noWrap/>
            <w:vAlign w:val="center"/>
            <w:hideMark/>
          </w:tcPr>
          <w:p w14:paraId="2432A4B1"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100%</w:t>
            </w:r>
          </w:p>
        </w:tc>
        <w:tc>
          <w:tcPr>
            <w:tcW w:w="492" w:type="pct"/>
            <w:shd w:val="clear" w:color="auto" w:fill="auto"/>
            <w:noWrap/>
            <w:vAlign w:val="center"/>
            <w:hideMark/>
          </w:tcPr>
          <w:p w14:paraId="45E4ED8C"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&gt;=85%</w:t>
            </w:r>
          </w:p>
        </w:tc>
        <w:tc>
          <w:tcPr>
            <w:tcW w:w="490" w:type="pct"/>
            <w:shd w:val="clear" w:color="auto" w:fill="auto"/>
            <w:noWrap/>
            <w:vAlign w:val="center"/>
            <w:hideMark/>
          </w:tcPr>
          <w:p w14:paraId="7A79E621"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Diciembre 2021</w:t>
            </w:r>
          </w:p>
        </w:tc>
        <w:tc>
          <w:tcPr>
            <w:tcW w:w="540" w:type="pct"/>
            <w:shd w:val="clear" w:color="auto" w:fill="auto"/>
            <w:noWrap/>
            <w:vAlign w:val="center"/>
            <w:hideMark/>
          </w:tcPr>
          <w:p w14:paraId="317E6AC3"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100%</w:t>
            </w:r>
          </w:p>
        </w:tc>
      </w:tr>
      <w:tr w:rsidR="0013472B" w:rsidRPr="0013472B" w14:paraId="7D109A9F" w14:textId="77777777" w:rsidTr="0013472B">
        <w:trPr>
          <w:trHeight w:val="297"/>
          <w:jc w:val="center"/>
        </w:trPr>
        <w:tc>
          <w:tcPr>
            <w:tcW w:w="242" w:type="pct"/>
            <w:shd w:val="clear" w:color="auto" w:fill="auto"/>
            <w:noWrap/>
            <w:vAlign w:val="center"/>
            <w:hideMark/>
          </w:tcPr>
          <w:p w14:paraId="7DB2F37C"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lastRenderedPageBreak/>
              <w:t>4</w:t>
            </w:r>
          </w:p>
        </w:tc>
        <w:tc>
          <w:tcPr>
            <w:tcW w:w="601" w:type="pct"/>
            <w:shd w:val="clear" w:color="auto" w:fill="auto"/>
            <w:noWrap/>
            <w:vAlign w:val="center"/>
            <w:hideMark/>
          </w:tcPr>
          <w:p w14:paraId="5533D475"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Viceministerio de Comercio Interno</w:t>
            </w:r>
          </w:p>
        </w:tc>
        <w:tc>
          <w:tcPr>
            <w:tcW w:w="903" w:type="pct"/>
            <w:shd w:val="clear" w:color="auto" w:fill="auto"/>
            <w:noWrap/>
            <w:vAlign w:val="center"/>
            <w:hideMark/>
          </w:tcPr>
          <w:p w14:paraId="406A6272"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Certificación de Clasificación Empresarial Mipymes</w:t>
            </w:r>
          </w:p>
        </w:tc>
        <w:tc>
          <w:tcPr>
            <w:tcW w:w="733" w:type="pct"/>
            <w:shd w:val="clear" w:color="auto" w:fill="auto"/>
            <w:noWrap/>
            <w:vAlign w:val="center"/>
            <w:hideMark/>
          </w:tcPr>
          <w:p w14:paraId="4C4F965D"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Entrega a tiempo (5 días laborables)</w:t>
            </w:r>
          </w:p>
        </w:tc>
        <w:tc>
          <w:tcPr>
            <w:tcW w:w="491" w:type="pct"/>
            <w:shd w:val="clear" w:color="auto" w:fill="auto"/>
            <w:noWrap/>
            <w:vAlign w:val="center"/>
            <w:hideMark/>
          </w:tcPr>
          <w:p w14:paraId="24485DA8"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Mensual</w:t>
            </w:r>
          </w:p>
        </w:tc>
        <w:tc>
          <w:tcPr>
            <w:tcW w:w="508" w:type="pct"/>
            <w:shd w:val="clear" w:color="auto" w:fill="auto"/>
            <w:noWrap/>
            <w:vAlign w:val="center"/>
            <w:hideMark/>
          </w:tcPr>
          <w:p w14:paraId="073DB0C7"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100%</w:t>
            </w:r>
          </w:p>
        </w:tc>
        <w:tc>
          <w:tcPr>
            <w:tcW w:w="492" w:type="pct"/>
            <w:shd w:val="clear" w:color="auto" w:fill="auto"/>
            <w:noWrap/>
            <w:vAlign w:val="center"/>
            <w:hideMark/>
          </w:tcPr>
          <w:p w14:paraId="64B3855A"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&gt;=90%</w:t>
            </w:r>
          </w:p>
        </w:tc>
        <w:tc>
          <w:tcPr>
            <w:tcW w:w="490" w:type="pct"/>
            <w:shd w:val="clear" w:color="auto" w:fill="auto"/>
            <w:noWrap/>
            <w:vAlign w:val="center"/>
            <w:hideMark/>
          </w:tcPr>
          <w:p w14:paraId="560FBD56"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34DF7ECF"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100%</w:t>
            </w:r>
          </w:p>
        </w:tc>
      </w:tr>
      <w:tr w:rsidR="0013472B" w:rsidRPr="0013472B" w14:paraId="08BE6968" w14:textId="77777777" w:rsidTr="0013472B">
        <w:trPr>
          <w:trHeight w:val="312"/>
          <w:jc w:val="center"/>
        </w:trPr>
        <w:tc>
          <w:tcPr>
            <w:tcW w:w="242" w:type="pct"/>
            <w:shd w:val="clear" w:color="auto" w:fill="auto"/>
            <w:noWrap/>
            <w:vAlign w:val="center"/>
            <w:hideMark/>
          </w:tcPr>
          <w:p w14:paraId="0108B449"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5</w:t>
            </w:r>
          </w:p>
        </w:tc>
        <w:tc>
          <w:tcPr>
            <w:tcW w:w="601" w:type="pct"/>
            <w:shd w:val="clear" w:color="auto" w:fill="auto"/>
            <w:noWrap/>
            <w:vAlign w:val="center"/>
            <w:hideMark/>
          </w:tcPr>
          <w:p w14:paraId="45F90500"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Viceministerio de Comercio Interno</w:t>
            </w:r>
          </w:p>
        </w:tc>
        <w:tc>
          <w:tcPr>
            <w:tcW w:w="903" w:type="pct"/>
            <w:shd w:val="clear" w:color="auto" w:fill="auto"/>
            <w:noWrap/>
            <w:vAlign w:val="center"/>
            <w:hideMark/>
          </w:tcPr>
          <w:p w14:paraId="7D41987B"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Certificación de Clasificación Empresarial Mipymes Mujer</w:t>
            </w:r>
          </w:p>
        </w:tc>
        <w:tc>
          <w:tcPr>
            <w:tcW w:w="733" w:type="pct"/>
            <w:shd w:val="clear" w:color="auto" w:fill="auto"/>
            <w:noWrap/>
            <w:vAlign w:val="center"/>
            <w:hideMark/>
          </w:tcPr>
          <w:p w14:paraId="588396ED"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Entrega a tiempo (5 días laborables)</w:t>
            </w:r>
          </w:p>
        </w:tc>
        <w:tc>
          <w:tcPr>
            <w:tcW w:w="491" w:type="pct"/>
            <w:shd w:val="clear" w:color="auto" w:fill="auto"/>
            <w:noWrap/>
            <w:vAlign w:val="center"/>
            <w:hideMark/>
          </w:tcPr>
          <w:p w14:paraId="4B41DFD5"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Mensual</w:t>
            </w:r>
          </w:p>
        </w:tc>
        <w:tc>
          <w:tcPr>
            <w:tcW w:w="508" w:type="pct"/>
            <w:shd w:val="clear" w:color="auto" w:fill="auto"/>
            <w:noWrap/>
            <w:vAlign w:val="center"/>
            <w:hideMark/>
          </w:tcPr>
          <w:p w14:paraId="3934D123"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100%</w:t>
            </w:r>
          </w:p>
        </w:tc>
        <w:tc>
          <w:tcPr>
            <w:tcW w:w="492" w:type="pct"/>
            <w:shd w:val="clear" w:color="auto" w:fill="auto"/>
            <w:noWrap/>
            <w:vAlign w:val="center"/>
            <w:hideMark/>
          </w:tcPr>
          <w:p w14:paraId="3A47EEA0"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&gt;=90%</w:t>
            </w:r>
          </w:p>
        </w:tc>
        <w:tc>
          <w:tcPr>
            <w:tcW w:w="490" w:type="pct"/>
            <w:shd w:val="clear" w:color="auto" w:fill="auto"/>
            <w:noWrap/>
            <w:vAlign w:val="center"/>
            <w:hideMark/>
          </w:tcPr>
          <w:p w14:paraId="749A51D4"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5F422CD2"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100%</w:t>
            </w:r>
          </w:p>
        </w:tc>
      </w:tr>
      <w:tr w:rsidR="0013472B" w:rsidRPr="0013472B" w14:paraId="4E75379B" w14:textId="77777777" w:rsidTr="0013472B">
        <w:trPr>
          <w:trHeight w:val="626"/>
          <w:jc w:val="center"/>
        </w:trPr>
        <w:tc>
          <w:tcPr>
            <w:tcW w:w="242" w:type="pct"/>
            <w:shd w:val="clear" w:color="auto" w:fill="auto"/>
            <w:noWrap/>
            <w:vAlign w:val="center"/>
            <w:hideMark/>
          </w:tcPr>
          <w:p w14:paraId="0BDE6A97"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6</w:t>
            </w:r>
          </w:p>
        </w:tc>
        <w:tc>
          <w:tcPr>
            <w:tcW w:w="601" w:type="pct"/>
            <w:shd w:val="clear" w:color="auto" w:fill="auto"/>
            <w:noWrap/>
            <w:vAlign w:val="center"/>
            <w:hideMark/>
          </w:tcPr>
          <w:p w14:paraId="6EABD1FC"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Viceministerio de Comercio Interno</w:t>
            </w:r>
          </w:p>
        </w:tc>
        <w:tc>
          <w:tcPr>
            <w:tcW w:w="903" w:type="pct"/>
            <w:shd w:val="clear" w:color="auto" w:fill="auto"/>
            <w:vAlign w:val="center"/>
            <w:hideMark/>
          </w:tcPr>
          <w:p w14:paraId="50A3940D"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Autorización de Uso de Local para destinar como Almacén General de Depósito</w:t>
            </w:r>
          </w:p>
        </w:tc>
        <w:tc>
          <w:tcPr>
            <w:tcW w:w="733" w:type="pct"/>
            <w:shd w:val="clear" w:color="auto" w:fill="auto"/>
            <w:vAlign w:val="center"/>
            <w:hideMark/>
          </w:tcPr>
          <w:p w14:paraId="2E7398F4"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 xml:space="preserve">Entrega a tiempo </w:t>
            </w:r>
            <w:r w:rsidRPr="0013472B">
              <w:rPr>
                <w:rFonts w:eastAsia="Times New Roman" w:cs="Times New Roman"/>
                <w:color w:val="767171"/>
                <w:szCs w:val="24"/>
                <w:lang w:eastAsia="es-DO"/>
              </w:rPr>
              <w:br/>
              <w:t>(40 días laborables)</w:t>
            </w:r>
          </w:p>
        </w:tc>
        <w:tc>
          <w:tcPr>
            <w:tcW w:w="491" w:type="pct"/>
            <w:shd w:val="clear" w:color="auto" w:fill="auto"/>
            <w:noWrap/>
            <w:vAlign w:val="center"/>
            <w:hideMark/>
          </w:tcPr>
          <w:p w14:paraId="23BFA780"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Mensual</w:t>
            </w:r>
          </w:p>
        </w:tc>
        <w:tc>
          <w:tcPr>
            <w:tcW w:w="508" w:type="pct"/>
            <w:shd w:val="clear" w:color="auto" w:fill="auto"/>
            <w:noWrap/>
            <w:vAlign w:val="center"/>
            <w:hideMark/>
          </w:tcPr>
          <w:p w14:paraId="0A89B1B2"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c>
          <w:tcPr>
            <w:tcW w:w="492" w:type="pct"/>
            <w:shd w:val="clear" w:color="auto" w:fill="auto"/>
            <w:noWrap/>
            <w:vAlign w:val="center"/>
            <w:hideMark/>
          </w:tcPr>
          <w:p w14:paraId="5F72A51F"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&gt;=90%</w:t>
            </w:r>
          </w:p>
        </w:tc>
        <w:tc>
          <w:tcPr>
            <w:tcW w:w="490" w:type="pct"/>
            <w:shd w:val="clear" w:color="auto" w:fill="auto"/>
            <w:noWrap/>
            <w:vAlign w:val="center"/>
            <w:hideMark/>
          </w:tcPr>
          <w:p w14:paraId="4C357D96"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3B1FCFD7"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r>
      <w:tr w:rsidR="0013472B" w:rsidRPr="0013472B" w14:paraId="36AA5F2E" w14:textId="77777777" w:rsidTr="0013472B">
        <w:trPr>
          <w:trHeight w:val="626"/>
          <w:jc w:val="center"/>
        </w:trPr>
        <w:tc>
          <w:tcPr>
            <w:tcW w:w="242" w:type="pct"/>
            <w:shd w:val="clear" w:color="auto" w:fill="auto"/>
            <w:noWrap/>
            <w:vAlign w:val="center"/>
            <w:hideMark/>
          </w:tcPr>
          <w:p w14:paraId="01E3209C"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7</w:t>
            </w:r>
          </w:p>
        </w:tc>
        <w:tc>
          <w:tcPr>
            <w:tcW w:w="601" w:type="pct"/>
            <w:shd w:val="clear" w:color="auto" w:fill="auto"/>
            <w:noWrap/>
            <w:vAlign w:val="center"/>
            <w:hideMark/>
          </w:tcPr>
          <w:p w14:paraId="0166B859"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Viceministerio de Comercio Interno</w:t>
            </w:r>
          </w:p>
        </w:tc>
        <w:tc>
          <w:tcPr>
            <w:tcW w:w="903" w:type="pct"/>
            <w:shd w:val="clear" w:color="auto" w:fill="auto"/>
            <w:vAlign w:val="center"/>
            <w:hideMark/>
          </w:tcPr>
          <w:p w14:paraId="5CBAE03C"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Renovación de Certificación de Clasificación Empresarial Mipymes</w:t>
            </w:r>
          </w:p>
        </w:tc>
        <w:tc>
          <w:tcPr>
            <w:tcW w:w="733" w:type="pct"/>
            <w:shd w:val="clear" w:color="auto" w:fill="auto"/>
            <w:vAlign w:val="center"/>
            <w:hideMark/>
          </w:tcPr>
          <w:p w14:paraId="08394D96"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 xml:space="preserve">Entrega a tiempo </w:t>
            </w:r>
            <w:r w:rsidRPr="0013472B">
              <w:rPr>
                <w:rFonts w:eastAsia="Times New Roman" w:cs="Times New Roman"/>
                <w:color w:val="767171"/>
                <w:szCs w:val="24"/>
                <w:lang w:eastAsia="es-DO"/>
              </w:rPr>
              <w:br/>
              <w:t>(5 días laborables)</w:t>
            </w:r>
          </w:p>
        </w:tc>
        <w:tc>
          <w:tcPr>
            <w:tcW w:w="491" w:type="pct"/>
            <w:shd w:val="clear" w:color="auto" w:fill="auto"/>
            <w:noWrap/>
            <w:vAlign w:val="center"/>
            <w:hideMark/>
          </w:tcPr>
          <w:p w14:paraId="19623A87"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Mensual</w:t>
            </w:r>
          </w:p>
        </w:tc>
        <w:tc>
          <w:tcPr>
            <w:tcW w:w="508" w:type="pct"/>
            <w:shd w:val="clear" w:color="auto" w:fill="auto"/>
            <w:noWrap/>
            <w:vAlign w:val="center"/>
            <w:hideMark/>
          </w:tcPr>
          <w:p w14:paraId="686C0802"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100%</w:t>
            </w:r>
          </w:p>
        </w:tc>
        <w:tc>
          <w:tcPr>
            <w:tcW w:w="492" w:type="pct"/>
            <w:shd w:val="clear" w:color="auto" w:fill="auto"/>
            <w:noWrap/>
            <w:vAlign w:val="center"/>
            <w:hideMark/>
          </w:tcPr>
          <w:p w14:paraId="137C330F"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&gt;=90%</w:t>
            </w:r>
          </w:p>
        </w:tc>
        <w:tc>
          <w:tcPr>
            <w:tcW w:w="490" w:type="pct"/>
            <w:shd w:val="clear" w:color="auto" w:fill="auto"/>
            <w:noWrap/>
            <w:vAlign w:val="center"/>
            <w:hideMark/>
          </w:tcPr>
          <w:p w14:paraId="1EBF835E"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341F7A7A"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100%</w:t>
            </w:r>
          </w:p>
        </w:tc>
      </w:tr>
      <w:tr w:rsidR="0013472B" w:rsidRPr="0013472B" w14:paraId="7C0160CD" w14:textId="77777777" w:rsidTr="0013472B">
        <w:trPr>
          <w:trHeight w:val="939"/>
          <w:jc w:val="center"/>
        </w:trPr>
        <w:tc>
          <w:tcPr>
            <w:tcW w:w="242" w:type="pct"/>
            <w:shd w:val="clear" w:color="auto" w:fill="auto"/>
            <w:noWrap/>
            <w:vAlign w:val="center"/>
            <w:hideMark/>
          </w:tcPr>
          <w:p w14:paraId="41123EC7"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8</w:t>
            </w:r>
          </w:p>
        </w:tc>
        <w:tc>
          <w:tcPr>
            <w:tcW w:w="601" w:type="pct"/>
            <w:shd w:val="clear" w:color="auto" w:fill="auto"/>
            <w:noWrap/>
            <w:vAlign w:val="center"/>
            <w:hideMark/>
          </w:tcPr>
          <w:p w14:paraId="73FF34AD"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Viceministerio de Comercio Interno</w:t>
            </w:r>
          </w:p>
        </w:tc>
        <w:tc>
          <w:tcPr>
            <w:tcW w:w="903" w:type="pct"/>
            <w:shd w:val="clear" w:color="auto" w:fill="auto"/>
            <w:vAlign w:val="center"/>
            <w:hideMark/>
          </w:tcPr>
          <w:p w14:paraId="2094CFA1"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Renovación de Autorización de Uso de Local a ser destinado como AGD.</w:t>
            </w:r>
          </w:p>
        </w:tc>
        <w:tc>
          <w:tcPr>
            <w:tcW w:w="733" w:type="pct"/>
            <w:shd w:val="clear" w:color="auto" w:fill="auto"/>
            <w:vAlign w:val="center"/>
            <w:hideMark/>
          </w:tcPr>
          <w:p w14:paraId="07EE13DB"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 xml:space="preserve">Entrega a tiempo </w:t>
            </w:r>
            <w:r w:rsidRPr="0013472B">
              <w:rPr>
                <w:rFonts w:eastAsia="Times New Roman" w:cs="Times New Roman"/>
                <w:color w:val="767171"/>
                <w:szCs w:val="24"/>
                <w:lang w:eastAsia="es-DO"/>
              </w:rPr>
              <w:br/>
              <w:t>(40 días laborables)</w:t>
            </w:r>
          </w:p>
        </w:tc>
        <w:tc>
          <w:tcPr>
            <w:tcW w:w="491" w:type="pct"/>
            <w:shd w:val="clear" w:color="auto" w:fill="auto"/>
            <w:noWrap/>
            <w:vAlign w:val="center"/>
            <w:hideMark/>
          </w:tcPr>
          <w:p w14:paraId="537C6D28"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Mensual</w:t>
            </w:r>
          </w:p>
        </w:tc>
        <w:tc>
          <w:tcPr>
            <w:tcW w:w="508" w:type="pct"/>
            <w:shd w:val="clear" w:color="auto" w:fill="auto"/>
            <w:noWrap/>
            <w:vAlign w:val="center"/>
            <w:hideMark/>
          </w:tcPr>
          <w:p w14:paraId="67748500"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c>
          <w:tcPr>
            <w:tcW w:w="492" w:type="pct"/>
            <w:shd w:val="clear" w:color="auto" w:fill="auto"/>
            <w:noWrap/>
            <w:vAlign w:val="center"/>
            <w:hideMark/>
          </w:tcPr>
          <w:p w14:paraId="7C1F394C"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&gt;=90%</w:t>
            </w:r>
          </w:p>
        </w:tc>
        <w:tc>
          <w:tcPr>
            <w:tcW w:w="490" w:type="pct"/>
            <w:shd w:val="clear" w:color="auto" w:fill="auto"/>
            <w:noWrap/>
            <w:vAlign w:val="center"/>
            <w:hideMark/>
          </w:tcPr>
          <w:p w14:paraId="54E612D1"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196CBFA8"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r>
      <w:tr w:rsidR="0013472B" w:rsidRPr="0013472B" w14:paraId="6736385B" w14:textId="77777777" w:rsidTr="0013472B">
        <w:trPr>
          <w:trHeight w:val="338"/>
          <w:jc w:val="center"/>
        </w:trPr>
        <w:tc>
          <w:tcPr>
            <w:tcW w:w="242" w:type="pct"/>
            <w:shd w:val="clear" w:color="auto" w:fill="auto"/>
            <w:noWrap/>
            <w:vAlign w:val="center"/>
            <w:hideMark/>
          </w:tcPr>
          <w:p w14:paraId="5BEB9155"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lastRenderedPageBreak/>
              <w:t>9</w:t>
            </w:r>
          </w:p>
        </w:tc>
        <w:tc>
          <w:tcPr>
            <w:tcW w:w="601" w:type="pct"/>
            <w:shd w:val="clear" w:color="auto" w:fill="auto"/>
            <w:noWrap/>
            <w:vAlign w:val="center"/>
            <w:hideMark/>
          </w:tcPr>
          <w:p w14:paraId="77334344"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Viceministerio de Comercio Interno</w:t>
            </w:r>
          </w:p>
        </w:tc>
        <w:tc>
          <w:tcPr>
            <w:tcW w:w="903" w:type="pct"/>
            <w:shd w:val="clear" w:color="auto" w:fill="auto"/>
            <w:vAlign w:val="center"/>
            <w:hideMark/>
          </w:tcPr>
          <w:p w14:paraId="04A87C4C"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Certificación de Clasificación Empresarial Mipymes (cuando requiere inspección (Según Proyecto de Reglamento de Clasificación y Registro de las Mipymes Artículo 27 y Decreto No. 164-13 en el Párrafo III del Artículo 3))</w:t>
            </w:r>
          </w:p>
        </w:tc>
        <w:tc>
          <w:tcPr>
            <w:tcW w:w="733" w:type="pct"/>
            <w:shd w:val="clear" w:color="auto" w:fill="auto"/>
            <w:vAlign w:val="center"/>
            <w:hideMark/>
          </w:tcPr>
          <w:p w14:paraId="4EB514FF"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Entrega a tiempo</w:t>
            </w:r>
            <w:r w:rsidRPr="0013472B">
              <w:rPr>
                <w:rFonts w:eastAsia="Times New Roman" w:cs="Times New Roman"/>
                <w:color w:val="767171"/>
                <w:szCs w:val="24"/>
                <w:lang w:eastAsia="es-DO"/>
              </w:rPr>
              <w:br/>
              <w:t xml:space="preserve"> (15 días laborables)</w:t>
            </w:r>
          </w:p>
        </w:tc>
        <w:tc>
          <w:tcPr>
            <w:tcW w:w="491" w:type="pct"/>
            <w:shd w:val="clear" w:color="auto" w:fill="auto"/>
            <w:noWrap/>
            <w:vAlign w:val="center"/>
            <w:hideMark/>
          </w:tcPr>
          <w:p w14:paraId="13F36CFB"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Mensual</w:t>
            </w:r>
          </w:p>
        </w:tc>
        <w:tc>
          <w:tcPr>
            <w:tcW w:w="508" w:type="pct"/>
            <w:shd w:val="clear" w:color="auto" w:fill="auto"/>
            <w:noWrap/>
            <w:vAlign w:val="center"/>
            <w:hideMark/>
          </w:tcPr>
          <w:p w14:paraId="7CA893B3"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c>
          <w:tcPr>
            <w:tcW w:w="492" w:type="pct"/>
            <w:shd w:val="clear" w:color="auto" w:fill="auto"/>
            <w:noWrap/>
            <w:vAlign w:val="center"/>
            <w:hideMark/>
          </w:tcPr>
          <w:p w14:paraId="6A3734E8"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&gt;=90%</w:t>
            </w:r>
          </w:p>
        </w:tc>
        <w:tc>
          <w:tcPr>
            <w:tcW w:w="490" w:type="pct"/>
            <w:shd w:val="clear" w:color="auto" w:fill="auto"/>
            <w:noWrap/>
            <w:vAlign w:val="center"/>
            <w:hideMark/>
          </w:tcPr>
          <w:p w14:paraId="62F5A449"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c>
          <w:tcPr>
            <w:tcW w:w="540" w:type="pct"/>
            <w:shd w:val="clear" w:color="auto" w:fill="auto"/>
            <w:noWrap/>
            <w:vAlign w:val="center"/>
            <w:hideMark/>
          </w:tcPr>
          <w:p w14:paraId="04AC75F7"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r>
      <w:tr w:rsidR="0013472B" w:rsidRPr="0013472B" w14:paraId="3D65A9CA" w14:textId="77777777" w:rsidTr="0013472B">
        <w:trPr>
          <w:trHeight w:val="1566"/>
          <w:jc w:val="center"/>
        </w:trPr>
        <w:tc>
          <w:tcPr>
            <w:tcW w:w="242" w:type="pct"/>
            <w:shd w:val="clear" w:color="auto" w:fill="auto"/>
            <w:noWrap/>
            <w:vAlign w:val="center"/>
            <w:hideMark/>
          </w:tcPr>
          <w:p w14:paraId="261CDAAB"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10</w:t>
            </w:r>
          </w:p>
        </w:tc>
        <w:tc>
          <w:tcPr>
            <w:tcW w:w="601" w:type="pct"/>
            <w:shd w:val="clear" w:color="auto" w:fill="auto"/>
            <w:noWrap/>
            <w:vAlign w:val="center"/>
            <w:hideMark/>
          </w:tcPr>
          <w:p w14:paraId="3BFDA345"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Viceministerio de Comercio Interno</w:t>
            </w:r>
          </w:p>
        </w:tc>
        <w:tc>
          <w:tcPr>
            <w:tcW w:w="903" w:type="pct"/>
            <w:shd w:val="clear" w:color="auto" w:fill="auto"/>
            <w:vAlign w:val="center"/>
            <w:hideMark/>
          </w:tcPr>
          <w:p w14:paraId="0C6D5D0B"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 xml:space="preserve">Certificación de Clasificación Empresarial Mipymes Mujer (cuando requiere inspección (Según Proyecto de Reglamento de </w:t>
            </w:r>
            <w:r w:rsidRPr="0013472B">
              <w:rPr>
                <w:rFonts w:eastAsia="Times New Roman" w:cs="Times New Roman"/>
                <w:color w:val="767171"/>
                <w:szCs w:val="24"/>
                <w:lang w:eastAsia="es-DO"/>
              </w:rPr>
              <w:lastRenderedPageBreak/>
              <w:t>Clasificación y Registro de las Mipymes Artículo 27 y Decreto No. 164-13 en el Párrafo III del Artículo 3))</w:t>
            </w:r>
          </w:p>
        </w:tc>
        <w:tc>
          <w:tcPr>
            <w:tcW w:w="733" w:type="pct"/>
            <w:shd w:val="clear" w:color="auto" w:fill="auto"/>
            <w:vAlign w:val="center"/>
            <w:hideMark/>
          </w:tcPr>
          <w:p w14:paraId="5A9733B4"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lastRenderedPageBreak/>
              <w:t>Entrega a tiempo</w:t>
            </w:r>
            <w:r w:rsidRPr="0013472B">
              <w:rPr>
                <w:rFonts w:eastAsia="Times New Roman" w:cs="Times New Roman"/>
                <w:color w:val="767171"/>
                <w:szCs w:val="24"/>
                <w:lang w:eastAsia="es-DO"/>
              </w:rPr>
              <w:br/>
              <w:t xml:space="preserve"> (15 días laborables)</w:t>
            </w:r>
          </w:p>
        </w:tc>
        <w:tc>
          <w:tcPr>
            <w:tcW w:w="491" w:type="pct"/>
            <w:shd w:val="clear" w:color="auto" w:fill="auto"/>
            <w:noWrap/>
            <w:vAlign w:val="center"/>
            <w:hideMark/>
          </w:tcPr>
          <w:p w14:paraId="75A76FE2"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Mensual</w:t>
            </w:r>
          </w:p>
        </w:tc>
        <w:tc>
          <w:tcPr>
            <w:tcW w:w="508" w:type="pct"/>
            <w:shd w:val="clear" w:color="auto" w:fill="auto"/>
            <w:noWrap/>
            <w:vAlign w:val="center"/>
            <w:hideMark/>
          </w:tcPr>
          <w:p w14:paraId="337C15BB"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c>
          <w:tcPr>
            <w:tcW w:w="492" w:type="pct"/>
            <w:shd w:val="clear" w:color="auto" w:fill="auto"/>
            <w:noWrap/>
            <w:vAlign w:val="center"/>
            <w:hideMark/>
          </w:tcPr>
          <w:p w14:paraId="3A5A7EAD"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&gt;=90%</w:t>
            </w:r>
          </w:p>
        </w:tc>
        <w:tc>
          <w:tcPr>
            <w:tcW w:w="490" w:type="pct"/>
            <w:shd w:val="clear" w:color="auto" w:fill="auto"/>
            <w:noWrap/>
            <w:vAlign w:val="center"/>
            <w:hideMark/>
          </w:tcPr>
          <w:p w14:paraId="3CBA8139"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c>
          <w:tcPr>
            <w:tcW w:w="540" w:type="pct"/>
            <w:shd w:val="clear" w:color="auto" w:fill="auto"/>
            <w:noWrap/>
            <w:vAlign w:val="center"/>
            <w:hideMark/>
          </w:tcPr>
          <w:p w14:paraId="59FC4165"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r>
      <w:tr w:rsidR="0013472B" w:rsidRPr="0013472B" w14:paraId="6D82C2F9" w14:textId="77777777" w:rsidTr="0013472B">
        <w:trPr>
          <w:trHeight w:val="338"/>
          <w:jc w:val="center"/>
        </w:trPr>
        <w:tc>
          <w:tcPr>
            <w:tcW w:w="242" w:type="pct"/>
            <w:shd w:val="clear" w:color="auto" w:fill="auto"/>
            <w:noWrap/>
            <w:vAlign w:val="center"/>
            <w:hideMark/>
          </w:tcPr>
          <w:p w14:paraId="002F8C05"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11</w:t>
            </w:r>
          </w:p>
        </w:tc>
        <w:tc>
          <w:tcPr>
            <w:tcW w:w="601" w:type="pct"/>
            <w:shd w:val="clear" w:color="auto" w:fill="auto"/>
            <w:noWrap/>
            <w:vAlign w:val="center"/>
            <w:hideMark/>
          </w:tcPr>
          <w:p w14:paraId="3B1B42EE"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Viceministerio de Comercio Interno</w:t>
            </w:r>
          </w:p>
        </w:tc>
        <w:tc>
          <w:tcPr>
            <w:tcW w:w="903" w:type="pct"/>
            <w:shd w:val="clear" w:color="auto" w:fill="auto"/>
            <w:vAlign w:val="center"/>
            <w:hideMark/>
          </w:tcPr>
          <w:p w14:paraId="1FE37743"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Renovación de Certificación de Clasificación Empresarial Mipymes (cuando requiere inspección (Según Proyecto de Reglamento de Clasificación y Registro de las Mipymes Artículo 27 y Decreto No. 164-13 en el Párrafo III del Artículo 3))</w:t>
            </w:r>
          </w:p>
        </w:tc>
        <w:tc>
          <w:tcPr>
            <w:tcW w:w="733" w:type="pct"/>
            <w:shd w:val="clear" w:color="auto" w:fill="auto"/>
            <w:vAlign w:val="center"/>
            <w:hideMark/>
          </w:tcPr>
          <w:p w14:paraId="7462FC2F"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Entrega a tiempo</w:t>
            </w:r>
            <w:r w:rsidRPr="0013472B">
              <w:rPr>
                <w:rFonts w:eastAsia="Times New Roman" w:cs="Times New Roman"/>
                <w:color w:val="767171"/>
                <w:szCs w:val="24"/>
                <w:lang w:eastAsia="es-DO"/>
              </w:rPr>
              <w:br/>
              <w:t xml:space="preserve"> (15 días laborables)</w:t>
            </w:r>
          </w:p>
        </w:tc>
        <w:tc>
          <w:tcPr>
            <w:tcW w:w="491" w:type="pct"/>
            <w:shd w:val="clear" w:color="auto" w:fill="auto"/>
            <w:noWrap/>
            <w:vAlign w:val="center"/>
            <w:hideMark/>
          </w:tcPr>
          <w:p w14:paraId="147195C8"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Mensual</w:t>
            </w:r>
          </w:p>
        </w:tc>
        <w:tc>
          <w:tcPr>
            <w:tcW w:w="508" w:type="pct"/>
            <w:shd w:val="clear" w:color="auto" w:fill="auto"/>
            <w:noWrap/>
            <w:vAlign w:val="center"/>
            <w:hideMark/>
          </w:tcPr>
          <w:p w14:paraId="648BD320"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c>
          <w:tcPr>
            <w:tcW w:w="492" w:type="pct"/>
            <w:shd w:val="clear" w:color="auto" w:fill="auto"/>
            <w:noWrap/>
            <w:vAlign w:val="center"/>
            <w:hideMark/>
          </w:tcPr>
          <w:p w14:paraId="632F58AD"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&gt;=90%</w:t>
            </w:r>
          </w:p>
        </w:tc>
        <w:tc>
          <w:tcPr>
            <w:tcW w:w="490" w:type="pct"/>
            <w:shd w:val="clear" w:color="auto" w:fill="auto"/>
            <w:noWrap/>
            <w:vAlign w:val="center"/>
            <w:hideMark/>
          </w:tcPr>
          <w:p w14:paraId="2A69CDD3"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c>
          <w:tcPr>
            <w:tcW w:w="540" w:type="pct"/>
            <w:shd w:val="clear" w:color="auto" w:fill="auto"/>
            <w:noWrap/>
            <w:vAlign w:val="center"/>
            <w:hideMark/>
          </w:tcPr>
          <w:p w14:paraId="3809DD7C"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r>
      <w:tr w:rsidR="0013472B" w:rsidRPr="0013472B" w14:paraId="2A015052" w14:textId="77777777" w:rsidTr="001925A7">
        <w:trPr>
          <w:trHeight w:val="5180"/>
          <w:jc w:val="center"/>
        </w:trPr>
        <w:tc>
          <w:tcPr>
            <w:tcW w:w="242" w:type="pct"/>
            <w:shd w:val="clear" w:color="auto" w:fill="auto"/>
            <w:noWrap/>
            <w:vAlign w:val="center"/>
            <w:hideMark/>
          </w:tcPr>
          <w:p w14:paraId="4C7EBDFF"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lastRenderedPageBreak/>
              <w:t>12</w:t>
            </w:r>
          </w:p>
        </w:tc>
        <w:tc>
          <w:tcPr>
            <w:tcW w:w="601" w:type="pct"/>
            <w:shd w:val="clear" w:color="auto" w:fill="auto"/>
            <w:noWrap/>
            <w:vAlign w:val="center"/>
            <w:hideMark/>
          </w:tcPr>
          <w:p w14:paraId="354BBD13"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Viceministerio de Comercio Exterior</w:t>
            </w:r>
          </w:p>
        </w:tc>
        <w:tc>
          <w:tcPr>
            <w:tcW w:w="903" w:type="pct"/>
            <w:shd w:val="clear" w:color="auto" w:fill="auto"/>
            <w:vAlign w:val="center"/>
            <w:hideMark/>
          </w:tcPr>
          <w:p w14:paraId="35A148C9"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Prestación de Servicios Asistencia Técnica en Temas de Comercio Exterior</w:t>
            </w:r>
          </w:p>
        </w:tc>
        <w:tc>
          <w:tcPr>
            <w:tcW w:w="733" w:type="pct"/>
            <w:shd w:val="clear" w:color="auto" w:fill="auto"/>
            <w:vAlign w:val="center"/>
            <w:hideMark/>
          </w:tcPr>
          <w:p w14:paraId="07721A6B"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 xml:space="preserve">Entrega a tiempo </w:t>
            </w:r>
            <w:r w:rsidRPr="0013472B">
              <w:rPr>
                <w:rFonts w:eastAsia="Times New Roman" w:cs="Times New Roman"/>
                <w:color w:val="767171"/>
                <w:szCs w:val="24"/>
                <w:lang w:eastAsia="es-DO"/>
              </w:rPr>
              <w:br/>
              <w:t>(10 días laborables)</w:t>
            </w:r>
            <w:r w:rsidRPr="0013472B">
              <w:rPr>
                <w:rFonts w:eastAsia="Times New Roman" w:cs="Times New Roman"/>
                <w:color w:val="767171"/>
                <w:szCs w:val="24"/>
                <w:lang w:eastAsia="es-DO"/>
              </w:rPr>
              <w:br/>
              <w:t>de requerir prórroga, se solicitará al ciudadano/cliente previo a su vencimiento</w:t>
            </w:r>
          </w:p>
        </w:tc>
        <w:tc>
          <w:tcPr>
            <w:tcW w:w="491" w:type="pct"/>
            <w:shd w:val="clear" w:color="auto" w:fill="auto"/>
            <w:noWrap/>
            <w:vAlign w:val="center"/>
            <w:hideMark/>
          </w:tcPr>
          <w:p w14:paraId="3F6C34B7"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Semestral</w:t>
            </w:r>
          </w:p>
        </w:tc>
        <w:tc>
          <w:tcPr>
            <w:tcW w:w="508" w:type="pct"/>
            <w:shd w:val="clear" w:color="auto" w:fill="auto"/>
            <w:noWrap/>
            <w:vAlign w:val="center"/>
            <w:hideMark/>
          </w:tcPr>
          <w:p w14:paraId="352F3303"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100%</w:t>
            </w:r>
          </w:p>
        </w:tc>
        <w:tc>
          <w:tcPr>
            <w:tcW w:w="492" w:type="pct"/>
            <w:shd w:val="clear" w:color="auto" w:fill="auto"/>
            <w:vAlign w:val="center"/>
            <w:hideMark/>
          </w:tcPr>
          <w:p w14:paraId="6EC4CE75"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 xml:space="preserve">Entrega a tiempo </w:t>
            </w:r>
            <w:r w:rsidRPr="0013472B">
              <w:rPr>
                <w:rFonts w:eastAsia="Times New Roman" w:cs="Times New Roman"/>
                <w:color w:val="767171"/>
                <w:szCs w:val="24"/>
                <w:lang w:eastAsia="es-DO"/>
              </w:rPr>
              <w:br/>
              <w:t>(10 días laborables)</w:t>
            </w:r>
            <w:r w:rsidRPr="0013472B">
              <w:rPr>
                <w:rFonts w:eastAsia="Times New Roman" w:cs="Times New Roman"/>
                <w:color w:val="767171"/>
                <w:szCs w:val="24"/>
                <w:lang w:eastAsia="es-DO"/>
              </w:rPr>
              <w:br/>
              <w:t>de requerir prórroga, se solicitará al ciudadano/cliente previo a su vencimiento</w:t>
            </w:r>
          </w:p>
        </w:tc>
        <w:tc>
          <w:tcPr>
            <w:tcW w:w="490" w:type="pct"/>
            <w:shd w:val="clear" w:color="auto" w:fill="auto"/>
            <w:noWrap/>
            <w:vAlign w:val="center"/>
            <w:hideMark/>
          </w:tcPr>
          <w:p w14:paraId="0F314C94"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715376CB"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100%</w:t>
            </w:r>
          </w:p>
        </w:tc>
      </w:tr>
      <w:tr w:rsidR="0013472B" w:rsidRPr="0013472B" w14:paraId="71B0ED07" w14:textId="77777777" w:rsidTr="0013472B">
        <w:trPr>
          <w:trHeight w:val="566"/>
          <w:jc w:val="center"/>
        </w:trPr>
        <w:tc>
          <w:tcPr>
            <w:tcW w:w="242" w:type="pct"/>
            <w:shd w:val="clear" w:color="auto" w:fill="auto"/>
            <w:noWrap/>
            <w:vAlign w:val="center"/>
            <w:hideMark/>
          </w:tcPr>
          <w:p w14:paraId="0F7315F6"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13</w:t>
            </w:r>
          </w:p>
        </w:tc>
        <w:tc>
          <w:tcPr>
            <w:tcW w:w="601" w:type="pct"/>
            <w:shd w:val="clear" w:color="auto" w:fill="auto"/>
            <w:noWrap/>
            <w:vAlign w:val="center"/>
            <w:hideMark/>
          </w:tcPr>
          <w:p w14:paraId="4D1E2C5F"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Viceministerio de Comercio Exterior</w:t>
            </w:r>
          </w:p>
        </w:tc>
        <w:tc>
          <w:tcPr>
            <w:tcW w:w="903" w:type="pct"/>
            <w:shd w:val="clear" w:color="auto" w:fill="auto"/>
            <w:vAlign w:val="center"/>
            <w:hideMark/>
          </w:tcPr>
          <w:p w14:paraId="19992696"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Prestación de Servicios de Capacitación en temas de Comercio Exterior.</w:t>
            </w:r>
          </w:p>
        </w:tc>
        <w:tc>
          <w:tcPr>
            <w:tcW w:w="733" w:type="pct"/>
            <w:shd w:val="clear" w:color="auto" w:fill="auto"/>
            <w:vAlign w:val="center"/>
            <w:hideMark/>
          </w:tcPr>
          <w:p w14:paraId="2369F574"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Calidad del servicio en general</w:t>
            </w:r>
          </w:p>
        </w:tc>
        <w:tc>
          <w:tcPr>
            <w:tcW w:w="491" w:type="pct"/>
            <w:shd w:val="clear" w:color="auto" w:fill="auto"/>
            <w:noWrap/>
            <w:vAlign w:val="center"/>
            <w:hideMark/>
          </w:tcPr>
          <w:p w14:paraId="32FA1605"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Semestral</w:t>
            </w:r>
          </w:p>
        </w:tc>
        <w:tc>
          <w:tcPr>
            <w:tcW w:w="508" w:type="pct"/>
            <w:shd w:val="clear" w:color="auto" w:fill="auto"/>
            <w:noWrap/>
            <w:vAlign w:val="center"/>
            <w:hideMark/>
          </w:tcPr>
          <w:p w14:paraId="3F2B7E1B"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100%</w:t>
            </w:r>
          </w:p>
        </w:tc>
        <w:tc>
          <w:tcPr>
            <w:tcW w:w="492" w:type="pct"/>
            <w:shd w:val="clear" w:color="auto" w:fill="auto"/>
            <w:vAlign w:val="center"/>
            <w:hideMark/>
          </w:tcPr>
          <w:p w14:paraId="0291A5CF"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Calidad del servicio en general</w:t>
            </w:r>
          </w:p>
        </w:tc>
        <w:tc>
          <w:tcPr>
            <w:tcW w:w="490" w:type="pct"/>
            <w:shd w:val="clear" w:color="auto" w:fill="auto"/>
            <w:noWrap/>
            <w:vAlign w:val="center"/>
            <w:hideMark/>
          </w:tcPr>
          <w:p w14:paraId="28929B11"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1B539CBE"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r>
      <w:tr w:rsidR="0013472B" w:rsidRPr="0013472B" w14:paraId="16E6623B" w14:textId="77777777" w:rsidTr="0013472B">
        <w:trPr>
          <w:trHeight w:val="804"/>
          <w:jc w:val="center"/>
        </w:trPr>
        <w:tc>
          <w:tcPr>
            <w:tcW w:w="242" w:type="pct"/>
            <w:shd w:val="clear" w:color="auto" w:fill="auto"/>
            <w:noWrap/>
            <w:vAlign w:val="center"/>
            <w:hideMark/>
          </w:tcPr>
          <w:p w14:paraId="2B8214BD"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14</w:t>
            </w:r>
          </w:p>
        </w:tc>
        <w:tc>
          <w:tcPr>
            <w:tcW w:w="601" w:type="pct"/>
            <w:shd w:val="clear" w:color="auto" w:fill="auto"/>
            <w:noWrap/>
            <w:vAlign w:val="center"/>
            <w:hideMark/>
          </w:tcPr>
          <w:p w14:paraId="38625F6B"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Viceministerio de Comercio Exterior</w:t>
            </w:r>
          </w:p>
        </w:tc>
        <w:tc>
          <w:tcPr>
            <w:tcW w:w="903" w:type="pct"/>
            <w:shd w:val="clear" w:color="auto" w:fill="auto"/>
            <w:vAlign w:val="center"/>
            <w:hideMark/>
          </w:tcPr>
          <w:p w14:paraId="30F34DA9"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Planificación de Capacitación en temas de Comercio Exterior.</w:t>
            </w:r>
          </w:p>
        </w:tc>
        <w:tc>
          <w:tcPr>
            <w:tcW w:w="733" w:type="pct"/>
            <w:shd w:val="clear" w:color="auto" w:fill="auto"/>
            <w:vAlign w:val="center"/>
            <w:hideMark/>
          </w:tcPr>
          <w:p w14:paraId="00F7124F"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 xml:space="preserve">% cumplimiento de las </w:t>
            </w:r>
            <w:r w:rsidRPr="0013472B">
              <w:rPr>
                <w:rFonts w:eastAsia="Times New Roman" w:cs="Times New Roman"/>
                <w:color w:val="767171"/>
                <w:szCs w:val="24"/>
                <w:lang w:eastAsia="es-DO"/>
              </w:rPr>
              <w:lastRenderedPageBreak/>
              <w:t>capacitaciones calendarizadas</w:t>
            </w:r>
          </w:p>
        </w:tc>
        <w:tc>
          <w:tcPr>
            <w:tcW w:w="491" w:type="pct"/>
            <w:shd w:val="clear" w:color="auto" w:fill="auto"/>
            <w:noWrap/>
            <w:vAlign w:val="center"/>
            <w:hideMark/>
          </w:tcPr>
          <w:p w14:paraId="2185FFDF"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lastRenderedPageBreak/>
              <w:t>Semestral</w:t>
            </w:r>
          </w:p>
        </w:tc>
        <w:tc>
          <w:tcPr>
            <w:tcW w:w="508" w:type="pct"/>
            <w:shd w:val="clear" w:color="auto" w:fill="auto"/>
            <w:noWrap/>
            <w:vAlign w:val="center"/>
            <w:hideMark/>
          </w:tcPr>
          <w:p w14:paraId="2CB5D712"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100%</w:t>
            </w:r>
          </w:p>
        </w:tc>
        <w:tc>
          <w:tcPr>
            <w:tcW w:w="492" w:type="pct"/>
            <w:shd w:val="clear" w:color="auto" w:fill="auto"/>
            <w:vAlign w:val="center"/>
            <w:hideMark/>
          </w:tcPr>
          <w:p w14:paraId="57089056"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 xml:space="preserve">% cumplimiento de las </w:t>
            </w:r>
            <w:r w:rsidRPr="0013472B">
              <w:rPr>
                <w:rFonts w:eastAsia="Times New Roman" w:cs="Times New Roman"/>
                <w:color w:val="767171"/>
                <w:szCs w:val="24"/>
                <w:lang w:eastAsia="es-DO"/>
              </w:rPr>
              <w:lastRenderedPageBreak/>
              <w:t>capacitaciones calendarizadas</w:t>
            </w:r>
          </w:p>
        </w:tc>
        <w:tc>
          <w:tcPr>
            <w:tcW w:w="490" w:type="pct"/>
            <w:shd w:val="clear" w:color="auto" w:fill="auto"/>
            <w:noWrap/>
            <w:vAlign w:val="center"/>
            <w:hideMark/>
          </w:tcPr>
          <w:p w14:paraId="7E961DAD"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lastRenderedPageBreak/>
              <w:t>Noviembre 2021</w:t>
            </w:r>
          </w:p>
        </w:tc>
        <w:tc>
          <w:tcPr>
            <w:tcW w:w="540" w:type="pct"/>
            <w:shd w:val="clear" w:color="auto" w:fill="auto"/>
            <w:noWrap/>
            <w:vAlign w:val="center"/>
            <w:hideMark/>
          </w:tcPr>
          <w:p w14:paraId="5FFD63B1"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r>
      <w:tr w:rsidR="0013472B" w:rsidRPr="0013472B" w14:paraId="0C2FF9CB" w14:textId="77777777" w:rsidTr="0013472B">
        <w:trPr>
          <w:trHeight w:val="2071"/>
          <w:jc w:val="center"/>
        </w:trPr>
        <w:tc>
          <w:tcPr>
            <w:tcW w:w="242" w:type="pct"/>
            <w:shd w:val="clear" w:color="auto" w:fill="auto"/>
            <w:noWrap/>
            <w:vAlign w:val="center"/>
            <w:hideMark/>
          </w:tcPr>
          <w:p w14:paraId="1F533E9D"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15</w:t>
            </w:r>
          </w:p>
        </w:tc>
        <w:tc>
          <w:tcPr>
            <w:tcW w:w="601" w:type="pct"/>
            <w:shd w:val="clear" w:color="auto" w:fill="auto"/>
            <w:noWrap/>
            <w:vAlign w:val="center"/>
            <w:hideMark/>
          </w:tcPr>
          <w:p w14:paraId="5795C3F5"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Viceministerio de Comercio Exterior</w:t>
            </w:r>
          </w:p>
        </w:tc>
        <w:tc>
          <w:tcPr>
            <w:tcW w:w="903" w:type="pct"/>
            <w:shd w:val="clear" w:color="auto" w:fill="auto"/>
            <w:vAlign w:val="center"/>
            <w:hideMark/>
          </w:tcPr>
          <w:p w14:paraId="278B6D51"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Diseño de Capacitación en temas de Comercio Exterior.</w:t>
            </w:r>
          </w:p>
        </w:tc>
        <w:tc>
          <w:tcPr>
            <w:tcW w:w="733" w:type="pct"/>
            <w:shd w:val="clear" w:color="auto" w:fill="auto"/>
            <w:vAlign w:val="center"/>
            <w:hideMark/>
          </w:tcPr>
          <w:p w14:paraId="2AED71B4"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 de capacitaciones diseñadas con % de Satisfacción al cliente por encima a 90%</w:t>
            </w:r>
          </w:p>
        </w:tc>
        <w:tc>
          <w:tcPr>
            <w:tcW w:w="491" w:type="pct"/>
            <w:shd w:val="clear" w:color="auto" w:fill="auto"/>
            <w:noWrap/>
            <w:vAlign w:val="center"/>
            <w:hideMark/>
          </w:tcPr>
          <w:p w14:paraId="722FBF7C"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Semestral</w:t>
            </w:r>
          </w:p>
        </w:tc>
        <w:tc>
          <w:tcPr>
            <w:tcW w:w="508" w:type="pct"/>
            <w:shd w:val="clear" w:color="auto" w:fill="auto"/>
            <w:noWrap/>
            <w:vAlign w:val="center"/>
            <w:hideMark/>
          </w:tcPr>
          <w:p w14:paraId="2CD1E19F"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c>
          <w:tcPr>
            <w:tcW w:w="492" w:type="pct"/>
            <w:shd w:val="clear" w:color="auto" w:fill="auto"/>
            <w:vAlign w:val="center"/>
            <w:hideMark/>
          </w:tcPr>
          <w:p w14:paraId="0AC9680F"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 de capacitaciones diseñadas con % de Satisfacción al cliente por encima a 90%</w:t>
            </w:r>
          </w:p>
        </w:tc>
        <w:tc>
          <w:tcPr>
            <w:tcW w:w="490" w:type="pct"/>
            <w:shd w:val="clear" w:color="auto" w:fill="auto"/>
            <w:noWrap/>
            <w:vAlign w:val="center"/>
            <w:hideMark/>
          </w:tcPr>
          <w:p w14:paraId="6BA9AC03"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c>
          <w:tcPr>
            <w:tcW w:w="540" w:type="pct"/>
            <w:shd w:val="clear" w:color="auto" w:fill="auto"/>
            <w:noWrap/>
            <w:vAlign w:val="center"/>
            <w:hideMark/>
          </w:tcPr>
          <w:p w14:paraId="6738E181"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r>
      <w:tr w:rsidR="0013472B" w:rsidRPr="0013472B" w14:paraId="419F10B1" w14:textId="77777777" w:rsidTr="0013472B">
        <w:trPr>
          <w:trHeight w:val="1058"/>
          <w:jc w:val="center"/>
        </w:trPr>
        <w:tc>
          <w:tcPr>
            <w:tcW w:w="242" w:type="pct"/>
            <w:shd w:val="clear" w:color="auto" w:fill="auto"/>
            <w:noWrap/>
            <w:vAlign w:val="center"/>
            <w:hideMark/>
          </w:tcPr>
          <w:p w14:paraId="278E91C0"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16</w:t>
            </w:r>
          </w:p>
        </w:tc>
        <w:tc>
          <w:tcPr>
            <w:tcW w:w="601" w:type="pct"/>
            <w:shd w:val="clear" w:color="auto" w:fill="auto"/>
            <w:noWrap/>
            <w:vAlign w:val="center"/>
            <w:hideMark/>
          </w:tcPr>
          <w:p w14:paraId="237A44A6"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Viceministerio de Comercio Exterior</w:t>
            </w:r>
          </w:p>
        </w:tc>
        <w:tc>
          <w:tcPr>
            <w:tcW w:w="903" w:type="pct"/>
            <w:shd w:val="clear" w:color="auto" w:fill="auto"/>
            <w:vAlign w:val="center"/>
            <w:hideMark/>
          </w:tcPr>
          <w:p w14:paraId="24A85C3D"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Impartición Capacitación en temas de Comercio Exterior.</w:t>
            </w:r>
          </w:p>
        </w:tc>
        <w:tc>
          <w:tcPr>
            <w:tcW w:w="733" w:type="pct"/>
            <w:shd w:val="clear" w:color="auto" w:fill="auto"/>
            <w:vAlign w:val="center"/>
            <w:hideMark/>
          </w:tcPr>
          <w:p w14:paraId="69E75205"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 capacitaciones impartidas con una evaluación interna de calidad &gt;= 80%</w:t>
            </w:r>
          </w:p>
        </w:tc>
        <w:tc>
          <w:tcPr>
            <w:tcW w:w="491" w:type="pct"/>
            <w:shd w:val="clear" w:color="auto" w:fill="auto"/>
            <w:noWrap/>
            <w:vAlign w:val="center"/>
            <w:hideMark/>
          </w:tcPr>
          <w:p w14:paraId="6A427D0E"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Semestral</w:t>
            </w:r>
          </w:p>
        </w:tc>
        <w:tc>
          <w:tcPr>
            <w:tcW w:w="508" w:type="pct"/>
            <w:shd w:val="clear" w:color="auto" w:fill="auto"/>
            <w:noWrap/>
            <w:vAlign w:val="center"/>
            <w:hideMark/>
          </w:tcPr>
          <w:p w14:paraId="13C469DD"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97.06%</w:t>
            </w:r>
          </w:p>
        </w:tc>
        <w:tc>
          <w:tcPr>
            <w:tcW w:w="492" w:type="pct"/>
            <w:shd w:val="clear" w:color="auto" w:fill="auto"/>
            <w:vAlign w:val="center"/>
            <w:hideMark/>
          </w:tcPr>
          <w:p w14:paraId="711E0CB6"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 xml:space="preserve">% capacitaciones impartidas con una evaluación interna de </w:t>
            </w:r>
            <w:r w:rsidRPr="0013472B">
              <w:rPr>
                <w:rFonts w:eastAsia="Times New Roman" w:cs="Times New Roman"/>
                <w:color w:val="767171"/>
                <w:szCs w:val="24"/>
                <w:lang w:eastAsia="es-DO"/>
              </w:rPr>
              <w:lastRenderedPageBreak/>
              <w:t>calidad &gt;= 80%</w:t>
            </w:r>
          </w:p>
        </w:tc>
        <w:tc>
          <w:tcPr>
            <w:tcW w:w="490" w:type="pct"/>
            <w:shd w:val="clear" w:color="auto" w:fill="auto"/>
            <w:noWrap/>
            <w:vAlign w:val="center"/>
            <w:hideMark/>
          </w:tcPr>
          <w:p w14:paraId="28DAA29F"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lastRenderedPageBreak/>
              <w:t>Noviembre 2021</w:t>
            </w:r>
          </w:p>
        </w:tc>
        <w:tc>
          <w:tcPr>
            <w:tcW w:w="540" w:type="pct"/>
            <w:shd w:val="clear" w:color="auto" w:fill="auto"/>
            <w:noWrap/>
            <w:vAlign w:val="center"/>
            <w:hideMark/>
          </w:tcPr>
          <w:p w14:paraId="669D7504"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r>
      <w:tr w:rsidR="0013472B" w:rsidRPr="0013472B" w14:paraId="5B4573ED" w14:textId="77777777" w:rsidTr="0013472B">
        <w:trPr>
          <w:trHeight w:val="626"/>
          <w:jc w:val="center"/>
        </w:trPr>
        <w:tc>
          <w:tcPr>
            <w:tcW w:w="242" w:type="pct"/>
            <w:shd w:val="clear" w:color="auto" w:fill="auto"/>
            <w:noWrap/>
            <w:vAlign w:val="center"/>
            <w:hideMark/>
          </w:tcPr>
          <w:p w14:paraId="0E5021E8"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17</w:t>
            </w:r>
          </w:p>
        </w:tc>
        <w:tc>
          <w:tcPr>
            <w:tcW w:w="601" w:type="pct"/>
            <w:shd w:val="clear" w:color="auto" w:fill="auto"/>
            <w:noWrap/>
            <w:vAlign w:val="center"/>
            <w:hideMark/>
          </w:tcPr>
          <w:p w14:paraId="33317F53"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Viceministerio de Fomento y apoyo a las Mipymes</w:t>
            </w:r>
          </w:p>
        </w:tc>
        <w:tc>
          <w:tcPr>
            <w:tcW w:w="903" w:type="pct"/>
            <w:shd w:val="clear" w:color="auto" w:fill="auto"/>
            <w:noWrap/>
            <w:vAlign w:val="center"/>
            <w:hideMark/>
          </w:tcPr>
          <w:p w14:paraId="0CEE55EB"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Coordinación Formalízate RD</w:t>
            </w:r>
          </w:p>
        </w:tc>
        <w:tc>
          <w:tcPr>
            <w:tcW w:w="733" w:type="pct"/>
            <w:shd w:val="clear" w:color="auto" w:fill="auto"/>
            <w:vAlign w:val="center"/>
            <w:hideMark/>
          </w:tcPr>
          <w:p w14:paraId="2E62C5C7"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Entrega a tiempo</w:t>
            </w:r>
            <w:r w:rsidRPr="0013472B">
              <w:rPr>
                <w:rFonts w:eastAsia="Times New Roman" w:cs="Times New Roman"/>
                <w:color w:val="767171"/>
                <w:szCs w:val="24"/>
                <w:lang w:eastAsia="es-DO"/>
              </w:rPr>
              <w:br/>
              <w:t>(48 horas)</w:t>
            </w:r>
          </w:p>
        </w:tc>
        <w:tc>
          <w:tcPr>
            <w:tcW w:w="491" w:type="pct"/>
            <w:shd w:val="clear" w:color="auto" w:fill="auto"/>
            <w:noWrap/>
            <w:vAlign w:val="center"/>
            <w:hideMark/>
          </w:tcPr>
          <w:p w14:paraId="1E4A3FFB"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Mensual</w:t>
            </w:r>
          </w:p>
        </w:tc>
        <w:tc>
          <w:tcPr>
            <w:tcW w:w="508" w:type="pct"/>
            <w:shd w:val="clear" w:color="auto" w:fill="auto"/>
            <w:noWrap/>
            <w:vAlign w:val="center"/>
            <w:hideMark/>
          </w:tcPr>
          <w:p w14:paraId="21854E1C"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100%</w:t>
            </w:r>
          </w:p>
        </w:tc>
        <w:tc>
          <w:tcPr>
            <w:tcW w:w="492" w:type="pct"/>
            <w:shd w:val="clear" w:color="auto" w:fill="auto"/>
            <w:noWrap/>
            <w:vAlign w:val="center"/>
            <w:hideMark/>
          </w:tcPr>
          <w:p w14:paraId="12125E6B"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&gt;=90% dentro del tiempo</w:t>
            </w:r>
          </w:p>
        </w:tc>
        <w:tc>
          <w:tcPr>
            <w:tcW w:w="490" w:type="pct"/>
            <w:shd w:val="clear" w:color="auto" w:fill="auto"/>
            <w:noWrap/>
            <w:vAlign w:val="center"/>
            <w:hideMark/>
          </w:tcPr>
          <w:p w14:paraId="65BCE4F8"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1AA8DD7B"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100%</w:t>
            </w:r>
          </w:p>
        </w:tc>
      </w:tr>
      <w:tr w:rsidR="0013472B" w:rsidRPr="0013472B" w14:paraId="1144AEBE" w14:textId="77777777" w:rsidTr="0013472B">
        <w:trPr>
          <w:trHeight w:val="312"/>
          <w:jc w:val="center"/>
        </w:trPr>
        <w:tc>
          <w:tcPr>
            <w:tcW w:w="242" w:type="pct"/>
            <w:shd w:val="clear" w:color="auto" w:fill="auto"/>
            <w:noWrap/>
            <w:vAlign w:val="center"/>
            <w:hideMark/>
          </w:tcPr>
          <w:p w14:paraId="127D2670"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18</w:t>
            </w:r>
          </w:p>
        </w:tc>
        <w:tc>
          <w:tcPr>
            <w:tcW w:w="601" w:type="pct"/>
            <w:shd w:val="clear" w:color="auto" w:fill="auto"/>
            <w:noWrap/>
            <w:vAlign w:val="center"/>
            <w:hideMark/>
          </w:tcPr>
          <w:p w14:paraId="66385A45"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Viceministerio de Fomento y apoyo a las Mipymes</w:t>
            </w:r>
          </w:p>
        </w:tc>
        <w:tc>
          <w:tcPr>
            <w:tcW w:w="903" w:type="pct"/>
            <w:shd w:val="clear" w:color="auto" w:fill="auto"/>
            <w:noWrap/>
            <w:vAlign w:val="center"/>
            <w:hideMark/>
          </w:tcPr>
          <w:p w14:paraId="1AEC0321"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Coordinación Formalízate RD</w:t>
            </w:r>
          </w:p>
        </w:tc>
        <w:tc>
          <w:tcPr>
            <w:tcW w:w="733" w:type="pct"/>
            <w:shd w:val="clear" w:color="auto" w:fill="auto"/>
            <w:noWrap/>
            <w:vAlign w:val="center"/>
            <w:hideMark/>
          </w:tcPr>
          <w:p w14:paraId="6B40B857"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Calidad del servicio en general</w:t>
            </w:r>
          </w:p>
        </w:tc>
        <w:tc>
          <w:tcPr>
            <w:tcW w:w="491" w:type="pct"/>
            <w:shd w:val="clear" w:color="auto" w:fill="auto"/>
            <w:noWrap/>
            <w:vAlign w:val="center"/>
            <w:hideMark/>
          </w:tcPr>
          <w:p w14:paraId="2CECDA04"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Trimestral</w:t>
            </w:r>
          </w:p>
        </w:tc>
        <w:tc>
          <w:tcPr>
            <w:tcW w:w="508" w:type="pct"/>
            <w:shd w:val="clear" w:color="auto" w:fill="auto"/>
            <w:noWrap/>
            <w:vAlign w:val="center"/>
            <w:hideMark/>
          </w:tcPr>
          <w:p w14:paraId="1574A166"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94%</w:t>
            </w:r>
          </w:p>
        </w:tc>
        <w:tc>
          <w:tcPr>
            <w:tcW w:w="492" w:type="pct"/>
            <w:shd w:val="clear" w:color="auto" w:fill="auto"/>
            <w:noWrap/>
            <w:vAlign w:val="center"/>
            <w:hideMark/>
          </w:tcPr>
          <w:p w14:paraId="366086A5"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&gt;=85%</w:t>
            </w:r>
          </w:p>
        </w:tc>
        <w:tc>
          <w:tcPr>
            <w:tcW w:w="490" w:type="pct"/>
            <w:shd w:val="clear" w:color="auto" w:fill="auto"/>
            <w:noWrap/>
            <w:vAlign w:val="center"/>
            <w:hideMark/>
          </w:tcPr>
          <w:p w14:paraId="301A3173"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77E7C385"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r>
      <w:tr w:rsidR="0013472B" w:rsidRPr="0013472B" w14:paraId="22633976" w14:textId="77777777" w:rsidTr="0013472B">
        <w:trPr>
          <w:trHeight w:val="626"/>
          <w:jc w:val="center"/>
        </w:trPr>
        <w:tc>
          <w:tcPr>
            <w:tcW w:w="242" w:type="pct"/>
            <w:shd w:val="clear" w:color="auto" w:fill="auto"/>
            <w:noWrap/>
            <w:vAlign w:val="center"/>
            <w:hideMark/>
          </w:tcPr>
          <w:p w14:paraId="12F07862"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19</w:t>
            </w:r>
          </w:p>
        </w:tc>
        <w:tc>
          <w:tcPr>
            <w:tcW w:w="601" w:type="pct"/>
            <w:shd w:val="clear" w:color="auto" w:fill="auto"/>
            <w:noWrap/>
            <w:vAlign w:val="center"/>
            <w:hideMark/>
          </w:tcPr>
          <w:p w14:paraId="2E46F469"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Dirección Administrativa</w:t>
            </w:r>
          </w:p>
        </w:tc>
        <w:tc>
          <w:tcPr>
            <w:tcW w:w="903" w:type="pct"/>
            <w:shd w:val="clear" w:color="auto" w:fill="auto"/>
            <w:noWrap/>
            <w:vAlign w:val="center"/>
            <w:hideMark/>
          </w:tcPr>
          <w:p w14:paraId="731B2B72"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Compras y Contrataciones de bienes y servicios</w:t>
            </w:r>
          </w:p>
        </w:tc>
        <w:tc>
          <w:tcPr>
            <w:tcW w:w="733" w:type="pct"/>
            <w:shd w:val="clear" w:color="auto" w:fill="auto"/>
            <w:vAlign w:val="center"/>
            <w:hideMark/>
          </w:tcPr>
          <w:p w14:paraId="745EA34E"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Porcentaje de cumplimiento de los indicadores del SISCOMPRAS</w:t>
            </w:r>
          </w:p>
        </w:tc>
        <w:tc>
          <w:tcPr>
            <w:tcW w:w="491" w:type="pct"/>
            <w:shd w:val="clear" w:color="auto" w:fill="auto"/>
            <w:noWrap/>
            <w:vAlign w:val="center"/>
            <w:hideMark/>
          </w:tcPr>
          <w:p w14:paraId="6DABE0F1"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Trimestral</w:t>
            </w:r>
          </w:p>
        </w:tc>
        <w:tc>
          <w:tcPr>
            <w:tcW w:w="508" w:type="pct"/>
            <w:shd w:val="clear" w:color="auto" w:fill="auto"/>
            <w:noWrap/>
            <w:vAlign w:val="center"/>
            <w:hideMark/>
          </w:tcPr>
          <w:p w14:paraId="75E17642"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99.48%</w:t>
            </w:r>
          </w:p>
        </w:tc>
        <w:tc>
          <w:tcPr>
            <w:tcW w:w="492" w:type="pct"/>
            <w:shd w:val="clear" w:color="auto" w:fill="auto"/>
            <w:noWrap/>
            <w:vAlign w:val="center"/>
            <w:hideMark/>
          </w:tcPr>
          <w:p w14:paraId="6582B3CA"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&gt;=95% de cumplimiento</w:t>
            </w:r>
          </w:p>
        </w:tc>
        <w:tc>
          <w:tcPr>
            <w:tcW w:w="490" w:type="pct"/>
            <w:shd w:val="clear" w:color="auto" w:fill="auto"/>
            <w:noWrap/>
            <w:vAlign w:val="center"/>
            <w:hideMark/>
          </w:tcPr>
          <w:p w14:paraId="62384949"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24606DDB"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r>
      <w:tr w:rsidR="0013472B" w:rsidRPr="0013472B" w14:paraId="5C8E67C6" w14:textId="77777777" w:rsidTr="0013472B">
        <w:trPr>
          <w:trHeight w:val="626"/>
          <w:jc w:val="center"/>
        </w:trPr>
        <w:tc>
          <w:tcPr>
            <w:tcW w:w="242" w:type="pct"/>
            <w:shd w:val="clear" w:color="auto" w:fill="auto"/>
            <w:noWrap/>
            <w:vAlign w:val="center"/>
            <w:hideMark/>
          </w:tcPr>
          <w:p w14:paraId="53A0219B"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20</w:t>
            </w:r>
          </w:p>
        </w:tc>
        <w:tc>
          <w:tcPr>
            <w:tcW w:w="601" w:type="pct"/>
            <w:shd w:val="clear" w:color="auto" w:fill="auto"/>
            <w:noWrap/>
            <w:vAlign w:val="center"/>
            <w:hideMark/>
          </w:tcPr>
          <w:p w14:paraId="41362AEC"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 xml:space="preserve">Dirección de Tecnologías de la Información y </w:t>
            </w:r>
            <w:r w:rsidRPr="0013472B">
              <w:rPr>
                <w:rFonts w:eastAsia="Times New Roman" w:cs="Times New Roman"/>
                <w:color w:val="767171"/>
                <w:szCs w:val="24"/>
                <w:lang w:eastAsia="es-DO"/>
              </w:rPr>
              <w:lastRenderedPageBreak/>
              <w:t>la Comunicación</w:t>
            </w:r>
          </w:p>
        </w:tc>
        <w:tc>
          <w:tcPr>
            <w:tcW w:w="903" w:type="pct"/>
            <w:shd w:val="clear" w:color="auto" w:fill="auto"/>
            <w:vAlign w:val="center"/>
            <w:hideMark/>
          </w:tcPr>
          <w:p w14:paraId="561983FD"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lastRenderedPageBreak/>
              <w:t xml:space="preserve">Solicitud de servicios TIC (Departamento Administración de Servicios - </w:t>
            </w:r>
            <w:proofErr w:type="spellStart"/>
            <w:r w:rsidRPr="0013472B">
              <w:rPr>
                <w:rFonts w:eastAsia="Times New Roman" w:cs="Times New Roman"/>
                <w:color w:val="767171"/>
                <w:szCs w:val="24"/>
                <w:lang w:eastAsia="es-DO"/>
              </w:rPr>
              <w:t>Help</w:t>
            </w:r>
            <w:proofErr w:type="spellEnd"/>
            <w:r w:rsidRPr="0013472B">
              <w:rPr>
                <w:rFonts w:eastAsia="Times New Roman" w:cs="Times New Roman"/>
                <w:color w:val="767171"/>
                <w:szCs w:val="24"/>
                <w:lang w:eastAsia="es-DO"/>
              </w:rPr>
              <w:t xml:space="preserve"> </w:t>
            </w:r>
            <w:proofErr w:type="spellStart"/>
            <w:r w:rsidRPr="0013472B">
              <w:rPr>
                <w:rFonts w:eastAsia="Times New Roman" w:cs="Times New Roman"/>
                <w:color w:val="767171"/>
                <w:szCs w:val="24"/>
                <w:lang w:eastAsia="es-DO"/>
              </w:rPr>
              <w:t>Desk</w:t>
            </w:r>
            <w:proofErr w:type="spellEnd"/>
            <w:r w:rsidRPr="0013472B">
              <w:rPr>
                <w:rFonts w:eastAsia="Times New Roman" w:cs="Times New Roman"/>
                <w:color w:val="767171"/>
                <w:szCs w:val="24"/>
                <w:lang w:eastAsia="es-DO"/>
              </w:rPr>
              <w:t>)</w:t>
            </w:r>
          </w:p>
        </w:tc>
        <w:tc>
          <w:tcPr>
            <w:tcW w:w="733" w:type="pct"/>
            <w:shd w:val="clear" w:color="auto" w:fill="auto"/>
            <w:noWrap/>
            <w:vAlign w:val="center"/>
            <w:hideMark/>
          </w:tcPr>
          <w:p w14:paraId="2BE95C19"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Calidad del servicio en general</w:t>
            </w:r>
          </w:p>
        </w:tc>
        <w:tc>
          <w:tcPr>
            <w:tcW w:w="491" w:type="pct"/>
            <w:shd w:val="clear" w:color="auto" w:fill="auto"/>
            <w:noWrap/>
            <w:vAlign w:val="center"/>
            <w:hideMark/>
          </w:tcPr>
          <w:p w14:paraId="327F0718"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Mensual</w:t>
            </w:r>
          </w:p>
        </w:tc>
        <w:tc>
          <w:tcPr>
            <w:tcW w:w="508" w:type="pct"/>
            <w:shd w:val="clear" w:color="auto" w:fill="auto"/>
            <w:noWrap/>
            <w:vAlign w:val="center"/>
            <w:hideMark/>
          </w:tcPr>
          <w:p w14:paraId="4E3FFFA8"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99.33%</w:t>
            </w:r>
          </w:p>
        </w:tc>
        <w:tc>
          <w:tcPr>
            <w:tcW w:w="492" w:type="pct"/>
            <w:shd w:val="clear" w:color="auto" w:fill="auto"/>
            <w:noWrap/>
            <w:vAlign w:val="center"/>
            <w:hideMark/>
          </w:tcPr>
          <w:p w14:paraId="083FA501"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&gt;=90% dentro del tiempo</w:t>
            </w:r>
          </w:p>
        </w:tc>
        <w:tc>
          <w:tcPr>
            <w:tcW w:w="490" w:type="pct"/>
            <w:shd w:val="clear" w:color="auto" w:fill="auto"/>
            <w:noWrap/>
            <w:vAlign w:val="center"/>
            <w:hideMark/>
          </w:tcPr>
          <w:p w14:paraId="0CA9CA18"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68BAAD12"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99.39%</w:t>
            </w:r>
          </w:p>
        </w:tc>
      </w:tr>
      <w:tr w:rsidR="0013472B" w:rsidRPr="0013472B" w14:paraId="6C4BF2B0" w14:textId="77777777" w:rsidTr="0013472B">
        <w:trPr>
          <w:trHeight w:val="312"/>
          <w:jc w:val="center"/>
        </w:trPr>
        <w:tc>
          <w:tcPr>
            <w:tcW w:w="242" w:type="pct"/>
            <w:shd w:val="clear" w:color="auto" w:fill="auto"/>
            <w:noWrap/>
            <w:vAlign w:val="center"/>
            <w:hideMark/>
          </w:tcPr>
          <w:p w14:paraId="5E3007C5"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21</w:t>
            </w:r>
          </w:p>
        </w:tc>
        <w:tc>
          <w:tcPr>
            <w:tcW w:w="601" w:type="pct"/>
            <w:shd w:val="clear" w:color="auto" w:fill="auto"/>
            <w:noWrap/>
            <w:vAlign w:val="center"/>
            <w:hideMark/>
          </w:tcPr>
          <w:p w14:paraId="73A6FF88"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Dirección Financiera</w:t>
            </w:r>
          </w:p>
        </w:tc>
        <w:tc>
          <w:tcPr>
            <w:tcW w:w="903" w:type="pct"/>
            <w:shd w:val="clear" w:color="auto" w:fill="auto"/>
            <w:noWrap/>
            <w:vAlign w:val="center"/>
            <w:hideMark/>
          </w:tcPr>
          <w:p w14:paraId="68A604FB"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Gestión Financiera</w:t>
            </w:r>
          </w:p>
        </w:tc>
        <w:tc>
          <w:tcPr>
            <w:tcW w:w="733" w:type="pct"/>
            <w:shd w:val="clear" w:color="auto" w:fill="auto"/>
            <w:noWrap/>
            <w:vAlign w:val="center"/>
            <w:hideMark/>
          </w:tcPr>
          <w:p w14:paraId="441A05B2"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Pagos a suplidores realizados a tiempo</w:t>
            </w:r>
          </w:p>
        </w:tc>
        <w:tc>
          <w:tcPr>
            <w:tcW w:w="491" w:type="pct"/>
            <w:shd w:val="clear" w:color="auto" w:fill="auto"/>
            <w:noWrap/>
            <w:vAlign w:val="center"/>
            <w:hideMark/>
          </w:tcPr>
          <w:p w14:paraId="355968D0"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Mensual</w:t>
            </w:r>
          </w:p>
        </w:tc>
        <w:tc>
          <w:tcPr>
            <w:tcW w:w="508" w:type="pct"/>
            <w:shd w:val="clear" w:color="auto" w:fill="auto"/>
            <w:noWrap/>
            <w:vAlign w:val="center"/>
            <w:hideMark/>
          </w:tcPr>
          <w:p w14:paraId="4216C3A9"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77.5%</w:t>
            </w:r>
          </w:p>
        </w:tc>
        <w:tc>
          <w:tcPr>
            <w:tcW w:w="492" w:type="pct"/>
            <w:shd w:val="clear" w:color="auto" w:fill="auto"/>
            <w:noWrap/>
            <w:vAlign w:val="center"/>
            <w:hideMark/>
          </w:tcPr>
          <w:p w14:paraId="7E5D0AE6"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 40% dentro del tiempo</w:t>
            </w:r>
          </w:p>
        </w:tc>
        <w:tc>
          <w:tcPr>
            <w:tcW w:w="490" w:type="pct"/>
            <w:shd w:val="clear" w:color="auto" w:fill="auto"/>
            <w:noWrap/>
            <w:vAlign w:val="center"/>
            <w:hideMark/>
          </w:tcPr>
          <w:p w14:paraId="527817F5"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643BFC53"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91.5%</w:t>
            </w:r>
          </w:p>
        </w:tc>
      </w:tr>
      <w:tr w:rsidR="0013472B" w:rsidRPr="0013472B" w14:paraId="301EE7E8" w14:textId="77777777" w:rsidTr="0013472B">
        <w:trPr>
          <w:trHeight w:val="939"/>
          <w:jc w:val="center"/>
        </w:trPr>
        <w:tc>
          <w:tcPr>
            <w:tcW w:w="242" w:type="pct"/>
            <w:shd w:val="clear" w:color="auto" w:fill="auto"/>
            <w:noWrap/>
            <w:vAlign w:val="center"/>
            <w:hideMark/>
          </w:tcPr>
          <w:p w14:paraId="38AA316A"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22</w:t>
            </w:r>
          </w:p>
        </w:tc>
        <w:tc>
          <w:tcPr>
            <w:tcW w:w="601" w:type="pct"/>
            <w:shd w:val="clear" w:color="auto" w:fill="auto"/>
            <w:noWrap/>
            <w:vAlign w:val="center"/>
            <w:hideMark/>
          </w:tcPr>
          <w:p w14:paraId="74368380"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Dirección de Comunicaciones</w:t>
            </w:r>
          </w:p>
        </w:tc>
        <w:tc>
          <w:tcPr>
            <w:tcW w:w="903" w:type="pct"/>
            <w:shd w:val="clear" w:color="auto" w:fill="auto"/>
            <w:noWrap/>
            <w:vAlign w:val="center"/>
            <w:hideMark/>
          </w:tcPr>
          <w:p w14:paraId="6A5FB717"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Gestión (</w:t>
            </w:r>
            <w:proofErr w:type="spellStart"/>
            <w:r w:rsidRPr="0013472B">
              <w:rPr>
                <w:rFonts w:eastAsia="Times New Roman" w:cs="Times New Roman"/>
                <w:color w:val="767171"/>
                <w:szCs w:val="24"/>
                <w:lang w:eastAsia="es-DO"/>
              </w:rPr>
              <w:t>engagement</w:t>
            </w:r>
            <w:proofErr w:type="spellEnd"/>
            <w:r w:rsidRPr="0013472B">
              <w:rPr>
                <w:rFonts w:eastAsia="Times New Roman" w:cs="Times New Roman"/>
                <w:color w:val="767171"/>
                <w:szCs w:val="24"/>
                <w:lang w:eastAsia="es-DO"/>
              </w:rPr>
              <w:t>) en redes sociales</w:t>
            </w:r>
          </w:p>
        </w:tc>
        <w:tc>
          <w:tcPr>
            <w:tcW w:w="733" w:type="pct"/>
            <w:shd w:val="clear" w:color="auto" w:fill="auto"/>
            <w:vAlign w:val="center"/>
            <w:hideMark/>
          </w:tcPr>
          <w:p w14:paraId="74FFD547"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Incremento del alcance e interacción de la marca en los entornos digitales</w:t>
            </w:r>
          </w:p>
        </w:tc>
        <w:tc>
          <w:tcPr>
            <w:tcW w:w="491" w:type="pct"/>
            <w:shd w:val="clear" w:color="auto" w:fill="auto"/>
            <w:noWrap/>
            <w:vAlign w:val="center"/>
            <w:hideMark/>
          </w:tcPr>
          <w:p w14:paraId="15A60287"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Mensual</w:t>
            </w:r>
          </w:p>
        </w:tc>
        <w:tc>
          <w:tcPr>
            <w:tcW w:w="508" w:type="pct"/>
            <w:shd w:val="clear" w:color="auto" w:fill="auto"/>
            <w:noWrap/>
            <w:vAlign w:val="center"/>
            <w:hideMark/>
          </w:tcPr>
          <w:p w14:paraId="1CBBA0BB"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34.04%</w:t>
            </w:r>
          </w:p>
        </w:tc>
        <w:tc>
          <w:tcPr>
            <w:tcW w:w="492" w:type="pct"/>
            <w:shd w:val="clear" w:color="auto" w:fill="auto"/>
            <w:noWrap/>
            <w:vAlign w:val="center"/>
            <w:hideMark/>
          </w:tcPr>
          <w:p w14:paraId="6511D570"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 60% dentro del tiempo</w:t>
            </w:r>
          </w:p>
        </w:tc>
        <w:tc>
          <w:tcPr>
            <w:tcW w:w="490" w:type="pct"/>
            <w:shd w:val="clear" w:color="auto" w:fill="auto"/>
            <w:noWrap/>
            <w:vAlign w:val="center"/>
            <w:hideMark/>
          </w:tcPr>
          <w:p w14:paraId="783609AB"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4C1DD91C"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33.06%</w:t>
            </w:r>
          </w:p>
        </w:tc>
      </w:tr>
      <w:tr w:rsidR="0013472B" w:rsidRPr="0013472B" w14:paraId="3E1F6AA2" w14:textId="77777777" w:rsidTr="0013472B">
        <w:trPr>
          <w:trHeight w:val="939"/>
          <w:jc w:val="center"/>
        </w:trPr>
        <w:tc>
          <w:tcPr>
            <w:tcW w:w="242" w:type="pct"/>
            <w:shd w:val="clear" w:color="auto" w:fill="auto"/>
            <w:noWrap/>
            <w:vAlign w:val="center"/>
            <w:hideMark/>
          </w:tcPr>
          <w:p w14:paraId="2CB375DD"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23</w:t>
            </w:r>
          </w:p>
        </w:tc>
        <w:tc>
          <w:tcPr>
            <w:tcW w:w="601" w:type="pct"/>
            <w:shd w:val="clear" w:color="auto" w:fill="auto"/>
            <w:noWrap/>
            <w:vAlign w:val="center"/>
            <w:hideMark/>
          </w:tcPr>
          <w:p w14:paraId="7BBD7D2B"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Dirección de Comunicaciones</w:t>
            </w:r>
          </w:p>
        </w:tc>
        <w:tc>
          <w:tcPr>
            <w:tcW w:w="903" w:type="pct"/>
            <w:shd w:val="clear" w:color="auto" w:fill="auto"/>
            <w:noWrap/>
            <w:vAlign w:val="center"/>
            <w:hideMark/>
          </w:tcPr>
          <w:p w14:paraId="2F77CB51"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Comunicaciones (presencia positiva del MICM en los medios)</w:t>
            </w:r>
          </w:p>
        </w:tc>
        <w:tc>
          <w:tcPr>
            <w:tcW w:w="733" w:type="pct"/>
            <w:shd w:val="clear" w:color="auto" w:fill="auto"/>
            <w:vAlign w:val="center"/>
            <w:hideMark/>
          </w:tcPr>
          <w:p w14:paraId="21BF9D19"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Porcentaje de favorabilidad del Ministerio en los medios de comunicación</w:t>
            </w:r>
          </w:p>
        </w:tc>
        <w:tc>
          <w:tcPr>
            <w:tcW w:w="491" w:type="pct"/>
            <w:shd w:val="clear" w:color="auto" w:fill="auto"/>
            <w:noWrap/>
            <w:vAlign w:val="center"/>
            <w:hideMark/>
          </w:tcPr>
          <w:p w14:paraId="4EFA842D"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Mensual</w:t>
            </w:r>
          </w:p>
        </w:tc>
        <w:tc>
          <w:tcPr>
            <w:tcW w:w="508" w:type="pct"/>
            <w:shd w:val="clear" w:color="auto" w:fill="auto"/>
            <w:noWrap/>
            <w:vAlign w:val="center"/>
            <w:hideMark/>
          </w:tcPr>
          <w:p w14:paraId="7BAD7FBF"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58%</w:t>
            </w:r>
          </w:p>
        </w:tc>
        <w:tc>
          <w:tcPr>
            <w:tcW w:w="492" w:type="pct"/>
            <w:shd w:val="clear" w:color="auto" w:fill="auto"/>
            <w:noWrap/>
            <w:vAlign w:val="center"/>
            <w:hideMark/>
          </w:tcPr>
          <w:p w14:paraId="4A0AB494"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 80% dentro del tiempo</w:t>
            </w:r>
          </w:p>
        </w:tc>
        <w:tc>
          <w:tcPr>
            <w:tcW w:w="490" w:type="pct"/>
            <w:shd w:val="clear" w:color="auto" w:fill="auto"/>
            <w:noWrap/>
            <w:vAlign w:val="center"/>
            <w:hideMark/>
          </w:tcPr>
          <w:p w14:paraId="17BE64B7"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7E2A76E0"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70%</w:t>
            </w:r>
          </w:p>
        </w:tc>
      </w:tr>
      <w:tr w:rsidR="0013472B" w:rsidRPr="0013472B" w14:paraId="42F0649C" w14:textId="77777777" w:rsidTr="0013472B">
        <w:trPr>
          <w:trHeight w:val="626"/>
          <w:jc w:val="center"/>
        </w:trPr>
        <w:tc>
          <w:tcPr>
            <w:tcW w:w="242" w:type="pct"/>
            <w:shd w:val="clear" w:color="auto" w:fill="auto"/>
            <w:noWrap/>
            <w:vAlign w:val="center"/>
            <w:hideMark/>
          </w:tcPr>
          <w:p w14:paraId="564A9B0C"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24</w:t>
            </w:r>
          </w:p>
        </w:tc>
        <w:tc>
          <w:tcPr>
            <w:tcW w:w="601" w:type="pct"/>
            <w:shd w:val="clear" w:color="auto" w:fill="auto"/>
            <w:noWrap/>
            <w:vAlign w:val="center"/>
            <w:hideMark/>
          </w:tcPr>
          <w:p w14:paraId="072AFF2B"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Dirección de Atención Integral al Cliente</w:t>
            </w:r>
          </w:p>
        </w:tc>
        <w:tc>
          <w:tcPr>
            <w:tcW w:w="903" w:type="pct"/>
            <w:shd w:val="clear" w:color="auto" w:fill="auto"/>
            <w:noWrap/>
            <w:vAlign w:val="center"/>
            <w:hideMark/>
          </w:tcPr>
          <w:p w14:paraId="178BC600"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Monitoreo Calidad de la Atención al Ciudadano/Cliente</w:t>
            </w:r>
          </w:p>
        </w:tc>
        <w:tc>
          <w:tcPr>
            <w:tcW w:w="733" w:type="pct"/>
            <w:shd w:val="clear" w:color="auto" w:fill="auto"/>
            <w:vAlign w:val="center"/>
            <w:hideMark/>
          </w:tcPr>
          <w:p w14:paraId="6837BC5F"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Porcentaje de cumplimiento en el monitoreo llamadas</w:t>
            </w:r>
          </w:p>
        </w:tc>
        <w:tc>
          <w:tcPr>
            <w:tcW w:w="491" w:type="pct"/>
            <w:shd w:val="clear" w:color="auto" w:fill="auto"/>
            <w:noWrap/>
            <w:vAlign w:val="center"/>
            <w:hideMark/>
          </w:tcPr>
          <w:p w14:paraId="3D428891"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Mensual</w:t>
            </w:r>
          </w:p>
        </w:tc>
        <w:tc>
          <w:tcPr>
            <w:tcW w:w="508" w:type="pct"/>
            <w:shd w:val="clear" w:color="auto" w:fill="auto"/>
            <w:noWrap/>
            <w:vAlign w:val="center"/>
            <w:hideMark/>
          </w:tcPr>
          <w:p w14:paraId="3C7DE669"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70.43%</w:t>
            </w:r>
          </w:p>
        </w:tc>
        <w:tc>
          <w:tcPr>
            <w:tcW w:w="492" w:type="pct"/>
            <w:shd w:val="clear" w:color="auto" w:fill="auto"/>
            <w:noWrap/>
            <w:vAlign w:val="center"/>
            <w:hideMark/>
          </w:tcPr>
          <w:p w14:paraId="44FD2BC7"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&gt;=60%</w:t>
            </w:r>
          </w:p>
        </w:tc>
        <w:tc>
          <w:tcPr>
            <w:tcW w:w="490" w:type="pct"/>
            <w:shd w:val="clear" w:color="auto" w:fill="auto"/>
            <w:noWrap/>
            <w:vAlign w:val="center"/>
            <w:hideMark/>
          </w:tcPr>
          <w:p w14:paraId="3F853EC5"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75C5DE5C"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82.02%</w:t>
            </w:r>
          </w:p>
        </w:tc>
      </w:tr>
      <w:tr w:rsidR="0013472B" w:rsidRPr="0013472B" w14:paraId="2ACE97B7" w14:textId="77777777" w:rsidTr="0013472B">
        <w:trPr>
          <w:trHeight w:val="626"/>
          <w:jc w:val="center"/>
        </w:trPr>
        <w:tc>
          <w:tcPr>
            <w:tcW w:w="242" w:type="pct"/>
            <w:shd w:val="clear" w:color="auto" w:fill="auto"/>
            <w:noWrap/>
            <w:vAlign w:val="center"/>
            <w:hideMark/>
          </w:tcPr>
          <w:p w14:paraId="1B5091CF"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lastRenderedPageBreak/>
              <w:t>25</w:t>
            </w:r>
          </w:p>
        </w:tc>
        <w:tc>
          <w:tcPr>
            <w:tcW w:w="601" w:type="pct"/>
            <w:shd w:val="clear" w:color="auto" w:fill="auto"/>
            <w:noWrap/>
            <w:vAlign w:val="center"/>
            <w:hideMark/>
          </w:tcPr>
          <w:p w14:paraId="7CF68391"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Dirección de Atención Integral al Cliente</w:t>
            </w:r>
          </w:p>
        </w:tc>
        <w:tc>
          <w:tcPr>
            <w:tcW w:w="903" w:type="pct"/>
            <w:shd w:val="clear" w:color="auto" w:fill="auto"/>
            <w:noWrap/>
            <w:vAlign w:val="center"/>
            <w:hideMark/>
          </w:tcPr>
          <w:p w14:paraId="18225BEC"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Monitoreo Calidad de la Atención al Ciudadano/Cliente</w:t>
            </w:r>
          </w:p>
        </w:tc>
        <w:tc>
          <w:tcPr>
            <w:tcW w:w="733" w:type="pct"/>
            <w:shd w:val="clear" w:color="auto" w:fill="auto"/>
            <w:vAlign w:val="center"/>
            <w:hideMark/>
          </w:tcPr>
          <w:p w14:paraId="792D2527"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Porcentaje de cumplimiento en el monitoreo correo</w:t>
            </w:r>
          </w:p>
        </w:tc>
        <w:tc>
          <w:tcPr>
            <w:tcW w:w="491" w:type="pct"/>
            <w:shd w:val="clear" w:color="auto" w:fill="auto"/>
            <w:noWrap/>
            <w:vAlign w:val="center"/>
            <w:hideMark/>
          </w:tcPr>
          <w:p w14:paraId="53F740C1"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Mensual</w:t>
            </w:r>
          </w:p>
        </w:tc>
        <w:tc>
          <w:tcPr>
            <w:tcW w:w="508" w:type="pct"/>
            <w:shd w:val="clear" w:color="auto" w:fill="auto"/>
            <w:noWrap/>
            <w:vAlign w:val="center"/>
            <w:hideMark/>
          </w:tcPr>
          <w:p w14:paraId="4F7C020E"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97.5%</w:t>
            </w:r>
          </w:p>
        </w:tc>
        <w:tc>
          <w:tcPr>
            <w:tcW w:w="492" w:type="pct"/>
            <w:shd w:val="clear" w:color="auto" w:fill="auto"/>
            <w:noWrap/>
            <w:vAlign w:val="center"/>
            <w:hideMark/>
          </w:tcPr>
          <w:p w14:paraId="6367BA09"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&gt;=60%</w:t>
            </w:r>
          </w:p>
        </w:tc>
        <w:tc>
          <w:tcPr>
            <w:tcW w:w="490" w:type="pct"/>
            <w:shd w:val="clear" w:color="auto" w:fill="auto"/>
            <w:noWrap/>
            <w:vAlign w:val="center"/>
            <w:hideMark/>
          </w:tcPr>
          <w:p w14:paraId="1D58DB24"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74DBAED2"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98.91%</w:t>
            </w:r>
          </w:p>
        </w:tc>
      </w:tr>
      <w:tr w:rsidR="0013472B" w:rsidRPr="0013472B" w14:paraId="539B9B6B" w14:textId="77777777" w:rsidTr="0013472B">
        <w:trPr>
          <w:trHeight w:val="626"/>
          <w:jc w:val="center"/>
        </w:trPr>
        <w:tc>
          <w:tcPr>
            <w:tcW w:w="242" w:type="pct"/>
            <w:shd w:val="clear" w:color="auto" w:fill="auto"/>
            <w:noWrap/>
            <w:vAlign w:val="center"/>
            <w:hideMark/>
          </w:tcPr>
          <w:p w14:paraId="529F10D6"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26</w:t>
            </w:r>
          </w:p>
        </w:tc>
        <w:tc>
          <w:tcPr>
            <w:tcW w:w="601" w:type="pct"/>
            <w:shd w:val="clear" w:color="auto" w:fill="auto"/>
            <w:noWrap/>
            <w:vAlign w:val="center"/>
            <w:hideMark/>
          </w:tcPr>
          <w:p w14:paraId="3B55B4EA"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Dirección de Atención Integral al Cliente</w:t>
            </w:r>
          </w:p>
        </w:tc>
        <w:tc>
          <w:tcPr>
            <w:tcW w:w="903" w:type="pct"/>
            <w:shd w:val="clear" w:color="auto" w:fill="auto"/>
            <w:noWrap/>
            <w:vAlign w:val="center"/>
            <w:hideMark/>
          </w:tcPr>
          <w:p w14:paraId="620A404F"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Monitoreo Calidad de la Atención al Ciudadano/Cliente</w:t>
            </w:r>
          </w:p>
        </w:tc>
        <w:tc>
          <w:tcPr>
            <w:tcW w:w="733" w:type="pct"/>
            <w:shd w:val="clear" w:color="auto" w:fill="auto"/>
            <w:vAlign w:val="center"/>
            <w:hideMark/>
          </w:tcPr>
          <w:p w14:paraId="3E520598"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Porcentaje de cumplimiento en el monitoreo chats</w:t>
            </w:r>
          </w:p>
        </w:tc>
        <w:tc>
          <w:tcPr>
            <w:tcW w:w="491" w:type="pct"/>
            <w:shd w:val="clear" w:color="auto" w:fill="auto"/>
            <w:noWrap/>
            <w:vAlign w:val="center"/>
            <w:hideMark/>
          </w:tcPr>
          <w:p w14:paraId="6BAD6B76"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Mensual</w:t>
            </w:r>
          </w:p>
        </w:tc>
        <w:tc>
          <w:tcPr>
            <w:tcW w:w="508" w:type="pct"/>
            <w:shd w:val="clear" w:color="auto" w:fill="auto"/>
            <w:noWrap/>
            <w:vAlign w:val="center"/>
            <w:hideMark/>
          </w:tcPr>
          <w:p w14:paraId="77008680"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93%</w:t>
            </w:r>
          </w:p>
        </w:tc>
        <w:tc>
          <w:tcPr>
            <w:tcW w:w="492" w:type="pct"/>
            <w:shd w:val="clear" w:color="auto" w:fill="auto"/>
            <w:noWrap/>
            <w:vAlign w:val="center"/>
            <w:hideMark/>
          </w:tcPr>
          <w:p w14:paraId="6A34C76C"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&gt;=60%</w:t>
            </w:r>
          </w:p>
        </w:tc>
        <w:tc>
          <w:tcPr>
            <w:tcW w:w="490" w:type="pct"/>
            <w:shd w:val="clear" w:color="auto" w:fill="auto"/>
            <w:noWrap/>
            <w:vAlign w:val="center"/>
            <w:hideMark/>
          </w:tcPr>
          <w:p w14:paraId="05D35BDF"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18782121"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91.17%</w:t>
            </w:r>
          </w:p>
        </w:tc>
      </w:tr>
      <w:tr w:rsidR="0013472B" w:rsidRPr="0013472B" w14:paraId="7BA9943E" w14:textId="77777777" w:rsidTr="0013472B">
        <w:trPr>
          <w:trHeight w:val="626"/>
          <w:jc w:val="center"/>
        </w:trPr>
        <w:tc>
          <w:tcPr>
            <w:tcW w:w="242" w:type="pct"/>
            <w:shd w:val="clear" w:color="auto" w:fill="auto"/>
            <w:noWrap/>
            <w:vAlign w:val="center"/>
            <w:hideMark/>
          </w:tcPr>
          <w:p w14:paraId="13A64D10"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27</w:t>
            </w:r>
          </w:p>
        </w:tc>
        <w:tc>
          <w:tcPr>
            <w:tcW w:w="601" w:type="pct"/>
            <w:shd w:val="clear" w:color="auto" w:fill="auto"/>
            <w:noWrap/>
            <w:vAlign w:val="center"/>
            <w:hideMark/>
          </w:tcPr>
          <w:p w14:paraId="6DE71595"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Dirección de Planificación y Desarrollo</w:t>
            </w:r>
          </w:p>
        </w:tc>
        <w:tc>
          <w:tcPr>
            <w:tcW w:w="903" w:type="pct"/>
            <w:shd w:val="clear" w:color="auto" w:fill="auto"/>
            <w:noWrap/>
            <w:vAlign w:val="center"/>
            <w:hideMark/>
          </w:tcPr>
          <w:p w14:paraId="5533ECDD"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Formulación del Plan Operativo Anual</w:t>
            </w:r>
          </w:p>
        </w:tc>
        <w:tc>
          <w:tcPr>
            <w:tcW w:w="733" w:type="pct"/>
            <w:shd w:val="clear" w:color="auto" w:fill="auto"/>
            <w:vAlign w:val="center"/>
            <w:hideMark/>
          </w:tcPr>
          <w:p w14:paraId="4412BE51"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Cumplimiento de las metas programadas</w:t>
            </w:r>
          </w:p>
        </w:tc>
        <w:tc>
          <w:tcPr>
            <w:tcW w:w="491" w:type="pct"/>
            <w:shd w:val="clear" w:color="auto" w:fill="auto"/>
            <w:noWrap/>
            <w:vAlign w:val="center"/>
            <w:hideMark/>
          </w:tcPr>
          <w:p w14:paraId="1E1BEFB6"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Anual</w:t>
            </w:r>
          </w:p>
        </w:tc>
        <w:tc>
          <w:tcPr>
            <w:tcW w:w="508" w:type="pct"/>
            <w:shd w:val="clear" w:color="auto" w:fill="auto"/>
            <w:noWrap/>
            <w:vAlign w:val="center"/>
            <w:hideMark/>
          </w:tcPr>
          <w:p w14:paraId="30C7DB21"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c>
          <w:tcPr>
            <w:tcW w:w="492" w:type="pct"/>
            <w:shd w:val="clear" w:color="auto" w:fill="auto"/>
            <w:noWrap/>
            <w:vAlign w:val="center"/>
            <w:hideMark/>
          </w:tcPr>
          <w:p w14:paraId="7E2E5BCC"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&gt;=80% dentro del tiempo</w:t>
            </w:r>
          </w:p>
        </w:tc>
        <w:tc>
          <w:tcPr>
            <w:tcW w:w="490" w:type="pct"/>
            <w:shd w:val="clear" w:color="auto" w:fill="auto"/>
            <w:noWrap/>
            <w:vAlign w:val="center"/>
            <w:hideMark/>
          </w:tcPr>
          <w:p w14:paraId="5384A701"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c>
          <w:tcPr>
            <w:tcW w:w="540" w:type="pct"/>
            <w:shd w:val="clear" w:color="auto" w:fill="auto"/>
            <w:noWrap/>
            <w:vAlign w:val="center"/>
            <w:hideMark/>
          </w:tcPr>
          <w:p w14:paraId="2307C1FC"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r>
    </w:tbl>
    <w:p w14:paraId="33A91B77" w14:textId="42E2AC72" w:rsidR="00EE6FA5" w:rsidRPr="00871FA8" w:rsidRDefault="00EE6FA5" w:rsidP="00811FBC">
      <w:pPr>
        <w:spacing w:after="0" w:line="360" w:lineRule="auto"/>
        <w:ind w:left="-567"/>
        <w:jc w:val="both"/>
        <w:rPr>
          <w:rFonts w:eastAsia="Calibri" w:cs="Times New Roman"/>
          <w:i/>
          <w:iCs/>
          <w:color w:val="767171"/>
          <w:sz w:val="20"/>
          <w:szCs w:val="20"/>
        </w:rPr>
      </w:pPr>
      <w:r w:rsidRPr="00871FA8">
        <w:rPr>
          <w:rFonts w:eastAsia="Calibri" w:cs="Times New Roman"/>
          <w:i/>
          <w:iCs/>
          <w:color w:val="767171"/>
          <w:sz w:val="20"/>
          <w:szCs w:val="20"/>
        </w:rPr>
        <w:t xml:space="preserve">Fuente: Dirección Control de Gestión </w:t>
      </w:r>
      <w:proofErr w:type="gramStart"/>
      <w:r w:rsidRPr="00871FA8">
        <w:rPr>
          <w:rFonts w:eastAsia="Calibri" w:cs="Times New Roman"/>
          <w:i/>
          <w:iCs/>
          <w:color w:val="767171"/>
          <w:sz w:val="20"/>
          <w:szCs w:val="20"/>
        </w:rPr>
        <w:t>MICM.-</w:t>
      </w:r>
      <w:proofErr w:type="gramEnd"/>
      <w:r w:rsidRPr="00871FA8">
        <w:rPr>
          <w:rFonts w:eastAsia="Calibri" w:cs="Times New Roman"/>
          <w:i/>
          <w:iCs/>
          <w:color w:val="767171"/>
          <w:sz w:val="20"/>
          <w:szCs w:val="20"/>
        </w:rPr>
        <w:t xml:space="preserve"> </w:t>
      </w:r>
    </w:p>
    <w:p w14:paraId="798F7154" w14:textId="3C47DBC7" w:rsidR="00EE6FA5" w:rsidRDefault="00EE6FA5" w:rsidP="00811FBC">
      <w:pPr>
        <w:spacing w:after="0" w:line="360" w:lineRule="auto"/>
        <w:ind w:left="360"/>
        <w:jc w:val="both"/>
        <w:rPr>
          <w:rFonts w:ascii="Artifex CF Extra Light" w:eastAsia="Calibri" w:hAnsi="Artifex CF Extra Light" w:cs="Times New Roman"/>
          <w:color w:val="003876"/>
          <w:sz w:val="18"/>
        </w:rPr>
      </w:pPr>
    </w:p>
    <w:p w14:paraId="2BC73F41" w14:textId="15D271EA" w:rsidR="005C48F2" w:rsidRDefault="005C48F2" w:rsidP="00811FBC">
      <w:pPr>
        <w:spacing w:after="0" w:line="360" w:lineRule="auto"/>
        <w:ind w:left="360"/>
        <w:jc w:val="both"/>
        <w:rPr>
          <w:rFonts w:ascii="Artifex CF Extra Light" w:eastAsia="Calibri" w:hAnsi="Artifex CF Extra Light" w:cs="Times New Roman"/>
          <w:color w:val="003876"/>
          <w:sz w:val="18"/>
        </w:rPr>
      </w:pPr>
    </w:p>
    <w:p w14:paraId="4568D48E" w14:textId="154F0B57" w:rsidR="005C48F2" w:rsidRDefault="005C48F2" w:rsidP="00811FBC">
      <w:pPr>
        <w:spacing w:after="0" w:line="360" w:lineRule="auto"/>
        <w:ind w:left="360"/>
        <w:jc w:val="both"/>
        <w:rPr>
          <w:rFonts w:ascii="Artifex CF Extra Light" w:eastAsia="Calibri" w:hAnsi="Artifex CF Extra Light" w:cs="Times New Roman"/>
          <w:color w:val="003876"/>
          <w:sz w:val="18"/>
        </w:rPr>
      </w:pPr>
    </w:p>
    <w:p w14:paraId="1472B710" w14:textId="03B1526E" w:rsidR="005C48F2" w:rsidRDefault="005C48F2" w:rsidP="00811FBC">
      <w:pPr>
        <w:spacing w:after="0" w:line="360" w:lineRule="auto"/>
        <w:ind w:left="360"/>
        <w:jc w:val="both"/>
        <w:rPr>
          <w:rFonts w:ascii="Artifex CF Extra Light" w:eastAsia="Calibri" w:hAnsi="Artifex CF Extra Light" w:cs="Times New Roman"/>
          <w:color w:val="003876"/>
          <w:sz w:val="18"/>
        </w:rPr>
      </w:pPr>
    </w:p>
    <w:p w14:paraId="44B3F132" w14:textId="3516247C" w:rsidR="005C48F2" w:rsidRDefault="005C48F2" w:rsidP="00811FBC">
      <w:pPr>
        <w:spacing w:after="0" w:line="360" w:lineRule="auto"/>
        <w:ind w:left="360"/>
        <w:jc w:val="both"/>
        <w:rPr>
          <w:rFonts w:ascii="Artifex CF Extra Light" w:eastAsia="Calibri" w:hAnsi="Artifex CF Extra Light" w:cs="Times New Roman"/>
          <w:color w:val="003876"/>
          <w:sz w:val="18"/>
        </w:rPr>
      </w:pPr>
    </w:p>
    <w:p w14:paraId="2D82788C" w14:textId="6DF0E60D" w:rsidR="005C48F2" w:rsidRDefault="005C48F2" w:rsidP="00811FBC">
      <w:pPr>
        <w:spacing w:after="0" w:line="360" w:lineRule="auto"/>
        <w:ind w:left="360"/>
        <w:jc w:val="both"/>
        <w:rPr>
          <w:rFonts w:ascii="Artifex CF Extra Light" w:eastAsia="Calibri" w:hAnsi="Artifex CF Extra Light" w:cs="Times New Roman"/>
          <w:color w:val="003876"/>
          <w:sz w:val="18"/>
        </w:rPr>
      </w:pPr>
    </w:p>
    <w:p w14:paraId="4DB6719A" w14:textId="11C1759A" w:rsidR="005C48F2" w:rsidRDefault="005C48F2" w:rsidP="00811FBC">
      <w:pPr>
        <w:spacing w:after="0" w:line="360" w:lineRule="auto"/>
        <w:ind w:left="360"/>
        <w:jc w:val="both"/>
        <w:rPr>
          <w:rFonts w:ascii="Artifex CF Extra Light" w:eastAsia="Calibri" w:hAnsi="Artifex CF Extra Light" w:cs="Times New Roman"/>
          <w:color w:val="003876"/>
          <w:sz w:val="18"/>
        </w:rPr>
      </w:pPr>
    </w:p>
    <w:p w14:paraId="45C95888" w14:textId="79CB614D" w:rsidR="005C48F2" w:rsidRDefault="005C48F2" w:rsidP="00811FBC">
      <w:pPr>
        <w:spacing w:after="0" w:line="360" w:lineRule="auto"/>
        <w:ind w:left="360"/>
        <w:jc w:val="both"/>
        <w:rPr>
          <w:rFonts w:ascii="Artifex CF Extra Light" w:eastAsia="Calibri" w:hAnsi="Artifex CF Extra Light" w:cs="Times New Roman"/>
          <w:color w:val="003876"/>
          <w:sz w:val="18"/>
        </w:rPr>
      </w:pPr>
    </w:p>
    <w:p w14:paraId="0A60C348" w14:textId="2E8966D4" w:rsidR="005C48F2" w:rsidRDefault="005C48F2" w:rsidP="00811FBC">
      <w:pPr>
        <w:spacing w:after="0" w:line="360" w:lineRule="auto"/>
        <w:ind w:left="360"/>
        <w:jc w:val="both"/>
        <w:rPr>
          <w:rFonts w:ascii="Artifex CF Extra Light" w:eastAsia="Calibri" w:hAnsi="Artifex CF Extra Light" w:cs="Times New Roman"/>
          <w:color w:val="003876"/>
          <w:sz w:val="18"/>
        </w:rPr>
      </w:pPr>
    </w:p>
    <w:p w14:paraId="683A9673" w14:textId="18BD0741" w:rsidR="005C48F2" w:rsidRDefault="005C48F2" w:rsidP="00811FBC">
      <w:pPr>
        <w:spacing w:after="0" w:line="360" w:lineRule="auto"/>
        <w:ind w:left="360"/>
        <w:jc w:val="both"/>
        <w:rPr>
          <w:rFonts w:ascii="Artifex CF Extra Light" w:eastAsia="Calibri" w:hAnsi="Artifex CF Extra Light" w:cs="Times New Roman"/>
          <w:color w:val="003876"/>
          <w:sz w:val="18"/>
        </w:rPr>
      </w:pPr>
    </w:p>
    <w:p w14:paraId="26CBFF3D" w14:textId="77777777" w:rsidR="005C48F2" w:rsidRPr="00871FA8" w:rsidRDefault="005C48F2" w:rsidP="00811FBC">
      <w:pPr>
        <w:spacing w:after="0" w:line="360" w:lineRule="auto"/>
        <w:ind w:left="360"/>
        <w:jc w:val="both"/>
        <w:rPr>
          <w:rFonts w:ascii="Artifex CF Extra Light" w:eastAsia="Calibri" w:hAnsi="Artifex CF Extra Light" w:cs="Times New Roman"/>
          <w:color w:val="003876"/>
          <w:sz w:val="18"/>
        </w:rPr>
      </w:pPr>
    </w:p>
    <w:p w14:paraId="5C05E1D0" w14:textId="3289C842" w:rsidR="00D922BE" w:rsidRPr="00871FA8" w:rsidRDefault="00D922BE" w:rsidP="00811FBC">
      <w:pPr>
        <w:pStyle w:val="Ttulo2"/>
        <w:numPr>
          <w:ilvl w:val="1"/>
          <w:numId w:val="8"/>
        </w:numPr>
        <w:spacing w:before="0" w:line="360" w:lineRule="auto"/>
        <w:jc w:val="both"/>
        <w:rPr>
          <w:rFonts w:cs="Times New Roman"/>
          <w:b/>
          <w:bCs/>
          <w:color w:val="767171"/>
          <w:sz w:val="24"/>
          <w:szCs w:val="24"/>
        </w:rPr>
      </w:pPr>
      <w:bookmarkStart w:id="46" w:name="_Toc90906848"/>
      <w:r w:rsidRPr="00871FA8">
        <w:rPr>
          <w:rFonts w:cs="Times New Roman"/>
          <w:b/>
          <w:bCs/>
          <w:color w:val="767171"/>
          <w:sz w:val="24"/>
          <w:szCs w:val="24"/>
        </w:rPr>
        <w:lastRenderedPageBreak/>
        <w:t>Matriz Índice de Gestión Presupuestaria Anual (IGP)</w:t>
      </w:r>
      <w:bookmarkEnd w:id="46"/>
    </w:p>
    <w:p w14:paraId="6AD46CC8" w14:textId="77777777" w:rsidR="00C50028" w:rsidRPr="00871FA8" w:rsidRDefault="00C50028" w:rsidP="00811FBC">
      <w:pPr>
        <w:spacing w:after="0" w:line="360" w:lineRule="auto"/>
      </w:pPr>
    </w:p>
    <w:p w14:paraId="20F48E8F" w14:textId="0ADE1DB6" w:rsidR="00C50028" w:rsidRPr="00871FA8" w:rsidRDefault="00C50028" w:rsidP="00811FBC">
      <w:pPr>
        <w:pStyle w:val="Descripcin"/>
        <w:keepNext/>
        <w:spacing w:after="0" w:line="360" w:lineRule="auto"/>
        <w:jc w:val="center"/>
        <w:rPr>
          <w:b/>
          <w:bCs/>
          <w:i w:val="0"/>
          <w:iCs w:val="0"/>
          <w:color w:val="767171"/>
          <w:sz w:val="24"/>
          <w:szCs w:val="24"/>
        </w:rPr>
      </w:pPr>
      <w:r w:rsidRPr="00871FA8">
        <w:rPr>
          <w:b/>
          <w:bCs/>
          <w:i w:val="0"/>
          <w:iCs w:val="0"/>
          <w:color w:val="767171"/>
          <w:sz w:val="24"/>
          <w:szCs w:val="24"/>
        </w:rPr>
        <w:t xml:space="preserve">Tabla No.  </w:t>
      </w:r>
      <w:r w:rsidRPr="00871FA8">
        <w:rPr>
          <w:b/>
          <w:bCs/>
          <w:i w:val="0"/>
          <w:iCs w:val="0"/>
          <w:color w:val="767171"/>
          <w:sz w:val="24"/>
          <w:szCs w:val="24"/>
        </w:rPr>
        <w:fldChar w:fldCharType="begin"/>
      </w:r>
      <w:r w:rsidRPr="00871FA8">
        <w:rPr>
          <w:b/>
          <w:bCs/>
          <w:i w:val="0"/>
          <w:iCs w:val="0"/>
          <w:color w:val="767171"/>
          <w:sz w:val="24"/>
          <w:szCs w:val="24"/>
        </w:rPr>
        <w:instrText xml:space="preserve"> SEQ Tabla_No._ \* ARABIC </w:instrText>
      </w:r>
      <w:r w:rsidRPr="00871FA8">
        <w:rPr>
          <w:b/>
          <w:bCs/>
          <w:i w:val="0"/>
          <w:iCs w:val="0"/>
          <w:color w:val="767171"/>
          <w:sz w:val="24"/>
          <w:szCs w:val="24"/>
        </w:rPr>
        <w:fldChar w:fldCharType="separate"/>
      </w:r>
      <w:r w:rsidR="002713E7">
        <w:rPr>
          <w:b/>
          <w:bCs/>
          <w:i w:val="0"/>
          <w:iCs w:val="0"/>
          <w:noProof/>
          <w:color w:val="767171"/>
          <w:sz w:val="24"/>
          <w:szCs w:val="24"/>
        </w:rPr>
        <w:t>33</w:t>
      </w:r>
      <w:r w:rsidRPr="00871FA8">
        <w:rPr>
          <w:b/>
          <w:bCs/>
          <w:i w:val="0"/>
          <w:iCs w:val="0"/>
          <w:color w:val="767171"/>
          <w:sz w:val="24"/>
          <w:szCs w:val="24"/>
        </w:rPr>
        <w:fldChar w:fldCharType="end"/>
      </w:r>
    </w:p>
    <w:p w14:paraId="610DCF07" w14:textId="7B0473BE" w:rsidR="00C50028" w:rsidRPr="00871FA8" w:rsidRDefault="00C50028" w:rsidP="00811FBC">
      <w:pPr>
        <w:spacing w:after="0" w:line="360" w:lineRule="auto"/>
        <w:jc w:val="center"/>
        <w:rPr>
          <w:color w:val="767171"/>
          <w:szCs w:val="24"/>
        </w:rPr>
      </w:pPr>
      <w:r w:rsidRPr="00871FA8">
        <w:rPr>
          <w:color w:val="767171"/>
          <w:szCs w:val="24"/>
        </w:rPr>
        <w:t>Comportamiento de los Productos Comprometidos en el índice de Gestión Presupuestaria (IGP)</w:t>
      </w:r>
    </w:p>
    <w:p w14:paraId="74D938BB" w14:textId="2C5B2290" w:rsidR="00C50028" w:rsidRPr="00871FA8" w:rsidRDefault="00C50028" w:rsidP="0004142D">
      <w:pPr>
        <w:spacing w:after="0" w:line="360" w:lineRule="auto"/>
        <w:jc w:val="center"/>
        <w:rPr>
          <w:color w:val="767171"/>
          <w:szCs w:val="24"/>
        </w:rPr>
      </w:pPr>
      <w:r w:rsidRPr="00871FA8">
        <w:rPr>
          <w:color w:val="767171"/>
          <w:szCs w:val="24"/>
        </w:rPr>
        <w:t>Enero – Septiembre 2021</w:t>
      </w:r>
    </w:p>
    <w:p w14:paraId="3F49BE30" w14:textId="77777777" w:rsidR="003C09B2" w:rsidRPr="00871FA8" w:rsidRDefault="003C09B2" w:rsidP="0004142D">
      <w:pPr>
        <w:spacing w:after="0" w:line="360" w:lineRule="auto"/>
        <w:jc w:val="center"/>
        <w:rPr>
          <w:color w:val="767171"/>
          <w:sz w:val="6"/>
          <w:szCs w:val="6"/>
        </w:rPr>
      </w:pPr>
    </w:p>
    <w:tbl>
      <w:tblPr>
        <w:tblW w:w="13042" w:type="dxa"/>
        <w:tblInd w:w="-714"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CellMar>
          <w:left w:w="70" w:type="dxa"/>
          <w:right w:w="70" w:type="dxa"/>
        </w:tblCellMar>
        <w:tblLook w:val="04A0" w:firstRow="1" w:lastRow="0" w:firstColumn="1" w:lastColumn="0" w:noHBand="0" w:noVBand="1"/>
      </w:tblPr>
      <w:tblGrid>
        <w:gridCol w:w="2897"/>
        <w:gridCol w:w="1810"/>
        <w:gridCol w:w="1323"/>
        <w:gridCol w:w="1532"/>
        <w:gridCol w:w="1227"/>
        <w:gridCol w:w="1701"/>
        <w:gridCol w:w="1276"/>
        <w:gridCol w:w="1276"/>
      </w:tblGrid>
      <w:tr w:rsidR="0004142D" w:rsidRPr="0004142D" w14:paraId="1836803E" w14:textId="77777777" w:rsidTr="00983A2C">
        <w:trPr>
          <w:trHeight w:val="392"/>
          <w:tblHeader/>
        </w:trPr>
        <w:tc>
          <w:tcPr>
            <w:tcW w:w="2897" w:type="dxa"/>
            <w:vMerge w:val="restart"/>
            <w:shd w:val="clear" w:color="000000" w:fill="1F3864"/>
            <w:vAlign w:val="center"/>
            <w:hideMark/>
          </w:tcPr>
          <w:p w14:paraId="5421FF50" w14:textId="77777777" w:rsidR="0004142D" w:rsidRPr="0004142D" w:rsidRDefault="0004142D" w:rsidP="003D76D5">
            <w:pPr>
              <w:spacing w:after="0" w:line="360" w:lineRule="auto"/>
              <w:jc w:val="center"/>
              <w:rPr>
                <w:rFonts w:eastAsia="Times New Roman" w:cs="Times New Roman"/>
                <w:b/>
                <w:bCs/>
                <w:color w:val="FFFFFF"/>
                <w:sz w:val="22"/>
                <w:lang w:eastAsia="es-DO"/>
              </w:rPr>
            </w:pPr>
            <w:r w:rsidRPr="0004142D">
              <w:rPr>
                <w:rFonts w:eastAsia="Times New Roman" w:cs="Times New Roman"/>
                <w:b/>
                <w:bCs/>
                <w:color w:val="FFFFFF"/>
                <w:sz w:val="22"/>
                <w:lang w:eastAsia="es-DO"/>
              </w:rPr>
              <w:t>Productos</w:t>
            </w:r>
          </w:p>
        </w:tc>
        <w:tc>
          <w:tcPr>
            <w:tcW w:w="1810" w:type="dxa"/>
            <w:vMerge w:val="restart"/>
            <w:shd w:val="clear" w:color="000000" w:fill="1F3864"/>
            <w:vAlign w:val="center"/>
            <w:hideMark/>
          </w:tcPr>
          <w:p w14:paraId="374C7A80" w14:textId="77777777" w:rsidR="0004142D" w:rsidRPr="0004142D" w:rsidRDefault="0004142D" w:rsidP="003D76D5">
            <w:pPr>
              <w:spacing w:after="0" w:line="360" w:lineRule="auto"/>
              <w:jc w:val="center"/>
              <w:rPr>
                <w:rFonts w:eastAsia="Times New Roman" w:cs="Times New Roman"/>
                <w:b/>
                <w:bCs/>
                <w:color w:val="FFFFFF"/>
                <w:sz w:val="22"/>
                <w:lang w:eastAsia="es-DO"/>
              </w:rPr>
            </w:pPr>
            <w:r w:rsidRPr="0004142D">
              <w:rPr>
                <w:rFonts w:eastAsia="Times New Roman" w:cs="Times New Roman"/>
                <w:b/>
                <w:bCs/>
                <w:color w:val="FFFFFF"/>
                <w:sz w:val="22"/>
                <w:lang w:eastAsia="es-DO"/>
              </w:rPr>
              <w:t>Unidad de medida</w:t>
            </w:r>
          </w:p>
        </w:tc>
        <w:tc>
          <w:tcPr>
            <w:tcW w:w="2855" w:type="dxa"/>
            <w:gridSpan w:val="2"/>
            <w:shd w:val="clear" w:color="000000" w:fill="1F3864"/>
            <w:vAlign w:val="center"/>
            <w:hideMark/>
          </w:tcPr>
          <w:p w14:paraId="0C04638F" w14:textId="0F4898FC" w:rsidR="0004142D" w:rsidRPr="0004142D" w:rsidRDefault="0004142D" w:rsidP="003D76D5">
            <w:pPr>
              <w:spacing w:after="0" w:line="360" w:lineRule="auto"/>
              <w:jc w:val="center"/>
              <w:rPr>
                <w:rFonts w:eastAsia="Times New Roman" w:cs="Times New Roman"/>
                <w:b/>
                <w:bCs/>
                <w:color w:val="FFFFFF"/>
                <w:sz w:val="22"/>
                <w:lang w:eastAsia="es-DO"/>
              </w:rPr>
            </w:pPr>
            <w:r w:rsidRPr="0004142D">
              <w:rPr>
                <w:rFonts w:eastAsia="Times New Roman" w:cs="Times New Roman"/>
                <w:b/>
                <w:bCs/>
                <w:color w:val="FFFFFF"/>
                <w:sz w:val="22"/>
                <w:lang w:eastAsia="es-DO"/>
              </w:rPr>
              <w:t xml:space="preserve">Presupuesto </w:t>
            </w:r>
            <w:r>
              <w:rPr>
                <w:rFonts w:eastAsia="Times New Roman" w:cs="Times New Roman"/>
                <w:b/>
                <w:bCs/>
                <w:color w:val="FFFFFF"/>
                <w:sz w:val="22"/>
                <w:lang w:eastAsia="es-DO"/>
              </w:rPr>
              <w:t>A</w:t>
            </w:r>
            <w:r w:rsidRPr="0004142D">
              <w:rPr>
                <w:rFonts w:eastAsia="Times New Roman" w:cs="Times New Roman"/>
                <w:b/>
                <w:bCs/>
                <w:color w:val="FFFFFF"/>
                <w:sz w:val="22"/>
                <w:lang w:eastAsia="es-DO"/>
              </w:rPr>
              <w:t>nual</w:t>
            </w:r>
          </w:p>
        </w:tc>
        <w:tc>
          <w:tcPr>
            <w:tcW w:w="2928" w:type="dxa"/>
            <w:gridSpan w:val="2"/>
            <w:shd w:val="clear" w:color="000000" w:fill="1F3864"/>
            <w:vAlign w:val="center"/>
            <w:hideMark/>
          </w:tcPr>
          <w:p w14:paraId="1F6C1D5F" w14:textId="7BE2383A" w:rsidR="0004142D" w:rsidRPr="0004142D" w:rsidRDefault="0004142D" w:rsidP="003D76D5">
            <w:pPr>
              <w:spacing w:after="0" w:line="360" w:lineRule="auto"/>
              <w:jc w:val="center"/>
              <w:rPr>
                <w:rFonts w:eastAsia="Times New Roman" w:cs="Times New Roman"/>
                <w:b/>
                <w:bCs/>
                <w:color w:val="FFFFFF"/>
                <w:sz w:val="22"/>
                <w:lang w:eastAsia="es-DO"/>
              </w:rPr>
            </w:pPr>
            <w:r w:rsidRPr="0004142D">
              <w:rPr>
                <w:rFonts w:eastAsia="Times New Roman" w:cs="Times New Roman"/>
                <w:b/>
                <w:bCs/>
                <w:color w:val="FFFFFF"/>
                <w:sz w:val="22"/>
                <w:lang w:eastAsia="es-DO"/>
              </w:rPr>
              <w:t xml:space="preserve">Presupuesto </w:t>
            </w:r>
            <w:r>
              <w:rPr>
                <w:rFonts w:eastAsia="Times New Roman" w:cs="Times New Roman"/>
                <w:b/>
                <w:bCs/>
                <w:color w:val="FFFFFF"/>
                <w:sz w:val="22"/>
                <w:lang w:eastAsia="es-DO"/>
              </w:rPr>
              <w:t>E</w:t>
            </w:r>
            <w:r w:rsidRPr="0004142D">
              <w:rPr>
                <w:rFonts w:eastAsia="Times New Roman" w:cs="Times New Roman"/>
                <w:b/>
                <w:bCs/>
                <w:color w:val="FFFFFF"/>
                <w:sz w:val="22"/>
                <w:lang w:eastAsia="es-DO"/>
              </w:rPr>
              <w:t>jecutado</w:t>
            </w:r>
          </w:p>
        </w:tc>
        <w:tc>
          <w:tcPr>
            <w:tcW w:w="2552" w:type="dxa"/>
            <w:gridSpan w:val="2"/>
            <w:shd w:val="clear" w:color="000000" w:fill="1F3864"/>
            <w:vAlign w:val="center"/>
            <w:hideMark/>
          </w:tcPr>
          <w:p w14:paraId="11AF96BD" w14:textId="1FC33A4F" w:rsidR="0004142D" w:rsidRPr="0004142D" w:rsidRDefault="0004142D" w:rsidP="003D76D5">
            <w:pPr>
              <w:spacing w:after="0" w:line="360" w:lineRule="auto"/>
              <w:jc w:val="center"/>
              <w:rPr>
                <w:rFonts w:eastAsia="Times New Roman" w:cs="Times New Roman"/>
                <w:b/>
                <w:bCs/>
                <w:color w:val="FFFFFF"/>
                <w:sz w:val="22"/>
                <w:lang w:eastAsia="es-DO"/>
              </w:rPr>
            </w:pPr>
            <w:r w:rsidRPr="0004142D">
              <w:rPr>
                <w:rFonts w:eastAsia="Times New Roman" w:cs="Times New Roman"/>
                <w:b/>
                <w:bCs/>
                <w:color w:val="FFFFFF"/>
                <w:sz w:val="22"/>
                <w:lang w:eastAsia="es-DO"/>
              </w:rPr>
              <w:t xml:space="preserve">Desempeño del </w:t>
            </w:r>
            <w:r>
              <w:rPr>
                <w:rFonts w:eastAsia="Times New Roman" w:cs="Times New Roman"/>
                <w:b/>
                <w:bCs/>
                <w:color w:val="FFFFFF"/>
                <w:sz w:val="22"/>
                <w:lang w:eastAsia="es-DO"/>
              </w:rPr>
              <w:t>P</w:t>
            </w:r>
            <w:r w:rsidRPr="0004142D">
              <w:rPr>
                <w:rFonts w:eastAsia="Times New Roman" w:cs="Times New Roman"/>
                <w:b/>
                <w:bCs/>
                <w:color w:val="FFFFFF"/>
                <w:sz w:val="22"/>
                <w:lang w:eastAsia="es-DO"/>
              </w:rPr>
              <w:t>resupuesto</w:t>
            </w:r>
          </w:p>
        </w:tc>
      </w:tr>
      <w:tr w:rsidR="00005C8E" w:rsidRPr="0004142D" w14:paraId="6CC81C1A" w14:textId="77777777" w:rsidTr="00983A2C">
        <w:trPr>
          <w:trHeight w:val="570"/>
          <w:tblHeader/>
        </w:trPr>
        <w:tc>
          <w:tcPr>
            <w:tcW w:w="2897" w:type="dxa"/>
            <w:vMerge/>
            <w:vAlign w:val="center"/>
            <w:hideMark/>
          </w:tcPr>
          <w:p w14:paraId="7DE28B1C" w14:textId="77777777" w:rsidR="0004142D" w:rsidRPr="0004142D" w:rsidRDefault="0004142D" w:rsidP="003D76D5">
            <w:pPr>
              <w:spacing w:after="0" w:line="360" w:lineRule="auto"/>
              <w:rPr>
                <w:rFonts w:eastAsia="Times New Roman" w:cs="Times New Roman"/>
                <w:b/>
                <w:bCs/>
                <w:color w:val="FFFFFF"/>
                <w:sz w:val="22"/>
                <w:lang w:eastAsia="es-DO"/>
              </w:rPr>
            </w:pPr>
          </w:p>
        </w:tc>
        <w:tc>
          <w:tcPr>
            <w:tcW w:w="1810" w:type="dxa"/>
            <w:vMerge/>
            <w:vAlign w:val="center"/>
            <w:hideMark/>
          </w:tcPr>
          <w:p w14:paraId="76FFA109" w14:textId="77777777" w:rsidR="0004142D" w:rsidRPr="0004142D" w:rsidRDefault="0004142D" w:rsidP="003D76D5">
            <w:pPr>
              <w:spacing w:after="0" w:line="360" w:lineRule="auto"/>
              <w:rPr>
                <w:rFonts w:eastAsia="Times New Roman" w:cs="Times New Roman"/>
                <w:b/>
                <w:bCs/>
                <w:color w:val="FFFFFF"/>
                <w:sz w:val="22"/>
                <w:lang w:eastAsia="es-DO"/>
              </w:rPr>
            </w:pPr>
          </w:p>
        </w:tc>
        <w:tc>
          <w:tcPr>
            <w:tcW w:w="1323" w:type="dxa"/>
            <w:shd w:val="clear" w:color="000000" w:fill="1F3864"/>
            <w:vAlign w:val="center"/>
            <w:hideMark/>
          </w:tcPr>
          <w:p w14:paraId="47D1DDD1" w14:textId="77777777" w:rsidR="0004142D" w:rsidRPr="0004142D" w:rsidRDefault="0004142D" w:rsidP="003D76D5">
            <w:pPr>
              <w:spacing w:after="0" w:line="360" w:lineRule="auto"/>
              <w:jc w:val="center"/>
              <w:rPr>
                <w:rFonts w:eastAsia="Times New Roman" w:cs="Times New Roman"/>
                <w:b/>
                <w:bCs/>
                <w:color w:val="FFFFFF"/>
                <w:sz w:val="22"/>
                <w:lang w:eastAsia="es-DO"/>
              </w:rPr>
            </w:pPr>
            <w:r w:rsidRPr="0004142D">
              <w:rPr>
                <w:rFonts w:eastAsia="Times New Roman" w:cs="Times New Roman"/>
                <w:b/>
                <w:bCs/>
                <w:color w:val="FFFFFF"/>
                <w:sz w:val="22"/>
                <w:lang w:eastAsia="es-DO"/>
              </w:rPr>
              <w:t>Físico</w:t>
            </w:r>
          </w:p>
        </w:tc>
        <w:tc>
          <w:tcPr>
            <w:tcW w:w="1532" w:type="dxa"/>
            <w:shd w:val="clear" w:color="000000" w:fill="1F3864"/>
            <w:vAlign w:val="center"/>
            <w:hideMark/>
          </w:tcPr>
          <w:p w14:paraId="59376507" w14:textId="77777777" w:rsidR="0004142D" w:rsidRPr="0004142D" w:rsidRDefault="0004142D" w:rsidP="003D76D5">
            <w:pPr>
              <w:spacing w:after="0" w:line="360" w:lineRule="auto"/>
              <w:jc w:val="center"/>
              <w:rPr>
                <w:rFonts w:eastAsia="Times New Roman" w:cs="Times New Roman"/>
                <w:b/>
                <w:bCs/>
                <w:color w:val="FFFFFF"/>
                <w:sz w:val="22"/>
                <w:lang w:eastAsia="es-DO"/>
              </w:rPr>
            </w:pPr>
            <w:r w:rsidRPr="0004142D">
              <w:rPr>
                <w:rFonts w:eastAsia="Times New Roman" w:cs="Times New Roman"/>
                <w:b/>
                <w:bCs/>
                <w:color w:val="FFFFFF"/>
                <w:sz w:val="22"/>
                <w:lang w:eastAsia="es-DO"/>
              </w:rPr>
              <w:t>Financiero</w:t>
            </w:r>
          </w:p>
        </w:tc>
        <w:tc>
          <w:tcPr>
            <w:tcW w:w="1227" w:type="dxa"/>
            <w:shd w:val="clear" w:color="000000" w:fill="1F3864"/>
            <w:vAlign w:val="center"/>
            <w:hideMark/>
          </w:tcPr>
          <w:p w14:paraId="3D2BB009" w14:textId="77777777" w:rsidR="0004142D" w:rsidRPr="0004142D" w:rsidRDefault="0004142D" w:rsidP="003D76D5">
            <w:pPr>
              <w:spacing w:after="0" w:line="360" w:lineRule="auto"/>
              <w:jc w:val="center"/>
              <w:rPr>
                <w:rFonts w:eastAsia="Times New Roman" w:cs="Times New Roman"/>
                <w:b/>
                <w:bCs/>
                <w:color w:val="FFFFFF"/>
                <w:sz w:val="22"/>
                <w:lang w:eastAsia="es-DO"/>
              </w:rPr>
            </w:pPr>
            <w:r w:rsidRPr="0004142D">
              <w:rPr>
                <w:rFonts w:eastAsia="Times New Roman" w:cs="Times New Roman"/>
                <w:b/>
                <w:bCs/>
                <w:color w:val="FFFFFF"/>
                <w:sz w:val="22"/>
                <w:lang w:eastAsia="es-DO"/>
              </w:rPr>
              <w:t>Físico</w:t>
            </w:r>
          </w:p>
        </w:tc>
        <w:tc>
          <w:tcPr>
            <w:tcW w:w="1701" w:type="dxa"/>
            <w:shd w:val="clear" w:color="000000" w:fill="1F3864"/>
            <w:vAlign w:val="center"/>
            <w:hideMark/>
          </w:tcPr>
          <w:p w14:paraId="500D11B9" w14:textId="77777777" w:rsidR="0004142D" w:rsidRPr="0004142D" w:rsidRDefault="0004142D" w:rsidP="003D76D5">
            <w:pPr>
              <w:spacing w:after="0" w:line="360" w:lineRule="auto"/>
              <w:jc w:val="center"/>
              <w:rPr>
                <w:rFonts w:eastAsia="Times New Roman" w:cs="Times New Roman"/>
                <w:b/>
                <w:bCs/>
                <w:color w:val="FFFFFF"/>
                <w:sz w:val="22"/>
                <w:lang w:eastAsia="es-DO"/>
              </w:rPr>
            </w:pPr>
            <w:r w:rsidRPr="0004142D">
              <w:rPr>
                <w:rFonts w:eastAsia="Times New Roman" w:cs="Times New Roman"/>
                <w:b/>
                <w:bCs/>
                <w:color w:val="FFFFFF"/>
                <w:sz w:val="22"/>
                <w:lang w:eastAsia="es-DO"/>
              </w:rPr>
              <w:t>Financiero</w:t>
            </w:r>
          </w:p>
        </w:tc>
        <w:tc>
          <w:tcPr>
            <w:tcW w:w="1276" w:type="dxa"/>
            <w:shd w:val="clear" w:color="000000" w:fill="1F3864"/>
            <w:vAlign w:val="center"/>
            <w:hideMark/>
          </w:tcPr>
          <w:p w14:paraId="206DD8D9" w14:textId="77777777" w:rsidR="0004142D" w:rsidRPr="0004142D" w:rsidRDefault="0004142D" w:rsidP="003D76D5">
            <w:pPr>
              <w:spacing w:after="0" w:line="360" w:lineRule="auto"/>
              <w:jc w:val="center"/>
              <w:rPr>
                <w:rFonts w:eastAsia="Times New Roman" w:cs="Times New Roman"/>
                <w:b/>
                <w:bCs/>
                <w:color w:val="FFFFFF"/>
                <w:sz w:val="22"/>
                <w:lang w:eastAsia="es-DO"/>
              </w:rPr>
            </w:pPr>
            <w:r w:rsidRPr="0004142D">
              <w:rPr>
                <w:rFonts w:eastAsia="Times New Roman" w:cs="Times New Roman"/>
                <w:b/>
                <w:bCs/>
                <w:color w:val="FFFFFF"/>
                <w:sz w:val="22"/>
                <w:lang w:eastAsia="es-DO"/>
              </w:rPr>
              <w:t>Físico</w:t>
            </w:r>
          </w:p>
        </w:tc>
        <w:tc>
          <w:tcPr>
            <w:tcW w:w="1276" w:type="dxa"/>
            <w:shd w:val="clear" w:color="000000" w:fill="1F3864"/>
            <w:vAlign w:val="center"/>
            <w:hideMark/>
          </w:tcPr>
          <w:p w14:paraId="3124D33A" w14:textId="77777777" w:rsidR="0004142D" w:rsidRPr="0004142D" w:rsidRDefault="0004142D" w:rsidP="003D76D5">
            <w:pPr>
              <w:spacing w:after="0" w:line="360" w:lineRule="auto"/>
              <w:jc w:val="center"/>
              <w:rPr>
                <w:rFonts w:eastAsia="Times New Roman" w:cs="Times New Roman"/>
                <w:b/>
                <w:bCs/>
                <w:color w:val="FFFFFF"/>
                <w:sz w:val="22"/>
                <w:lang w:eastAsia="es-DO"/>
              </w:rPr>
            </w:pPr>
            <w:r w:rsidRPr="0004142D">
              <w:rPr>
                <w:rFonts w:eastAsia="Times New Roman" w:cs="Times New Roman"/>
                <w:b/>
                <w:bCs/>
                <w:color w:val="FFFFFF"/>
                <w:sz w:val="22"/>
                <w:lang w:eastAsia="es-DO"/>
              </w:rPr>
              <w:t>Financiero</w:t>
            </w:r>
          </w:p>
        </w:tc>
      </w:tr>
      <w:tr w:rsidR="00005C8E" w:rsidRPr="0004142D" w14:paraId="3DDF703E" w14:textId="77777777" w:rsidTr="00983A2C">
        <w:trPr>
          <w:trHeight w:val="1200"/>
        </w:trPr>
        <w:tc>
          <w:tcPr>
            <w:tcW w:w="2897" w:type="dxa"/>
            <w:shd w:val="clear" w:color="000000" w:fill="FFFFFF"/>
            <w:vAlign w:val="center"/>
            <w:hideMark/>
          </w:tcPr>
          <w:p w14:paraId="53EB0EF3" w14:textId="4606550F"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6532-Técnicos de las industrias</w:t>
            </w:r>
            <w:r>
              <w:rPr>
                <w:rFonts w:eastAsia="Times New Roman" w:cs="Times New Roman"/>
                <w:color w:val="767171"/>
                <w:sz w:val="22"/>
                <w:lang w:eastAsia="es-DO"/>
              </w:rPr>
              <w:t xml:space="preserve"> </w:t>
            </w:r>
            <w:r w:rsidRPr="0004142D">
              <w:rPr>
                <w:rFonts w:eastAsia="Times New Roman" w:cs="Times New Roman"/>
                <w:color w:val="767171"/>
                <w:sz w:val="22"/>
                <w:lang w:eastAsia="es-DO"/>
              </w:rPr>
              <w:t>manufactureras reciben capacitación para el fortalecimiento del sector</w:t>
            </w:r>
          </w:p>
        </w:tc>
        <w:tc>
          <w:tcPr>
            <w:tcW w:w="1810" w:type="dxa"/>
            <w:shd w:val="clear" w:color="000000" w:fill="FFFFFF"/>
            <w:vAlign w:val="center"/>
            <w:hideMark/>
          </w:tcPr>
          <w:p w14:paraId="7BA963B4"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Técnicos capacitados</w:t>
            </w:r>
          </w:p>
        </w:tc>
        <w:tc>
          <w:tcPr>
            <w:tcW w:w="1323" w:type="dxa"/>
            <w:shd w:val="clear" w:color="000000" w:fill="FFFFFF"/>
            <w:noWrap/>
            <w:vAlign w:val="center"/>
            <w:hideMark/>
          </w:tcPr>
          <w:p w14:paraId="2C62F205"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100</w:t>
            </w:r>
          </w:p>
        </w:tc>
        <w:tc>
          <w:tcPr>
            <w:tcW w:w="1532" w:type="dxa"/>
            <w:shd w:val="clear" w:color="000000" w:fill="FFFFFF"/>
            <w:noWrap/>
            <w:vAlign w:val="center"/>
            <w:hideMark/>
          </w:tcPr>
          <w:p w14:paraId="6AEB6695"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5,645,000.00</w:t>
            </w:r>
          </w:p>
        </w:tc>
        <w:tc>
          <w:tcPr>
            <w:tcW w:w="1227" w:type="dxa"/>
            <w:shd w:val="clear" w:color="000000" w:fill="FFFFFF"/>
            <w:noWrap/>
            <w:vAlign w:val="center"/>
            <w:hideMark/>
          </w:tcPr>
          <w:p w14:paraId="63CB47E1"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130</w:t>
            </w:r>
          </w:p>
        </w:tc>
        <w:tc>
          <w:tcPr>
            <w:tcW w:w="1701" w:type="dxa"/>
            <w:shd w:val="clear" w:color="000000" w:fill="FFFFFF"/>
            <w:noWrap/>
            <w:vAlign w:val="center"/>
            <w:hideMark/>
          </w:tcPr>
          <w:p w14:paraId="0891765B"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24,605,738.39</w:t>
            </w:r>
          </w:p>
        </w:tc>
        <w:tc>
          <w:tcPr>
            <w:tcW w:w="1276" w:type="dxa"/>
            <w:shd w:val="clear" w:color="000000" w:fill="FFFFFF"/>
            <w:noWrap/>
            <w:vAlign w:val="center"/>
            <w:hideMark/>
          </w:tcPr>
          <w:p w14:paraId="4F763EF3"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130%</w:t>
            </w:r>
          </w:p>
        </w:tc>
        <w:tc>
          <w:tcPr>
            <w:tcW w:w="1276" w:type="dxa"/>
            <w:shd w:val="clear" w:color="000000" w:fill="FFFFFF"/>
            <w:noWrap/>
            <w:vAlign w:val="center"/>
            <w:hideMark/>
          </w:tcPr>
          <w:p w14:paraId="0659CB78"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436%</w:t>
            </w:r>
          </w:p>
        </w:tc>
      </w:tr>
      <w:tr w:rsidR="00005C8E" w:rsidRPr="0004142D" w14:paraId="67BDED40" w14:textId="77777777" w:rsidTr="00983A2C">
        <w:trPr>
          <w:trHeight w:val="1800"/>
        </w:trPr>
        <w:tc>
          <w:tcPr>
            <w:tcW w:w="2897" w:type="dxa"/>
            <w:shd w:val="clear" w:color="000000" w:fill="FFFFFF"/>
            <w:vAlign w:val="center"/>
            <w:hideMark/>
          </w:tcPr>
          <w:p w14:paraId="3FE1D676"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6724-Empresas de zonas francas y de regímenes especiales reciben acompañamiento para su desarrollo competitivo</w:t>
            </w:r>
          </w:p>
        </w:tc>
        <w:tc>
          <w:tcPr>
            <w:tcW w:w="1810" w:type="dxa"/>
            <w:shd w:val="clear" w:color="000000" w:fill="FFFFFF"/>
            <w:vAlign w:val="center"/>
            <w:hideMark/>
          </w:tcPr>
          <w:p w14:paraId="55ED41D6"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Cantidad de empresas de zonas francas y de regímenes especiales acompañadas</w:t>
            </w:r>
          </w:p>
        </w:tc>
        <w:tc>
          <w:tcPr>
            <w:tcW w:w="1323" w:type="dxa"/>
            <w:shd w:val="clear" w:color="000000" w:fill="FFFFFF"/>
            <w:noWrap/>
            <w:vAlign w:val="center"/>
            <w:hideMark/>
          </w:tcPr>
          <w:p w14:paraId="0A0387D6"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13</w:t>
            </w:r>
          </w:p>
        </w:tc>
        <w:tc>
          <w:tcPr>
            <w:tcW w:w="1532" w:type="dxa"/>
            <w:shd w:val="clear" w:color="000000" w:fill="FFFFFF"/>
            <w:noWrap/>
            <w:vAlign w:val="center"/>
            <w:hideMark/>
          </w:tcPr>
          <w:p w14:paraId="447ECF18"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34,940,036.00</w:t>
            </w:r>
          </w:p>
        </w:tc>
        <w:tc>
          <w:tcPr>
            <w:tcW w:w="1227" w:type="dxa"/>
            <w:shd w:val="clear" w:color="000000" w:fill="FFFFFF"/>
            <w:noWrap/>
            <w:vAlign w:val="center"/>
            <w:hideMark/>
          </w:tcPr>
          <w:p w14:paraId="4FDBA7F4"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5</w:t>
            </w:r>
          </w:p>
        </w:tc>
        <w:tc>
          <w:tcPr>
            <w:tcW w:w="1701" w:type="dxa"/>
            <w:shd w:val="clear" w:color="000000" w:fill="FFFFFF"/>
            <w:noWrap/>
            <w:vAlign w:val="center"/>
            <w:hideMark/>
          </w:tcPr>
          <w:p w14:paraId="38C72C7C"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25,205,156.43</w:t>
            </w:r>
          </w:p>
        </w:tc>
        <w:tc>
          <w:tcPr>
            <w:tcW w:w="1276" w:type="dxa"/>
            <w:shd w:val="clear" w:color="000000" w:fill="FFFFFF"/>
            <w:noWrap/>
            <w:vAlign w:val="center"/>
            <w:hideMark/>
          </w:tcPr>
          <w:p w14:paraId="4C0259A7"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38%</w:t>
            </w:r>
          </w:p>
        </w:tc>
        <w:tc>
          <w:tcPr>
            <w:tcW w:w="1276" w:type="dxa"/>
            <w:shd w:val="clear" w:color="000000" w:fill="FFFFFF"/>
            <w:noWrap/>
            <w:vAlign w:val="center"/>
            <w:hideMark/>
          </w:tcPr>
          <w:p w14:paraId="113635E3"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72%</w:t>
            </w:r>
          </w:p>
        </w:tc>
      </w:tr>
      <w:tr w:rsidR="00005C8E" w:rsidRPr="0004142D" w14:paraId="52EF2057" w14:textId="77777777" w:rsidTr="00983A2C">
        <w:trPr>
          <w:trHeight w:val="1200"/>
        </w:trPr>
        <w:tc>
          <w:tcPr>
            <w:tcW w:w="2897" w:type="dxa"/>
            <w:shd w:val="clear" w:color="000000" w:fill="FFFFFF"/>
            <w:vAlign w:val="center"/>
            <w:hideMark/>
          </w:tcPr>
          <w:p w14:paraId="7C439B65"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6540-Empresas del sector productivo reciben capacitación sobre comercio exterior</w:t>
            </w:r>
          </w:p>
        </w:tc>
        <w:tc>
          <w:tcPr>
            <w:tcW w:w="1810" w:type="dxa"/>
            <w:shd w:val="clear" w:color="000000" w:fill="FFFFFF"/>
            <w:vAlign w:val="center"/>
            <w:hideMark/>
          </w:tcPr>
          <w:p w14:paraId="48AD6827"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Capacitaciones realizadas</w:t>
            </w:r>
          </w:p>
        </w:tc>
        <w:tc>
          <w:tcPr>
            <w:tcW w:w="1323" w:type="dxa"/>
            <w:shd w:val="clear" w:color="000000" w:fill="FFFFFF"/>
            <w:noWrap/>
            <w:vAlign w:val="center"/>
            <w:hideMark/>
          </w:tcPr>
          <w:p w14:paraId="3F8180C0"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10</w:t>
            </w:r>
          </w:p>
        </w:tc>
        <w:tc>
          <w:tcPr>
            <w:tcW w:w="1532" w:type="dxa"/>
            <w:shd w:val="clear" w:color="000000" w:fill="FFFFFF"/>
            <w:noWrap/>
            <w:vAlign w:val="center"/>
            <w:hideMark/>
          </w:tcPr>
          <w:p w14:paraId="663524C2"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2,610,000.00</w:t>
            </w:r>
          </w:p>
        </w:tc>
        <w:tc>
          <w:tcPr>
            <w:tcW w:w="1227" w:type="dxa"/>
            <w:shd w:val="clear" w:color="000000" w:fill="FFFFFF"/>
            <w:noWrap/>
            <w:vAlign w:val="center"/>
            <w:hideMark/>
          </w:tcPr>
          <w:p w14:paraId="1FD00C9B"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8</w:t>
            </w:r>
          </w:p>
        </w:tc>
        <w:tc>
          <w:tcPr>
            <w:tcW w:w="1701" w:type="dxa"/>
            <w:shd w:val="clear" w:color="000000" w:fill="FFFFFF"/>
            <w:noWrap/>
            <w:vAlign w:val="center"/>
            <w:hideMark/>
          </w:tcPr>
          <w:p w14:paraId="0B805FE4"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120,000.00</w:t>
            </w:r>
          </w:p>
        </w:tc>
        <w:tc>
          <w:tcPr>
            <w:tcW w:w="1276" w:type="dxa"/>
            <w:shd w:val="clear" w:color="000000" w:fill="FFFFFF"/>
            <w:noWrap/>
            <w:vAlign w:val="center"/>
            <w:hideMark/>
          </w:tcPr>
          <w:p w14:paraId="56EB6F8A"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80%</w:t>
            </w:r>
          </w:p>
        </w:tc>
        <w:tc>
          <w:tcPr>
            <w:tcW w:w="1276" w:type="dxa"/>
            <w:shd w:val="clear" w:color="000000" w:fill="FFFFFF"/>
            <w:noWrap/>
            <w:vAlign w:val="center"/>
            <w:hideMark/>
          </w:tcPr>
          <w:p w14:paraId="2122E670"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5%</w:t>
            </w:r>
          </w:p>
        </w:tc>
      </w:tr>
      <w:tr w:rsidR="00005C8E" w:rsidRPr="0004142D" w14:paraId="6F30B233" w14:textId="77777777" w:rsidTr="00983A2C">
        <w:trPr>
          <w:trHeight w:val="1200"/>
        </w:trPr>
        <w:tc>
          <w:tcPr>
            <w:tcW w:w="2897" w:type="dxa"/>
            <w:shd w:val="clear" w:color="000000" w:fill="FFFFFF"/>
            <w:vAlign w:val="center"/>
            <w:hideMark/>
          </w:tcPr>
          <w:p w14:paraId="3AB898A6"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lastRenderedPageBreak/>
              <w:t>6725-Empresas exportadoras reciben asistencia técnica en comercio exterior</w:t>
            </w:r>
          </w:p>
        </w:tc>
        <w:tc>
          <w:tcPr>
            <w:tcW w:w="1810" w:type="dxa"/>
            <w:shd w:val="clear" w:color="000000" w:fill="FFFFFF"/>
            <w:vAlign w:val="center"/>
            <w:hideMark/>
          </w:tcPr>
          <w:p w14:paraId="56C4F97C"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Porcentaje de cumplimiento de asistencias brindadas</w:t>
            </w:r>
          </w:p>
        </w:tc>
        <w:tc>
          <w:tcPr>
            <w:tcW w:w="1323" w:type="dxa"/>
            <w:shd w:val="clear" w:color="000000" w:fill="FFFFFF"/>
            <w:noWrap/>
            <w:vAlign w:val="center"/>
            <w:hideMark/>
          </w:tcPr>
          <w:p w14:paraId="5DA3FA70"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100%</w:t>
            </w:r>
          </w:p>
        </w:tc>
        <w:tc>
          <w:tcPr>
            <w:tcW w:w="1532" w:type="dxa"/>
            <w:shd w:val="clear" w:color="000000" w:fill="FFFFFF"/>
            <w:noWrap/>
            <w:vAlign w:val="center"/>
            <w:hideMark/>
          </w:tcPr>
          <w:p w14:paraId="76CB8635"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7,040,000.00</w:t>
            </w:r>
          </w:p>
        </w:tc>
        <w:tc>
          <w:tcPr>
            <w:tcW w:w="1227" w:type="dxa"/>
            <w:shd w:val="clear" w:color="000000" w:fill="FFFFFF"/>
            <w:noWrap/>
            <w:vAlign w:val="center"/>
            <w:hideMark/>
          </w:tcPr>
          <w:p w14:paraId="78E89231"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3</w:t>
            </w:r>
          </w:p>
        </w:tc>
        <w:tc>
          <w:tcPr>
            <w:tcW w:w="1701" w:type="dxa"/>
            <w:shd w:val="clear" w:color="000000" w:fill="FFFFFF"/>
            <w:noWrap/>
            <w:vAlign w:val="center"/>
            <w:hideMark/>
          </w:tcPr>
          <w:p w14:paraId="0D3D5438"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0.00</w:t>
            </w:r>
          </w:p>
        </w:tc>
        <w:tc>
          <w:tcPr>
            <w:tcW w:w="1276" w:type="dxa"/>
            <w:shd w:val="clear" w:color="000000" w:fill="FFFFFF"/>
            <w:noWrap/>
            <w:vAlign w:val="center"/>
            <w:hideMark/>
          </w:tcPr>
          <w:p w14:paraId="04D4A9E9"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300%</w:t>
            </w:r>
          </w:p>
        </w:tc>
        <w:tc>
          <w:tcPr>
            <w:tcW w:w="1276" w:type="dxa"/>
            <w:shd w:val="clear" w:color="000000" w:fill="FFFFFF"/>
            <w:noWrap/>
            <w:vAlign w:val="center"/>
            <w:hideMark/>
          </w:tcPr>
          <w:p w14:paraId="6D8700A5"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0%</w:t>
            </w:r>
          </w:p>
        </w:tc>
      </w:tr>
      <w:tr w:rsidR="00005C8E" w:rsidRPr="0004142D" w14:paraId="4A301912" w14:textId="77777777" w:rsidTr="00983A2C">
        <w:trPr>
          <w:trHeight w:val="1200"/>
        </w:trPr>
        <w:tc>
          <w:tcPr>
            <w:tcW w:w="2897" w:type="dxa"/>
            <w:shd w:val="clear" w:color="000000" w:fill="FFFFFF"/>
            <w:vAlign w:val="center"/>
            <w:hideMark/>
          </w:tcPr>
          <w:p w14:paraId="3A313CE6"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6537-Empresas reciben permisos para operar almacenes generales de depósitos</w:t>
            </w:r>
          </w:p>
        </w:tc>
        <w:tc>
          <w:tcPr>
            <w:tcW w:w="1810" w:type="dxa"/>
            <w:shd w:val="clear" w:color="000000" w:fill="FFFFFF"/>
            <w:vAlign w:val="center"/>
            <w:hideMark/>
          </w:tcPr>
          <w:p w14:paraId="0DFA0C77"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Permisos de operación de almacenes otorgados</w:t>
            </w:r>
          </w:p>
        </w:tc>
        <w:tc>
          <w:tcPr>
            <w:tcW w:w="1323" w:type="dxa"/>
            <w:shd w:val="clear" w:color="000000" w:fill="FFFFFF"/>
            <w:noWrap/>
            <w:vAlign w:val="center"/>
            <w:hideMark/>
          </w:tcPr>
          <w:p w14:paraId="4CBCDA97"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12</w:t>
            </w:r>
          </w:p>
        </w:tc>
        <w:tc>
          <w:tcPr>
            <w:tcW w:w="1532" w:type="dxa"/>
            <w:shd w:val="clear" w:color="000000" w:fill="FFFFFF"/>
            <w:noWrap/>
            <w:vAlign w:val="center"/>
            <w:hideMark/>
          </w:tcPr>
          <w:p w14:paraId="041AB6E4"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1,700,000.00</w:t>
            </w:r>
          </w:p>
        </w:tc>
        <w:tc>
          <w:tcPr>
            <w:tcW w:w="1227" w:type="dxa"/>
            <w:shd w:val="clear" w:color="000000" w:fill="FFFFFF"/>
            <w:noWrap/>
            <w:vAlign w:val="center"/>
            <w:hideMark/>
          </w:tcPr>
          <w:p w14:paraId="0FE6E8C0"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8</w:t>
            </w:r>
          </w:p>
        </w:tc>
        <w:tc>
          <w:tcPr>
            <w:tcW w:w="1701" w:type="dxa"/>
            <w:shd w:val="clear" w:color="000000" w:fill="FFFFFF"/>
            <w:noWrap/>
            <w:vAlign w:val="center"/>
            <w:hideMark/>
          </w:tcPr>
          <w:p w14:paraId="287BCFC3"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0.00</w:t>
            </w:r>
          </w:p>
        </w:tc>
        <w:tc>
          <w:tcPr>
            <w:tcW w:w="1276" w:type="dxa"/>
            <w:shd w:val="clear" w:color="000000" w:fill="FFFFFF"/>
            <w:noWrap/>
            <w:vAlign w:val="center"/>
            <w:hideMark/>
          </w:tcPr>
          <w:p w14:paraId="30DE46A7"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67%</w:t>
            </w:r>
          </w:p>
        </w:tc>
        <w:tc>
          <w:tcPr>
            <w:tcW w:w="1276" w:type="dxa"/>
            <w:shd w:val="clear" w:color="000000" w:fill="FFFFFF"/>
            <w:noWrap/>
            <w:vAlign w:val="center"/>
            <w:hideMark/>
          </w:tcPr>
          <w:p w14:paraId="5A495433"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0%</w:t>
            </w:r>
          </w:p>
        </w:tc>
      </w:tr>
      <w:tr w:rsidR="00005C8E" w:rsidRPr="0004142D" w14:paraId="28A850A0" w14:textId="77777777" w:rsidTr="00983A2C">
        <w:trPr>
          <w:trHeight w:val="1410"/>
        </w:trPr>
        <w:tc>
          <w:tcPr>
            <w:tcW w:w="2897" w:type="dxa"/>
            <w:shd w:val="clear" w:color="000000" w:fill="FFFFFF"/>
            <w:vAlign w:val="center"/>
            <w:hideMark/>
          </w:tcPr>
          <w:p w14:paraId="323E9AA3"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6538- Empresas reciben certificación de clasificación como Mipymes</w:t>
            </w:r>
          </w:p>
        </w:tc>
        <w:tc>
          <w:tcPr>
            <w:tcW w:w="1810" w:type="dxa"/>
            <w:shd w:val="clear" w:color="000000" w:fill="FFFFFF"/>
            <w:vAlign w:val="center"/>
            <w:hideMark/>
          </w:tcPr>
          <w:p w14:paraId="26BF238D"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Certificaciones Mipymes otorgadas</w:t>
            </w:r>
          </w:p>
        </w:tc>
        <w:tc>
          <w:tcPr>
            <w:tcW w:w="1323" w:type="dxa"/>
            <w:shd w:val="clear" w:color="000000" w:fill="FFFFFF"/>
            <w:noWrap/>
            <w:vAlign w:val="center"/>
            <w:hideMark/>
          </w:tcPr>
          <w:p w14:paraId="0DC3A4E1"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4,000</w:t>
            </w:r>
          </w:p>
        </w:tc>
        <w:tc>
          <w:tcPr>
            <w:tcW w:w="1532" w:type="dxa"/>
            <w:shd w:val="clear" w:color="000000" w:fill="FFFFFF"/>
            <w:noWrap/>
            <w:vAlign w:val="center"/>
            <w:hideMark/>
          </w:tcPr>
          <w:p w14:paraId="2598F83F"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1,460,000.00</w:t>
            </w:r>
          </w:p>
        </w:tc>
        <w:tc>
          <w:tcPr>
            <w:tcW w:w="1227" w:type="dxa"/>
            <w:shd w:val="clear" w:color="000000" w:fill="FFFFFF"/>
            <w:noWrap/>
            <w:vAlign w:val="center"/>
            <w:hideMark/>
          </w:tcPr>
          <w:p w14:paraId="78785EAD"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8,880</w:t>
            </w:r>
          </w:p>
        </w:tc>
        <w:tc>
          <w:tcPr>
            <w:tcW w:w="1701" w:type="dxa"/>
            <w:shd w:val="clear" w:color="000000" w:fill="FFFFFF"/>
            <w:noWrap/>
            <w:vAlign w:val="center"/>
            <w:hideMark/>
          </w:tcPr>
          <w:p w14:paraId="3CD5123A"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0.00</w:t>
            </w:r>
          </w:p>
        </w:tc>
        <w:tc>
          <w:tcPr>
            <w:tcW w:w="1276" w:type="dxa"/>
            <w:shd w:val="clear" w:color="000000" w:fill="FFFFFF"/>
            <w:noWrap/>
            <w:vAlign w:val="center"/>
            <w:hideMark/>
          </w:tcPr>
          <w:p w14:paraId="55290CD1"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222%</w:t>
            </w:r>
          </w:p>
        </w:tc>
        <w:tc>
          <w:tcPr>
            <w:tcW w:w="1276" w:type="dxa"/>
            <w:shd w:val="clear" w:color="000000" w:fill="FFFFFF"/>
            <w:noWrap/>
            <w:vAlign w:val="center"/>
            <w:hideMark/>
          </w:tcPr>
          <w:p w14:paraId="22DD8E49"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0%</w:t>
            </w:r>
          </w:p>
        </w:tc>
      </w:tr>
      <w:tr w:rsidR="00005C8E" w:rsidRPr="0004142D" w14:paraId="7C3245D5" w14:textId="77777777" w:rsidTr="00983A2C">
        <w:trPr>
          <w:trHeight w:val="1200"/>
        </w:trPr>
        <w:tc>
          <w:tcPr>
            <w:tcW w:w="2897" w:type="dxa"/>
            <w:shd w:val="clear" w:color="000000" w:fill="FFFFFF"/>
            <w:vAlign w:val="center"/>
            <w:hideMark/>
          </w:tcPr>
          <w:p w14:paraId="5C29D640"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6542-Empresas del sector combustibles adquieren licencias de regulación en la cadena de comercialización</w:t>
            </w:r>
          </w:p>
        </w:tc>
        <w:tc>
          <w:tcPr>
            <w:tcW w:w="1810" w:type="dxa"/>
            <w:shd w:val="clear" w:color="000000" w:fill="FFFFFF"/>
            <w:vAlign w:val="center"/>
            <w:hideMark/>
          </w:tcPr>
          <w:p w14:paraId="4C0D4412"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Licencias otorgadas</w:t>
            </w:r>
          </w:p>
        </w:tc>
        <w:tc>
          <w:tcPr>
            <w:tcW w:w="1323" w:type="dxa"/>
            <w:shd w:val="clear" w:color="000000" w:fill="FFFFFF"/>
            <w:noWrap/>
            <w:vAlign w:val="center"/>
            <w:hideMark/>
          </w:tcPr>
          <w:p w14:paraId="33F932D1"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85</w:t>
            </w:r>
          </w:p>
        </w:tc>
        <w:tc>
          <w:tcPr>
            <w:tcW w:w="1532" w:type="dxa"/>
            <w:shd w:val="clear" w:color="000000" w:fill="FFFFFF"/>
            <w:noWrap/>
            <w:vAlign w:val="center"/>
            <w:hideMark/>
          </w:tcPr>
          <w:p w14:paraId="7A1F5251"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3,303,600.00</w:t>
            </w:r>
          </w:p>
        </w:tc>
        <w:tc>
          <w:tcPr>
            <w:tcW w:w="1227" w:type="dxa"/>
            <w:shd w:val="clear" w:color="000000" w:fill="FFFFFF"/>
            <w:noWrap/>
            <w:vAlign w:val="center"/>
            <w:hideMark/>
          </w:tcPr>
          <w:p w14:paraId="1EA5D7D4"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45</w:t>
            </w:r>
          </w:p>
        </w:tc>
        <w:tc>
          <w:tcPr>
            <w:tcW w:w="1701" w:type="dxa"/>
            <w:shd w:val="clear" w:color="000000" w:fill="FFFFFF"/>
            <w:noWrap/>
            <w:vAlign w:val="center"/>
            <w:hideMark/>
          </w:tcPr>
          <w:p w14:paraId="5B5590CB"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0.00</w:t>
            </w:r>
          </w:p>
        </w:tc>
        <w:tc>
          <w:tcPr>
            <w:tcW w:w="1276" w:type="dxa"/>
            <w:shd w:val="clear" w:color="000000" w:fill="FFFFFF"/>
            <w:noWrap/>
            <w:vAlign w:val="center"/>
            <w:hideMark/>
          </w:tcPr>
          <w:p w14:paraId="7CA09F19"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53%</w:t>
            </w:r>
          </w:p>
        </w:tc>
        <w:tc>
          <w:tcPr>
            <w:tcW w:w="1276" w:type="dxa"/>
            <w:shd w:val="clear" w:color="000000" w:fill="FFFFFF"/>
            <w:noWrap/>
            <w:vAlign w:val="center"/>
            <w:hideMark/>
          </w:tcPr>
          <w:p w14:paraId="39047CBE"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0%</w:t>
            </w:r>
          </w:p>
        </w:tc>
      </w:tr>
      <w:tr w:rsidR="00005C8E" w:rsidRPr="0004142D" w14:paraId="4ECA81D7" w14:textId="77777777" w:rsidTr="00983A2C">
        <w:trPr>
          <w:trHeight w:val="1200"/>
        </w:trPr>
        <w:tc>
          <w:tcPr>
            <w:tcW w:w="2897" w:type="dxa"/>
            <w:shd w:val="clear" w:color="000000" w:fill="FFFFFF"/>
            <w:vAlign w:val="center"/>
            <w:hideMark/>
          </w:tcPr>
          <w:p w14:paraId="2FAE0127"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6544-Empresas de transporte de combustible reciben rótulo de circulación de sus unidades vehiculares</w:t>
            </w:r>
          </w:p>
        </w:tc>
        <w:tc>
          <w:tcPr>
            <w:tcW w:w="1810" w:type="dxa"/>
            <w:shd w:val="clear" w:color="000000" w:fill="FFFFFF"/>
            <w:vAlign w:val="center"/>
            <w:hideMark/>
          </w:tcPr>
          <w:p w14:paraId="416F09E9"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Unidades rotuladas</w:t>
            </w:r>
          </w:p>
        </w:tc>
        <w:tc>
          <w:tcPr>
            <w:tcW w:w="1323" w:type="dxa"/>
            <w:shd w:val="clear" w:color="000000" w:fill="FFFFFF"/>
            <w:noWrap/>
            <w:vAlign w:val="center"/>
            <w:hideMark/>
          </w:tcPr>
          <w:p w14:paraId="5BDC1A31"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1,050</w:t>
            </w:r>
          </w:p>
        </w:tc>
        <w:tc>
          <w:tcPr>
            <w:tcW w:w="1532" w:type="dxa"/>
            <w:shd w:val="clear" w:color="000000" w:fill="FFFFFF"/>
            <w:noWrap/>
            <w:vAlign w:val="center"/>
            <w:hideMark/>
          </w:tcPr>
          <w:p w14:paraId="25E5AEE2"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3,220,000.00</w:t>
            </w:r>
          </w:p>
        </w:tc>
        <w:tc>
          <w:tcPr>
            <w:tcW w:w="1227" w:type="dxa"/>
            <w:shd w:val="clear" w:color="000000" w:fill="FFFFFF"/>
            <w:noWrap/>
            <w:vAlign w:val="center"/>
            <w:hideMark/>
          </w:tcPr>
          <w:p w14:paraId="7772C8D9"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372</w:t>
            </w:r>
          </w:p>
        </w:tc>
        <w:tc>
          <w:tcPr>
            <w:tcW w:w="1701" w:type="dxa"/>
            <w:shd w:val="clear" w:color="000000" w:fill="FFFFFF"/>
            <w:noWrap/>
            <w:vAlign w:val="center"/>
            <w:hideMark/>
          </w:tcPr>
          <w:p w14:paraId="0990283E"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0.00</w:t>
            </w:r>
          </w:p>
        </w:tc>
        <w:tc>
          <w:tcPr>
            <w:tcW w:w="1276" w:type="dxa"/>
            <w:shd w:val="clear" w:color="000000" w:fill="FFFFFF"/>
            <w:noWrap/>
            <w:vAlign w:val="center"/>
            <w:hideMark/>
          </w:tcPr>
          <w:p w14:paraId="7A648C4A"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35%</w:t>
            </w:r>
          </w:p>
        </w:tc>
        <w:tc>
          <w:tcPr>
            <w:tcW w:w="1276" w:type="dxa"/>
            <w:shd w:val="clear" w:color="000000" w:fill="FFFFFF"/>
            <w:noWrap/>
            <w:vAlign w:val="center"/>
            <w:hideMark/>
          </w:tcPr>
          <w:p w14:paraId="7E66F4CE"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0%</w:t>
            </w:r>
          </w:p>
        </w:tc>
      </w:tr>
      <w:tr w:rsidR="00005C8E" w:rsidRPr="0004142D" w14:paraId="625C5EC0" w14:textId="77777777" w:rsidTr="00983A2C">
        <w:trPr>
          <w:trHeight w:val="900"/>
        </w:trPr>
        <w:tc>
          <w:tcPr>
            <w:tcW w:w="2897" w:type="dxa"/>
            <w:shd w:val="clear" w:color="000000" w:fill="FFFFFF"/>
            <w:vAlign w:val="center"/>
            <w:hideMark/>
          </w:tcPr>
          <w:p w14:paraId="49E3EA73"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lastRenderedPageBreak/>
              <w:t>6726-Establecimientos comerciales con regulación de actividades comerciales</w:t>
            </w:r>
          </w:p>
        </w:tc>
        <w:tc>
          <w:tcPr>
            <w:tcW w:w="1810" w:type="dxa"/>
            <w:shd w:val="clear" w:color="000000" w:fill="FFFFFF"/>
            <w:vAlign w:val="center"/>
            <w:hideMark/>
          </w:tcPr>
          <w:p w14:paraId="47A61358"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Operativos de inspección realizados</w:t>
            </w:r>
          </w:p>
        </w:tc>
        <w:tc>
          <w:tcPr>
            <w:tcW w:w="1323" w:type="dxa"/>
            <w:shd w:val="clear" w:color="000000" w:fill="FFFFFF"/>
            <w:noWrap/>
            <w:vAlign w:val="center"/>
            <w:hideMark/>
          </w:tcPr>
          <w:p w14:paraId="49410171"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525</w:t>
            </w:r>
          </w:p>
        </w:tc>
        <w:tc>
          <w:tcPr>
            <w:tcW w:w="1532" w:type="dxa"/>
            <w:shd w:val="clear" w:color="000000" w:fill="FFFFFF"/>
            <w:noWrap/>
            <w:vAlign w:val="center"/>
            <w:hideMark/>
          </w:tcPr>
          <w:p w14:paraId="5DE12A29"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675,773,121.00</w:t>
            </w:r>
          </w:p>
        </w:tc>
        <w:tc>
          <w:tcPr>
            <w:tcW w:w="1227" w:type="dxa"/>
            <w:shd w:val="clear" w:color="000000" w:fill="FFFFFF"/>
            <w:noWrap/>
            <w:vAlign w:val="center"/>
            <w:hideMark/>
          </w:tcPr>
          <w:p w14:paraId="221B4621"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188</w:t>
            </w:r>
          </w:p>
        </w:tc>
        <w:tc>
          <w:tcPr>
            <w:tcW w:w="1701" w:type="dxa"/>
            <w:shd w:val="clear" w:color="000000" w:fill="FFFFFF"/>
            <w:noWrap/>
            <w:vAlign w:val="center"/>
            <w:hideMark/>
          </w:tcPr>
          <w:p w14:paraId="0B5E34A9"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336,137,478.34</w:t>
            </w:r>
          </w:p>
        </w:tc>
        <w:tc>
          <w:tcPr>
            <w:tcW w:w="1276" w:type="dxa"/>
            <w:shd w:val="clear" w:color="000000" w:fill="FFFFFF"/>
            <w:noWrap/>
            <w:vAlign w:val="center"/>
            <w:hideMark/>
          </w:tcPr>
          <w:p w14:paraId="3816F49D"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36%</w:t>
            </w:r>
          </w:p>
        </w:tc>
        <w:tc>
          <w:tcPr>
            <w:tcW w:w="1276" w:type="dxa"/>
            <w:shd w:val="clear" w:color="000000" w:fill="FFFFFF"/>
            <w:noWrap/>
            <w:vAlign w:val="center"/>
            <w:hideMark/>
          </w:tcPr>
          <w:p w14:paraId="63B2EDDF"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50%</w:t>
            </w:r>
          </w:p>
        </w:tc>
      </w:tr>
      <w:tr w:rsidR="00005C8E" w:rsidRPr="0004142D" w14:paraId="37B5CE3B" w14:textId="77777777" w:rsidTr="00983A2C">
        <w:trPr>
          <w:trHeight w:val="1500"/>
        </w:trPr>
        <w:tc>
          <w:tcPr>
            <w:tcW w:w="2897" w:type="dxa"/>
            <w:shd w:val="clear" w:color="000000" w:fill="FFFFFF"/>
            <w:vAlign w:val="center"/>
            <w:hideMark/>
          </w:tcPr>
          <w:p w14:paraId="0CABC452"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6727-Estaciones de expendio de combustibles con regulación en el cumplimiento de las normas vigentes</w:t>
            </w:r>
          </w:p>
        </w:tc>
        <w:tc>
          <w:tcPr>
            <w:tcW w:w="1810" w:type="dxa"/>
            <w:shd w:val="clear" w:color="000000" w:fill="FFFFFF"/>
            <w:vAlign w:val="center"/>
            <w:hideMark/>
          </w:tcPr>
          <w:p w14:paraId="349725BA"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Estaciones de expendio de combustibles inspeccionadas</w:t>
            </w:r>
          </w:p>
        </w:tc>
        <w:tc>
          <w:tcPr>
            <w:tcW w:w="1323" w:type="dxa"/>
            <w:shd w:val="clear" w:color="000000" w:fill="FFFFFF"/>
            <w:noWrap/>
            <w:vAlign w:val="center"/>
            <w:hideMark/>
          </w:tcPr>
          <w:p w14:paraId="258F234B"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583</w:t>
            </w:r>
          </w:p>
        </w:tc>
        <w:tc>
          <w:tcPr>
            <w:tcW w:w="1532" w:type="dxa"/>
            <w:shd w:val="clear" w:color="000000" w:fill="FFFFFF"/>
            <w:noWrap/>
            <w:vAlign w:val="center"/>
            <w:hideMark/>
          </w:tcPr>
          <w:p w14:paraId="7F49BC19"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1,650,000.00</w:t>
            </w:r>
          </w:p>
        </w:tc>
        <w:tc>
          <w:tcPr>
            <w:tcW w:w="1227" w:type="dxa"/>
            <w:shd w:val="clear" w:color="000000" w:fill="FFFFFF"/>
            <w:noWrap/>
            <w:vAlign w:val="center"/>
            <w:hideMark/>
          </w:tcPr>
          <w:p w14:paraId="4AC212B4"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1,365</w:t>
            </w:r>
          </w:p>
        </w:tc>
        <w:tc>
          <w:tcPr>
            <w:tcW w:w="1701" w:type="dxa"/>
            <w:shd w:val="clear" w:color="000000" w:fill="FFFFFF"/>
            <w:noWrap/>
            <w:vAlign w:val="center"/>
            <w:hideMark/>
          </w:tcPr>
          <w:p w14:paraId="1254548B"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0.00</w:t>
            </w:r>
          </w:p>
        </w:tc>
        <w:tc>
          <w:tcPr>
            <w:tcW w:w="1276" w:type="dxa"/>
            <w:shd w:val="clear" w:color="000000" w:fill="FFFFFF"/>
            <w:noWrap/>
            <w:vAlign w:val="center"/>
            <w:hideMark/>
          </w:tcPr>
          <w:p w14:paraId="483C011B"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234%</w:t>
            </w:r>
          </w:p>
        </w:tc>
        <w:tc>
          <w:tcPr>
            <w:tcW w:w="1276" w:type="dxa"/>
            <w:shd w:val="clear" w:color="000000" w:fill="FFFFFF"/>
            <w:noWrap/>
            <w:vAlign w:val="center"/>
            <w:hideMark/>
          </w:tcPr>
          <w:p w14:paraId="410353E2"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0%</w:t>
            </w:r>
          </w:p>
        </w:tc>
      </w:tr>
      <w:tr w:rsidR="00005C8E" w:rsidRPr="0004142D" w14:paraId="173B7A8A" w14:textId="77777777" w:rsidTr="00983A2C">
        <w:trPr>
          <w:trHeight w:val="1200"/>
        </w:trPr>
        <w:tc>
          <w:tcPr>
            <w:tcW w:w="2897" w:type="dxa"/>
            <w:shd w:val="clear" w:color="000000" w:fill="FFFFFF"/>
            <w:vAlign w:val="center"/>
            <w:hideMark/>
          </w:tcPr>
          <w:p w14:paraId="54B59210"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6547-Personas físicas reciben apoyo para el desarrollo de emprendimientos</w:t>
            </w:r>
          </w:p>
        </w:tc>
        <w:tc>
          <w:tcPr>
            <w:tcW w:w="1810" w:type="dxa"/>
            <w:shd w:val="clear" w:color="000000" w:fill="FFFFFF"/>
            <w:vAlign w:val="center"/>
            <w:hideMark/>
          </w:tcPr>
          <w:p w14:paraId="54B1477A"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Personas físicas capacitadas</w:t>
            </w:r>
          </w:p>
        </w:tc>
        <w:tc>
          <w:tcPr>
            <w:tcW w:w="1323" w:type="dxa"/>
            <w:shd w:val="clear" w:color="000000" w:fill="FFFFFF"/>
            <w:noWrap/>
            <w:vAlign w:val="center"/>
            <w:hideMark/>
          </w:tcPr>
          <w:p w14:paraId="30100117"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2,725</w:t>
            </w:r>
          </w:p>
        </w:tc>
        <w:tc>
          <w:tcPr>
            <w:tcW w:w="1532" w:type="dxa"/>
            <w:shd w:val="clear" w:color="000000" w:fill="FFFFFF"/>
            <w:noWrap/>
            <w:vAlign w:val="center"/>
            <w:hideMark/>
          </w:tcPr>
          <w:p w14:paraId="7106AD2A"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19,576,509.00</w:t>
            </w:r>
          </w:p>
        </w:tc>
        <w:tc>
          <w:tcPr>
            <w:tcW w:w="1227" w:type="dxa"/>
            <w:shd w:val="clear" w:color="000000" w:fill="FFFFFF"/>
            <w:noWrap/>
            <w:vAlign w:val="center"/>
            <w:hideMark/>
          </w:tcPr>
          <w:p w14:paraId="282E0DFC"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3,400</w:t>
            </w:r>
          </w:p>
        </w:tc>
        <w:tc>
          <w:tcPr>
            <w:tcW w:w="1701" w:type="dxa"/>
            <w:shd w:val="clear" w:color="000000" w:fill="FFFFFF"/>
            <w:noWrap/>
            <w:vAlign w:val="center"/>
            <w:hideMark/>
          </w:tcPr>
          <w:p w14:paraId="09DB3B6A"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5,458,223.00</w:t>
            </w:r>
          </w:p>
        </w:tc>
        <w:tc>
          <w:tcPr>
            <w:tcW w:w="1276" w:type="dxa"/>
            <w:shd w:val="clear" w:color="000000" w:fill="FFFFFF"/>
            <w:noWrap/>
            <w:vAlign w:val="center"/>
            <w:hideMark/>
          </w:tcPr>
          <w:p w14:paraId="3A831432"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125%</w:t>
            </w:r>
          </w:p>
        </w:tc>
        <w:tc>
          <w:tcPr>
            <w:tcW w:w="1276" w:type="dxa"/>
            <w:shd w:val="clear" w:color="000000" w:fill="FFFFFF"/>
            <w:noWrap/>
            <w:vAlign w:val="center"/>
            <w:hideMark/>
          </w:tcPr>
          <w:p w14:paraId="51AA8EF7"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28%</w:t>
            </w:r>
          </w:p>
        </w:tc>
      </w:tr>
      <w:tr w:rsidR="00005C8E" w:rsidRPr="0004142D" w14:paraId="5CF08EF5" w14:textId="77777777" w:rsidTr="00983A2C">
        <w:trPr>
          <w:trHeight w:val="1200"/>
        </w:trPr>
        <w:tc>
          <w:tcPr>
            <w:tcW w:w="2897" w:type="dxa"/>
            <w:shd w:val="clear" w:color="000000" w:fill="FFFFFF"/>
            <w:vAlign w:val="center"/>
            <w:hideMark/>
          </w:tcPr>
          <w:p w14:paraId="5FD8CDAF"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6548-Mipymes reciben servicios de asistencia especializada para el desarrollo empresarial</w:t>
            </w:r>
          </w:p>
        </w:tc>
        <w:tc>
          <w:tcPr>
            <w:tcW w:w="1810" w:type="dxa"/>
            <w:shd w:val="clear" w:color="000000" w:fill="FFFFFF"/>
            <w:vAlign w:val="center"/>
            <w:hideMark/>
          </w:tcPr>
          <w:p w14:paraId="1B578C57"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Mipymes asistidas</w:t>
            </w:r>
          </w:p>
        </w:tc>
        <w:tc>
          <w:tcPr>
            <w:tcW w:w="1323" w:type="dxa"/>
            <w:shd w:val="clear" w:color="000000" w:fill="FFFFFF"/>
            <w:noWrap/>
            <w:vAlign w:val="center"/>
            <w:hideMark/>
          </w:tcPr>
          <w:p w14:paraId="08AFB050"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3,325</w:t>
            </w:r>
          </w:p>
        </w:tc>
        <w:tc>
          <w:tcPr>
            <w:tcW w:w="1532" w:type="dxa"/>
            <w:shd w:val="clear" w:color="000000" w:fill="FFFFFF"/>
            <w:noWrap/>
            <w:vAlign w:val="center"/>
            <w:hideMark/>
          </w:tcPr>
          <w:p w14:paraId="570BA435"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24,715,000.00</w:t>
            </w:r>
          </w:p>
        </w:tc>
        <w:tc>
          <w:tcPr>
            <w:tcW w:w="1227" w:type="dxa"/>
            <w:shd w:val="clear" w:color="000000" w:fill="FFFFFF"/>
            <w:noWrap/>
            <w:vAlign w:val="center"/>
            <w:hideMark/>
          </w:tcPr>
          <w:p w14:paraId="74A77977"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5,071</w:t>
            </w:r>
          </w:p>
        </w:tc>
        <w:tc>
          <w:tcPr>
            <w:tcW w:w="1701" w:type="dxa"/>
            <w:shd w:val="clear" w:color="000000" w:fill="FFFFFF"/>
            <w:noWrap/>
            <w:vAlign w:val="center"/>
            <w:hideMark/>
          </w:tcPr>
          <w:p w14:paraId="57EBBFDE"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28,672,179.55</w:t>
            </w:r>
          </w:p>
        </w:tc>
        <w:tc>
          <w:tcPr>
            <w:tcW w:w="1276" w:type="dxa"/>
            <w:shd w:val="clear" w:color="000000" w:fill="FFFFFF"/>
            <w:noWrap/>
            <w:vAlign w:val="center"/>
            <w:hideMark/>
          </w:tcPr>
          <w:p w14:paraId="0A2C8862"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153%</w:t>
            </w:r>
          </w:p>
        </w:tc>
        <w:tc>
          <w:tcPr>
            <w:tcW w:w="1276" w:type="dxa"/>
            <w:shd w:val="clear" w:color="000000" w:fill="FFFFFF"/>
            <w:noWrap/>
            <w:vAlign w:val="center"/>
            <w:hideMark/>
          </w:tcPr>
          <w:p w14:paraId="6978DE2F"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116%</w:t>
            </w:r>
          </w:p>
        </w:tc>
      </w:tr>
      <w:tr w:rsidR="00005C8E" w:rsidRPr="0004142D" w14:paraId="33F83AAF" w14:textId="77777777" w:rsidTr="00983A2C">
        <w:trPr>
          <w:trHeight w:val="1200"/>
        </w:trPr>
        <w:tc>
          <w:tcPr>
            <w:tcW w:w="2897" w:type="dxa"/>
            <w:shd w:val="clear" w:color="000000" w:fill="FFFFFF"/>
            <w:vAlign w:val="center"/>
            <w:hideMark/>
          </w:tcPr>
          <w:p w14:paraId="13A93DB3"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6545-Operativos de regulación de las actividades de distribución y trasiego ilícito de combustible</w:t>
            </w:r>
          </w:p>
        </w:tc>
        <w:tc>
          <w:tcPr>
            <w:tcW w:w="1810" w:type="dxa"/>
            <w:shd w:val="clear" w:color="000000" w:fill="FFFFFF"/>
            <w:vAlign w:val="center"/>
            <w:hideMark/>
          </w:tcPr>
          <w:p w14:paraId="5EB0B6B2"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Operativos realizados</w:t>
            </w:r>
          </w:p>
        </w:tc>
        <w:tc>
          <w:tcPr>
            <w:tcW w:w="1323" w:type="dxa"/>
            <w:shd w:val="clear" w:color="000000" w:fill="FFFFFF"/>
            <w:noWrap/>
            <w:vAlign w:val="center"/>
            <w:hideMark/>
          </w:tcPr>
          <w:p w14:paraId="3C5DAD1F"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3,000</w:t>
            </w:r>
          </w:p>
        </w:tc>
        <w:tc>
          <w:tcPr>
            <w:tcW w:w="1532" w:type="dxa"/>
            <w:shd w:val="clear" w:color="000000" w:fill="FFFFFF"/>
            <w:noWrap/>
            <w:vAlign w:val="center"/>
            <w:hideMark/>
          </w:tcPr>
          <w:p w14:paraId="70C74BA9"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248,000,000.00</w:t>
            </w:r>
          </w:p>
        </w:tc>
        <w:tc>
          <w:tcPr>
            <w:tcW w:w="1227" w:type="dxa"/>
            <w:shd w:val="clear" w:color="000000" w:fill="FFFFFF"/>
            <w:noWrap/>
            <w:vAlign w:val="center"/>
            <w:hideMark/>
          </w:tcPr>
          <w:p w14:paraId="28AE8496"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3,756</w:t>
            </w:r>
          </w:p>
        </w:tc>
        <w:tc>
          <w:tcPr>
            <w:tcW w:w="1701" w:type="dxa"/>
            <w:shd w:val="clear" w:color="000000" w:fill="FFFFFF"/>
            <w:noWrap/>
            <w:vAlign w:val="center"/>
            <w:hideMark/>
          </w:tcPr>
          <w:p w14:paraId="4A214170"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171,078,923.77</w:t>
            </w:r>
          </w:p>
        </w:tc>
        <w:tc>
          <w:tcPr>
            <w:tcW w:w="1276" w:type="dxa"/>
            <w:shd w:val="clear" w:color="000000" w:fill="FFFFFF"/>
            <w:noWrap/>
            <w:vAlign w:val="center"/>
            <w:hideMark/>
          </w:tcPr>
          <w:p w14:paraId="78D84272"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125%</w:t>
            </w:r>
          </w:p>
        </w:tc>
        <w:tc>
          <w:tcPr>
            <w:tcW w:w="1276" w:type="dxa"/>
            <w:shd w:val="clear" w:color="000000" w:fill="FFFFFF"/>
            <w:noWrap/>
            <w:vAlign w:val="center"/>
            <w:hideMark/>
          </w:tcPr>
          <w:p w14:paraId="1B7A0AAC"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69%</w:t>
            </w:r>
          </w:p>
        </w:tc>
      </w:tr>
    </w:tbl>
    <w:p w14:paraId="72C68C5B" w14:textId="77777777" w:rsidR="00C50028" w:rsidRPr="00871FA8" w:rsidRDefault="00C50028" w:rsidP="009776E0">
      <w:pPr>
        <w:spacing w:after="0" w:line="360" w:lineRule="auto"/>
        <w:ind w:left="-709"/>
        <w:rPr>
          <w:i/>
          <w:iCs/>
          <w:color w:val="767171"/>
          <w:sz w:val="18"/>
          <w:szCs w:val="18"/>
        </w:rPr>
      </w:pPr>
      <w:r w:rsidRPr="00871FA8">
        <w:rPr>
          <w:i/>
          <w:iCs/>
          <w:color w:val="767171"/>
          <w:sz w:val="18"/>
          <w:szCs w:val="18"/>
        </w:rPr>
        <w:t>Fuente: Dirección de Planificación y Desarrollo MICM. -</w:t>
      </w:r>
    </w:p>
    <w:p w14:paraId="3ACC73DD" w14:textId="6C1E2E08" w:rsidR="00C50028" w:rsidRPr="00871FA8" w:rsidRDefault="00C50028" w:rsidP="00811FBC">
      <w:pPr>
        <w:spacing w:after="0" w:line="360" w:lineRule="auto"/>
      </w:pPr>
    </w:p>
    <w:p w14:paraId="5CD8DB52" w14:textId="0662C0B8" w:rsidR="004173EC" w:rsidRPr="00871FA8" w:rsidRDefault="004173EC" w:rsidP="00811FBC">
      <w:pPr>
        <w:spacing w:after="0" w:line="360" w:lineRule="auto"/>
      </w:pPr>
    </w:p>
    <w:p w14:paraId="68B4BEA8" w14:textId="77777777" w:rsidR="00D922BE" w:rsidRPr="00871FA8" w:rsidRDefault="00D922BE" w:rsidP="00811FBC">
      <w:pPr>
        <w:pStyle w:val="Ttulo2"/>
        <w:numPr>
          <w:ilvl w:val="1"/>
          <w:numId w:val="8"/>
        </w:numPr>
        <w:spacing w:before="0" w:line="360" w:lineRule="auto"/>
        <w:jc w:val="both"/>
        <w:rPr>
          <w:rFonts w:cs="Times New Roman"/>
          <w:b/>
          <w:bCs/>
          <w:color w:val="767171"/>
          <w:sz w:val="24"/>
          <w:szCs w:val="24"/>
        </w:rPr>
      </w:pPr>
      <w:bookmarkStart w:id="47" w:name="_Toc90906849"/>
      <w:r w:rsidRPr="00871FA8">
        <w:rPr>
          <w:rFonts w:cs="Times New Roman"/>
          <w:b/>
          <w:bCs/>
          <w:color w:val="767171"/>
          <w:sz w:val="24"/>
          <w:szCs w:val="24"/>
        </w:rPr>
        <w:lastRenderedPageBreak/>
        <w:t>Plan de Compras</w:t>
      </w:r>
      <w:bookmarkEnd w:id="47"/>
    </w:p>
    <w:p w14:paraId="26142566" w14:textId="77777777" w:rsidR="004173EC" w:rsidRPr="00871FA8" w:rsidRDefault="004173EC" w:rsidP="00811FBC">
      <w:pPr>
        <w:pStyle w:val="Descripcin"/>
        <w:keepNext/>
        <w:spacing w:after="0" w:line="360" w:lineRule="auto"/>
        <w:rPr>
          <w:b/>
          <w:bCs/>
          <w:color w:val="767171"/>
          <w:sz w:val="24"/>
          <w:szCs w:val="24"/>
        </w:rPr>
      </w:pPr>
    </w:p>
    <w:p w14:paraId="6DEB82BC" w14:textId="5936B054" w:rsidR="004173EC" w:rsidRPr="00871FA8" w:rsidRDefault="004173EC" w:rsidP="00811FBC">
      <w:pPr>
        <w:pStyle w:val="Descripcin"/>
        <w:keepNext/>
        <w:spacing w:after="0" w:line="360" w:lineRule="auto"/>
        <w:jc w:val="center"/>
        <w:rPr>
          <w:b/>
          <w:bCs/>
          <w:i w:val="0"/>
          <w:iCs w:val="0"/>
          <w:color w:val="767171"/>
          <w:sz w:val="24"/>
          <w:szCs w:val="24"/>
        </w:rPr>
      </w:pPr>
      <w:r w:rsidRPr="00871FA8">
        <w:rPr>
          <w:b/>
          <w:bCs/>
          <w:i w:val="0"/>
          <w:iCs w:val="0"/>
          <w:color w:val="767171"/>
          <w:sz w:val="24"/>
          <w:szCs w:val="24"/>
        </w:rPr>
        <w:t xml:space="preserve">Tabla No.  </w:t>
      </w:r>
      <w:r w:rsidRPr="00871FA8">
        <w:rPr>
          <w:b/>
          <w:bCs/>
          <w:i w:val="0"/>
          <w:iCs w:val="0"/>
          <w:color w:val="767171"/>
          <w:sz w:val="24"/>
          <w:szCs w:val="24"/>
        </w:rPr>
        <w:fldChar w:fldCharType="begin"/>
      </w:r>
      <w:r w:rsidRPr="00871FA8">
        <w:rPr>
          <w:b/>
          <w:bCs/>
          <w:i w:val="0"/>
          <w:iCs w:val="0"/>
          <w:color w:val="767171"/>
          <w:sz w:val="24"/>
          <w:szCs w:val="24"/>
        </w:rPr>
        <w:instrText xml:space="preserve"> SEQ Tabla_No._ \* ARABIC </w:instrText>
      </w:r>
      <w:r w:rsidRPr="00871FA8">
        <w:rPr>
          <w:b/>
          <w:bCs/>
          <w:i w:val="0"/>
          <w:iCs w:val="0"/>
          <w:color w:val="767171"/>
          <w:sz w:val="24"/>
          <w:szCs w:val="24"/>
        </w:rPr>
        <w:fldChar w:fldCharType="separate"/>
      </w:r>
      <w:r w:rsidR="002713E7">
        <w:rPr>
          <w:b/>
          <w:bCs/>
          <w:i w:val="0"/>
          <w:iCs w:val="0"/>
          <w:noProof/>
          <w:color w:val="767171"/>
          <w:sz w:val="24"/>
          <w:szCs w:val="24"/>
        </w:rPr>
        <w:t>34</w:t>
      </w:r>
      <w:r w:rsidRPr="00871FA8">
        <w:rPr>
          <w:b/>
          <w:bCs/>
          <w:i w:val="0"/>
          <w:iCs w:val="0"/>
          <w:color w:val="767171"/>
          <w:sz w:val="24"/>
          <w:szCs w:val="24"/>
        </w:rPr>
        <w:fldChar w:fldCharType="end"/>
      </w:r>
    </w:p>
    <w:p w14:paraId="7F03477A" w14:textId="77777777" w:rsidR="004173EC" w:rsidRPr="00871FA8" w:rsidRDefault="004173EC" w:rsidP="00811FBC">
      <w:pPr>
        <w:spacing w:after="0" w:line="360" w:lineRule="auto"/>
        <w:jc w:val="center"/>
        <w:rPr>
          <w:color w:val="767171"/>
          <w:szCs w:val="24"/>
        </w:rPr>
      </w:pPr>
      <w:r w:rsidRPr="00871FA8">
        <w:rPr>
          <w:color w:val="767171"/>
          <w:szCs w:val="24"/>
        </w:rPr>
        <w:t>Comportamiento del Plan Anual de Compras y Contrataciones</w:t>
      </w:r>
    </w:p>
    <w:p w14:paraId="3BDA03CA" w14:textId="0B12030B" w:rsidR="004173EC" w:rsidRPr="00871FA8" w:rsidRDefault="004173EC" w:rsidP="00811FBC">
      <w:pPr>
        <w:spacing w:after="0" w:line="360" w:lineRule="auto"/>
        <w:jc w:val="center"/>
        <w:rPr>
          <w:color w:val="767171"/>
          <w:szCs w:val="24"/>
        </w:rPr>
      </w:pPr>
      <w:r w:rsidRPr="00871FA8">
        <w:rPr>
          <w:color w:val="767171"/>
          <w:szCs w:val="24"/>
        </w:rPr>
        <w:t>Al 30 de noviembre de 2021</w:t>
      </w:r>
    </w:p>
    <w:p w14:paraId="4D0B7B09" w14:textId="77777777" w:rsidR="003C09B2" w:rsidRPr="00871FA8" w:rsidRDefault="003C09B2" w:rsidP="00811FBC">
      <w:pPr>
        <w:spacing w:after="0" w:line="360" w:lineRule="auto"/>
        <w:jc w:val="center"/>
        <w:rPr>
          <w:color w:val="767171"/>
          <w:sz w:val="6"/>
          <w:szCs w:val="6"/>
        </w:rPr>
      </w:pPr>
    </w:p>
    <w:tbl>
      <w:tblPr>
        <w:tblW w:w="5354" w:type="pct"/>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606"/>
        <w:gridCol w:w="2704"/>
        <w:gridCol w:w="1758"/>
        <w:gridCol w:w="1644"/>
        <w:gridCol w:w="1891"/>
        <w:gridCol w:w="1812"/>
        <w:gridCol w:w="1910"/>
      </w:tblGrid>
      <w:tr w:rsidR="004173EC" w:rsidRPr="00871FA8" w14:paraId="6BB3E78E" w14:textId="77777777" w:rsidTr="004173EC">
        <w:trPr>
          <w:trHeight w:val="1121"/>
          <w:tblHeader/>
          <w:jc w:val="center"/>
        </w:trPr>
        <w:tc>
          <w:tcPr>
            <w:tcW w:w="246" w:type="pct"/>
            <w:shd w:val="clear" w:color="auto" w:fill="1F3864"/>
            <w:vAlign w:val="center"/>
            <w:hideMark/>
          </w:tcPr>
          <w:p w14:paraId="35D02896" w14:textId="77777777" w:rsidR="004173EC" w:rsidRPr="00871FA8" w:rsidRDefault="004173EC"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No.</w:t>
            </w:r>
          </w:p>
        </w:tc>
        <w:tc>
          <w:tcPr>
            <w:tcW w:w="1097" w:type="pct"/>
            <w:shd w:val="clear" w:color="auto" w:fill="1F3864"/>
            <w:vAlign w:val="center"/>
            <w:hideMark/>
          </w:tcPr>
          <w:p w14:paraId="0DB1D1EB" w14:textId="77777777" w:rsidR="004173EC" w:rsidRPr="00871FA8" w:rsidRDefault="004173EC"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Rubros</w:t>
            </w:r>
          </w:p>
        </w:tc>
        <w:tc>
          <w:tcPr>
            <w:tcW w:w="713" w:type="pct"/>
            <w:shd w:val="clear" w:color="auto" w:fill="1F3864"/>
            <w:vAlign w:val="center"/>
            <w:hideMark/>
          </w:tcPr>
          <w:p w14:paraId="79CEEC86" w14:textId="77777777" w:rsidR="004173EC" w:rsidRPr="00871FA8" w:rsidRDefault="004173EC"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Programado PACC 2021 RD$</w:t>
            </w:r>
          </w:p>
        </w:tc>
        <w:tc>
          <w:tcPr>
            <w:tcW w:w="667" w:type="pct"/>
            <w:shd w:val="clear" w:color="auto" w:fill="1F3864"/>
            <w:vAlign w:val="center"/>
            <w:hideMark/>
          </w:tcPr>
          <w:p w14:paraId="1254CDD0" w14:textId="77777777" w:rsidR="004173EC" w:rsidRPr="00871FA8" w:rsidRDefault="004173EC"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Preventivos al 30/11/2021</w:t>
            </w:r>
          </w:p>
        </w:tc>
        <w:tc>
          <w:tcPr>
            <w:tcW w:w="767" w:type="pct"/>
            <w:shd w:val="clear" w:color="auto" w:fill="1F3864"/>
            <w:vAlign w:val="center"/>
            <w:hideMark/>
          </w:tcPr>
          <w:p w14:paraId="5A686539" w14:textId="77777777" w:rsidR="004173EC" w:rsidRPr="00871FA8" w:rsidRDefault="004173EC"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Ejecución Estimada al 30/11/2021</w:t>
            </w:r>
          </w:p>
        </w:tc>
        <w:tc>
          <w:tcPr>
            <w:tcW w:w="735" w:type="pct"/>
            <w:shd w:val="clear" w:color="auto" w:fill="1F3864"/>
            <w:vAlign w:val="center"/>
            <w:hideMark/>
          </w:tcPr>
          <w:p w14:paraId="7200328A" w14:textId="77777777" w:rsidR="004173EC" w:rsidRPr="00871FA8" w:rsidRDefault="004173EC"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 Ejecutado * Preventivo</w:t>
            </w:r>
          </w:p>
        </w:tc>
        <w:tc>
          <w:tcPr>
            <w:tcW w:w="775" w:type="pct"/>
            <w:shd w:val="clear" w:color="auto" w:fill="1F3864"/>
            <w:vAlign w:val="center"/>
            <w:hideMark/>
          </w:tcPr>
          <w:p w14:paraId="0C9FDB7C" w14:textId="77777777" w:rsidR="004173EC" w:rsidRPr="00871FA8" w:rsidRDefault="004173EC"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 Ejecución Estimada al 30/11/2021</w:t>
            </w:r>
          </w:p>
        </w:tc>
      </w:tr>
      <w:tr w:rsidR="004173EC" w:rsidRPr="00871FA8" w14:paraId="35A2BB6A" w14:textId="77777777" w:rsidTr="00157050">
        <w:trPr>
          <w:trHeight w:val="708"/>
          <w:jc w:val="center"/>
        </w:trPr>
        <w:tc>
          <w:tcPr>
            <w:tcW w:w="246" w:type="pct"/>
            <w:shd w:val="clear" w:color="000000" w:fill="FFFFFF"/>
            <w:vAlign w:val="center"/>
            <w:hideMark/>
          </w:tcPr>
          <w:p w14:paraId="6FC725AC"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w:t>
            </w:r>
          </w:p>
        </w:tc>
        <w:tc>
          <w:tcPr>
            <w:tcW w:w="1097" w:type="pct"/>
            <w:shd w:val="clear" w:color="000000" w:fill="FFFFFF"/>
            <w:vAlign w:val="center"/>
            <w:hideMark/>
          </w:tcPr>
          <w:p w14:paraId="45FD37B0"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Publicidad en los Medios de Comunicación</w:t>
            </w:r>
          </w:p>
        </w:tc>
        <w:tc>
          <w:tcPr>
            <w:tcW w:w="713" w:type="pct"/>
            <w:shd w:val="clear" w:color="000000" w:fill="FFFFFF"/>
            <w:vAlign w:val="center"/>
            <w:hideMark/>
          </w:tcPr>
          <w:p w14:paraId="1E4E2CB0"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136,400,000</w:t>
            </w:r>
          </w:p>
        </w:tc>
        <w:tc>
          <w:tcPr>
            <w:tcW w:w="667" w:type="pct"/>
            <w:shd w:val="clear" w:color="auto" w:fill="auto"/>
            <w:vAlign w:val="center"/>
            <w:hideMark/>
          </w:tcPr>
          <w:p w14:paraId="381515EF"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144,299,380</w:t>
            </w:r>
          </w:p>
        </w:tc>
        <w:tc>
          <w:tcPr>
            <w:tcW w:w="767" w:type="pct"/>
            <w:shd w:val="clear" w:color="auto" w:fill="auto"/>
            <w:vAlign w:val="center"/>
            <w:hideMark/>
          </w:tcPr>
          <w:p w14:paraId="1BF73BEE"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20,219,975</w:t>
            </w:r>
          </w:p>
        </w:tc>
        <w:tc>
          <w:tcPr>
            <w:tcW w:w="735" w:type="pct"/>
            <w:shd w:val="clear" w:color="000000" w:fill="FFFFFF"/>
            <w:vAlign w:val="center"/>
            <w:hideMark/>
          </w:tcPr>
          <w:p w14:paraId="76C2E596"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105.8</w:t>
            </w:r>
          </w:p>
        </w:tc>
        <w:tc>
          <w:tcPr>
            <w:tcW w:w="775" w:type="pct"/>
            <w:shd w:val="clear" w:color="000000" w:fill="FFFFFF"/>
            <w:vAlign w:val="center"/>
            <w:hideMark/>
          </w:tcPr>
          <w:p w14:paraId="2DEE9A50"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14.8</w:t>
            </w:r>
          </w:p>
        </w:tc>
      </w:tr>
      <w:tr w:rsidR="004173EC" w:rsidRPr="00871FA8" w14:paraId="0F7845E1" w14:textId="77777777" w:rsidTr="00157050">
        <w:trPr>
          <w:trHeight w:val="564"/>
          <w:jc w:val="center"/>
        </w:trPr>
        <w:tc>
          <w:tcPr>
            <w:tcW w:w="246" w:type="pct"/>
            <w:shd w:val="clear" w:color="000000" w:fill="FFFFFF"/>
            <w:vAlign w:val="center"/>
            <w:hideMark/>
          </w:tcPr>
          <w:p w14:paraId="3EFCAEDE"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w:t>
            </w:r>
          </w:p>
        </w:tc>
        <w:tc>
          <w:tcPr>
            <w:tcW w:w="1097" w:type="pct"/>
            <w:shd w:val="clear" w:color="000000" w:fill="FFFFFF"/>
            <w:vAlign w:val="center"/>
            <w:hideMark/>
          </w:tcPr>
          <w:p w14:paraId="7ECD60EC"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Servicio de Alimentación</w:t>
            </w:r>
          </w:p>
        </w:tc>
        <w:tc>
          <w:tcPr>
            <w:tcW w:w="713" w:type="pct"/>
            <w:shd w:val="clear" w:color="000000" w:fill="FFFFFF"/>
            <w:vAlign w:val="center"/>
            <w:hideMark/>
          </w:tcPr>
          <w:p w14:paraId="280C3B9E"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57,000,000</w:t>
            </w:r>
          </w:p>
        </w:tc>
        <w:tc>
          <w:tcPr>
            <w:tcW w:w="667" w:type="pct"/>
            <w:shd w:val="clear" w:color="auto" w:fill="auto"/>
            <w:vAlign w:val="center"/>
            <w:hideMark/>
          </w:tcPr>
          <w:p w14:paraId="7857D5DE"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19,542,239</w:t>
            </w:r>
          </w:p>
        </w:tc>
        <w:tc>
          <w:tcPr>
            <w:tcW w:w="767" w:type="pct"/>
            <w:shd w:val="clear" w:color="auto" w:fill="auto"/>
            <w:vAlign w:val="center"/>
            <w:hideMark/>
          </w:tcPr>
          <w:p w14:paraId="5CB48BB3"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52,056,600</w:t>
            </w:r>
          </w:p>
        </w:tc>
        <w:tc>
          <w:tcPr>
            <w:tcW w:w="735" w:type="pct"/>
            <w:shd w:val="clear" w:color="000000" w:fill="FFFFFF"/>
            <w:vAlign w:val="center"/>
            <w:hideMark/>
          </w:tcPr>
          <w:p w14:paraId="15603B28"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34.3</w:t>
            </w:r>
          </w:p>
        </w:tc>
        <w:tc>
          <w:tcPr>
            <w:tcW w:w="775" w:type="pct"/>
            <w:shd w:val="clear" w:color="000000" w:fill="FFFFFF"/>
            <w:vAlign w:val="center"/>
            <w:hideMark/>
          </w:tcPr>
          <w:p w14:paraId="27CA1AF1"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91.3</w:t>
            </w:r>
          </w:p>
        </w:tc>
      </w:tr>
      <w:tr w:rsidR="004173EC" w:rsidRPr="00871FA8" w14:paraId="6573F024" w14:textId="77777777" w:rsidTr="004173EC">
        <w:trPr>
          <w:trHeight w:val="422"/>
          <w:jc w:val="center"/>
        </w:trPr>
        <w:tc>
          <w:tcPr>
            <w:tcW w:w="246" w:type="pct"/>
            <w:shd w:val="clear" w:color="000000" w:fill="FFFFFF"/>
            <w:vAlign w:val="center"/>
            <w:hideMark/>
          </w:tcPr>
          <w:p w14:paraId="141D704E"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w:t>
            </w:r>
          </w:p>
        </w:tc>
        <w:tc>
          <w:tcPr>
            <w:tcW w:w="1097" w:type="pct"/>
            <w:shd w:val="clear" w:color="000000" w:fill="FFFFFF"/>
            <w:vAlign w:val="center"/>
            <w:hideMark/>
          </w:tcPr>
          <w:p w14:paraId="486A1037"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Gasolina y Combustible Diésel</w:t>
            </w:r>
          </w:p>
        </w:tc>
        <w:tc>
          <w:tcPr>
            <w:tcW w:w="713" w:type="pct"/>
            <w:shd w:val="clear" w:color="000000" w:fill="FFFFFF"/>
            <w:vAlign w:val="center"/>
            <w:hideMark/>
          </w:tcPr>
          <w:p w14:paraId="27FCEA72"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34,952,148</w:t>
            </w:r>
          </w:p>
        </w:tc>
        <w:tc>
          <w:tcPr>
            <w:tcW w:w="667" w:type="pct"/>
            <w:shd w:val="clear" w:color="auto" w:fill="auto"/>
            <w:vAlign w:val="center"/>
            <w:hideMark/>
          </w:tcPr>
          <w:p w14:paraId="2CBAD070"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11,881,200</w:t>
            </w:r>
          </w:p>
        </w:tc>
        <w:tc>
          <w:tcPr>
            <w:tcW w:w="767" w:type="pct"/>
            <w:shd w:val="clear" w:color="auto" w:fill="auto"/>
            <w:vAlign w:val="center"/>
            <w:hideMark/>
          </w:tcPr>
          <w:p w14:paraId="15DB14EF"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9,400,000</w:t>
            </w:r>
          </w:p>
        </w:tc>
        <w:tc>
          <w:tcPr>
            <w:tcW w:w="735" w:type="pct"/>
            <w:shd w:val="clear" w:color="000000" w:fill="FFFFFF"/>
            <w:vAlign w:val="center"/>
            <w:hideMark/>
          </w:tcPr>
          <w:p w14:paraId="10BEC9CD"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34.0</w:t>
            </w:r>
          </w:p>
        </w:tc>
        <w:tc>
          <w:tcPr>
            <w:tcW w:w="775" w:type="pct"/>
            <w:shd w:val="clear" w:color="000000" w:fill="FFFFFF"/>
            <w:vAlign w:val="center"/>
            <w:hideMark/>
          </w:tcPr>
          <w:p w14:paraId="02508110"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26.9</w:t>
            </w:r>
          </w:p>
        </w:tc>
      </w:tr>
      <w:tr w:rsidR="004173EC" w:rsidRPr="00871FA8" w14:paraId="7C42C453" w14:textId="77777777" w:rsidTr="004173EC">
        <w:trPr>
          <w:trHeight w:val="504"/>
          <w:jc w:val="center"/>
        </w:trPr>
        <w:tc>
          <w:tcPr>
            <w:tcW w:w="246" w:type="pct"/>
            <w:shd w:val="clear" w:color="000000" w:fill="FFFFFF"/>
            <w:vAlign w:val="center"/>
            <w:hideMark/>
          </w:tcPr>
          <w:p w14:paraId="2BD0912A"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4</w:t>
            </w:r>
          </w:p>
        </w:tc>
        <w:tc>
          <w:tcPr>
            <w:tcW w:w="1097" w:type="pct"/>
            <w:shd w:val="clear" w:color="000000" w:fill="FFFFFF"/>
            <w:vAlign w:val="center"/>
            <w:hideMark/>
          </w:tcPr>
          <w:p w14:paraId="7B5DBAF1"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Adquisición de Bonos para Alimentos</w:t>
            </w:r>
          </w:p>
        </w:tc>
        <w:tc>
          <w:tcPr>
            <w:tcW w:w="713" w:type="pct"/>
            <w:shd w:val="clear" w:color="000000" w:fill="FFFFFF"/>
            <w:vAlign w:val="center"/>
            <w:hideMark/>
          </w:tcPr>
          <w:p w14:paraId="55D9A2B7"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33,451,200</w:t>
            </w:r>
          </w:p>
        </w:tc>
        <w:tc>
          <w:tcPr>
            <w:tcW w:w="667" w:type="pct"/>
            <w:shd w:val="clear" w:color="auto" w:fill="auto"/>
            <w:vAlign w:val="center"/>
            <w:hideMark/>
          </w:tcPr>
          <w:p w14:paraId="1944275E"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w:t>
            </w:r>
          </w:p>
        </w:tc>
        <w:tc>
          <w:tcPr>
            <w:tcW w:w="767" w:type="pct"/>
            <w:shd w:val="clear" w:color="auto" w:fill="auto"/>
            <w:vAlign w:val="center"/>
            <w:hideMark/>
          </w:tcPr>
          <w:p w14:paraId="66A6EF4D"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w:t>
            </w:r>
          </w:p>
        </w:tc>
        <w:tc>
          <w:tcPr>
            <w:tcW w:w="735" w:type="pct"/>
            <w:shd w:val="clear" w:color="000000" w:fill="FFFFFF"/>
            <w:vAlign w:val="center"/>
            <w:hideMark/>
          </w:tcPr>
          <w:p w14:paraId="2D3758FB"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0.0</w:t>
            </w:r>
          </w:p>
        </w:tc>
        <w:tc>
          <w:tcPr>
            <w:tcW w:w="775" w:type="pct"/>
            <w:shd w:val="clear" w:color="000000" w:fill="FFFFFF"/>
            <w:vAlign w:val="center"/>
            <w:hideMark/>
          </w:tcPr>
          <w:p w14:paraId="3F5D6043"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0.0</w:t>
            </w:r>
          </w:p>
        </w:tc>
      </w:tr>
      <w:tr w:rsidR="004173EC" w:rsidRPr="00871FA8" w14:paraId="6046C0F3" w14:textId="77777777" w:rsidTr="00157050">
        <w:trPr>
          <w:trHeight w:val="596"/>
          <w:jc w:val="center"/>
        </w:trPr>
        <w:tc>
          <w:tcPr>
            <w:tcW w:w="246" w:type="pct"/>
            <w:shd w:val="clear" w:color="000000" w:fill="FFFFFF"/>
            <w:vAlign w:val="center"/>
            <w:hideMark/>
          </w:tcPr>
          <w:p w14:paraId="2872AA20"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5</w:t>
            </w:r>
          </w:p>
        </w:tc>
        <w:tc>
          <w:tcPr>
            <w:tcW w:w="1097" w:type="pct"/>
            <w:shd w:val="clear" w:color="000000" w:fill="FFFFFF"/>
            <w:vAlign w:val="center"/>
            <w:hideMark/>
          </w:tcPr>
          <w:p w14:paraId="51F55EC6"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Compra de Vehículos</w:t>
            </w:r>
          </w:p>
        </w:tc>
        <w:tc>
          <w:tcPr>
            <w:tcW w:w="713" w:type="pct"/>
            <w:shd w:val="clear" w:color="000000" w:fill="FFFFFF"/>
            <w:vAlign w:val="center"/>
            <w:hideMark/>
          </w:tcPr>
          <w:p w14:paraId="4D41A0E7"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30,000,000</w:t>
            </w:r>
          </w:p>
        </w:tc>
        <w:tc>
          <w:tcPr>
            <w:tcW w:w="667" w:type="pct"/>
            <w:shd w:val="clear" w:color="auto" w:fill="auto"/>
            <w:vAlign w:val="center"/>
            <w:hideMark/>
          </w:tcPr>
          <w:p w14:paraId="69C6A8FD"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29,447,488</w:t>
            </w:r>
          </w:p>
        </w:tc>
        <w:tc>
          <w:tcPr>
            <w:tcW w:w="767" w:type="pct"/>
            <w:shd w:val="clear" w:color="auto" w:fill="auto"/>
            <w:vAlign w:val="center"/>
            <w:hideMark/>
          </w:tcPr>
          <w:p w14:paraId="054DE168"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27,192,438</w:t>
            </w:r>
          </w:p>
        </w:tc>
        <w:tc>
          <w:tcPr>
            <w:tcW w:w="735" w:type="pct"/>
            <w:shd w:val="clear" w:color="000000" w:fill="FFFFFF"/>
            <w:vAlign w:val="center"/>
            <w:hideMark/>
          </w:tcPr>
          <w:p w14:paraId="17CD110D"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98.2</w:t>
            </w:r>
          </w:p>
        </w:tc>
        <w:tc>
          <w:tcPr>
            <w:tcW w:w="775" w:type="pct"/>
            <w:shd w:val="clear" w:color="000000" w:fill="FFFFFF"/>
            <w:vAlign w:val="center"/>
            <w:hideMark/>
          </w:tcPr>
          <w:p w14:paraId="3113D107"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90.6</w:t>
            </w:r>
          </w:p>
        </w:tc>
      </w:tr>
      <w:tr w:rsidR="004173EC" w:rsidRPr="00871FA8" w14:paraId="2EC072AA" w14:textId="77777777" w:rsidTr="004173EC">
        <w:trPr>
          <w:trHeight w:val="455"/>
          <w:jc w:val="center"/>
        </w:trPr>
        <w:tc>
          <w:tcPr>
            <w:tcW w:w="246" w:type="pct"/>
            <w:shd w:val="clear" w:color="000000" w:fill="FFFFFF"/>
            <w:vAlign w:val="center"/>
            <w:hideMark/>
          </w:tcPr>
          <w:p w14:paraId="15650817"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6</w:t>
            </w:r>
          </w:p>
        </w:tc>
        <w:tc>
          <w:tcPr>
            <w:tcW w:w="1097" w:type="pct"/>
            <w:shd w:val="clear" w:color="000000" w:fill="FFFFFF"/>
            <w:vAlign w:val="center"/>
            <w:hideMark/>
          </w:tcPr>
          <w:p w14:paraId="5FF41DB7"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Consultorías Especializadas</w:t>
            </w:r>
          </w:p>
        </w:tc>
        <w:tc>
          <w:tcPr>
            <w:tcW w:w="713" w:type="pct"/>
            <w:shd w:val="clear" w:color="000000" w:fill="FFFFFF"/>
            <w:vAlign w:val="center"/>
            <w:hideMark/>
          </w:tcPr>
          <w:p w14:paraId="3324DAA3"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24,000,000</w:t>
            </w:r>
          </w:p>
        </w:tc>
        <w:tc>
          <w:tcPr>
            <w:tcW w:w="667" w:type="pct"/>
            <w:shd w:val="clear" w:color="auto" w:fill="auto"/>
            <w:vAlign w:val="center"/>
            <w:hideMark/>
          </w:tcPr>
          <w:p w14:paraId="27E45AEF"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w:t>
            </w:r>
          </w:p>
        </w:tc>
        <w:tc>
          <w:tcPr>
            <w:tcW w:w="767" w:type="pct"/>
            <w:shd w:val="clear" w:color="auto" w:fill="auto"/>
            <w:vAlign w:val="center"/>
            <w:hideMark/>
          </w:tcPr>
          <w:p w14:paraId="7E8153BE"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20,529,864</w:t>
            </w:r>
          </w:p>
        </w:tc>
        <w:tc>
          <w:tcPr>
            <w:tcW w:w="735" w:type="pct"/>
            <w:shd w:val="clear" w:color="000000" w:fill="FFFFFF"/>
            <w:vAlign w:val="center"/>
            <w:hideMark/>
          </w:tcPr>
          <w:p w14:paraId="4276A6D2"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0.0</w:t>
            </w:r>
          </w:p>
        </w:tc>
        <w:tc>
          <w:tcPr>
            <w:tcW w:w="775" w:type="pct"/>
            <w:shd w:val="clear" w:color="000000" w:fill="FFFFFF"/>
            <w:vAlign w:val="center"/>
            <w:hideMark/>
          </w:tcPr>
          <w:p w14:paraId="5CEA976F"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85.5</w:t>
            </w:r>
          </w:p>
        </w:tc>
      </w:tr>
      <w:tr w:rsidR="004173EC" w:rsidRPr="00871FA8" w14:paraId="75F54D02" w14:textId="77777777" w:rsidTr="004173EC">
        <w:trPr>
          <w:trHeight w:val="455"/>
          <w:jc w:val="center"/>
        </w:trPr>
        <w:tc>
          <w:tcPr>
            <w:tcW w:w="246" w:type="pct"/>
            <w:shd w:val="clear" w:color="000000" w:fill="FFFFFF"/>
            <w:vAlign w:val="center"/>
            <w:hideMark/>
          </w:tcPr>
          <w:p w14:paraId="27FBA878"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7</w:t>
            </w:r>
          </w:p>
        </w:tc>
        <w:tc>
          <w:tcPr>
            <w:tcW w:w="1097" w:type="pct"/>
            <w:shd w:val="clear" w:color="000000" w:fill="FFFFFF"/>
            <w:vAlign w:val="center"/>
            <w:hideMark/>
          </w:tcPr>
          <w:p w14:paraId="7C7ACCB8"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Mobiliarios y Equipos de Oficina</w:t>
            </w:r>
          </w:p>
        </w:tc>
        <w:tc>
          <w:tcPr>
            <w:tcW w:w="713" w:type="pct"/>
            <w:shd w:val="clear" w:color="000000" w:fill="FFFFFF"/>
            <w:vAlign w:val="center"/>
            <w:hideMark/>
          </w:tcPr>
          <w:p w14:paraId="0E0CB9D7"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23,000,000</w:t>
            </w:r>
          </w:p>
        </w:tc>
        <w:tc>
          <w:tcPr>
            <w:tcW w:w="667" w:type="pct"/>
            <w:shd w:val="clear" w:color="auto" w:fill="auto"/>
            <w:vAlign w:val="center"/>
            <w:hideMark/>
          </w:tcPr>
          <w:p w14:paraId="19421E7C"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6,499,788</w:t>
            </w:r>
          </w:p>
        </w:tc>
        <w:tc>
          <w:tcPr>
            <w:tcW w:w="767" w:type="pct"/>
            <w:shd w:val="clear" w:color="auto" w:fill="auto"/>
            <w:vAlign w:val="center"/>
            <w:hideMark/>
          </w:tcPr>
          <w:p w14:paraId="1898496D"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5,985,261</w:t>
            </w:r>
          </w:p>
        </w:tc>
        <w:tc>
          <w:tcPr>
            <w:tcW w:w="735" w:type="pct"/>
            <w:shd w:val="clear" w:color="000000" w:fill="FFFFFF"/>
            <w:vAlign w:val="center"/>
            <w:hideMark/>
          </w:tcPr>
          <w:p w14:paraId="25458DED"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28.3</w:t>
            </w:r>
          </w:p>
        </w:tc>
        <w:tc>
          <w:tcPr>
            <w:tcW w:w="775" w:type="pct"/>
            <w:shd w:val="clear" w:color="000000" w:fill="FFFFFF"/>
            <w:vAlign w:val="center"/>
            <w:hideMark/>
          </w:tcPr>
          <w:p w14:paraId="786280D4"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26.0</w:t>
            </w:r>
          </w:p>
        </w:tc>
      </w:tr>
      <w:tr w:rsidR="004173EC" w:rsidRPr="00871FA8" w14:paraId="140C54B3" w14:textId="77777777" w:rsidTr="005C48F2">
        <w:trPr>
          <w:trHeight w:val="468"/>
          <w:jc w:val="center"/>
        </w:trPr>
        <w:tc>
          <w:tcPr>
            <w:tcW w:w="246" w:type="pct"/>
            <w:shd w:val="clear" w:color="000000" w:fill="FFFFFF"/>
            <w:vAlign w:val="center"/>
            <w:hideMark/>
          </w:tcPr>
          <w:p w14:paraId="5E9839A4"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8</w:t>
            </w:r>
          </w:p>
        </w:tc>
        <w:tc>
          <w:tcPr>
            <w:tcW w:w="1097" w:type="pct"/>
            <w:shd w:val="clear" w:color="000000" w:fill="FFFFFF"/>
            <w:vAlign w:val="center"/>
            <w:hideMark/>
          </w:tcPr>
          <w:p w14:paraId="10E8226C"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Artículos Informáticos</w:t>
            </w:r>
          </w:p>
        </w:tc>
        <w:tc>
          <w:tcPr>
            <w:tcW w:w="713" w:type="pct"/>
            <w:shd w:val="clear" w:color="000000" w:fill="FFFFFF"/>
            <w:vAlign w:val="center"/>
            <w:hideMark/>
          </w:tcPr>
          <w:p w14:paraId="347D348B"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22,000,000</w:t>
            </w:r>
          </w:p>
        </w:tc>
        <w:tc>
          <w:tcPr>
            <w:tcW w:w="667" w:type="pct"/>
            <w:shd w:val="clear" w:color="auto" w:fill="auto"/>
            <w:vAlign w:val="center"/>
            <w:hideMark/>
          </w:tcPr>
          <w:p w14:paraId="425591E3"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1,945,041</w:t>
            </w:r>
          </w:p>
        </w:tc>
        <w:tc>
          <w:tcPr>
            <w:tcW w:w="767" w:type="pct"/>
            <w:shd w:val="clear" w:color="auto" w:fill="auto"/>
            <w:vAlign w:val="center"/>
            <w:hideMark/>
          </w:tcPr>
          <w:p w14:paraId="67CA7FB0"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18,392,275</w:t>
            </w:r>
          </w:p>
        </w:tc>
        <w:tc>
          <w:tcPr>
            <w:tcW w:w="735" w:type="pct"/>
            <w:shd w:val="clear" w:color="000000" w:fill="FFFFFF"/>
            <w:vAlign w:val="center"/>
            <w:hideMark/>
          </w:tcPr>
          <w:p w14:paraId="5E91750D"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8.8</w:t>
            </w:r>
          </w:p>
        </w:tc>
        <w:tc>
          <w:tcPr>
            <w:tcW w:w="775" w:type="pct"/>
            <w:shd w:val="clear" w:color="000000" w:fill="FFFFFF"/>
            <w:vAlign w:val="center"/>
            <w:hideMark/>
          </w:tcPr>
          <w:p w14:paraId="0D446611"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83.6</w:t>
            </w:r>
          </w:p>
        </w:tc>
      </w:tr>
      <w:tr w:rsidR="004173EC" w:rsidRPr="00871FA8" w14:paraId="1577E373" w14:textId="77777777" w:rsidTr="004173EC">
        <w:trPr>
          <w:trHeight w:val="406"/>
          <w:jc w:val="center"/>
        </w:trPr>
        <w:tc>
          <w:tcPr>
            <w:tcW w:w="246" w:type="pct"/>
            <w:shd w:val="clear" w:color="000000" w:fill="FFFFFF"/>
            <w:vAlign w:val="center"/>
            <w:hideMark/>
          </w:tcPr>
          <w:p w14:paraId="381A052F"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lastRenderedPageBreak/>
              <w:t>9</w:t>
            </w:r>
          </w:p>
        </w:tc>
        <w:tc>
          <w:tcPr>
            <w:tcW w:w="1097" w:type="pct"/>
            <w:shd w:val="clear" w:color="000000" w:fill="FFFFFF"/>
            <w:vAlign w:val="center"/>
            <w:hideMark/>
          </w:tcPr>
          <w:p w14:paraId="5945B1B7"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Alimentos y Bebidas</w:t>
            </w:r>
          </w:p>
        </w:tc>
        <w:tc>
          <w:tcPr>
            <w:tcW w:w="713" w:type="pct"/>
            <w:shd w:val="clear" w:color="000000" w:fill="FFFFFF"/>
            <w:vAlign w:val="center"/>
            <w:hideMark/>
          </w:tcPr>
          <w:p w14:paraId="61BFAAEC"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20,000,000</w:t>
            </w:r>
          </w:p>
        </w:tc>
        <w:tc>
          <w:tcPr>
            <w:tcW w:w="667" w:type="pct"/>
            <w:shd w:val="clear" w:color="auto" w:fill="auto"/>
            <w:vAlign w:val="center"/>
            <w:hideMark/>
          </w:tcPr>
          <w:p w14:paraId="110CF9BA"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3,864,852</w:t>
            </w:r>
          </w:p>
        </w:tc>
        <w:tc>
          <w:tcPr>
            <w:tcW w:w="767" w:type="pct"/>
            <w:shd w:val="clear" w:color="auto" w:fill="auto"/>
            <w:vAlign w:val="center"/>
            <w:hideMark/>
          </w:tcPr>
          <w:p w14:paraId="39D50DD1"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5,583,149</w:t>
            </w:r>
          </w:p>
        </w:tc>
        <w:tc>
          <w:tcPr>
            <w:tcW w:w="735" w:type="pct"/>
            <w:shd w:val="clear" w:color="000000" w:fill="FFFFFF"/>
            <w:vAlign w:val="center"/>
            <w:hideMark/>
          </w:tcPr>
          <w:p w14:paraId="3D7FDC13"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19.3</w:t>
            </w:r>
          </w:p>
        </w:tc>
        <w:tc>
          <w:tcPr>
            <w:tcW w:w="775" w:type="pct"/>
            <w:shd w:val="clear" w:color="000000" w:fill="FFFFFF"/>
            <w:vAlign w:val="center"/>
            <w:hideMark/>
          </w:tcPr>
          <w:p w14:paraId="6D2A93E0"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27.9</w:t>
            </w:r>
          </w:p>
        </w:tc>
      </w:tr>
      <w:tr w:rsidR="004173EC" w:rsidRPr="00871FA8" w14:paraId="7469836F" w14:textId="77777777" w:rsidTr="004173EC">
        <w:trPr>
          <w:trHeight w:val="341"/>
          <w:jc w:val="center"/>
        </w:trPr>
        <w:tc>
          <w:tcPr>
            <w:tcW w:w="246" w:type="pct"/>
            <w:shd w:val="clear" w:color="000000" w:fill="FFFFFF"/>
            <w:vAlign w:val="center"/>
            <w:hideMark/>
          </w:tcPr>
          <w:p w14:paraId="335D7BFC"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10</w:t>
            </w:r>
          </w:p>
        </w:tc>
        <w:tc>
          <w:tcPr>
            <w:tcW w:w="1097" w:type="pct"/>
            <w:shd w:val="clear" w:color="000000" w:fill="FFFFFF"/>
            <w:vAlign w:val="center"/>
            <w:hideMark/>
          </w:tcPr>
          <w:p w14:paraId="246A37C8"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Adquisición de Material Gastable</w:t>
            </w:r>
          </w:p>
        </w:tc>
        <w:tc>
          <w:tcPr>
            <w:tcW w:w="713" w:type="pct"/>
            <w:shd w:val="clear" w:color="000000" w:fill="FFFFFF"/>
            <w:vAlign w:val="center"/>
            <w:hideMark/>
          </w:tcPr>
          <w:p w14:paraId="19EAC734"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19,602,860</w:t>
            </w:r>
          </w:p>
        </w:tc>
        <w:tc>
          <w:tcPr>
            <w:tcW w:w="667" w:type="pct"/>
            <w:shd w:val="clear" w:color="auto" w:fill="auto"/>
            <w:vAlign w:val="center"/>
            <w:hideMark/>
          </w:tcPr>
          <w:p w14:paraId="5EE8DDAC"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w:t>
            </w:r>
          </w:p>
        </w:tc>
        <w:tc>
          <w:tcPr>
            <w:tcW w:w="767" w:type="pct"/>
            <w:shd w:val="clear" w:color="auto" w:fill="auto"/>
            <w:vAlign w:val="center"/>
            <w:hideMark/>
          </w:tcPr>
          <w:p w14:paraId="268CE9C6"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10,272,191</w:t>
            </w:r>
          </w:p>
        </w:tc>
        <w:tc>
          <w:tcPr>
            <w:tcW w:w="735" w:type="pct"/>
            <w:shd w:val="clear" w:color="000000" w:fill="FFFFFF"/>
            <w:vAlign w:val="center"/>
            <w:hideMark/>
          </w:tcPr>
          <w:p w14:paraId="06F1260D"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0.0</w:t>
            </w:r>
          </w:p>
        </w:tc>
        <w:tc>
          <w:tcPr>
            <w:tcW w:w="775" w:type="pct"/>
            <w:shd w:val="clear" w:color="000000" w:fill="FFFFFF"/>
            <w:vAlign w:val="center"/>
            <w:hideMark/>
          </w:tcPr>
          <w:p w14:paraId="6C4D8162"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52.4</w:t>
            </w:r>
          </w:p>
        </w:tc>
      </w:tr>
      <w:tr w:rsidR="004173EC" w:rsidRPr="00871FA8" w14:paraId="44B00740" w14:textId="77777777" w:rsidTr="00157050">
        <w:trPr>
          <w:trHeight w:val="482"/>
          <w:jc w:val="center"/>
        </w:trPr>
        <w:tc>
          <w:tcPr>
            <w:tcW w:w="246" w:type="pct"/>
            <w:shd w:val="clear" w:color="000000" w:fill="FFFFFF"/>
            <w:vAlign w:val="center"/>
            <w:hideMark/>
          </w:tcPr>
          <w:p w14:paraId="0EE43CD4"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11</w:t>
            </w:r>
          </w:p>
        </w:tc>
        <w:tc>
          <w:tcPr>
            <w:tcW w:w="1097" w:type="pct"/>
            <w:shd w:val="clear" w:color="000000" w:fill="FFFFFF"/>
            <w:vAlign w:val="center"/>
            <w:hideMark/>
          </w:tcPr>
          <w:p w14:paraId="64FE3C19"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Eventos</w:t>
            </w:r>
          </w:p>
        </w:tc>
        <w:tc>
          <w:tcPr>
            <w:tcW w:w="713" w:type="pct"/>
            <w:shd w:val="clear" w:color="000000" w:fill="FFFFFF"/>
            <w:vAlign w:val="center"/>
            <w:hideMark/>
          </w:tcPr>
          <w:p w14:paraId="085475EF"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18,500,000</w:t>
            </w:r>
          </w:p>
        </w:tc>
        <w:tc>
          <w:tcPr>
            <w:tcW w:w="667" w:type="pct"/>
            <w:shd w:val="clear" w:color="auto" w:fill="auto"/>
            <w:vAlign w:val="center"/>
            <w:hideMark/>
          </w:tcPr>
          <w:p w14:paraId="2B3D060D"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4,350,641</w:t>
            </w:r>
          </w:p>
        </w:tc>
        <w:tc>
          <w:tcPr>
            <w:tcW w:w="767" w:type="pct"/>
            <w:shd w:val="clear" w:color="auto" w:fill="auto"/>
            <w:vAlign w:val="center"/>
            <w:hideMark/>
          </w:tcPr>
          <w:p w14:paraId="5F1DEB5A"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2,363,843</w:t>
            </w:r>
          </w:p>
        </w:tc>
        <w:tc>
          <w:tcPr>
            <w:tcW w:w="735" w:type="pct"/>
            <w:shd w:val="clear" w:color="000000" w:fill="FFFFFF"/>
            <w:vAlign w:val="center"/>
            <w:hideMark/>
          </w:tcPr>
          <w:p w14:paraId="19DAB23D"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23.5</w:t>
            </w:r>
          </w:p>
        </w:tc>
        <w:tc>
          <w:tcPr>
            <w:tcW w:w="775" w:type="pct"/>
            <w:shd w:val="clear" w:color="000000" w:fill="FFFFFF"/>
            <w:vAlign w:val="center"/>
            <w:hideMark/>
          </w:tcPr>
          <w:p w14:paraId="75F4A021"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12.8</w:t>
            </w:r>
          </w:p>
        </w:tc>
      </w:tr>
      <w:tr w:rsidR="004173EC" w:rsidRPr="00871FA8" w14:paraId="583D2BAE" w14:textId="77777777" w:rsidTr="004173EC">
        <w:trPr>
          <w:trHeight w:val="471"/>
          <w:jc w:val="center"/>
        </w:trPr>
        <w:tc>
          <w:tcPr>
            <w:tcW w:w="246" w:type="pct"/>
            <w:shd w:val="clear" w:color="000000" w:fill="FFFFFF"/>
            <w:vAlign w:val="center"/>
            <w:hideMark/>
          </w:tcPr>
          <w:p w14:paraId="3013066E"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12</w:t>
            </w:r>
          </w:p>
        </w:tc>
        <w:tc>
          <w:tcPr>
            <w:tcW w:w="1097" w:type="pct"/>
            <w:shd w:val="clear" w:color="000000" w:fill="FFFFFF"/>
            <w:vAlign w:val="center"/>
            <w:hideMark/>
          </w:tcPr>
          <w:p w14:paraId="64EA7E2E"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Productos Textiles y Deportivos</w:t>
            </w:r>
          </w:p>
        </w:tc>
        <w:tc>
          <w:tcPr>
            <w:tcW w:w="713" w:type="pct"/>
            <w:shd w:val="clear" w:color="000000" w:fill="FFFFFF"/>
            <w:vAlign w:val="center"/>
            <w:hideMark/>
          </w:tcPr>
          <w:p w14:paraId="12F78AD9"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14,160,608</w:t>
            </w:r>
          </w:p>
        </w:tc>
        <w:tc>
          <w:tcPr>
            <w:tcW w:w="667" w:type="pct"/>
            <w:shd w:val="clear" w:color="auto" w:fill="auto"/>
            <w:vAlign w:val="center"/>
            <w:hideMark/>
          </w:tcPr>
          <w:p w14:paraId="3D965C08"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w:t>
            </w:r>
          </w:p>
        </w:tc>
        <w:tc>
          <w:tcPr>
            <w:tcW w:w="767" w:type="pct"/>
            <w:shd w:val="clear" w:color="auto" w:fill="auto"/>
            <w:vAlign w:val="center"/>
            <w:hideMark/>
          </w:tcPr>
          <w:p w14:paraId="4C557765"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5,103,347</w:t>
            </w:r>
          </w:p>
        </w:tc>
        <w:tc>
          <w:tcPr>
            <w:tcW w:w="735" w:type="pct"/>
            <w:shd w:val="clear" w:color="000000" w:fill="FFFFFF"/>
            <w:vAlign w:val="center"/>
            <w:hideMark/>
          </w:tcPr>
          <w:p w14:paraId="05D24B64"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0.0</w:t>
            </w:r>
          </w:p>
        </w:tc>
        <w:tc>
          <w:tcPr>
            <w:tcW w:w="775" w:type="pct"/>
            <w:shd w:val="clear" w:color="000000" w:fill="FFFFFF"/>
            <w:vAlign w:val="center"/>
            <w:hideMark/>
          </w:tcPr>
          <w:p w14:paraId="6FA2EBCE"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36.0</w:t>
            </w:r>
          </w:p>
        </w:tc>
      </w:tr>
      <w:tr w:rsidR="004173EC" w:rsidRPr="00871FA8" w14:paraId="259E65D6" w14:textId="77777777" w:rsidTr="00983A2C">
        <w:trPr>
          <w:trHeight w:val="700"/>
          <w:jc w:val="center"/>
        </w:trPr>
        <w:tc>
          <w:tcPr>
            <w:tcW w:w="246" w:type="pct"/>
            <w:shd w:val="clear" w:color="000000" w:fill="FFFFFF"/>
            <w:vAlign w:val="center"/>
            <w:hideMark/>
          </w:tcPr>
          <w:p w14:paraId="3DC19724"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13</w:t>
            </w:r>
          </w:p>
        </w:tc>
        <w:tc>
          <w:tcPr>
            <w:tcW w:w="1097" w:type="pct"/>
            <w:shd w:val="clear" w:color="000000" w:fill="FFFFFF"/>
            <w:vAlign w:val="center"/>
            <w:hideMark/>
          </w:tcPr>
          <w:p w14:paraId="46D00D41"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Adquisición de Electrodomésticos</w:t>
            </w:r>
          </w:p>
        </w:tc>
        <w:tc>
          <w:tcPr>
            <w:tcW w:w="713" w:type="pct"/>
            <w:shd w:val="clear" w:color="000000" w:fill="FFFFFF"/>
            <w:vAlign w:val="center"/>
            <w:hideMark/>
          </w:tcPr>
          <w:p w14:paraId="369953E6"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11,000,000</w:t>
            </w:r>
          </w:p>
        </w:tc>
        <w:tc>
          <w:tcPr>
            <w:tcW w:w="667" w:type="pct"/>
            <w:shd w:val="clear" w:color="auto" w:fill="auto"/>
            <w:vAlign w:val="center"/>
            <w:hideMark/>
          </w:tcPr>
          <w:p w14:paraId="33347DDD"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1,803,719</w:t>
            </w:r>
          </w:p>
        </w:tc>
        <w:tc>
          <w:tcPr>
            <w:tcW w:w="767" w:type="pct"/>
            <w:shd w:val="clear" w:color="auto" w:fill="auto"/>
            <w:vAlign w:val="center"/>
            <w:hideMark/>
          </w:tcPr>
          <w:p w14:paraId="7FCD62EB"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2,649,500</w:t>
            </w:r>
          </w:p>
        </w:tc>
        <w:tc>
          <w:tcPr>
            <w:tcW w:w="735" w:type="pct"/>
            <w:shd w:val="clear" w:color="000000" w:fill="FFFFFF"/>
            <w:vAlign w:val="center"/>
            <w:hideMark/>
          </w:tcPr>
          <w:p w14:paraId="0558D732"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16.4</w:t>
            </w:r>
          </w:p>
        </w:tc>
        <w:tc>
          <w:tcPr>
            <w:tcW w:w="775" w:type="pct"/>
            <w:shd w:val="clear" w:color="000000" w:fill="FFFFFF"/>
            <w:vAlign w:val="center"/>
            <w:hideMark/>
          </w:tcPr>
          <w:p w14:paraId="3C445C86"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24.1</w:t>
            </w:r>
          </w:p>
        </w:tc>
      </w:tr>
      <w:tr w:rsidR="004173EC" w:rsidRPr="00871FA8" w14:paraId="2D68D8DE" w14:textId="77777777" w:rsidTr="004173EC">
        <w:trPr>
          <w:trHeight w:val="439"/>
          <w:jc w:val="center"/>
        </w:trPr>
        <w:tc>
          <w:tcPr>
            <w:tcW w:w="246" w:type="pct"/>
            <w:shd w:val="clear" w:color="000000" w:fill="FFFFFF"/>
            <w:vAlign w:val="center"/>
            <w:hideMark/>
          </w:tcPr>
          <w:p w14:paraId="48B57E76"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14</w:t>
            </w:r>
          </w:p>
        </w:tc>
        <w:tc>
          <w:tcPr>
            <w:tcW w:w="1097" w:type="pct"/>
            <w:shd w:val="clear" w:color="000000" w:fill="FFFFFF"/>
            <w:vAlign w:val="center"/>
            <w:hideMark/>
          </w:tcPr>
          <w:p w14:paraId="75C145C9"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Facilitación de Viajes</w:t>
            </w:r>
          </w:p>
        </w:tc>
        <w:tc>
          <w:tcPr>
            <w:tcW w:w="713" w:type="pct"/>
            <w:shd w:val="clear" w:color="000000" w:fill="FFFFFF"/>
            <w:vAlign w:val="center"/>
            <w:hideMark/>
          </w:tcPr>
          <w:p w14:paraId="129F36D2"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10,000,000</w:t>
            </w:r>
          </w:p>
        </w:tc>
        <w:tc>
          <w:tcPr>
            <w:tcW w:w="667" w:type="pct"/>
            <w:shd w:val="clear" w:color="auto" w:fill="auto"/>
            <w:vAlign w:val="center"/>
            <w:hideMark/>
          </w:tcPr>
          <w:p w14:paraId="0106C114"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w:t>
            </w:r>
          </w:p>
        </w:tc>
        <w:tc>
          <w:tcPr>
            <w:tcW w:w="767" w:type="pct"/>
            <w:shd w:val="clear" w:color="auto" w:fill="auto"/>
            <w:vAlign w:val="center"/>
            <w:hideMark/>
          </w:tcPr>
          <w:p w14:paraId="7B29C4E0"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w:t>
            </w:r>
          </w:p>
        </w:tc>
        <w:tc>
          <w:tcPr>
            <w:tcW w:w="735" w:type="pct"/>
            <w:shd w:val="clear" w:color="000000" w:fill="FFFFFF"/>
            <w:vAlign w:val="center"/>
            <w:hideMark/>
          </w:tcPr>
          <w:p w14:paraId="0C72B074"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0.0</w:t>
            </w:r>
          </w:p>
        </w:tc>
        <w:tc>
          <w:tcPr>
            <w:tcW w:w="775" w:type="pct"/>
            <w:shd w:val="clear" w:color="000000" w:fill="FFFFFF"/>
            <w:vAlign w:val="center"/>
            <w:hideMark/>
          </w:tcPr>
          <w:p w14:paraId="26E80086"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0.0</w:t>
            </w:r>
          </w:p>
        </w:tc>
      </w:tr>
      <w:tr w:rsidR="004173EC" w:rsidRPr="00871FA8" w14:paraId="7AECFC62" w14:textId="77777777" w:rsidTr="004173EC">
        <w:trPr>
          <w:trHeight w:val="471"/>
          <w:jc w:val="center"/>
        </w:trPr>
        <w:tc>
          <w:tcPr>
            <w:tcW w:w="246" w:type="pct"/>
            <w:shd w:val="clear" w:color="000000" w:fill="FFFFFF"/>
            <w:vAlign w:val="center"/>
            <w:hideMark/>
          </w:tcPr>
          <w:p w14:paraId="2A547B5D"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15</w:t>
            </w:r>
          </w:p>
        </w:tc>
        <w:tc>
          <w:tcPr>
            <w:tcW w:w="1097" w:type="pct"/>
            <w:shd w:val="clear" w:color="000000" w:fill="FFFFFF"/>
            <w:vAlign w:val="center"/>
            <w:hideMark/>
          </w:tcPr>
          <w:p w14:paraId="060D79E7"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Servicio de Capacitación</w:t>
            </w:r>
          </w:p>
        </w:tc>
        <w:tc>
          <w:tcPr>
            <w:tcW w:w="713" w:type="pct"/>
            <w:shd w:val="clear" w:color="000000" w:fill="FFFFFF"/>
            <w:vAlign w:val="center"/>
            <w:hideMark/>
          </w:tcPr>
          <w:p w14:paraId="4E0A4199"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8,000,000</w:t>
            </w:r>
          </w:p>
        </w:tc>
        <w:tc>
          <w:tcPr>
            <w:tcW w:w="667" w:type="pct"/>
            <w:shd w:val="clear" w:color="auto" w:fill="auto"/>
            <w:vAlign w:val="center"/>
            <w:hideMark/>
          </w:tcPr>
          <w:p w14:paraId="7A836AA3"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14,882,825</w:t>
            </w:r>
          </w:p>
        </w:tc>
        <w:tc>
          <w:tcPr>
            <w:tcW w:w="767" w:type="pct"/>
            <w:shd w:val="clear" w:color="auto" w:fill="auto"/>
            <w:vAlign w:val="center"/>
            <w:hideMark/>
          </w:tcPr>
          <w:p w14:paraId="1E9EEA2D"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15,167,043</w:t>
            </w:r>
          </w:p>
        </w:tc>
        <w:tc>
          <w:tcPr>
            <w:tcW w:w="735" w:type="pct"/>
            <w:shd w:val="clear" w:color="000000" w:fill="FFFFFF"/>
            <w:vAlign w:val="center"/>
            <w:hideMark/>
          </w:tcPr>
          <w:p w14:paraId="518A76AC"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186.0</w:t>
            </w:r>
          </w:p>
        </w:tc>
        <w:tc>
          <w:tcPr>
            <w:tcW w:w="775" w:type="pct"/>
            <w:shd w:val="clear" w:color="000000" w:fill="FFFFFF"/>
            <w:vAlign w:val="center"/>
            <w:hideMark/>
          </w:tcPr>
          <w:p w14:paraId="47F77269"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189.6</w:t>
            </w:r>
          </w:p>
        </w:tc>
      </w:tr>
      <w:tr w:rsidR="004173EC" w:rsidRPr="00871FA8" w14:paraId="64D50ED4" w14:textId="77777777" w:rsidTr="004173EC">
        <w:trPr>
          <w:trHeight w:val="682"/>
          <w:jc w:val="center"/>
        </w:trPr>
        <w:tc>
          <w:tcPr>
            <w:tcW w:w="246" w:type="pct"/>
            <w:shd w:val="clear" w:color="000000" w:fill="FFFFFF"/>
            <w:vAlign w:val="center"/>
            <w:hideMark/>
          </w:tcPr>
          <w:p w14:paraId="709B3E6C"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16</w:t>
            </w:r>
          </w:p>
        </w:tc>
        <w:tc>
          <w:tcPr>
            <w:tcW w:w="1097" w:type="pct"/>
            <w:shd w:val="clear" w:color="000000" w:fill="FFFFFF"/>
            <w:vAlign w:val="center"/>
            <w:hideMark/>
          </w:tcPr>
          <w:p w14:paraId="0EB6BB22"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Servicio de Impresión y Encuadernación</w:t>
            </w:r>
          </w:p>
        </w:tc>
        <w:tc>
          <w:tcPr>
            <w:tcW w:w="713" w:type="pct"/>
            <w:shd w:val="clear" w:color="000000" w:fill="FFFFFF"/>
            <w:vAlign w:val="center"/>
            <w:hideMark/>
          </w:tcPr>
          <w:p w14:paraId="1335D19C"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7,000,000</w:t>
            </w:r>
          </w:p>
        </w:tc>
        <w:tc>
          <w:tcPr>
            <w:tcW w:w="667" w:type="pct"/>
            <w:shd w:val="clear" w:color="auto" w:fill="auto"/>
            <w:vAlign w:val="center"/>
            <w:hideMark/>
          </w:tcPr>
          <w:p w14:paraId="12B70160"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6,478,185</w:t>
            </w:r>
          </w:p>
        </w:tc>
        <w:tc>
          <w:tcPr>
            <w:tcW w:w="767" w:type="pct"/>
            <w:shd w:val="clear" w:color="auto" w:fill="auto"/>
            <w:vAlign w:val="center"/>
            <w:hideMark/>
          </w:tcPr>
          <w:p w14:paraId="11BC8017"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6,472,250</w:t>
            </w:r>
          </w:p>
        </w:tc>
        <w:tc>
          <w:tcPr>
            <w:tcW w:w="735" w:type="pct"/>
            <w:shd w:val="clear" w:color="000000" w:fill="FFFFFF"/>
            <w:vAlign w:val="center"/>
            <w:hideMark/>
          </w:tcPr>
          <w:p w14:paraId="078ABF63"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92.5</w:t>
            </w:r>
          </w:p>
        </w:tc>
        <w:tc>
          <w:tcPr>
            <w:tcW w:w="775" w:type="pct"/>
            <w:shd w:val="clear" w:color="000000" w:fill="FFFFFF"/>
            <w:vAlign w:val="center"/>
            <w:hideMark/>
          </w:tcPr>
          <w:p w14:paraId="70DCE1F3"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92.5</w:t>
            </w:r>
          </w:p>
        </w:tc>
      </w:tr>
      <w:tr w:rsidR="004173EC" w:rsidRPr="00871FA8" w14:paraId="67F8692B" w14:textId="77777777" w:rsidTr="004173EC">
        <w:trPr>
          <w:trHeight w:val="341"/>
          <w:jc w:val="center"/>
        </w:trPr>
        <w:tc>
          <w:tcPr>
            <w:tcW w:w="246" w:type="pct"/>
            <w:shd w:val="clear" w:color="000000" w:fill="FFFFFF"/>
            <w:vAlign w:val="center"/>
            <w:hideMark/>
          </w:tcPr>
          <w:p w14:paraId="5CA6B60D"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17</w:t>
            </w:r>
          </w:p>
        </w:tc>
        <w:tc>
          <w:tcPr>
            <w:tcW w:w="1097" w:type="pct"/>
            <w:shd w:val="clear" w:color="000000" w:fill="FFFFFF"/>
            <w:vAlign w:val="center"/>
            <w:hideMark/>
          </w:tcPr>
          <w:p w14:paraId="02A3052A"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Artículos de Promoción y Publicidad</w:t>
            </w:r>
          </w:p>
        </w:tc>
        <w:tc>
          <w:tcPr>
            <w:tcW w:w="713" w:type="pct"/>
            <w:shd w:val="clear" w:color="000000" w:fill="FFFFFF"/>
            <w:vAlign w:val="center"/>
            <w:hideMark/>
          </w:tcPr>
          <w:p w14:paraId="4309DA13"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6,500,000</w:t>
            </w:r>
          </w:p>
        </w:tc>
        <w:tc>
          <w:tcPr>
            <w:tcW w:w="667" w:type="pct"/>
            <w:shd w:val="clear" w:color="auto" w:fill="auto"/>
            <w:vAlign w:val="center"/>
            <w:hideMark/>
          </w:tcPr>
          <w:p w14:paraId="6BFFDF1F"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w:t>
            </w:r>
          </w:p>
        </w:tc>
        <w:tc>
          <w:tcPr>
            <w:tcW w:w="767" w:type="pct"/>
            <w:shd w:val="clear" w:color="auto" w:fill="auto"/>
            <w:vAlign w:val="center"/>
            <w:hideMark/>
          </w:tcPr>
          <w:p w14:paraId="521F9F66"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1,089,706</w:t>
            </w:r>
          </w:p>
        </w:tc>
        <w:tc>
          <w:tcPr>
            <w:tcW w:w="735" w:type="pct"/>
            <w:shd w:val="clear" w:color="000000" w:fill="FFFFFF"/>
            <w:vAlign w:val="center"/>
            <w:hideMark/>
          </w:tcPr>
          <w:p w14:paraId="2232DEB4"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0.0</w:t>
            </w:r>
          </w:p>
        </w:tc>
        <w:tc>
          <w:tcPr>
            <w:tcW w:w="775" w:type="pct"/>
            <w:shd w:val="clear" w:color="000000" w:fill="FFFFFF"/>
            <w:vAlign w:val="center"/>
            <w:hideMark/>
          </w:tcPr>
          <w:p w14:paraId="14966048"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16.8</w:t>
            </w:r>
          </w:p>
        </w:tc>
      </w:tr>
      <w:tr w:rsidR="004173EC" w:rsidRPr="00871FA8" w14:paraId="3372942C" w14:textId="77777777" w:rsidTr="004173EC">
        <w:trPr>
          <w:trHeight w:val="682"/>
          <w:jc w:val="center"/>
        </w:trPr>
        <w:tc>
          <w:tcPr>
            <w:tcW w:w="246" w:type="pct"/>
            <w:shd w:val="clear" w:color="000000" w:fill="FFFFFF"/>
            <w:vAlign w:val="center"/>
            <w:hideMark/>
          </w:tcPr>
          <w:p w14:paraId="3FE78D9C"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18</w:t>
            </w:r>
          </w:p>
        </w:tc>
        <w:tc>
          <w:tcPr>
            <w:tcW w:w="1097" w:type="pct"/>
            <w:shd w:val="clear" w:color="000000" w:fill="FFFFFF"/>
            <w:vAlign w:val="center"/>
            <w:hideMark/>
          </w:tcPr>
          <w:p w14:paraId="31305E3C"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Reparación y Mantenimiento de Vehículos</w:t>
            </w:r>
          </w:p>
        </w:tc>
        <w:tc>
          <w:tcPr>
            <w:tcW w:w="713" w:type="pct"/>
            <w:shd w:val="clear" w:color="000000" w:fill="FFFFFF"/>
            <w:vAlign w:val="center"/>
            <w:hideMark/>
          </w:tcPr>
          <w:p w14:paraId="279BDEFE"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6,000,000</w:t>
            </w:r>
          </w:p>
        </w:tc>
        <w:tc>
          <w:tcPr>
            <w:tcW w:w="667" w:type="pct"/>
            <w:shd w:val="clear" w:color="auto" w:fill="auto"/>
            <w:vAlign w:val="center"/>
            <w:hideMark/>
          </w:tcPr>
          <w:p w14:paraId="21C67CC8"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10,272,051</w:t>
            </w:r>
          </w:p>
        </w:tc>
        <w:tc>
          <w:tcPr>
            <w:tcW w:w="767" w:type="pct"/>
            <w:shd w:val="clear" w:color="auto" w:fill="auto"/>
            <w:vAlign w:val="center"/>
            <w:hideMark/>
          </w:tcPr>
          <w:p w14:paraId="56ADDB92"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12,091,200</w:t>
            </w:r>
          </w:p>
        </w:tc>
        <w:tc>
          <w:tcPr>
            <w:tcW w:w="735" w:type="pct"/>
            <w:shd w:val="clear" w:color="000000" w:fill="FFFFFF"/>
            <w:vAlign w:val="center"/>
            <w:hideMark/>
          </w:tcPr>
          <w:p w14:paraId="66CD64DA"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171.2</w:t>
            </w:r>
          </w:p>
        </w:tc>
        <w:tc>
          <w:tcPr>
            <w:tcW w:w="775" w:type="pct"/>
            <w:shd w:val="clear" w:color="000000" w:fill="FFFFFF"/>
            <w:vAlign w:val="center"/>
            <w:hideMark/>
          </w:tcPr>
          <w:p w14:paraId="70A2DFDA"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201.5</w:t>
            </w:r>
          </w:p>
        </w:tc>
      </w:tr>
      <w:tr w:rsidR="004173EC" w:rsidRPr="00871FA8" w14:paraId="03D40243" w14:textId="77777777" w:rsidTr="004173EC">
        <w:trPr>
          <w:trHeight w:val="682"/>
          <w:jc w:val="center"/>
        </w:trPr>
        <w:tc>
          <w:tcPr>
            <w:tcW w:w="246" w:type="pct"/>
            <w:shd w:val="clear" w:color="000000" w:fill="FFFFFF"/>
            <w:vAlign w:val="center"/>
            <w:hideMark/>
          </w:tcPr>
          <w:p w14:paraId="4DAB3E11"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lastRenderedPageBreak/>
              <w:t>19</w:t>
            </w:r>
          </w:p>
        </w:tc>
        <w:tc>
          <w:tcPr>
            <w:tcW w:w="1097" w:type="pct"/>
            <w:shd w:val="clear" w:color="000000" w:fill="FFFFFF"/>
            <w:vAlign w:val="center"/>
            <w:hideMark/>
          </w:tcPr>
          <w:p w14:paraId="3D78E319"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Desmonte, Instalación, Mantenimiento y Reparación Torre MICM</w:t>
            </w:r>
          </w:p>
        </w:tc>
        <w:tc>
          <w:tcPr>
            <w:tcW w:w="713" w:type="pct"/>
            <w:shd w:val="clear" w:color="000000" w:fill="FFFFFF"/>
            <w:vAlign w:val="center"/>
            <w:hideMark/>
          </w:tcPr>
          <w:p w14:paraId="61AD1683"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6,000,000</w:t>
            </w:r>
          </w:p>
        </w:tc>
        <w:tc>
          <w:tcPr>
            <w:tcW w:w="667" w:type="pct"/>
            <w:shd w:val="clear" w:color="auto" w:fill="auto"/>
            <w:vAlign w:val="center"/>
            <w:hideMark/>
          </w:tcPr>
          <w:p w14:paraId="48459706"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6,330,399</w:t>
            </w:r>
          </w:p>
        </w:tc>
        <w:tc>
          <w:tcPr>
            <w:tcW w:w="767" w:type="pct"/>
            <w:shd w:val="clear" w:color="auto" w:fill="auto"/>
            <w:vAlign w:val="center"/>
            <w:hideMark/>
          </w:tcPr>
          <w:p w14:paraId="30BFAF8D"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11,847,877</w:t>
            </w:r>
          </w:p>
        </w:tc>
        <w:tc>
          <w:tcPr>
            <w:tcW w:w="735" w:type="pct"/>
            <w:shd w:val="clear" w:color="000000" w:fill="FFFFFF"/>
            <w:vAlign w:val="center"/>
            <w:hideMark/>
          </w:tcPr>
          <w:p w14:paraId="44BE7D0E"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105.5</w:t>
            </w:r>
          </w:p>
        </w:tc>
        <w:tc>
          <w:tcPr>
            <w:tcW w:w="775" w:type="pct"/>
            <w:shd w:val="clear" w:color="000000" w:fill="FFFFFF"/>
            <w:vAlign w:val="center"/>
            <w:hideMark/>
          </w:tcPr>
          <w:p w14:paraId="5AD04AD7"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197.5</w:t>
            </w:r>
          </w:p>
        </w:tc>
      </w:tr>
      <w:tr w:rsidR="004173EC" w:rsidRPr="00871FA8" w14:paraId="769CD300" w14:textId="77777777" w:rsidTr="004173EC">
        <w:trPr>
          <w:trHeight w:val="439"/>
          <w:jc w:val="center"/>
        </w:trPr>
        <w:tc>
          <w:tcPr>
            <w:tcW w:w="246" w:type="pct"/>
            <w:shd w:val="clear" w:color="000000" w:fill="FFFFFF"/>
            <w:vAlign w:val="center"/>
            <w:hideMark/>
          </w:tcPr>
          <w:p w14:paraId="776763E2"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20</w:t>
            </w:r>
          </w:p>
        </w:tc>
        <w:tc>
          <w:tcPr>
            <w:tcW w:w="1097" w:type="pct"/>
            <w:shd w:val="clear" w:color="000000" w:fill="FFFFFF"/>
            <w:vAlign w:val="center"/>
            <w:hideMark/>
          </w:tcPr>
          <w:p w14:paraId="546FC0FF"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Materiales Desechables</w:t>
            </w:r>
          </w:p>
        </w:tc>
        <w:tc>
          <w:tcPr>
            <w:tcW w:w="713" w:type="pct"/>
            <w:shd w:val="clear" w:color="000000" w:fill="FFFFFF"/>
            <w:vAlign w:val="center"/>
            <w:hideMark/>
          </w:tcPr>
          <w:p w14:paraId="5E4BE60E"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5,200,000</w:t>
            </w:r>
          </w:p>
        </w:tc>
        <w:tc>
          <w:tcPr>
            <w:tcW w:w="667" w:type="pct"/>
            <w:shd w:val="clear" w:color="auto" w:fill="auto"/>
            <w:vAlign w:val="center"/>
            <w:hideMark/>
          </w:tcPr>
          <w:p w14:paraId="20C584C0"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w:t>
            </w:r>
          </w:p>
        </w:tc>
        <w:tc>
          <w:tcPr>
            <w:tcW w:w="767" w:type="pct"/>
            <w:shd w:val="clear" w:color="auto" w:fill="auto"/>
            <w:vAlign w:val="center"/>
            <w:hideMark/>
          </w:tcPr>
          <w:p w14:paraId="54826F2C"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1,173,600</w:t>
            </w:r>
          </w:p>
        </w:tc>
        <w:tc>
          <w:tcPr>
            <w:tcW w:w="735" w:type="pct"/>
            <w:shd w:val="clear" w:color="000000" w:fill="FFFFFF"/>
            <w:vAlign w:val="center"/>
            <w:hideMark/>
          </w:tcPr>
          <w:p w14:paraId="2AEFD862"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0.0</w:t>
            </w:r>
          </w:p>
        </w:tc>
        <w:tc>
          <w:tcPr>
            <w:tcW w:w="775" w:type="pct"/>
            <w:shd w:val="clear" w:color="000000" w:fill="FFFFFF"/>
            <w:vAlign w:val="center"/>
            <w:hideMark/>
          </w:tcPr>
          <w:p w14:paraId="4E4CE292"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22.6</w:t>
            </w:r>
          </w:p>
        </w:tc>
      </w:tr>
      <w:tr w:rsidR="004173EC" w:rsidRPr="00871FA8" w14:paraId="6C3279EF" w14:textId="77777777" w:rsidTr="004173EC">
        <w:trPr>
          <w:trHeight w:val="422"/>
          <w:jc w:val="center"/>
        </w:trPr>
        <w:tc>
          <w:tcPr>
            <w:tcW w:w="246" w:type="pct"/>
            <w:shd w:val="clear" w:color="000000" w:fill="FFFFFF"/>
            <w:vAlign w:val="center"/>
            <w:hideMark/>
          </w:tcPr>
          <w:p w14:paraId="7957B0A4"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21</w:t>
            </w:r>
          </w:p>
        </w:tc>
        <w:tc>
          <w:tcPr>
            <w:tcW w:w="1097" w:type="pct"/>
            <w:shd w:val="clear" w:color="000000" w:fill="FFFFFF"/>
            <w:vAlign w:val="center"/>
            <w:hideMark/>
          </w:tcPr>
          <w:p w14:paraId="34207758"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Materiales de Construcción</w:t>
            </w:r>
          </w:p>
        </w:tc>
        <w:tc>
          <w:tcPr>
            <w:tcW w:w="713" w:type="pct"/>
            <w:shd w:val="clear" w:color="000000" w:fill="FFFFFF"/>
            <w:vAlign w:val="center"/>
            <w:hideMark/>
          </w:tcPr>
          <w:p w14:paraId="5C8F36DF"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5,000,000</w:t>
            </w:r>
          </w:p>
        </w:tc>
        <w:tc>
          <w:tcPr>
            <w:tcW w:w="667" w:type="pct"/>
            <w:shd w:val="clear" w:color="auto" w:fill="auto"/>
            <w:vAlign w:val="center"/>
            <w:hideMark/>
          </w:tcPr>
          <w:p w14:paraId="7D38E2EC"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w:t>
            </w:r>
          </w:p>
        </w:tc>
        <w:tc>
          <w:tcPr>
            <w:tcW w:w="767" w:type="pct"/>
            <w:shd w:val="clear" w:color="auto" w:fill="auto"/>
            <w:vAlign w:val="center"/>
            <w:hideMark/>
          </w:tcPr>
          <w:p w14:paraId="0A6676BE"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100,000</w:t>
            </w:r>
          </w:p>
        </w:tc>
        <w:tc>
          <w:tcPr>
            <w:tcW w:w="735" w:type="pct"/>
            <w:shd w:val="clear" w:color="000000" w:fill="FFFFFF"/>
            <w:vAlign w:val="center"/>
            <w:hideMark/>
          </w:tcPr>
          <w:p w14:paraId="17E60602"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0.0</w:t>
            </w:r>
          </w:p>
        </w:tc>
        <w:tc>
          <w:tcPr>
            <w:tcW w:w="775" w:type="pct"/>
            <w:shd w:val="clear" w:color="000000" w:fill="FFFFFF"/>
            <w:vAlign w:val="center"/>
            <w:hideMark/>
          </w:tcPr>
          <w:p w14:paraId="6E8129EE"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2.0</w:t>
            </w:r>
          </w:p>
        </w:tc>
      </w:tr>
      <w:tr w:rsidR="004173EC" w:rsidRPr="00871FA8" w14:paraId="34A05DB3" w14:textId="77777777" w:rsidTr="004173EC">
        <w:trPr>
          <w:trHeight w:val="422"/>
          <w:jc w:val="center"/>
        </w:trPr>
        <w:tc>
          <w:tcPr>
            <w:tcW w:w="246" w:type="pct"/>
            <w:shd w:val="clear" w:color="000000" w:fill="FFFFFF"/>
            <w:vAlign w:val="center"/>
            <w:hideMark/>
          </w:tcPr>
          <w:p w14:paraId="677CA402"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22</w:t>
            </w:r>
          </w:p>
        </w:tc>
        <w:tc>
          <w:tcPr>
            <w:tcW w:w="1097" w:type="pct"/>
            <w:shd w:val="clear" w:color="000000" w:fill="FFFFFF"/>
            <w:vAlign w:val="center"/>
            <w:hideMark/>
          </w:tcPr>
          <w:p w14:paraId="33ACC701"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Alquiler de Vehículo</w:t>
            </w:r>
          </w:p>
        </w:tc>
        <w:tc>
          <w:tcPr>
            <w:tcW w:w="713" w:type="pct"/>
            <w:shd w:val="clear" w:color="000000" w:fill="FFFFFF"/>
            <w:vAlign w:val="center"/>
            <w:hideMark/>
          </w:tcPr>
          <w:p w14:paraId="065B48E2"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4,000,000</w:t>
            </w:r>
          </w:p>
        </w:tc>
        <w:tc>
          <w:tcPr>
            <w:tcW w:w="667" w:type="pct"/>
            <w:shd w:val="clear" w:color="auto" w:fill="auto"/>
            <w:vAlign w:val="center"/>
            <w:hideMark/>
          </w:tcPr>
          <w:p w14:paraId="7707BF92"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821,280</w:t>
            </w:r>
          </w:p>
        </w:tc>
        <w:tc>
          <w:tcPr>
            <w:tcW w:w="767" w:type="pct"/>
            <w:shd w:val="clear" w:color="auto" w:fill="auto"/>
            <w:vAlign w:val="center"/>
            <w:hideMark/>
          </w:tcPr>
          <w:p w14:paraId="7F4D2A16"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936,260</w:t>
            </w:r>
          </w:p>
        </w:tc>
        <w:tc>
          <w:tcPr>
            <w:tcW w:w="735" w:type="pct"/>
            <w:shd w:val="clear" w:color="000000" w:fill="FFFFFF"/>
            <w:vAlign w:val="center"/>
            <w:hideMark/>
          </w:tcPr>
          <w:p w14:paraId="4E549D7B"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20.5</w:t>
            </w:r>
          </w:p>
        </w:tc>
        <w:tc>
          <w:tcPr>
            <w:tcW w:w="775" w:type="pct"/>
            <w:shd w:val="clear" w:color="000000" w:fill="FFFFFF"/>
            <w:vAlign w:val="center"/>
            <w:hideMark/>
          </w:tcPr>
          <w:p w14:paraId="1F2A4B88"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23.4</w:t>
            </w:r>
          </w:p>
        </w:tc>
      </w:tr>
      <w:tr w:rsidR="004173EC" w:rsidRPr="00871FA8" w14:paraId="5362A471" w14:textId="77777777" w:rsidTr="004173EC">
        <w:trPr>
          <w:trHeight w:val="455"/>
          <w:jc w:val="center"/>
        </w:trPr>
        <w:tc>
          <w:tcPr>
            <w:tcW w:w="246" w:type="pct"/>
            <w:shd w:val="clear" w:color="000000" w:fill="FFFFFF"/>
            <w:vAlign w:val="center"/>
            <w:hideMark/>
          </w:tcPr>
          <w:p w14:paraId="073765D6" w14:textId="77777777" w:rsidR="004173EC" w:rsidRPr="00871FA8" w:rsidRDefault="004173EC" w:rsidP="00811FBC">
            <w:pPr>
              <w:spacing w:after="0" w:line="360" w:lineRule="auto"/>
              <w:rPr>
                <w:rFonts w:eastAsia="Times New Roman"/>
                <w:color w:val="767171"/>
                <w:szCs w:val="24"/>
                <w:lang w:eastAsia="es-DO"/>
              </w:rPr>
            </w:pPr>
            <w:r w:rsidRPr="00871FA8">
              <w:rPr>
                <w:rFonts w:eastAsia="Times New Roman"/>
                <w:color w:val="767171"/>
                <w:szCs w:val="24"/>
                <w:lang w:eastAsia="es-DO"/>
              </w:rPr>
              <w:t>23</w:t>
            </w:r>
          </w:p>
        </w:tc>
        <w:tc>
          <w:tcPr>
            <w:tcW w:w="1097" w:type="pct"/>
            <w:shd w:val="clear" w:color="000000" w:fill="FFFFFF"/>
            <w:vAlign w:val="center"/>
            <w:hideMark/>
          </w:tcPr>
          <w:p w14:paraId="734A72FE"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Materiales Eléctricos</w:t>
            </w:r>
          </w:p>
        </w:tc>
        <w:tc>
          <w:tcPr>
            <w:tcW w:w="713" w:type="pct"/>
            <w:shd w:val="clear" w:color="000000" w:fill="FFFFFF"/>
            <w:vAlign w:val="center"/>
            <w:hideMark/>
          </w:tcPr>
          <w:p w14:paraId="0A2A7995"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4,000,000</w:t>
            </w:r>
          </w:p>
        </w:tc>
        <w:tc>
          <w:tcPr>
            <w:tcW w:w="667" w:type="pct"/>
            <w:shd w:val="clear" w:color="auto" w:fill="auto"/>
            <w:vAlign w:val="center"/>
            <w:hideMark/>
          </w:tcPr>
          <w:p w14:paraId="1A86ED9F"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w:t>
            </w:r>
          </w:p>
        </w:tc>
        <w:tc>
          <w:tcPr>
            <w:tcW w:w="767" w:type="pct"/>
            <w:shd w:val="clear" w:color="auto" w:fill="auto"/>
            <w:vAlign w:val="center"/>
            <w:hideMark/>
          </w:tcPr>
          <w:p w14:paraId="4556B1D8"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1,103,662</w:t>
            </w:r>
          </w:p>
        </w:tc>
        <w:tc>
          <w:tcPr>
            <w:tcW w:w="735" w:type="pct"/>
            <w:shd w:val="clear" w:color="000000" w:fill="FFFFFF"/>
            <w:vAlign w:val="center"/>
            <w:hideMark/>
          </w:tcPr>
          <w:p w14:paraId="29F19771"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0.0</w:t>
            </w:r>
          </w:p>
        </w:tc>
        <w:tc>
          <w:tcPr>
            <w:tcW w:w="775" w:type="pct"/>
            <w:shd w:val="clear" w:color="000000" w:fill="FFFFFF"/>
            <w:vAlign w:val="center"/>
            <w:hideMark/>
          </w:tcPr>
          <w:p w14:paraId="344B9A13"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27.6</w:t>
            </w:r>
          </w:p>
        </w:tc>
      </w:tr>
      <w:tr w:rsidR="004173EC" w:rsidRPr="00871FA8" w14:paraId="00AF18BB" w14:textId="77777777" w:rsidTr="004173EC">
        <w:trPr>
          <w:trHeight w:val="406"/>
          <w:jc w:val="center"/>
        </w:trPr>
        <w:tc>
          <w:tcPr>
            <w:tcW w:w="246" w:type="pct"/>
            <w:shd w:val="clear" w:color="000000" w:fill="FFFFFF"/>
            <w:vAlign w:val="center"/>
            <w:hideMark/>
          </w:tcPr>
          <w:p w14:paraId="0A4B5F37" w14:textId="77777777" w:rsidR="004173EC" w:rsidRPr="00871FA8" w:rsidRDefault="004173EC" w:rsidP="00811FBC">
            <w:pPr>
              <w:spacing w:after="0" w:line="360" w:lineRule="auto"/>
              <w:rPr>
                <w:rFonts w:eastAsia="Times New Roman"/>
                <w:color w:val="767171"/>
                <w:szCs w:val="24"/>
                <w:lang w:eastAsia="es-DO"/>
              </w:rPr>
            </w:pPr>
            <w:r w:rsidRPr="00871FA8">
              <w:rPr>
                <w:rFonts w:eastAsia="Times New Roman"/>
                <w:color w:val="767171"/>
                <w:szCs w:val="24"/>
                <w:lang w:eastAsia="es-DO"/>
              </w:rPr>
              <w:t>24</w:t>
            </w:r>
          </w:p>
        </w:tc>
        <w:tc>
          <w:tcPr>
            <w:tcW w:w="1097" w:type="pct"/>
            <w:shd w:val="clear" w:color="000000" w:fill="FFFFFF"/>
            <w:vAlign w:val="center"/>
            <w:hideMark/>
          </w:tcPr>
          <w:p w14:paraId="0890847F"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Ferretería y Pintura</w:t>
            </w:r>
          </w:p>
        </w:tc>
        <w:tc>
          <w:tcPr>
            <w:tcW w:w="713" w:type="pct"/>
            <w:shd w:val="clear" w:color="000000" w:fill="FFFFFF"/>
            <w:vAlign w:val="center"/>
            <w:hideMark/>
          </w:tcPr>
          <w:p w14:paraId="2B37A280"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3,302,400</w:t>
            </w:r>
          </w:p>
        </w:tc>
        <w:tc>
          <w:tcPr>
            <w:tcW w:w="667" w:type="pct"/>
            <w:shd w:val="clear" w:color="auto" w:fill="auto"/>
            <w:vAlign w:val="center"/>
            <w:hideMark/>
          </w:tcPr>
          <w:p w14:paraId="1061E258"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1,011,696</w:t>
            </w:r>
          </w:p>
        </w:tc>
        <w:tc>
          <w:tcPr>
            <w:tcW w:w="767" w:type="pct"/>
            <w:shd w:val="clear" w:color="auto" w:fill="auto"/>
            <w:vAlign w:val="center"/>
            <w:hideMark/>
          </w:tcPr>
          <w:p w14:paraId="1634F548"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1,249,100</w:t>
            </w:r>
          </w:p>
        </w:tc>
        <w:tc>
          <w:tcPr>
            <w:tcW w:w="735" w:type="pct"/>
            <w:shd w:val="clear" w:color="000000" w:fill="FFFFFF"/>
            <w:vAlign w:val="center"/>
            <w:hideMark/>
          </w:tcPr>
          <w:p w14:paraId="08B27E30"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30.6</w:t>
            </w:r>
          </w:p>
        </w:tc>
        <w:tc>
          <w:tcPr>
            <w:tcW w:w="775" w:type="pct"/>
            <w:shd w:val="clear" w:color="000000" w:fill="FFFFFF"/>
            <w:vAlign w:val="center"/>
            <w:hideMark/>
          </w:tcPr>
          <w:p w14:paraId="429F9F4D"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37.8</w:t>
            </w:r>
          </w:p>
        </w:tc>
      </w:tr>
      <w:tr w:rsidR="004173EC" w:rsidRPr="00871FA8" w14:paraId="535F6625" w14:textId="77777777" w:rsidTr="004173EC">
        <w:trPr>
          <w:trHeight w:val="422"/>
          <w:jc w:val="center"/>
        </w:trPr>
        <w:tc>
          <w:tcPr>
            <w:tcW w:w="246" w:type="pct"/>
            <w:shd w:val="clear" w:color="000000" w:fill="FFFFFF"/>
            <w:vAlign w:val="center"/>
            <w:hideMark/>
          </w:tcPr>
          <w:p w14:paraId="5854638C" w14:textId="77777777" w:rsidR="004173EC" w:rsidRPr="00871FA8" w:rsidRDefault="004173EC" w:rsidP="00811FBC">
            <w:pPr>
              <w:spacing w:after="0" w:line="360" w:lineRule="auto"/>
              <w:rPr>
                <w:rFonts w:eastAsia="Times New Roman"/>
                <w:color w:val="767171"/>
                <w:szCs w:val="24"/>
                <w:lang w:eastAsia="es-DO"/>
              </w:rPr>
            </w:pPr>
            <w:r w:rsidRPr="00871FA8">
              <w:rPr>
                <w:rFonts w:eastAsia="Times New Roman"/>
                <w:color w:val="767171"/>
                <w:szCs w:val="24"/>
                <w:lang w:eastAsia="es-DO"/>
              </w:rPr>
              <w:t>25</w:t>
            </w:r>
          </w:p>
        </w:tc>
        <w:tc>
          <w:tcPr>
            <w:tcW w:w="1097" w:type="pct"/>
            <w:shd w:val="clear" w:color="000000" w:fill="FFFFFF"/>
            <w:vAlign w:val="center"/>
            <w:hideMark/>
          </w:tcPr>
          <w:p w14:paraId="387BD2BE"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 xml:space="preserve">Materiales de Limpieza </w:t>
            </w:r>
          </w:p>
        </w:tc>
        <w:tc>
          <w:tcPr>
            <w:tcW w:w="713" w:type="pct"/>
            <w:shd w:val="clear" w:color="000000" w:fill="FFFFFF"/>
            <w:vAlign w:val="center"/>
            <w:hideMark/>
          </w:tcPr>
          <w:p w14:paraId="0150A303"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2,500,560</w:t>
            </w:r>
          </w:p>
        </w:tc>
        <w:tc>
          <w:tcPr>
            <w:tcW w:w="667" w:type="pct"/>
            <w:shd w:val="clear" w:color="auto" w:fill="auto"/>
            <w:vAlign w:val="center"/>
            <w:hideMark/>
          </w:tcPr>
          <w:p w14:paraId="0D8A515B"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960,214</w:t>
            </w:r>
          </w:p>
        </w:tc>
        <w:tc>
          <w:tcPr>
            <w:tcW w:w="767" w:type="pct"/>
            <w:shd w:val="clear" w:color="auto" w:fill="auto"/>
            <w:vAlign w:val="center"/>
            <w:hideMark/>
          </w:tcPr>
          <w:p w14:paraId="0E5FCA6F"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2,647,054</w:t>
            </w:r>
          </w:p>
        </w:tc>
        <w:tc>
          <w:tcPr>
            <w:tcW w:w="735" w:type="pct"/>
            <w:shd w:val="clear" w:color="000000" w:fill="FFFFFF"/>
            <w:vAlign w:val="center"/>
            <w:hideMark/>
          </w:tcPr>
          <w:p w14:paraId="0BE5B00C"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38.4</w:t>
            </w:r>
          </w:p>
        </w:tc>
        <w:tc>
          <w:tcPr>
            <w:tcW w:w="775" w:type="pct"/>
            <w:shd w:val="clear" w:color="000000" w:fill="FFFFFF"/>
            <w:vAlign w:val="center"/>
            <w:hideMark/>
          </w:tcPr>
          <w:p w14:paraId="059F8289"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105.9</w:t>
            </w:r>
          </w:p>
        </w:tc>
      </w:tr>
      <w:tr w:rsidR="004173EC" w:rsidRPr="00871FA8" w14:paraId="5C5328DC" w14:textId="77777777" w:rsidTr="004173EC">
        <w:trPr>
          <w:trHeight w:val="422"/>
          <w:jc w:val="center"/>
        </w:trPr>
        <w:tc>
          <w:tcPr>
            <w:tcW w:w="246" w:type="pct"/>
            <w:shd w:val="clear" w:color="000000" w:fill="FFFFFF"/>
            <w:vAlign w:val="center"/>
            <w:hideMark/>
          </w:tcPr>
          <w:p w14:paraId="0DDE8D9F" w14:textId="77777777" w:rsidR="004173EC" w:rsidRPr="00871FA8" w:rsidRDefault="004173EC" w:rsidP="00811FBC">
            <w:pPr>
              <w:spacing w:after="0" w:line="360" w:lineRule="auto"/>
              <w:rPr>
                <w:rFonts w:eastAsia="Times New Roman"/>
                <w:color w:val="767171"/>
                <w:szCs w:val="24"/>
                <w:lang w:eastAsia="es-DO"/>
              </w:rPr>
            </w:pPr>
            <w:r w:rsidRPr="00871FA8">
              <w:rPr>
                <w:rFonts w:eastAsia="Times New Roman"/>
                <w:color w:val="767171"/>
                <w:szCs w:val="24"/>
                <w:lang w:eastAsia="es-DO"/>
              </w:rPr>
              <w:t>26</w:t>
            </w:r>
          </w:p>
        </w:tc>
        <w:tc>
          <w:tcPr>
            <w:tcW w:w="1097" w:type="pct"/>
            <w:shd w:val="clear" w:color="000000" w:fill="FFFFFF"/>
            <w:vAlign w:val="center"/>
            <w:hideMark/>
          </w:tcPr>
          <w:p w14:paraId="2DEBC569"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Llantas y Baterías (neumáticos)</w:t>
            </w:r>
          </w:p>
        </w:tc>
        <w:tc>
          <w:tcPr>
            <w:tcW w:w="713" w:type="pct"/>
            <w:shd w:val="clear" w:color="000000" w:fill="FFFFFF"/>
            <w:vAlign w:val="center"/>
            <w:hideMark/>
          </w:tcPr>
          <w:p w14:paraId="49010CE9"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2,324,000</w:t>
            </w:r>
          </w:p>
        </w:tc>
        <w:tc>
          <w:tcPr>
            <w:tcW w:w="667" w:type="pct"/>
            <w:shd w:val="clear" w:color="auto" w:fill="auto"/>
            <w:vAlign w:val="center"/>
            <w:hideMark/>
          </w:tcPr>
          <w:p w14:paraId="48591039"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1,878,919</w:t>
            </w:r>
          </w:p>
        </w:tc>
        <w:tc>
          <w:tcPr>
            <w:tcW w:w="767" w:type="pct"/>
            <w:shd w:val="clear" w:color="auto" w:fill="auto"/>
            <w:vAlign w:val="center"/>
            <w:hideMark/>
          </w:tcPr>
          <w:p w14:paraId="1BD042C9"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2,348,000</w:t>
            </w:r>
          </w:p>
        </w:tc>
        <w:tc>
          <w:tcPr>
            <w:tcW w:w="735" w:type="pct"/>
            <w:shd w:val="clear" w:color="000000" w:fill="FFFFFF"/>
            <w:vAlign w:val="center"/>
            <w:hideMark/>
          </w:tcPr>
          <w:p w14:paraId="1F9ED7F6"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80.8</w:t>
            </w:r>
          </w:p>
        </w:tc>
        <w:tc>
          <w:tcPr>
            <w:tcW w:w="775" w:type="pct"/>
            <w:shd w:val="clear" w:color="000000" w:fill="FFFFFF"/>
            <w:vAlign w:val="center"/>
            <w:hideMark/>
          </w:tcPr>
          <w:p w14:paraId="2BCFC206"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101.0</w:t>
            </w:r>
          </w:p>
        </w:tc>
      </w:tr>
      <w:tr w:rsidR="004173EC" w:rsidRPr="00871FA8" w14:paraId="277E181E" w14:textId="77777777" w:rsidTr="004173EC">
        <w:trPr>
          <w:trHeight w:val="406"/>
          <w:jc w:val="center"/>
        </w:trPr>
        <w:tc>
          <w:tcPr>
            <w:tcW w:w="246" w:type="pct"/>
            <w:shd w:val="clear" w:color="000000" w:fill="FFFFFF"/>
            <w:vAlign w:val="center"/>
            <w:hideMark/>
          </w:tcPr>
          <w:p w14:paraId="7D53611A" w14:textId="77777777" w:rsidR="004173EC" w:rsidRPr="00871FA8" w:rsidRDefault="004173EC" w:rsidP="00811FBC">
            <w:pPr>
              <w:spacing w:after="0" w:line="360" w:lineRule="auto"/>
              <w:rPr>
                <w:rFonts w:eastAsia="Times New Roman"/>
                <w:color w:val="767171"/>
                <w:szCs w:val="24"/>
                <w:lang w:eastAsia="es-DO"/>
              </w:rPr>
            </w:pPr>
            <w:r w:rsidRPr="00871FA8">
              <w:rPr>
                <w:rFonts w:eastAsia="Times New Roman"/>
                <w:color w:val="767171"/>
                <w:szCs w:val="24"/>
                <w:lang w:eastAsia="es-DO"/>
              </w:rPr>
              <w:t>27</w:t>
            </w:r>
          </w:p>
        </w:tc>
        <w:tc>
          <w:tcPr>
            <w:tcW w:w="1097" w:type="pct"/>
            <w:shd w:val="clear" w:color="000000" w:fill="FFFFFF"/>
            <w:vAlign w:val="center"/>
            <w:hideMark/>
          </w:tcPr>
          <w:p w14:paraId="02C112D8"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Servicio de Fumigación</w:t>
            </w:r>
          </w:p>
        </w:tc>
        <w:tc>
          <w:tcPr>
            <w:tcW w:w="713" w:type="pct"/>
            <w:shd w:val="clear" w:color="000000" w:fill="FFFFFF"/>
            <w:vAlign w:val="center"/>
            <w:hideMark/>
          </w:tcPr>
          <w:p w14:paraId="43FC8744"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2,000,000</w:t>
            </w:r>
          </w:p>
        </w:tc>
        <w:tc>
          <w:tcPr>
            <w:tcW w:w="667" w:type="pct"/>
            <w:shd w:val="clear" w:color="auto" w:fill="auto"/>
            <w:vAlign w:val="center"/>
            <w:hideMark/>
          </w:tcPr>
          <w:p w14:paraId="49DE0848"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675,675</w:t>
            </w:r>
          </w:p>
        </w:tc>
        <w:tc>
          <w:tcPr>
            <w:tcW w:w="767" w:type="pct"/>
            <w:shd w:val="clear" w:color="auto" w:fill="auto"/>
            <w:vAlign w:val="center"/>
            <w:hideMark/>
          </w:tcPr>
          <w:p w14:paraId="65F0950F"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300,000</w:t>
            </w:r>
          </w:p>
        </w:tc>
        <w:tc>
          <w:tcPr>
            <w:tcW w:w="735" w:type="pct"/>
            <w:shd w:val="clear" w:color="000000" w:fill="FFFFFF"/>
            <w:vAlign w:val="center"/>
            <w:hideMark/>
          </w:tcPr>
          <w:p w14:paraId="599357A9"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33.8</w:t>
            </w:r>
          </w:p>
        </w:tc>
        <w:tc>
          <w:tcPr>
            <w:tcW w:w="775" w:type="pct"/>
            <w:shd w:val="clear" w:color="000000" w:fill="FFFFFF"/>
            <w:vAlign w:val="center"/>
            <w:hideMark/>
          </w:tcPr>
          <w:p w14:paraId="0496C7DD"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15.0</w:t>
            </w:r>
          </w:p>
        </w:tc>
      </w:tr>
      <w:tr w:rsidR="004173EC" w:rsidRPr="00871FA8" w14:paraId="576EE9D8" w14:textId="77777777" w:rsidTr="004173EC">
        <w:trPr>
          <w:trHeight w:val="390"/>
          <w:jc w:val="center"/>
        </w:trPr>
        <w:tc>
          <w:tcPr>
            <w:tcW w:w="246" w:type="pct"/>
            <w:shd w:val="clear" w:color="000000" w:fill="FFFFFF"/>
            <w:vAlign w:val="center"/>
            <w:hideMark/>
          </w:tcPr>
          <w:p w14:paraId="2B6FFE88" w14:textId="77777777" w:rsidR="004173EC" w:rsidRPr="00871FA8" w:rsidRDefault="004173EC" w:rsidP="00811FBC">
            <w:pPr>
              <w:spacing w:after="0" w:line="360" w:lineRule="auto"/>
              <w:rPr>
                <w:rFonts w:eastAsia="Times New Roman"/>
                <w:color w:val="767171"/>
                <w:szCs w:val="24"/>
                <w:lang w:eastAsia="es-DO"/>
              </w:rPr>
            </w:pPr>
            <w:r w:rsidRPr="00871FA8">
              <w:rPr>
                <w:rFonts w:eastAsia="Times New Roman"/>
                <w:color w:val="767171"/>
                <w:szCs w:val="24"/>
                <w:lang w:eastAsia="es-DO"/>
              </w:rPr>
              <w:t>28</w:t>
            </w:r>
          </w:p>
        </w:tc>
        <w:tc>
          <w:tcPr>
            <w:tcW w:w="1097" w:type="pct"/>
            <w:shd w:val="clear" w:color="000000" w:fill="FFFFFF"/>
            <w:vAlign w:val="center"/>
            <w:hideMark/>
          </w:tcPr>
          <w:p w14:paraId="028473C3"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 xml:space="preserve">Plantas y Flores </w:t>
            </w:r>
          </w:p>
        </w:tc>
        <w:tc>
          <w:tcPr>
            <w:tcW w:w="713" w:type="pct"/>
            <w:shd w:val="clear" w:color="000000" w:fill="FFFFFF"/>
            <w:vAlign w:val="center"/>
            <w:hideMark/>
          </w:tcPr>
          <w:p w14:paraId="2E59B6D7"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2,000,000</w:t>
            </w:r>
          </w:p>
        </w:tc>
        <w:tc>
          <w:tcPr>
            <w:tcW w:w="667" w:type="pct"/>
            <w:shd w:val="clear" w:color="auto" w:fill="auto"/>
            <w:vAlign w:val="center"/>
            <w:hideMark/>
          </w:tcPr>
          <w:p w14:paraId="42C81606"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290,624</w:t>
            </w:r>
          </w:p>
        </w:tc>
        <w:tc>
          <w:tcPr>
            <w:tcW w:w="767" w:type="pct"/>
            <w:shd w:val="clear" w:color="auto" w:fill="auto"/>
            <w:vAlign w:val="center"/>
            <w:hideMark/>
          </w:tcPr>
          <w:p w14:paraId="1101AC57"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300,000</w:t>
            </w:r>
          </w:p>
        </w:tc>
        <w:tc>
          <w:tcPr>
            <w:tcW w:w="735" w:type="pct"/>
            <w:shd w:val="clear" w:color="000000" w:fill="FFFFFF"/>
            <w:vAlign w:val="center"/>
            <w:hideMark/>
          </w:tcPr>
          <w:p w14:paraId="083D3603"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14.5</w:t>
            </w:r>
          </w:p>
        </w:tc>
        <w:tc>
          <w:tcPr>
            <w:tcW w:w="775" w:type="pct"/>
            <w:shd w:val="clear" w:color="000000" w:fill="FFFFFF"/>
            <w:vAlign w:val="center"/>
            <w:hideMark/>
          </w:tcPr>
          <w:p w14:paraId="2F4DD19B"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15.0</w:t>
            </w:r>
          </w:p>
        </w:tc>
      </w:tr>
      <w:tr w:rsidR="004173EC" w:rsidRPr="00871FA8" w14:paraId="7B2D6232" w14:textId="77777777" w:rsidTr="004173EC">
        <w:trPr>
          <w:trHeight w:val="471"/>
          <w:jc w:val="center"/>
        </w:trPr>
        <w:tc>
          <w:tcPr>
            <w:tcW w:w="246" w:type="pct"/>
            <w:shd w:val="clear" w:color="000000" w:fill="FFFFFF"/>
            <w:vAlign w:val="center"/>
            <w:hideMark/>
          </w:tcPr>
          <w:p w14:paraId="550DE8B2" w14:textId="77777777" w:rsidR="004173EC" w:rsidRPr="00871FA8" w:rsidRDefault="004173EC" w:rsidP="00811FBC">
            <w:pPr>
              <w:spacing w:after="0" w:line="360" w:lineRule="auto"/>
              <w:rPr>
                <w:rFonts w:eastAsia="Times New Roman"/>
                <w:color w:val="767171"/>
                <w:szCs w:val="24"/>
                <w:lang w:eastAsia="es-DO"/>
              </w:rPr>
            </w:pPr>
            <w:r w:rsidRPr="00871FA8">
              <w:rPr>
                <w:rFonts w:eastAsia="Times New Roman"/>
                <w:color w:val="767171"/>
                <w:szCs w:val="24"/>
                <w:lang w:eastAsia="es-DO"/>
              </w:rPr>
              <w:t>29</w:t>
            </w:r>
          </w:p>
        </w:tc>
        <w:tc>
          <w:tcPr>
            <w:tcW w:w="1097" w:type="pct"/>
            <w:shd w:val="clear" w:color="000000" w:fill="FFFFFF"/>
            <w:vAlign w:val="center"/>
            <w:hideMark/>
          </w:tcPr>
          <w:p w14:paraId="11A4DDB7"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Revistas y Periódicos</w:t>
            </w:r>
          </w:p>
        </w:tc>
        <w:tc>
          <w:tcPr>
            <w:tcW w:w="713" w:type="pct"/>
            <w:shd w:val="clear" w:color="000000" w:fill="FFFFFF"/>
            <w:vAlign w:val="center"/>
            <w:hideMark/>
          </w:tcPr>
          <w:p w14:paraId="7CDA8247"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1,584,880</w:t>
            </w:r>
          </w:p>
        </w:tc>
        <w:tc>
          <w:tcPr>
            <w:tcW w:w="667" w:type="pct"/>
            <w:shd w:val="clear" w:color="auto" w:fill="auto"/>
            <w:vAlign w:val="center"/>
            <w:hideMark/>
          </w:tcPr>
          <w:p w14:paraId="65C4E4F6"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279,750</w:t>
            </w:r>
          </w:p>
        </w:tc>
        <w:tc>
          <w:tcPr>
            <w:tcW w:w="767" w:type="pct"/>
            <w:shd w:val="clear" w:color="auto" w:fill="auto"/>
            <w:vAlign w:val="center"/>
            <w:hideMark/>
          </w:tcPr>
          <w:p w14:paraId="4D90A548"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224,175</w:t>
            </w:r>
          </w:p>
        </w:tc>
        <w:tc>
          <w:tcPr>
            <w:tcW w:w="735" w:type="pct"/>
            <w:shd w:val="clear" w:color="000000" w:fill="FFFFFF"/>
            <w:vAlign w:val="center"/>
            <w:hideMark/>
          </w:tcPr>
          <w:p w14:paraId="412194EC"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17.7</w:t>
            </w:r>
          </w:p>
        </w:tc>
        <w:tc>
          <w:tcPr>
            <w:tcW w:w="775" w:type="pct"/>
            <w:shd w:val="clear" w:color="000000" w:fill="FFFFFF"/>
            <w:vAlign w:val="center"/>
            <w:hideMark/>
          </w:tcPr>
          <w:p w14:paraId="405AEC70"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14.1</w:t>
            </w:r>
          </w:p>
        </w:tc>
      </w:tr>
      <w:tr w:rsidR="004173EC" w:rsidRPr="00871FA8" w14:paraId="0820DB94" w14:textId="77777777" w:rsidTr="004173EC">
        <w:trPr>
          <w:trHeight w:val="554"/>
          <w:jc w:val="center"/>
        </w:trPr>
        <w:tc>
          <w:tcPr>
            <w:tcW w:w="246" w:type="pct"/>
            <w:shd w:val="clear" w:color="000000" w:fill="FFFFFF"/>
            <w:vAlign w:val="center"/>
            <w:hideMark/>
          </w:tcPr>
          <w:p w14:paraId="171D0C61" w14:textId="77777777" w:rsidR="004173EC" w:rsidRPr="00871FA8" w:rsidRDefault="004173EC" w:rsidP="00811FBC">
            <w:pPr>
              <w:spacing w:after="0" w:line="360" w:lineRule="auto"/>
              <w:rPr>
                <w:rFonts w:eastAsia="Times New Roman"/>
                <w:color w:val="767171"/>
                <w:szCs w:val="24"/>
                <w:lang w:eastAsia="es-DO"/>
              </w:rPr>
            </w:pPr>
            <w:r w:rsidRPr="00871FA8">
              <w:rPr>
                <w:rFonts w:eastAsia="Times New Roman"/>
                <w:color w:val="767171"/>
                <w:szCs w:val="24"/>
                <w:lang w:eastAsia="es-DO"/>
              </w:rPr>
              <w:t>30</w:t>
            </w:r>
          </w:p>
        </w:tc>
        <w:tc>
          <w:tcPr>
            <w:tcW w:w="1097" w:type="pct"/>
            <w:shd w:val="clear" w:color="000000" w:fill="FFFFFF"/>
            <w:vAlign w:val="center"/>
            <w:hideMark/>
          </w:tcPr>
          <w:p w14:paraId="5070B496"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Equipos de Seguridad</w:t>
            </w:r>
          </w:p>
        </w:tc>
        <w:tc>
          <w:tcPr>
            <w:tcW w:w="713" w:type="pct"/>
            <w:shd w:val="clear" w:color="000000" w:fill="FFFFFF"/>
            <w:vAlign w:val="center"/>
            <w:hideMark/>
          </w:tcPr>
          <w:p w14:paraId="0ECCC60C"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1,003,200</w:t>
            </w:r>
          </w:p>
        </w:tc>
        <w:tc>
          <w:tcPr>
            <w:tcW w:w="667" w:type="pct"/>
            <w:shd w:val="clear" w:color="auto" w:fill="auto"/>
            <w:vAlign w:val="center"/>
            <w:hideMark/>
          </w:tcPr>
          <w:p w14:paraId="60D66EE2"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w:t>
            </w:r>
          </w:p>
        </w:tc>
        <w:tc>
          <w:tcPr>
            <w:tcW w:w="767" w:type="pct"/>
            <w:shd w:val="clear" w:color="auto" w:fill="auto"/>
            <w:vAlign w:val="center"/>
            <w:hideMark/>
          </w:tcPr>
          <w:p w14:paraId="1D68BA9B"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1,140,455</w:t>
            </w:r>
          </w:p>
        </w:tc>
        <w:tc>
          <w:tcPr>
            <w:tcW w:w="735" w:type="pct"/>
            <w:shd w:val="clear" w:color="000000" w:fill="FFFFFF"/>
            <w:vAlign w:val="center"/>
            <w:hideMark/>
          </w:tcPr>
          <w:p w14:paraId="55CB925E"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0.0</w:t>
            </w:r>
          </w:p>
        </w:tc>
        <w:tc>
          <w:tcPr>
            <w:tcW w:w="775" w:type="pct"/>
            <w:shd w:val="clear" w:color="000000" w:fill="FFFFFF"/>
            <w:vAlign w:val="center"/>
            <w:hideMark/>
          </w:tcPr>
          <w:p w14:paraId="7DBAF39D"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113.7</w:t>
            </w:r>
          </w:p>
        </w:tc>
      </w:tr>
      <w:tr w:rsidR="004173EC" w:rsidRPr="00871FA8" w14:paraId="0A8C65BA" w14:textId="77777777" w:rsidTr="004173EC">
        <w:trPr>
          <w:trHeight w:val="617"/>
          <w:jc w:val="center"/>
        </w:trPr>
        <w:tc>
          <w:tcPr>
            <w:tcW w:w="246" w:type="pct"/>
            <w:shd w:val="clear" w:color="000000" w:fill="FFFFFF"/>
            <w:vAlign w:val="center"/>
            <w:hideMark/>
          </w:tcPr>
          <w:p w14:paraId="6F9474E2" w14:textId="77777777" w:rsidR="004173EC" w:rsidRPr="00871FA8" w:rsidRDefault="004173EC" w:rsidP="00811FBC">
            <w:pPr>
              <w:spacing w:after="0" w:line="360" w:lineRule="auto"/>
              <w:rPr>
                <w:rFonts w:eastAsia="Times New Roman"/>
                <w:color w:val="767171"/>
                <w:szCs w:val="24"/>
                <w:lang w:eastAsia="es-DO"/>
              </w:rPr>
            </w:pPr>
            <w:r w:rsidRPr="00871FA8">
              <w:rPr>
                <w:rFonts w:eastAsia="Times New Roman"/>
                <w:color w:val="767171"/>
                <w:szCs w:val="24"/>
                <w:lang w:eastAsia="es-DO"/>
              </w:rPr>
              <w:lastRenderedPageBreak/>
              <w:t>31</w:t>
            </w:r>
          </w:p>
        </w:tc>
        <w:tc>
          <w:tcPr>
            <w:tcW w:w="1097" w:type="pct"/>
            <w:shd w:val="clear" w:color="000000" w:fill="FFFFFF"/>
            <w:vAlign w:val="center"/>
            <w:hideMark/>
          </w:tcPr>
          <w:p w14:paraId="2D55042E"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Compra de Letreros para Señalización (producto y útiles diversos)</w:t>
            </w:r>
          </w:p>
        </w:tc>
        <w:tc>
          <w:tcPr>
            <w:tcW w:w="713" w:type="pct"/>
            <w:shd w:val="clear" w:color="000000" w:fill="FFFFFF"/>
            <w:vAlign w:val="center"/>
            <w:hideMark/>
          </w:tcPr>
          <w:p w14:paraId="318E18C7"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1,000,000</w:t>
            </w:r>
          </w:p>
        </w:tc>
        <w:tc>
          <w:tcPr>
            <w:tcW w:w="667" w:type="pct"/>
            <w:shd w:val="clear" w:color="auto" w:fill="auto"/>
            <w:vAlign w:val="center"/>
            <w:hideMark/>
          </w:tcPr>
          <w:p w14:paraId="33594962"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w:t>
            </w:r>
          </w:p>
        </w:tc>
        <w:tc>
          <w:tcPr>
            <w:tcW w:w="767" w:type="pct"/>
            <w:shd w:val="clear" w:color="auto" w:fill="auto"/>
            <w:vAlign w:val="center"/>
            <w:hideMark/>
          </w:tcPr>
          <w:p w14:paraId="03610C32"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760,086</w:t>
            </w:r>
          </w:p>
        </w:tc>
        <w:tc>
          <w:tcPr>
            <w:tcW w:w="735" w:type="pct"/>
            <w:shd w:val="clear" w:color="000000" w:fill="FFFFFF"/>
            <w:vAlign w:val="center"/>
            <w:hideMark/>
          </w:tcPr>
          <w:p w14:paraId="3D1D9A9A"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0.0</w:t>
            </w:r>
          </w:p>
        </w:tc>
        <w:tc>
          <w:tcPr>
            <w:tcW w:w="775" w:type="pct"/>
            <w:shd w:val="clear" w:color="000000" w:fill="FFFFFF"/>
            <w:vAlign w:val="center"/>
            <w:hideMark/>
          </w:tcPr>
          <w:p w14:paraId="33C0E7E1"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76.0</w:t>
            </w:r>
          </w:p>
        </w:tc>
      </w:tr>
      <w:tr w:rsidR="004173EC" w:rsidRPr="00871FA8" w14:paraId="7EC7DFC7" w14:textId="77777777" w:rsidTr="004173EC">
        <w:trPr>
          <w:trHeight w:val="422"/>
          <w:jc w:val="center"/>
        </w:trPr>
        <w:tc>
          <w:tcPr>
            <w:tcW w:w="1343" w:type="pct"/>
            <w:gridSpan w:val="2"/>
            <w:shd w:val="clear" w:color="auto" w:fill="auto"/>
            <w:vAlign w:val="center"/>
            <w:hideMark/>
          </w:tcPr>
          <w:p w14:paraId="472752E2" w14:textId="77777777" w:rsidR="004173EC" w:rsidRPr="005C48F2" w:rsidRDefault="004173EC" w:rsidP="00811FBC">
            <w:pPr>
              <w:spacing w:after="0" w:line="360" w:lineRule="auto"/>
              <w:jc w:val="center"/>
              <w:rPr>
                <w:rFonts w:eastAsia="Times New Roman"/>
                <w:b/>
                <w:bCs/>
                <w:color w:val="767171"/>
                <w:szCs w:val="24"/>
                <w:lang w:eastAsia="es-DO"/>
              </w:rPr>
            </w:pPr>
            <w:r w:rsidRPr="005C48F2">
              <w:rPr>
                <w:rFonts w:eastAsia="Times New Roman"/>
                <w:b/>
                <w:bCs/>
                <w:color w:val="767171"/>
                <w:szCs w:val="24"/>
                <w:lang w:eastAsia="es-DO"/>
              </w:rPr>
              <w:t>Total</w:t>
            </w:r>
          </w:p>
        </w:tc>
        <w:tc>
          <w:tcPr>
            <w:tcW w:w="713" w:type="pct"/>
            <w:shd w:val="clear" w:color="auto" w:fill="auto"/>
            <w:vAlign w:val="center"/>
            <w:hideMark/>
          </w:tcPr>
          <w:p w14:paraId="4AA3786D" w14:textId="77777777" w:rsidR="004173EC" w:rsidRPr="005C48F2" w:rsidRDefault="004173EC" w:rsidP="00811FBC">
            <w:pPr>
              <w:spacing w:after="0" w:line="360" w:lineRule="auto"/>
              <w:jc w:val="center"/>
              <w:rPr>
                <w:rFonts w:eastAsia="Times New Roman"/>
                <w:b/>
                <w:bCs/>
                <w:color w:val="767171"/>
                <w:szCs w:val="24"/>
                <w:lang w:eastAsia="es-DO"/>
              </w:rPr>
            </w:pPr>
            <w:r w:rsidRPr="005C48F2">
              <w:rPr>
                <w:rFonts w:eastAsia="Times New Roman"/>
                <w:b/>
                <w:bCs/>
                <w:color w:val="767171"/>
                <w:szCs w:val="24"/>
                <w:lang w:eastAsia="es-DO"/>
              </w:rPr>
              <w:t>521,481,856</w:t>
            </w:r>
          </w:p>
        </w:tc>
        <w:tc>
          <w:tcPr>
            <w:tcW w:w="667" w:type="pct"/>
            <w:shd w:val="clear" w:color="auto" w:fill="auto"/>
            <w:vAlign w:val="center"/>
            <w:hideMark/>
          </w:tcPr>
          <w:p w14:paraId="7C4FBCA5" w14:textId="77777777" w:rsidR="004173EC" w:rsidRPr="005C48F2" w:rsidRDefault="004173EC" w:rsidP="00811FBC">
            <w:pPr>
              <w:spacing w:after="0" w:line="360" w:lineRule="auto"/>
              <w:jc w:val="center"/>
              <w:rPr>
                <w:rFonts w:eastAsia="Times New Roman"/>
                <w:b/>
                <w:bCs/>
                <w:color w:val="767171"/>
                <w:szCs w:val="24"/>
                <w:lang w:eastAsia="es-DO"/>
              </w:rPr>
            </w:pPr>
            <w:r w:rsidRPr="005C48F2">
              <w:rPr>
                <w:rFonts w:eastAsia="Times New Roman"/>
                <w:b/>
                <w:bCs/>
                <w:color w:val="767171"/>
                <w:szCs w:val="24"/>
                <w:lang w:eastAsia="es-DO"/>
              </w:rPr>
              <w:t>267,515,967</w:t>
            </w:r>
          </w:p>
        </w:tc>
        <w:tc>
          <w:tcPr>
            <w:tcW w:w="767" w:type="pct"/>
            <w:shd w:val="clear" w:color="auto" w:fill="auto"/>
            <w:vAlign w:val="center"/>
            <w:hideMark/>
          </w:tcPr>
          <w:p w14:paraId="1A04F7FC" w14:textId="77777777" w:rsidR="004173EC" w:rsidRPr="005C48F2" w:rsidRDefault="004173EC" w:rsidP="00811FBC">
            <w:pPr>
              <w:spacing w:after="0" w:line="360" w:lineRule="auto"/>
              <w:jc w:val="center"/>
              <w:rPr>
                <w:rFonts w:eastAsia="Times New Roman"/>
                <w:b/>
                <w:bCs/>
                <w:color w:val="767171"/>
                <w:szCs w:val="24"/>
                <w:lang w:eastAsia="es-DO"/>
              </w:rPr>
            </w:pPr>
            <w:r w:rsidRPr="005C48F2">
              <w:rPr>
                <w:rFonts w:eastAsia="Times New Roman"/>
                <w:b/>
                <w:bCs/>
                <w:color w:val="767171"/>
                <w:szCs w:val="24"/>
                <w:lang w:eastAsia="es-DO"/>
              </w:rPr>
              <w:t>238,698,911</w:t>
            </w:r>
          </w:p>
        </w:tc>
        <w:tc>
          <w:tcPr>
            <w:tcW w:w="735" w:type="pct"/>
            <w:shd w:val="clear" w:color="auto" w:fill="auto"/>
            <w:vAlign w:val="center"/>
            <w:hideMark/>
          </w:tcPr>
          <w:p w14:paraId="4BAA43B5" w14:textId="77777777" w:rsidR="004173EC" w:rsidRPr="005C48F2" w:rsidRDefault="004173EC" w:rsidP="00811FBC">
            <w:pPr>
              <w:spacing w:after="0" w:line="360" w:lineRule="auto"/>
              <w:jc w:val="center"/>
              <w:rPr>
                <w:rFonts w:eastAsia="Times New Roman"/>
                <w:b/>
                <w:bCs/>
                <w:color w:val="767171"/>
                <w:szCs w:val="24"/>
                <w:lang w:eastAsia="es-DO"/>
              </w:rPr>
            </w:pPr>
            <w:r w:rsidRPr="005C48F2">
              <w:rPr>
                <w:rFonts w:eastAsia="Times New Roman"/>
                <w:b/>
                <w:bCs/>
                <w:color w:val="767171"/>
                <w:szCs w:val="24"/>
                <w:lang w:eastAsia="es-DO"/>
              </w:rPr>
              <w:t>51.3</w:t>
            </w:r>
          </w:p>
        </w:tc>
        <w:tc>
          <w:tcPr>
            <w:tcW w:w="775" w:type="pct"/>
            <w:shd w:val="clear" w:color="auto" w:fill="auto"/>
            <w:vAlign w:val="center"/>
            <w:hideMark/>
          </w:tcPr>
          <w:p w14:paraId="5DF44354" w14:textId="77777777" w:rsidR="004173EC" w:rsidRPr="005C48F2" w:rsidRDefault="004173EC" w:rsidP="00811FBC">
            <w:pPr>
              <w:spacing w:after="0" w:line="360" w:lineRule="auto"/>
              <w:jc w:val="center"/>
              <w:rPr>
                <w:rFonts w:eastAsia="Times New Roman"/>
                <w:b/>
                <w:bCs/>
                <w:color w:val="767171"/>
                <w:szCs w:val="24"/>
                <w:lang w:eastAsia="es-DO"/>
              </w:rPr>
            </w:pPr>
            <w:r w:rsidRPr="005C48F2">
              <w:rPr>
                <w:rFonts w:eastAsia="Times New Roman"/>
                <w:b/>
                <w:bCs/>
                <w:color w:val="767171"/>
                <w:szCs w:val="24"/>
                <w:lang w:eastAsia="es-DO"/>
              </w:rPr>
              <w:t>45.8</w:t>
            </w:r>
          </w:p>
        </w:tc>
      </w:tr>
    </w:tbl>
    <w:p w14:paraId="54E0D592" w14:textId="77777777" w:rsidR="004173EC" w:rsidRPr="00871FA8" w:rsidRDefault="004173EC" w:rsidP="009776E0">
      <w:pPr>
        <w:spacing w:after="0" w:line="360" w:lineRule="auto"/>
        <w:ind w:left="-284"/>
        <w:rPr>
          <w:i/>
          <w:iCs/>
          <w:color w:val="767171"/>
          <w:sz w:val="18"/>
          <w:szCs w:val="18"/>
        </w:rPr>
      </w:pPr>
      <w:r w:rsidRPr="00871FA8">
        <w:rPr>
          <w:i/>
          <w:iCs/>
          <w:color w:val="767171"/>
          <w:sz w:val="18"/>
          <w:szCs w:val="18"/>
        </w:rPr>
        <w:t>Fuente: Dirección de Planificación y Desarrollo MICM. -</w:t>
      </w:r>
    </w:p>
    <w:p w14:paraId="506E1AAE" w14:textId="77777777" w:rsidR="004173EC" w:rsidRPr="00871FA8" w:rsidRDefault="004173EC" w:rsidP="00811FBC">
      <w:pPr>
        <w:spacing w:after="0" w:line="360" w:lineRule="auto"/>
        <w:rPr>
          <w:color w:val="767171"/>
          <w:szCs w:val="18"/>
        </w:rPr>
      </w:pPr>
    </w:p>
    <w:p w14:paraId="2B025A7B" w14:textId="77777777" w:rsidR="004173EC" w:rsidRPr="00871FA8" w:rsidRDefault="004173EC" w:rsidP="00811FBC">
      <w:pPr>
        <w:spacing w:after="0" w:line="360" w:lineRule="auto"/>
        <w:rPr>
          <w:color w:val="767171"/>
          <w:szCs w:val="18"/>
        </w:rPr>
      </w:pPr>
    </w:p>
    <w:p w14:paraId="2BD30E04" w14:textId="075EE9E6" w:rsidR="00B6762A" w:rsidRPr="00871FA8" w:rsidRDefault="00B6762A" w:rsidP="00811FBC">
      <w:pPr>
        <w:spacing w:after="0" w:line="360" w:lineRule="auto"/>
        <w:jc w:val="both"/>
        <w:rPr>
          <w:rFonts w:eastAsia="Calibri" w:cs="Times New Roman"/>
          <w:color w:val="767171"/>
          <w:spacing w:val="20"/>
          <w:szCs w:val="24"/>
        </w:rPr>
        <w:sectPr w:rsidR="00B6762A" w:rsidRPr="00871FA8" w:rsidSect="00674F5B">
          <w:pgSz w:w="15840" w:h="12240" w:orient="landscape"/>
          <w:pgMar w:top="590" w:right="2160" w:bottom="590" w:left="2160" w:header="720" w:footer="720" w:gutter="0"/>
          <w:cols w:space="720"/>
          <w:docGrid w:linePitch="360"/>
        </w:sectPr>
      </w:pPr>
    </w:p>
    <w:p w14:paraId="7877FFCB" w14:textId="77777777" w:rsidR="00B6762A" w:rsidRPr="00871FA8" w:rsidRDefault="00B6762A" w:rsidP="00811FBC">
      <w:pPr>
        <w:pStyle w:val="Ttulo2"/>
        <w:numPr>
          <w:ilvl w:val="1"/>
          <w:numId w:val="8"/>
        </w:numPr>
        <w:spacing w:before="0" w:line="360" w:lineRule="auto"/>
        <w:jc w:val="both"/>
        <w:rPr>
          <w:rFonts w:cs="Times New Roman"/>
          <w:b/>
          <w:bCs/>
          <w:color w:val="767171"/>
          <w:sz w:val="24"/>
          <w:szCs w:val="24"/>
        </w:rPr>
      </w:pPr>
      <w:bookmarkStart w:id="48" w:name="_Toc90906850"/>
      <w:r w:rsidRPr="00871FA8">
        <w:rPr>
          <w:rFonts w:cs="Times New Roman"/>
          <w:b/>
          <w:bCs/>
          <w:color w:val="767171"/>
          <w:sz w:val="24"/>
          <w:szCs w:val="24"/>
        </w:rPr>
        <w:lastRenderedPageBreak/>
        <w:t>Cuentas por Pagar</w:t>
      </w:r>
      <w:bookmarkEnd w:id="48"/>
    </w:p>
    <w:p w14:paraId="021FBED1" w14:textId="16E80915" w:rsidR="00B6762A" w:rsidRPr="00871FA8" w:rsidRDefault="00B6762A" w:rsidP="00811FBC">
      <w:pPr>
        <w:spacing w:after="0" w:line="360" w:lineRule="auto"/>
        <w:jc w:val="center"/>
        <w:rPr>
          <w:rFonts w:eastAsia="Calibri" w:cs="Times New Roman"/>
          <w:color w:val="767171"/>
          <w:spacing w:val="20"/>
          <w:szCs w:val="24"/>
        </w:rPr>
      </w:pPr>
    </w:p>
    <w:p w14:paraId="722F23DD" w14:textId="0688DE02" w:rsidR="00B6762A" w:rsidRPr="00871FA8" w:rsidRDefault="00B6762A" w:rsidP="00811FBC">
      <w:pPr>
        <w:pStyle w:val="Descripcin"/>
        <w:keepNext/>
        <w:spacing w:after="0" w:line="360" w:lineRule="auto"/>
        <w:ind w:left="709"/>
        <w:jc w:val="center"/>
        <w:rPr>
          <w:b/>
          <w:bCs/>
          <w:i w:val="0"/>
          <w:iCs w:val="0"/>
          <w:color w:val="767171"/>
          <w:sz w:val="24"/>
          <w:szCs w:val="24"/>
        </w:rPr>
      </w:pPr>
      <w:r w:rsidRPr="00871FA8">
        <w:rPr>
          <w:b/>
          <w:bCs/>
          <w:i w:val="0"/>
          <w:iCs w:val="0"/>
          <w:color w:val="767171"/>
          <w:sz w:val="24"/>
          <w:szCs w:val="24"/>
        </w:rPr>
        <w:t xml:space="preserve">Tabla No.  </w:t>
      </w:r>
      <w:r w:rsidRPr="00871FA8">
        <w:rPr>
          <w:b/>
          <w:bCs/>
          <w:i w:val="0"/>
          <w:iCs w:val="0"/>
          <w:color w:val="767171"/>
          <w:sz w:val="24"/>
          <w:szCs w:val="24"/>
        </w:rPr>
        <w:fldChar w:fldCharType="begin"/>
      </w:r>
      <w:r w:rsidRPr="00871FA8">
        <w:rPr>
          <w:b/>
          <w:bCs/>
          <w:i w:val="0"/>
          <w:iCs w:val="0"/>
          <w:color w:val="767171"/>
          <w:sz w:val="24"/>
          <w:szCs w:val="24"/>
        </w:rPr>
        <w:instrText xml:space="preserve"> SEQ Tabla_No._ \* ARABIC </w:instrText>
      </w:r>
      <w:r w:rsidRPr="00871FA8">
        <w:rPr>
          <w:b/>
          <w:bCs/>
          <w:i w:val="0"/>
          <w:iCs w:val="0"/>
          <w:color w:val="767171"/>
          <w:sz w:val="24"/>
          <w:szCs w:val="24"/>
        </w:rPr>
        <w:fldChar w:fldCharType="separate"/>
      </w:r>
      <w:r w:rsidR="002713E7">
        <w:rPr>
          <w:b/>
          <w:bCs/>
          <w:i w:val="0"/>
          <w:iCs w:val="0"/>
          <w:noProof/>
          <w:color w:val="767171"/>
          <w:sz w:val="24"/>
          <w:szCs w:val="24"/>
        </w:rPr>
        <w:t>35</w:t>
      </w:r>
      <w:r w:rsidRPr="00871FA8">
        <w:rPr>
          <w:b/>
          <w:bCs/>
          <w:i w:val="0"/>
          <w:iCs w:val="0"/>
          <w:color w:val="767171"/>
          <w:sz w:val="24"/>
          <w:szCs w:val="24"/>
        </w:rPr>
        <w:fldChar w:fldCharType="end"/>
      </w:r>
    </w:p>
    <w:p w14:paraId="64354A6F" w14:textId="55F3A16E" w:rsidR="00B6762A" w:rsidRPr="00871FA8" w:rsidRDefault="00B6762A" w:rsidP="00811FBC">
      <w:pPr>
        <w:spacing w:after="0" w:line="360" w:lineRule="auto"/>
        <w:ind w:left="709"/>
        <w:jc w:val="center"/>
        <w:rPr>
          <w:color w:val="767171"/>
          <w:szCs w:val="24"/>
        </w:rPr>
      </w:pPr>
      <w:r w:rsidRPr="00871FA8">
        <w:rPr>
          <w:color w:val="767171"/>
          <w:szCs w:val="24"/>
        </w:rPr>
        <w:t>Comportamiento de las Cuentas por Pagar</w:t>
      </w:r>
    </w:p>
    <w:p w14:paraId="7E84E95A" w14:textId="1A054263" w:rsidR="00B6762A" w:rsidRPr="00871FA8" w:rsidRDefault="00B6762A" w:rsidP="00811FBC">
      <w:pPr>
        <w:spacing w:after="0" w:line="360" w:lineRule="auto"/>
        <w:ind w:left="709"/>
        <w:jc w:val="center"/>
        <w:rPr>
          <w:color w:val="767171"/>
          <w:szCs w:val="24"/>
        </w:rPr>
      </w:pPr>
      <w:r w:rsidRPr="00871FA8">
        <w:rPr>
          <w:color w:val="767171"/>
          <w:szCs w:val="24"/>
        </w:rPr>
        <w:t>Al mes de noviembre 2021</w:t>
      </w:r>
    </w:p>
    <w:p w14:paraId="56D094E6" w14:textId="77777777" w:rsidR="006F632E" w:rsidRPr="00871FA8" w:rsidRDefault="006F632E" w:rsidP="00811FBC">
      <w:pPr>
        <w:spacing w:after="0" w:line="360" w:lineRule="auto"/>
        <w:ind w:left="709"/>
        <w:jc w:val="center"/>
        <w:rPr>
          <w:color w:val="767171"/>
          <w:sz w:val="6"/>
          <w:szCs w:val="6"/>
        </w:rPr>
      </w:pPr>
    </w:p>
    <w:tbl>
      <w:tblPr>
        <w:tblW w:w="9736"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582"/>
        <w:gridCol w:w="3234"/>
        <w:gridCol w:w="4100"/>
        <w:gridCol w:w="1820"/>
      </w:tblGrid>
      <w:tr w:rsidR="00B6762A" w:rsidRPr="00871FA8" w14:paraId="7DA1D6CB" w14:textId="77777777" w:rsidTr="005C48F2">
        <w:trPr>
          <w:trHeight w:val="585"/>
          <w:tblHeader/>
          <w:jc w:val="center"/>
        </w:trPr>
        <w:tc>
          <w:tcPr>
            <w:tcW w:w="582" w:type="dxa"/>
            <w:shd w:val="clear" w:color="auto" w:fill="1F3864" w:themeFill="accent1" w:themeFillShade="80"/>
            <w:noWrap/>
            <w:vAlign w:val="center"/>
            <w:hideMark/>
          </w:tcPr>
          <w:p w14:paraId="4CC2D023" w14:textId="77777777" w:rsidR="00B6762A" w:rsidRPr="00871FA8" w:rsidRDefault="00B6762A"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No.</w:t>
            </w:r>
          </w:p>
        </w:tc>
        <w:tc>
          <w:tcPr>
            <w:tcW w:w="3234" w:type="dxa"/>
            <w:shd w:val="clear" w:color="auto" w:fill="1F3864" w:themeFill="accent1" w:themeFillShade="80"/>
            <w:noWrap/>
            <w:vAlign w:val="center"/>
            <w:hideMark/>
          </w:tcPr>
          <w:p w14:paraId="68B7AE9F" w14:textId="77777777" w:rsidR="00B6762A" w:rsidRPr="00871FA8" w:rsidRDefault="00B6762A"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PROVEEDOR</w:t>
            </w:r>
          </w:p>
        </w:tc>
        <w:tc>
          <w:tcPr>
            <w:tcW w:w="4100" w:type="dxa"/>
            <w:shd w:val="clear" w:color="auto" w:fill="1F3864" w:themeFill="accent1" w:themeFillShade="80"/>
            <w:vAlign w:val="center"/>
            <w:hideMark/>
          </w:tcPr>
          <w:p w14:paraId="69B2F6C8" w14:textId="77777777" w:rsidR="00B6762A" w:rsidRPr="00871FA8" w:rsidRDefault="00B6762A"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CONCEPTO</w:t>
            </w:r>
          </w:p>
        </w:tc>
        <w:tc>
          <w:tcPr>
            <w:tcW w:w="1820" w:type="dxa"/>
            <w:shd w:val="clear" w:color="auto" w:fill="1F3864" w:themeFill="accent1" w:themeFillShade="80"/>
            <w:noWrap/>
            <w:vAlign w:val="center"/>
            <w:hideMark/>
          </w:tcPr>
          <w:p w14:paraId="11B23B83" w14:textId="77777777" w:rsidR="00B6762A" w:rsidRPr="00871FA8" w:rsidRDefault="00B6762A"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MONTO</w:t>
            </w:r>
          </w:p>
        </w:tc>
      </w:tr>
      <w:tr w:rsidR="00B6762A" w:rsidRPr="00871FA8" w14:paraId="40864B5A" w14:textId="77777777" w:rsidTr="005C48F2">
        <w:trPr>
          <w:trHeight w:val="300"/>
          <w:jc w:val="center"/>
        </w:trPr>
        <w:tc>
          <w:tcPr>
            <w:tcW w:w="582" w:type="dxa"/>
            <w:shd w:val="clear" w:color="auto" w:fill="auto"/>
            <w:noWrap/>
            <w:vAlign w:val="center"/>
            <w:hideMark/>
          </w:tcPr>
          <w:p w14:paraId="44BA318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w:t>
            </w:r>
          </w:p>
        </w:tc>
        <w:tc>
          <w:tcPr>
            <w:tcW w:w="3234" w:type="dxa"/>
            <w:shd w:val="clear" w:color="auto" w:fill="auto"/>
            <w:vAlign w:val="center"/>
            <w:hideMark/>
          </w:tcPr>
          <w:p w14:paraId="360A73E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LA ARTISTICA ESPANOLA SRL</w:t>
            </w:r>
          </w:p>
        </w:tc>
        <w:tc>
          <w:tcPr>
            <w:tcW w:w="4100" w:type="dxa"/>
            <w:shd w:val="clear" w:color="auto" w:fill="auto"/>
            <w:vAlign w:val="center"/>
            <w:hideMark/>
          </w:tcPr>
          <w:p w14:paraId="4A0CAAA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IMPRESIÓN DE VINIL Y ENMARCADOS</w:t>
            </w:r>
          </w:p>
        </w:tc>
        <w:tc>
          <w:tcPr>
            <w:tcW w:w="1820" w:type="dxa"/>
            <w:shd w:val="clear" w:color="auto" w:fill="auto"/>
            <w:noWrap/>
            <w:vAlign w:val="center"/>
            <w:hideMark/>
          </w:tcPr>
          <w:p w14:paraId="62FA89D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80,000.13</w:t>
            </w:r>
          </w:p>
        </w:tc>
      </w:tr>
      <w:tr w:rsidR="00B6762A" w:rsidRPr="00871FA8" w14:paraId="26E29847" w14:textId="77777777" w:rsidTr="005C48F2">
        <w:trPr>
          <w:trHeight w:val="510"/>
          <w:jc w:val="center"/>
        </w:trPr>
        <w:tc>
          <w:tcPr>
            <w:tcW w:w="582" w:type="dxa"/>
            <w:shd w:val="clear" w:color="auto" w:fill="auto"/>
            <w:noWrap/>
            <w:vAlign w:val="center"/>
            <w:hideMark/>
          </w:tcPr>
          <w:p w14:paraId="7B05A48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w:t>
            </w:r>
          </w:p>
        </w:tc>
        <w:tc>
          <w:tcPr>
            <w:tcW w:w="3234" w:type="dxa"/>
            <w:shd w:val="clear" w:color="auto" w:fill="auto"/>
            <w:noWrap/>
            <w:vAlign w:val="center"/>
            <w:hideMark/>
          </w:tcPr>
          <w:p w14:paraId="2285609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 LA MISMA HORA</w:t>
            </w:r>
          </w:p>
        </w:tc>
        <w:tc>
          <w:tcPr>
            <w:tcW w:w="4100" w:type="dxa"/>
            <w:shd w:val="clear" w:color="auto" w:fill="auto"/>
            <w:vAlign w:val="center"/>
            <w:hideMark/>
          </w:tcPr>
          <w:p w14:paraId="71D6D4B8" w14:textId="6FE12646"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A LA MISMA HORA, FEBRERO - JULIO 2021</w:t>
            </w:r>
          </w:p>
        </w:tc>
        <w:tc>
          <w:tcPr>
            <w:tcW w:w="1820" w:type="dxa"/>
            <w:shd w:val="clear" w:color="auto" w:fill="auto"/>
            <w:noWrap/>
            <w:vAlign w:val="center"/>
            <w:hideMark/>
          </w:tcPr>
          <w:p w14:paraId="59AB979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708,000.00</w:t>
            </w:r>
          </w:p>
        </w:tc>
      </w:tr>
      <w:tr w:rsidR="00B6762A" w:rsidRPr="00871FA8" w14:paraId="4FE84F50" w14:textId="77777777" w:rsidTr="005C48F2">
        <w:trPr>
          <w:trHeight w:val="540"/>
          <w:jc w:val="center"/>
        </w:trPr>
        <w:tc>
          <w:tcPr>
            <w:tcW w:w="582" w:type="dxa"/>
            <w:shd w:val="clear" w:color="auto" w:fill="auto"/>
            <w:noWrap/>
            <w:vAlign w:val="center"/>
            <w:hideMark/>
          </w:tcPr>
          <w:p w14:paraId="5DF8A64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w:t>
            </w:r>
          </w:p>
        </w:tc>
        <w:tc>
          <w:tcPr>
            <w:tcW w:w="3234" w:type="dxa"/>
            <w:shd w:val="clear" w:color="auto" w:fill="auto"/>
            <w:vAlign w:val="center"/>
            <w:hideMark/>
          </w:tcPr>
          <w:p w14:paraId="270F940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ACD MEDIA SRL</w:t>
            </w:r>
          </w:p>
        </w:tc>
        <w:tc>
          <w:tcPr>
            <w:tcW w:w="4100" w:type="dxa"/>
            <w:shd w:val="clear" w:color="auto" w:fill="auto"/>
            <w:vAlign w:val="center"/>
            <w:hideMark/>
          </w:tcPr>
          <w:p w14:paraId="1BAEF77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EL PODER DE LA GENTE, AGOSTO 2021</w:t>
            </w:r>
          </w:p>
        </w:tc>
        <w:tc>
          <w:tcPr>
            <w:tcW w:w="1820" w:type="dxa"/>
            <w:shd w:val="clear" w:color="auto" w:fill="auto"/>
            <w:noWrap/>
            <w:vAlign w:val="center"/>
            <w:hideMark/>
          </w:tcPr>
          <w:p w14:paraId="22591E3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94,400.00</w:t>
            </w:r>
          </w:p>
        </w:tc>
      </w:tr>
      <w:tr w:rsidR="00B6762A" w:rsidRPr="00871FA8" w14:paraId="1EDA7778" w14:textId="77777777" w:rsidTr="005C48F2">
        <w:trPr>
          <w:trHeight w:val="510"/>
          <w:jc w:val="center"/>
        </w:trPr>
        <w:tc>
          <w:tcPr>
            <w:tcW w:w="582" w:type="dxa"/>
            <w:shd w:val="clear" w:color="auto" w:fill="auto"/>
            <w:noWrap/>
            <w:vAlign w:val="center"/>
            <w:hideMark/>
          </w:tcPr>
          <w:p w14:paraId="1E37802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w:t>
            </w:r>
          </w:p>
        </w:tc>
        <w:tc>
          <w:tcPr>
            <w:tcW w:w="3234" w:type="dxa"/>
            <w:shd w:val="clear" w:color="auto" w:fill="auto"/>
            <w:vAlign w:val="center"/>
            <w:hideMark/>
          </w:tcPr>
          <w:p w14:paraId="523C856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ACD MEDIA SRL</w:t>
            </w:r>
          </w:p>
        </w:tc>
        <w:tc>
          <w:tcPr>
            <w:tcW w:w="4100" w:type="dxa"/>
            <w:shd w:val="clear" w:color="auto" w:fill="auto"/>
            <w:vAlign w:val="center"/>
            <w:hideMark/>
          </w:tcPr>
          <w:p w14:paraId="76D69875" w14:textId="4EE6308B"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EL PODER DE LA GENTE, SEPTIEMBRE  2021</w:t>
            </w:r>
          </w:p>
        </w:tc>
        <w:tc>
          <w:tcPr>
            <w:tcW w:w="1820" w:type="dxa"/>
            <w:shd w:val="clear" w:color="auto" w:fill="auto"/>
            <w:noWrap/>
            <w:vAlign w:val="center"/>
            <w:hideMark/>
          </w:tcPr>
          <w:p w14:paraId="21A3AAC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94,400.00</w:t>
            </w:r>
          </w:p>
        </w:tc>
      </w:tr>
      <w:tr w:rsidR="00B6762A" w:rsidRPr="00871FA8" w14:paraId="0D79827B" w14:textId="77777777" w:rsidTr="005C48F2">
        <w:trPr>
          <w:trHeight w:val="555"/>
          <w:jc w:val="center"/>
        </w:trPr>
        <w:tc>
          <w:tcPr>
            <w:tcW w:w="582" w:type="dxa"/>
            <w:shd w:val="clear" w:color="auto" w:fill="auto"/>
            <w:noWrap/>
            <w:vAlign w:val="center"/>
            <w:hideMark/>
          </w:tcPr>
          <w:p w14:paraId="3E2609C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w:t>
            </w:r>
          </w:p>
        </w:tc>
        <w:tc>
          <w:tcPr>
            <w:tcW w:w="3234" w:type="dxa"/>
            <w:shd w:val="clear" w:color="auto" w:fill="auto"/>
            <w:vAlign w:val="center"/>
            <w:hideMark/>
          </w:tcPr>
          <w:p w14:paraId="54516F8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ACD MEDIA SRL</w:t>
            </w:r>
          </w:p>
        </w:tc>
        <w:tc>
          <w:tcPr>
            <w:tcW w:w="4100" w:type="dxa"/>
            <w:shd w:val="clear" w:color="auto" w:fill="auto"/>
            <w:vAlign w:val="center"/>
            <w:hideMark/>
          </w:tcPr>
          <w:p w14:paraId="532F96C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EL PODER DE LA GENTE, OCTUBRE  2021</w:t>
            </w:r>
          </w:p>
        </w:tc>
        <w:tc>
          <w:tcPr>
            <w:tcW w:w="1820" w:type="dxa"/>
            <w:shd w:val="clear" w:color="auto" w:fill="auto"/>
            <w:noWrap/>
            <w:vAlign w:val="center"/>
            <w:hideMark/>
          </w:tcPr>
          <w:p w14:paraId="63B763B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94,400.00</w:t>
            </w:r>
          </w:p>
        </w:tc>
      </w:tr>
      <w:tr w:rsidR="00B6762A" w:rsidRPr="00871FA8" w14:paraId="68112C90" w14:textId="77777777" w:rsidTr="005C48F2">
        <w:trPr>
          <w:trHeight w:val="510"/>
          <w:jc w:val="center"/>
        </w:trPr>
        <w:tc>
          <w:tcPr>
            <w:tcW w:w="582" w:type="dxa"/>
            <w:shd w:val="clear" w:color="auto" w:fill="auto"/>
            <w:noWrap/>
            <w:vAlign w:val="center"/>
            <w:hideMark/>
          </w:tcPr>
          <w:p w14:paraId="098F6D1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w:t>
            </w:r>
          </w:p>
        </w:tc>
        <w:tc>
          <w:tcPr>
            <w:tcW w:w="3234" w:type="dxa"/>
            <w:shd w:val="clear" w:color="auto" w:fill="auto"/>
            <w:vAlign w:val="center"/>
            <w:hideMark/>
          </w:tcPr>
          <w:p w14:paraId="5E59055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ACTIVIDADES CAOMA, SRL</w:t>
            </w:r>
          </w:p>
        </w:tc>
        <w:tc>
          <w:tcPr>
            <w:tcW w:w="4100" w:type="dxa"/>
            <w:shd w:val="clear" w:color="auto" w:fill="auto"/>
            <w:vAlign w:val="center"/>
            <w:hideMark/>
          </w:tcPr>
          <w:p w14:paraId="182EA95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CATERING P/20 PERSONAS REUNION INTERINSTITUCIONAL</w:t>
            </w:r>
          </w:p>
        </w:tc>
        <w:tc>
          <w:tcPr>
            <w:tcW w:w="1820" w:type="dxa"/>
            <w:shd w:val="clear" w:color="auto" w:fill="auto"/>
            <w:noWrap/>
            <w:vAlign w:val="center"/>
            <w:hideMark/>
          </w:tcPr>
          <w:p w14:paraId="5123DE3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19,169.10</w:t>
            </w:r>
          </w:p>
        </w:tc>
      </w:tr>
      <w:tr w:rsidR="00B6762A" w:rsidRPr="00871FA8" w14:paraId="43AA9A07" w14:textId="77777777" w:rsidTr="005C48F2">
        <w:trPr>
          <w:trHeight w:val="510"/>
          <w:jc w:val="center"/>
        </w:trPr>
        <w:tc>
          <w:tcPr>
            <w:tcW w:w="582" w:type="dxa"/>
            <w:shd w:val="clear" w:color="auto" w:fill="auto"/>
            <w:noWrap/>
            <w:vAlign w:val="center"/>
            <w:hideMark/>
          </w:tcPr>
          <w:p w14:paraId="75E773D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w:t>
            </w:r>
          </w:p>
        </w:tc>
        <w:tc>
          <w:tcPr>
            <w:tcW w:w="3234" w:type="dxa"/>
            <w:shd w:val="clear" w:color="auto" w:fill="auto"/>
            <w:vAlign w:val="center"/>
            <w:hideMark/>
          </w:tcPr>
          <w:p w14:paraId="4B52FB2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ACTIVIDADES CAOMA, SRL</w:t>
            </w:r>
          </w:p>
        </w:tc>
        <w:tc>
          <w:tcPr>
            <w:tcW w:w="4100" w:type="dxa"/>
            <w:shd w:val="clear" w:color="auto" w:fill="auto"/>
            <w:vAlign w:val="center"/>
            <w:hideMark/>
          </w:tcPr>
          <w:p w14:paraId="497A0C7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CATERING P/8 PERSONAS ALMUERZO</w:t>
            </w:r>
          </w:p>
        </w:tc>
        <w:tc>
          <w:tcPr>
            <w:tcW w:w="1820" w:type="dxa"/>
            <w:shd w:val="clear" w:color="auto" w:fill="auto"/>
            <w:noWrap/>
            <w:vAlign w:val="center"/>
            <w:hideMark/>
          </w:tcPr>
          <w:p w14:paraId="6A3D106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21,609.34</w:t>
            </w:r>
          </w:p>
        </w:tc>
      </w:tr>
      <w:tr w:rsidR="00B6762A" w:rsidRPr="00871FA8" w14:paraId="63586023" w14:textId="77777777" w:rsidTr="005C48F2">
        <w:trPr>
          <w:trHeight w:val="525"/>
          <w:jc w:val="center"/>
        </w:trPr>
        <w:tc>
          <w:tcPr>
            <w:tcW w:w="582" w:type="dxa"/>
            <w:shd w:val="clear" w:color="auto" w:fill="auto"/>
            <w:noWrap/>
            <w:vAlign w:val="center"/>
            <w:hideMark/>
          </w:tcPr>
          <w:p w14:paraId="02E3E63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w:t>
            </w:r>
          </w:p>
        </w:tc>
        <w:tc>
          <w:tcPr>
            <w:tcW w:w="3234" w:type="dxa"/>
            <w:shd w:val="clear" w:color="auto" w:fill="auto"/>
            <w:vAlign w:val="center"/>
            <w:hideMark/>
          </w:tcPr>
          <w:p w14:paraId="7C04C158" w14:textId="77777777" w:rsidR="00B6762A" w:rsidRPr="00871FA8" w:rsidRDefault="00B6762A" w:rsidP="00811FBC">
            <w:pPr>
              <w:spacing w:after="0" w:line="360" w:lineRule="auto"/>
              <w:rPr>
                <w:rFonts w:eastAsia="Times New Roman" w:cs="Times New Roman"/>
                <w:color w:val="767171"/>
                <w:szCs w:val="24"/>
                <w:lang w:eastAsia="es-DO"/>
              </w:rPr>
            </w:pPr>
            <w:r w:rsidRPr="00145931">
              <w:rPr>
                <w:rFonts w:eastAsia="Times New Roman" w:cs="Times New Roman"/>
                <w:color w:val="767171"/>
                <w:szCs w:val="24"/>
                <w:lang w:val="en-US" w:eastAsia="es-DO"/>
              </w:rPr>
              <w:t xml:space="preserve">AD CREATIVE SUITE &amp; SERVICES, SRL (PROB. </w:t>
            </w:r>
            <w:r w:rsidRPr="00871FA8">
              <w:rPr>
                <w:rFonts w:eastAsia="Times New Roman" w:cs="Times New Roman"/>
                <w:color w:val="767171"/>
                <w:szCs w:val="24"/>
                <w:lang w:eastAsia="es-DO"/>
              </w:rPr>
              <w:t>DGII)</w:t>
            </w:r>
          </w:p>
        </w:tc>
        <w:tc>
          <w:tcPr>
            <w:tcW w:w="4100" w:type="dxa"/>
            <w:shd w:val="clear" w:color="auto" w:fill="auto"/>
            <w:vAlign w:val="center"/>
            <w:hideMark/>
          </w:tcPr>
          <w:p w14:paraId="5D7A519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 DE LIBROS RECORD SALIDA Y ENTRADA DE EXPEDIENTES</w:t>
            </w:r>
          </w:p>
        </w:tc>
        <w:tc>
          <w:tcPr>
            <w:tcW w:w="1820" w:type="dxa"/>
            <w:shd w:val="clear" w:color="auto" w:fill="auto"/>
            <w:noWrap/>
            <w:vAlign w:val="center"/>
            <w:hideMark/>
          </w:tcPr>
          <w:p w14:paraId="3899121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17,700.00</w:t>
            </w:r>
          </w:p>
        </w:tc>
      </w:tr>
      <w:tr w:rsidR="00B6762A" w:rsidRPr="00871FA8" w14:paraId="465D2B8D" w14:textId="77777777" w:rsidTr="005C48F2">
        <w:trPr>
          <w:trHeight w:val="525"/>
          <w:jc w:val="center"/>
        </w:trPr>
        <w:tc>
          <w:tcPr>
            <w:tcW w:w="582" w:type="dxa"/>
            <w:shd w:val="clear" w:color="auto" w:fill="auto"/>
            <w:noWrap/>
            <w:vAlign w:val="center"/>
            <w:hideMark/>
          </w:tcPr>
          <w:p w14:paraId="506CFFB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w:t>
            </w:r>
          </w:p>
        </w:tc>
        <w:tc>
          <w:tcPr>
            <w:tcW w:w="3234" w:type="dxa"/>
            <w:shd w:val="clear" w:color="auto" w:fill="auto"/>
            <w:vAlign w:val="center"/>
            <w:hideMark/>
          </w:tcPr>
          <w:p w14:paraId="009C24D9" w14:textId="77777777" w:rsidR="00B6762A" w:rsidRPr="00871FA8" w:rsidRDefault="00B6762A" w:rsidP="00811FBC">
            <w:pPr>
              <w:spacing w:after="0" w:line="360" w:lineRule="auto"/>
              <w:rPr>
                <w:rFonts w:eastAsia="Times New Roman" w:cs="Times New Roman"/>
                <w:color w:val="767171"/>
                <w:szCs w:val="24"/>
                <w:lang w:eastAsia="es-DO"/>
              </w:rPr>
            </w:pPr>
            <w:r w:rsidRPr="00145931">
              <w:rPr>
                <w:rFonts w:eastAsia="Times New Roman" w:cs="Times New Roman"/>
                <w:color w:val="767171"/>
                <w:szCs w:val="24"/>
                <w:lang w:val="en-US" w:eastAsia="es-DO"/>
              </w:rPr>
              <w:t xml:space="preserve">AD CREATIVE SUITE &amp; SERVICES, SRL (PROB. </w:t>
            </w:r>
            <w:r w:rsidRPr="00871FA8">
              <w:rPr>
                <w:rFonts w:eastAsia="Times New Roman" w:cs="Times New Roman"/>
                <w:color w:val="767171"/>
                <w:szCs w:val="24"/>
                <w:lang w:eastAsia="es-DO"/>
              </w:rPr>
              <w:t>DGII)</w:t>
            </w:r>
          </w:p>
        </w:tc>
        <w:tc>
          <w:tcPr>
            <w:tcW w:w="4100" w:type="dxa"/>
            <w:shd w:val="clear" w:color="auto" w:fill="auto"/>
            <w:vAlign w:val="center"/>
            <w:hideMark/>
          </w:tcPr>
          <w:p w14:paraId="013E3FE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LIBROS DE CONTROL VARIOS</w:t>
            </w:r>
          </w:p>
        </w:tc>
        <w:tc>
          <w:tcPr>
            <w:tcW w:w="1820" w:type="dxa"/>
            <w:shd w:val="clear" w:color="auto" w:fill="auto"/>
            <w:vAlign w:val="center"/>
            <w:hideMark/>
          </w:tcPr>
          <w:p w14:paraId="4C2519D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21,240.00</w:t>
            </w:r>
          </w:p>
        </w:tc>
      </w:tr>
      <w:tr w:rsidR="00B6762A" w:rsidRPr="00871FA8" w14:paraId="263AC720" w14:textId="77777777" w:rsidTr="005C48F2">
        <w:trPr>
          <w:trHeight w:val="300"/>
          <w:jc w:val="center"/>
        </w:trPr>
        <w:tc>
          <w:tcPr>
            <w:tcW w:w="582" w:type="dxa"/>
            <w:shd w:val="clear" w:color="auto" w:fill="auto"/>
            <w:noWrap/>
            <w:vAlign w:val="center"/>
            <w:hideMark/>
          </w:tcPr>
          <w:p w14:paraId="7F5C94A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w:t>
            </w:r>
          </w:p>
        </w:tc>
        <w:tc>
          <w:tcPr>
            <w:tcW w:w="3234" w:type="dxa"/>
            <w:shd w:val="clear" w:color="auto" w:fill="auto"/>
            <w:vAlign w:val="center"/>
            <w:hideMark/>
          </w:tcPr>
          <w:p w14:paraId="1DC032C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AGUA PLANETA AZUL,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71698B7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BOTELLONES DE AGUA</w:t>
            </w:r>
          </w:p>
        </w:tc>
        <w:tc>
          <w:tcPr>
            <w:tcW w:w="1820" w:type="dxa"/>
            <w:shd w:val="clear" w:color="auto" w:fill="auto"/>
            <w:noWrap/>
            <w:vAlign w:val="center"/>
            <w:hideMark/>
          </w:tcPr>
          <w:p w14:paraId="7917EF0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4,620.00</w:t>
            </w:r>
          </w:p>
        </w:tc>
      </w:tr>
      <w:tr w:rsidR="00B6762A" w:rsidRPr="00871FA8" w14:paraId="2C3D2329" w14:textId="77777777" w:rsidTr="005C48F2">
        <w:trPr>
          <w:trHeight w:val="300"/>
          <w:jc w:val="center"/>
        </w:trPr>
        <w:tc>
          <w:tcPr>
            <w:tcW w:w="582" w:type="dxa"/>
            <w:shd w:val="clear" w:color="auto" w:fill="auto"/>
            <w:noWrap/>
            <w:vAlign w:val="center"/>
            <w:hideMark/>
          </w:tcPr>
          <w:p w14:paraId="37F5E4C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11</w:t>
            </w:r>
          </w:p>
        </w:tc>
        <w:tc>
          <w:tcPr>
            <w:tcW w:w="3234" w:type="dxa"/>
            <w:shd w:val="clear" w:color="auto" w:fill="auto"/>
            <w:vAlign w:val="center"/>
            <w:hideMark/>
          </w:tcPr>
          <w:p w14:paraId="6F566B1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AGUA PLANETA AZUL,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6156AE5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BOTELLONES DE AGUA</w:t>
            </w:r>
          </w:p>
        </w:tc>
        <w:tc>
          <w:tcPr>
            <w:tcW w:w="1820" w:type="dxa"/>
            <w:shd w:val="clear" w:color="auto" w:fill="auto"/>
            <w:noWrap/>
            <w:vAlign w:val="center"/>
            <w:hideMark/>
          </w:tcPr>
          <w:p w14:paraId="556C065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5,950.00</w:t>
            </w:r>
          </w:p>
        </w:tc>
      </w:tr>
      <w:tr w:rsidR="00B6762A" w:rsidRPr="00871FA8" w14:paraId="567C8CC5" w14:textId="77777777" w:rsidTr="005C48F2">
        <w:trPr>
          <w:trHeight w:val="300"/>
          <w:jc w:val="center"/>
        </w:trPr>
        <w:tc>
          <w:tcPr>
            <w:tcW w:w="582" w:type="dxa"/>
            <w:shd w:val="clear" w:color="auto" w:fill="auto"/>
            <w:noWrap/>
            <w:vAlign w:val="center"/>
            <w:hideMark/>
          </w:tcPr>
          <w:p w14:paraId="407A9BA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w:t>
            </w:r>
          </w:p>
        </w:tc>
        <w:tc>
          <w:tcPr>
            <w:tcW w:w="3234" w:type="dxa"/>
            <w:shd w:val="clear" w:color="auto" w:fill="auto"/>
            <w:vAlign w:val="center"/>
            <w:hideMark/>
          </w:tcPr>
          <w:p w14:paraId="3AB26BF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AGUA PLANETA AZUL,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69E5178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BOTELLONES DE AGUA</w:t>
            </w:r>
          </w:p>
        </w:tc>
        <w:tc>
          <w:tcPr>
            <w:tcW w:w="1820" w:type="dxa"/>
            <w:shd w:val="clear" w:color="auto" w:fill="auto"/>
            <w:noWrap/>
            <w:vAlign w:val="center"/>
            <w:hideMark/>
          </w:tcPr>
          <w:p w14:paraId="14C4A1B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5,670.00</w:t>
            </w:r>
          </w:p>
        </w:tc>
      </w:tr>
      <w:tr w:rsidR="00B6762A" w:rsidRPr="00871FA8" w14:paraId="42AD347A" w14:textId="77777777" w:rsidTr="005C48F2">
        <w:trPr>
          <w:trHeight w:val="300"/>
          <w:jc w:val="center"/>
        </w:trPr>
        <w:tc>
          <w:tcPr>
            <w:tcW w:w="582" w:type="dxa"/>
            <w:shd w:val="clear" w:color="auto" w:fill="auto"/>
            <w:noWrap/>
            <w:vAlign w:val="center"/>
            <w:hideMark/>
          </w:tcPr>
          <w:p w14:paraId="0331509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w:t>
            </w:r>
          </w:p>
        </w:tc>
        <w:tc>
          <w:tcPr>
            <w:tcW w:w="3234" w:type="dxa"/>
            <w:shd w:val="clear" w:color="auto" w:fill="auto"/>
            <w:vAlign w:val="center"/>
            <w:hideMark/>
          </w:tcPr>
          <w:p w14:paraId="15EE51D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AGUA PLANETA AZUL,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72C7089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BOTELLONES DE AGUA</w:t>
            </w:r>
          </w:p>
        </w:tc>
        <w:tc>
          <w:tcPr>
            <w:tcW w:w="1820" w:type="dxa"/>
            <w:shd w:val="clear" w:color="auto" w:fill="auto"/>
            <w:noWrap/>
            <w:vAlign w:val="center"/>
            <w:hideMark/>
          </w:tcPr>
          <w:p w14:paraId="58A1650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6,720.00</w:t>
            </w:r>
          </w:p>
        </w:tc>
      </w:tr>
      <w:tr w:rsidR="00B6762A" w:rsidRPr="00871FA8" w14:paraId="0A90163C" w14:textId="77777777" w:rsidTr="005C48F2">
        <w:trPr>
          <w:trHeight w:val="300"/>
          <w:jc w:val="center"/>
        </w:trPr>
        <w:tc>
          <w:tcPr>
            <w:tcW w:w="582" w:type="dxa"/>
            <w:shd w:val="clear" w:color="auto" w:fill="auto"/>
            <w:noWrap/>
            <w:vAlign w:val="center"/>
            <w:hideMark/>
          </w:tcPr>
          <w:p w14:paraId="09C306F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w:t>
            </w:r>
          </w:p>
        </w:tc>
        <w:tc>
          <w:tcPr>
            <w:tcW w:w="3234" w:type="dxa"/>
            <w:shd w:val="clear" w:color="auto" w:fill="auto"/>
            <w:vAlign w:val="center"/>
            <w:hideMark/>
          </w:tcPr>
          <w:p w14:paraId="19EFC32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AGUA PLANETA AZUL,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1E1E34D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BOTELLONES DE AGUA</w:t>
            </w:r>
          </w:p>
        </w:tc>
        <w:tc>
          <w:tcPr>
            <w:tcW w:w="1820" w:type="dxa"/>
            <w:shd w:val="clear" w:color="auto" w:fill="auto"/>
            <w:noWrap/>
            <w:vAlign w:val="center"/>
            <w:hideMark/>
          </w:tcPr>
          <w:p w14:paraId="07DED4A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4,340.00</w:t>
            </w:r>
          </w:p>
        </w:tc>
      </w:tr>
      <w:tr w:rsidR="00B6762A" w:rsidRPr="00871FA8" w14:paraId="4BF577ED" w14:textId="77777777" w:rsidTr="005C48F2">
        <w:trPr>
          <w:trHeight w:val="300"/>
          <w:jc w:val="center"/>
        </w:trPr>
        <w:tc>
          <w:tcPr>
            <w:tcW w:w="582" w:type="dxa"/>
            <w:shd w:val="clear" w:color="auto" w:fill="auto"/>
            <w:noWrap/>
            <w:vAlign w:val="center"/>
            <w:hideMark/>
          </w:tcPr>
          <w:p w14:paraId="54B1A4E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w:t>
            </w:r>
          </w:p>
        </w:tc>
        <w:tc>
          <w:tcPr>
            <w:tcW w:w="3234" w:type="dxa"/>
            <w:shd w:val="clear" w:color="auto" w:fill="auto"/>
            <w:vAlign w:val="center"/>
            <w:hideMark/>
          </w:tcPr>
          <w:p w14:paraId="3E1133F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AGUA PLANETA AZUL,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502C3E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BOTELLONES DE AGUA</w:t>
            </w:r>
          </w:p>
        </w:tc>
        <w:tc>
          <w:tcPr>
            <w:tcW w:w="1820" w:type="dxa"/>
            <w:shd w:val="clear" w:color="auto" w:fill="auto"/>
            <w:noWrap/>
            <w:vAlign w:val="center"/>
            <w:hideMark/>
          </w:tcPr>
          <w:p w14:paraId="46231BF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5,320.00</w:t>
            </w:r>
          </w:p>
        </w:tc>
      </w:tr>
      <w:tr w:rsidR="00B6762A" w:rsidRPr="00871FA8" w14:paraId="46F84040" w14:textId="77777777" w:rsidTr="005C48F2">
        <w:trPr>
          <w:trHeight w:val="300"/>
          <w:jc w:val="center"/>
        </w:trPr>
        <w:tc>
          <w:tcPr>
            <w:tcW w:w="582" w:type="dxa"/>
            <w:shd w:val="clear" w:color="auto" w:fill="auto"/>
            <w:noWrap/>
            <w:vAlign w:val="center"/>
            <w:hideMark/>
          </w:tcPr>
          <w:p w14:paraId="23068FB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w:t>
            </w:r>
          </w:p>
        </w:tc>
        <w:tc>
          <w:tcPr>
            <w:tcW w:w="3234" w:type="dxa"/>
            <w:shd w:val="clear" w:color="auto" w:fill="auto"/>
            <w:vAlign w:val="center"/>
            <w:hideMark/>
          </w:tcPr>
          <w:p w14:paraId="4DC470C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AGUA PLANETA AZUL,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0426F0C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BOTELLONES DE AGUA</w:t>
            </w:r>
          </w:p>
        </w:tc>
        <w:tc>
          <w:tcPr>
            <w:tcW w:w="1820" w:type="dxa"/>
            <w:shd w:val="clear" w:color="auto" w:fill="auto"/>
            <w:noWrap/>
            <w:vAlign w:val="center"/>
            <w:hideMark/>
          </w:tcPr>
          <w:p w14:paraId="64EF2F5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5,810.00</w:t>
            </w:r>
          </w:p>
        </w:tc>
      </w:tr>
      <w:tr w:rsidR="00B6762A" w:rsidRPr="00871FA8" w14:paraId="2EDA4364" w14:textId="77777777" w:rsidTr="005C48F2">
        <w:trPr>
          <w:trHeight w:val="300"/>
          <w:jc w:val="center"/>
        </w:trPr>
        <w:tc>
          <w:tcPr>
            <w:tcW w:w="582" w:type="dxa"/>
            <w:shd w:val="clear" w:color="auto" w:fill="auto"/>
            <w:noWrap/>
            <w:vAlign w:val="center"/>
            <w:hideMark/>
          </w:tcPr>
          <w:p w14:paraId="3CC5A5B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w:t>
            </w:r>
          </w:p>
        </w:tc>
        <w:tc>
          <w:tcPr>
            <w:tcW w:w="3234" w:type="dxa"/>
            <w:shd w:val="clear" w:color="auto" w:fill="auto"/>
            <w:vAlign w:val="center"/>
            <w:hideMark/>
          </w:tcPr>
          <w:p w14:paraId="0572A4B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AGUA PLANETA AZUL,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1A24B38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BOTELLONES DE AGUA</w:t>
            </w:r>
          </w:p>
        </w:tc>
        <w:tc>
          <w:tcPr>
            <w:tcW w:w="1820" w:type="dxa"/>
            <w:shd w:val="clear" w:color="auto" w:fill="auto"/>
            <w:noWrap/>
            <w:vAlign w:val="center"/>
            <w:hideMark/>
          </w:tcPr>
          <w:p w14:paraId="0D090A3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4,439.78</w:t>
            </w:r>
          </w:p>
        </w:tc>
      </w:tr>
      <w:tr w:rsidR="00B6762A" w:rsidRPr="00871FA8" w14:paraId="7D870CA4" w14:textId="77777777" w:rsidTr="005C48F2">
        <w:trPr>
          <w:trHeight w:val="300"/>
          <w:jc w:val="center"/>
        </w:trPr>
        <w:tc>
          <w:tcPr>
            <w:tcW w:w="582" w:type="dxa"/>
            <w:shd w:val="clear" w:color="auto" w:fill="auto"/>
            <w:noWrap/>
            <w:vAlign w:val="center"/>
            <w:hideMark/>
          </w:tcPr>
          <w:p w14:paraId="0658118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w:t>
            </w:r>
          </w:p>
        </w:tc>
        <w:tc>
          <w:tcPr>
            <w:tcW w:w="3234" w:type="dxa"/>
            <w:shd w:val="clear" w:color="auto" w:fill="auto"/>
            <w:vAlign w:val="center"/>
            <w:hideMark/>
          </w:tcPr>
          <w:p w14:paraId="7BA4EC0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AGUA PLANETA AZUL,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00FF20F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BOTELLONES DE AGUA</w:t>
            </w:r>
          </w:p>
        </w:tc>
        <w:tc>
          <w:tcPr>
            <w:tcW w:w="1820" w:type="dxa"/>
            <w:shd w:val="clear" w:color="auto" w:fill="auto"/>
            <w:noWrap/>
            <w:vAlign w:val="center"/>
            <w:hideMark/>
          </w:tcPr>
          <w:p w14:paraId="56A11A9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390.00</w:t>
            </w:r>
          </w:p>
        </w:tc>
      </w:tr>
      <w:tr w:rsidR="00B6762A" w:rsidRPr="00871FA8" w14:paraId="52FE871B" w14:textId="77777777" w:rsidTr="005C48F2">
        <w:trPr>
          <w:trHeight w:val="300"/>
          <w:jc w:val="center"/>
        </w:trPr>
        <w:tc>
          <w:tcPr>
            <w:tcW w:w="582" w:type="dxa"/>
            <w:shd w:val="clear" w:color="auto" w:fill="auto"/>
            <w:noWrap/>
            <w:vAlign w:val="center"/>
            <w:hideMark/>
          </w:tcPr>
          <w:p w14:paraId="40FCF4C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w:t>
            </w:r>
          </w:p>
        </w:tc>
        <w:tc>
          <w:tcPr>
            <w:tcW w:w="3234" w:type="dxa"/>
            <w:shd w:val="clear" w:color="auto" w:fill="auto"/>
            <w:vAlign w:val="center"/>
            <w:hideMark/>
          </w:tcPr>
          <w:p w14:paraId="434834D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AGUA PLANETA AZUL,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41EEF5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BOTELLONES DE AGUA</w:t>
            </w:r>
          </w:p>
        </w:tc>
        <w:tc>
          <w:tcPr>
            <w:tcW w:w="1820" w:type="dxa"/>
            <w:shd w:val="clear" w:color="auto" w:fill="auto"/>
            <w:noWrap/>
            <w:vAlign w:val="center"/>
            <w:hideMark/>
          </w:tcPr>
          <w:p w14:paraId="71CFFBD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4,379.78</w:t>
            </w:r>
          </w:p>
        </w:tc>
      </w:tr>
      <w:tr w:rsidR="00B6762A" w:rsidRPr="00871FA8" w14:paraId="56D678C7" w14:textId="77777777" w:rsidTr="005C48F2">
        <w:trPr>
          <w:trHeight w:val="300"/>
          <w:jc w:val="center"/>
        </w:trPr>
        <w:tc>
          <w:tcPr>
            <w:tcW w:w="582" w:type="dxa"/>
            <w:shd w:val="clear" w:color="auto" w:fill="auto"/>
            <w:noWrap/>
            <w:vAlign w:val="center"/>
            <w:hideMark/>
          </w:tcPr>
          <w:p w14:paraId="099202A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20</w:t>
            </w:r>
          </w:p>
        </w:tc>
        <w:tc>
          <w:tcPr>
            <w:tcW w:w="3234" w:type="dxa"/>
            <w:shd w:val="clear" w:color="auto" w:fill="auto"/>
            <w:vAlign w:val="center"/>
            <w:hideMark/>
          </w:tcPr>
          <w:p w14:paraId="417BC2F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AGUA PLANETA AZUL,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3F252F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BOTELLONES DE AGUA</w:t>
            </w:r>
          </w:p>
        </w:tc>
        <w:tc>
          <w:tcPr>
            <w:tcW w:w="1820" w:type="dxa"/>
            <w:shd w:val="clear" w:color="auto" w:fill="auto"/>
            <w:noWrap/>
            <w:vAlign w:val="center"/>
            <w:hideMark/>
          </w:tcPr>
          <w:p w14:paraId="4265CF8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2,940.00</w:t>
            </w:r>
          </w:p>
        </w:tc>
      </w:tr>
      <w:tr w:rsidR="00B6762A" w:rsidRPr="00871FA8" w14:paraId="573B81B8" w14:textId="77777777" w:rsidTr="005C48F2">
        <w:trPr>
          <w:trHeight w:val="300"/>
          <w:jc w:val="center"/>
        </w:trPr>
        <w:tc>
          <w:tcPr>
            <w:tcW w:w="582" w:type="dxa"/>
            <w:shd w:val="clear" w:color="auto" w:fill="auto"/>
            <w:noWrap/>
            <w:vAlign w:val="center"/>
            <w:hideMark/>
          </w:tcPr>
          <w:p w14:paraId="7CE4603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w:t>
            </w:r>
          </w:p>
        </w:tc>
        <w:tc>
          <w:tcPr>
            <w:tcW w:w="3234" w:type="dxa"/>
            <w:shd w:val="clear" w:color="auto" w:fill="auto"/>
            <w:vAlign w:val="center"/>
            <w:hideMark/>
          </w:tcPr>
          <w:p w14:paraId="604C8D8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AGUA PLANETA AZUL,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73DE42A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BOTELLONES DE AGUA</w:t>
            </w:r>
          </w:p>
        </w:tc>
        <w:tc>
          <w:tcPr>
            <w:tcW w:w="1820" w:type="dxa"/>
            <w:shd w:val="clear" w:color="auto" w:fill="auto"/>
            <w:noWrap/>
            <w:vAlign w:val="center"/>
            <w:hideMark/>
          </w:tcPr>
          <w:p w14:paraId="30AF7C2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585.00</w:t>
            </w:r>
          </w:p>
        </w:tc>
      </w:tr>
      <w:tr w:rsidR="00B6762A" w:rsidRPr="00871FA8" w14:paraId="1D05FC7B" w14:textId="77777777" w:rsidTr="005C48F2">
        <w:trPr>
          <w:trHeight w:val="300"/>
          <w:jc w:val="center"/>
        </w:trPr>
        <w:tc>
          <w:tcPr>
            <w:tcW w:w="582" w:type="dxa"/>
            <w:shd w:val="clear" w:color="auto" w:fill="auto"/>
            <w:noWrap/>
            <w:vAlign w:val="center"/>
            <w:hideMark/>
          </w:tcPr>
          <w:p w14:paraId="20EC529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w:t>
            </w:r>
          </w:p>
        </w:tc>
        <w:tc>
          <w:tcPr>
            <w:tcW w:w="3234" w:type="dxa"/>
            <w:shd w:val="clear" w:color="auto" w:fill="auto"/>
            <w:vAlign w:val="center"/>
            <w:hideMark/>
          </w:tcPr>
          <w:p w14:paraId="2529A0D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AGUA PLANETA AZUL,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90CD34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BOTELLONES DE AGUA</w:t>
            </w:r>
          </w:p>
        </w:tc>
        <w:tc>
          <w:tcPr>
            <w:tcW w:w="1820" w:type="dxa"/>
            <w:shd w:val="clear" w:color="auto" w:fill="auto"/>
            <w:noWrap/>
            <w:vAlign w:val="center"/>
            <w:hideMark/>
          </w:tcPr>
          <w:p w14:paraId="0C11AC2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325.00</w:t>
            </w:r>
          </w:p>
        </w:tc>
      </w:tr>
      <w:tr w:rsidR="00B6762A" w:rsidRPr="00871FA8" w14:paraId="1D2F43B4" w14:textId="77777777" w:rsidTr="005C48F2">
        <w:trPr>
          <w:trHeight w:val="300"/>
          <w:jc w:val="center"/>
        </w:trPr>
        <w:tc>
          <w:tcPr>
            <w:tcW w:w="582" w:type="dxa"/>
            <w:shd w:val="clear" w:color="auto" w:fill="auto"/>
            <w:noWrap/>
            <w:vAlign w:val="center"/>
            <w:hideMark/>
          </w:tcPr>
          <w:p w14:paraId="09B3C9E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w:t>
            </w:r>
          </w:p>
        </w:tc>
        <w:tc>
          <w:tcPr>
            <w:tcW w:w="3234" w:type="dxa"/>
            <w:shd w:val="clear" w:color="auto" w:fill="auto"/>
            <w:vAlign w:val="center"/>
            <w:hideMark/>
          </w:tcPr>
          <w:p w14:paraId="5154BCB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AGUA PLANETA AZUL,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AD89B9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BOTELLONES DE AGUA</w:t>
            </w:r>
          </w:p>
        </w:tc>
        <w:tc>
          <w:tcPr>
            <w:tcW w:w="1820" w:type="dxa"/>
            <w:shd w:val="clear" w:color="auto" w:fill="auto"/>
            <w:noWrap/>
            <w:vAlign w:val="center"/>
            <w:hideMark/>
          </w:tcPr>
          <w:p w14:paraId="22D6956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9,170.28</w:t>
            </w:r>
          </w:p>
        </w:tc>
      </w:tr>
      <w:tr w:rsidR="00B6762A" w:rsidRPr="00871FA8" w14:paraId="29733E99" w14:textId="77777777" w:rsidTr="005C48F2">
        <w:trPr>
          <w:trHeight w:val="300"/>
          <w:jc w:val="center"/>
        </w:trPr>
        <w:tc>
          <w:tcPr>
            <w:tcW w:w="582" w:type="dxa"/>
            <w:shd w:val="clear" w:color="auto" w:fill="auto"/>
            <w:noWrap/>
            <w:vAlign w:val="center"/>
            <w:hideMark/>
          </w:tcPr>
          <w:p w14:paraId="3945005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w:t>
            </w:r>
          </w:p>
        </w:tc>
        <w:tc>
          <w:tcPr>
            <w:tcW w:w="3234" w:type="dxa"/>
            <w:shd w:val="clear" w:color="auto" w:fill="auto"/>
            <w:vAlign w:val="center"/>
            <w:hideMark/>
          </w:tcPr>
          <w:p w14:paraId="272B136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AGUA PLANETA AZUL,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A940B5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BOTELLONES DE AGUA</w:t>
            </w:r>
          </w:p>
        </w:tc>
        <w:tc>
          <w:tcPr>
            <w:tcW w:w="1820" w:type="dxa"/>
            <w:shd w:val="clear" w:color="auto" w:fill="auto"/>
            <w:noWrap/>
            <w:vAlign w:val="center"/>
            <w:hideMark/>
          </w:tcPr>
          <w:p w14:paraId="5C83056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4,619.77</w:t>
            </w:r>
          </w:p>
        </w:tc>
      </w:tr>
      <w:tr w:rsidR="00B6762A" w:rsidRPr="00871FA8" w14:paraId="08CC7DBC" w14:textId="77777777" w:rsidTr="005C48F2">
        <w:trPr>
          <w:trHeight w:val="510"/>
          <w:jc w:val="center"/>
        </w:trPr>
        <w:tc>
          <w:tcPr>
            <w:tcW w:w="582" w:type="dxa"/>
            <w:shd w:val="clear" w:color="auto" w:fill="auto"/>
            <w:noWrap/>
            <w:vAlign w:val="center"/>
            <w:hideMark/>
          </w:tcPr>
          <w:p w14:paraId="453548E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25</w:t>
            </w:r>
          </w:p>
        </w:tc>
        <w:tc>
          <w:tcPr>
            <w:tcW w:w="3234" w:type="dxa"/>
            <w:shd w:val="clear" w:color="auto" w:fill="auto"/>
            <w:vAlign w:val="center"/>
            <w:hideMark/>
          </w:tcPr>
          <w:p w14:paraId="283B81AB" w14:textId="114C5F0A"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AGUA PLANETA AZUL, </w:t>
            </w:r>
            <w:r w:rsidR="009668F1" w:rsidRPr="00871FA8">
              <w:rPr>
                <w:rFonts w:eastAsia="Times New Roman" w:cs="Times New Roman"/>
                <w:color w:val="767171"/>
                <w:szCs w:val="24"/>
                <w:lang w:eastAsia="es-DO"/>
              </w:rPr>
              <w:t>S, A.</w:t>
            </w:r>
          </w:p>
        </w:tc>
        <w:tc>
          <w:tcPr>
            <w:tcW w:w="4100" w:type="dxa"/>
            <w:shd w:val="clear" w:color="auto" w:fill="auto"/>
            <w:vAlign w:val="center"/>
            <w:hideMark/>
          </w:tcPr>
          <w:p w14:paraId="0DEA413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BOTELLONES DE AGUA</w:t>
            </w:r>
          </w:p>
        </w:tc>
        <w:tc>
          <w:tcPr>
            <w:tcW w:w="1820" w:type="dxa"/>
            <w:shd w:val="clear" w:color="auto" w:fill="auto"/>
            <w:noWrap/>
            <w:vAlign w:val="center"/>
            <w:hideMark/>
          </w:tcPr>
          <w:p w14:paraId="6ED5528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715.00</w:t>
            </w:r>
          </w:p>
        </w:tc>
      </w:tr>
      <w:tr w:rsidR="00B6762A" w:rsidRPr="00871FA8" w14:paraId="2EDE2D42" w14:textId="77777777" w:rsidTr="005C48F2">
        <w:trPr>
          <w:trHeight w:val="510"/>
          <w:jc w:val="center"/>
        </w:trPr>
        <w:tc>
          <w:tcPr>
            <w:tcW w:w="582" w:type="dxa"/>
            <w:shd w:val="clear" w:color="auto" w:fill="auto"/>
            <w:noWrap/>
            <w:vAlign w:val="center"/>
            <w:hideMark/>
          </w:tcPr>
          <w:p w14:paraId="280043A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26</w:t>
            </w:r>
          </w:p>
        </w:tc>
        <w:tc>
          <w:tcPr>
            <w:tcW w:w="3234" w:type="dxa"/>
            <w:shd w:val="clear" w:color="auto" w:fill="auto"/>
            <w:vAlign w:val="center"/>
            <w:hideMark/>
          </w:tcPr>
          <w:p w14:paraId="2D312E6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ALMACENTRO INTERNACIONAL VIP SRL (PROB. DGII)</w:t>
            </w:r>
          </w:p>
        </w:tc>
        <w:tc>
          <w:tcPr>
            <w:tcW w:w="4100" w:type="dxa"/>
            <w:shd w:val="clear" w:color="auto" w:fill="auto"/>
            <w:vAlign w:val="center"/>
            <w:hideMark/>
          </w:tcPr>
          <w:p w14:paraId="52CDBDC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CATERING EN ACTIVIDAD LOS DIAS 21 Y 23 AGOSTO 2019</w:t>
            </w:r>
          </w:p>
        </w:tc>
        <w:tc>
          <w:tcPr>
            <w:tcW w:w="1820" w:type="dxa"/>
            <w:shd w:val="clear" w:color="auto" w:fill="auto"/>
            <w:noWrap/>
            <w:vAlign w:val="center"/>
            <w:hideMark/>
          </w:tcPr>
          <w:p w14:paraId="39F609A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53,493.99</w:t>
            </w:r>
          </w:p>
        </w:tc>
      </w:tr>
      <w:tr w:rsidR="00B6762A" w:rsidRPr="00871FA8" w14:paraId="26171D08" w14:textId="77777777" w:rsidTr="005C48F2">
        <w:trPr>
          <w:trHeight w:val="525"/>
          <w:jc w:val="center"/>
        </w:trPr>
        <w:tc>
          <w:tcPr>
            <w:tcW w:w="582" w:type="dxa"/>
            <w:shd w:val="clear" w:color="auto" w:fill="auto"/>
            <w:noWrap/>
            <w:vAlign w:val="center"/>
            <w:hideMark/>
          </w:tcPr>
          <w:p w14:paraId="1C7AF6A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w:t>
            </w:r>
          </w:p>
        </w:tc>
        <w:tc>
          <w:tcPr>
            <w:tcW w:w="3234" w:type="dxa"/>
            <w:shd w:val="clear" w:color="auto" w:fill="auto"/>
            <w:vAlign w:val="center"/>
            <w:hideMark/>
          </w:tcPr>
          <w:p w14:paraId="3455F91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ARGICO SAS</w:t>
            </w:r>
          </w:p>
        </w:tc>
        <w:tc>
          <w:tcPr>
            <w:tcW w:w="4100" w:type="dxa"/>
            <w:shd w:val="clear" w:color="auto" w:fill="auto"/>
            <w:vAlign w:val="center"/>
            <w:hideMark/>
          </w:tcPr>
          <w:p w14:paraId="614150E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 DE IGUALAS</w:t>
            </w:r>
          </w:p>
        </w:tc>
        <w:tc>
          <w:tcPr>
            <w:tcW w:w="1820" w:type="dxa"/>
            <w:shd w:val="clear" w:color="auto" w:fill="auto"/>
            <w:noWrap/>
            <w:vAlign w:val="center"/>
            <w:hideMark/>
          </w:tcPr>
          <w:p w14:paraId="21C88EB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27,375.74</w:t>
            </w:r>
          </w:p>
        </w:tc>
      </w:tr>
      <w:tr w:rsidR="00B6762A" w:rsidRPr="00871FA8" w14:paraId="3529E8C7" w14:textId="77777777" w:rsidTr="005C48F2">
        <w:trPr>
          <w:trHeight w:val="525"/>
          <w:jc w:val="center"/>
        </w:trPr>
        <w:tc>
          <w:tcPr>
            <w:tcW w:w="582" w:type="dxa"/>
            <w:shd w:val="clear" w:color="auto" w:fill="auto"/>
            <w:noWrap/>
            <w:vAlign w:val="center"/>
            <w:hideMark/>
          </w:tcPr>
          <w:p w14:paraId="5FC171A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w:t>
            </w:r>
          </w:p>
        </w:tc>
        <w:tc>
          <w:tcPr>
            <w:tcW w:w="3234" w:type="dxa"/>
            <w:shd w:val="clear" w:color="auto" w:fill="auto"/>
            <w:vAlign w:val="center"/>
            <w:hideMark/>
          </w:tcPr>
          <w:p w14:paraId="1B31106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ARGICO SAS</w:t>
            </w:r>
          </w:p>
        </w:tc>
        <w:tc>
          <w:tcPr>
            <w:tcW w:w="4100" w:type="dxa"/>
            <w:shd w:val="clear" w:color="auto" w:fill="auto"/>
            <w:vAlign w:val="center"/>
            <w:hideMark/>
          </w:tcPr>
          <w:p w14:paraId="444EC38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 DE IGUALAS</w:t>
            </w:r>
          </w:p>
        </w:tc>
        <w:tc>
          <w:tcPr>
            <w:tcW w:w="1820" w:type="dxa"/>
            <w:shd w:val="clear" w:color="auto" w:fill="auto"/>
            <w:noWrap/>
            <w:vAlign w:val="center"/>
            <w:hideMark/>
          </w:tcPr>
          <w:p w14:paraId="1CB05E9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27,375.74</w:t>
            </w:r>
          </w:p>
        </w:tc>
      </w:tr>
      <w:tr w:rsidR="00B6762A" w:rsidRPr="00871FA8" w14:paraId="222BDDCB" w14:textId="77777777" w:rsidTr="005C48F2">
        <w:trPr>
          <w:trHeight w:val="525"/>
          <w:jc w:val="center"/>
        </w:trPr>
        <w:tc>
          <w:tcPr>
            <w:tcW w:w="582" w:type="dxa"/>
            <w:shd w:val="clear" w:color="auto" w:fill="auto"/>
            <w:noWrap/>
            <w:vAlign w:val="center"/>
            <w:hideMark/>
          </w:tcPr>
          <w:p w14:paraId="23D3E1E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w:t>
            </w:r>
          </w:p>
        </w:tc>
        <w:tc>
          <w:tcPr>
            <w:tcW w:w="3234" w:type="dxa"/>
            <w:shd w:val="clear" w:color="auto" w:fill="auto"/>
            <w:vAlign w:val="center"/>
            <w:hideMark/>
          </w:tcPr>
          <w:p w14:paraId="128F0D7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ASOC. P/INTEGRACION DEL CONOCIMIENTO TRIBUTARIO Y FINAC. (ASOTRIFIN)</w:t>
            </w:r>
          </w:p>
        </w:tc>
        <w:tc>
          <w:tcPr>
            <w:tcW w:w="4100" w:type="dxa"/>
            <w:shd w:val="clear" w:color="auto" w:fill="auto"/>
            <w:vAlign w:val="center"/>
            <w:hideMark/>
          </w:tcPr>
          <w:p w14:paraId="1503D22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ALQUILER LOCAL OFIC. MAO, VALVERDE, JULIO 2018 - JUNIO/2019</w:t>
            </w:r>
          </w:p>
        </w:tc>
        <w:tc>
          <w:tcPr>
            <w:tcW w:w="1820" w:type="dxa"/>
            <w:shd w:val="clear" w:color="auto" w:fill="auto"/>
            <w:noWrap/>
            <w:vAlign w:val="center"/>
            <w:hideMark/>
          </w:tcPr>
          <w:p w14:paraId="4EA16EF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495,600.00</w:t>
            </w:r>
          </w:p>
        </w:tc>
      </w:tr>
      <w:tr w:rsidR="00B6762A" w:rsidRPr="00871FA8" w14:paraId="24E681B3" w14:textId="77777777" w:rsidTr="005C48F2">
        <w:trPr>
          <w:trHeight w:val="255"/>
          <w:jc w:val="center"/>
        </w:trPr>
        <w:tc>
          <w:tcPr>
            <w:tcW w:w="582" w:type="dxa"/>
            <w:shd w:val="clear" w:color="auto" w:fill="auto"/>
            <w:noWrap/>
            <w:vAlign w:val="center"/>
            <w:hideMark/>
          </w:tcPr>
          <w:p w14:paraId="07E86E3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w:t>
            </w:r>
          </w:p>
        </w:tc>
        <w:tc>
          <w:tcPr>
            <w:tcW w:w="3234" w:type="dxa"/>
            <w:shd w:val="clear" w:color="auto" w:fill="auto"/>
            <w:vAlign w:val="center"/>
            <w:hideMark/>
          </w:tcPr>
          <w:p w14:paraId="7AD91A08" w14:textId="4E00F0EA"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ATLANTIC PETROLEUM, </w:t>
            </w:r>
            <w:r w:rsidR="009668F1" w:rsidRPr="00871FA8">
              <w:rPr>
                <w:rFonts w:eastAsia="Times New Roman" w:cs="Times New Roman"/>
                <w:color w:val="767171"/>
                <w:szCs w:val="24"/>
                <w:lang w:eastAsia="es-DO"/>
              </w:rPr>
              <w:t>S. A</w:t>
            </w:r>
          </w:p>
        </w:tc>
        <w:tc>
          <w:tcPr>
            <w:tcW w:w="4100" w:type="dxa"/>
            <w:shd w:val="clear" w:color="auto" w:fill="auto"/>
            <w:vAlign w:val="center"/>
            <w:hideMark/>
          </w:tcPr>
          <w:p w14:paraId="75C88DE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w:t>
            </w:r>
          </w:p>
        </w:tc>
        <w:tc>
          <w:tcPr>
            <w:tcW w:w="1820" w:type="dxa"/>
            <w:shd w:val="clear" w:color="auto" w:fill="auto"/>
            <w:noWrap/>
            <w:vAlign w:val="center"/>
            <w:hideMark/>
          </w:tcPr>
          <w:p w14:paraId="29F7DD0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252,000.00</w:t>
            </w:r>
          </w:p>
        </w:tc>
      </w:tr>
      <w:tr w:rsidR="00B6762A" w:rsidRPr="00871FA8" w14:paraId="56D8F9AD" w14:textId="77777777" w:rsidTr="005C48F2">
        <w:trPr>
          <w:trHeight w:val="255"/>
          <w:jc w:val="center"/>
        </w:trPr>
        <w:tc>
          <w:tcPr>
            <w:tcW w:w="582" w:type="dxa"/>
            <w:shd w:val="clear" w:color="auto" w:fill="auto"/>
            <w:noWrap/>
            <w:vAlign w:val="center"/>
            <w:hideMark/>
          </w:tcPr>
          <w:p w14:paraId="3A0A800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31</w:t>
            </w:r>
          </w:p>
        </w:tc>
        <w:tc>
          <w:tcPr>
            <w:tcW w:w="3234" w:type="dxa"/>
            <w:shd w:val="clear" w:color="auto" w:fill="auto"/>
            <w:vAlign w:val="center"/>
            <w:hideMark/>
          </w:tcPr>
          <w:p w14:paraId="3FDF4C4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ATLANTIC PETROLEUM,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747D828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w:t>
            </w:r>
          </w:p>
        </w:tc>
        <w:tc>
          <w:tcPr>
            <w:tcW w:w="1820" w:type="dxa"/>
            <w:shd w:val="clear" w:color="auto" w:fill="auto"/>
            <w:noWrap/>
            <w:vAlign w:val="center"/>
            <w:hideMark/>
          </w:tcPr>
          <w:p w14:paraId="0E04526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168,000.00</w:t>
            </w:r>
          </w:p>
        </w:tc>
      </w:tr>
      <w:tr w:rsidR="00B6762A" w:rsidRPr="00871FA8" w14:paraId="771616C6" w14:textId="77777777" w:rsidTr="005C48F2">
        <w:trPr>
          <w:trHeight w:val="255"/>
          <w:jc w:val="center"/>
        </w:trPr>
        <w:tc>
          <w:tcPr>
            <w:tcW w:w="582" w:type="dxa"/>
            <w:shd w:val="clear" w:color="auto" w:fill="auto"/>
            <w:noWrap/>
            <w:vAlign w:val="center"/>
            <w:hideMark/>
          </w:tcPr>
          <w:p w14:paraId="5CEF42A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w:t>
            </w:r>
          </w:p>
        </w:tc>
        <w:tc>
          <w:tcPr>
            <w:tcW w:w="3234" w:type="dxa"/>
            <w:shd w:val="clear" w:color="auto" w:fill="auto"/>
            <w:vAlign w:val="center"/>
            <w:hideMark/>
          </w:tcPr>
          <w:p w14:paraId="61DCF49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ATLANTIC PETROLEUM,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749FD1E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w:t>
            </w:r>
          </w:p>
        </w:tc>
        <w:tc>
          <w:tcPr>
            <w:tcW w:w="1820" w:type="dxa"/>
            <w:shd w:val="clear" w:color="auto" w:fill="auto"/>
            <w:noWrap/>
            <w:vAlign w:val="center"/>
            <w:hideMark/>
          </w:tcPr>
          <w:p w14:paraId="324408E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252,000.00</w:t>
            </w:r>
          </w:p>
        </w:tc>
      </w:tr>
      <w:tr w:rsidR="00B6762A" w:rsidRPr="00871FA8" w14:paraId="6E2E84BB" w14:textId="77777777" w:rsidTr="005C48F2">
        <w:trPr>
          <w:trHeight w:val="255"/>
          <w:jc w:val="center"/>
        </w:trPr>
        <w:tc>
          <w:tcPr>
            <w:tcW w:w="582" w:type="dxa"/>
            <w:shd w:val="clear" w:color="auto" w:fill="auto"/>
            <w:noWrap/>
            <w:vAlign w:val="center"/>
            <w:hideMark/>
          </w:tcPr>
          <w:p w14:paraId="2574A51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33</w:t>
            </w:r>
          </w:p>
        </w:tc>
        <w:tc>
          <w:tcPr>
            <w:tcW w:w="3234" w:type="dxa"/>
            <w:shd w:val="clear" w:color="auto" w:fill="auto"/>
            <w:vAlign w:val="center"/>
            <w:hideMark/>
          </w:tcPr>
          <w:p w14:paraId="06EF14B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ATLANTIC PETROLEUM,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1CF984E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w:t>
            </w:r>
          </w:p>
        </w:tc>
        <w:tc>
          <w:tcPr>
            <w:tcW w:w="1820" w:type="dxa"/>
            <w:shd w:val="clear" w:color="auto" w:fill="auto"/>
            <w:noWrap/>
            <w:vAlign w:val="center"/>
            <w:hideMark/>
          </w:tcPr>
          <w:p w14:paraId="2B6C20A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140,000.00</w:t>
            </w:r>
          </w:p>
        </w:tc>
      </w:tr>
      <w:tr w:rsidR="00B6762A" w:rsidRPr="00871FA8" w14:paraId="58D563A0" w14:textId="77777777" w:rsidTr="005C48F2">
        <w:trPr>
          <w:trHeight w:val="255"/>
          <w:jc w:val="center"/>
        </w:trPr>
        <w:tc>
          <w:tcPr>
            <w:tcW w:w="582" w:type="dxa"/>
            <w:shd w:val="clear" w:color="auto" w:fill="auto"/>
            <w:noWrap/>
            <w:vAlign w:val="center"/>
            <w:hideMark/>
          </w:tcPr>
          <w:p w14:paraId="09A6EBC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34</w:t>
            </w:r>
          </w:p>
        </w:tc>
        <w:tc>
          <w:tcPr>
            <w:tcW w:w="3234" w:type="dxa"/>
            <w:shd w:val="clear" w:color="auto" w:fill="auto"/>
            <w:vAlign w:val="center"/>
            <w:hideMark/>
          </w:tcPr>
          <w:p w14:paraId="63AEFB4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ATLANTIC PETROLEUM,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AEB3E3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w:t>
            </w:r>
          </w:p>
        </w:tc>
        <w:tc>
          <w:tcPr>
            <w:tcW w:w="1820" w:type="dxa"/>
            <w:shd w:val="clear" w:color="auto" w:fill="auto"/>
            <w:noWrap/>
            <w:vAlign w:val="center"/>
            <w:hideMark/>
          </w:tcPr>
          <w:p w14:paraId="3DBEB93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126,000.00</w:t>
            </w:r>
          </w:p>
        </w:tc>
      </w:tr>
      <w:tr w:rsidR="00B6762A" w:rsidRPr="00871FA8" w14:paraId="616FCA48" w14:textId="77777777" w:rsidTr="005C48F2">
        <w:trPr>
          <w:trHeight w:val="255"/>
          <w:jc w:val="center"/>
        </w:trPr>
        <w:tc>
          <w:tcPr>
            <w:tcW w:w="582" w:type="dxa"/>
            <w:shd w:val="clear" w:color="auto" w:fill="auto"/>
            <w:noWrap/>
            <w:vAlign w:val="center"/>
            <w:hideMark/>
          </w:tcPr>
          <w:p w14:paraId="0D5BE4B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w:t>
            </w:r>
          </w:p>
        </w:tc>
        <w:tc>
          <w:tcPr>
            <w:tcW w:w="3234" w:type="dxa"/>
            <w:shd w:val="clear" w:color="auto" w:fill="auto"/>
            <w:vAlign w:val="center"/>
            <w:hideMark/>
          </w:tcPr>
          <w:p w14:paraId="19630AE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ATLANTIC PETROLEUM,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07A68E3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w:t>
            </w:r>
          </w:p>
        </w:tc>
        <w:tc>
          <w:tcPr>
            <w:tcW w:w="1820" w:type="dxa"/>
            <w:shd w:val="clear" w:color="auto" w:fill="auto"/>
            <w:noWrap/>
            <w:vAlign w:val="center"/>
            <w:hideMark/>
          </w:tcPr>
          <w:p w14:paraId="1BA9F02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140,000.00</w:t>
            </w:r>
          </w:p>
        </w:tc>
      </w:tr>
      <w:tr w:rsidR="00B6762A" w:rsidRPr="00871FA8" w14:paraId="54AADAD2" w14:textId="77777777" w:rsidTr="005C48F2">
        <w:trPr>
          <w:trHeight w:val="510"/>
          <w:jc w:val="center"/>
        </w:trPr>
        <w:tc>
          <w:tcPr>
            <w:tcW w:w="582" w:type="dxa"/>
            <w:shd w:val="clear" w:color="auto" w:fill="auto"/>
            <w:noWrap/>
            <w:vAlign w:val="center"/>
            <w:hideMark/>
          </w:tcPr>
          <w:p w14:paraId="18B0277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36</w:t>
            </w:r>
          </w:p>
        </w:tc>
        <w:tc>
          <w:tcPr>
            <w:tcW w:w="3234" w:type="dxa"/>
            <w:shd w:val="clear" w:color="auto" w:fill="auto"/>
            <w:vAlign w:val="center"/>
            <w:hideMark/>
          </w:tcPr>
          <w:p w14:paraId="38E7BF8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AYUNTAMIENTO DEL DISTRITO NACIONAL</w:t>
            </w:r>
          </w:p>
        </w:tc>
        <w:tc>
          <w:tcPr>
            <w:tcW w:w="4100" w:type="dxa"/>
            <w:shd w:val="clear" w:color="auto" w:fill="auto"/>
            <w:vAlign w:val="center"/>
            <w:hideMark/>
          </w:tcPr>
          <w:p w14:paraId="2DAA6A3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BASURA, CORRESPONDIENTE AL MES DE NOVIEMBRE 2021</w:t>
            </w:r>
          </w:p>
        </w:tc>
        <w:tc>
          <w:tcPr>
            <w:tcW w:w="1820" w:type="dxa"/>
            <w:shd w:val="clear" w:color="auto" w:fill="auto"/>
            <w:noWrap/>
            <w:vAlign w:val="center"/>
            <w:hideMark/>
          </w:tcPr>
          <w:p w14:paraId="7DB99C3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11,266.00</w:t>
            </w:r>
          </w:p>
        </w:tc>
      </w:tr>
      <w:tr w:rsidR="00B6762A" w:rsidRPr="00871FA8" w14:paraId="71E1616E" w14:textId="77777777" w:rsidTr="005C48F2">
        <w:trPr>
          <w:trHeight w:val="510"/>
          <w:jc w:val="center"/>
        </w:trPr>
        <w:tc>
          <w:tcPr>
            <w:tcW w:w="582" w:type="dxa"/>
            <w:shd w:val="clear" w:color="auto" w:fill="auto"/>
            <w:noWrap/>
            <w:vAlign w:val="center"/>
            <w:hideMark/>
          </w:tcPr>
          <w:p w14:paraId="3999996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37</w:t>
            </w:r>
          </w:p>
        </w:tc>
        <w:tc>
          <w:tcPr>
            <w:tcW w:w="3234" w:type="dxa"/>
            <w:shd w:val="clear" w:color="auto" w:fill="auto"/>
            <w:noWrap/>
            <w:vAlign w:val="center"/>
            <w:hideMark/>
          </w:tcPr>
          <w:p w14:paraId="549F12E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BIENVENIDO ACOSTA MENDEZ</w:t>
            </w:r>
          </w:p>
        </w:tc>
        <w:tc>
          <w:tcPr>
            <w:tcW w:w="4100" w:type="dxa"/>
            <w:shd w:val="clear" w:color="auto" w:fill="auto"/>
            <w:vAlign w:val="center"/>
            <w:hideMark/>
          </w:tcPr>
          <w:p w14:paraId="75A620B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SERVICIOS HONORARIOS PROF. NOTARIALES</w:t>
            </w:r>
          </w:p>
        </w:tc>
        <w:tc>
          <w:tcPr>
            <w:tcW w:w="1820" w:type="dxa"/>
            <w:shd w:val="clear" w:color="auto" w:fill="auto"/>
            <w:noWrap/>
            <w:vAlign w:val="center"/>
            <w:hideMark/>
          </w:tcPr>
          <w:p w14:paraId="014291D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29,500.00</w:t>
            </w:r>
          </w:p>
        </w:tc>
      </w:tr>
      <w:tr w:rsidR="00B6762A" w:rsidRPr="00871FA8" w14:paraId="45B7F0EC" w14:textId="77777777" w:rsidTr="005C48F2">
        <w:trPr>
          <w:trHeight w:val="510"/>
          <w:jc w:val="center"/>
        </w:trPr>
        <w:tc>
          <w:tcPr>
            <w:tcW w:w="582" w:type="dxa"/>
            <w:shd w:val="clear" w:color="auto" w:fill="auto"/>
            <w:noWrap/>
            <w:vAlign w:val="center"/>
            <w:hideMark/>
          </w:tcPr>
          <w:p w14:paraId="6E63BCF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38</w:t>
            </w:r>
          </w:p>
        </w:tc>
        <w:tc>
          <w:tcPr>
            <w:tcW w:w="3234" w:type="dxa"/>
            <w:shd w:val="clear" w:color="auto" w:fill="auto"/>
            <w:noWrap/>
            <w:vAlign w:val="center"/>
            <w:hideMark/>
          </w:tcPr>
          <w:p w14:paraId="0355F6E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BIENVENIDO ACOSTA MENDEZ</w:t>
            </w:r>
          </w:p>
        </w:tc>
        <w:tc>
          <w:tcPr>
            <w:tcW w:w="4100" w:type="dxa"/>
            <w:shd w:val="clear" w:color="auto" w:fill="auto"/>
            <w:vAlign w:val="center"/>
            <w:hideMark/>
          </w:tcPr>
          <w:p w14:paraId="13ECB57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SERVICIOS HONORARIOS PROF. NOTARIALES</w:t>
            </w:r>
          </w:p>
        </w:tc>
        <w:tc>
          <w:tcPr>
            <w:tcW w:w="1820" w:type="dxa"/>
            <w:shd w:val="clear" w:color="auto" w:fill="auto"/>
            <w:noWrap/>
            <w:vAlign w:val="center"/>
            <w:hideMark/>
          </w:tcPr>
          <w:p w14:paraId="7AF936C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82,600.00</w:t>
            </w:r>
          </w:p>
        </w:tc>
      </w:tr>
      <w:tr w:rsidR="00B6762A" w:rsidRPr="00871FA8" w14:paraId="176B2B97" w14:textId="77777777" w:rsidTr="005C48F2">
        <w:trPr>
          <w:trHeight w:val="510"/>
          <w:jc w:val="center"/>
        </w:trPr>
        <w:tc>
          <w:tcPr>
            <w:tcW w:w="582" w:type="dxa"/>
            <w:shd w:val="clear" w:color="auto" w:fill="auto"/>
            <w:noWrap/>
            <w:vAlign w:val="center"/>
            <w:hideMark/>
          </w:tcPr>
          <w:p w14:paraId="3CA26C3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39</w:t>
            </w:r>
          </w:p>
        </w:tc>
        <w:tc>
          <w:tcPr>
            <w:tcW w:w="3234" w:type="dxa"/>
            <w:shd w:val="clear" w:color="auto" w:fill="auto"/>
            <w:noWrap/>
            <w:vAlign w:val="center"/>
            <w:hideMark/>
          </w:tcPr>
          <w:p w14:paraId="3E1E7C0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BIENVENIDO ACOSTA MENDEZ</w:t>
            </w:r>
          </w:p>
        </w:tc>
        <w:tc>
          <w:tcPr>
            <w:tcW w:w="4100" w:type="dxa"/>
            <w:shd w:val="clear" w:color="auto" w:fill="auto"/>
            <w:vAlign w:val="center"/>
            <w:hideMark/>
          </w:tcPr>
          <w:p w14:paraId="328A0B8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SERVICIOS HONORARIOS PROF. NOTARIALES</w:t>
            </w:r>
          </w:p>
        </w:tc>
        <w:tc>
          <w:tcPr>
            <w:tcW w:w="1820" w:type="dxa"/>
            <w:shd w:val="clear" w:color="auto" w:fill="auto"/>
            <w:noWrap/>
            <w:vAlign w:val="center"/>
            <w:hideMark/>
          </w:tcPr>
          <w:p w14:paraId="74E8860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47,200.00</w:t>
            </w:r>
          </w:p>
        </w:tc>
      </w:tr>
      <w:tr w:rsidR="00B6762A" w:rsidRPr="00871FA8" w14:paraId="49578C4C" w14:textId="77777777" w:rsidTr="005C48F2">
        <w:trPr>
          <w:trHeight w:val="510"/>
          <w:jc w:val="center"/>
        </w:trPr>
        <w:tc>
          <w:tcPr>
            <w:tcW w:w="582" w:type="dxa"/>
            <w:shd w:val="clear" w:color="auto" w:fill="auto"/>
            <w:noWrap/>
            <w:vAlign w:val="center"/>
            <w:hideMark/>
          </w:tcPr>
          <w:p w14:paraId="0574005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40</w:t>
            </w:r>
          </w:p>
        </w:tc>
        <w:tc>
          <w:tcPr>
            <w:tcW w:w="3234" w:type="dxa"/>
            <w:shd w:val="clear" w:color="auto" w:fill="auto"/>
            <w:noWrap/>
            <w:vAlign w:val="center"/>
            <w:hideMark/>
          </w:tcPr>
          <w:p w14:paraId="4E3EFF0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BIENVENIDO ACOSTA MENDEZ</w:t>
            </w:r>
          </w:p>
        </w:tc>
        <w:tc>
          <w:tcPr>
            <w:tcW w:w="4100" w:type="dxa"/>
            <w:shd w:val="clear" w:color="auto" w:fill="auto"/>
            <w:vAlign w:val="center"/>
            <w:hideMark/>
          </w:tcPr>
          <w:p w14:paraId="61CB549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SERVICIOS HONORARIOS PROF. NOTARIALES</w:t>
            </w:r>
          </w:p>
        </w:tc>
        <w:tc>
          <w:tcPr>
            <w:tcW w:w="1820" w:type="dxa"/>
            <w:shd w:val="clear" w:color="auto" w:fill="auto"/>
            <w:noWrap/>
            <w:vAlign w:val="center"/>
            <w:hideMark/>
          </w:tcPr>
          <w:p w14:paraId="5078E78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64,900.00</w:t>
            </w:r>
          </w:p>
        </w:tc>
      </w:tr>
      <w:tr w:rsidR="00B6762A" w:rsidRPr="00871FA8" w14:paraId="710297E6" w14:textId="77777777" w:rsidTr="005C48F2">
        <w:trPr>
          <w:trHeight w:val="510"/>
          <w:jc w:val="center"/>
        </w:trPr>
        <w:tc>
          <w:tcPr>
            <w:tcW w:w="582" w:type="dxa"/>
            <w:shd w:val="clear" w:color="auto" w:fill="auto"/>
            <w:noWrap/>
            <w:vAlign w:val="center"/>
            <w:hideMark/>
          </w:tcPr>
          <w:p w14:paraId="3EAE206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41</w:t>
            </w:r>
          </w:p>
        </w:tc>
        <w:tc>
          <w:tcPr>
            <w:tcW w:w="3234" w:type="dxa"/>
            <w:shd w:val="clear" w:color="auto" w:fill="auto"/>
            <w:vAlign w:val="center"/>
            <w:hideMark/>
          </w:tcPr>
          <w:p w14:paraId="391E766C" w14:textId="77777777" w:rsidR="00B6762A" w:rsidRPr="00145931" w:rsidRDefault="00B6762A" w:rsidP="00811FBC">
            <w:pPr>
              <w:spacing w:after="0" w:line="360" w:lineRule="auto"/>
              <w:rPr>
                <w:rFonts w:eastAsia="Times New Roman" w:cs="Times New Roman"/>
                <w:color w:val="767171"/>
                <w:szCs w:val="24"/>
                <w:lang w:val="en-US" w:eastAsia="es-DO"/>
              </w:rPr>
            </w:pPr>
            <w:r w:rsidRPr="00145931">
              <w:rPr>
                <w:rFonts w:eastAsia="Times New Roman" w:cs="Times New Roman"/>
                <w:color w:val="767171"/>
                <w:szCs w:val="24"/>
                <w:lang w:val="en-US" w:eastAsia="es-DO"/>
              </w:rPr>
              <w:t>BROTHERS RSR SUPPLY OFFICE, SRL</w:t>
            </w:r>
          </w:p>
        </w:tc>
        <w:tc>
          <w:tcPr>
            <w:tcW w:w="4100" w:type="dxa"/>
            <w:shd w:val="clear" w:color="auto" w:fill="auto"/>
            <w:vAlign w:val="center"/>
            <w:hideMark/>
          </w:tcPr>
          <w:p w14:paraId="60B1E6F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DISPENSADORES DE CINTA ADHESIVAS</w:t>
            </w:r>
          </w:p>
        </w:tc>
        <w:tc>
          <w:tcPr>
            <w:tcW w:w="1820" w:type="dxa"/>
            <w:shd w:val="clear" w:color="auto" w:fill="auto"/>
            <w:noWrap/>
            <w:vAlign w:val="center"/>
            <w:hideMark/>
          </w:tcPr>
          <w:p w14:paraId="23F7B5B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1,888.00</w:t>
            </w:r>
          </w:p>
        </w:tc>
      </w:tr>
      <w:tr w:rsidR="00B6762A" w:rsidRPr="00871FA8" w14:paraId="7B93A23E" w14:textId="77777777" w:rsidTr="005C48F2">
        <w:trPr>
          <w:trHeight w:val="510"/>
          <w:jc w:val="center"/>
        </w:trPr>
        <w:tc>
          <w:tcPr>
            <w:tcW w:w="582" w:type="dxa"/>
            <w:shd w:val="clear" w:color="auto" w:fill="auto"/>
            <w:noWrap/>
            <w:vAlign w:val="center"/>
            <w:hideMark/>
          </w:tcPr>
          <w:p w14:paraId="0B8A46C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42</w:t>
            </w:r>
          </w:p>
        </w:tc>
        <w:tc>
          <w:tcPr>
            <w:tcW w:w="3234" w:type="dxa"/>
            <w:shd w:val="clear" w:color="auto" w:fill="auto"/>
            <w:vAlign w:val="center"/>
            <w:hideMark/>
          </w:tcPr>
          <w:p w14:paraId="52C9C2E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 (CDN-</w:t>
            </w:r>
            <w:proofErr w:type="gramStart"/>
            <w:r w:rsidRPr="00871FA8">
              <w:rPr>
                <w:rFonts w:eastAsia="Times New Roman" w:cs="Times New Roman"/>
                <w:color w:val="767171"/>
                <w:szCs w:val="24"/>
                <w:lang w:eastAsia="es-DO"/>
              </w:rPr>
              <w:t>TV,S</w:t>
            </w:r>
            <w:proofErr w:type="gramEnd"/>
            <w:r w:rsidRPr="00871FA8">
              <w:rPr>
                <w:rFonts w:eastAsia="Times New Roman" w:cs="Times New Roman"/>
                <w:color w:val="767171"/>
                <w:szCs w:val="24"/>
                <w:lang w:eastAsia="es-DO"/>
              </w:rPr>
              <w:t>.A</w:t>
            </w:r>
          </w:p>
        </w:tc>
        <w:tc>
          <w:tcPr>
            <w:tcW w:w="4100" w:type="dxa"/>
            <w:shd w:val="clear" w:color="auto" w:fill="auto"/>
            <w:vAlign w:val="center"/>
            <w:hideMark/>
          </w:tcPr>
          <w:p w14:paraId="21477290" w14:textId="7898DEE8"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PROG. NOTICIAS </w:t>
            </w:r>
            <w:r w:rsidR="009668F1" w:rsidRPr="00871FA8">
              <w:rPr>
                <w:rFonts w:eastAsia="Times New Roman" w:cs="Times New Roman"/>
                <w:color w:val="767171"/>
                <w:szCs w:val="24"/>
                <w:lang w:eastAsia="es-DO"/>
              </w:rPr>
              <w:t>AHORA, AGOSTO</w:t>
            </w:r>
            <w:r w:rsidRPr="00871FA8">
              <w:rPr>
                <w:rFonts w:eastAsia="Times New Roman" w:cs="Times New Roman"/>
                <w:color w:val="767171"/>
                <w:szCs w:val="24"/>
                <w:lang w:eastAsia="es-DO"/>
              </w:rPr>
              <w:t xml:space="preserve"> 2021</w:t>
            </w:r>
          </w:p>
        </w:tc>
        <w:tc>
          <w:tcPr>
            <w:tcW w:w="1820" w:type="dxa"/>
            <w:shd w:val="clear" w:color="auto" w:fill="auto"/>
            <w:noWrap/>
            <w:vAlign w:val="center"/>
            <w:hideMark/>
          </w:tcPr>
          <w:p w14:paraId="4D02B2D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75EB5756" w14:textId="77777777" w:rsidTr="005C48F2">
        <w:trPr>
          <w:trHeight w:val="510"/>
          <w:jc w:val="center"/>
        </w:trPr>
        <w:tc>
          <w:tcPr>
            <w:tcW w:w="582" w:type="dxa"/>
            <w:shd w:val="clear" w:color="auto" w:fill="auto"/>
            <w:noWrap/>
            <w:vAlign w:val="center"/>
            <w:hideMark/>
          </w:tcPr>
          <w:p w14:paraId="69C410F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w:t>
            </w:r>
          </w:p>
        </w:tc>
        <w:tc>
          <w:tcPr>
            <w:tcW w:w="3234" w:type="dxa"/>
            <w:shd w:val="clear" w:color="auto" w:fill="auto"/>
            <w:vAlign w:val="center"/>
            <w:hideMark/>
          </w:tcPr>
          <w:p w14:paraId="21CAE77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 (CDN-</w:t>
            </w:r>
            <w:proofErr w:type="gramStart"/>
            <w:r w:rsidRPr="00871FA8">
              <w:rPr>
                <w:rFonts w:eastAsia="Times New Roman" w:cs="Times New Roman"/>
                <w:color w:val="767171"/>
                <w:szCs w:val="24"/>
                <w:lang w:eastAsia="es-DO"/>
              </w:rPr>
              <w:t>TV,S</w:t>
            </w:r>
            <w:proofErr w:type="gramEnd"/>
            <w:r w:rsidRPr="00871FA8">
              <w:rPr>
                <w:rFonts w:eastAsia="Times New Roman" w:cs="Times New Roman"/>
                <w:color w:val="767171"/>
                <w:szCs w:val="24"/>
                <w:lang w:eastAsia="es-DO"/>
              </w:rPr>
              <w:t>.A</w:t>
            </w:r>
          </w:p>
        </w:tc>
        <w:tc>
          <w:tcPr>
            <w:tcW w:w="4100" w:type="dxa"/>
            <w:shd w:val="clear" w:color="auto" w:fill="auto"/>
            <w:vAlign w:val="center"/>
            <w:hideMark/>
          </w:tcPr>
          <w:p w14:paraId="001E61A7" w14:textId="414176EE"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PROG. NOTICIAS </w:t>
            </w:r>
            <w:r w:rsidR="009668F1" w:rsidRPr="00871FA8">
              <w:rPr>
                <w:rFonts w:eastAsia="Times New Roman" w:cs="Times New Roman"/>
                <w:color w:val="767171"/>
                <w:szCs w:val="24"/>
                <w:lang w:eastAsia="es-DO"/>
              </w:rPr>
              <w:t>AHORA, SEPTIEMBRE</w:t>
            </w:r>
            <w:r w:rsidRPr="00871FA8">
              <w:rPr>
                <w:rFonts w:eastAsia="Times New Roman" w:cs="Times New Roman"/>
                <w:color w:val="767171"/>
                <w:szCs w:val="24"/>
                <w:lang w:eastAsia="es-DO"/>
              </w:rPr>
              <w:t xml:space="preserve">  2021</w:t>
            </w:r>
          </w:p>
        </w:tc>
        <w:tc>
          <w:tcPr>
            <w:tcW w:w="1820" w:type="dxa"/>
            <w:shd w:val="clear" w:color="auto" w:fill="auto"/>
            <w:noWrap/>
            <w:vAlign w:val="center"/>
            <w:hideMark/>
          </w:tcPr>
          <w:p w14:paraId="2894F79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6BD092E8" w14:textId="77777777" w:rsidTr="005C48F2">
        <w:trPr>
          <w:trHeight w:val="480"/>
          <w:jc w:val="center"/>
        </w:trPr>
        <w:tc>
          <w:tcPr>
            <w:tcW w:w="582" w:type="dxa"/>
            <w:shd w:val="clear" w:color="auto" w:fill="auto"/>
            <w:noWrap/>
            <w:vAlign w:val="center"/>
            <w:hideMark/>
          </w:tcPr>
          <w:p w14:paraId="608273A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44</w:t>
            </w:r>
          </w:p>
        </w:tc>
        <w:tc>
          <w:tcPr>
            <w:tcW w:w="3234" w:type="dxa"/>
            <w:shd w:val="clear" w:color="auto" w:fill="auto"/>
            <w:vAlign w:val="center"/>
            <w:hideMark/>
          </w:tcPr>
          <w:p w14:paraId="079BBFC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 (CDN-</w:t>
            </w:r>
            <w:proofErr w:type="gramStart"/>
            <w:r w:rsidRPr="00871FA8">
              <w:rPr>
                <w:rFonts w:eastAsia="Times New Roman" w:cs="Times New Roman"/>
                <w:color w:val="767171"/>
                <w:szCs w:val="24"/>
                <w:lang w:eastAsia="es-DO"/>
              </w:rPr>
              <w:t>TV,S</w:t>
            </w:r>
            <w:proofErr w:type="gramEnd"/>
            <w:r w:rsidRPr="00871FA8">
              <w:rPr>
                <w:rFonts w:eastAsia="Times New Roman" w:cs="Times New Roman"/>
                <w:color w:val="767171"/>
                <w:szCs w:val="24"/>
                <w:lang w:eastAsia="es-DO"/>
              </w:rPr>
              <w:t>.A</w:t>
            </w:r>
          </w:p>
        </w:tc>
        <w:tc>
          <w:tcPr>
            <w:tcW w:w="4100" w:type="dxa"/>
            <w:shd w:val="clear" w:color="auto" w:fill="auto"/>
            <w:vAlign w:val="center"/>
            <w:hideMark/>
          </w:tcPr>
          <w:p w14:paraId="7D194DF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NOTICIAS AHORA, OCTUBRE 2021</w:t>
            </w:r>
          </w:p>
        </w:tc>
        <w:tc>
          <w:tcPr>
            <w:tcW w:w="1820" w:type="dxa"/>
            <w:shd w:val="clear" w:color="auto" w:fill="auto"/>
            <w:noWrap/>
            <w:vAlign w:val="center"/>
            <w:hideMark/>
          </w:tcPr>
          <w:p w14:paraId="4ED2108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246FE696" w14:textId="77777777" w:rsidTr="005C48F2">
        <w:trPr>
          <w:trHeight w:val="555"/>
          <w:jc w:val="center"/>
        </w:trPr>
        <w:tc>
          <w:tcPr>
            <w:tcW w:w="582" w:type="dxa"/>
            <w:shd w:val="clear" w:color="auto" w:fill="auto"/>
            <w:noWrap/>
            <w:vAlign w:val="center"/>
            <w:hideMark/>
          </w:tcPr>
          <w:p w14:paraId="3BA0D14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45</w:t>
            </w:r>
          </w:p>
        </w:tc>
        <w:tc>
          <w:tcPr>
            <w:tcW w:w="3234" w:type="dxa"/>
            <w:shd w:val="clear" w:color="auto" w:fill="auto"/>
            <w:vAlign w:val="center"/>
            <w:hideMark/>
          </w:tcPr>
          <w:p w14:paraId="238897F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NOTICIAS RADIO (CDNR) SRL</w:t>
            </w:r>
          </w:p>
        </w:tc>
        <w:tc>
          <w:tcPr>
            <w:tcW w:w="4100" w:type="dxa"/>
            <w:shd w:val="clear" w:color="auto" w:fill="auto"/>
            <w:vAlign w:val="center"/>
            <w:hideMark/>
          </w:tcPr>
          <w:p w14:paraId="4A39863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REYES CON MUCHO MAS VERDAD, OCTUBRE 2021</w:t>
            </w:r>
          </w:p>
        </w:tc>
        <w:tc>
          <w:tcPr>
            <w:tcW w:w="1820" w:type="dxa"/>
            <w:shd w:val="clear" w:color="auto" w:fill="auto"/>
            <w:noWrap/>
            <w:vAlign w:val="center"/>
            <w:hideMark/>
          </w:tcPr>
          <w:p w14:paraId="1BDDBB8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47,200.00</w:t>
            </w:r>
          </w:p>
        </w:tc>
      </w:tr>
      <w:tr w:rsidR="00B6762A" w:rsidRPr="00871FA8" w14:paraId="29E22899" w14:textId="77777777" w:rsidTr="005C48F2">
        <w:trPr>
          <w:trHeight w:val="525"/>
          <w:jc w:val="center"/>
        </w:trPr>
        <w:tc>
          <w:tcPr>
            <w:tcW w:w="582" w:type="dxa"/>
            <w:shd w:val="clear" w:color="auto" w:fill="auto"/>
            <w:noWrap/>
            <w:vAlign w:val="center"/>
            <w:hideMark/>
          </w:tcPr>
          <w:p w14:paraId="73EDD95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w:t>
            </w:r>
          </w:p>
        </w:tc>
        <w:tc>
          <w:tcPr>
            <w:tcW w:w="3234" w:type="dxa"/>
            <w:shd w:val="clear" w:color="auto" w:fill="auto"/>
            <w:vAlign w:val="center"/>
            <w:hideMark/>
          </w:tcPr>
          <w:p w14:paraId="06B7B81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NOTICIAS RADIO (CDNR) SRL</w:t>
            </w:r>
          </w:p>
        </w:tc>
        <w:tc>
          <w:tcPr>
            <w:tcW w:w="4100" w:type="dxa"/>
            <w:shd w:val="clear" w:color="auto" w:fill="auto"/>
            <w:vAlign w:val="center"/>
            <w:hideMark/>
          </w:tcPr>
          <w:p w14:paraId="511D5FE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DE RADIO LA EXPRESION DE LA TARDE, OCTUBRE 2021</w:t>
            </w:r>
          </w:p>
        </w:tc>
        <w:tc>
          <w:tcPr>
            <w:tcW w:w="1820" w:type="dxa"/>
            <w:shd w:val="clear" w:color="auto" w:fill="auto"/>
            <w:noWrap/>
            <w:vAlign w:val="center"/>
            <w:hideMark/>
          </w:tcPr>
          <w:p w14:paraId="6EF436A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47,200.00</w:t>
            </w:r>
          </w:p>
        </w:tc>
      </w:tr>
      <w:tr w:rsidR="00B6762A" w:rsidRPr="00871FA8" w14:paraId="3BCA8838" w14:textId="77777777" w:rsidTr="005C48F2">
        <w:trPr>
          <w:trHeight w:val="510"/>
          <w:jc w:val="center"/>
        </w:trPr>
        <w:tc>
          <w:tcPr>
            <w:tcW w:w="582" w:type="dxa"/>
            <w:shd w:val="clear" w:color="auto" w:fill="auto"/>
            <w:noWrap/>
            <w:vAlign w:val="center"/>
            <w:hideMark/>
          </w:tcPr>
          <w:p w14:paraId="643C2D6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w:t>
            </w:r>
          </w:p>
        </w:tc>
        <w:tc>
          <w:tcPr>
            <w:tcW w:w="3234" w:type="dxa"/>
            <w:shd w:val="clear" w:color="auto" w:fill="auto"/>
            <w:vAlign w:val="center"/>
            <w:hideMark/>
          </w:tcPr>
          <w:p w14:paraId="73A6AE9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CADENA DE NOTICIAS TELEVISION (CDNTV),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5C85DA4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CIRCULO DE GRANDES LIGAS, MAYO 2021</w:t>
            </w:r>
          </w:p>
        </w:tc>
        <w:tc>
          <w:tcPr>
            <w:tcW w:w="1820" w:type="dxa"/>
            <w:shd w:val="clear" w:color="auto" w:fill="auto"/>
            <w:noWrap/>
            <w:vAlign w:val="center"/>
            <w:hideMark/>
          </w:tcPr>
          <w:p w14:paraId="1614ECB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47,200.00</w:t>
            </w:r>
          </w:p>
        </w:tc>
      </w:tr>
      <w:tr w:rsidR="00B6762A" w:rsidRPr="00871FA8" w14:paraId="58A55CBA" w14:textId="77777777" w:rsidTr="005C48F2">
        <w:trPr>
          <w:trHeight w:val="510"/>
          <w:jc w:val="center"/>
        </w:trPr>
        <w:tc>
          <w:tcPr>
            <w:tcW w:w="582" w:type="dxa"/>
            <w:shd w:val="clear" w:color="auto" w:fill="auto"/>
            <w:noWrap/>
            <w:vAlign w:val="center"/>
            <w:hideMark/>
          </w:tcPr>
          <w:p w14:paraId="63D88E5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48</w:t>
            </w:r>
          </w:p>
        </w:tc>
        <w:tc>
          <w:tcPr>
            <w:tcW w:w="3234" w:type="dxa"/>
            <w:shd w:val="clear" w:color="auto" w:fill="auto"/>
            <w:vAlign w:val="center"/>
            <w:hideMark/>
          </w:tcPr>
          <w:p w14:paraId="05DA13E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CADENA DE NOTICIAS TELEVISION (CDNTV),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1A39318C" w14:textId="46A67A3E"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PROG. CIRCULO DE GRANDES </w:t>
            </w:r>
            <w:r w:rsidR="009668F1" w:rsidRPr="00871FA8">
              <w:rPr>
                <w:rFonts w:eastAsia="Times New Roman" w:cs="Times New Roman"/>
                <w:color w:val="767171"/>
                <w:szCs w:val="24"/>
                <w:lang w:eastAsia="es-DO"/>
              </w:rPr>
              <w:t>LIGAS, JUNIO</w:t>
            </w:r>
            <w:r w:rsidRPr="00871FA8">
              <w:rPr>
                <w:rFonts w:eastAsia="Times New Roman" w:cs="Times New Roman"/>
                <w:color w:val="767171"/>
                <w:szCs w:val="24"/>
                <w:lang w:eastAsia="es-DO"/>
              </w:rPr>
              <w:t xml:space="preserve">  2021</w:t>
            </w:r>
          </w:p>
        </w:tc>
        <w:tc>
          <w:tcPr>
            <w:tcW w:w="1820" w:type="dxa"/>
            <w:shd w:val="clear" w:color="auto" w:fill="auto"/>
            <w:noWrap/>
            <w:vAlign w:val="center"/>
            <w:hideMark/>
          </w:tcPr>
          <w:p w14:paraId="1F2E920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47,200.00</w:t>
            </w:r>
          </w:p>
        </w:tc>
      </w:tr>
      <w:tr w:rsidR="00B6762A" w:rsidRPr="00871FA8" w14:paraId="44D06272" w14:textId="77777777" w:rsidTr="005C48F2">
        <w:trPr>
          <w:trHeight w:val="510"/>
          <w:jc w:val="center"/>
        </w:trPr>
        <w:tc>
          <w:tcPr>
            <w:tcW w:w="582" w:type="dxa"/>
            <w:shd w:val="clear" w:color="auto" w:fill="auto"/>
            <w:noWrap/>
            <w:vAlign w:val="center"/>
            <w:hideMark/>
          </w:tcPr>
          <w:p w14:paraId="5AE3364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49</w:t>
            </w:r>
          </w:p>
        </w:tc>
        <w:tc>
          <w:tcPr>
            <w:tcW w:w="3234" w:type="dxa"/>
            <w:shd w:val="clear" w:color="auto" w:fill="auto"/>
            <w:vAlign w:val="center"/>
            <w:hideMark/>
          </w:tcPr>
          <w:p w14:paraId="59A5C1B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CADENA DE NOTICIAS TELEVISION (CDNTV),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70582B7" w14:textId="2481A5B9"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PROG. CIRCULO DE GRANDES </w:t>
            </w:r>
            <w:r w:rsidR="009668F1" w:rsidRPr="00871FA8">
              <w:rPr>
                <w:rFonts w:eastAsia="Times New Roman" w:cs="Times New Roman"/>
                <w:color w:val="767171"/>
                <w:szCs w:val="24"/>
                <w:lang w:eastAsia="es-DO"/>
              </w:rPr>
              <w:t>LIGAS, JULIO</w:t>
            </w:r>
            <w:r w:rsidRPr="00871FA8">
              <w:rPr>
                <w:rFonts w:eastAsia="Times New Roman" w:cs="Times New Roman"/>
                <w:color w:val="767171"/>
                <w:szCs w:val="24"/>
                <w:lang w:eastAsia="es-DO"/>
              </w:rPr>
              <w:t xml:space="preserve">  2021</w:t>
            </w:r>
          </w:p>
        </w:tc>
        <w:tc>
          <w:tcPr>
            <w:tcW w:w="1820" w:type="dxa"/>
            <w:shd w:val="clear" w:color="auto" w:fill="auto"/>
            <w:noWrap/>
            <w:vAlign w:val="center"/>
            <w:hideMark/>
          </w:tcPr>
          <w:p w14:paraId="39747C4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47,200.00</w:t>
            </w:r>
          </w:p>
        </w:tc>
      </w:tr>
      <w:tr w:rsidR="00B6762A" w:rsidRPr="00871FA8" w14:paraId="7CAFA7E9" w14:textId="77777777" w:rsidTr="005C48F2">
        <w:trPr>
          <w:trHeight w:val="510"/>
          <w:jc w:val="center"/>
        </w:trPr>
        <w:tc>
          <w:tcPr>
            <w:tcW w:w="582" w:type="dxa"/>
            <w:shd w:val="clear" w:color="auto" w:fill="auto"/>
            <w:noWrap/>
            <w:vAlign w:val="center"/>
            <w:hideMark/>
          </w:tcPr>
          <w:p w14:paraId="095D812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50</w:t>
            </w:r>
          </w:p>
        </w:tc>
        <w:tc>
          <w:tcPr>
            <w:tcW w:w="3234" w:type="dxa"/>
            <w:shd w:val="clear" w:color="auto" w:fill="auto"/>
            <w:vAlign w:val="center"/>
            <w:hideMark/>
          </w:tcPr>
          <w:p w14:paraId="6330E24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CADENA DE NOTICIAS TELEVISION (CDNTV),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6564A1B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CIRCULO DE GRANDES LIGAS, AGOSTO  2021</w:t>
            </w:r>
          </w:p>
        </w:tc>
        <w:tc>
          <w:tcPr>
            <w:tcW w:w="1820" w:type="dxa"/>
            <w:shd w:val="clear" w:color="auto" w:fill="auto"/>
            <w:noWrap/>
            <w:vAlign w:val="center"/>
            <w:hideMark/>
          </w:tcPr>
          <w:p w14:paraId="609CDBF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47,200.00</w:t>
            </w:r>
          </w:p>
        </w:tc>
      </w:tr>
      <w:tr w:rsidR="00B6762A" w:rsidRPr="00871FA8" w14:paraId="6DF8B85D" w14:textId="77777777" w:rsidTr="005C48F2">
        <w:trPr>
          <w:trHeight w:val="585"/>
          <w:jc w:val="center"/>
        </w:trPr>
        <w:tc>
          <w:tcPr>
            <w:tcW w:w="582" w:type="dxa"/>
            <w:shd w:val="clear" w:color="auto" w:fill="auto"/>
            <w:noWrap/>
            <w:vAlign w:val="center"/>
            <w:hideMark/>
          </w:tcPr>
          <w:p w14:paraId="79C9884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51</w:t>
            </w:r>
          </w:p>
        </w:tc>
        <w:tc>
          <w:tcPr>
            <w:tcW w:w="3234" w:type="dxa"/>
            <w:shd w:val="clear" w:color="auto" w:fill="auto"/>
            <w:vAlign w:val="center"/>
            <w:hideMark/>
          </w:tcPr>
          <w:p w14:paraId="437E2F10" w14:textId="0EA18890"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CADENA DE NOTICIAS TELEVISION (CDNTV), </w:t>
            </w:r>
            <w:r w:rsidR="009668F1" w:rsidRPr="00871FA8">
              <w:rPr>
                <w:rFonts w:eastAsia="Times New Roman" w:cs="Times New Roman"/>
                <w:color w:val="767171"/>
                <w:szCs w:val="24"/>
                <w:lang w:eastAsia="es-DO"/>
              </w:rPr>
              <w:t>S. A</w:t>
            </w:r>
          </w:p>
        </w:tc>
        <w:tc>
          <w:tcPr>
            <w:tcW w:w="4100" w:type="dxa"/>
            <w:shd w:val="clear" w:color="auto" w:fill="auto"/>
            <w:vAlign w:val="center"/>
            <w:hideMark/>
          </w:tcPr>
          <w:p w14:paraId="5AE04ADC" w14:textId="78006BA2"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PROG. CIRCULO DE GRANDES </w:t>
            </w:r>
            <w:r w:rsidR="009668F1" w:rsidRPr="00871FA8">
              <w:rPr>
                <w:rFonts w:eastAsia="Times New Roman" w:cs="Times New Roman"/>
                <w:color w:val="767171"/>
                <w:szCs w:val="24"/>
                <w:lang w:eastAsia="es-DO"/>
              </w:rPr>
              <w:t>LIGAS, SEPTIEMBRE</w:t>
            </w:r>
            <w:r w:rsidRPr="00871FA8">
              <w:rPr>
                <w:rFonts w:eastAsia="Times New Roman" w:cs="Times New Roman"/>
                <w:color w:val="767171"/>
                <w:szCs w:val="24"/>
                <w:lang w:eastAsia="es-DO"/>
              </w:rPr>
              <w:t xml:space="preserve"> 2021</w:t>
            </w:r>
          </w:p>
        </w:tc>
        <w:tc>
          <w:tcPr>
            <w:tcW w:w="1820" w:type="dxa"/>
            <w:shd w:val="clear" w:color="auto" w:fill="auto"/>
            <w:noWrap/>
            <w:vAlign w:val="center"/>
            <w:hideMark/>
          </w:tcPr>
          <w:p w14:paraId="69A4AFC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47,200.00</w:t>
            </w:r>
          </w:p>
        </w:tc>
      </w:tr>
      <w:tr w:rsidR="00B6762A" w:rsidRPr="00871FA8" w14:paraId="0A40A7FF" w14:textId="77777777" w:rsidTr="005C48F2">
        <w:trPr>
          <w:trHeight w:val="585"/>
          <w:jc w:val="center"/>
        </w:trPr>
        <w:tc>
          <w:tcPr>
            <w:tcW w:w="582" w:type="dxa"/>
            <w:shd w:val="clear" w:color="auto" w:fill="auto"/>
            <w:noWrap/>
            <w:vAlign w:val="center"/>
            <w:hideMark/>
          </w:tcPr>
          <w:p w14:paraId="79C5BBC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52</w:t>
            </w:r>
          </w:p>
        </w:tc>
        <w:tc>
          <w:tcPr>
            <w:tcW w:w="3234" w:type="dxa"/>
            <w:shd w:val="clear" w:color="auto" w:fill="auto"/>
            <w:vAlign w:val="center"/>
            <w:hideMark/>
          </w:tcPr>
          <w:p w14:paraId="31C17BAA" w14:textId="2D55E1DE"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CADENA DE NOTICIAS TELEVISION (CDNTV), </w:t>
            </w:r>
            <w:r w:rsidR="009668F1" w:rsidRPr="00871FA8">
              <w:rPr>
                <w:rFonts w:eastAsia="Times New Roman" w:cs="Times New Roman"/>
                <w:color w:val="767171"/>
                <w:szCs w:val="24"/>
                <w:lang w:eastAsia="es-DO"/>
              </w:rPr>
              <w:t>S. A</w:t>
            </w:r>
          </w:p>
        </w:tc>
        <w:tc>
          <w:tcPr>
            <w:tcW w:w="4100" w:type="dxa"/>
            <w:shd w:val="clear" w:color="auto" w:fill="auto"/>
            <w:vAlign w:val="center"/>
            <w:hideMark/>
          </w:tcPr>
          <w:p w14:paraId="66B1EF6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CIRCULO DE GRANDES LIGAS, OCTUBRE 2021</w:t>
            </w:r>
          </w:p>
        </w:tc>
        <w:tc>
          <w:tcPr>
            <w:tcW w:w="1820" w:type="dxa"/>
            <w:shd w:val="clear" w:color="auto" w:fill="auto"/>
            <w:noWrap/>
            <w:vAlign w:val="center"/>
            <w:hideMark/>
          </w:tcPr>
          <w:p w14:paraId="533A9A5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47,200.00</w:t>
            </w:r>
          </w:p>
        </w:tc>
      </w:tr>
      <w:tr w:rsidR="00B6762A" w:rsidRPr="00871FA8" w14:paraId="6173F867" w14:textId="77777777" w:rsidTr="005C48F2">
        <w:trPr>
          <w:trHeight w:val="585"/>
          <w:jc w:val="center"/>
        </w:trPr>
        <w:tc>
          <w:tcPr>
            <w:tcW w:w="582" w:type="dxa"/>
            <w:shd w:val="clear" w:color="auto" w:fill="auto"/>
            <w:noWrap/>
            <w:vAlign w:val="center"/>
            <w:hideMark/>
          </w:tcPr>
          <w:p w14:paraId="6D799CA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53</w:t>
            </w:r>
          </w:p>
        </w:tc>
        <w:tc>
          <w:tcPr>
            <w:tcW w:w="3234" w:type="dxa"/>
            <w:shd w:val="clear" w:color="auto" w:fill="auto"/>
            <w:noWrap/>
            <w:vAlign w:val="center"/>
            <w:hideMark/>
          </w:tcPr>
          <w:p w14:paraId="6D7C9E2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NOTICIAS TELEVISION S A</w:t>
            </w:r>
          </w:p>
        </w:tc>
        <w:tc>
          <w:tcPr>
            <w:tcW w:w="4100" w:type="dxa"/>
            <w:shd w:val="clear" w:color="auto" w:fill="auto"/>
            <w:vAlign w:val="center"/>
            <w:hideMark/>
          </w:tcPr>
          <w:p w14:paraId="60CBD0A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DOM. MODA Y NOTICIAS AHORA, OCTUBRE/2016</w:t>
            </w:r>
          </w:p>
        </w:tc>
        <w:tc>
          <w:tcPr>
            <w:tcW w:w="1820" w:type="dxa"/>
            <w:shd w:val="clear" w:color="auto" w:fill="auto"/>
            <w:noWrap/>
            <w:vAlign w:val="center"/>
            <w:hideMark/>
          </w:tcPr>
          <w:p w14:paraId="0611519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71E07514" w14:textId="77777777" w:rsidTr="005C48F2">
        <w:trPr>
          <w:trHeight w:val="585"/>
          <w:jc w:val="center"/>
        </w:trPr>
        <w:tc>
          <w:tcPr>
            <w:tcW w:w="582" w:type="dxa"/>
            <w:shd w:val="clear" w:color="auto" w:fill="auto"/>
            <w:noWrap/>
            <w:vAlign w:val="center"/>
            <w:hideMark/>
          </w:tcPr>
          <w:p w14:paraId="390D6C7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54</w:t>
            </w:r>
          </w:p>
        </w:tc>
        <w:tc>
          <w:tcPr>
            <w:tcW w:w="3234" w:type="dxa"/>
            <w:shd w:val="clear" w:color="auto" w:fill="auto"/>
            <w:noWrap/>
            <w:vAlign w:val="center"/>
            <w:hideMark/>
          </w:tcPr>
          <w:p w14:paraId="53081F4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NOTICIAS TELEVISION S A</w:t>
            </w:r>
          </w:p>
        </w:tc>
        <w:tc>
          <w:tcPr>
            <w:tcW w:w="4100" w:type="dxa"/>
            <w:shd w:val="clear" w:color="auto" w:fill="auto"/>
            <w:vAlign w:val="center"/>
            <w:hideMark/>
          </w:tcPr>
          <w:p w14:paraId="79A3AF4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NOTICIAS AHORA, NOVIEMBRE/2016</w:t>
            </w:r>
          </w:p>
        </w:tc>
        <w:tc>
          <w:tcPr>
            <w:tcW w:w="1820" w:type="dxa"/>
            <w:shd w:val="clear" w:color="auto" w:fill="auto"/>
            <w:noWrap/>
            <w:vAlign w:val="center"/>
            <w:hideMark/>
          </w:tcPr>
          <w:p w14:paraId="1788B04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66EAF76E" w14:textId="77777777" w:rsidTr="005C48F2">
        <w:trPr>
          <w:trHeight w:val="510"/>
          <w:jc w:val="center"/>
        </w:trPr>
        <w:tc>
          <w:tcPr>
            <w:tcW w:w="582" w:type="dxa"/>
            <w:shd w:val="clear" w:color="auto" w:fill="auto"/>
            <w:noWrap/>
            <w:vAlign w:val="center"/>
            <w:hideMark/>
          </w:tcPr>
          <w:p w14:paraId="4AF86AD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55</w:t>
            </w:r>
          </w:p>
        </w:tc>
        <w:tc>
          <w:tcPr>
            <w:tcW w:w="3234" w:type="dxa"/>
            <w:shd w:val="clear" w:color="auto" w:fill="auto"/>
            <w:noWrap/>
            <w:vAlign w:val="center"/>
            <w:hideMark/>
          </w:tcPr>
          <w:p w14:paraId="372692C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NOTICIAS TELEVISION S A</w:t>
            </w:r>
          </w:p>
        </w:tc>
        <w:tc>
          <w:tcPr>
            <w:tcW w:w="4100" w:type="dxa"/>
            <w:shd w:val="clear" w:color="auto" w:fill="auto"/>
            <w:vAlign w:val="center"/>
            <w:hideMark/>
          </w:tcPr>
          <w:p w14:paraId="5DDA386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REDUCCION NOTICIAS AHORA, DICIEMBRE/2016</w:t>
            </w:r>
          </w:p>
        </w:tc>
        <w:tc>
          <w:tcPr>
            <w:tcW w:w="1820" w:type="dxa"/>
            <w:shd w:val="clear" w:color="auto" w:fill="auto"/>
            <w:noWrap/>
            <w:vAlign w:val="center"/>
            <w:hideMark/>
          </w:tcPr>
          <w:p w14:paraId="17B3C72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227C4579" w14:textId="77777777" w:rsidTr="005C48F2">
        <w:trPr>
          <w:trHeight w:val="300"/>
          <w:jc w:val="center"/>
        </w:trPr>
        <w:tc>
          <w:tcPr>
            <w:tcW w:w="582" w:type="dxa"/>
            <w:shd w:val="clear" w:color="auto" w:fill="auto"/>
            <w:noWrap/>
            <w:vAlign w:val="center"/>
            <w:hideMark/>
          </w:tcPr>
          <w:p w14:paraId="5F232AE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w:t>
            </w:r>
          </w:p>
        </w:tc>
        <w:tc>
          <w:tcPr>
            <w:tcW w:w="3234" w:type="dxa"/>
            <w:shd w:val="clear" w:color="auto" w:fill="auto"/>
            <w:noWrap/>
            <w:vAlign w:val="center"/>
            <w:hideMark/>
          </w:tcPr>
          <w:p w14:paraId="6330AD2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NOTICIAS TELEVISION S A</w:t>
            </w:r>
          </w:p>
        </w:tc>
        <w:tc>
          <w:tcPr>
            <w:tcW w:w="4100" w:type="dxa"/>
            <w:shd w:val="clear" w:color="auto" w:fill="auto"/>
            <w:vAlign w:val="center"/>
            <w:hideMark/>
          </w:tcPr>
          <w:p w14:paraId="5D6F08C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NOTICIAS AHORA, ENERO/2017</w:t>
            </w:r>
          </w:p>
        </w:tc>
        <w:tc>
          <w:tcPr>
            <w:tcW w:w="1820" w:type="dxa"/>
            <w:shd w:val="clear" w:color="auto" w:fill="auto"/>
            <w:noWrap/>
            <w:vAlign w:val="center"/>
            <w:hideMark/>
          </w:tcPr>
          <w:p w14:paraId="07B0BE2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2A903638" w14:textId="77777777" w:rsidTr="005C48F2">
        <w:trPr>
          <w:trHeight w:val="540"/>
          <w:jc w:val="center"/>
        </w:trPr>
        <w:tc>
          <w:tcPr>
            <w:tcW w:w="582" w:type="dxa"/>
            <w:shd w:val="clear" w:color="auto" w:fill="auto"/>
            <w:noWrap/>
            <w:vAlign w:val="center"/>
            <w:hideMark/>
          </w:tcPr>
          <w:p w14:paraId="1482023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57</w:t>
            </w:r>
          </w:p>
        </w:tc>
        <w:tc>
          <w:tcPr>
            <w:tcW w:w="3234" w:type="dxa"/>
            <w:shd w:val="clear" w:color="auto" w:fill="auto"/>
            <w:noWrap/>
            <w:vAlign w:val="center"/>
            <w:hideMark/>
          </w:tcPr>
          <w:p w14:paraId="5A9C720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NOTICIAS TELEVISION S A</w:t>
            </w:r>
          </w:p>
        </w:tc>
        <w:tc>
          <w:tcPr>
            <w:tcW w:w="4100" w:type="dxa"/>
            <w:shd w:val="clear" w:color="auto" w:fill="auto"/>
            <w:vAlign w:val="center"/>
            <w:hideMark/>
          </w:tcPr>
          <w:p w14:paraId="3ECEE27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NOTICIAS AHORA, FEBRERO/2017</w:t>
            </w:r>
          </w:p>
        </w:tc>
        <w:tc>
          <w:tcPr>
            <w:tcW w:w="1820" w:type="dxa"/>
            <w:shd w:val="clear" w:color="auto" w:fill="auto"/>
            <w:noWrap/>
            <w:vAlign w:val="center"/>
            <w:hideMark/>
          </w:tcPr>
          <w:p w14:paraId="21D2AEF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3AEC1541" w14:textId="77777777" w:rsidTr="005C48F2">
        <w:trPr>
          <w:trHeight w:val="555"/>
          <w:jc w:val="center"/>
        </w:trPr>
        <w:tc>
          <w:tcPr>
            <w:tcW w:w="582" w:type="dxa"/>
            <w:shd w:val="clear" w:color="auto" w:fill="auto"/>
            <w:noWrap/>
            <w:vAlign w:val="center"/>
            <w:hideMark/>
          </w:tcPr>
          <w:p w14:paraId="797CC40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58</w:t>
            </w:r>
          </w:p>
        </w:tc>
        <w:tc>
          <w:tcPr>
            <w:tcW w:w="3234" w:type="dxa"/>
            <w:shd w:val="clear" w:color="auto" w:fill="auto"/>
            <w:noWrap/>
            <w:vAlign w:val="center"/>
            <w:hideMark/>
          </w:tcPr>
          <w:p w14:paraId="427A326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NOTICIAS TELEVISION S A</w:t>
            </w:r>
          </w:p>
        </w:tc>
        <w:tc>
          <w:tcPr>
            <w:tcW w:w="4100" w:type="dxa"/>
            <w:shd w:val="clear" w:color="auto" w:fill="auto"/>
            <w:vAlign w:val="center"/>
            <w:hideMark/>
          </w:tcPr>
          <w:p w14:paraId="64EBEFF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NOTICIAS AHORA, MARZO/2017</w:t>
            </w:r>
          </w:p>
        </w:tc>
        <w:tc>
          <w:tcPr>
            <w:tcW w:w="1820" w:type="dxa"/>
            <w:shd w:val="clear" w:color="auto" w:fill="auto"/>
            <w:noWrap/>
            <w:vAlign w:val="center"/>
            <w:hideMark/>
          </w:tcPr>
          <w:p w14:paraId="4A625F3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189F8E8C" w14:textId="77777777" w:rsidTr="005C48F2">
        <w:trPr>
          <w:trHeight w:val="300"/>
          <w:jc w:val="center"/>
        </w:trPr>
        <w:tc>
          <w:tcPr>
            <w:tcW w:w="582" w:type="dxa"/>
            <w:shd w:val="clear" w:color="auto" w:fill="auto"/>
            <w:noWrap/>
            <w:vAlign w:val="center"/>
            <w:hideMark/>
          </w:tcPr>
          <w:p w14:paraId="0DF828A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w:t>
            </w:r>
          </w:p>
        </w:tc>
        <w:tc>
          <w:tcPr>
            <w:tcW w:w="3234" w:type="dxa"/>
            <w:shd w:val="clear" w:color="auto" w:fill="auto"/>
            <w:noWrap/>
            <w:vAlign w:val="center"/>
            <w:hideMark/>
          </w:tcPr>
          <w:p w14:paraId="043C071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NOTICIAS TELEVISION S A</w:t>
            </w:r>
          </w:p>
        </w:tc>
        <w:tc>
          <w:tcPr>
            <w:tcW w:w="4100" w:type="dxa"/>
            <w:shd w:val="clear" w:color="auto" w:fill="auto"/>
            <w:vAlign w:val="center"/>
            <w:hideMark/>
          </w:tcPr>
          <w:p w14:paraId="0DE93D0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NOTICIAS AHORA, ABRIL/2017</w:t>
            </w:r>
          </w:p>
        </w:tc>
        <w:tc>
          <w:tcPr>
            <w:tcW w:w="1820" w:type="dxa"/>
            <w:shd w:val="clear" w:color="auto" w:fill="auto"/>
            <w:noWrap/>
            <w:vAlign w:val="center"/>
            <w:hideMark/>
          </w:tcPr>
          <w:p w14:paraId="47D6DB1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6BA93D01" w14:textId="77777777" w:rsidTr="005C48F2">
        <w:trPr>
          <w:trHeight w:val="510"/>
          <w:jc w:val="center"/>
        </w:trPr>
        <w:tc>
          <w:tcPr>
            <w:tcW w:w="582" w:type="dxa"/>
            <w:shd w:val="clear" w:color="auto" w:fill="auto"/>
            <w:noWrap/>
            <w:vAlign w:val="center"/>
            <w:hideMark/>
          </w:tcPr>
          <w:p w14:paraId="3C2C432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60</w:t>
            </w:r>
          </w:p>
        </w:tc>
        <w:tc>
          <w:tcPr>
            <w:tcW w:w="3234" w:type="dxa"/>
            <w:shd w:val="clear" w:color="auto" w:fill="auto"/>
            <w:noWrap/>
            <w:vAlign w:val="center"/>
            <w:hideMark/>
          </w:tcPr>
          <w:p w14:paraId="09186AF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NOTICIAS TELEVISION S A</w:t>
            </w:r>
          </w:p>
        </w:tc>
        <w:tc>
          <w:tcPr>
            <w:tcW w:w="4100" w:type="dxa"/>
            <w:shd w:val="clear" w:color="auto" w:fill="auto"/>
            <w:vAlign w:val="center"/>
            <w:hideMark/>
          </w:tcPr>
          <w:p w14:paraId="08CD142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NOTICIAS AHORA, MAYO/2017</w:t>
            </w:r>
          </w:p>
        </w:tc>
        <w:tc>
          <w:tcPr>
            <w:tcW w:w="1820" w:type="dxa"/>
            <w:shd w:val="clear" w:color="auto" w:fill="auto"/>
            <w:noWrap/>
            <w:vAlign w:val="center"/>
            <w:hideMark/>
          </w:tcPr>
          <w:p w14:paraId="3E8ABE0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775C9B77" w14:textId="77777777" w:rsidTr="005C48F2">
        <w:trPr>
          <w:trHeight w:val="510"/>
          <w:jc w:val="center"/>
        </w:trPr>
        <w:tc>
          <w:tcPr>
            <w:tcW w:w="582" w:type="dxa"/>
            <w:shd w:val="clear" w:color="auto" w:fill="auto"/>
            <w:noWrap/>
            <w:vAlign w:val="center"/>
            <w:hideMark/>
          </w:tcPr>
          <w:p w14:paraId="5696321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61</w:t>
            </w:r>
          </w:p>
        </w:tc>
        <w:tc>
          <w:tcPr>
            <w:tcW w:w="3234" w:type="dxa"/>
            <w:shd w:val="clear" w:color="auto" w:fill="auto"/>
            <w:noWrap/>
            <w:vAlign w:val="center"/>
            <w:hideMark/>
          </w:tcPr>
          <w:p w14:paraId="5B0D925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NOTICIAS TELEVISION S A</w:t>
            </w:r>
          </w:p>
        </w:tc>
        <w:tc>
          <w:tcPr>
            <w:tcW w:w="4100" w:type="dxa"/>
            <w:shd w:val="clear" w:color="auto" w:fill="auto"/>
            <w:vAlign w:val="center"/>
            <w:hideMark/>
          </w:tcPr>
          <w:p w14:paraId="32B3436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REDUCCION NOTICIAS AHORA, JUNIO/2017</w:t>
            </w:r>
          </w:p>
        </w:tc>
        <w:tc>
          <w:tcPr>
            <w:tcW w:w="1820" w:type="dxa"/>
            <w:shd w:val="clear" w:color="auto" w:fill="auto"/>
            <w:noWrap/>
            <w:vAlign w:val="center"/>
            <w:hideMark/>
          </w:tcPr>
          <w:p w14:paraId="222EC58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3D557B70" w14:textId="77777777" w:rsidTr="005C48F2">
        <w:trPr>
          <w:trHeight w:val="510"/>
          <w:jc w:val="center"/>
        </w:trPr>
        <w:tc>
          <w:tcPr>
            <w:tcW w:w="582" w:type="dxa"/>
            <w:shd w:val="clear" w:color="auto" w:fill="auto"/>
            <w:noWrap/>
            <w:vAlign w:val="center"/>
            <w:hideMark/>
          </w:tcPr>
          <w:p w14:paraId="36C512C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62</w:t>
            </w:r>
          </w:p>
        </w:tc>
        <w:tc>
          <w:tcPr>
            <w:tcW w:w="3234" w:type="dxa"/>
            <w:shd w:val="clear" w:color="auto" w:fill="auto"/>
            <w:noWrap/>
            <w:vAlign w:val="center"/>
            <w:hideMark/>
          </w:tcPr>
          <w:p w14:paraId="416D269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NOTICIAS TELEVISION S A</w:t>
            </w:r>
          </w:p>
        </w:tc>
        <w:tc>
          <w:tcPr>
            <w:tcW w:w="4100" w:type="dxa"/>
            <w:shd w:val="clear" w:color="auto" w:fill="auto"/>
            <w:vAlign w:val="center"/>
            <w:hideMark/>
          </w:tcPr>
          <w:p w14:paraId="136E5CB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NOTICIAS AHORA, JULIO/2017</w:t>
            </w:r>
          </w:p>
        </w:tc>
        <w:tc>
          <w:tcPr>
            <w:tcW w:w="1820" w:type="dxa"/>
            <w:shd w:val="clear" w:color="auto" w:fill="auto"/>
            <w:noWrap/>
            <w:vAlign w:val="center"/>
            <w:hideMark/>
          </w:tcPr>
          <w:p w14:paraId="0BE723C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1EC46C7A" w14:textId="77777777" w:rsidTr="005C48F2">
        <w:trPr>
          <w:trHeight w:val="510"/>
          <w:jc w:val="center"/>
        </w:trPr>
        <w:tc>
          <w:tcPr>
            <w:tcW w:w="582" w:type="dxa"/>
            <w:shd w:val="clear" w:color="auto" w:fill="auto"/>
            <w:noWrap/>
            <w:vAlign w:val="center"/>
            <w:hideMark/>
          </w:tcPr>
          <w:p w14:paraId="136D5D3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63</w:t>
            </w:r>
          </w:p>
        </w:tc>
        <w:tc>
          <w:tcPr>
            <w:tcW w:w="3234" w:type="dxa"/>
            <w:shd w:val="clear" w:color="auto" w:fill="auto"/>
            <w:noWrap/>
            <w:vAlign w:val="center"/>
            <w:hideMark/>
          </w:tcPr>
          <w:p w14:paraId="659DE58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NOTICIAS TELEVISION S A</w:t>
            </w:r>
          </w:p>
        </w:tc>
        <w:tc>
          <w:tcPr>
            <w:tcW w:w="4100" w:type="dxa"/>
            <w:shd w:val="clear" w:color="auto" w:fill="auto"/>
            <w:vAlign w:val="center"/>
            <w:hideMark/>
          </w:tcPr>
          <w:p w14:paraId="757BC1C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REDUCCION NOTICIAS AHORA, SEPTIEMBRE/2017</w:t>
            </w:r>
          </w:p>
        </w:tc>
        <w:tc>
          <w:tcPr>
            <w:tcW w:w="1820" w:type="dxa"/>
            <w:shd w:val="clear" w:color="auto" w:fill="auto"/>
            <w:noWrap/>
            <w:vAlign w:val="center"/>
            <w:hideMark/>
          </w:tcPr>
          <w:p w14:paraId="27C72AD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102B4FA7" w14:textId="77777777" w:rsidTr="005C48F2">
        <w:trPr>
          <w:trHeight w:val="525"/>
          <w:jc w:val="center"/>
        </w:trPr>
        <w:tc>
          <w:tcPr>
            <w:tcW w:w="582" w:type="dxa"/>
            <w:shd w:val="clear" w:color="auto" w:fill="auto"/>
            <w:noWrap/>
            <w:vAlign w:val="center"/>
            <w:hideMark/>
          </w:tcPr>
          <w:p w14:paraId="7082586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64</w:t>
            </w:r>
          </w:p>
        </w:tc>
        <w:tc>
          <w:tcPr>
            <w:tcW w:w="3234" w:type="dxa"/>
            <w:shd w:val="clear" w:color="auto" w:fill="auto"/>
            <w:noWrap/>
            <w:vAlign w:val="center"/>
            <w:hideMark/>
          </w:tcPr>
          <w:p w14:paraId="5385C68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NOTICIAS TELEVISION S A</w:t>
            </w:r>
          </w:p>
        </w:tc>
        <w:tc>
          <w:tcPr>
            <w:tcW w:w="4100" w:type="dxa"/>
            <w:shd w:val="clear" w:color="auto" w:fill="auto"/>
            <w:vAlign w:val="center"/>
            <w:hideMark/>
          </w:tcPr>
          <w:p w14:paraId="4E1DE68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NOTICIAS AHORA, OCTUBRE/2017</w:t>
            </w:r>
          </w:p>
        </w:tc>
        <w:tc>
          <w:tcPr>
            <w:tcW w:w="1820" w:type="dxa"/>
            <w:shd w:val="clear" w:color="auto" w:fill="auto"/>
            <w:noWrap/>
            <w:vAlign w:val="center"/>
            <w:hideMark/>
          </w:tcPr>
          <w:p w14:paraId="6C22DAA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59C5AA61" w14:textId="77777777" w:rsidTr="005C48F2">
        <w:trPr>
          <w:trHeight w:val="525"/>
          <w:jc w:val="center"/>
        </w:trPr>
        <w:tc>
          <w:tcPr>
            <w:tcW w:w="582" w:type="dxa"/>
            <w:shd w:val="clear" w:color="auto" w:fill="auto"/>
            <w:noWrap/>
            <w:vAlign w:val="center"/>
            <w:hideMark/>
          </w:tcPr>
          <w:p w14:paraId="689B6D7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65</w:t>
            </w:r>
          </w:p>
        </w:tc>
        <w:tc>
          <w:tcPr>
            <w:tcW w:w="3234" w:type="dxa"/>
            <w:shd w:val="clear" w:color="auto" w:fill="auto"/>
            <w:noWrap/>
            <w:vAlign w:val="center"/>
            <w:hideMark/>
          </w:tcPr>
          <w:p w14:paraId="2DC2759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NOTICIAS TELEVISION S A</w:t>
            </w:r>
          </w:p>
        </w:tc>
        <w:tc>
          <w:tcPr>
            <w:tcW w:w="4100" w:type="dxa"/>
            <w:shd w:val="clear" w:color="auto" w:fill="auto"/>
            <w:vAlign w:val="center"/>
            <w:hideMark/>
          </w:tcPr>
          <w:p w14:paraId="1826377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REDUCCION NOTICIAS AHORA, NOVIEMBRE/2017</w:t>
            </w:r>
          </w:p>
        </w:tc>
        <w:tc>
          <w:tcPr>
            <w:tcW w:w="1820" w:type="dxa"/>
            <w:shd w:val="clear" w:color="auto" w:fill="auto"/>
            <w:noWrap/>
            <w:vAlign w:val="center"/>
            <w:hideMark/>
          </w:tcPr>
          <w:p w14:paraId="0D2B862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6396C9A4" w14:textId="77777777" w:rsidTr="005C48F2">
        <w:trPr>
          <w:trHeight w:val="510"/>
          <w:jc w:val="center"/>
        </w:trPr>
        <w:tc>
          <w:tcPr>
            <w:tcW w:w="582" w:type="dxa"/>
            <w:shd w:val="clear" w:color="auto" w:fill="auto"/>
            <w:noWrap/>
            <w:vAlign w:val="center"/>
            <w:hideMark/>
          </w:tcPr>
          <w:p w14:paraId="0F2637E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66</w:t>
            </w:r>
          </w:p>
        </w:tc>
        <w:tc>
          <w:tcPr>
            <w:tcW w:w="3234" w:type="dxa"/>
            <w:shd w:val="clear" w:color="auto" w:fill="auto"/>
            <w:noWrap/>
            <w:vAlign w:val="center"/>
            <w:hideMark/>
          </w:tcPr>
          <w:p w14:paraId="483AC17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NOTICIAS TELEVISION S A</w:t>
            </w:r>
          </w:p>
        </w:tc>
        <w:tc>
          <w:tcPr>
            <w:tcW w:w="4100" w:type="dxa"/>
            <w:shd w:val="clear" w:color="auto" w:fill="auto"/>
            <w:vAlign w:val="center"/>
            <w:hideMark/>
          </w:tcPr>
          <w:p w14:paraId="111D402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NOTICIAS AHORA, DICIEMBRE/2017</w:t>
            </w:r>
          </w:p>
        </w:tc>
        <w:tc>
          <w:tcPr>
            <w:tcW w:w="1820" w:type="dxa"/>
            <w:shd w:val="clear" w:color="auto" w:fill="auto"/>
            <w:noWrap/>
            <w:vAlign w:val="center"/>
            <w:hideMark/>
          </w:tcPr>
          <w:p w14:paraId="2A3237E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3D1FCAC5" w14:textId="77777777" w:rsidTr="005C48F2">
        <w:trPr>
          <w:trHeight w:val="510"/>
          <w:jc w:val="center"/>
        </w:trPr>
        <w:tc>
          <w:tcPr>
            <w:tcW w:w="582" w:type="dxa"/>
            <w:shd w:val="clear" w:color="auto" w:fill="auto"/>
            <w:noWrap/>
            <w:vAlign w:val="center"/>
            <w:hideMark/>
          </w:tcPr>
          <w:p w14:paraId="2AC2920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67</w:t>
            </w:r>
          </w:p>
        </w:tc>
        <w:tc>
          <w:tcPr>
            <w:tcW w:w="3234" w:type="dxa"/>
            <w:shd w:val="clear" w:color="auto" w:fill="auto"/>
            <w:noWrap/>
            <w:vAlign w:val="center"/>
            <w:hideMark/>
          </w:tcPr>
          <w:p w14:paraId="05694DF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NOTICIAS TELEVISION S A</w:t>
            </w:r>
          </w:p>
        </w:tc>
        <w:tc>
          <w:tcPr>
            <w:tcW w:w="4100" w:type="dxa"/>
            <w:shd w:val="clear" w:color="auto" w:fill="auto"/>
            <w:vAlign w:val="center"/>
            <w:hideMark/>
          </w:tcPr>
          <w:p w14:paraId="33E0EFB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REDUCCION NOTICIAS AHORA, AGOSTO/2017</w:t>
            </w:r>
          </w:p>
        </w:tc>
        <w:tc>
          <w:tcPr>
            <w:tcW w:w="1820" w:type="dxa"/>
            <w:shd w:val="clear" w:color="auto" w:fill="auto"/>
            <w:noWrap/>
            <w:vAlign w:val="center"/>
            <w:hideMark/>
          </w:tcPr>
          <w:p w14:paraId="575A454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2D318B5D" w14:textId="77777777" w:rsidTr="005C48F2">
        <w:trPr>
          <w:trHeight w:val="525"/>
          <w:jc w:val="center"/>
        </w:trPr>
        <w:tc>
          <w:tcPr>
            <w:tcW w:w="582" w:type="dxa"/>
            <w:shd w:val="clear" w:color="auto" w:fill="auto"/>
            <w:noWrap/>
            <w:vAlign w:val="center"/>
            <w:hideMark/>
          </w:tcPr>
          <w:p w14:paraId="07B2C09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68</w:t>
            </w:r>
          </w:p>
        </w:tc>
        <w:tc>
          <w:tcPr>
            <w:tcW w:w="3234" w:type="dxa"/>
            <w:shd w:val="clear" w:color="auto" w:fill="auto"/>
            <w:noWrap/>
            <w:vAlign w:val="center"/>
            <w:hideMark/>
          </w:tcPr>
          <w:p w14:paraId="6F92E5E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7189A2B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SERVICIOS DE ENVIO DE </w:t>
            </w:r>
            <w:proofErr w:type="gramStart"/>
            <w:r w:rsidRPr="00871FA8">
              <w:rPr>
                <w:rFonts w:eastAsia="Times New Roman" w:cs="Times New Roman"/>
                <w:color w:val="767171"/>
                <w:szCs w:val="24"/>
                <w:lang w:eastAsia="es-DO"/>
              </w:rPr>
              <w:t>PAQUETES ,</w:t>
            </w:r>
            <w:proofErr w:type="gramEnd"/>
            <w:r w:rsidRPr="00871FA8">
              <w:rPr>
                <w:rFonts w:eastAsia="Times New Roman" w:cs="Times New Roman"/>
                <w:color w:val="767171"/>
                <w:szCs w:val="24"/>
                <w:lang w:eastAsia="es-DO"/>
              </w:rPr>
              <w:t xml:space="preserve"> DICIEMBRE   2018</w:t>
            </w:r>
          </w:p>
        </w:tc>
        <w:tc>
          <w:tcPr>
            <w:tcW w:w="1820" w:type="dxa"/>
            <w:shd w:val="clear" w:color="auto" w:fill="auto"/>
            <w:vAlign w:val="center"/>
            <w:hideMark/>
          </w:tcPr>
          <w:p w14:paraId="4834D08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13,220.00</w:t>
            </w:r>
          </w:p>
        </w:tc>
      </w:tr>
      <w:tr w:rsidR="00B6762A" w:rsidRPr="00871FA8" w14:paraId="4CD27E71" w14:textId="77777777" w:rsidTr="005C48F2">
        <w:trPr>
          <w:trHeight w:val="525"/>
          <w:jc w:val="center"/>
        </w:trPr>
        <w:tc>
          <w:tcPr>
            <w:tcW w:w="582" w:type="dxa"/>
            <w:shd w:val="clear" w:color="auto" w:fill="auto"/>
            <w:noWrap/>
            <w:vAlign w:val="center"/>
            <w:hideMark/>
          </w:tcPr>
          <w:p w14:paraId="60BC35F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69</w:t>
            </w:r>
          </w:p>
        </w:tc>
        <w:tc>
          <w:tcPr>
            <w:tcW w:w="3234" w:type="dxa"/>
            <w:shd w:val="clear" w:color="auto" w:fill="auto"/>
            <w:noWrap/>
            <w:vAlign w:val="center"/>
            <w:hideMark/>
          </w:tcPr>
          <w:p w14:paraId="2F6F340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582AB3B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SERVICIOS DE ENVIO DE </w:t>
            </w:r>
            <w:proofErr w:type="gramStart"/>
            <w:r w:rsidRPr="00871FA8">
              <w:rPr>
                <w:rFonts w:eastAsia="Times New Roman" w:cs="Times New Roman"/>
                <w:color w:val="767171"/>
                <w:szCs w:val="24"/>
                <w:lang w:eastAsia="es-DO"/>
              </w:rPr>
              <w:t>PAQUETES ,</w:t>
            </w:r>
            <w:proofErr w:type="gramEnd"/>
            <w:r w:rsidRPr="00871FA8">
              <w:rPr>
                <w:rFonts w:eastAsia="Times New Roman" w:cs="Times New Roman"/>
                <w:color w:val="767171"/>
                <w:szCs w:val="24"/>
                <w:lang w:eastAsia="es-DO"/>
              </w:rPr>
              <w:t xml:space="preserve"> ENERO  2019</w:t>
            </w:r>
          </w:p>
        </w:tc>
        <w:tc>
          <w:tcPr>
            <w:tcW w:w="1820" w:type="dxa"/>
            <w:shd w:val="clear" w:color="auto" w:fill="auto"/>
            <w:vAlign w:val="center"/>
            <w:hideMark/>
          </w:tcPr>
          <w:p w14:paraId="793DA43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10,290.00</w:t>
            </w:r>
          </w:p>
        </w:tc>
      </w:tr>
      <w:tr w:rsidR="00B6762A" w:rsidRPr="00871FA8" w14:paraId="1884972A" w14:textId="77777777" w:rsidTr="005C48F2">
        <w:trPr>
          <w:trHeight w:val="525"/>
          <w:jc w:val="center"/>
        </w:trPr>
        <w:tc>
          <w:tcPr>
            <w:tcW w:w="582" w:type="dxa"/>
            <w:shd w:val="clear" w:color="auto" w:fill="auto"/>
            <w:noWrap/>
            <w:vAlign w:val="center"/>
            <w:hideMark/>
          </w:tcPr>
          <w:p w14:paraId="42499D9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70</w:t>
            </w:r>
          </w:p>
        </w:tc>
        <w:tc>
          <w:tcPr>
            <w:tcW w:w="3234" w:type="dxa"/>
            <w:shd w:val="clear" w:color="auto" w:fill="auto"/>
            <w:noWrap/>
            <w:vAlign w:val="center"/>
            <w:hideMark/>
          </w:tcPr>
          <w:p w14:paraId="1D2EF92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2E19247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SERVICIOS DE ENVIO DE </w:t>
            </w:r>
            <w:proofErr w:type="gramStart"/>
            <w:r w:rsidRPr="00871FA8">
              <w:rPr>
                <w:rFonts w:eastAsia="Times New Roman" w:cs="Times New Roman"/>
                <w:color w:val="767171"/>
                <w:szCs w:val="24"/>
                <w:lang w:eastAsia="es-DO"/>
              </w:rPr>
              <w:t>PAQUETES ,</w:t>
            </w:r>
            <w:proofErr w:type="gramEnd"/>
            <w:r w:rsidRPr="00871FA8">
              <w:rPr>
                <w:rFonts w:eastAsia="Times New Roman" w:cs="Times New Roman"/>
                <w:color w:val="767171"/>
                <w:szCs w:val="24"/>
                <w:lang w:eastAsia="es-DO"/>
              </w:rPr>
              <w:t xml:space="preserve"> FEBRERO 2019</w:t>
            </w:r>
          </w:p>
        </w:tc>
        <w:tc>
          <w:tcPr>
            <w:tcW w:w="1820" w:type="dxa"/>
            <w:shd w:val="clear" w:color="auto" w:fill="auto"/>
            <w:vAlign w:val="center"/>
            <w:hideMark/>
          </w:tcPr>
          <w:p w14:paraId="15988DC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11,265.00</w:t>
            </w:r>
          </w:p>
        </w:tc>
      </w:tr>
      <w:tr w:rsidR="00B6762A" w:rsidRPr="00871FA8" w14:paraId="3FF50742" w14:textId="77777777" w:rsidTr="005C48F2">
        <w:trPr>
          <w:trHeight w:val="525"/>
          <w:jc w:val="center"/>
        </w:trPr>
        <w:tc>
          <w:tcPr>
            <w:tcW w:w="582" w:type="dxa"/>
            <w:shd w:val="clear" w:color="auto" w:fill="auto"/>
            <w:noWrap/>
            <w:vAlign w:val="center"/>
            <w:hideMark/>
          </w:tcPr>
          <w:p w14:paraId="31A7E7B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71</w:t>
            </w:r>
          </w:p>
        </w:tc>
        <w:tc>
          <w:tcPr>
            <w:tcW w:w="3234" w:type="dxa"/>
            <w:shd w:val="clear" w:color="auto" w:fill="auto"/>
            <w:noWrap/>
            <w:vAlign w:val="center"/>
            <w:hideMark/>
          </w:tcPr>
          <w:p w14:paraId="11725AC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6B11A70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SERVICIOS DE ENVIO DE </w:t>
            </w:r>
            <w:proofErr w:type="gramStart"/>
            <w:r w:rsidRPr="00871FA8">
              <w:rPr>
                <w:rFonts w:eastAsia="Times New Roman" w:cs="Times New Roman"/>
                <w:color w:val="767171"/>
                <w:szCs w:val="24"/>
                <w:lang w:eastAsia="es-DO"/>
              </w:rPr>
              <w:t>PAQUETES ,</w:t>
            </w:r>
            <w:proofErr w:type="gramEnd"/>
            <w:r w:rsidRPr="00871FA8">
              <w:rPr>
                <w:rFonts w:eastAsia="Times New Roman" w:cs="Times New Roman"/>
                <w:color w:val="767171"/>
                <w:szCs w:val="24"/>
                <w:lang w:eastAsia="es-DO"/>
              </w:rPr>
              <w:t xml:space="preserve"> MARZO 2019</w:t>
            </w:r>
          </w:p>
        </w:tc>
        <w:tc>
          <w:tcPr>
            <w:tcW w:w="1820" w:type="dxa"/>
            <w:shd w:val="clear" w:color="auto" w:fill="auto"/>
            <w:vAlign w:val="center"/>
            <w:hideMark/>
          </w:tcPr>
          <w:p w14:paraId="1F41F23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17,670.00</w:t>
            </w:r>
          </w:p>
        </w:tc>
      </w:tr>
      <w:tr w:rsidR="00B6762A" w:rsidRPr="00871FA8" w14:paraId="1463E549" w14:textId="77777777" w:rsidTr="005C48F2">
        <w:trPr>
          <w:trHeight w:val="510"/>
          <w:jc w:val="center"/>
        </w:trPr>
        <w:tc>
          <w:tcPr>
            <w:tcW w:w="582" w:type="dxa"/>
            <w:shd w:val="clear" w:color="auto" w:fill="auto"/>
            <w:noWrap/>
            <w:vAlign w:val="center"/>
            <w:hideMark/>
          </w:tcPr>
          <w:p w14:paraId="3624576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72</w:t>
            </w:r>
          </w:p>
        </w:tc>
        <w:tc>
          <w:tcPr>
            <w:tcW w:w="3234" w:type="dxa"/>
            <w:shd w:val="clear" w:color="auto" w:fill="auto"/>
            <w:noWrap/>
            <w:vAlign w:val="center"/>
            <w:hideMark/>
          </w:tcPr>
          <w:p w14:paraId="2B3AD26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0AA5AEA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SERVICIOS DE ENVIO DE </w:t>
            </w:r>
            <w:proofErr w:type="gramStart"/>
            <w:r w:rsidRPr="00871FA8">
              <w:rPr>
                <w:rFonts w:eastAsia="Times New Roman" w:cs="Times New Roman"/>
                <w:color w:val="767171"/>
                <w:szCs w:val="24"/>
                <w:lang w:eastAsia="es-DO"/>
              </w:rPr>
              <w:t>PAQUETES ,</w:t>
            </w:r>
            <w:proofErr w:type="gramEnd"/>
            <w:r w:rsidRPr="00871FA8">
              <w:rPr>
                <w:rFonts w:eastAsia="Times New Roman" w:cs="Times New Roman"/>
                <w:color w:val="767171"/>
                <w:szCs w:val="24"/>
                <w:lang w:eastAsia="es-DO"/>
              </w:rPr>
              <w:t xml:space="preserve"> ABRIL 2019</w:t>
            </w:r>
          </w:p>
        </w:tc>
        <w:tc>
          <w:tcPr>
            <w:tcW w:w="1820" w:type="dxa"/>
            <w:shd w:val="clear" w:color="auto" w:fill="auto"/>
            <w:vAlign w:val="center"/>
            <w:hideMark/>
          </w:tcPr>
          <w:p w14:paraId="112A073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8,260.00</w:t>
            </w:r>
          </w:p>
        </w:tc>
      </w:tr>
      <w:tr w:rsidR="00B6762A" w:rsidRPr="00871FA8" w14:paraId="4039BB6F" w14:textId="77777777" w:rsidTr="005C48F2">
        <w:trPr>
          <w:trHeight w:val="765"/>
          <w:jc w:val="center"/>
        </w:trPr>
        <w:tc>
          <w:tcPr>
            <w:tcW w:w="582" w:type="dxa"/>
            <w:shd w:val="clear" w:color="auto" w:fill="auto"/>
            <w:noWrap/>
            <w:vAlign w:val="center"/>
            <w:hideMark/>
          </w:tcPr>
          <w:p w14:paraId="575FD13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73</w:t>
            </w:r>
          </w:p>
        </w:tc>
        <w:tc>
          <w:tcPr>
            <w:tcW w:w="3234" w:type="dxa"/>
            <w:shd w:val="clear" w:color="auto" w:fill="auto"/>
            <w:noWrap/>
            <w:vAlign w:val="center"/>
            <w:hideMark/>
          </w:tcPr>
          <w:p w14:paraId="11EB52C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0BD35D8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RECONOCIMIENTO DE DEUDA POR ENVIO DE PAQUETES, JULIO 2017</w:t>
            </w:r>
          </w:p>
        </w:tc>
        <w:tc>
          <w:tcPr>
            <w:tcW w:w="1820" w:type="dxa"/>
            <w:shd w:val="clear" w:color="auto" w:fill="auto"/>
            <w:vAlign w:val="center"/>
            <w:hideMark/>
          </w:tcPr>
          <w:p w14:paraId="46B8F27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22,720.00</w:t>
            </w:r>
          </w:p>
        </w:tc>
      </w:tr>
      <w:tr w:rsidR="00B6762A" w:rsidRPr="00871FA8" w14:paraId="6E1A45B6" w14:textId="77777777" w:rsidTr="005C48F2">
        <w:trPr>
          <w:trHeight w:val="630"/>
          <w:jc w:val="center"/>
        </w:trPr>
        <w:tc>
          <w:tcPr>
            <w:tcW w:w="582" w:type="dxa"/>
            <w:shd w:val="clear" w:color="auto" w:fill="auto"/>
            <w:noWrap/>
            <w:vAlign w:val="center"/>
            <w:hideMark/>
          </w:tcPr>
          <w:p w14:paraId="01D857C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74</w:t>
            </w:r>
          </w:p>
        </w:tc>
        <w:tc>
          <w:tcPr>
            <w:tcW w:w="3234" w:type="dxa"/>
            <w:shd w:val="clear" w:color="auto" w:fill="auto"/>
            <w:noWrap/>
            <w:vAlign w:val="center"/>
            <w:hideMark/>
          </w:tcPr>
          <w:p w14:paraId="63AB7D6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44F7912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ENVIO DE PAQUETES, MAYO 2019</w:t>
            </w:r>
          </w:p>
        </w:tc>
        <w:tc>
          <w:tcPr>
            <w:tcW w:w="1820" w:type="dxa"/>
            <w:shd w:val="clear" w:color="auto" w:fill="auto"/>
            <w:vAlign w:val="center"/>
            <w:hideMark/>
          </w:tcPr>
          <w:p w14:paraId="688915E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11,060.00</w:t>
            </w:r>
          </w:p>
        </w:tc>
      </w:tr>
      <w:tr w:rsidR="00B6762A" w:rsidRPr="00871FA8" w14:paraId="438C9517" w14:textId="77777777" w:rsidTr="005C48F2">
        <w:trPr>
          <w:trHeight w:val="300"/>
          <w:jc w:val="center"/>
        </w:trPr>
        <w:tc>
          <w:tcPr>
            <w:tcW w:w="582" w:type="dxa"/>
            <w:shd w:val="clear" w:color="auto" w:fill="auto"/>
            <w:noWrap/>
            <w:vAlign w:val="center"/>
            <w:hideMark/>
          </w:tcPr>
          <w:p w14:paraId="00F14E8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75</w:t>
            </w:r>
          </w:p>
        </w:tc>
        <w:tc>
          <w:tcPr>
            <w:tcW w:w="3234" w:type="dxa"/>
            <w:shd w:val="clear" w:color="auto" w:fill="auto"/>
            <w:noWrap/>
            <w:vAlign w:val="center"/>
            <w:hideMark/>
          </w:tcPr>
          <w:p w14:paraId="445F65B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1ACF00C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ENVIO DE PAQUETES, JUNIO 2019</w:t>
            </w:r>
          </w:p>
        </w:tc>
        <w:tc>
          <w:tcPr>
            <w:tcW w:w="1820" w:type="dxa"/>
            <w:shd w:val="clear" w:color="auto" w:fill="auto"/>
            <w:noWrap/>
            <w:vAlign w:val="center"/>
            <w:hideMark/>
          </w:tcPr>
          <w:p w14:paraId="125E37B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8,700.00</w:t>
            </w:r>
          </w:p>
        </w:tc>
      </w:tr>
      <w:tr w:rsidR="00B6762A" w:rsidRPr="00871FA8" w14:paraId="4FF34F9E" w14:textId="77777777" w:rsidTr="005C48F2">
        <w:trPr>
          <w:trHeight w:val="300"/>
          <w:jc w:val="center"/>
        </w:trPr>
        <w:tc>
          <w:tcPr>
            <w:tcW w:w="582" w:type="dxa"/>
            <w:shd w:val="clear" w:color="auto" w:fill="auto"/>
            <w:noWrap/>
            <w:vAlign w:val="center"/>
            <w:hideMark/>
          </w:tcPr>
          <w:p w14:paraId="034067E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76</w:t>
            </w:r>
          </w:p>
        </w:tc>
        <w:tc>
          <w:tcPr>
            <w:tcW w:w="3234" w:type="dxa"/>
            <w:shd w:val="clear" w:color="auto" w:fill="auto"/>
            <w:noWrap/>
            <w:vAlign w:val="center"/>
            <w:hideMark/>
          </w:tcPr>
          <w:p w14:paraId="58DDD20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50CED4E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ENVIO DE PAQUETES, JULIO 2019</w:t>
            </w:r>
          </w:p>
        </w:tc>
        <w:tc>
          <w:tcPr>
            <w:tcW w:w="1820" w:type="dxa"/>
            <w:shd w:val="clear" w:color="auto" w:fill="auto"/>
            <w:noWrap/>
            <w:vAlign w:val="center"/>
            <w:hideMark/>
          </w:tcPr>
          <w:p w14:paraId="29CA462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12,000.00</w:t>
            </w:r>
          </w:p>
        </w:tc>
      </w:tr>
      <w:tr w:rsidR="00B6762A" w:rsidRPr="00871FA8" w14:paraId="65FC0FC1" w14:textId="77777777" w:rsidTr="005C48F2">
        <w:trPr>
          <w:trHeight w:val="510"/>
          <w:jc w:val="center"/>
        </w:trPr>
        <w:tc>
          <w:tcPr>
            <w:tcW w:w="582" w:type="dxa"/>
            <w:shd w:val="clear" w:color="auto" w:fill="auto"/>
            <w:noWrap/>
            <w:vAlign w:val="center"/>
            <w:hideMark/>
          </w:tcPr>
          <w:p w14:paraId="4442325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77</w:t>
            </w:r>
          </w:p>
        </w:tc>
        <w:tc>
          <w:tcPr>
            <w:tcW w:w="3234" w:type="dxa"/>
            <w:shd w:val="clear" w:color="auto" w:fill="auto"/>
            <w:noWrap/>
            <w:vAlign w:val="center"/>
            <w:hideMark/>
          </w:tcPr>
          <w:p w14:paraId="3A93356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3C74E14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ENVIO DE PAQUETES, AGOSTO 2019</w:t>
            </w:r>
          </w:p>
        </w:tc>
        <w:tc>
          <w:tcPr>
            <w:tcW w:w="1820" w:type="dxa"/>
            <w:shd w:val="clear" w:color="auto" w:fill="auto"/>
            <w:noWrap/>
            <w:vAlign w:val="center"/>
            <w:hideMark/>
          </w:tcPr>
          <w:p w14:paraId="6AF2218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16,970.00</w:t>
            </w:r>
          </w:p>
        </w:tc>
      </w:tr>
      <w:tr w:rsidR="00B6762A" w:rsidRPr="00871FA8" w14:paraId="7082CD47" w14:textId="77777777" w:rsidTr="005C48F2">
        <w:trPr>
          <w:trHeight w:val="300"/>
          <w:jc w:val="center"/>
        </w:trPr>
        <w:tc>
          <w:tcPr>
            <w:tcW w:w="582" w:type="dxa"/>
            <w:shd w:val="clear" w:color="auto" w:fill="auto"/>
            <w:noWrap/>
            <w:vAlign w:val="center"/>
            <w:hideMark/>
          </w:tcPr>
          <w:p w14:paraId="11F53A7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78</w:t>
            </w:r>
          </w:p>
        </w:tc>
        <w:tc>
          <w:tcPr>
            <w:tcW w:w="3234" w:type="dxa"/>
            <w:shd w:val="clear" w:color="auto" w:fill="auto"/>
            <w:noWrap/>
            <w:vAlign w:val="center"/>
            <w:hideMark/>
          </w:tcPr>
          <w:p w14:paraId="07D037B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59F6AE4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ENVIO DE PAQUETES, SEPT. 2019</w:t>
            </w:r>
          </w:p>
        </w:tc>
        <w:tc>
          <w:tcPr>
            <w:tcW w:w="1820" w:type="dxa"/>
            <w:shd w:val="clear" w:color="auto" w:fill="auto"/>
            <w:noWrap/>
            <w:vAlign w:val="center"/>
            <w:hideMark/>
          </w:tcPr>
          <w:p w14:paraId="67883C6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12,140.00</w:t>
            </w:r>
          </w:p>
        </w:tc>
      </w:tr>
      <w:tr w:rsidR="00B6762A" w:rsidRPr="00871FA8" w14:paraId="5DEC9DCE" w14:textId="77777777" w:rsidTr="005C48F2">
        <w:trPr>
          <w:trHeight w:val="510"/>
          <w:jc w:val="center"/>
        </w:trPr>
        <w:tc>
          <w:tcPr>
            <w:tcW w:w="582" w:type="dxa"/>
            <w:shd w:val="clear" w:color="auto" w:fill="auto"/>
            <w:noWrap/>
            <w:vAlign w:val="center"/>
            <w:hideMark/>
          </w:tcPr>
          <w:p w14:paraId="650A190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79</w:t>
            </w:r>
          </w:p>
        </w:tc>
        <w:tc>
          <w:tcPr>
            <w:tcW w:w="3234" w:type="dxa"/>
            <w:shd w:val="clear" w:color="auto" w:fill="auto"/>
            <w:noWrap/>
            <w:vAlign w:val="center"/>
            <w:hideMark/>
          </w:tcPr>
          <w:p w14:paraId="4F6EDB5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6AE0679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ENVIO DE PAQUETES, OCTUBRE 2019</w:t>
            </w:r>
          </w:p>
        </w:tc>
        <w:tc>
          <w:tcPr>
            <w:tcW w:w="1820" w:type="dxa"/>
            <w:shd w:val="clear" w:color="auto" w:fill="auto"/>
            <w:noWrap/>
            <w:vAlign w:val="center"/>
            <w:hideMark/>
          </w:tcPr>
          <w:p w14:paraId="3DF43D9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10,290.00</w:t>
            </w:r>
          </w:p>
        </w:tc>
      </w:tr>
      <w:tr w:rsidR="00B6762A" w:rsidRPr="00871FA8" w14:paraId="57199E7E" w14:textId="77777777" w:rsidTr="005C48F2">
        <w:trPr>
          <w:trHeight w:val="300"/>
          <w:jc w:val="center"/>
        </w:trPr>
        <w:tc>
          <w:tcPr>
            <w:tcW w:w="582" w:type="dxa"/>
            <w:shd w:val="clear" w:color="auto" w:fill="auto"/>
            <w:noWrap/>
            <w:vAlign w:val="center"/>
            <w:hideMark/>
          </w:tcPr>
          <w:p w14:paraId="596EC5A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80</w:t>
            </w:r>
          </w:p>
        </w:tc>
        <w:tc>
          <w:tcPr>
            <w:tcW w:w="3234" w:type="dxa"/>
            <w:shd w:val="clear" w:color="auto" w:fill="auto"/>
            <w:noWrap/>
            <w:vAlign w:val="center"/>
            <w:hideMark/>
          </w:tcPr>
          <w:p w14:paraId="09A134A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086E42E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ENVIO DE PAQUETES, NOV. 2019</w:t>
            </w:r>
          </w:p>
        </w:tc>
        <w:tc>
          <w:tcPr>
            <w:tcW w:w="1820" w:type="dxa"/>
            <w:shd w:val="clear" w:color="auto" w:fill="auto"/>
            <w:noWrap/>
            <w:vAlign w:val="center"/>
            <w:hideMark/>
          </w:tcPr>
          <w:p w14:paraId="0909C6B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20,785.00</w:t>
            </w:r>
          </w:p>
        </w:tc>
      </w:tr>
      <w:tr w:rsidR="00B6762A" w:rsidRPr="00871FA8" w14:paraId="21E1F359" w14:textId="77777777" w:rsidTr="005C48F2">
        <w:trPr>
          <w:trHeight w:val="300"/>
          <w:jc w:val="center"/>
        </w:trPr>
        <w:tc>
          <w:tcPr>
            <w:tcW w:w="582" w:type="dxa"/>
            <w:shd w:val="clear" w:color="auto" w:fill="auto"/>
            <w:noWrap/>
            <w:vAlign w:val="center"/>
            <w:hideMark/>
          </w:tcPr>
          <w:p w14:paraId="0CE2283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81</w:t>
            </w:r>
          </w:p>
        </w:tc>
        <w:tc>
          <w:tcPr>
            <w:tcW w:w="3234" w:type="dxa"/>
            <w:shd w:val="clear" w:color="auto" w:fill="auto"/>
            <w:noWrap/>
            <w:vAlign w:val="center"/>
            <w:hideMark/>
          </w:tcPr>
          <w:p w14:paraId="5B2D4A5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7389408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ENVIO DE PAQUETES, DIC. 2019</w:t>
            </w:r>
          </w:p>
        </w:tc>
        <w:tc>
          <w:tcPr>
            <w:tcW w:w="1820" w:type="dxa"/>
            <w:shd w:val="clear" w:color="auto" w:fill="auto"/>
            <w:noWrap/>
            <w:vAlign w:val="center"/>
            <w:hideMark/>
          </w:tcPr>
          <w:p w14:paraId="737D1D8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11,590.00</w:t>
            </w:r>
          </w:p>
        </w:tc>
      </w:tr>
      <w:tr w:rsidR="00B6762A" w:rsidRPr="00871FA8" w14:paraId="0FB8EB53" w14:textId="77777777" w:rsidTr="005C48F2">
        <w:trPr>
          <w:trHeight w:val="495"/>
          <w:jc w:val="center"/>
        </w:trPr>
        <w:tc>
          <w:tcPr>
            <w:tcW w:w="582" w:type="dxa"/>
            <w:shd w:val="clear" w:color="auto" w:fill="auto"/>
            <w:noWrap/>
            <w:vAlign w:val="center"/>
            <w:hideMark/>
          </w:tcPr>
          <w:p w14:paraId="74415F3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82</w:t>
            </w:r>
          </w:p>
        </w:tc>
        <w:tc>
          <w:tcPr>
            <w:tcW w:w="3234" w:type="dxa"/>
            <w:shd w:val="clear" w:color="auto" w:fill="auto"/>
            <w:noWrap/>
            <w:vAlign w:val="center"/>
            <w:hideMark/>
          </w:tcPr>
          <w:p w14:paraId="0AEDCE0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60063D8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ENVIO DE PAQUETES, JULIO 2020</w:t>
            </w:r>
          </w:p>
        </w:tc>
        <w:tc>
          <w:tcPr>
            <w:tcW w:w="1820" w:type="dxa"/>
            <w:shd w:val="clear" w:color="auto" w:fill="auto"/>
            <w:noWrap/>
            <w:vAlign w:val="center"/>
            <w:hideMark/>
          </w:tcPr>
          <w:p w14:paraId="6A746E5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6,100.00</w:t>
            </w:r>
          </w:p>
        </w:tc>
      </w:tr>
      <w:tr w:rsidR="00B6762A" w:rsidRPr="00871FA8" w14:paraId="601B66F3" w14:textId="77777777" w:rsidTr="005C48F2">
        <w:trPr>
          <w:trHeight w:val="510"/>
          <w:jc w:val="center"/>
        </w:trPr>
        <w:tc>
          <w:tcPr>
            <w:tcW w:w="582" w:type="dxa"/>
            <w:shd w:val="clear" w:color="auto" w:fill="auto"/>
            <w:noWrap/>
            <w:vAlign w:val="center"/>
            <w:hideMark/>
          </w:tcPr>
          <w:p w14:paraId="4428971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83</w:t>
            </w:r>
          </w:p>
        </w:tc>
        <w:tc>
          <w:tcPr>
            <w:tcW w:w="3234" w:type="dxa"/>
            <w:shd w:val="clear" w:color="auto" w:fill="auto"/>
            <w:noWrap/>
            <w:vAlign w:val="center"/>
            <w:hideMark/>
          </w:tcPr>
          <w:p w14:paraId="6438E8D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7649E66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ENVIO DE PAQUETES, AGOSTO 2020</w:t>
            </w:r>
          </w:p>
        </w:tc>
        <w:tc>
          <w:tcPr>
            <w:tcW w:w="1820" w:type="dxa"/>
            <w:shd w:val="clear" w:color="auto" w:fill="auto"/>
            <w:noWrap/>
            <w:vAlign w:val="center"/>
            <w:hideMark/>
          </w:tcPr>
          <w:p w14:paraId="0C1A181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6,320.00</w:t>
            </w:r>
          </w:p>
        </w:tc>
      </w:tr>
      <w:tr w:rsidR="00B6762A" w:rsidRPr="00871FA8" w14:paraId="77EC05FB" w14:textId="77777777" w:rsidTr="005C48F2">
        <w:trPr>
          <w:trHeight w:val="510"/>
          <w:jc w:val="center"/>
        </w:trPr>
        <w:tc>
          <w:tcPr>
            <w:tcW w:w="582" w:type="dxa"/>
            <w:shd w:val="clear" w:color="auto" w:fill="auto"/>
            <w:noWrap/>
            <w:vAlign w:val="center"/>
            <w:hideMark/>
          </w:tcPr>
          <w:p w14:paraId="1649596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w:t>
            </w:r>
          </w:p>
        </w:tc>
        <w:tc>
          <w:tcPr>
            <w:tcW w:w="3234" w:type="dxa"/>
            <w:shd w:val="clear" w:color="auto" w:fill="auto"/>
            <w:vAlign w:val="center"/>
            <w:hideMark/>
          </w:tcPr>
          <w:p w14:paraId="16F6EE0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1A164BD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PAQUETES CORRESP. AGOSTO 2018</w:t>
            </w:r>
          </w:p>
        </w:tc>
        <w:tc>
          <w:tcPr>
            <w:tcW w:w="1820" w:type="dxa"/>
            <w:shd w:val="clear" w:color="auto" w:fill="auto"/>
            <w:vAlign w:val="center"/>
            <w:hideMark/>
          </w:tcPr>
          <w:p w14:paraId="6467A9D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13,720.00</w:t>
            </w:r>
          </w:p>
        </w:tc>
      </w:tr>
      <w:tr w:rsidR="00B6762A" w:rsidRPr="00871FA8" w14:paraId="7E0C07A3" w14:textId="77777777" w:rsidTr="005C48F2">
        <w:trPr>
          <w:trHeight w:val="510"/>
          <w:jc w:val="center"/>
        </w:trPr>
        <w:tc>
          <w:tcPr>
            <w:tcW w:w="582" w:type="dxa"/>
            <w:shd w:val="clear" w:color="auto" w:fill="auto"/>
            <w:noWrap/>
            <w:vAlign w:val="center"/>
            <w:hideMark/>
          </w:tcPr>
          <w:p w14:paraId="34AE5CB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85</w:t>
            </w:r>
          </w:p>
        </w:tc>
        <w:tc>
          <w:tcPr>
            <w:tcW w:w="3234" w:type="dxa"/>
            <w:shd w:val="clear" w:color="auto" w:fill="auto"/>
            <w:vAlign w:val="center"/>
            <w:hideMark/>
          </w:tcPr>
          <w:p w14:paraId="20273C3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1C3E914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ENVIOS DE PAQUETES. CORRESP. JULIO 2018</w:t>
            </w:r>
          </w:p>
        </w:tc>
        <w:tc>
          <w:tcPr>
            <w:tcW w:w="1820" w:type="dxa"/>
            <w:shd w:val="clear" w:color="auto" w:fill="auto"/>
            <w:vAlign w:val="center"/>
            <w:hideMark/>
          </w:tcPr>
          <w:p w14:paraId="2758359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17,530.00</w:t>
            </w:r>
          </w:p>
        </w:tc>
      </w:tr>
      <w:tr w:rsidR="00B6762A" w:rsidRPr="00871FA8" w14:paraId="195EB8D2" w14:textId="77777777" w:rsidTr="005C48F2">
        <w:trPr>
          <w:trHeight w:val="300"/>
          <w:jc w:val="center"/>
        </w:trPr>
        <w:tc>
          <w:tcPr>
            <w:tcW w:w="582" w:type="dxa"/>
            <w:shd w:val="clear" w:color="auto" w:fill="auto"/>
            <w:noWrap/>
            <w:vAlign w:val="center"/>
            <w:hideMark/>
          </w:tcPr>
          <w:p w14:paraId="2E8E041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86</w:t>
            </w:r>
          </w:p>
        </w:tc>
        <w:tc>
          <w:tcPr>
            <w:tcW w:w="3234" w:type="dxa"/>
            <w:shd w:val="clear" w:color="auto" w:fill="auto"/>
            <w:noWrap/>
            <w:vAlign w:val="center"/>
            <w:hideMark/>
          </w:tcPr>
          <w:p w14:paraId="19405E7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5573FEB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ENVIO DE PAQUETES, SEPT. 2018</w:t>
            </w:r>
          </w:p>
        </w:tc>
        <w:tc>
          <w:tcPr>
            <w:tcW w:w="1820" w:type="dxa"/>
            <w:shd w:val="clear" w:color="auto" w:fill="auto"/>
            <w:noWrap/>
            <w:vAlign w:val="center"/>
            <w:hideMark/>
          </w:tcPr>
          <w:p w14:paraId="5DFEF73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15,365.00</w:t>
            </w:r>
          </w:p>
        </w:tc>
      </w:tr>
      <w:tr w:rsidR="00B6762A" w:rsidRPr="00871FA8" w14:paraId="7716A8E1" w14:textId="77777777" w:rsidTr="005C48F2">
        <w:trPr>
          <w:trHeight w:val="300"/>
          <w:jc w:val="center"/>
        </w:trPr>
        <w:tc>
          <w:tcPr>
            <w:tcW w:w="582" w:type="dxa"/>
            <w:shd w:val="clear" w:color="auto" w:fill="auto"/>
            <w:noWrap/>
            <w:vAlign w:val="center"/>
            <w:hideMark/>
          </w:tcPr>
          <w:p w14:paraId="61E520D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87</w:t>
            </w:r>
          </w:p>
        </w:tc>
        <w:tc>
          <w:tcPr>
            <w:tcW w:w="3234" w:type="dxa"/>
            <w:shd w:val="clear" w:color="auto" w:fill="auto"/>
            <w:vAlign w:val="center"/>
            <w:hideMark/>
          </w:tcPr>
          <w:p w14:paraId="2E2995B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0C60B35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ENVIO DE PAQUETES, OCT./2018</w:t>
            </w:r>
          </w:p>
        </w:tc>
        <w:tc>
          <w:tcPr>
            <w:tcW w:w="1820" w:type="dxa"/>
            <w:shd w:val="clear" w:color="auto" w:fill="auto"/>
            <w:noWrap/>
            <w:vAlign w:val="center"/>
            <w:hideMark/>
          </w:tcPr>
          <w:p w14:paraId="74CCFD1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15,200.00</w:t>
            </w:r>
          </w:p>
        </w:tc>
      </w:tr>
      <w:tr w:rsidR="00B6762A" w:rsidRPr="00871FA8" w14:paraId="78AE5B26" w14:textId="77777777" w:rsidTr="005C48F2">
        <w:trPr>
          <w:trHeight w:val="510"/>
          <w:jc w:val="center"/>
        </w:trPr>
        <w:tc>
          <w:tcPr>
            <w:tcW w:w="582" w:type="dxa"/>
            <w:shd w:val="clear" w:color="auto" w:fill="auto"/>
            <w:noWrap/>
            <w:vAlign w:val="center"/>
            <w:hideMark/>
          </w:tcPr>
          <w:p w14:paraId="3B59C93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88</w:t>
            </w:r>
          </w:p>
        </w:tc>
        <w:tc>
          <w:tcPr>
            <w:tcW w:w="3234" w:type="dxa"/>
            <w:shd w:val="clear" w:color="auto" w:fill="auto"/>
            <w:vAlign w:val="center"/>
            <w:hideMark/>
          </w:tcPr>
          <w:p w14:paraId="7E89C24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05EE586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ENVIOS DE PAQUETES. CORRESP. AL MES DE NOV. 2018</w:t>
            </w:r>
          </w:p>
        </w:tc>
        <w:tc>
          <w:tcPr>
            <w:tcW w:w="1820" w:type="dxa"/>
            <w:shd w:val="clear" w:color="auto" w:fill="auto"/>
            <w:vAlign w:val="center"/>
            <w:hideMark/>
          </w:tcPr>
          <w:p w14:paraId="23C2867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16,780.00</w:t>
            </w:r>
          </w:p>
        </w:tc>
      </w:tr>
      <w:tr w:rsidR="00B6762A" w:rsidRPr="00871FA8" w14:paraId="404CE69D" w14:textId="77777777" w:rsidTr="005C48F2">
        <w:trPr>
          <w:trHeight w:val="525"/>
          <w:jc w:val="center"/>
        </w:trPr>
        <w:tc>
          <w:tcPr>
            <w:tcW w:w="582" w:type="dxa"/>
            <w:shd w:val="clear" w:color="auto" w:fill="auto"/>
            <w:noWrap/>
            <w:vAlign w:val="center"/>
            <w:hideMark/>
          </w:tcPr>
          <w:p w14:paraId="53EBB6A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89</w:t>
            </w:r>
          </w:p>
        </w:tc>
        <w:tc>
          <w:tcPr>
            <w:tcW w:w="3234" w:type="dxa"/>
            <w:shd w:val="clear" w:color="auto" w:fill="auto"/>
            <w:vAlign w:val="center"/>
            <w:hideMark/>
          </w:tcPr>
          <w:p w14:paraId="14CB8D5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CARIVISION, SRL</w:t>
            </w:r>
          </w:p>
        </w:tc>
        <w:tc>
          <w:tcPr>
            <w:tcW w:w="4100" w:type="dxa"/>
            <w:shd w:val="clear" w:color="auto" w:fill="auto"/>
            <w:vAlign w:val="center"/>
            <w:hideMark/>
          </w:tcPr>
          <w:p w14:paraId="5FF95C6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REVISTA 110, AGOSTO, SEPTIEMBRE Y OCTUBRE 2021</w:t>
            </w:r>
          </w:p>
        </w:tc>
        <w:tc>
          <w:tcPr>
            <w:tcW w:w="1820" w:type="dxa"/>
            <w:shd w:val="clear" w:color="auto" w:fill="auto"/>
            <w:noWrap/>
            <w:vAlign w:val="center"/>
            <w:hideMark/>
          </w:tcPr>
          <w:p w14:paraId="7C5ABE8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354,000.00</w:t>
            </w:r>
          </w:p>
        </w:tc>
      </w:tr>
      <w:tr w:rsidR="00B6762A" w:rsidRPr="00871FA8" w14:paraId="728D1D94" w14:textId="77777777" w:rsidTr="005C48F2">
        <w:trPr>
          <w:trHeight w:val="300"/>
          <w:jc w:val="center"/>
        </w:trPr>
        <w:tc>
          <w:tcPr>
            <w:tcW w:w="582" w:type="dxa"/>
            <w:shd w:val="clear" w:color="auto" w:fill="auto"/>
            <w:noWrap/>
            <w:vAlign w:val="center"/>
            <w:hideMark/>
          </w:tcPr>
          <w:p w14:paraId="6137E24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90</w:t>
            </w:r>
          </w:p>
        </w:tc>
        <w:tc>
          <w:tcPr>
            <w:tcW w:w="3234" w:type="dxa"/>
            <w:shd w:val="clear" w:color="auto" w:fill="auto"/>
            <w:noWrap/>
            <w:vAlign w:val="center"/>
            <w:hideMark/>
          </w:tcPr>
          <w:p w14:paraId="37F0EEC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CARLOS VLADIMIR RODRIGUEZ DIAZ</w:t>
            </w:r>
          </w:p>
        </w:tc>
        <w:tc>
          <w:tcPr>
            <w:tcW w:w="4100" w:type="dxa"/>
            <w:shd w:val="clear" w:color="auto" w:fill="auto"/>
            <w:vAlign w:val="center"/>
            <w:hideMark/>
          </w:tcPr>
          <w:p w14:paraId="3104FD1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SERVICIOS DE ALGUACIL</w:t>
            </w:r>
          </w:p>
        </w:tc>
        <w:tc>
          <w:tcPr>
            <w:tcW w:w="1820" w:type="dxa"/>
            <w:shd w:val="clear" w:color="auto" w:fill="auto"/>
            <w:noWrap/>
            <w:vAlign w:val="center"/>
            <w:hideMark/>
          </w:tcPr>
          <w:p w14:paraId="276F43E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2,560.00</w:t>
            </w:r>
          </w:p>
        </w:tc>
      </w:tr>
      <w:tr w:rsidR="00B6762A" w:rsidRPr="00871FA8" w14:paraId="26432855" w14:textId="77777777" w:rsidTr="005C48F2">
        <w:trPr>
          <w:trHeight w:val="465"/>
          <w:jc w:val="center"/>
        </w:trPr>
        <w:tc>
          <w:tcPr>
            <w:tcW w:w="582" w:type="dxa"/>
            <w:shd w:val="clear" w:color="auto" w:fill="auto"/>
            <w:noWrap/>
            <w:vAlign w:val="center"/>
            <w:hideMark/>
          </w:tcPr>
          <w:p w14:paraId="2AB4B21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91</w:t>
            </w:r>
          </w:p>
        </w:tc>
        <w:tc>
          <w:tcPr>
            <w:tcW w:w="3234" w:type="dxa"/>
            <w:shd w:val="clear" w:color="auto" w:fill="auto"/>
            <w:vAlign w:val="center"/>
            <w:hideMark/>
          </w:tcPr>
          <w:p w14:paraId="7121425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CARMEN ENICIA CHEVALIER CARABALLO</w:t>
            </w:r>
          </w:p>
        </w:tc>
        <w:tc>
          <w:tcPr>
            <w:tcW w:w="4100" w:type="dxa"/>
            <w:shd w:val="clear" w:color="auto" w:fill="auto"/>
            <w:vAlign w:val="center"/>
            <w:hideMark/>
          </w:tcPr>
          <w:p w14:paraId="23FA2A7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SERVICIOS JURIDICOS</w:t>
            </w:r>
          </w:p>
        </w:tc>
        <w:tc>
          <w:tcPr>
            <w:tcW w:w="1820" w:type="dxa"/>
            <w:shd w:val="clear" w:color="auto" w:fill="auto"/>
            <w:noWrap/>
            <w:vAlign w:val="center"/>
            <w:hideMark/>
          </w:tcPr>
          <w:p w14:paraId="4F3B053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166,380.00</w:t>
            </w:r>
          </w:p>
        </w:tc>
      </w:tr>
      <w:tr w:rsidR="00B6762A" w:rsidRPr="00871FA8" w14:paraId="2FBB4CC6" w14:textId="77777777" w:rsidTr="005C48F2">
        <w:trPr>
          <w:trHeight w:val="525"/>
          <w:jc w:val="center"/>
        </w:trPr>
        <w:tc>
          <w:tcPr>
            <w:tcW w:w="582" w:type="dxa"/>
            <w:shd w:val="clear" w:color="auto" w:fill="auto"/>
            <w:noWrap/>
            <w:vAlign w:val="center"/>
            <w:hideMark/>
          </w:tcPr>
          <w:p w14:paraId="796EFE3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92</w:t>
            </w:r>
          </w:p>
        </w:tc>
        <w:tc>
          <w:tcPr>
            <w:tcW w:w="3234" w:type="dxa"/>
            <w:shd w:val="clear" w:color="auto" w:fill="auto"/>
            <w:vAlign w:val="center"/>
            <w:hideMark/>
          </w:tcPr>
          <w:p w14:paraId="321AC2A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CEF &amp; ASOCIADOS OPERADORES DE NEGOCIOS SRL</w:t>
            </w:r>
          </w:p>
        </w:tc>
        <w:tc>
          <w:tcPr>
            <w:tcW w:w="4100" w:type="dxa"/>
            <w:shd w:val="clear" w:color="auto" w:fill="auto"/>
            <w:vAlign w:val="center"/>
            <w:hideMark/>
          </w:tcPr>
          <w:p w14:paraId="47A9FEC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CINTAS ADHESIVAS ANTIDESLIZANTE</w:t>
            </w:r>
          </w:p>
        </w:tc>
        <w:tc>
          <w:tcPr>
            <w:tcW w:w="1820" w:type="dxa"/>
            <w:shd w:val="clear" w:color="auto" w:fill="auto"/>
            <w:noWrap/>
            <w:vAlign w:val="center"/>
            <w:hideMark/>
          </w:tcPr>
          <w:p w14:paraId="5FA09D3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8,260.00</w:t>
            </w:r>
          </w:p>
        </w:tc>
      </w:tr>
      <w:tr w:rsidR="00B6762A" w:rsidRPr="00871FA8" w14:paraId="7CE4EE30" w14:textId="77777777" w:rsidTr="005C48F2">
        <w:trPr>
          <w:trHeight w:val="525"/>
          <w:jc w:val="center"/>
        </w:trPr>
        <w:tc>
          <w:tcPr>
            <w:tcW w:w="582" w:type="dxa"/>
            <w:shd w:val="clear" w:color="auto" w:fill="auto"/>
            <w:noWrap/>
            <w:vAlign w:val="center"/>
            <w:hideMark/>
          </w:tcPr>
          <w:p w14:paraId="3F7D17F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93</w:t>
            </w:r>
          </w:p>
        </w:tc>
        <w:tc>
          <w:tcPr>
            <w:tcW w:w="3234" w:type="dxa"/>
            <w:shd w:val="clear" w:color="auto" w:fill="auto"/>
            <w:vAlign w:val="center"/>
            <w:hideMark/>
          </w:tcPr>
          <w:p w14:paraId="3D0CC52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CESAR A. SANTOS POLANCO</w:t>
            </w:r>
          </w:p>
        </w:tc>
        <w:tc>
          <w:tcPr>
            <w:tcW w:w="4100" w:type="dxa"/>
            <w:shd w:val="clear" w:color="auto" w:fill="auto"/>
            <w:vAlign w:val="center"/>
            <w:hideMark/>
          </w:tcPr>
          <w:p w14:paraId="2DF551E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PAGO DE ALQUILER </w:t>
            </w:r>
            <w:proofErr w:type="gramStart"/>
            <w:r w:rsidRPr="00871FA8">
              <w:rPr>
                <w:rFonts w:eastAsia="Times New Roman" w:cs="Times New Roman"/>
                <w:color w:val="767171"/>
                <w:szCs w:val="24"/>
                <w:lang w:eastAsia="es-DO"/>
              </w:rPr>
              <w:t>NAGUA,  OCTUBRE</w:t>
            </w:r>
            <w:proofErr w:type="gramEnd"/>
            <w:r w:rsidRPr="00871FA8">
              <w:rPr>
                <w:rFonts w:eastAsia="Times New Roman" w:cs="Times New Roman"/>
                <w:color w:val="767171"/>
                <w:szCs w:val="24"/>
                <w:lang w:eastAsia="es-DO"/>
              </w:rPr>
              <w:t xml:space="preserve"> 2021</w:t>
            </w:r>
          </w:p>
        </w:tc>
        <w:tc>
          <w:tcPr>
            <w:tcW w:w="1820" w:type="dxa"/>
            <w:shd w:val="clear" w:color="auto" w:fill="auto"/>
            <w:noWrap/>
            <w:vAlign w:val="center"/>
            <w:hideMark/>
          </w:tcPr>
          <w:p w14:paraId="3752C1E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39,658.04</w:t>
            </w:r>
          </w:p>
        </w:tc>
      </w:tr>
      <w:tr w:rsidR="00B6762A" w:rsidRPr="00871FA8" w14:paraId="3694E1AF" w14:textId="77777777" w:rsidTr="005C48F2">
        <w:trPr>
          <w:trHeight w:val="510"/>
          <w:jc w:val="center"/>
        </w:trPr>
        <w:tc>
          <w:tcPr>
            <w:tcW w:w="582" w:type="dxa"/>
            <w:shd w:val="clear" w:color="auto" w:fill="auto"/>
            <w:noWrap/>
            <w:vAlign w:val="center"/>
            <w:hideMark/>
          </w:tcPr>
          <w:p w14:paraId="7592A7A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94</w:t>
            </w:r>
          </w:p>
        </w:tc>
        <w:tc>
          <w:tcPr>
            <w:tcW w:w="3234" w:type="dxa"/>
            <w:shd w:val="clear" w:color="auto" w:fill="auto"/>
            <w:vAlign w:val="center"/>
            <w:hideMark/>
          </w:tcPr>
          <w:p w14:paraId="1636105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CESAR A. SANTOS POLANCO</w:t>
            </w:r>
          </w:p>
        </w:tc>
        <w:tc>
          <w:tcPr>
            <w:tcW w:w="4100" w:type="dxa"/>
            <w:shd w:val="clear" w:color="auto" w:fill="auto"/>
            <w:vAlign w:val="center"/>
            <w:hideMark/>
          </w:tcPr>
          <w:p w14:paraId="331D209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PAGO DE ALQUILER NAGUA, NOVIEMBRE 2021</w:t>
            </w:r>
          </w:p>
        </w:tc>
        <w:tc>
          <w:tcPr>
            <w:tcW w:w="1820" w:type="dxa"/>
            <w:shd w:val="clear" w:color="auto" w:fill="auto"/>
            <w:noWrap/>
            <w:vAlign w:val="center"/>
            <w:hideMark/>
          </w:tcPr>
          <w:p w14:paraId="7F77EB9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39,658.04</w:t>
            </w:r>
          </w:p>
        </w:tc>
      </w:tr>
      <w:tr w:rsidR="00B6762A" w:rsidRPr="00871FA8" w14:paraId="075CF9D9" w14:textId="77777777" w:rsidTr="005C48F2">
        <w:trPr>
          <w:trHeight w:val="510"/>
          <w:jc w:val="center"/>
        </w:trPr>
        <w:tc>
          <w:tcPr>
            <w:tcW w:w="582" w:type="dxa"/>
            <w:shd w:val="clear" w:color="auto" w:fill="auto"/>
            <w:noWrap/>
            <w:vAlign w:val="center"/>
            <w:hideMark/>
          </w:tcPr>
          <w:p w14:paraId="08A2BF7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95</w:t>
            </w:r>
          </w:p>
        </w:tc>
        <w:tc>
          <w:tcPr>
            <w:tcW w:w="3234" w:type="dxa"/>
            <w:shd w:val="clear" w:color="auto" w:fill="auto"/>
            <w:vAlign w:val="center"/>
            <w:hideMark/>
          </w:tcPr>
          <w:p w14:paraId="6698A16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CIRCULO DE PRENSA SRL</w:t>
            </w:r>
          </w:p>
        </w:tc>
        <w:tc>
          <w:tcPr>
            <w:tcW w:w="4100" w:type="dxa"/>
            <w:shd w:val="clear" w:color="auto" w:fill="auto"/>
            <w:vAlign w:val="center"/>
            <w:hideMark/>
          </w:tcPr>
          <w:p w14:paraId="0874F6D0" w14:textId="1657FE5D"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PROG. CIRCULO DE </w:t>
            </w:r>
            <w:r w:rsidR="009668F1" w:rsidRPr="00871FA8">
              <w:rPr>
                <w:rFonts w:eastAsia="Times New Roman" w:cs="Times New Roman"/>
                <w:color w:val="767171"/>
                <w:szCs w:val="24"/>
                <w:lang w:eastAsia="es-DO"/>
              </w:rPr>
              <w:t>PRENSA, FEBRERO</w:t>
            </w:r>
            <w:r w:rsidRPr="00871FA8">
              <w:rPr>
                <w:rFonts w:eastAsia="Times New Roman" w:cs="Times New Roman"/>
                <w:color w:val="767171"/>
                <w:szCs w:val="24"/>
                <w:lang w:eastAsia="es-DO"/>
              </w:rPr>
              <w:t xml:space="preserve"> - JULIO 2021</w:t>
            </w:r>
          </w:p>
        </w:tc>
        <w:tc>
          <w:tcPr>
            <w:tcW w:w="1820" w:type="dxa"/>
            <w:shd w:val="clear" w:color="auto" w:fill="auto"/>
            <w:vAlign w:val="center"/>
            <w:hideMark/>
          </w:tcPr>
          <w:p w14:paraId="0A2D4FD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177,000.00</w:t>
            </w:r>
          </w:p>
        </w:tc>
      </w:tr>
      <w:tr w:rsidR="00B6762A" w:rsidRPr="00871FA8" w14:paraId="476084FE" w14:textId="77777777" w:rsidTr="005C48F2">
        <w:trPr>
          <w:trHeight w:val="525"/>
          <w:jc w:val="center"/>
        </w:trPr>
        <w:tc>
          <w:tcPr>
            <w:tcW w:w="582" w:type="dxa"/>
            <w:shd w:val="clear" w:color="auto" w:fill="auto"/>
            <w:noWrap/>
            <w:vAlign w:val="center"/>
            <w:hideMark/>
          </w:tcPr>
          <w:p w14:paraId="14E9AE4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96</w:t>
            </w:r>
          </w:p>
        </w:tc>
        <w:tc>
          <w:tcPr>
            <w:tcW w:w="3234" w:type="dxa"/>
            <w:shd w:val="clear" w:color="auto" w:fill="auto"/>
            <w:vAlign w:val="center"/>
            <w:hideMark/>
          </w:tcPr>
          <w:p w14:paraId="63CFDFB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CIRCULO DE PRENSA SRL</w:t>
            </w:r>
          </w:p>
        </w:tc>
        <w:tc>
          <w:tcPr>
            <w:tcW w:w="4100" w:type="dxa"/>
            <w:shd w:val="clear" w:color="auto" w:fill="auto"/>
            <w:vAlign w:val="center"/>
            <w:hideMark/>
          </w:tcPr>
          <w:p w14:paraId="38C5537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DEL MICM, CORRESPONDIENTE A LOS MESES DE NOVIEMBRE Y DICIEMBRE 2020</w:t>
            </w:r>
          </w:p>
        </w:tc>
        <w:tc>
          <w:tcPr>
            <w:tcW w:w="1820" w:type="dxa"/>
            <w:shd w:val="clear" w:color="auto" w:fill="auto"/>
            <w:noWrap/>
            <w:vAlign w:val="center"/>
            <w:hideMark/>
          </w:tcPr>
          <w:p w14:paraId="052068C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79ED3E6D" w14:textId="77777777" w:rsidTr="005C48F2">
        <w:trPr>
          <w:trHeight w:val="615"/>
          <w:jc w:val="center"/>
        </w:trPr>
        <w:tc>
          <w:tcPr>
            <w:tcW w:w="582" w:type="dxa"/>
            <w:shd w:val="clear" w:color="auto" w:fill="auto"/>
            <w:noWrap/>
            <w:vAlign w:val="center"/>
            <w:hideMark/>
          </w:tcPr>
          <w:p w14:paraId="5CDAD0E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97</w:t>
            </w:r>
          </w:p>
        </w:tc>
        <w:tc>
          <w:tcPr>
            <w:tcW w:w="3234" w:type="dxa"/>
            <w:shd w:val="clear" w:color="auto" w:fill="auto"/>
            <w:vAlign w:val="center"/>
            <w:hideMark/>
          </w:tcPr>
          <w:p w14:paraId="518DE6F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CIRCULO DE PRENSA SRL</w:t>
            </w:r>
          </w:p>
        </w:tc>
        <w:tc>
          <w:tcPr>
            <w:tcW w:w="4100" w:type="dxa"/>
            <w:shd w:val="clear" w:color="auto" w:fill="auto"/>
            <w:vAlign w:val="center"/>
            <w:hideMark/>
          </w:tcPr>
          <w:p w14:paraId="4BE28DE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MESES DE AGOSTO, SEPTIEMBRE, OCTUBRE Y NOVIEMBRE 2021</w:t>
            </w:r>
          </w:p>
        </w:tc>
        <w:tc>
          <w:tcPr>
            <w:tcW w:w="1820" w:type="dxa"/>
            <w:shd w:val="clear" w:color="auto" w:fill="auto"/>
            <w:noWrap/>
            <w:vAlign w:val="center"/>
            <w:hideMark/>
          </w:tcPr>
          <w:p w14:paraId="4D6A167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6E5ECD4F" w14:textId="77777777" w:rsidTr="005C48F2">
        <w:trPr>
          <w:trHeight w:val="645"/>
          <w:jc w:val="center"/>
        </w:trPr>
        <w:tc>
          <w:tcPr>
            <w:tcW w:w="582" w:type="dxa"/>
            <w:shd w:val="clear" w:color="auto" w:fill="auto"/>
            <w:noWrap/>
            <w:vAlign w:val="center"/>
            <w:hideMark/>
          </w:tcPr>
          <w:p w14:paraId="1D80E25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98</w:t>
            </w:r>
          </w:p>
        </w:tc>
        <w:tc>
          <w:tcPr>
            <w:tcW w:w="3234" w:type="dxa"/>
            <w:shd w:val="clear" w:color="auto" w:fill="auto"/>
            <w:vAlign w:val="center"/>
            <w:hideMark/>
          </w:tcPr>
          <w:p w14:paraId="74772E0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CLAUDIA VICIOSO GALAN</w:t>
            </w:r>
          </w:p>
        </w:tc>
        <w:tc>
          <w:tcPr>
            <w:tcW w:w="4100" w:type="dxa"/>
            <w:shd w:val="clear" w:color="auto" w:fill="auto"/>
            <w:vAlign w:val="center"/>
            <w:hideMark/>
          </w:tcPr>
          <w:p w14:paraId="1B2E361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SERVICIOS JURIDICOS</w:t>
            </w:r>
          </w:p>
        </w:tc>
        <w:tc>
          <w:tcPr>
            <w:tcW w:w="1820" w:type="dxa"/>
            <w:shd w:val="clear" w:color="auto" w:fill="auto"/>
            <w:noWrap/>
            <w:vAlign w:val="center"/>
            <w:hideMark/>
          </w:tcPr>
          <w:p w14:paraId="56DCC42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134,520.00</w:t>
            </w:r>
          </w:p>
        </w:tc>
      </w:tr>
      <w:tr w:rsidR="00B6762A" w:rsidRPr="00871FA8" w14:paraId="62FC793D" w14:textId="77777777" w:rsidTr="005C48F2">
        <w:trPr>
          <w:trHeight w:val="300"/>
          <w:jc w:val="center"/>
        </w:trPr>
        <w:tc>
          <w:tcPr>
            <w:tcW w:w="582" w:type="dxa"/>
            <w:shd w:val="clear" w:color="auto" w:fill="auto"/>
            <w:noWrap/>
            <w:vAlign w:val="center"/>
            <w:hideMark/>
          </w:tcPr>
          <w:p w14:paraId="45F73D2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99</w:t>
            </w:r>
          </w:p>
        </w:tc>
        <w:tc>
          <w:tcPr>
            <w:tcW w:w="3234" w:type="dxa"/>
            <w:shd w:val="clear" w:color="auto" w:fill="auto"/>
            <w:vAlign w:val="center"/>
            <w:hideMark/>
          </w:tcPr>
          <w:p w14:paraId="38F282F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COASTAL PETROLEUM DOMINICANA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A984B7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COMPENSACION COMBUSTIBLE (PPI)</w:t>
            </w:r>
          </w:p>
        </w:tc>
        <w:tc>
          <w:tcPr>
            <w:tcW w:w="1820" w:type="dxa"/>
            <w:shd w:val="clear" w:color="auto" w:fill="auto"/>
            <w:noWrap/>
            <w:vAlign w:val="center"/>
            <w:hideMark/>
          </w:tcPr>
          <w:p w14:paraId="4F935A4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328,733,586.00</w:t>
            </w:r>
          </w:p>
        </w:tc>
      </w:tr>
      <w:tr w:rsidR="00B6762A" w:rsidRPr="00871FA8" w14:paraId="0E35B76B" w14:textId="77777777" w:rsidTr="005C48F2">
        <w:trPr>
          <w:trHeight w:val="300"/>
          <w:jc w:val="center"/>
        </w:trPr>
        <w:tc>
          <w:tcPr>
            <w:tcW w:w="582" w:type="dxa"/>
            <w:shd w:val="clear" w:color="auto" w:fill="auto"/>
            <w:noWrap/>
            <w:vAlign w:val="center"/>
            <w:hideMark/>
          </w:tcPr>
          <w:p w14:paraId="0AC4129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100</w:t>
            </w:r>
          </w:p>
        </w:tc>
        <w:tc>
          <w:tcPr>
            <w:tcW w:w="3234" w:type="dxa"/>
            <w:shd w:val="clear" w:color="auto" w:fill="auto"/>
            <w:vAlign w:val="center"/>
            <w:hideMark/>
          </w:tcPr>
          <w:p w14:paraId="1F0B221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COASTAL PETROLEUM DOMINICANA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0927E5B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COMPENSACION COMBUSTIBLE (PPI)</w:t>
            </w:r>
          </w:p>
        </w:tc>
        <w:tc>
          <w:tcPr>
            <w:tcW w:w="1820" w:type="dxa"/>
            <w:shd w:val="clear" w:color="auto" w:fill="auto"/>
            <w:noWrap/>
            <w:vAlign w:val="center"/>
            <w:hideMark/>
          </w:tcPr>
          <w:p w14:paraId="5AA5302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25,575,088.00</w:t>
            </w:r>
          </w:p>
        </w:tc>
      </w:tr>
      <w:tr w:rsidR="00B6762A" w:rsidRPr="00871FA8" w14:paraId="15670C60" w14:textId="77777777" w:rsidTr="005C48F2">
        <w:trPr>
          <w:trHeight w:val="300"/>
          <w:jc w:val="center"/>
        </w:trPr>
        <w:tc>
          <w:tcPr>
            <w:tcW w:w="582" w:type="dxa"/>
            <w:shd w:val="clear" w:color="auto" w:fill="auto"/>
            <w:noWrap/>
            <w:vAlign w:val="center"/>
            <w:hideMark/>
          </w:tcPr>
          <w:p w14:paraId="3DCA368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101</w:t>
            </w:r>
          </w:p>
        </w:tc>
        <w:tc>
          <w:tcPr>
            <w:tcW w:w="3234" w:type="dxa"/>
            <w:shd w:val="clear" w:color="auto" w:fill="auto"/>
            <w:vAlign w:val="center"/>
            <w:hideMark/>
          </w:tcPr>
          <w:p w14:paraId="119A846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COMERCIALIZADORA Y DITRIBUIDORA MEGAR SRL</w:t>
            </w:r>
          </w:p>
        </w:tc>
        <w:tc>
          <w:tcPr>
            <w:tcW w:w="4100" w:type="dxa"/>
            <w:shd w:val="clear" w:color="auto" w:fill="auto"/>
            <w:vAlign w:val="center"/>
            <w:hideMark/>
          </w:tcPr>
          <w:p w14:paraId="6FD729F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MATERIALES FERRETEROS</w:t>
            </w:r>
          </w:p>
        </w:tc>
        <w:tc>
          <w:tcPr>
            <w:tcW w:w="1820" w:type="dxa"/>
            <w:shd w:val="clear" w:color="auto" w:fill="auto"/>
            <w:noWrap/>
            <w:vAlign w:val="center"/>
            <w:hideMark/>
          </w:tcPr>
          <w:p w14:paraId="2C71661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50,150.00</w:t>
            </w:r>
          </w:p>
        </w:tc>
      </w:tr>
      <w:tr w:rsidR="00B6762A" w:rsidRPr="00871FA8" w14:paraId="5D3FACCF" w14:textId="77777777" w:rsidTr="005C48F2">
        <w:trPr>
          <w:trHeight w:val="525"/>
          <w:jc w:val="center"/>
        </w:trPr>
        <w:tc>
          <w:tcPr>
            <w:tcW w:w="582" w:type="dxa"/>
            <w:shd w:val="clear" w:color="auto" w:fill="auto"/>
            <w:noWrap/>
            <w:vAlign w:val="center"/>
            <w:hideMark/>
          </w:tcPr>
          <w:p w14:paraId="2D528E4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102</w:t>
            </w:r>
          </w:p>
        </w:tc>
        <w:tc>
          <w:tcPr>
            <w:tcW w:w="3234" w:type="dxa"/>
            <w:shd w:val="clear" w:color="auto" w:fill="auto"/>
            <w:vAlign w:val="center"/>
            <w:hideMark/>
          </w:tcPr>
          <w:p w14:paraId="5329E82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COMPU-OFFICE DOMINICANA, SRL</w:t>
            </w:r>
          </w:p>
        </w:tc>
        <w:tc>
          <w:tcPr>
            <w:tcW w:w="4100" w:type="dxa"/>
            <w:shd w:val="clear" w:color="auto" w:fill="auto"/>
            <w:vAlign w:val="center"/>
            <w:hideMark/>
          </w:tcPr>
          <w:p w14:paraId="09BB10C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BANDEJAS EN METAL PARA ESCRITORIOS</w:t>
            </w:r>
          </w:p>
        </w:tc>
        <w:tc>
          <w:tcPr>
            <w:tcW w:w="1820" w:type="dxa"/>
            <w:shd w:val="clear" w:color="auto" w:fill="auto"/>
            <w:noWrap/>
            <w:vAlign w:val="center"/>
            <w:hideMark/>
          </w:tcPr>
          <w:p w14:paraId="687EA2F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85,752.96</w:t>
            </w:r>
          </w:p>
        </w:tc>
      </w:tr>
      <w:tr w:rsidR="00B6762A" w:rsidRPr="00871FA8" w14:paraId="16715BE2" w14:textId="77777777" w:rsidTr="005C48F2">
        <w:trPr>
          <w:trHeight w:val="765"/>
          <w:jc w:val="center"/>
        </w:trPr>
        <w:tc>
          <w:tcPr>
            <w:tcW w:w="582" w:type="dxa"/>
            <w:shd w:val="clear" w:color="auto" w:fill="auto"/>
            <w:noWrap/>
            <w:vAlign w:val="center"/>
            <w:hideMark/>
          </w:tcPr>
          <w:p w14:paraId="6ED5666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103</w:t>
            </w:r>
          </w:p>
        </w:tc>
        <w:tc>
          <w:tcPr>
            <w:tcW w:w="3234" w:type="dxa"/>
            <w:shd w:val="clear" w:color="auto" w:fill="auto"/>
            <w:vAlign w:val="center"/>
            <w:hideMark/>
          </w:tcPr>
          <w:p w14:paraId="0BC74CA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CONSEJO NACIONAL DE COOPERATIVAS (</w:t>
            </w:r>
            <w:proofErr w:type="gramStart"/>
            <w:r w:rsidRPr="00871FA8">
              <w:rPr>
                <w:rFonts w:eastAsia="Times New Roman" w:cs="Times New Roman"/>
                <w:color w:val="767171"/>
                <w:szCs w:val="24"/>
                <w:lang w:eastAsia="es-DO"/>
              </w:rPr>
              <w:t xml:space="preserve">CONACOOP)   </w:t>
            </w:r>
            <w:proofErr w:type="gramEnd"/>
            <w:r w:rsidRPr="00871FA8">
              <w:rPr>
                <w:rFonts w:eastAsia="Times New Roman" w:cs="Times New Roman"/>
                <w:color w:val="767171"/>
                <w:szCs w:val="24"/>
                <w:lang w:eastAsia="es-DO"/>
              </w:rPr>
              <w:t xml:space="preserve"> PROB. DGII</w:t>
            </w:r>
          </w:p>
        </w:tc>
        <w:tc>
          <w:tcPr>
            <w:tcW w:w="4100" w:type="dxa"/>
            <w:shd w:val="clear" w:color="auto" w:fill="auto"/>
            <w:vAlign w:val="center"/>
            <w:hideMark/>
          </w:tcPr>
          <w:p w14:paraId="77D4494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CAPACITACION FORMATIVA RUTA DE LA ECON. SOCIAL, DEL 27 AL 05 /11/18 REP. DE ESPAÑA US$7,600.00 X RD$50.15</w:t>
            </w:r>
          </w:p>
        </w:tc>
        <w:tc>
          <w:tcPr>
            <w:tcW w:w="1820" w:type="dxa"/>
            <w:shd w:val="clear" w:color="auto" w:fill="auto"/>
            <w:vAlign w:val="center"/>
            <w:hideMark/>
          </w:tcPr>
          <w:p w14:paraId="260B315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381,140.00</w:t>
            </w:r>
          </w:p>
        </w:tc>
      </w:tr>
      <w:tr w:rsidR="00B6762A" w:rsidRPr="00871FA8" w14:paraId="56B5007B" w14:textId="77777777" w:rsidTr="005C48F2">
        <w:trPr>
          <w:trHeight w:val="525"/>
          <w:jc w:val="center"/>
        </w:trPr>
        <w:tc>
          <w:tcPr>
            <w:tcW w:w="582" w:type="dxa"/>
            <w:shd w:val="clear" w:color="auto" w:fill="auto"/>
            <w:noWrap/>
            <w:vAlign w:val="center"/>
            <w:hideMark/>
          </w:tcPr>
          <w:p w14:paraId="15DEAF3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104</w:t>
            </w:r>
          </w:p>
        </w:tc>
        <w:tc>
          <w:tcPr>
            <w:tcW w:w="3234" w:type="dxa"/>
            <w:shd w:val="clear" w:color="auto" w:fill="auto"/>
            <w:vAlign w:val="center"/>
            <w:hideMark/>
          </w:tcPr>
          <w:p w14:paraId="1AF3A63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CONSEJO NACIONAL DE COOPERATIVAS (</w:t>
            </w:r>
            <w:proofErr w:type="gramStart"/>
            <w:r w:rsidRPr="00871FA8">
              <w:rPr>
                <w:rFonts w:eastAsia="Times New Roman" w:cs="Times New Roman"/>
                <w:color w:val="767171"/>
                <w:szCs w:val="24"/>
                <w:lang w:eastAsia="es-DO"/>
              </w:rPr>
              <w:t xml:space="preserve">CONACOOP)   </w:t>
            </w:r>
            <w:proofErr w:type="gramEnd"/>
            <w:r w:rsidRPr="00871FA8">
              <w:rPr>
                <w:rFonts w:eastAsia="Times New Roman" w:cs="Times New Roman"/>
                <w:color w:val="767171"/>
                <w:szCs w:val="24"/>
                <w:lang w:eastAsia="es-DO"/>
              </w:rPr>
              <w:t xml:space="preserve"> PROB. DGII</w:t>
            </w:r>
          </w:p>
        </w:tc>
        <w:tc>
          <w:tcPr>
            <w:tcW w:w="4100" w:type="dxa"/>
            <w:shd w:val="clear" w:color="auto" w:fill="auto"/>
            <w:vAlign w:val="center"/>
            <w:hideMark/>
          </w:tcPr>
          <w:p w14:paraId="103C8DC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CAPACITACION DIPLOMADO EN DIR. DE EMPRESAS COOP. P/2 PART.</w:t>
            </w:r>
          </w:p>
        </w:tc>
        <w:tc>
          <w:tcPr>
            <w:tcW w:w="1820" w:type="dxa"/>
            <w:shd w:val="clear" w:color="auto" w:fill="auto"/>
            <w:noWrap/>
            <w:vAlign w:val="center"/>
            <w:hideMark/>
          </w:tcPr>
          <w:p w14:paraId="7E17160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30,000.00</w:t>
            </w:r>
          </w:p>
        </w:tc>
      </w:tr>
      <w:tr w:rsidR="00B6762A" w:rsidRPr="00871FA8" w14:paraId="0EC1E02B" w14:textId="77777777" w:rsidTr="005C48F2">
        <w:trPr>
          <w:trHeight w:val="525"/>
          <w:jc w:val="center"/>
        </w:trPr>
        <w:tc>
          <w:tcPr>
            <w:tcW w:w="582" w:type="dxa"/>
            <w:shd w:val="clear" w:color="auto" w:fill="auto"/>
            <w:noWrap/>
            <w:vAlign w:val="center"/>
            <w:hideMark/>
          </w:tcPr>
          <w:p w14:paraId="78E044E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105</w:t>
            </w:r>
          </w:p>
        </w:tc>
        <w:tc>
          <w:tcPr>
            <w:tcW w:w="3234" w:type="dxa"/>
            <w:shd w:val="clear" w:color="auto" w:fill="auto"/>
            <w:vAlign w:val="center"/>
            <w:hideMark/>
          </w:tcPr>
          <w:p w14:paraId="4EC1148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CONSEJO NACIONAL DE COOPERATIVAS (</w:t>
            </w:r>
            <w:proofErr w:type="gramStart"/>
            <w:r w:rsidRPr="00871FA8">
              <w:rPr>
                <w:rFonts w:eastAsia="Times New Roman" w:cs="Times New Roman"/>
                <w:color w:val="767171"/>
                <w:szCs w:val="24"/>
                <w:lang w:eastAsia="es-DO"/>
              </w:rPr>
              <w:t xml:space="preserve">CONACOOP)   </w:t>
            </w:r>
            <w:proofErr w:type="gramEnd"/>
            <w:r w:rsidRPr="00871FA8">
              <w:rPr>
                <w:rFonts w:eastAsia="Times New Roman" w:cs="Times New Roman"/>
                <w:color w:val="767171"/>
                <w:szCs w:val="24"/>
                <w:lang w:eastAsia="es-DO"/>
              </w:rPr>
              <w:t xml:space="preserve"> PROB. DGII</w:t>
            </w:r>
          </w:p>
        </w:tc>
        <w:tc>
          <w:tcPr>
            <w:tcW w:w="4100" w:type="dxa"/>
            <w:shd w:val="clear" w:color="auto" w:fill="auto"/>
            <w:vAlign w:val="center"/>
            <w:hideMark/>
          </w:tcPr>
          <w:p w14:paraId="603E917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CAPACITACION DIPLOMADO EN DIR. DE EMPRESAS COOP. P/2 PART.</w:t>
            </w:r>
          </w:p>
        </w:tc>
        <w:tc>
          <w:tcPr>
            <w:tcW w:w="1820" w:type="dxa"/>
            <w:shd w:val="clear" w:color="auto" w:fill="auto"/>
            <w:noWrap/>
            <w:vAlign w:val="center"/>
            <w:hideMark/>
          </w:tcPr>
          <w:p w14:paraId="5B600C3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30,000.00</w:t>
            </w:r>
          </w:p>
        </w:tc>
      </w:tr>
      <w:tr w:rsidR="00B6762A" w:rsidRPr="00871FA8" w14:paraId="13DC5123" w14:textId="77777777" w:rsidTr="005C48F2">
        <w:trPr>
          <w:trHeight w:val="525"/>
          <w:jc w:val="center"/>
        </w:trPr>
        <w:tc>
          <w:tcPr>
            <w:tcW w:w="582" w:type="dxa"/>
            <w:shd w:val="clear" w:color="auto" w:fill="auto"/>
            <w:noWrap/>
            <w:vAlign w:val="center"/>
            <w:hideMark/>
          </w:tcPr>
          <w:p w14:paraId="3EC195F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106</w:t>
            </w:r>
          </w:p>
        </w:tc>
        <w:tc>
          <w:tcPr>
            <w:tcW w:w="3234" w:type="dxa"/>
            <w:shd w:val="clear" w:color="auto" w:fill="auto"/>
            <w:vAlign w:val="center"/>
            <w:hideMark/>
          </w:tcPr>
          <w:p w14:paraId="23A2A4A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CORPORACION DOMINICANA DE RADIO Y TELEVISION SRL</w:t>
            </w:r>
          </w:p>
        </w:tc>
        <w:tc>
          <w:tcPr>
            <w:tcW w:w="4100" w:type="dxa"/>
            <w:shd w:val="clear" w:color="auto" w:fill="auto"/>
            <w:vAlign w:val="center"/>
            <w:hideMark/>
          </w:tcPr>
          <w:p w14:paraId="319393E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MCKINNEY, AGOSTO, SEPTIEMBRE Y OCTUBRE 2021</w:t>
            </w:r>
          </w:p>
        </w:tc>
        <w:tc>
          <w:tcPr>
            <w:tcW w:w="1820" w:type="dxa"/>
            <w:shd w:val="clear" w:color="auto" w:fill="auto"/>
            <w:noWrap/>
            <w:vAlign w:val="center"/>
            <w:hideMark/>
          </w:tcPr>
          <w:p w14:paraId="059DDAB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265,500.00</w:t>
            </w:r>
          </w:p>
        </w:tc>
      </w:tr>
      <w:tr w:rsidR="00B6762A" w:rsidRPr="00871FA8" w14:paraId="59A4E0D9" w14:textId="77777777" w:rsidTr="005C48F2">
        <w:trPr>
          <w:trHeight w:val="615"/>
          <w:jc w:val="center"/>
        </w:trPr>
        <w:tc>
          <w:tcPr>
            <w:tcW w:w="582" w:type="dxa"/>
            <w:shd w:val="clear" w:color="auto" w:fill="auto"/>
            <w:noWrap/>
            <w:vAlign w:val="center"/>
            <w:hideMark/>
          </w:tcPr>
          <w:p w14:paraId="0621571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107</w:t>
            </w:r>
          </w:p>
        </w:tc>
        <w:tc>
          <w:tcPr>
            <w:tcW w:w="3234" w:type="dxa"/>
            <w:shd w:val="clear" w:color="auto" w:fill="auto"/>
            <w:vAlign w:val="center"/>
            <w:hideMark/>
          </w:tcPr>
          <w:p w14:paraId="48173A7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CORPORACION DOMINICANA DE RADIO Y TELEVISION SRL</w:t>
            </w:r>
          </w:p>
        </w:tc>
        <w:tc>
          <w:tcPr>
            <w:tcW w:w="4100" w:type="dxa"/>
            <w:shd w:val="clear" w:color="auto" w:fill="auto"/>
            <w:vAlign w:val="center"/>
            <w:hideMark/>
          </w:tcPr>
          <w:p w14:paraId="3E29CB2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OYE PAIS, AGOSTO, SEPTIEMBRE Y OCTUBRE 2021</w:t>
            </w:r>
          </w:p>
        </w:tc>
        <w:tc>
          <w:tcPr>
            <w:tcW w:w="1820" w:type="dxa"/>
            <w:shd w:val="clear" w:color="auto" w:fill="auto"/>
            <w:noWrap/>
            <w:vAlign w:val="center"/>
            <w:hideMark/>
          </w:tcPr>
          <w:p w14:paraId="646389A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159,300.00</w:t>
            </w:r>
          </w:p>
        </w:tc>
      </w:tr>
      <w:tr w:rsidR="00B6762A" w:rsidRPr="00871FA8" w14:paraId="410FA455" w14:textId="77777777" w:rsidTr="005C48F2">
        <w:trPr>
          <w:trHeight w:val="525"/>
          <w:jc w:val="center"/>
        </w:trPr>
        <w:tc>
          <w:tcPr>
            <w:tcW w:w="582" w:type="dxa"/>
            <w:shd w:val="clear" w:color="auto" w:fill="auto"/>
            <w:noWrap/>
            <w:vAlign w:val="center"/>
            <w:hideMark/>
          </w:tcPr>
          <w:p w14:paraId="2552D77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108</w:t>
            </w:r>
          </w:p>
        </w:tc>
        <w:tc>
          <w:tcPr>
            <w:tcW w:w="3234" w:type="dxa"/>
            <w:shd w:val="clear" w:color="auto" w:fill="auto"/>
            <w:vAlign w:val="center"/>
            <w:hideMark/>
          </w:tcPr>
          <w:p w14:paraId="7621135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CORPORACION DOMINICANA DE RADIO Y TELEVISION SRL</w:t>
            </w:r>
          </w:p>
        </w:tc>
        <w:tc>
          <w:tcPr>
            <w:tcW w:w="4100" w:type="dxa"/>
            <w:shd w:val="clear" w:color="auto" w:fill="auto"/>
            <w:vAlign w:val="center"/>
            <w:hideMark/>
          </w:tcPr>
          <w:p w14:paraId="6DF027B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CON JATNNA, AGOSTO, SEPTIEMBRE Y OCTUBRE 2021</w:t>
            </w:r>
          </w:p>
        </w:tc>
        <w:tc>
          <w:tcPr>
            <w:tcW w:w="1820" w:type="dxa"/>
            <w:shd w:val="clear" w:color="auto" w:fill="auto"/>
            <w:noWrap/>
            <w:vAlign w:val="center"/>
            <w:hideMark/>
          </w:tcPr>
          <w:p w14:paraId="3131081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212,400.00</w:t>
            </w:r>
          </w:p>
        </w:tc>
      </w:tr>
      <w:tr w:rsidR="00B6762A" w:rsidRPr="00871FA8" w14:paraId="2CB732EE" w14:textId="77777777" w:rsidTr="005C48F2">
        <w:trPr>
          <w:trHeight w:val="525"/>
          <w:jc w:val="center"/>
        </w:trPr>
        <w:tc>
          <w:tcPr>
            <w:tcW w:w="582" w:type="dxa"/>
            <w:shd w:val="clear" w:color="auto" w:fill="auto"/>
            <w:noWrap/>
            <w:vAlign w:val="center"/>
            <w:hideMark/>
          </w:tcPr>
          <w:p w14:paraId="10202C2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109</w:t>
            </w:r>
          </w:p>
        </w:tc>
        <w:tc>
          <w:tcPr>
            <w:tcW w:w="3234" w:type="dxa"/>
            <w:shd w:val="clear" w:color="auto" w:fill="auto"/>
            <w:vAlign w:val="center"/>
            <w:hideMark/>
          </w:tcPr>
          <w:p w14:paraId="3D4A440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CORPORACION DOMINICANA DE RADIO Y TELEVISION SRL</w:t>
            </w:r>
          </w:p>
        </w:tc>
        <w:tc>
          <w:tcPr>
            <w:tcW w:w="4100" w:type="dxa"/>
            <w:shd w:val="clear" w:color="auto" w:fill="auto"/>
            <w:vAlign w:val="center"/>
            <w:hideMark/>
          </w:tcPr>
          <w:p w14:paraId="6521CB4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CON LOS FAMOSOS, AGOSTO, SEPTIEMBRE Y OCTUBRE 2021</w:t>
            </w:r>
          </w:p>
        </w:tc>
        <w:tc>
          <w:tcPr>
            <w:tcW w:w="1820" w:type="dxa"/>
            <w:shd w:val="clear" w:color="auto" w:fill="auto"/>
            <w:noWrap/>
            <w:vAlign w:val="center"/>
            <w:hideMark/>
          </w:tcPr>
          <w:p w14:paraId="5C7FC50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177,000.00</w:t>
            </w:r>
          </w:p>
        </w:tc>
      </w:tr>
      <w:tr w:rsidR="00B6762A" w:rsidRPr="00871FA8" w14:paraId="28689DB4" w14:textId="77777777" w:rsidTr="005C48F2">
        <w:trPr>
          <w:trHeight w:val="525"/>
          <w:jc w:val="center"/>
        </w:trPr>
        <w:tc>
          <w:tcPr>
            <w:tcW w:w="582" w:type="dxa"/>
            <w:shd w:val="clear" w:color="auto" w:fill="auto"/>
            <w:noWrap/>
            <w:vAlign w:val="center"/>
            <w:hideMark/>
          </w:tcPr>
          <w:p w14:paraId="0B29989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110</w:t>
            </w:r>
          </w:p>
        </w:tc>
        <w:tc>
          <w:tcPr>
            <w:tcW w:w="3234" w:type="dxa"/>
            <w:shd w:val="clear" w:color="auto" w:fill="auto"/>
            <w:vAlign w:val="center"/>
            <w:hideMark/>
          </w:tcPr>
          <w:p w14:paraId="55CEF72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CORPORACION DOMINICANA DE RADIO Y TELEVISION SRL</w:t>
            </w:r>
          </w:p>
        </w:tc>
        <w:tc>
          <w:tcPr>
            <w:tcW w:w="4100" w:type="dxa"/>
            <w:shd w:val="clear" w:color="auto" w:fill="auto"/>
            <w:vAlign w:val="center"/>
            <w:hideMark/>
          </w:tcPr>
          <w:p w14:paraId="7FEC4C09" w14:textId="1CE8CCB4"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ENFASIS CON IVAN CRUZ, OCTUBRE 2021</w:t>
            </w:r>
          </w:p>
        </w:tc>
        <w:tc>
          <w:tcPr>
            <w:tcW w:w="1820" w:type="dxa"/>
            <w:shd w:val="clear" w:color="auto" w:fill="auto"/>
            <w:noWrap/>
            <w:vAlign w:val="center"/>
            <w:hideMark/>
          </w:tcPr>
          <w:p w14:paraId="272DF04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82,600.00</w:t>
            </w:r>
          </w:p>
        </w:tc>
      </w:tr>
      <w:tr w:rsidR="00B6762A" w:rsidRPr="00871FA8" w14:paraId="2ED40C38" w14:textId="77777777" w:rsidTr="005C48F2">
        <w:trPr>
          <w:trHeight w:val="555"/>
          <w:jc w:val="center"/>
        </w:trPr>
        <w:tc>
          <w:tcPr>
            <w:tcW w:w="582" w:type="dxa"/>
            <w:shd w:val="clear" w:color="auto" w:fill="auto"/>
            <w:noWrap/>
            <w:vAlign w:val="center"/>
            <w:hideMark/>
          </w:tcPr>
          <w:p w14:paraId="5076D32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111</w:t>
            </w:r>
          </w:p>
        </w:tc>
        <w:tc>
          <w:tcPr>
            <w:tcW w:w="3234" w:type="dxa"/>
            <w:shd w:val="clear" w:color="auto" w:fill="auto"/>
            <w:vAlign w:val="center"/>
            <w:hideMark/>
          </w:tcPr>
          <w:p w14:paraId="798FC4C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CORPORACION ESTATAL DE RADIO Y TELEVISION (CERTV)</w:t>
            </w:r>
          </w:p>
        </w:tc>
        <w:tc>
          <w:tcPr>
            <w:tcW w:w="4100" w:type="dxa"/>
            <w:shd w:val="clear" w:color="auto" w:fill="auto"/>
            <w:vAlign w:val="center"/>
            <w:hideMark/>
          </w:tcPr>
          <w:p w14:paraId="1B7BF96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CONFABULACIONES, MAYO  2021</w:t>
            </w:r>
          </w:p>
        </w:tc>
        <w:tc>
          <w:tcPr>
            <w:tcW w:w="1820" w:type="dxa"/>
            <w:shd w:val="clear" w:color="auto" w:fill="auto"/>
            <w:noWrap/>
            <w:vAlign w:val="center"/>
            <w:hideMark/>
          </w:tcPr>
          <w:p w14:paraId="7E1CB83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6B11EEB2" w14:textId="77777777" w:rsidTr="005C48F2">
        <w:trPr>
          <w:trHeight w:val="555"/>
          <w:jc w:val="center"/>
        </w:trPr>
        <w:tc>
          <w:tcPr>
            <w:tcW w:w="582" w:type="dxa"/>
            <w:shd w:val="clear" w:color="auto" w:fill="auto"/>
            <w:noWrap/>
            <w:vAlign w:val="center"/>
            <w:hideMark/>
          </w:tcPr>
          <w:p w14:paraId="17E58C1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112</w:t>
            </w:r>
          </w:p>
        </w:tc>
        <w:tc>
          <w:tcPr>
            <w:tcW w:w="3234" w:type="dxa"/>
            <w:shd w:val="clear" w:color="auto" w:fill="auto"/>
            <w:vAlign w:val="center"/>
            <w:hideMark/>
          </w:tcPr>
          <w:p w14:paraId="5C3C670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CORPORACION ESTATAL DE RADIO Y TELEVISION (CERTV)</w:t>
            </w:r>
          </w:p>
        </w:tc>
        <w:tc>
          <w:tcPr>
            <w:tcW w:w="4100" w:type="dxa"/>
            <w:shd w:val="clear" w:color="auto" w:fill="auto"/>
            <w:vAlign w:val="center"/>
            <w:hideMark/>
          </w:tcPr>
          <w:p w14:paraId="144A8B5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CONFABULACIONES, JUNIO 2021</w:t>
            </w:r>
          </w:p>
        </w:tc>
        <w:tc>
          <w:tcPr>
            <w:tcW w:w="1820" w:type="dxa"/>
            <w:shd w:val="clear" w:color="auto" w:fill="auto"/>
            <w:noWrap/>
            <w:vAlign w:val="center"/>
            <w:hideMark/>
          </w:tcPr>
          <w:p w14:paraId="0AD0106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1839FCA8" w14:textId="77777777" w:rsidTr="005C48F2">
        <w:trPr>
          <w:trHeight w:val="555"/>
          <w:jc w:val="center"/>
        </w:trPr>
        <w:tc>
          <w:tcPr>
            <w:tcW w:w="582" w:type="dxa"/>
            <w:shd w:val="clear" w:color="auto" w:fill="auto"/>
            <w:noWrap/>
            <w:vAlign w:val="center"/>
            <w:hideMark/>
          </w:tcPr>
          <w:p w14:paraId="29FF141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113</w:t>
            </w:r>
          </w:p>
        </w:tc>
        <w:tc>
          <w:tcPr>
            <w:tcW w:w="3234" w:type="dxa"/>
            <w:shd w:val="clear" w:color="auto" w:fill="auto"/>
            <w:vAlign w:val="center"/>
            <w:hideMark/>
          </w:tcPr>
          <w:p w14:paraId="39B329F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CORPORACION ESTATAL DE RADIO Y TELEVISION (CERTV)</w:t>
            </w:r>
          </w:p>
        </w:tc>
        <w:tc>
          <w:tcPr>
            <w:tcW w:w="4100" w:type="dxa"/>
            <w:shd w:val="clear" w:color="auto" w:fill="auto"/>
            <w:vAlign w:val="center"/>
            <w:hideMark/>
          </w:tcPr>
          <w:p w14:paraId="295D167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CONFABULACIONES, JULIO 2021</w:t>
            </w:r>
          </w:p>
        </w:tc>
        <w:tc>
          <w:tcPr>
            <w:tcW w:w="1820" w:type="dxa"/>
            <w:shd w:val="clear" w:color="auto" w:fill="auto"/>
            <w:noWrap/>
            <w:vAlign w:val="center"/>
            <w:hideMark/>
          </w:tcPr>
          <w:p w14:paraId="733375C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59087CE2" w14:textId="77777777" w:rsidTr="005C48F2">
        <w:trPr>
          <w:trHeight w:val="555"/>
          <w:jc w:val="center"/>
        </w:trPr>
        <w:tc>
          <w:tcPr>
            <w:tcW w:w="582" w:type="dxa"/>
            <w:shd w:val="clear" w:color="auto" w:fill="auto"/>
            <w:noWrap/>
            <w:vAlign w:val="center"/>
            <w:hideMark/>
          </w:tcPr>
          <w:p w14:paraId="039E76B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114</w:t>
            </w:r>
          </w:p>
        </w:tc>
        <w:tc>
          <w:tcPr>
            <w:tcW w:w="3234" w:type="dxa"/>
            <w:shd w:val="clear" w:color="auto" w:fill="auto"/>
            <w:vAlign w:val="center"/>
            <w:hideMark/>
          </w:tcPr>
          <w:p w14:paraId="713C774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CORPORACION ESTATAL DE RADIO Y TELEVISION (CERTV)</w:t>
            </w:r>
          </w:p>
        </w:tc>
        <w:tc>
          <w:tcPr>
            <w:tcW w:w="4100" w:type="dxa"/>
            <w:shd w:val="clear" w:color="auto" w:fill="auto"/>
            <w:vAlign w:val="center"/>
            <w:hideMark/>
          </w:tcPr>
          <w:p w14:paraId="37B9FA1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CONFABULACIONES, AGOSTO 2021</w:t>
            </w:r>
          </w:p>
        </w:tc>
        <w:tc>
          <w:tcPr>
            <w:tcW w:w="1820" w:type="dxa"/>
            <w:shd w:val="clear" w:color="auto" w:fill="auto"/>
            <w:noWrap/>
            <w:vAlign w:val="center"/>
            <w:hideMark/>
          </w:tcPr>
          <w:p w14:paraId="74BB85C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07D5E0F7" w14:textId="77777777" w:rsidTr="005C48F2">
        <w:trPr>
          <w:trHeight w:val="555"/>
          <w:jc w:val="center"/>
        </w:trPr>
        <w:tc>
          <w:tcPr>
            <w:tcW w:w="582" w:type="dxa"/>
            <w:shd w:val="clear" w:color="auto" w:fill="auto"/>
            <w:noWrap/>
            <w:vAlign w:val="center"/>
            <w:hideMark/>
          </w:tcPr>
          <w:p w14:paraId="35ABD68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115</w:t>
            </w:r>
          </w:p>
        </w:tc>
        <w:tc>
          <w:tcPr>
            <w:tcW w:w="3234" w:type="dxa"/>
            <w:shd w:val="clear" w:color="auto" w:fill="auto"/>
            <w:vAlign w:val="center"/>
            <w:hideMark/>
          </w:tcPr>
          <w:p w14:paraId="1C51A62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CORPORACION ESTATAL DE RADIO Y TELEVISION (CERTV)</w:t>
            </w:r>
          </w:p>
        </w:tc>
        <w:tc>
          <w:tcPr>
            <w:tcW w:w="4100" w:type="dxa"/>
            <w:shd w:val="clear" w:color="auto" w:fill="auto"/>
            <w:vAlign w:val="center"/>
            <w:hideMark/>
          </w:tcPr>
          <w:p w14:paraId="035FE6F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CONFABULACIONES, SEPT. 2021</w:t>
            </w:r>
          </w:p>
        </w:tc>
        <w:tc>
          <w:tcPr>
            <w:tcW w:w="1820" w:type="dxa"/>
            <w:shd w:val="clear" w:color="auto" w:fill="auto"/>
            <w:noWrap/>
            <w:vAlign w:val="center"/>
            <w:hideMark/>
          </w:tcPr>
          <w:p w14:paraId="112D099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255D2F41" w14:textId="77777777" w:rsidTr="005C48F2">
        <w:trPr>
          <w:trHeight w:val="555"/>
          <w:jc w:val="center"/>
        </w:trPr>
        <w:tc>
          <w:tcPr>
            <w:tcW w:w="582" w:type="dxa"/>
            <w:shd w:val="clear" w:color="auto" w:fill="auto"/>
            <w:noWrap/>
            <w:vAlign w:val="center"/>
            <w:hideMark/>
          </w:tcPr>
          <w:p w14:paraId="332427E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116</w:t>
            </w:r>
          </w:p>
        </w:tc>
        <w:tc>
          <w:tcPr>
            <w:tcW w:w="3234" w:type="dxa"/>
            <w:shd w:val="clear" w:color="auto" w:fill="auto"/>
            <w:vAlign w:val="center"/>
            <w:hideMark/>
          </w:tcPr>
          <w:p w14:paraId="0D1C211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COSTA DE PRATE, SRL</w:t>
            </w:r>
          </w:p>
        </w:tc>
        <w:tc>
          <w:tcPr>
            <w:tcW w:w="4100" w:type="dxa"/>
            <w:shd w:val="clear" w:color="auto" w:fill="auto"/>
            <w:vAlign w:val="center"/>
            <w:hideMark/>
          </w:tcPr>
          <w:p w14:paraId="0B2E241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DIGITAL, MESES DE AGOSTO, SEPTIEMBRE Y OCTUBRE 2021</w:t>
            </w:r>
          </w:p>
        </w:tc>
        <w:tc>
          <w:tcPr>
            <w:tcW w:w="1820" w:type="dxa"/>
            <w:shd w:val="clear" w:color="auto" w:fill="auto"/>
            <w:noWrap/>
            <w:vAlign w:val="center"/>
            <w:hideMark/>
          </w:tcPr>
          <w:p w14:paraId="042BF4D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283,200.00</w:t>
            </w:r>
          </w:p>
        </w:tc>
      </w:tr>
      <w:tr w:rsidR="00B6762A" w:rsidRPr="00871FA8" w14:paraId="0875B7DF" w14:textId="77777777" w:rsidTr="005C48F2">
        <w:trPr>
          <w:trHeight w:val="555"/>
          <w:jc w:val="center"/>
        </w:trPr>
        <w:tc>
          <w:tcPr>
            <w:tcW w:w="582" w:type="dxa"/>
            <w:shd w:val="clear" w:color="auto" w:fill="auto"/>
            <w:noWrap/>
            <w:vAlign w:val="center"/>
            <w:hideMark/>
          </w:tcPr>
          <w:p w14:paraId="02EAA53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117</w:t>
            </w:r>
          </w:p>
        </w:tc>
        <w:tc>
          <w:tcPr>
            <w:tcW w:w="3234" w:type="dxa"/>
            <w:shd w:val="clear" w:color="auto" w:fill="auto"/>
            <w:vAlign w:val="center"/>
            <w:hideMark/>
          </w:tcPr>
          <w:p w14:paraId="7ED0BED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CYNTHIA CRISTINA TEJADA ENCARNACION</w:t>
            </w:r>
          </w:p>
        </w:tc>
        <w:tc>
          <w:tcPr>
            <w:tcW w:w="4100" w:type="dxa"/>
            <w:shd w:val="clear" w:color="auto" w:fill="auto"/>
            <w:vAlign w:val="center"/>
            <w:hideMark/>
          </w:tcPr>
          <w:p w14:paraId="2937119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 DE ADECUACION Y REPARACION DE AREAS DEL MINISTERIO (PUERTAS)</w:t>
            </w:r>
          </w:p>
        </w:tc>
        <w:tc>
          <w:tcPr>
            <w:tcW w:w="1820" w:type="dxa"/>
            <w:shd w:val="clear" w:color="auto" w:fill="auto"/>
            <w:noWrap/>
            <w:vAlign w:val="center"/>
            <w:hideMark/>
          </w:tcPr>
          <w:p w14:paraId="40AB58A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85,395.84</w:t>
            </w:r>
          </w:p>
        </w:tc>
      </w:tr>
      <w:tr w:rsidR="00B6762A" w:rsidRPr="00871FA8" w14:paraId="39ACF575" w14:textId="77777777" w:rsidTr="005C48F2">
        <w:trPr>
          <w:trHeight w:val="555"/>
          <w:jc w:val="center"/>
        </w:trPr>
        <w:tc>
          <w:tcPr>
            <w:tcW w:w="582" w:type="dxa"/>
            <w:shd w:val="clear" w:color="auto" w:fill="auto"/>
            <w:noWrap/>
            <w:vAlign w:val="center"/>
            <w:hideMark/>
          </w:tcPr>
          <w:p w14:paraId="271BA36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w:t>
            </w:r>
          </w:p>
        </w:tc>
        <w:tc>
          <w:tcPr>
            <w:tcW w:w="3234" w:type="dxa"/>
            <w:shd w:val="clear" w:color="auto" w:fill="auto"/>
            <w:vAlign w:val="center"/>
            <w:hideMark/>
          </w:tcPr>
          <w:p w14:paraId="6A57910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DALCY BEATRIZ MORA VASQUEZ</w:t>
            </w:r>
          </w:p>
        </w:tc>
        <w:tc>
          <w:tcPr>
            <w:tcW w:w="4100" w:type="dxa"/>
            <w:shd w:val="clear" w:color="auto" w:fill="auto"/>
            <w:vAlign w:val="center"/>
            <w:hideMark/>
          </w:tcPr>
          <w:p w14:paraId="3C62F29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SERVICIOS NOTARIALES</w:t>
            </w:r>
          </w:p>
        </w:tc>
        <w:tc>
          <w:tcPr>
            <w:tcW w:w="1820" w:type="dxa"/>
            <w:shd w:val="clear" w:color="auto" w:fill="auto"/>
            <w:noWrap/>
            <w:vAlign w:val="center"/>
            <w:hideMark/>
          </w:tcPr>
          <w:p w14:paraId="3B013DC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237,180.00</w:t>
            </w:r>
          </w:p>
        </w:tc>
      </w:tr>
      <w:tr w:rsidR="00B6762A" w:rsidRPr="00871FA8" w14:paraId="322EED77" w14:textId="77777777" w:rsidTr="005C48F2">
        <w:trPr>
          <w:trHeight w:val="555"/>
          <w:jc w:val="center"/>
        </w:trPr>
        <w:tc>
          <w:tcPr>
            <w:tcW w:w="582" w:type="dxa"/>
            <w:shd w:val="clear" w:color="auto" w:fill="auto"/>
            <w:noWrap/>
            <w:vAlign w:val="center"/>
            <w:hideMark/>
          </w:tcPr>
          <w:p w14:paraId="3B51596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119</w:t>
            </w:r>
          </w:p>
        </w:tc>
        <w:tc>
          <w:tcPr>
            <w:tcW w:w="3234" w:type="dxa"/>
            <w:shd w:val="clear" w:color="auto" w:fill="auto"/>
            <w:vAlign w:val="center"/>
            <w:hideMark/>
          </w:tcPr>
          <w:p w14:paraId="3ADEA9D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DALCY BEATRIZ MORA VASQUEZ</w:t>
            </w:r>
          </w:p>
        </w:tc>
        <w:tc>
          <w:tcPr>
            <w:tcW w:w="4100" w:type="dxa"/>
            <w:shd w:val="clear" w:color="auto" w:fill="auto"/>
            <w:vAlign w:val="center"/>
            <w:hideMark/>
          </w:tcPr>
          <w:p w14:paraId="0B26818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SERVICIOS NOTARIALES</w:t>
            </w:r>
          </w:p>
        </w:tc>
        <w:tc>
          <w:tcPr>
            <w:tcW w:w="1820" w:type="dxa"/>
            <w:shd w:val="clear" w:color="auto" w:fill="auto"/>
            <w:noWrap/>
            <w:vAlign w:val="center"/>
            <w:hideMark/>
          </w:tcPr>
          <w:p w14:paraId="5F43415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23,600.00</w:t>
            </w:r>
          </w:p>
        </w:tc>
      </w:tr>
      <w:tr w:rsidR="00B6762A" w:rsidRPr="00871FA8" w14:paraId="356EDB6A" w14:textId="77777777" w:rsidTr="005C48F2">
        <w:trPr>
          <w:trHeight w:val="555"/>
          <w:jc w:val="center"/>
        </w:trPr>
        <w:tc>
          <w:tcPr>
            <w:tcW w:w="582" w:type="dxa"/>
            <w:shd w:val="clear" w:color="auto" w:fill="auto"/>
            <w:noWrap/>
            <w:vAlign w:val="center"/>
            <w:hideMark/>
          </w:tcPr>
          <w:p w14:paraId="4D58CAE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120</w:t>
            </w:r>
          </w:p>
        </w:tc>
        <w:tc>
          <w:tcPr>
            <w:tcW w:w="3234" w:type="dxa"/>
            <w:shd w:val="clear" w:color="auto" w:fill="auto"/>
            <w:vAlign w:val="center"/>
            <w:hideMark/>
          </w:tcPr>
          <w:p w14:paraId="626D674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DARY TERRERO COMUNICACIONES, SRL</w:t>
            </w:r>
          </w:p>
        </w:tc>
        <w:tc>
          <w:tcPr>
            <w:tcW w:w="4100" w:type="dxa"/>
            <w:shd w:val="clear" w:color="auto" w:fill="auto"/>
            <w:vAlign w:val="center"/>
            <w:hideMark/>
          </w:tcPr>
          <w:p w14:paraId="1A20A4D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LA GENTE HABLA CON DARY TERRERO, SEPTIEMBRE 2021</w:t>
            </w:r>
          </w:p>
        </w:tc>
        <w:tc>
          <w:tcPr>
            <w:tcW w:w="1820" w:type="dxa"/>
            <w:shd w:val="clear" w:color="auto" w:fill="auto"/>
            <w:noWrap/>
            <w:vAlign w:val="center"/>
            <w:hideMark/>
          </w:tcPr>
          <w:p w14:paraId="71611BA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94,400.00</w:t>
            </w:r>
          </w:p>
        </w:tc>
      </w:tr>
      <w:tr w:rsidR="00B6762A" w:rsidRPr="00871FA8" w14:paraId="2AC9E6E7" w14:textId="77777777" w:rsidTr="005C48F2">
        <w:trPr>
          <w:trHeight w:val="555"/>
          <w:jc w:val="center"/>
        </w:trPr>
        <w:tc>
          <w:tcPr>
            <w:tcW w:w="582" w:type="dxa"/>
            <w:shd w:val="clear" w:color="auto" w:fill="auto"/>
            <w:noWrap/>
            <w:vAlign w:val="center"/>
            <w:hideMark/>
          </w:tcPr>
          <w:p w14:paraId="78E4542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121</w:t>
            </w:r>
          </w:p>
        </w:tc>
        <w:tc>
          <w:tcPr>
            <w:tcW w:w="3234" w:type="dxa"/>
            <w:shd w:val="clear" w:color="auto" w:fill="auto"/>
            <w:vAlign w:val="center"/>
            <w:hideMark/>
          </w:tcPr>
          <w:p w14:paraId="6A7E97B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DARY TERRERO COMUNICACIONES, SRL</w:t>
            </w:r>
          </w:p>
        </w:tc>
        <w:tc>
          <w:tcPr>
            <w:tcW w:w="4100" w:type="dxa"/>
            <w:shd w:val="clear" w:color="auto" w:fill="auto"/>
            <w:vAlign w:val="center"/>
            <w:hideMark/>
          </w:tcPr>
          <w:p w14:paraId="159039D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LA GENTE HABLA CON DARY TERRERO, OCTUBRE 2021</w:t>
            </w:r>
          </w:p>
        </w:tc>
        <w:tc>
          <w:tcPr>
            <w:tcW w:w="1820" w:type="dxa"/>
            <w:shd w:val="clear" w:color="auto" w:fill="auto"/>
            <w:noWrap/>
            <w:vAlign w:val="center"/>
            <w:hideMark/>
          </w:tcPr>
          <w:p w14:paraId="5908344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94,400.00</w:t>
            </w:r>
          </w:p>
        </w:tc>
      </w:tr>
      <w:tr w:rsidR="00B6762A" w:rsidRPr="00871FA8" w14:paraId="5A37373B" w14:textId="77777777" w:rsidTr="005C48F2">
        <w:trPr>
          <w:trHeight w:val="555"/>
          <w:jc w:val="center"/>
        </w:trPr>
        <w:tc>
          <w:tcPr>
            <w:tcW w:w="582" w:type="dxa"/>
            <w:shd w:val="clear" w:color="auto" w:fill="auto"/>
            <w:noWrap/>
            <w:vAlign w:val="center"/>
            <w:hideMark/>
          </w:tcPr>
          <w:p w14:paraId="1EABE95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122</w:t>
            </w:r>
          </w:p>
        </w:tc>
        <w:tc>
          <w:tcPr>
            <w:tcW w:w="3234" w:type="dxa"/>
            <w:shd w:val="clear" w:color="auto" w:fill="auto"/>
            <w:vAlign w:val="center"/>
            <w:hideMark/>
          </w:tcPr>
          <w:p w14:paraId="4424462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DATA SERVICES, SRL</w:t>
            </w:r>
          </w:p>
        </w:tc>
        <w:tc>
          <w:tcPr>
            <w:tcW w:w="4100" w:type="dxa"/>
            <w:shd w:val="clear" w:color="auto" w:fill="auto"/>
            <w:vAlign w:val="center"/>
            <w:hideMark/>
          </w:tcPr>
          <w:p w14:paraId="3EA487A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FUMIGACION, CONTROL DE PLAGAS Y DESINFECCION DEL MICM, OCT./2021</w:t>
            </w:r>
          </w:p>
        </w:tc>
        <w:tc>
          <w:tcPr>
            <w:tcW w:w="1820" w:type="dxa"/>
            <w:shd w:val="clear" w:color="auto" w:fill="auto"/>
            <w:noWrap/>
            <w:vAlign w:val="center"/>
            <w:hideMark/>
          </w:tcPr>
          <w:p w14:paraId="48F42B8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30,936.15</w:t>
            </w:r>
          </w:p>
        </w:tc>
      </w:tr>
      <w:tr w:rsidR="00B6762A" w:rsidRPr="00871FA8" w14:paraId="77F69C38" w14:textId="77777777" w:rsidTr="005C48F2">
        <w:trPr>
          <w:trHeight w:val="555"/>
          <w:jc w:val="center"/>
        </w:trPr>
        <w:tc>
          <w:tcPr>
            <w:tcW w:w="582" w:type="dxa"/>
            <w:shd w:val="clear" w:color="auto" w:fill="auto"/>
            <w:noWrap/>
            <w:vAlign w:val="center"/>
            <w:hideMark/>
          </w:tcPr>
          <w:p w14:paraId="134EB41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123</w:t>
            </w:r>
          </w:p>
        </w:tc>
        <w:tc>
          <w:tcPr>
            <w:tcW w:w="3234" w:type="dxa"/>
            <w:shd w:val="clear" w:color="auto" w:fill="auto"/>
            <w:noWrap/>
            <w:vAlign w:val="center"/>
            <w:hideMark/>
          </w:tcPr>
          <w:p w14:paraId="4D5EBDA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DEPORTES ADELAIDA.COM, SRL</w:t>
            </w:r>
          </w:p>
        </w:tc>
        <w:tc>
          <w:tcPr>
            <w:tcW w:w="4100" w:type="dxa"/>
            <w:shd w:val="clear" w:color="auto" w:fill="auto"/>
            <w:vAlign w:val="center"/>
            <w:hideMark/>
          </w:tcPr>
          <w:p w14:paraId="469E8277" w14:textId="77777777" w:rsidR="00B6762A" w:rsidRPr="00145931" w:rsidRDefault="00B6762A" w:rsidP="00811FBC">
            <w:pPr>
              <w:spacing w:after="0" w:line="360" w:lineRule="auto"/>
              <w:rPr>
                <w:rFonts w:eastAsia="Times New Roman" w:cs="Times New Roman"/>
                <w:color w:val="767171"/>
                <w:szCs w:val="24"/>
                <w:lang w:val="en-US" w:eastAsia="es-DO"/>
              </w:rPr>
            </w:pPr>
            <w:r w:rsidRPr="00145931">
              <w:rPr>
                <w:rFonts w:eastAsia="Times New Roman" w:cs="Times New Roman"/>
                <w:color w:val="767171"/>
                <w:szCs w:val="24"/>
                <w:lang w:val="en-US" w:eastAsia="es-DO"/>
              </w:rPr>
              <w:t xml:space="preserve">PUB. PROG. TV DEPORTES </w:t>
            </w:r>
            <w:proofErr w:type="gramStart"/>
            <w:r w:rsidRPr="00145931">
              <w:rPr>
                <w:rFonts w:eastAsia="Times New Roman" w:cs="Times New Roman"/>
                <w:color w:val="767171"/>
                <w:szCs w:val="24"/>
                <w:lang w:val="en-US" w:eastAsia="es-DO"/>
              </w:rPr>
              <w:t>A&amp;M.COM,  JUNIO</w:t>
            </w:r>
            <w:proofErr w:type="gramEnd"/>
            <w:r w:rsidRPr="00145931">
              <w:rPr>
                <w:rFonts w:eastAsia="Times New Roman" w:cs="Times New Roman"/>
                <w:color w:val="767171"/>
                <w:szCs w:val="24"/>
                <w:lang w:val="en-US" w:eastAsia="es-DO"/>
              </w:rPr>
              <w:t xml:space="preserve"> 2021</w:t>
            </w:r>
          </w:p>
        </w:tc>
        <w:tc>
          <w:tcPr>
            <w:tcW w:w="1820" w:type="dxa"/>
            <w:shd w:val="clear" w:color="auto" w:fill="auto"/>
            <w:noWrap/>
            <w:vAlign w:val="center"/>
            <w:hideMark/>
          </w:tcPr>
          <w:p w14:paraId="49FFDE0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1B37B4B5" w14:textId="77777777" w:rsidTr="005C48F2">
        <w:trPr>
          <w:trHeight w:val="555"/>
          <w:jc w:val="center"/>
        </w:trPr>
        <w:tc>
          <w:tcPr>
            <w:tcW w:w="582" w:type="dxa"/>
            <w:shd w:val="clear" w:color="auto" w:fill="auto"/>
            <w:noWrap/>
            <w:vAlign w:val="center"/>
            <w:hideMark/>
          </w:tcPr>
          <w:p w14:paraId="4AD4081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124</w:t>
            </w:r>
          </w:p>
        </w:tc>
        <w:tc>
          <w:tcPr>
            <w:tcW w:w="3234" w:type="dxa"/>
            <w:shd w:val="clear" w:color="auto" w:fill="auto"/>
            <w:noWrap/>
            <w:vAlign w:val="center"/>
            <w:hideMark/>
          </w:tcPr>
          <w:p w14:paraId="4346CB4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DEPORTES ADELAIDA.COM, SRL</w:t>
            </w:r>
          </w:p>
        </w:tc>
        <w:tc>
          <w:tcPr>
            <w:tcW w:w="4100" w:type="dxa"/>
            <w:shd w:val="clear" w:color="auto" w:fill="auto"/>
            <w:vAlign w:val="center"/>
            <w:hideMark/>
          </w:tcPr>
          <w:p w14:paraId="0DF1E8E5" w14:textId="77777777" w:rsidR="00B6762A" w:rsidRPr="00145931" w:rsidRDefault="00B6762A" w:rsidP="00811FBC">
            <w:pPr>
              <w:spacing w:after="0" w:line="360" w:lineRule="auto"/>
              <w:rPr>
                <w:rFonts w:eastAsia="Times New Roman" w:cs="Times New Roman"/>
                <w:color w:val="767171"/>
                <w:szCs w:val="24"/>
                <w:lang w:val="en-US" w:eastAsia="es-DO"/>
              </w:rPr>
            </w:pPr>
            <w:r w:rsidRPr="00145931">
              <w:rPr>
                <w:rFonts w:eastAsia="Times New Roman" w:cs="Times New Roman"/>
                <w:color w:val="767171"/>
                <w:szCs w:val="24"/>
                <w:lang w:val="en-US" w:eastAsia="es-DO"/>
              </w:rPr>
              <w:t xml:space="preserve">PUB. PROG. TV DEPORTES </w:t>
            </w:r>
            <w:proofErr w:type="gramStart"/>
            <w:r w:rsidRPr="00145931">
              <w:rPr>
                <w:rFonts w:eastAsia="Times New Roman" w:cs="Times New Roman"/>
                <w:color w:val="767171"/>
                <w:szCs w:val="24"/>
                <w:lang w:val="en-US" w:eastAsia="es-DO"/>
              </w:rPr>
              <w:t>A&amp;M.COM,  JULIO</w:t>
            </w:r>
            <w:proofErr w:type="gramEnd"/>
            <w:r w:rsidRPr="00145931">
              <w:rPr>
                <w:rFonts w:eastAsia="Times New Roman" w:cs="Times New Roman"/>
                <w:color w:val="767171"/>
                <w:szCs w:val="24"/>
                <w:lang w:val="en-US" w:eastAsia="es-DO"/>
              </w:rPr>
              <w:t xml:space="preserve"> 2021</w:t>
            </w:r>
          </w:p>
        </w:tc>
        <w:tc>
          <w:tcPr>
            <w:tcW w:w="1820" w:type="dxa"/>
            <w:shd w:val="clear" w:color="auto" w:fill="auto"/>
            <w:noWrap/>
            <w:vAlign w:val="center"/>
            <w:hideMark/>
          </w:tcPr>
          <w:p w14:paraId="14805B3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493612E9" w14:textId="77777777" w:rsidTr="005C48F2">
        <w:trPr>
          <w:trHeight w:val="555"/>
          <w:jc w:val="center"/>
        </w:trPr>
        <w:tc>
          <w:tcPr>
            <w:tcW w:w="582" w:type="dxa"/>
            <w:shd w:val="clear" w:color="auto" w:fill="auto"/>
            <w:noWrap/>
            <w:vAlign w:val="center"/>
            <w:hideMark/>
          </w:tcPr>
          <w:p w14:paraId="431C3CE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125</w:t>
            </w:r>
          </w:p>
        </w:tc>
        <w:tc>
          <w:tcPr>
            <w:tcW w:w="3234" w:type="dxa"/>
            <w:shd w:val="clear" w:color="auto" w:fill="auto"/>
            <w:noWrap/>
            <w:vAlign w:val="center"/>
            <w:hideMark/>
          </w:tcPr>
          <w:p w14:paraId="2D5A1A4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DEPORTES ADELAIDA.COM, SRL</w:t>
            </w:r>
          </w:p>
        </w:tc>
        <w:tc>
          <w:tcPr>
            <w:tcW w:w="4100" w:type="dxa"/>
            <w:shd w:val="clear" w:color="auto" w:fill="auto"/>
            <w:vAlign w:val="center"/>
            <w:hideMark/>
          </w:tcPr>
          <w:p w14:paraId="74AEE8E3" w14:textId="77777777" w:rsidR="00B6762A" w:rsidRPr="00145931" w:rsidRDefault="00B6762A" w:rsidP="00811FBC">
            <w:pPr>
              <w:spacing w:after="0" w:line="360" w:lineRule="auto"/>
              <w:rPr>
                <w:rFonts w:eastAsia="Times New Roman" w:cs="Times New Roman"/>
                <w:color w:val="767171"/>
                <w:szCs w:val="24"/>
                <w:lang w:val="en-US" w:eastAsia="es-DO"/>
              </w:rPr>
            </w:pPr>
            <w:r w:rsidRPr="00145931">
              <w:rPr>
                <w:rFonts w:eastAsia="Times New Roman" w:cs="Times New Roman"/>
                <w:color w:val="767171"/>
                <w:szCs w:val="24"/>
                <w:lang w:val="en-US" w:eastAsia="es-DO"/>
              </w:rPr>
              <w:t xml:space="preserve">PUB. PROG. TV DEPORTES </w:t>
            </w:r>
            <w:proofErr w:type="gramStart"/>
            <w:r w:rsidRPr="00145931">
              <w:rPr>
                <w:rFonts w:eastAsia="Times New Roman" w:cs="Times New Roman"/>
                <w:color w:val="767171"/>
                <w:szCs w:val="24"/>
                <w:lang w:val="en-US" w:eastAsia="es-DO"/>
              </w:rPr>
              <w:t>A&amp;M.COM,  MAYO</w:t>
            </w:r>
            <w:proofErr w:type="gramEnd"/>
            <w:r w:rsidRPr="00145931">
              <w:rPr>
                <w:rFonts w:eastAsia="Times New Roman" w:cs="Times New Roman"/>
                <w:color w:val="767171"/>
                <w:szCs w:val="24"/>
                <w:lang w:val="en-US" w:eastAsia="es-DO"/>
              </w:rPr>
              <w:t xml:space="preserve"> 2021</w:t>
            </w:r>
          </w:p>
        </w:tc>
        <w:tc>
          <w:tcPr>
            <w:tcW w:w="1820" w:type="dxa"/>
            <w:shd w:val="clear" w:color="auto" w:fill="auto"/>
            <w:noWrap/>
            <w:vAlign w:val="center"/>
            <w:hideMark/>
          </w:tcPr>
          <w:p w14:paraId="7529372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4E5ADFFC" w14:textId="77777777" w:rsidTr="005C48F2">
        <w:trPr>
          <w:trHeight w:val="600"/>
          <w:jc w:val="center"/>
        </w:trPr>
        <w:tc>
          <w:tcPr>
            <w:tcW w:w="582" w:type="dxa"/>
            <w:shd w:val="clear" w:color="auto" w:fill="auto"/>
            <w:noWrap/>
            <w:vAlign w:val="center"/>
            <w:hideMark/>
          </w:tcPr>
          <w:p w14:paraId="3A80479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126</w:t>
            </w:r>
          </w:p>
        </w:tc>
        <w:tc>
          <w:tcPr>
            <w:tcW w:w="3234" w:type="dxa"/>
            <w:shd w:val="clear" w:color="auto" w:fill="auto"/>
            <w:vAlign w:val="center"/>
            <w:hideMark/>
          </w:tcPr>
          <w:p w14:paraId="6647489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DEPORTES ADELAIDA.COM, SRL</w:t>
            </w:r>
          </w:p>
        </w:tc>
        <w:tc>
          <w:tcPr>
            <w:tcW w:w="4100" w:type="dxa"/>
            <w:shd w:val="clear" w:color="auto" w:fill="auto"/>
            <w:vAlign w:val="center"/>
            <w:hideMark/>
          </w:tcPr>
          <w:p w14:paraId="57B9AA4B" w14:textId="2A01D874"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DE DEPORTES A&amp;M, AGOSTO 2021</w:t>
            </w:r>
          </w:p>
        </w:tc>
        <w:tc>
          <w:tcPr>
            <w:tcW w:w="1820" w:type="dxa"/>
            <w:shd w:val="clear" w:color="auto" w:fill="auto"/>
            <w:noWrap/>
            <w:vAlign w:val="center"/>
            <w:hideMark/>
          </w:tcPr>
          <w:p w14:paraId="08C6D15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62B4CB7C" w14:textId="77777777" w:rsidTr="005C48F2">
        <w:trPr>
          <w:trHeight w:val="600"/>
          <w:jc w:val="center"/>
        </w:trPr>
        <w:tc>
          <w:tcPr>
            <w:tcW w:w="582" w:type="dxa"/>
            <w:shd w:val="clear" w:color="auto" w:fill="auto"/>
            <w:noWrap/>
            <w:vAlign w:val="center"/>
            <w:hideMark/>
          </w:tcPr>
          <w:p w14:paraId="0F4FA26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127</w:t>
            </w:r>
          </w:p>
        </w:tc>
        <w:tc>
          <w:tcPr>
            <w:tcW w:w="3234" w:type="dxa"/>
            <w:shd w:val="clear" w:color="auto" w:fill="auto"/>
            <w:vAlign w:val="center"/>
            <w:hideMark/>
          </w:tcPr>
          <w:p w14:paraId="7D16642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DEPORTES ADELAIDA.COM, SRL</w:t>
            </w:r>
          </w:p>
        </w:tc>
        <w:tc>
          <w:tcPr>
            <w:tcW w:w="4100" w:type="dxa"/>
            <w:shd w:val="clear" w:color="auto" w:fill="auto"/>
            <w:vAlign w:val="center"/>
            <w:hideMark/>
          </w:tcPr>
          <w:p w14:paraId="5F0CBCA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PROG. DE </w:t>
            </w:r>
            <w:proofErr w:type="gramStart"/>
            <w:r w:rsidRPr="00871FA8">
              <w:rPr>
                <w:rFonts w:eastAsia="Times New Roman" w:cs="Times New Roman"/>
                <w:color w:val="767171"/>
                <w:szCs w:val="24"/>
                <w:lang w:eastAsia="es-DO"/>
              </w:rPr>
              <w:t>DEPORTES  A</w:t>
            </w:r>
            <w:proofErr w:type="gramEnd"/>
            <w:r w:rsidRPr="00871FA8">
              <w:rPr>
                <w:rFonts w:eastAsia="Times New Roman" w:cs="Times New Roman"/>
                <w:color w:val="767171"/>
                <w:szCs w:val="24"/>
                <w:lang w:eastAsia="es-DO"/>
              </w:rPr>
              <w:t>&amp;M, SEPTIEMBRE 2021</w:t>
            </w:r>
          </w:p>
        </w:tc>
        <w:tc>
          <w:tcPr>
            <w:tcW w:w="1820" w:type="dxa"/>
            <w:shd w:val="clear" w:color="auto" w:fill="auto"/>
            <w:noWrap/>
            <w:vAlign w:val="center"/>
            <w:hideMark/>
          </w:tcPr>
          <w:p w14:paraId="06AE2B0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70E9FDD9" w14:textId="77777777" w:rsidTr="005C48F2">
        <w:trPr>
          <w:trHeight w:val="600"/>
          <w:jc w:val="center"/>
        </w:trPr>
        <w:tc>
          <w:tcPr>
            <w:tcW w:w="582" w:type="dxa"/>
            <w:shd w:val="clear" w:color="auto" w:fill="auto"/>
            <w:noWrap/>
            <w:vAlign w:val="center"/>
            <w:hideMark/>
          </w:tcPr>
          <w:p w14:paraId="4CEF332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128</w:t>
            </w:r>
          </w:p>
        </w:tc>
        <w:tc>
          <w:tcPr>
            <w:tcW w:w="3234" w:type="dxa"/>
            <w:shd w:val="clear" w:color="auto" w:fill="auto"/>
            <w:vAlign w:val="center"/>
            <w:hideMark/>
          </w:tcPr>
          <w:p w14:paraId="0F89661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DEPORTES ADELAIDA.COM, SRL</w:t>
            </w:r>
          </w:p>
        </w:tc>
        <w:tc>
          <w:tcPr>
            <w:tcW w:w="4100" w:type="dxa"/>
            <w:shd w:val="clear" w:color="auto" w:fill="auto"/>
            <w:vAlign w:val="center"/>
            <w:hideMark/>
          </w:tcPr>
          <w:p w14:paraId="251E1F7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PROG. DE </w:t>
            </w:r>
            <w:proofErr w:type="gramStart"/>
            <w:r w:rsidRPr="00871FA8">
              <w:rPr>
                <w:rFonts w:eastAsia="Times New Roman" w:cs="Times New Roman"/>
                <w:color w:val="767171"/>
                <w:szCs w:val="24"/>
                <w:lang w:eastAsia="es-DO"/>
              </w:rPr>
              <w:t>DEPORTES  A</w:t>
            </w:r>
            <w:proofErr w:type="gramEnd"/>
            <w:r w:rsidRPr="00871FA8">
              <w:rPr>
                <w:rFonts w:eastAsia="Times New Roman" w:cs="Times New Roman"/>
                <w:color w:val="767171"/>
                <w:szCs w:val="24"/>
                <w:lang w:eastAsia="es-DO"/>
              </w:rPr>
              <w:t>&amp;M, OCTUBRE  2021</w:t>
            </w:r>
          </w:p>
        </w:tc>
        <w:tc>
          <w:tcPr>
            <w:tcW w:w="1820" w:type="dxa"/>
            <w:shd w:val="clear" w:color="auto" w:fill="auto"/>
            <w:noWrap/>
            <w:vAlign w:val="center"/>
            <w:hideMark/>
          </w:tcPr>
          <w:p w14:paraId="0FA9673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7E416DCA" w14:textId="77777777" w:rsidTr="005C48F2">
        <w:trPr>
          <w:trHeight w:val="510"/>
          <w:jc w:val="center"/>
        </w:trPr>
        <w:tc>
          <w:tcPr>
            <w:tcW w:w="582" w:type="dxa"/>
            <w:shd w:val="clear" w:color="auto" w:fill="auto"/>
            <w:noWrap/>
            <w:vAlign w:val="center"/>
            <w:hideMark/>
          </w:tcPr>
          <w:p w14:paraId="5BBC6F9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129</w:t>
            </w:r>
          </w:p>
        </w:tc>
        <w:tc>
          <w:tcPr>
            <w:tcW w:w="3234" w:type="dxa"/>
            <w:shd w:val="clear" w:color="auto" w:fill="auto"/>
            <w:vAlign w:val="center"/>
            <w:hideMark/>
          </w:tcPr>
          <w:p w14:paraId="67127E3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DOS-GARCIA, SRL</w:t>
            </w:r>
          </w:p>
        </w:tc>
        <w:tc>
          <w:tcPr>
            <w:tcW w:w="4100" w:type="dxa"/>
            <w:shd w:val="clear" w:color="auto" w:fill="auto"/>
            <w:vAlign w:val="center"/>
            <w:hideMark/>
          </w:tcPr>
          <w:p w14:paraId="4B8146A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LAMPARAS LED DECORATIVA</w:t>
            </w:r>
          </w:p>
        </w:tc>
        <w:tc>
          <w:tcPr>
            <w:tcW w:w="1820" w:type="dxa"/>
            <w:shd w:val="clear" w:color="auto" w:fill="auto"/>
            <w:noWrap/>
            <w:vAlign w:val="center"/>
            <w:hideMark/>
          </w:tcPr>
          <w:p w14:paraId="397FFE0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92,860.03</w:t>
            </w:r>
          </w:p>
        </w:tc>
      </w:tr>
      <w:tr w:rsidR="00B6762A" w:rsidRPr="00871FA8" w14:paraId="10EC7D43" w14:textId="77777777" w:rsidTr="005C48F2">
        <w:trPr>
          <w:trHeight w:val="600"/>
          <w:jc w:val="center"/>
        </w:trPr>
        <w:tc>
          <w:tcPr>
            <w:tcW w:w="582" w:type="dxa"/>
            <w:shd w:val="clear" w:color="auto" w:fill="auto"/>
            <w:noWrap/>
            <w:vAlign w:val="center"/>
            <w:hideMark/>
          </w:tcPr>
          <w:p w14:paraId="2F1DEC6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130</w:t>
            </w:r>
          </w:p>
        </w:tc>
        <w:tc>
          <w:tcPr>
            <w:tcW w:w="3234" w:type="dxa"/>
            <w:shd w:val="clear" w:color="auto" w:fill="auto"/>
            <w:vAlign w:val="center"/>
            <w:hideMark/>
          </w:tcPr>
          <w:p w14:paraId="2A01DA7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EDENORTE DOMINICANA, SA.</w:t>
            </w:r>
          </w:p>
        </w:tc>
        <w:tc>
          <w:tcPr>
            <w:tcW w:w="4100" w:type="dxa"/>
            <w:shd w:val="clear" w:color="auto" w:fill="auto"/>
            <w:vAlign w:val="center"/>
            <w:hideMark/>
          </w:tcPr>
          <w:p w14:paraId="24260A6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ENERGIA ELECTRICA NIC,6368745 DEL 1/10/2021 AL 01/11/2021</w:t>
            </w:r>
          </w:p>
        </w:tc>
        <w:tc>
          <w:tcPr>
            <w:tcW w:w="1820" w:type="dxa"/>
            <w:shd w:val="clear" w:color="auto" w:fill="auto"/>
            <w:noWrap/>
            <w:vAlign w:val="center"/>
            <w:hideMark/>
          </w:tcPr>
          <w:p w14:paraId="6269D3B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1,722.55</w:t>
            </w:r>
          </w:p>
        </w:tc>
      </w:tr>
      <w:tr w:rsidR="00B6762A" w:rsidRPr="00871FA8" w14:paraId="3129D110" w14:textId="77777777" w:rsidTr="005C48F2">
        <w:trPr>
          <w:trHeight w:val="600"/>
          <w:jc w:val="center"/>
        </w:trPr>
        <w:tc>
          <w:tcPr>
            <w:tcW w:w="582" w:type="dxa"/>
            <w:shd w:val="clear" w:color="auto" w:fill="auto"/>
            <w:noWrap/>
            <w:vAlign w:val="center"/>
            <w:hideMark/>
          </w:tcPr>
          <w:p w14:paraId="5B8E1C0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131</w:t>
            </w:r>
          </w:p>
        </w:tc>
        <w:tc>
          <w:tcPr>
            <w:tcW w:w="3234" w:type="dxa"/>
            <w:shd w:val="clear" w:color="auto" w:fill="auto"/>
            <w:vAlign w:val="center"/>
            <w:hideMark/>
          </w:tcPr>
          <w:p w14:paraId="75D6043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EDENORTE DOMINICANA, SA.</w:t>
            </w:r>
          </w:p>
        </w:tc>
        <w:tc>
          <w:tcPr>
            <w:tcW w:w="4100" w:type="dxa"/>
            <w:shd w:val="clear" w:color="auto" w:fill="auto"/>
            <w:vAlign w:val="center"/>
            <w:hideMark/>
          </w:tcPr>
          <w:p w14:paraId="2E6CC3B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ENERGIA ELECTRICA NIC,6369280 DEL 2/10/2021 AL 01/11/2021</w:t>
            </w:r>
          </w:p>
        </w:tc>
        <w:tc>
          <w:tcPr>
            <w:tcW w:w="1820" w:type="dxa"/>
            <w:shd w:val="clear" w:color="auto" w:fill="auto"/>
            <w:noWrap/>
            <w:vAlign w:val="center"/>
            <w:hideMark/>
          </w:tcPr>
          <w:p w14:paraId="1D9D289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2,168.29</w:t>
            </w:r>
          </w:p>
        </w:tc>
      </w:tr>
      <w:tr w:rsidR="00B6762A" w:rsidRPr="00871FA8" w14:paraId="69C01C6B" w14:textId="77777777" w:rsidTr="005C48F2">
        <w:trPr>
          <w:trHeight w:val="600"/>
          <w:jc w:val="center"/>
        </w:trPr>
        <w:tc>
          <w:tcPr>
            <w:tcW w:w="582" w:type="dxa"/>
            <w:shd w:val="clear" w:color="auto" w:fill="auto"/>
            <w:noWrap/>
            <w:vAlign w:val="center"/>
            <w:hideMark/>
          </w:tcPr>
          <w:p w14:paraId="2C4627D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132</w:t>
            </w:r>
          </w:p>
        </w:tc>
        <w:tc>
          <w:tcPr>
            <w:tcW w:w="3234" w:type="dxa"/>
            <w:shd w:val="clear" w:color="auto" w:fill="auto"/>
            <w:vAlign w:val="center"/>
            <w:hideMark/>
          </w:tcPr>
          <w:p w14:paraId="1A73DC9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EDENORTE DOMINICANA, SA.</w:t>
            </w:r>
          </w:p>
        </w:tc>
        <w:tc>
          <w:tcPr>
            <w:tcW w:w="4100" w:type="dxa"/>
            <w:shd w:val="clear" w:color="auto" w:fill="auto"/>
            <w:vAlign w:val="center"/>
            <w:hideMark/>
          </w:tcPr>
          <w:p w14:paraId="69E36DF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ENERGIA ELECTRICA NIC,2191044 DEL 1/10/2021 AL 01/11/2021</w:t>
            </w:r>
          </w:p>
        </w:tc>
        <w:tc>
          <w:tcPr>
            <w:tcW w:w="1820" w:type="dxa"/>
            <w:shd w:val="clear" w:color="auto" w:fill="auto"/>
            <w:noWrap/>
            <w:vAlign w:val="center"/>
            <w:hideMark/>
          </w:tcPr>
          <w:p w14:paraId="54FF85E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65,394.13</w:t>
            </w:r>
          </w:p>
        </w:tc>
      </w:tr>
      <w:tr w:rsidR="00B6762A" w:rsidRPr="00871FA8" w14:paraId="175F2BDF" w14:textId="77777777" w:rsidTr="005C48F2">
        <w:trPr>
          <w:trHeight w:val="600"/>
          <w:jc w:val="center"/>
        </w:trPr>
        <w:tc>
          <w:tcPr>
            <w:tcW w:w="582" w:type="dxa"/>
            <w:shd w:val="clear" w:color="auto" w:fill="auto"/>
            <w:noWrap/>
            <w:vAlign w:val="center"/>
            <w:hideMark/>
          </w:tcPr>
          <w:p w14:paraId="0A0F359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133</w:t>
            </w:r>
          </w:p>
        </w:tc>
        <w:tc>
          <w:tcPr>
            <w:tcW w:w="3234" w:type="dxa"/>
            <w:shd w:val="clear" w:color="auto" w:fill="auto"/>
            <w:noWrap/>
            <w:vAlign w:val="center"/>
            <w:hideMark/>
          </w:tcPr>
          <w:p w14:paraId="04880AA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EDITORA DEL CARIBE, C. POR A.</w:t>
            </w:r>
          </w:p>
        </w:tc>
        <w:tc>
          <w:tcPr>
            <w:tcW w:w="4100" w:type="dxa"/>
            <w:shd w:val="clear" w:color="auto" w:fill="auto"/>
            <w:vAlign w:val="center"/>
            <w:hideMark/>
          </w:tcPr>
          <w:p w14:paraId="720E250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RENOVACION DE SUSCRIPCION DEL 01/09/2020 AL 31/08/2021</w:t>
            </w:r>
          </w:p>
        </w:tc>
        <w:tc>
          <w:tcPr>
            <w:tcW w:w="1820" w:type="dxa"/>
            <w:shd w:val="clear" w:color="auto" w:fill="auto"/>
            <w:noWrap/>
            <w:vAlign w:val="center"/>
            <w:hideMark/>
          </w:tcPr>
          <w:p w14:paraId="23AF4E6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46,500.00</w:t>
            </w:r>
          </w:p>
        </w:tc>
      </w:tr>
      <w:tr w:rsidR="00B6762A" w:rsidRPr="00871FA8" w14:paraId="33886130" w14:textId="77777777" w:rsidTr="005C48F2">
        <w:trPr>
          <w:trHeight w:val="600"/>
          <w:jc w:val="center"/>
        </w:trPr>
        <w:tc>
          <w:tcPr>
            <w:tcW w:w="582" w:type="dxa"/>
            <w:shd w:val="clear" w:color="auto" w:fill="auto"/>
            <w:noWrap/>
            <w:vAlign w:val="center"/>
            <w:hideMark/>
          </w:tcPr>
          <w:p w14:paraId="3922BFD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134</w:t>
            </w:r>
          </w:p>
        </w:tc>
        <w:tc>
          <w:tcPr>
            <w:tcW w:w="3234" w:type="dxa"/>
            <w:shd w:val="clear" w:color="auto" w:fill="auto"/>
            <w:vAlign w:val="center"/>
            <w:hideMark/>
          </w:tcPr>
          <w:p w14:paraId="0525521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EDITORA DIARIO DIGITAL, SRL</w:t>
            </w:r>
          </w:p>
        </w:tc>
        <w:tc>
          <w:tcPr>
            <w:tcW w:w="4100" w:type="dxa"/>
            <w:shd w:val="clear" w:color="auto" w:fill="auto"/>
            <w:vAlign w:val="center"/>
            <w:hideMark/>
          </w:tcPr>
          <w:p w14:paraId="03CA6FA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w:t>
            </w:r>
            <w:proofErr w:type="gramStart"/>
            <w:r w:rsidRPr="00871FA8">
              <w:rPr>
                <w:rFonts w:eastAsia="Times New Roman" w:cs="Times New Roman"/>
                <w:color w:val="767171"/>
                <w:szCs w:val="24"/>
                <w:lang w:eastAsia="es-DO"/>
              </w:rPr>
              <w:t>WWW,DIARIODIGITALRD.COM</w:t>
            </w:r>
            <w:proofErr w:type="gramEnd"/>
            <w:r w:rsidRPr="00871FA8">
              <w:rPr>
                <w:rFonts w:eastAsia="Times New Roman" w:cs="Times New Roman"/>
                <w:color w:val="767171"/>
                <w:szCs w:val="24"/>
                <w:lang w:eastAsia="es-DO"/>
              </w:rPr>
              <w:t>, AGOSTO, SEPTIEMBRE Y OCTUBRE 2021</w:t>
            </w:r>
          </w:p>
        </w:tc>
        <w:tc>
          <w:tcPr>
            <w:tcW w:w="1820" w:type="dxa"/>
            <w:shd w:val="clear" w:color="auto" w:fill="auto"/>
            <w:noWrap/>
            <w:vAlign w:val="center"/>
            <w:hideMark/>
          </w:tcPr>
          <w:p w14:paraId="08294D5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106,200.00</w:t>
            </w:r>
          </w:p>
        </w:tc>
      </w:tr>
      <w:tr w:rsidR="00B6762A" w:rsidRPr="00871FA8" w14:paraId="2356B552" w14:textId="77777777" w:rsidTr="005C48F2">
        <w:trPr>
          <w:trHeight w:val="600"/>
          <w:jc w:val="center"/>
        </w:trPr>
        <w:tc>
          <w:tcPr>
            <w:tcW w:w="582" w:type="dxa"/>
            <w:shd w:val="clear" w:color="auto" w:fill="auto"/>
            <w:noWrap/>
            <w:vAlign w:val="center"/>
            <w:hideMark/>
          </w:tcPr>
          <w:p w14:paraId="120547D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135</w:t>
            </w:r>
          </w:p>
        </w:tc>
        <w:tc>
          <w:tcPr>
            <w:tcW w:w="3234" w:type="dxa"/>
            <w:shd w:val="clear" w:color="auto" w:fill="auto"/>
            <w:vAlign w:val="center"/>
            <w:hideMark/>
          </w:tcPr>
          <w:p w14:paraId="6FA15E3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EDITORA EL NUEVO DIARIO,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1CA93C4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PRECIO DE LOS COMBUSTIBLE Y GAS NATURAL FECHA PUBLICACION 4/9/2021</w:t>
            </w:r>
          </w:p>
        </w:tc>
        <w:tc>
          <w:tcPr>
            <w:tcW w:w="1820" w:type="dxa"/>
            <w:shd w:val="clear" w:color="auto" w:fill="auto"/>
            <w:noWrap/>
            <w:vAlign w:val="center"/>
            <w:hideMark/>
          </w:tcPr>
          <w:p w14:paraId="237A3BD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52,038.00</w:t>
            </w:r>
          </w:p>
        </w:tc>
      </w:tr>
      <w:tr w:rsidR="00B6762A" w:rsidRPr="00871FA8" w14:paraId="60DA9C84" w14:textId="77777777" w:rsidTr="005C48F2">
        <w:trPr>
          <w:trHeight w:val="600"/>
          <w:jc w:val="center"/>
        </w:trPr>
        <w:tc>
          <w:tcPr>
            <w:tcW w:w="582" w:type="dxa"/>
            <w:shd w:val="clear" w:color="auto" w:fill="auto"/>
            <w:noWrap/>
            <w:vAlign w:val="center"/>
            <w:hideMark/>
          </w:tcPr>
          <w:p w14:paraId="5076DB3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136</w:t>
            </w:r>
          </w:p>
        </w:tc>
        <w:tc>
          <w:tcPr>
            <w:tcW w:w="3234" w:type="dxa"/>
            <w:shd w:val="clear" w:color="auto" w:fill="auto"/>
            <w:vAlign w:val="center"/>
            <w:hideMark/>
          </w:tcPr>
          <w:p w14:paraId="7AC3967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EDITORA EL NUEVO DIARIO,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C6FCE1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PRECIO DE LOS COMBUSTIBLE Y GAS NATURAL, FECHA DE PUBLICACION 11/9/2021</w:t>
            </w:r>
          </w:p>
        </w:tc>
        <w:tc>
          <w:tcPr>
            <w:tcW w:w="1820" w:type="dxa"/>
            <w:shd w:val="clear" w:color="auto" w:fill="auto"/>
            <w:noWrap/>
            <w:vAlign w:val="center"/>
            <w:hideMark/>
          </w:tcPr>
          <w:p w14:paraId="2841014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52,038.00</w:t>
            </w:r>
          </w:p>
        </w:tc>
      </w:tr>
      <w:tr w:rsidR="00B6762A" w:rsidRPr="00871FA8" w14:paraId="097CAB8C" w14:textId="77777777" w:rsidTr="005C48F2">
        <w:trPr>
          <w:trHeight w:val="600"/>
          <w:jc w:val="center"/>
        </w:trPr>
        <w:tc>
          <w:tcPr>
            <w:tcW w:w="582" w:type="dxa"/>
            <w:shd w:val="clear" w:color="auto" w:fill="auto"/>
            <w:noWrap/>
            <w:vAlign w:val="center"/>
            <w:hideMark/>
          </w:tcPr>
          <w:p w14:paraId="3DB355B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137</w:t>
            </w:r>
          </w:p>
        </w:tc>
        <w:tc>
          <w:tcPr>
            <w:tcW w:w="3234" w:type="dxa"/>
            <w:shd w:val="clear" w:color="auto" w:fill="auto"/>
            <w:vAlign w:val="center"/>
            <w:hideMark/>
          </w:tcPr>
          <w:p w14:paraId="23ECE8B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EDITORA EL NUEVO DIARIO,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52A858A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PRECIO DE LOS COMBUSTIBLE Y GAS NATURAL, FECHA DE PUBLICACION 18/9/2021</w:t>
            </w:r>
          </w:p>
        </w:tc>
        <w:tc>
          <w:tcPr>
            <w:tcW w:w="1820" w:type="dxa"/>
            <w:shd w:val="clear" w:color="auto" w:fill="auto"/>
            <w:noWrap/>
            <w:vAlign w:val="center"/>
            <w:hideMark/>
          </w:tcPr>
          <w:p w14:paraId="1F5E8E0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52,038.00</w:t>
            </w:r>
          </w:p>
        </w:tc>
      </w:tr>
      <w:tr w:rsidR="00B6762A" w:rsidRPr="00871FA8" w14:paraId="00D78332" w14:textId="77777777" w:rsidTr="005C48F2">
        <w:trPr>
          <w:trHeight w:val="600"/>
          <w:jc w:val="center"/>
        </w:trPr>
        <w:tc>
          <w:tcPr>
            <w:tcW w:w="582" w:type="dxa"/>
            <w:shd w:val="clear" w:color="auto" w:fill="auto"/>
            <w:noWrap/>
            <w:vAlign w:val="center"/>
            <w:hideMark/>
          </w:tcPr>
          <w:p w14:paraId="0ECDC20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138</w:t>
            </w:r>
          </w:p>
        </w:tc>
        <w:tc>
          <w:tcPr>
            <w:tcW w:w="3234" w:type="dxa"/>
            <w:shd w:val="clear" w:color="auto" w:fill="auto"/>
            <w:vAlign w:val="center"/>
            <w:hideMark/>
          </w:tcPr>
          <w:p w14:paraId="0699217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EDITORA EL NUEVO DIARIO,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BA4CDE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PRECIO DE LOS COMBUSTIBLE Y GAS NATURAL, FECHA DE PUBLICACION 25/9/2021</w:t>
            </w:r>
          </w:p>
        </w:tc>
        <w:tc>
          <w:tcPr>
            <w:tcW w:w="1820" w:type="dxa"/>
            <w:shd w:val="clear" w:color="auto" w:fill="auto"/>
            <w:noWrap/>
            <w:vAlign w:val="center"/>
            <w:hideMark/>
          </w:tcPr>
          <w:p w14:paraId="3C7C1FA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52,038.00</w:t>
            </w:r>
          </w:p>
        </w:tc>
      </w:tr>
      <w:tr w:rsidR="00B6762A" w:rsidRPr="00871FA8" w14:paraId="552E14E5" w14:textId="77777777" w:rsidTr="005C48F2">
        <w:trPr>
          <w:trHeight w:val="600"/>
          <w:jc w:val="center"/>
        </w:trPr>
        <w:tc>
          <w:tcPr>
            <w:tcW w:w="582" w:type="dxa"/>
            <w:shd w:val="clear" w:color="auto" w:fill="auto"/>
            <w:noWrap/>
            <w:vAlign w:val="center"/>
            <w:hideMark/>
          </w:tcPr>
          <w:p w14:paraId="66D0BEB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139</w:t>
            </w:r>
          </w:p>
        </w:tc>
        <w:tc>
          <w:tcPr>
            <w:tcW w:w="3234" w:type="dxa"/>
            <w:shd w:val="clear" w:color="auto" w:fill="auto"/>
            <w:vAlign w:val="center"/>
            <w:hideMark/>
          </w:tcPr>
          <w:p w14:paraId="71329E5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EDITORA EL NUEVO DIARIO,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DF09B8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DE PERIODICOS Y MEDIOS DIGITALES, FECHA 30/10/2021</w:t>
            </w:r>
          </w:p>
        </w:tc>
        <w:tc>
          <w:tcPr>
            <w:tcW w:w="1820" w:type="dxa"/>
            <w:shd w:val="clear" w:color="auto" w:fill="auto"/>
            <w:noWrap/>
            <w:vAlign w:val="center"/>
            <w:hideMark/>
          </w:tcPr>
          <w:p w14:paraId="528BB86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52,038.00</w:t>
            </w:r>
          </w:p>
        </w:tc>
      </w:tr>
      <w:tr w:rsidR="00B6762A" w:rsidRPr="00871FA8" w14:paraId="4C7017B1" w14:textId="77777777" w:rsidTr="005C48F2">
        <w:trPr>
          <w:trHeight w:val="510"/>
          <w:jc w:val="center"/>
        </w:trPr>
        <w:tc>
          <w:tcPr>
            <w:tcW w:w="582" w:type="dxa"/>
            <w:shd w:val="clear" w:color="auto" w:fill="auto"/>
            <w:noWrap/>
            <w:vAlign w:val="center"/>
            <w:hideMark/>
          </w:tcPr>
          <w:p w14:paraId="63E467F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140</w:t>
            </w:r>
          </w:p>
        </w:tc>
        <w:tc>
          <w:tcPr>
            <w:tcW w:w="3234" w:type="dxa"/>
            <w:shd w:val="clear" w:color="auto" w:fill="auto"/>
            <w:vAlign w:val="center"/>
            <w:hideMark/>
          </w:tcPr>
          <w:p w14:paraId="4C7623B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EDITORA EL NUEVO DIARIO,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6B45C06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DE PERIODICOS Y MEDIOS DIGITALES, FECHA 23/10/2021</w:t>
            </w:r>
          </w:p>
        </w:tc>
        <w:tc>
          <w:tcPr>
            <w:tcW w:w="1820" w:type="dxa"/>
            <w:shd w:val="clear" w:color="auto" w:fill="auto"/>
            <w:noWrap/>
            <w:vAlign w:val="center"/>
            <w:hideMark/>
          </w:tcPr>
          <w:p w14:paraId="6DF433B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52,038.00</w:t>
            </w:r>
          </w:p>
        </w:tc>
      </w:tr>
      <w:tr w:rsidR="00B6762A" w:rsidRPr="00871FA8" w14:paraId="5A180C5F" w14:textId="77777777" w:rsidTr="005C48F2">
        <w:trPr>
          <w:trHeight w:val="600"/>
          <w:jc w:val="center"/>
        </w:trPr>
        <w:tc>
          <w:tcPr>
            <w:tcW w:w="582" w:type="dxa"/>
            <w:shd w:val="clear" w:color="auto" w:fill="auto"/>
            <w:noWrap/>
            <w:vAlign w:val="center"/>
            <w:hideMark/>
          </w:tcPr>
          <w:p w14:paraId="0349CE0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141</w:t>
            </w:r>
          </w:p>
        </w:tc>
        <w:tc>
          <w:tcPr>
            <w:tcW w:w="3234" w:type="dxa"/>
            <w:shd w:val="clear" w:color="auto" w:fill="auto"/>
            <w:vAlign w:val="center"/>
            <w:hideMark/>
          </w:tcPr>
          <w:p w14:paraId="4171852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EDITORA EL NUEVO DIARIO,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B0E4C9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DE PERIODICOS Y MEDIOS DIGITALES, FECHA 09/10/2021</w:t>
            </w:r>
          </w:p>
        </w:tc>
        <w:tc>
          <w:tcPr>
            <w:tcW w:w="1820" w:type="dxa"/>
            <w:shd w:val="clear" w:color="auto" w:fill="auto"/>
            <w:noWrap/>
            <w:vAlign w:val="center"/>
            <w:hideMark/>
          </w:tcPr>
          <w:p w14:paraId="2E9D0D6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52,038.00</w:t>
            </w:r>
          </w:p>
        </w:tc>
      </w:tr>
      <w:tr w:rsidR="00B6762A" w:rsidRPr="00871FA8" w14:paraId="600AAC58" w14:textId="77777777" w:rsidTr="005C48F2">
        <w:trPr>
          <w:trHeight w:val="600"/>
          <w:jc w:val="center"/>
        </w:trPr>
        <w:tc>
          <w:tcPr>
            <w:tcW w:w="582" w:type="dxa"/>
            <w:shd w:val="clear" w:color="auto" w:fill="auto"/>
            <w:noWrap/>
            <w:vAlign w:val="center"/>
            <w:hideMark/>
          </w:tcPr>
          <w:p w14:paraId="679F7E3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142</w:t>
            </w:r>
          </w:p>
        </w:tc>
        <w:tc>
          <w:tcPr>
            <w:tcW w:w="3234" w:type="dxa"/>
            <w:shd w:val="clear" w:color="auto" w:fill="auto"/>
            <w:vAlign w:val="center"/>
            <w:hideMark/>
          </w:tcPr>
          <w:p w14:paraId="6CB8E3E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EDITORA EL NUEVO DIARIO,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0C0D224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DE PERIODICOS Y MEDIOS DIGITALES, FECHA 16/10/2021</w:t>
            </w:r>
          </w:p>
        </w:tc>
        <w:tc>
          <w:tcPr>
            <w:tcW w:w="1820" w:type="dxa"/>
            <w:shd w:val="clear" w:color="auto" w:fill="auto"/>
            <w:noWrap/>
            <w:vAlign w:val="center"/>
            <w:hideMark/>
          </w:tcPr>
          <w:p w14:paraId="6EE8477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52,038.00</w:t>
            </w:r>
          </w:p>
        </w:tc>
      </w:tr>
      <w:tr w:rsidR="00B6762A" w:rsidRPr="00871FA8" w14:paraId="543E1C80" w14:textId="77777777" w:rsidTr="005C48F2">
        <w:trPr>
          <w:trHeight w:val="600"/>
          <w:jc w:val="center"/>
        </w:trPr>
        <w:tc>
          <w:tcPr>
            <w:tcW w:w="582" w:type="dxa"/>
            <w:shd w:val="clear" w:color="auto" w:fill="auto"/>
            <w:noWrap/>
            <w:vAlign w:val="center"/>
            <w:hideMark/>
          </w:tcPr>
          <w:p w14:paraId="14829F9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143</w:t>
            </w:r>
          </w:p>
        </w:tc>
        <w:tc>
          <w:tcPr>
            <w:tcW w:w="3234" w:type="dxa"/>
            <w:shd w:val="clear" w:color="auto" w:fill="auto"/>
            <w:vAlign w:val="center"/>
            <w:hideMark/>
          </w:tcPr>
          <w:p w14:paraId="7230FB6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EDITORA EL NUEVO DIARIO,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5C28B9C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DE PERIODICOS Y MEDIOS DIGITALES, FECHA 02/10/2021</w:t>
            </w:r>
          </w:p>
        </w:tc>
        <w:tc>
          <w:tcPr>
            <w:tcW w:w="1820" w:type="dxa"/>
            <w:shd w:val="clear" w:color="auto" w:fill="auto"/>
            <w:noWrap/>
            <w:vAlign w:val="center"/>
            <w:hideMark/>
          </w:tcPr>
          <w:p w14:paraId="216C567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52,038.00</w:t>
            </w:r>
          </w:p>
        </w:tc>
      </w:tr>
      <w:tr w:rsidR="00B6762A" w:rsidRPr="00871FA8" w14:paraId="6A6DEA3A" w14:textId="77777777" w:rsidTr="005C48F2">
        <w:trPr>
          <w:trHeight w:val="600"/>
          <w:jc w:val="center"/>
        </w:trPr>
        <w:tc>
          <w:tcPr>
            <w:tcW w:w="582" w:type="dxa"/>
            <w:shd w:val="clear" w:color="auto" w:fill="auto"/>
            <w:noWrap/>
            <w:vAlign w:val="center"/>
            <w:hideMark/>
          </w:tcPr>
          <w:p w14:paraId="6DD82B5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144</w:t>
            </w:r>
          </w:p>
        </w:tc>
        <w:tc>
          <w:tcPr>
            <w:tcW w:w="3234" w:type="dxa"/>
            <w:shd w:val="clear" w:color="auto" w:fill="auto"/>
            <w:vAlign w:val="center"/>
            <w:hideMark/>
          </w:tcPr>
          <w:p w14:paraId="1903CEC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EDITORA EL NUEVO DIARIO,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2213D7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COLOCACION DE BANNER, AGOSTO, SEPTIEMBRE Y OCTUBRE 2021</w:t>
            </w:r>
          </w:p>
        </w:tc>
        <w:tc>
          <w:tcPr>
            <w:tcW w:w="1820" w:type="dxa"/>
            <w:shd w:val="clear" w:color="auto" w:fill="auto"/>
            <w:noWrap/>
            <w:vAlign w:val="center"/>
            <w:hideMark/>
          </w:tcPr>
          <w:p w14:paraId="103F60B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247,800.00</w:t>
            </w:r>
          </w:p>
        </w:tc>
      </w:tr>
      <w:tr w:rsidR="00B6762A" w:rsidRPr="00871FA8" w14:paraId="56DDCBB2" w14:textId="77777777" w:rsidTr="005C48F2">
        <w:trPr>
          <w:trHeight w:val="765"/>
          <w:jc w:val="center"/>
        </w:trPr>
        <w:tc>
          <w:tcPr>
            <w:tcW w:w="582" w:type="dxa"/>
            <w:shd w:val="clear" w:color="auto" w:fill="auto"/>
            <w:noWrap/>
            <w:vAlign w:val="center"/>
            <w:hideMark/>
          </w:tcPr>
          <w:p w14:paraId="15BF912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145</w:t>
            </w:r>
          </w:p>
        </w:tc>
        <w:tc>
          <w:tcPr>
            <w:tcW w:w="3234" w:type="dxa"/>
            <w:shd w:val="clear" w:color="auto" w:fill="auto"/>
            <w:vAlign w:val="center"/>
            <w:hideMark/>
          </w:tcPr>
          <w:p w14:paraId="713170F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EDITORA HOY, S.A.S</w:t>
            </w:r>
          </w:p>
        </w:tc>
        <w:tc>
          <w:tcPr>
            <w:tcW w:w="4100" w:type="dxa"/>
            <w:shd w:val="clear" w:color="auto" w:fill="auto"/>
            <w:vAlign w:val="center"/>
            <w:hideMark/>
          </w:tcPr>
          <w:p w14:paraId="10C6C89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PUBLICACION EN PERIODICO DE PERDIDA DE MATRICULA Y PLACA</w:t>
            </w:r>
          </w:p>
        </w:tc>
        <w:tc>
          <w:tcPr>
            <w:tcW w:w="1820" w:type="dxa"/>
            <w:shd w:val="clear" w:color="auto" w:fill="auto"/>
            <w:noWrap/>
            <w:vAlign w:val="center"/>
            <w:hideMark/>
          </w:tcPr>
          <w:p w14:paraId="3509DFD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10,443.00</w:t>
            </w:r>
          </w:p>
        </w:tc>
      </w:tr>
      <w:tr w:rsidR="00B6762A" w:rsidRPr="00871FA8" w14:paraId="182D81DB" w14:textId="77777777" w:rsidTr="005C48F2">
        <w:trPr>
          <w:trHeight w:val="765"/>
          <w:jc w:val="center"/>
        </w:trPr>
        <w:tc>
          <w:tcPr>
            <w:tcW w:w="582" w:type="dxa"/>
            <w:shd w:val="clear" w:color="auto" w:fill="auto"/>
            <w:noWrap/>
            <w:vAlign w:val="center"/>
            <w:hideMark/>
          </w:tcPr>
          <w:p w14:paraId="15DC3E2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146</w:t>
            </w:r>
          </w:p>
        </w:tc>
        <w:tc>
          <w:tcPr>
            <w:tcW w:w="3234" w:type="dxa"/>
            <w:shd w:val="clear" w:color="auto" w:fill="auto"/>
            <w:vAlign w:val="center"/>
            <w:hideMark/>
          </w:tcPr>
          <w:p w14:paraId="3D49843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EDITORA HOY, S.A.S</w:t>
            </w:r>
          </w:p>
        </w:tc>
        <w:tc>
          <w:tcPr>
            <w:tcW w:w="4100" w:type="dxa"/>
            <w:shd w:val="clear" w:color="auto" w:fill="auto"/>
            <w:vAlign w:val="center"/>
            <w:hideMark/>
          </w:tcPr>
          <w:p w14:paraId="4861D2E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SUSCRIPCION NUEVA HOY ANUAL</w:t>
            </w:r>
          </w:p>
        </w:tc>
        <w:tc>
          <w:tcPr>
            <w:tcW w:w="1820" w:type="dxa"/>
            <w:shd w:val="clear" w:color="auto" w:fill="auto"/>
            <w:noWrap/>
            <w:vAlign w:val="center"/>
            <w:hideMark/>
          </w:tcPr>
          <w:p w14:paraId="6BE3AB3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55,500.00</w:t>
            </w:r>
          </w:p>
        </w:tc>
      </w:tr>
      <w:tr w:rsidR="00B6762A" w:rsidRPr="00871FA8" w14:paraId="46B86D71" w14:textId="77777777" w:rsidTr="005C48F2">
        <w:trPr>
          <w:trHeight w:val="600"/>
          <w:jc w:val="center"/>
        </w:trPr>
        <w:tc>
          <w:tcPr>
            <w:tcW w:w="582" w:type="dxa"/>
            <w:shd w:val="clear" w:color="auto" w:fill="auto"/>
            <w:noWrap/>
            <w:vAlign w:val="center"/>
            <w:hideMark/>
          </w:tcPr>
          <w:p w14:paraId="24DB6CA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147</w:t>
            </w:r>
          </w:p>
        </w:tc>
        <w:tc>
          <w:tcPr>
            <w:tcW w:w="3234" w:type="dxa"/>
            <w:shd w:val="clear" w:color="auto" w:fill="auto"/>
            <w:vAlign w:val="center"/>
            <w:hideMark/>
          </w:tcPr>
          <w:p w14:paraId="10E4F29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EDITORA LISTIN DIARIO,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A3AE76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PUBLICACION EN PERIODICO</w:t>
            </w:r>
          </w:p>
        </w:tc>
        <w:tc>
          <w:tcPr>
            <w:tcW w:w="1820" w:type="dxa"/>
            <w:shd w:val="clear" w:color="auto" w:fill="auto"/>
            <w:noWrap/>
            <w:vAlign w:val="center"/>
            <w:hideMark/>
          </w:tcPr>
          <w:p w14:paraId="00CCAA9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95,987.80</w:t>
            </w:r>
          </w:p>
        </w:tc>
      </w:tr>
      <w:tr w:rsidR="00B6762A" w:rsidRPr="00871FA8" w14:paraId="0A1CE59B" w14:textId="77777777" w:rsidTr="005C48F2">
        <w:trPr>
          <w:trHeight w:val="600"/>
          <w:jc w:val="center"/>
        </w:trPr>
        <w:tc>
          <w:tcPr>
            <w:tcW w:w="582" w:type="dxa"/>
            <w:shd w:val="clear" w:color="auto" w:fill="auto"/>
            <w:noWrap/>
            <w:vAlign w:val="center"/>
            <w:hideMark/>
          </w:tcPr>
          <w:p w14:paraId="2C4B700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148</w:t>
            </w:r>
          </w:p>
        </w:tc>
        <w:tc>
          <w:tcPr>
            <w:tcW w:w="3234" w:type="dxa"/>
            <w:shd w:val="clear" w:color="auto" w:fill="auto"/>
            <w:vAlign w:val="center"/>
            <w:hideMark/>
          </w:tcPr>
          <w:p w14:paraId="65168C8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EDITORA LISTIN DIARIO,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2D19B67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PUBLICACION EN PERIODICO</w:t>
            </w:r>
          </w:p>
        </w:tc>
        <w:tc>
          <w:tcPr>
            <w:tcW w:w="1820" w:type="dxa"/>
            <w:shd w:val="clear" w:color="auto" w:fill="auto"/>
            <w:noWrap/>
            <w:vAlign w:val="center"/>
            <w:hideMark/>
          </w:tcPr>
          <w:p w14:paraId="4E78C4A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95,987.80</w:t>
            </w:r>
          </w:p>
        </w:tc>
      </w:tr>
      <w:tr w:rsidR="00B6762A" w:rsidRPr="00871FA8" w14:paraId="7DA98DAA" w14:textId="77777777" w:rsidTr="005C48F2">
        <w:trPr>
          <w:trHeight w:val="600"/>
          <w:jc w:val="center"/>
        </w:trPr>
        <w:tc>
          <w:tcPr>
            <w:tcW w:w="582" w:type="dxa"/>
            <w:shd w:val="clear" w:color="auto" w:fill="auto"/>
            <w:noWrap/>
            <w:vAlign w:val="center"/>
            <w:hideMark/>
          </w:tcPr>
          <w:p w14:paraId="11A121D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149</w:t>
            </w:r>
          </w:p>
        </w:tc>
        <w:tc>
          <w:tcPr>
            <w:tcW w:w="3234" w:type="dxa"/>
            <w:shd w:val="clear" w:color="auto" w:fill="auto"/>
            <w:vAlign w:val="center"/>
            <w:hideMark/>
          </w:tcPr>
          <w:p w14:paraId="6D9CB16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EDITORA LISTIN DIARIO,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2F4E133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PUBLICACION EN PERIODICO</w:t>
            </w:r>
          </w:p>
        </w:tc>
        <w:tc>
          <w:tcPr>
            <w:tcW w:w="1820" w:type="dxa"/>
            <w:shd w:val="clear" w:color="auto" w:fill="auto"/>
            <w:noWrap/>
            <w:vAlign w:val="center"/>
            <w:hideMark/>
          </w:tcPr>
          <w:p w14:paraId="6143B5F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47,993.90</w:t>
            </w:r>
          </w:p>
        </w:tc>
      </w:tr>
      <w:tr w:rsidR="00B6762A" w:rsidRPr="00871FA8" w14:paraId="4464AEB7" w14:textId="77777777" w:rsidTr="005C48F2">
        <w:trPr>
          <w:trHeight w:val="600"/>
          <w:jc w:val="center"/>
        </w:trPr>
        <w:tc>
          <w:tcPr>
            <w:tcW w:w="582" w:type="dxa"/>
            <w:shd w:val="clear" w:color="auto" w:fill="auto"/>
            <w:noWrap/>
            <w:vAlign w:val="center"/>
            <w:hideMark/>
          </w:tcPr>
          <w:p w14:paraId="6CAC9C0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150</w:t>
            </w:r>
          </w:p>
        </w:tc>
        <w:tc>
          <w:tcPr>
            <w:tcW w:w="3234" w:type="dxa"/>
            <w:shd w:val="clear" w:color="auto" w:fill="auto"/>
            <w:noWrap/>
            <w:vAlign w:val="center"/>
            <w:hideMark/>
          </w:tcPr>
          <w:p w14:paraId="34EAC0B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ELECTROMECANICA PEREZ, SRL</w:t>
            </w:r>
          </w:p>
        </w:tc>
        <w:tc>
          <w:tcPr>
            <w:tcW w:w="4100" w:type="dxa"/>
            <w:shd w:val="clear" w:color="auto" w:fill="auto"/>
            <w:vAlign w:val="center"/>
            <w:hideMark/>
          </w:tcPr>
          <w:p w14:paraId="2CEEFB6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MANT. PREVENTIVO Y CORRECTIVO SISTEMA ELECTRICO MICM, ABRIL 2019. RECONOCIMIENTO DEUDA</w:t>
            </w:r>
          </w:p>
        </w:tc>
        <w:tc>
          <w:tcPr>
            <w:tcW w:w="1820" w:type="dxa"/>
            <w:shd w:val="clear" w:color="auto" w:fill="auto"/>
            <w:noWrap/>
            <w:vAlign w:val="center"/>
            <w:hideMark/>
          </w:tcPr>
          <w:p w14:paraId="6730561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76,700.00</w:t>
            </w:r>
          </w:p>
        </w:tc>
      </w:tr>
      <w:tr w:rsidR="00B6762A" w:rsidRPr="00871FA8" w14:paraId="7E77F01C" w14:textId="77777777" w:rsidTr="005C48F2">
        <w:trPr>
          <w:trHeight w:val="600"/>
          <w:jc w:val="center"/>
        </w:trPr>
        <w:tc>
          <w:tcPr>
            <w:tcW w:w="582" w:type="dxa"/>
            <w:shd w:val="clear" w:color="auto" w:fill="auto"/>
            <w:noWrap/>
            <w:vAlign w:val="center"/>
            <w:hideMark/>
          </w:tcPr>
          <w:p w14:paraId="658F78F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151</w:t>
            </w:r>
          </w:p>
        </w:tc>
        <w:tc>
          <w:tcPr>
            <w:tcW w:w="3234" w:type="dxa"/>
            <w:shd w:val="clear" w:color="auto" w:fill="auto"/>
            <w:noWrap/>
            <w:vAlign w:val="center"/>
            <w:hideMark/>
          </w:tcPr>
          <w:p w14:paraId="4C1FCD4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ELECTROMECANICA PEREZ, SRL</w:t>
            </w:r>
          </w:p>
        </w:tc>
        <w:tc>
          <w:tcPr>
            <w:tcW w:w="4100" w:type="dxa"/>
            <w:shd w:val="clear" w:color="auto" w:fill="auto"/>
            <w:vAlign w:val="center"/>
            <w:hideMark/>
          </w:tcPr>
          <w:p w14:paraId="7B13162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MANT. PREVENTIVO Y CORRECTIVO SISTEMA ELECTRICO MICM, MAYO 2019. RECONOCIMIENTO DEUDA</w:t>
            </w:r>
          </w:p>
        </w:tc>
        <w:tc>
          <w:tcPr>
            <w:tcW w:w="1820" w:type="dxa"/>
            <w:shd w:val="clear" w:color="auto" w:fill="auto"/>
            <w:noWrap/>
            <w:vAlign w:val="center"/>
            <w:hideMark/>
          </w:tcPr>
          <w:p w14:paraId="2646A01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76,700.00</w:t>
            </w:r>
          </w:p>
        </w:tc>
      </w:tr>
      <w:tr w:rsidR="00B6762A" w:rsidRPr="00871FA8" w14:paraId="4F60AAA2" w14:textId="77777777" w:rsidTr="005C48F2">
        <w:trPr>
          <w:trHeight w:val="600"/>
          <w:jc w:val="center"/>
        </w:trPr>
        <w:tc>
          <w:tcPr>
            <w:tcW w:w="582" w:type="dxa"/>
            <w:shd w:val="clear" w:color="auto" w:fill="auto"/>
            <w:noWrap/>
            <w:vAlign w:val="center"/>
            <w:hideMark/>
          </w:tcPr>
          <w:p w14:paraId="5A43620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152</w:t>
            </w:r>
          </w:p>
        </w:tc>
        <w:tc>
          <w:tcPr>
            <w:tcW w:w="3234" w:type="dxa"/>
            <w:shd w:val="clear" w:color="auto" w:fill="auto"/>
            <w:vAlign w:val="center"/>
            <w:hideMark/>
          </w:tcPr>
          <w:p w14:paraId="66136F5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EMPRESA DISTRIBUIDORA DE ELECTRICIDAD DEL ESTE S.A (EDEESTE)</w:t>
            </w:r>
          </w:p>
        </w:tc>
        <w:tc>
          <w:tcPr>
            <w:tcW w:w="4100" w:type="dxa"/>
            <w:shd w:val="clear" w:color="auto" w:fill="auto"/>
            <w:vAlign w:val="center"/>
            <w:hideMark/>
          </w:tcPr>
          <w:p w14:paraId="12A3588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 DE ENERGIA ELECTRICA NIC:3947858 DEL 20/9/2021-20/10/2021</w:t>
            </w:r>
          </w:p>
        </w:tc>
        <w:tc>
          <w:tcPr>
            <w:tcW w:w="1820" w:type="dxa"/>
            <w:shd w:val="clear" w:color="auto" w:fill="auto"/>
            <w:noWrap/>
            <w:vAlign w:val="center"/>
            <w:hideMark/>
          </w:tcPr>
          <w:p w14:paraId="1F886A3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2,295.37</w:t>
            </w:r>
          </w:p>
        </w:tc>
      </w:tr>
      <w:tr w:rsidR="00B6762A" w:rsidRPr="00871FA8" w14:paraId="22FD3646" w14:textId="77777777" w:rsidTr="005C48F2">
        <w:trPr>
          <w:trHeight w:val="600"/>
          <w:jc w:val="center"/>
        </w:trPr>
        <w:tc>
          <w:tcPr>
            <w:tcW w:w="582" w:type="dxa"/>
            <w:shd w:val="clear" w:color="auto" w:fill="auto"/>
            <w:noWrap/>
            <w:vAlign w:val="center"/>
            <w:hideMark/>
          </w:tcPr>
          <w:p w14:paraId="4A7EE81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153</w:t>
            </w:r>
          </w:p>
        </w:tc>
        <w:tc>
          <w:tcPr>
            <w:tcW w:w="3234" w:type="dxa"/>
            <w:shd w:val="clear" w:color="auto" w:fill="auto"/>
            <w:vAlign w:val="center"/>
            <w:hideMark/>
          </w:tcPr>
          <w:p w14:paraId="019A68A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EMPRESAS RADIOFONICAS, SRL</w:t>
            </w:r>
          </w:p>
        </w:tc>
        <w:tc>
          <w:tcPr>
            <w:tcW w:w="4100" w:type="dxa"/>
            <w:shd w:val="clear" w:color="auto" w:fill="auto"/>
            <w:vAlign w:val="center"/>
            <w:hideMark/>
          </w:tcPr>
          <w:p w14:paraId="1BADFEF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PROG. LA TARDE </w:t>
            </w:r>
            <w:proofErr w:type="gramStart"/>
            <w:r w:rsidRPr="00871FA8">
              <w:rPr>
                <w:rFonts w:eastAsia="Times New Roman" w:cs="Times New Roman"/>
                <w:color w:val="767171"/>
                <w:szCs w:val="24"/>
                <w:lang w:eastAsia="es-DO"/>
              </w:rPr>
              <w:t>SUREÑA,  AGOSTO</w:t>
            </w:r>
            <w:proofErr w:type="gramEnd"/>
            <w:r w:rsidRPr="00871FA8">
              <w:rPr>
                <w:rFonts w:eastAsia="Times New Roman" w:cs="Times New Roman"/>
                <w:color w:val="767171"/>
                <w:szCs w:val="24"/>
                <w:lang w:eastAsia="es-DO"/>
              </w:rPr>
              <w:t>, SEPT. Y OCTUBRE 2021</w:t>
            </w:r>
          </w:p>
        </w:tc>
        <w:tc>
          <w:tcPr>
            <w:tcW w:w="1820" w:type="dxa"/>
            <w:shd w:val="clear" w:color="auto" w:fill="auto"/>
            <w:noWrap/>
            <w:vAlign w:val="center"/>
            <w:hideMark/>
          </w:tcPr>
          <w:p w14:paraId="7D1B7FA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159,300.00</w:t>
            </w:r>
          </w:p>
        </w:tc>
      </w:tr>
      <w:tr w:rsidR="00B6762A" w:rsidRPr="00871FA8" w14:paraId="191B0087" w14:textId="77777777" w:rsidTr="005C48F2">
        <w:trPr>
          <w:trHeight w:val="600"/>
          <w:jc w:val="center"/>
        </w:trPr>
        <w:tc>
          <w:tcPr>
            <w:tcW w:w="582" w:type="dxa"/>
            <w:shd w:val="clear" w:color="auto" w:fill="auto"/>
            <w:noWrap/>
            <w:vAlign w:val="center"/>
            <w:hideMark/>
          </w:tcPr>
          <w:p w14:paraId="6717DC6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154</w:t>
            </w:r>
          </w:p>
        </w:tc>
        <w:tc>
          <w:tcPr>
            <w:tcW w:w="3234" w:type="dxa"/>
            <w:shd w:val="clear" w:color="auto" w:fill="auto"/>
            <w:noWrap/>
            <w:vAlign w:val="center"/>
            <w:hideMark/>
          </w:tcPr>
          <w:p w14:paraId="196ED4A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ENA INGENIERIA Y MATERIALES SRL</w:t>
            </w:r>
          </w:p>
        </w:tc>
        <w:tc>
          <w:tcPr>
            <w:tcW w:w="4100" w:type="dxa"/>
            <w:shd w:val="clear" w:color="auto" w:fill="auto"/>
            <w:vAlign w:val="center"/>
            <w:hideMark/>
          </w:tcPr>
          <w:p w14:paraId="4BE1BD5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5ta. CUBICACON ADECUACION DE AREAS INTRNAS Y DIVISION TORRE MICM.</w:t>
            </w:r>
          </w:p>
        </w:tc>
        <w:tc>
          <w:tcPr>
            <w:tcW w:w="1820" w:type="dxa"/>
            <w:shd w:val="clear" w:color="auto" w:fill="auto"/>
            <w:noWrap/>
            <w:vAlign w:val="center"/>
            <w:hideMark/>
          </w:tcPr>
          <w:p w14:paraId="2E29EAA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519,703.34</w:t>
            </w:r>
          </w:p>
        </w:tc>
      </w:tr>
      <w:tr w:rsidR="00B6762A" w:rsidRPr="00871FA8" w14:paraId="181BE189" w14:textId="77777777" w:rsidTr="005C48F2">
        <w:trPr>
          <w:trHeight w:val="600"/>
          <w:jc w:val="center"/>
        </w:trPr>
        <w:tc>
          <w:tcPr>
            <w:tcW w:w="582" w:type="dxa"/>
            <w:shd w:val="clear" w:color="auto" w:fill="auto"/>
            <w:noWrap/>
            <w:vAlign w:val="center"/>
            <w:hideMark/>
          </w:tcPr>
          <w:p w14:paraId="3BEFECF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155</w:t>
            </w:r>
          </w:p>
        </w:tc>
        <w:tc>
          <w:tcPr>
            <w:tcW w:w="3234" w:type="dxa"/>
            <w:shd w:val="clear" w:color="auto" w:fill="auto"/>
            <w:noWrap/>
            <w:vAlign w:val="center"/>
            <w:hideMark/>
          </w:tcPr>
          <w:p w14:paraId="7E61D8B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ENGELS JOSE SENA SEGURA</w:t>
            </w:r>
          </w:p>
        </w:tc>
        <w:tc>
          <w:tcPr>
            <w:tcW w:w="4100" w:type="dxa"/>
            <w:shd w:val="clear" w:color="auto" w:fill="auto"/>
            <w:vAlign w:val="center"/>
            <w:hideMark/>
          </w:tcPr>
          <w:p w14:paraId="0AC3549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 DE ALGUACIL</w:t>
            </w:r>
          </w:p>
        </w:tc>
        <w:tc>
          <w:tcPr>
            <w:tcW w:w="1820" w:type="dxa"/>
            <w:shd w:val="clear" w:color="auto" w:fill="auto"/>
            <w:noWrap/>
            <w:vAlign w:val="center"/>
            <w:hideMark/>
          </w:tcPr>
          <w:p w14:paraId="029137F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2,360.00</w:t>
            </w:r>
          </w:p>
        </w:tc>
      </w:tr>
      <w:tr w:rsidR="00B6762A" w:rsidRPr="00871FA8" w14:paraId="2D8FF819" w14:textId="77777777" w:rsidTr="005C48F2">
        <w:trPr>
          <w:trHeight w:val="600"/>
          <w:jc w:val="center"/>
        </w:trPr>
        <w:tc>
          <w:tcPr>
            <w:tcW w:w="582" w:type="dxa"/>
            <w:shd w:val="clear" w:color="auto" w:fill="auto"/>
            <w:noWrap/>
            <w:vAlign w:val="center"/>
            <w:hideMark/>
          </w:tcPr>
          <w:p w14:paraId="00A7F51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156</w:t>
            </w:r>
          </w:p>
        </w:tc>
        <w:tc>
          <w:tcPr>
            <w:tcW w:w="3234" w:type="dxa"/>
            <w:shd w:val="clear" w:color="auto" w:fill="auto"/>
            <w:noWrap/>
            <w:vAlign w:val="center"/>
            <w:hideMark/>
          </w:tcPr>
          <w:p w14:paraId="4672B6F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ENGELS JOSE SENA SEGURA</w:t>
            </w:r>
          </w:p>
        </w:tc>
        <w:tc>
          <w:tcPr>
            <w:tcW w:w="4100" w:type="dxa"/>
            <w:shd w:val="clear" w:color="auto" w:fill="auto"/>
            <w:vAlign w:val="center"/>
            <w:hideMark/>
          </w:tcPr>
          <w:p w14:paraId="39E3123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 DE ALGUACIL</w:t>
            </w:r>
          </w:p>
        </w:tc>
        <w:tc>
          <w:tcPr>
            <w:tcW w:w="1820" w:type="dxa"/>
            <w:shd w:val="clear" w:color="auto" w:fill="auto"/>
            <w:noWrap/>
            <w:vAlign w:val="center"/>
            <w:hideMark/>
          </w:tcPr>
          <w:p w14:paraId="573F2C3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2,360.00</w:t>
            </w:r>
          </w:p>
        </w:tc>
      </w:tr>
      <w:tr w:rsidR="00B6762A" w:rsidRPr="00871FA8" w14:paraId="014192C8" w14:textId="77777777" w:rsidTr="005C48F2">
        <w:trPr>
          <w:trHeight w:val="600"/>
          <w:jc w:val="center"/>
        </w:trPr>
        <w:tc>
          <w:tcPr>
            <w:tcW w:w="582" w:type="dxa"/>
            <w:shd w:val="clear" w:color="auto" w:fill="auto"/>
            <w:noWrap/>
            <w:vAlign w:val="center"/>
            <w:hideMark/>
          </w:tcPr>
          <w:p w14:paraId="072DA0D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157</w:t>
            </w:r>
          </w:p>
        </w:tc>
        <w:tc>
          <w:tcPr>
            <w:tcW w:w="3234" w:type="dxa"/>
            <w:shd w:val="clear" w:color="auto" w:fill="auto"/>
            <w:vAlign w:val="center"/>
            <w:hideMark/>
          </w:tcPr>
          <w:p w14:paraId="7C7F1B3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ENTRENOTASRD SRL</w:t>
            </w:r>
          </w:p>
        </w:tc>
        <w:tc>
          <w:tcPr>
            <w:tcW w:w="4100" w:type="dxa"/>
            <w:shd w:val="clear" w:color="auto" w:fill="auto"/>
            <w:vAlign w:val="center"/>
            <w:hideMark/>
          </w:tcPr>
          <w:p w14:paraId="3343C3A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EN BANNER PUBLICITARIO, MESE DE AGOSTO, SEPTIEMBRE Y OCTUBRE 2021</w:t>
            </w:r>
          </w:p>
        </w:tc>
        <w:tc>
          <w:tcPr>
            <w:tcW w:w="1820" w:type="dxa"/>
            <w:shd w:val="clear" w:color="auto" w:fill="auto"/>
            <w:noWrap/>
            <w:vAlign w:val="center"/>
            <w:hideMark/>
          </w:tcPr>
          <w:p w14:paraId="49B6B4C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106,000.00</w:t>
            </w:r>
          </w:p>
        </w:tc>
      </w:tr>
      <w:tr w:rsidR="00B6762A" w:rsidRPr="00871FA8" w14:paraId="6843E746" w14:textId="77777777" w:rsidTr="005C48F2">
        <w:trPr>
          <w:trHeight w:val="600"/>
          <w:jc w:val="center"/>
        </w:trPr>
        <w:tc>
          <w:tcPr>
            <w:tcW w:w="582" w:type="dxa"/>
            <w:shd w:val="clear" w:color="auto" w:fill="auto"/>
            <w:noWrap/>
            <w:vAlign w:val="center"/>
            <w:hideMark/>
          </w:tcPr>
          <w:p w14:paraId="4BA8B26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158</w:t>
            </w:r>
          </w:p>
        </w:tc>
        <w:tc>
          <w:tcPr>
            <w:tcW w:w="3234" w:type="dxa"/>
            <w:shd w:val="clear" w:color="auto" w:fill="auto"/>
            <w:vAlign w:val="center"/>
            <w:hideMark/>
          </w:tcPr>
          <w:p w14:paraId="21D04E7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ESCUELA DE ORGANIZACIÓN INDUSTRIAL (EOI)</w:t>
            </w:r>
          </w:p>
        </w:tc>
        <w:tc>
          <w:tcPr>
            <w:tcW w:w="4100" w:type="dxa"/>
            <w:shd w:val="clear" w:color="auto" w:fill="auto"/>
            <w:vAlign w:val="center"/>
            <w:hideMark/>
          </w:tcPr>
          <w:p w14:paraId="4F60048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1er PAGO DEL 40%DEL TOTAL POR EL PROG. EJECUTIVO EN DIR. DE PROYECTOS, EUR$11,222.00 X RD$66.2032</w:t>
            </w:r>
          </w:p>
        </w:tc>
        <w:tc>
          <w:tcPr>
            <w:tcW w:w="1820" w:type="dxa"/>
            <w:shd w:val="clear" w:color="auto" w:fill="auto"/>
            <w:noWrap/>
            <w:vAlign w:val="center"/>
            <w:hideMark/>
          </w:tcPr>
          <w:p w14:paraId="31997C5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742,932.31</w:t>
            </w:r>
          </w:p>
        </w:tc>
      </w:tr>
      <w:tr w:rsidR="00B6762A" w:rsidRPr="00871FA8" w14:paraId="2609DCBE" w14:textId="77777777" w:rsidTr="005C48F2">
        <w:trPr>
          <w:trHeight w:val="600"/>
          <w:jc w:val="center"/>
        </w:trPr>
        <w:tc>
          <w:tcPr>
            <w:tcW w:w="582" w:type="dxa"/>
            <w:shd w:val="clear" w:color="auto" w:fill="auto"/>
            <w:noWrap/>
            <w:vAlign w:val="center"/>
            <w:hideMark/>
          </w:tcPr>
          <w:p w14:paraId="100C683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159</w:t>
            </w:r>
          </w:p>
        </w:tc>
        <w:tc>
          <w:tcPr>
            <w:tcW w:w="3234" w:type="dxa"/>
            <w:shd w:val="clear" w:color="auto" w:fill="auto"/>
            <w:vAlign w:val="center"/>
            <w:hideMark/>
          </w:tcPr>
          <w:p w14:paraId="4705A14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ESCUELA DE ORGANIZACIÓN INDUSTRIAL (EOI)</w:t>
            </w:r>
          </w:p>
        </w:tc>
        <w:tc>
          <w:tcPr>
            <w:tcW w:w="4100" w:type="dxa"/>
            <w:shd w:val="clear" w:color="auto" w:fill="auto"/>
            <w:vAlign w:val="center"/>
            <w:hideMark/>
          </w:tcPr>
          <w:p w14:paraId="3E09D2B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1er PAGO DEL 40%DEL TOTAL POR EL PROG. EJECUTIVO EN DIR. DE PROYECTOS, EUR$9,644.40.00 X RD$66.2032</w:t>
            </w:r>
          </w:p>
        </w:tc>
        <w:tc>
          <w:tcPr>
            <w:tcW w:w="1820" w:type="dxa"/>
            <w:shd w:val="clear" w:color="auto" w:fill="auto"/>
            <w:noWrap/>
            <w:vAlign w:val="center"/>
            <w:hideMark/>
          </w:tcPr>
          <w:p w14:paraId="19E5F58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639,553.92</w:t>
            </w:r>
          </w:p>
        </w:tc>
      </w:tr>
      <w:tr w:rsidR="00B6762A" w:rsidRPr="00871FA8" w14:paraId="159CD101" w14:textId="77777777" w:rsidTr="005C48F2">
        <w:trPr>
          <w:trHeight w:val="600"/>
          <w:jc w:val="center"/>
        </w:trPr>
        <w:tc>
          <w:tcPr>
            <w:tcW w:w="582" w:type="dxa"/>
            <w:shd w:val="clear" w:color="auto" w:fill="auto"/>
            <w:noWrap/>
            <w:vAlign w:val="center"/>
            <w:hideMark/>
          </w:tcPr>
          <w:p w14:paraId="6366398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160</w:t>
            </w:r>
          </w:p>
        </w:tc>
        <w:tc>
          <w:tcPr>
            <w:tcW w:w="3234" w:type="dxa"/>
            <w:shd w:val="clear" w:color="auto" w:fill="auto"/>
            <w:vAlign w:val="center"/>
            <w:hideMark/>
          </w:tcPr>
          <w:p w14:paraId="63BA5F2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ESCUELA DE ORGANIZACIÓN INDUSTRIAL (EOI)</w:t>
            </w:r>
          </w:p>
        </w:tc>
        <w:tc>
          <w:tcPr>
            <w:tcW w:w="4100" w:type="dxa"/>
            <w:shd w:val="clear" w:color="auto" w:fill="auto"/>
            <w:vAlign w:val="center"/>
            <w:hideMark/>
          </w:tcPr>
          <w:p w14:paraId="7FE0B32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1er PAGO DEL 40%DEL TOTAL POR EL PROG. EJECUTIVO EN DIR. DE PROYECTOS, EUR$10,333.60 X RD$66.2032</w:t>
            </w:r>
          </w:p>
        </w:tc>
        <w:tc>
          <w:tcPr>
            <w:tcW w:w="1820" w:type="dxa"/>
            <w:shd w:val="clear" w:color="auto" w:fill="auto"/>
            <w:noWrap/>
            <w:vAlign w:val="center"/>
            <w:hideMark/>
          </w:tcPr>
          <w:p w14:paraId="6A45DF8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684,117.39</w:t>
            </w:r>
          </w:p>
        </w:tc>
      </w:tr>
      <w:tr w:rsidR="00B6762A" w:rsidRPr="00871FA8" w14:paraId="510DCBBD" w14:textId="77777777" w:rsidTr="005C48F2">
        <w:trPr>
          <w:trHeight w:val="600"/>
          <w:jc w:val="center"/>
        </w:trPr>
        <w:tc>
          <w:tcPr>
            <w:tcW w:w="582" w:type="dxa"/>
            <w:shd w:val="clear" w:color="auto" w:fill="auto"/>
            <w:noWrap/>
            <w:vAlign w:val="center"/>
            <w:hideMark/>
          </w:tcPr>
          <w:p w14:paraId="3C0AC51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161</w:t>
            </w:r>
          </w:p>
        </w:tc>
        <w:tc>
          <w:tcPr>
            <w:tcW w:w="3234" w:type="dxa"/>
            <w:shd w:val="clear" w:color="auto" w:fill="auto"/>
            <w:vAlign w:val="center"/>
            <w:hideMark/>
          </w:tcPr>
          <w:p w14:paraId="0438DAC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ESCUELA DE ORGANIZACIÓN INDUSTRIAL (EOI)</w:t>
            </w:r>
          </w:p>
        </w:tc>
        <w:tc>
          <w:tcPr>
            <w:tcW w:w="4100" w:type="dxa"/>
            <w:shd w:val="clear" w:color="auto" w:fill="auto"/>
            <w:vAlign w:val="center"/>
            <w:hideMark/>
          </w:tcPr>
          <w:p w14:paraId="142CE33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1er PAGO DEL 40%DEL TOTAL POR EL PROG. EJECUTIVO EN DIR. DE PROYECTOS, EUR$8,800.00 X RD$66.2032</w:t>
            </w:r>
          </w:p>
        </w:tc>
        <w:tc>
          <w:tcPr>
            <w:tcW w:w="1820" w:type="dxa"/>
            <w:shd w:val="clear" w:color="auto" w:fill="auto"/>
            <w:noWrap/>
            <w:vAlign w:val="center"/>
            <w:hideMark/>
          </w:tcPr>
          <w:p w14:paraId="1914E12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583,558.80</w:t>
            </w:r>
          </w:p>
        </w:tc>
      </w:tr>
      <w:tr w:rsidR="00B6762A" w:rsidRPr="00871FA8" w14:paraId="382EB4B9" w14:textId="77777777" w:rsidTr="005C48F2">
        <w:trPr>
          <w:trHeight w:val="600"/>
          <w:jc w:val="center"/>
        </w:trPr>
        <w:tc>
          <w:tcPr>
            <w:tcW w:w="582" w:type="dxa"/>
            <w:shd w:val="clear" w:color="auto" w:fill="auto"/>
            <w:noWrap/>
            <w:vAlign w:val="center"/>
            <w:hideMark/>
          </w:tcPr>
          <w:p w14:paraId="194DEB3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162</w:t>
            </w:r>
          </w:p>
        </w:tc>
        <w:tc>
          <w:tcPr>
            <w:tcW w:w="3234" w:type="dxa"/>
            <w:shd w:val="clear" w:color="auto" w:fill="auto"/>
            <w:vAlign w:val="center"/>
            <w:hideMark/>
          </w:tcPr>
          <w:p w14:paraId="5D44DFB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ESSO REPUBLICA DOMINICANA, SRL</w:t>
            </w:r>
          </w:p>
        </w:tc>
        <w:tc>
          <w:tcPr>
            <w:tcW w:w="4100" w:type="dxa"/>
            <w:shd w:val="clear" w:color="auto" w:fill="auto"/>
            <w:vAlign w:val="center"/>
            <w:hideMark/>
          </w:tcPr>
          <w:p w14:paraId="36464CD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COMPENSACION COMBUSTIBLE (PPI), N/C B0400009291 RD$566,645.08</w:t>
            </w:r>
          </w:p>
        </w:tc>
        <w:tc>
          <w:tcPr>
            <w:tcW w:w="1820" w:type="dxa"/>
            <w:shd w:val="clear" w:color="auto" w:fill="auto"/>
            <w:noWrap/>
            <w:vAlign w:val="center"/>
            <w:hideMark/>
          </w:tcPr>
          <w:p w14:paraId="41FD944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46,007,735.34</w:t>
            </w:r>
          </w:p>
        </w:tc>
      </w:tr>
      <w:tr w:rsidR="00B6762A" w:rsidRPr="00871FA8" w14:paraId="6A558A2A" w14:textId="77777777" w:rsidTr="005C48F2">
        <w:trPr>
          <w:trHeight w:val="600"/>
          <w:jc w:val="center"/>
        </w:trPr>
        <w:tc>
          <w:tcPr>
            <w:tcW w:w="582" w:type="dxa"/>
            <w:shd w:val="clear" w:color="auto" w:fill="auto"/>
            <w:noWrap/>
            <w:vAlign w:val="center"/>
            <w:hideMark/>
          </w:tcPr>
          <w:p w14:paraId="72D7EEE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163</w:t>
            </w:r>
          </w:p>
        </w:tc>
        <w:tc>
          <w:tcPr>
            <w:tcW w:w="3234" w:type="dxa"/>
            <w:shd w:val="clear" w:color="auto" w:fill="auto"/>
            <w:vAlign w:val="center"/>
            <w:hideMark/>
          </w:tcPr>
          <w:p w14:paraId="60F4072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ESSO REPUBLICA DOMINICANA, SRL</w:t>
            </w:r>
          </w:p>
        </w:tc>
        <w:tc>
          <w:tcPr>
            <w:tcW w:w="4100" w:type="dxa"/>
            <w:shd w:val="clear" w:color="auto" w:fill="auto"/>
            <w:vAlign w:val="center"/>
            <w:hideMark/>
          </w:tcPr>
          <w:p w14:paraId="0CC24B4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COMPENSACION COMBUSTIBLE (PPI)</w:t>
            </w:r>
          </w:p>
        </w:tc>
        <w:tc>
          <w:tcPr>
            <w:tcW w:w="1820" w:type="dxa"/>
            <w:shd w:val="clear" w:color="auto" w:fill="auto"/>
            <w:noWrap/>
            <w:vAlign w:val="center"/>
            <w:hideMark/>
          </w:tcPr>
          <w:p w14:paraId="14CF289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5,014,661.38</w:t>
            </w:r>
          </w:p>
        </w:tc>
      </w:tr>
      <w:tr w:rsidR="00B6762A" w:rsidRPr="00871FA8" w14:paraId="03851C89" w14:textId="77777777" w:rsidTr="005C48F2">
        <w:trPr>
          <w:trHeight w:val="600"/>
          <w:jc w:val="center"/>
        </w:trPr>
        <w:tc>
          <w:tcPr>
            <w:tcW w:w="582" w:type="dxa"/>
            <w:shd w:val="clear" w:color="auto" w:fill="auto"/>
            <w:noWrap/>
            <w:vAlign w:val="center"/>
            <w:hideMark/>
          </w:tcPr>
          <w:p w14:paraId="6EA24E8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164</w:t>
            </w:r>
          </w:p>
        </w:tc>
        <w:tc>
          <w:tcPr>
            <w:tcW w:w="3234" w:type="dxa"/>
            <w:shd w:val="clear" w:color="auto" w:fill="auto"/>
            <w:vAlign w:val="center"/>
            <w:hideMark/>
          </w:tcPr>
          <w:p w14:paraId="63AAEEF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ESTEBAN RADHAMES FERRERAS POCHE</w:t>
            </w:r>
          </w:p>
        </w:tc>
        <w:tc>
          <w:tcPr>
            <w:tcW w:w="4100" w:type="dxa"/>
            <w:shd w:val="clear" w:color="auto" w:fill="auto"/>
            <w:vAlign w:val="center"/>
            <w:hideMark/>
          </w:tcPr>
          <w:p w14:paraId="2F9DC7C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HONORARIOS PROFESIONALES COMPARACION DE PRECIO APERTURA SOBRE B</w:t>
            </w:r>
          </w:p>
        </w:tc>
        <w:tc>
          <w:tcPr>
            <w:tcW w:w="1820" w:type="dxa"/>
            <w:shd w:val="clear" w:color="auto" w:fill="auto"/>
            <w:noWrap/>
            <w:vAlign w:val="center"/>
            <w:hideMark/>
          </w:tcPr>
          <w:p w14:paraId="53050B0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29,500.00</w:t>
            </w:r>
          </w:p>
        </w:tc>
      </w:tr>
      <w:tr w:rsidR="00B6762A" w:rsidRPr="00871FA8" w14:paraId="2874A3E0" w14:textId="77777777" w:rsidTr="005C48F2">
        <w:trPr>
          <w:trHeight w:val="510"/>
          <w:jc w:val="center"/>
        </w:trPr>
        <w:tc>
          <w:tcPr>
            <w:tcW w:w="582" w:type="dxa"/>
            <w:shd w:val="clear" w:color="auto" w:fill="auto"/>
            <w:noWrap/>
            <w:vAlign w:val="center"/>
            <w:hideMark/>
          </w:tcPr>
          <w:p w14:paraId="24A4531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165</w:t>
            </w:r>
          </w:p>
        </w:tc>
        <w:tc>
          <w:tcPr>
            <w:tcW w:w="3234" w:type="dxa"/>
            <w:shd w:val="clear" w:color="auto" w:fill="auto"/>
            <w:vAlign w:val="center"/>
            <w:hideMark/>
          </w:tcPr>
          <w:p w14:paraId="4F14705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FEDERACION NACIONAL DE COMERCIANTES DETALLISTAS DE PROVISIONES (FENACODEP)</w:t>
            </w:r>
          </w:p>
        </w:tc>
        <w:tc>
          <w:tcPr>
            <w:tcW w:w="4100" w:type="dxa"/>
            <w:shd w:val="clear" w:color="auto" w:fill="auto"/>
            <w:vAlign w:val="center"/>
            <w:hideMark/>
          </w:tcPr>
          <w:p w14:paraId="5E26DBC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DE TELEVISION DETALLISTAS Y GLOBALIZACION, MAYO 2021</w:t>
            </w:r>
          </w:p>
        </w:tc>
        <w:tc>
          <w:tcPr>
            <w:tcW w:w="1820" w:type="dxa"/>
            <w:shd w:val="clear" w:color="auto" w:fill="auto"/>
            <w:noWrap/>
            <w:vAlign w:val="center"/>
            <w:hideMark/>
          </w:tcPr>
          <w:p w14:paraId="13C9314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67B14AB3" w14:textId="77777777" w:rsidTr="005C48F2">
        <w:trPr>
          <w:trHeight w:val="600"/>
          <w:jc w:val="center"/>
        </w:trPr>
        <w:tc>
          <w:tcPr>
            <w:tcW w:w="582" w:type="dxa"/>
            <w:shd w:val="clear" w:color="auto" w:fill="auto"/>
            <w:noWrap/>
            <w:vAlign w:val="center"/>
            <w:hideMark/>
          </w:tcPr>
          <w:p w14:paraId="1DBF808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166</w:t>
            </w:r>
          </w:p>
        </w:tc>
        <w:tc>
          <w:tcPr>
            <w:tcW w:w="3234" w:type="dxa"/>
            <w:shd w:val="clear" w:color="auto" w:fill="auto"/>
            <w:vAlign w:val="center"/>
            <w:hideMark/>
          </w:tcPr>
          <w:p w14:paraId="56B163D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FEDERACION NACIONAL DE COMERCIANTES DETALLISTAS DE </w:t>
            </w:r>
            <w:r w:rsidRPr="00871FA8">
              <w:rPr>
                <w:rFonts w:eastAsia="Times New Roman" w:cs="Times New Roman"/>
                <w:color w:val="767171"/>
                <w:szCs w:val="24"/>
                <w:lang w:eastAsia="es-DO"/>
              </w:rPr>
              <w:lastRenderedPageBreak/>
              <w:t>PROVISIONES (FENACODEP)</w:t>
            </w:r>
          </w:p>
        </w:tc>
        <w:tc>
          <w:tcPr>
            <w:tcW w:w="4100" w:type="dxa"/>
            <w:shd w:val="clear" w:color="auto" w:fill="auto"/>
            <w:vAlign w:val="center"/>
            <w:hideMark/>
          </w:tcPr>
          <w:p w14:paraId="6E50624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lastRenderedPageBreak/>
              <w:t>PUB. PROG. DE TELEVISION DETALLISTAS Y GLOBALIZACION, JUNIO 2021</w:t>
            </w:r>
          </w:p>
        </w:tc>
        <w:tc>
          <w:tcPr>
            <w:tcW w:w="1820" w:type="dxa"/>
            <w:shd w:val="clear" w:color="auto" w:fill="auto"/>
            <w:noWrap/>
            <w:vAlign w:val="center"/>
            <w:hideMark/>
          </w:tcPr>
          <w:p w14:paraId="1CD6636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660D497B" w14:textId="77777777" w:rsidTr="005C48F2">
        <w:trPr>
          <w:trHeight w:val="600"/>
          <w:jc w:val="center"/>
        </w:trPr>
        <w:tc>
          <w:tcPr>
            <w:tcW w:w="582" w:type="dxa"/>
            <w:shd w:val="clear" w:color="auto" w:fill="auto"/>
            <w:noWrap/>
            <w:vAlign w:val="center"/>
            <w:hideMark/>
          </w:tcPr>
          <w:p w14:paraId="178BA9C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167</w:t>
            </w:r>
          </w:p>
        </w:tc>
        <w:tc>
          <w:tcPr>
            <w:tcW w:w="3234" w:type="dxa"/>
            <w:shd w:val="clear" w:color="auto" w:fill="auto"/>
            <w:vAlign w:val="center"/>
            <w:hideMark/>
          </w:tcPr>
          <w:p w14:paraId="63FC9DE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FEDERACION NACIONAL DE COMERCIANTES DETALLISTAS DE PROVISIONES (FENACODEP)</w:t>
            </w:r>
          </w:p>
        </w:tc>
        <w:tc>
          <w:tcPr>
            <w:tcW w:w="4100" w:type="dxa"/>
            <w:shd w:val="clear" w:color="auto" w:fill="auto"/>
            <w:vAlign w:val="center"/>
            <w:hideMark/>
          </w:tcPr>
          <w:p w14:paraId="6D421DE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DE TELEVISION DETALLISTAS Y GLOBALIZACION, JULIO 2021</w:t>
            </w:r>
          </w:p>
        </w:tc>
        <w:tc>
          <w:tcPr>
            <w:tcW w:w="1820" w:type="dxa"/>
            <w:shd w:val="clear" w:color="auto" w:fill="auto"/>
            <w:noWrap/>
            <w:vAlign w:val="center"/>
            <w:hideMark/>
          </w:tcPr>
          <w:p w14:paraId="1C82EEB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53C2E8A7" w14:textId="77777777" w:rsidTr="005C48F2">
        <w:trPr>
          <w:trHeight w:val="1020"/>
          <w:jc w:val="center"/>
        </w:trPr>
        <w:tc>
          <w:tcPr>
            <w:tcW w:w="582" w:type="dxa"/>
            <w:shd w:val="clear" w:color="auto" w:fill="auto"/>
            <w:noWrap/>
            <w:vAlign w:val="center"/>
            <w:hideMark/>
          </w:tcPr>
          <w:p w14:paraId="26C8F3D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168</w:t>
            </w:r>
          </w:p>
        </w:tc>
        <w:tc>
          <w:tcPr>
            <w:tcW w:w="3234" w:type="dxa"/>
            <w:shd w:val="clear" w:color="auto" w:fill="auto"/>
            <w:vAlign w:val="center"/>
            <w:hideMark/>
          </w:tcPr>
          <w:p w14:paraId="063E3D4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FEDERACION NACIONAL DE COMERCIANTES DETALLISTAS DE PROVISIONES (FENACODEP)</w:t>
            </w:r>
          </w:p>
        </w:tc>
        <w:tc>
          <w:tcPr>
            <w:tcW w:w="4100" w:type="dxa"/>
            <w:shd w:val="clear" w:color="auto" w:fill="auto"/>
            <w:vAlign w:val="center"/>
            <w:hideMark/>
          </w:tcPr>
          <w:p w14:paraId="1CC1373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DE TELEVISION DETALLISTAS Y GLOBALIZACION, AGOSTO 2021</w:t>
            </w:r>
          </w:p>
        </w:tc>
        <w:tc>
          <w:tcPr>
            <w:tcW w:w="1820" w:type="dxa"/>
            <w:shd w:val="clear" w:color="auto" w:fill="auto"/>
            <w:noWrap/>
            <w:vAlign w:val="center"/>
            <w:hideMark/>
          </w:tcPr>
          <w:p w14:paraId="3B7006D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3B31660A" w14:textId="77777777" w:rsidTr="005C48F2">
        <w:trPr>
          <w:trHeight w:val="510"/>
          <w:jc w:val="center"/>
        </w:trPr>
        <w:tc>
          <w:tcPr>
            <w:tcW w:w="582" w:type="dxa"/>
            <w:shd w:val="clear" w:color="auto" w:fill="auto"/>
            <w:noWrap/>
            <w:vAlign w:val="center"/>
            <w:hideMark/>
          </w:tcPr>
          <w:p w14:paraId="77642F3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169</w:t>
            </w:r>
          </w:p>
        </w:tc>
        <w:tc>
          <w:tcPr>
            <w:tcW w:w="3234" w:type="dxa"/>
            <w:shd w:val="clear" w:color="auto" w:fill="auto"/>
            <w:vAlign w:val="center"/>
            <w:hideMark/>
          </w:tcPr>
          <w:p w14:paraId="5975894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FEDERACION NACIONAL DE COMERCIANTES DETALLISTAS DE PROVISIONES (FENACODEP)</w:t>
            </w:r>
          </w:p>
        </w:tc>
        <w:tc>
          <w:tcPr>
            <w:tcW w:w="4100" w:type="dxa"/>
            <w:shd w:val="clear" w:color="auto" w:fill="auto"/>
            <w:vAlign w:val="center"/>
            <w:hideMark/>
          </w:tcPr>
          <w:p w14:paraId="0D1F8F1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DE TELEVISION DETALLISTAS Y GLOBALIZACION, SEPTIEMBRE 2021</w:t>
            </w:r>
          </w:p>
        </w:tc>
        <w:tc>
          <w:tcPr>
            <w:tcW w:w="1820" w:type="dxa"/>
            <w:shd w:val="clear" w:color="auto" w:fill="auto"/>
            <w:noWrap/>
            <w:vAlign w:val="center"/>
            <w:hideMark/>
          </w:tcPr>
          <w:p w14:paraId="0EC1C86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0CB598D5" w14:textId="77777777" w:rsidTr="005C48F2">
        <w:trPr>
          <w:trHeight w:val="765"/>
          <w:jc w:val="center"/>
        </w:trPr>
        <w:tc>
          <w:tcPr>
            <w:tcW w:w="582" w:type="dxa"/>
            <w:shd w:val="clear" w:color="auto" w:fill="auto"/>
            <w:noWrap/>
            <w:vAlign w:val="center"/>
            <w:hideMark/>
          </w:tcPr>
          <w:p w14:paraId="712472E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170</w:t>
            </w:r>
          </w:p>
        </w:tc>
        <w:tc>
          <w:tcPr>
            <w:tcW w:w="3234" w:type="dxa"/>
            <w:shd w:val="clear" w:color="auto" w:fill="auto"/>
            <w:vAlign w:val="center"/>
            <w:hideMark/>
          </w:tcPr>
          <w:p w14:paraId="1E5A2AD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FEDERACION NACIONAL DE COMERCIANTES DETALLISTAS DE PROVISIONES (FENACODEP)</w:t>
            </w:r>
          </w:p>
        </w:tc>
        <w:tc>
          <w:tcPr>
            <w:tcW w:w="4100" w:type="dxa"/>
            <w:shd w:val="clear" w:color="auto" w:fill="auto"/>
            <w:vAlign w:val="center"/>
            <w:hideMark/>
          </w:tcPr>
          <w:p w14:paraId="042A693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DE TELEVISION DETALLISTAS Y GLOBALIZACION, OCTUBRE 2021</w:t>
            </w:r>
          </w:p>
        </w:tc>
        <w:tc>
          <w:tcPr>
            <w:tcW w:w="1820" w:type="dxa"/>
            <w:shd w:val="clear" w:color="auto" w:fill="auto"/>
            <w:noWrap/>
            <w:vAlign w:val="center"/>
            <w:hideMark/>
          </w:tcPr>
          <w:p w14:paraId="6A1397D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41B4946B" w14:textId="77777777" w:rsidTr="005C48F2">
        <w:trPr>
          <w:trHeight w:val="600"/>
          <w:jc w:val="center"/>
        </w:trPr>
        <w:tc>
          <w:tcPr>
            <w:tcW w:w="582" w:type="dxa"/>
            <w:shd w:val="clear" w:color="auto" w:fill="auto"/>
            <w:noWrap/>
            <w:vAlign w:val="center"/>
            <w:hideMark/>
          </w:tcPr>
          <w:p w14:paraId="2DB4E8E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171</w:t>
            </w:r>
          </w:p>
        </w:tc>
        <w:tc>
          <w:tcPr>
            <w:tcW w:w="3234" w:type="dxa"/>
            <w:shd w:val="clear" w:color="auto" w:fill="auto"/>
            <w:vAlign w:val="center"/>
            <w:hideMark/>
          </w:tcPr>
          <w:p w14:paraId="1058221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FEDERICO MENDEZ NOVA (ESFERAS DE PODER)</w:t>
            </w:r>
          </w:p>
        </w:tc>
        <w:tc>
          <w:tcPr>
            <w:tcW w:w="4100" w:type="dxa"/>
            <w:shd w:val="clear" w:color="auto" w:fill="auto"/>
            <w:vAlign w:val="center"/>
            <w:hideMark/>
          </w:tcPr>
          <w:p w14:paraId="201F9D7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ESFERAS DE PODER, SEPTIEMBRE, OCTUBRE Y NOVIEMBRE DEL 2021</w:t>
            </w:r>
          </w:p>
        </w:tc>
        <w:tc>
          <w:tcPr>
            <w:tcW w:w="1820" w:type="dxa"/>
            <w:shd w:val="clear" w:color="auto" w:fill="auto"/>
            <w:noWrap/>
            <w:vAlign w:val="center"/>
            <w:hideMark/>
          </w:tcPr>
          <w:p w14:paraId="77E906B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4391C42F" w14:textId="77777777" w:rsidTr="005C48F2">
        <w:trPr>
          <w:trHeight w:val="600"/>
          <w:jc w:val="center"/>
        </w:trPr>
        <w:tc>
          <w:tcPr>
            <w:tcW w:w="582" w:type="dxa"/>
            <w:shd w:val="clear" w:color="auto" w:fill="auto"/>
            <w:noWrap/>
            <w:vAlign w:val="center"/>
            <w:hideMark/>
          </w:tcPr>
          <w:p w14:paraId="47AEAE3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172</w:t>
            </w:r>
          </w:p>
        </w:tc>
        <w:tc>
          <w:tcPr>
            <w:tcW w:w="3234" w:type="dxa"/>
            <w:shd w:val="clear" w:color="auto" w:fill="auto"/>
            <w:vAlign w:val="center"/>
            <w:hideMark/>
          </w:tcPr>
          <w:p w14:paraId="135DD8D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FIDELINA GARABITO FLORIAN PERDOMO</w:t>
            </w:r>
          </w:p>
        </w:tc>
        <w:tc>
          <w:tcPr>
            <w:tcW w:w="4100" w:type="dxa"/>
            <w:shd w:val="clear" w:color="auto" w:fill="auto"/>
            <w:vAlign w:val="center"/>
            <w:hideMark/>
          </w:tcPr>
          <w:p w14:paraId="12552CD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ALQUILER LOCAL REGIONAL SUR DE SAN JUAN DE LA MAGUANA, AGOSTO - OCTUBRE 2021</w:t>
            </w:r>
          </w:p>
        </w:tc>
        <w:tc>
          <w:tcPr>
            <w:tcW w:w="1820" w:type="dxa"/>
            <w:shd w:val="clear" w:color="auto" w:fill="auto"/>
            <w:noWrap/>
            <w:vAlign w:val="center"/>
            <w:hideMark/>
          </w:tcPr>
          <w:p w14:paraId="68A6016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98,872.20</w:t>
            </w:r>
          </w:p>
        </w:tc>
      </w:tr>
      <w:tr w:rsidR="00B6762A" w:rsidRPr="00871FA8" w14:paraId="1B8FAB29" w14:textId="77777777" w:rsidTr="005C48F2">
        <w:trPr>
          <w:trHeight w:val="600"/>
          <w:jc w:val="center"/>
        </w:trPr>
        <w:tc>
          <w:tcPr>
            <w:tcW w:w="582" w:type="dxa"/>
            <w:shd w:val="clear" w:color="auto" w:fill="auto"/>
            <w:noWrap/>
            <w:vAlign w:val="center"/>
            <w:hideMark/>
          </w:tcPr>
          <w:p w14:paraId="4A20162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173</w:t>
            </w:r>
          </w:p>
        </w:tc>
        <w:tc>
          <w:tcPr>
            <w:tcW w:w="3234" w:type="dxa"/>
            <w:shd w:val="clear" w:color="auto" w:fill="auto"/>
            <w:vAlign w:val="center"/>
            <w:hideMark/>
          </w:tcPr>
          <w:p w14:paraId="4BFE3F7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FLOW, SRL</w:t>
            </w:r>
          </w:p>
        </w:tc>
        <w:tc>
          <w:tcPr>
            <w:tcW w:w="4100" w:type="dxa"/>
            <w:shd w:val="clear" w:color="auto" w:fill="auto"/>
            <w:vAlign w:val="center"/>
            <w:hideMark/>
          </w:tcPr>
          <w:p w14:paraId="73D590A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SILLAS Y MESAS</w:t>
            </w:r>
          </w:p>
        </w:tc>
        <w:tc>
          <w:tcPr>
            <w:tcW w:w="1820" w:type="dxa"/>
            <w:shd w:val="clear" w:color="auto" w:fill="auto"/>
            <w:noWrap/>
            <w:vAlign w:val="center"/>
            <w:hideMark/>
          </w:tcPr>
          <w:p w14:paraId="631AF0A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674,016.00</w:t>
            </w:r>
          </w:p>
        </w:tc>
      </w:tr>
      <w:tr w:rsidR="00B6762A" w:rsidRPr="00871FA8" w14:paraId="520B8E24" w14:textId="77777777" w:rsidTr="005C48F2">
        <w:trPr>
          <w:trHeight w:val="600"/>
          <w:jc w:val="center"/>
        </w:trPr>
        <w:tc>
          <w:tcPr>
            <w:tcW w:w="582" w:type="dxa"/>
            <w:shd w:val="clear" w:color="auto" w:fill="auto"/>
            <w:noWrap/>
            <w:vAlign w:val="center"/>
            <w:hideMark/>
          </w:tcPr>
          <w:p w14:paraId="71A611F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174</w:t>
            </w:r>
          </w:p>
        </w:tc>
        <w:tc>
          <w:tcPr>
            <w:tcW w:w="3234" w:type="dxa"/>
            <w:shd w:val="clear" w:color="auto" w:fill="auto"/>
            <w:vAlign w:val="center"/>
            <w:hideMark/>
          </w:tcPr>
          <w:p w14:paraId="0B0C3B4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FRANCISCO CAPELLAN DURAN (COCINA GOURMET CAPELLAN) (PROB. DGII Y RECIBOS)</w:t>
            </w:r>
          </w:p>
        </w:tc>
        <w:tc>
          <w:tcPr>
            <w:tcW w:w="4100" w:type="dxa"/>
            <w:shd w:val="clear" w:color="auto" w:fill="auto"/>
            <w:vAlign w:val="center"/>
            <w:hideMark/>
          </w:tcPr>
          <w:p w14:paraId="6F4AC0B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ALMUERZO DE LUNES A SABADOS DEL 02 DE MARZO AL 14 DE ABRIL 2018</w:t>
            </w:r>
          </w:p>
        </w:tc>
        <w:tc>
          <w:tcPr>
            <w:tcW w:w="1820" w:type="dxa"/>
            <w:shd w:val="clear" w:color="auto" w:fill="auto"/>
            <w:vAlign w:val="center"/>
            <w:hideMark/>
          </w:tcPr>
          <w:p w14:paraId="21D0604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473,390.04</w:t>
            </w:r>
          </w:p>
        </w:tc>
      </w:tr>
      <w:tr w:rsidR="00B6762A" w:rsidRPr="00871FA8" w14:paraId="0B39BFC3" w14:textId="77777777" w:rsidTr="005C48F2">
        <w:trPr>
          <w:trHeight w:val="600"/>
          <w:jc w:val="center"/>
        </w:trPr>
        <w:tc>
          <w:tcPr>
            <w:tcW w:w="582" w:type="dxa"/>
            <w:shd w:val="clear" w:color="auto" w:fill="auto"/>
            <w:noWrap/>
            <w:vAlign w:val="center"/>
            <w:hideMark/>
          </w:tcPr>
          <w:p w14:paraId="2058D3F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175</w:t>
            </w:r>
          </w:p>
        </w:tc>
        <w:tc>
          <w:tcPr>
            <w:tcW w:w="3234" w:type="dxa"/>
            <w:shd w:val="clear" w:color="auto" w:fill="auto"/>
            <w:vAlign w:val="center"/>
            <w:hideMark/>
          </w:tcPr>
          <w:p w14:paraId="0AC7AEB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FULINSERVIS SRL</w:t>
            </w:r>
          </w:p>
        </w:tc>
        <w:tc>
          <w:tcPr>
            <w:tcW w:w="4100" w:type="dxa"/>
            <w:shd w:val="clear" w:color="auto" w:fill="auto"/>
            <w:vAlign w:val="center"/>
            <w:hideMark/>
          </w:tcPr>
          <w:p w14:paraId="2986D7C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ADQUSICION DE LINTERNAS</w:t>
            </w:r>
          </w:p>
        </w:tc>
        <w:tc>
          <w:tcPr>
            <w:tcW w:w="1820" w:type="dxa"/>
            <w:shd w:val="clear" w:color="auto" w:fill="auto"/>
            <w:noWrap/>
            <w:vAlign w:val="center"/>
            <w:hideMark/>
          </w:tcPr>
          <w:p w14:paraId="3511E98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58,410.00</w:t>
            </w:r>
          </w:p>
        </w:tc>
      </w:tr>
      <w:tr w:rsidR="00B6762A" w:rsidRPr="00871FA8" w14:paraId="0F19713F" w14:textId="77777777" w:rsidTr="005C48F2">
        <w:trPr>
          <w:trHeight w:val="600"/>
          <w:jc w:val="center"/>
        </w:trPr>
        <w:tc>
          <w:tcPr>
            <w:tcW w:w="582" w:type="dxa"/>
            <w:shd w:val="clear" w:color="auto" w:fill="auto"/>
            <w:noWrap/>
            <w:vAlign w:val="center"/>
            <w:hideMark/>
          </w:tcPr>
          <w:p w14:paraId="417E40C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176</w:t>
            </w:r>
          </w:p>
        </w:tc>
        <w:tc>
          <w:tcPr>
            <w:tcW w:w="3234" w:type="dxa"/>
            <w:shd w:val="clear" w:color="auto" w:fill="auto"/>
            <w:noWrap/>
            <w:vAlign w:val="center"/>
            <w:hideMark/>
          </w:tcPr>
          <w:p w14:paraId="2388013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FUMICONTROL (PROB. DGII)</w:t>
            </w:r>
          </w:p>
        </w:tc>
        <w:tc>
          <w:tcPr>
            <w:tcW w:w="4100" w:type="dxa"/>
            <w:shd w:val="clear" w:color="auto" w:fill="auto"/>
            <w:vAlign w:val="center"/>
            <w:hideMark/>
          </w:tcPr>
          <w:p w14:paraId="33A261A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FUMIGACION OCASIONAL OFIC. REGIONAL NORTE</w:t>
            </w:r>
          </w:p>
        </w:tc>
        <w:tc>
          <w:tcPr>
            <w:tcW w:w="1820" w:type="dxa"/>
            <w:shd w:val="clear" w:color="auto" w:fill="auto"/>
            <w:noWrap/>
            <w:vAlign w:val="center"/>
            <w:hideMark/>
          </w:tcPr>
          <w:p w14:paraId="778A48D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14,160.00</w:t>
            </w:r>
          </w:p>
        </w:tc>
      </w:tr>
      <w:tr w:rsidR="00B6762A" w:rsidRPr="00871FA8" w14:paraId="702E0A5D" w14:textId="77777777" w:rsidTr="005C48F2">
        <w:trPr>
          <w:trHeight w:val="600"/>
          <w:jc w:val="center"/>
        </w:trPr>
        <w:tc>
          <w:tcPr>
            <w:tcW w:w="582" w:type="dxa"/>
            <w:shd w:val="clear" w:color="auto" w:fill="auto"/>
            <w:noWrap/>
            <w:vAlign w:val="center"/>
            <w:hideMark/>
          </w:tcPr>
          <w:p w14:paraId="5E1A2B3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177</w:t>
            </w:r>
          </w:p>
        </w:tc>
        <w:tc>
          <w:tcPr>
            <w:tcW w:w="3234" w:type="dxa"/>
            <w:shd w:val="clear" w:color="auto" w:fill="auto"/>
            <w:vAlign w:val="center"/>
            <w:hideMark/>
          </w:tcPr>
          <w:p w14:paraId="2CF8D91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GLOBAL PRINT</w:t>
            </w:r>
          </w:p>
        </w:tc>
        <w:tc>
          <w:tcPr>
            <w:tcW w:w="4100" w:type="dxa"/>
            <w:shd w:val="clear" w:color="auto" w:fill="auto"/>
            <w:vAlign w:val="center"/>
            <w:hideMark/>
          </w:tcPr>
          <w:p w14:paraId="61AC0CD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PIN EN METAL CON EL LOGO DEL MICM REDONDO</w:t>
            </w:r>
          </w:p>
        </w:tc>
        <w:tc>
          <w:tcPr>
            <w:tcW w:w="1820" w:type="dxa"/>
            <w:shd w:val="clear" w:color="auto" w:fill="auto"/>
            <w:noWrap/>
            <w:vAlign w:val="center"/>
            <w:hideMark/>
          </w:tcPr>
          <w:p w14:paraId="207629C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60,180.00</w:t>
            </w:r>
          </w:p>
        </w:tc>
      </w:tr>
      <w:tr w:rsidR="00B6762A" w:rsidRPr="00871FA8" w14:paraId="0B94E7D9" w14:textId="77777777" w:rsidTr="005C48F2">
        <w:trPr>
          <w:trHeight w:val="600"/>
          <w:jc w:val="center"/>
        </w:trPr>
        <w:tc>
          <w:tcPr>
            <w:tcW w:w="582" w:type="dxa"/>
            <w:shd w:val="clear" w:color="auto" w:fill="auto"/>
            <w:noWrap/>
            <w:vAlign w:val="center"/>
            <w:hideMark/>
          </w:tcPr>
          <w:p w14:paraId="315085C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178</w:t>
            </w:r>
          </w:p>
        </w:tc>
        <w:tc>
          <w:tcPr>
            <w:tcW w:w="3234" w:type="dxa"/>
            <w:shd w:val="clear" w:color="auto" w:fill="auto"/>
            <w:vAlign w:val="center"/>
            <w:hideMark/>
          </w:tcPr>
          <w:p w14:paraId="7928DDA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GRUPO BVC SRL</w:t>
            </w:r>
          </w:p>
        </w:tc>
        <w:tc>
          <w:tcPr>
            <w:tcW w:w="4100" w:type="dxa"/>
            <w:shd w:val="clear" w:color="auto" w:fill="auto"/>
            <w:vAlign w:val="center"/>
            <w:hideMark/>
          </w:tcPr>
          <w:p w14:paraId="2FCC895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 DE MANTENIMIENTO DEL SISTEMA ELECTRONICO DEL MICM, NOV,21</w:t>
            </w:r>
          </w:p>
        </w:tc>
        <w:tc>
          <w:tcPr>
            <w:tcW w:w="1820" w:type="dxa"/>
            <w:shd w:val="clear" w:color="auto" w:fill="auto"/>
            <w:noWrap/>
            <w:vAlign w:val="center"/>
            <w:hideMark/>
          </w:tcPr>
          <w:p w14:paraId="54BDACA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55,224.00</w:t>
            </w:r>
          </w:p>
        </w:tc>
      </w:tr>
      <w:tr w:rsidR="00B6762A" w:rsidRPr="00871FA8" w14:paraId="52F92407" w14:textId="77777777" w:rsidTr="005C48F2">
        <w:trPr>
          <w:trHeight w:val="600"/>
          <w:jc w:val="center"/>
        </w:trPr>
        <w:tc>
          <w:tcPr>
            <w:tcW w:w="582" w:type="dxa"/>
            <w:shd w:val="clear" w:color="auto" w:fill="auto"/>
            <w:noWrap/>
            <w:vAlign w:val="center"/>
            <w:hideMark/>
          </w:tcPr>
          <w:p w14:paraId="6A8F224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179</w:t>
            </w:r>
          </w:p>
        </w:tc>
        <w:tc>
          <w:tcPr>
            <w:tcW w:w="3234" w:type="dxa"/>
            <w:shd w:val="clear" w:color="auto" w:fill="auto"/>
            <w:vAlign w:val="center"/>
            <w:hideMark/>
          </w:tcPr>
          <w:p w14:paraId="1022212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GRUPO DIARIO LIBRE,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085FCE7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PUBLICACIONES EN DIARIO LIBRE EN FECHAS DE 10-9-21/9-9-21</w:t>
            </w:r>
          </w:p>
        </w:tc>
        <w:tc>
          <w:tcPr>
            <w:tcW w:w="1820" w:type="dxa"/>
            <w:shd w:val="clear" w:color="auto" w:fill="auto"/>
            <w:noWrap/>
            <w:vAlign w:val="center"/>
            <w:hideMark/>
          </w:tcPr>
          <w:p w14:paraId="5E7F414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242,601.91</w:t>
            </w:r>
          </w:p>
        </w:tc>
      </w:tr>
      <w:tr w:rsidR="00B6762A" w:rsidRPr="00871FA8" w14:paraId="539F0B69" w14:textId="77777777" w:rsidTr="005C48F2">
        <w:trPr>
          <w:trHeight w:val="600"/>
          <w:jc w:val="center"/>
        </w:trPr>
        <w:tc>
          <w:tcPr>
            <w:tcW w:w="582" w:type="dxa"/>
            <w:shd w:val="clear" w:color="auto" w:fill="auto"/>
            <w:noWrap/>
            <w:vAlign w:val="center"/>
            <w:hideMark/>
          </w:tcPr>
          <w:p w14:paraId="3AE8007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180</w:t>
            </w:r>
          </w:p>
        </w:tc>
        <w:tc>
          <w:tcPr>
            <w:tcW w:w="3234" w:type="dxa"/>
            <w:shd w:val="clear" w:color="auto" w:fill="auto"/>
            <w:vAlign w:val="center"/>
            <w:hideMark/>
          </w:tcPr>
          <w:p w14:paraId="716628C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GRUPO EDITORIAL GALA (GEG)</w:t>
            </w:r>
          </w:p>
        </w:tc>
        <w:tc>
          <w:tcPr>
            <w:tcW w:w="4100" w:type="dxa"/>
            <w:shd w:val="clear" w:color="auto" w:fill="auto"/>
            <w:vAlign w:val="center"/>
            <w:hideMark/>
          </w:tcPr>
          <w:p w14:paraId="7737FEF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WEB </w:t>
            </w:r>
            <w:proofErr w:type="gramStart"/>
            <w:r w:rsidRPr="00871FA8">
              <w:rPr>
                <w:rFonts w:eastAsia="Times New Roman" w:cs="Times New Roman"/>
                <w:color w:val="767171"/>
                <w:szCs w:val="24"/>
                <w:lang w:eastAsia="es-DO"/>
              </w:rPr>
              <w:t>WWW,REVISTABUSINESS.COM.DO</w:t>
            </w:r>
            <w:proofErr w:type="gramEnd"/>
            <w:r w:rsidRPr="00871FA8">
              <w:rPr>
                <w:rFonts w:eastAsia="Times New Roman" w:cs="Times New Roman"/>
                <w:color w:val="767171"/>
                <w:szCs w:val="24"/>
                <w:lang w:eastAsia="es-DO"/>
              </w:rPr>
              <w:t>,  OCTUBRE 2021</w:t>
            </w:r>
          </w:p>
        </w:tc>
        <w:tc>
          <w:tcPr>
            <w:tcW w:w="1820" w:type="dxa"/>
            <w:shd w:val="clear" w:color="auto" w:fill="auto"/>
            <w:noWrap/>
            <w:vAlign w:val="center"/>
            <w:hideMark/>
          </w:tcPr>
          <w:p w14:paraId="3A3D101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22DF3C54" w14:textId="77777777" w:rsidTr="005C48F2">
        <w:trPr>
          <w:trHeight w:val="600"/>
          <w:jc w:val="center"/>
        </w:trPr>
        <w:tc>
          <w:tcPr>
            <w:tcW w:w="582" w:type="dxa"/>
            <w:shd w:val="clear" w:color="auto" w:fill="auto"/>
            <w:noWrap/>
            <w:vAlign w:val="center"/>
            <w:hideMark/>
          </w:tcPr>
          <w:p w14:paraId="178598C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181</w:t>
            </w:r>
          </w:p>
        </w:tc>
        <w:tc>
          <w:tcPr>
            <w:tcW w:w="3234" w:type="dxa"/>
            <w:shd w:val="clear" w:color="auto" w:fill="auto"/>
            <w:noWrap/>
            <w:vAlign w:val="center"/>
            <w:hideMark/>
          </w:tcPr>
          <w:p w14:paraId="7B43F29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GRUPO FERRAVA, SRL</w:t>
            </w:r>
          </w:p>
        </w:tc>
        <w:tc>
          <w:tcPr>
            <w:tcW w:w="4100" w:type="dxa"/>
            <w:shd w:val="clear" w:color="auto" w:fill="auto"/>
            <w:vAlign w:val="center"/>
            <w:hideMark/>
          </w:tcPr>
          <w:p w14:paraId="78BFAB2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PIZARRA</w:t>
            </w:r>
          </w:p>
        </w:tc>
        <w:tc>
          <w:tcPr>
            <w:tcW w:w="1820" w:type="dxa"/>
            <w:shd w:val="clear" w:color="auto" w:fill="auto"/>
            <w:noWrap/>
            <w:vAlign w:val="center"/>
            <w:hideMark/>
          </w:tcPr>
          <w:p w14:paraId="6C15FED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20,060.00</w:t>
            </w:r>
          </w:p>
        </w:tc>
      </w:tr>
      <w:tr w:rsidR="00B6762A" w:rsidRPr="00871FA8" w14:paraId="2E728A3F" w14:textId="77777777" w:rsidTr="005C48F2">
        <w:trPr>
          <w:trHeight w:val="600"/>
          <w:jc w:val="center"/>
        </w:trPr>
        <w:tc>
          <w:tcPr>
            <w:tcW w:w="582" w:type="dxa"/>
            <w:shd w:val="clear" w:color="auto" w:fill="auto"/>
            <w:noWrap/>
            <w:vAlign w:val="center"/>
            <w:hideMark/>
          </w:tcPr>
          <w:p w14:paraId="691A267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182</w:t>
            </w:r>
          </w:p>
        </w:tc>
        <w:tc>
          <w:tcPr>
            <w:tcW w:w="3234" w:type="dxa"/>
            <w:shd w:val="clear" w:color="auto" w:fill="auto"/>
            <w:vAlign w:val="center"/>
            <w:hideMark/>
          </w:tcPr>
          <w:p w14:paraId="2B42E67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GULFSTREAM PETROLEUM DOMINICANA S. DE </w:t>
            </w:r>
            <w:proofErr w:type="gramStart"/>
            <w:r w:rsidRPr="00871FA8">
              <w:rPr>
                <w:rFonts w:eastAsia="Times New Roman" w:cs="Times New Roman"/>
                <w:color w:val="767171"/>
                <w:szCs w:val="24"/>
                <w:lang w:eastAsia="es-DO"/>
              </w:rPr>
              <w:t>R.L</w:t>
            </w:r>
            <w:proofErr w:type="gramEnd"/>
          </w:p>
        </w:tc>
        <w:tc>
          <w:tcPr>
            <w:tcW w:w="4100" w:type="dxa"/>
            <w:shd w:val="clear" w:color="auto" w:fill="auto"/>
            <w:vAlign w:val="center"/>
            <w:hideMark/>
          </w:tcPr>
          <w:p w14:paraId="4091574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COMPENSACION COMBUSTIBLE (PPI)</w:t>
            </w:r>
          </w:p>
        </w:tc>
        <w:tc>
          <w:tcPr>
            <w:tcW w:w="1820" w:type="dxa"/>
            <w:shd w:val="clear" w:color="auto" w:fill="auto"/>
            <w:noWrap/>
            <w:vAlign w:val="center"/>
            <w:hideMark/>
          </w:tcPr>
          <w:p w14:paraId="22CD062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3,829,492.45</w:t>
            </w:r>
          </w:p>
        </w:tc>
      </w:tr>
      <w:tr w:rsidR="00B6762A" w:rsidRPr="00871FA8" w14:paraId="3A7E042E" w14:textId="77777777" w:rsidTr="005C48F2">
        <w:trPr>
          <w:trHeight w:val="600"/>
          <w:jc w:val="center"/>
        </w:trPr>
        <w:tc>
          <w:tcPr>
            <w:tcW w:w="582" w:type="dxa"/>
            <w:shd w:val="clear" w:color="auto" w:fill="auto"/>
            <w:noWrap/>
            <w:vAlign w:val="center"/>
            <w:hideMark/>
          </w:tcPr>
          <w:p w14:paraId="7B2E589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183</w:t>
            </w:r>
          </w:p>
        </w:tc>
        <w:tc>
          <w:tcPr>
            <w:tcW w:w="3234" w:type="dxa"/>
            <w:shd w:val="clear" w:color="auto" w:fill="auto"/>
            <w:vAlign w:val="center"/>
            <w:hideMark/>
          </w:tcPr>
          <w:p w14:paraId="3C08B00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GULFSTREAM PETROLEUM DOMINICANA S. DE </w:t>
            </w:r>
            <w:proofErr w:type="gramStart"/>
            <w:r w:rsidRPr="00871FA8">
              <w:rPr>
                <w:rFonts w:eastAsia="Times New Roman" w:cs="Times New Roman"/>
                <w:color w:val="767171"/>
                <w:szCs w:val="24"/>
                <w:lang w:eastAsia="es-DO"/>
              </w:rPr>
              <w:t>R.L</w:t>
            </w:r>
            <w:proofErr w:type="gramEnd"/>
          </w:p>
        </w:tc>
        <w:tc>
          <w:tcPr>
            <w:tcW w:w="4100" w:type="dxa"/>
            <w:shd w:val="clear" w:color="auto" w:fill="auto"/>
            <w:vAlign w:val="center"/>
            <w:hideMark/>
          </w:tcPr>
          <w:p w14:paraId="3455F86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COMPENSACION COMBUSTIBLE (PPI)</w:t>
            </w:r>
          </w:p>
        </w:tc>
        <w:tc>
          <w:tcPr>
            <w:tcW w:w="1820" w:type="dxa"/>
            <w:shd w:val="clear" w:color="auto" w:fill="auto"/>
            <w:noWrap/>
            <w:vAlign w:val="center"/>
            <w:hideMark/>
          </w:tcPr>
          <w:p w14:paraId="6127448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30,069,849.41</w:t>
            </w:r>
          </w:p>
        </w:tc>
      </w:tr>
      <w:tr w:rsidR="00B6762A" w:rsidRPr="00871FA8" w14:paraId="22EFAC89" w14:textId="77777777" w:rsidTr="005C48F2">
        <w:trPr>
          <w:trHeight w:val="600"/>
          <w:jc w:val="center"/>
        </w:trPr>
        <w:tc>
          <w:tcPr>
            <w:tcW w:w="582" w:type="dxa"/>
            <w:shd w:val="clear" w:color="auto" w:fill="auto"/>
            <w:noWrap/>
            <w:vAlign w:val="center"/>
            <w:hideMark/>
          </w:tcPr>
          <w:p w14:paraId="0F73379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184</w:t>
            </w:r>
          </w:p>
        </w:tc>
        <w:tc>
          <w:tcPr>
            <w:tcW w:w="3234" w:type="dxa"/>
            <w:shd w:val="clear" w:color="auto" w:fill="auto"/>
            <w:vAlign w:val="center"/>
            <w:hideMark/>
          </w:tcPr>
          <w:p w14:paraId="5227B43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HECTOR SEVERINO LINARES M</w:t>
            </w:r>
          </w:p>
        </w:tc>
        <w:tc>
          <w:tcPr>
            <w:tcW w:w="4100" w:type="dxa"/>
            <w:shd w:val="clear" w:color="auto" w:fill="auto"/>
            <w:vAlign w:val="center"/>
            <w:hideMark/>
          </w:tcPr>
          <w:p w14:paraId="583A0D4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PROG. PUNTO DE VISTA, FEBRERO, </w:t>
            </w:r>
            <w:proofErr w:type="gramStart"/>
            <w:r w:rsidRPr="00871FA8">
              <w:rPr>
                <w:rFonts w:eastAsia="Times New Roman" w:cs="Times New Roman"/>
                <w:color w:val="767171"/>
                <w:szCs w:val="24"/>
                <w:lang w:eastAsia="es-DO"/>
              </w:rPr>
              <w:t>MARZO,ABRIL</w:t>
            </w:r>
            <w:proofErr w:type="gramEnd"/>
            <w:r w:rsidRPr="00871FA8">
              <w:rPr>
                <w:rFonts w:eastAsia="Times New Roman" w:cs="Times New Roman"/>
                <w:color w:val="767171"/>
                <w:szCs w:val="24"/>
                <w:lang w:eastAsia="es-DO"/>
              </w:rPr>
              <w:t>, MAYO, JUNIO Y JULIO 2021</w:t>
            </w:r>
          </w:p>
        </w:tc>
        <w:tc>
          <w:tcPr>
            <w:tcW w:w="1820" w:type="dxa"/>
            <w:shd w:val="clear" w:color="auto" w:fill="auto"/>
            <w:noWrap/>
            <w:vAlign w:val="center"/>
            <w:hideMark/>
          </w:tcPr>
          <w:p w14:paraId="461B5DF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354,000.00</w:t>
            </w:r>
          </w:p>
        </w:tc>
      </w:tr>
      <w:tr w:rsidR="00B6762A" w:rsidRPr="00871FA8" w14:paraId="7CB73F5F" w14:textId="77777777" w:rsidTr="005C48F2">
        <w:trPr>
          <w:trHeight w:val="600"/>
          <w:jc w:val="center"/>
        </w:trPr>
        <w:tc>
          <w:tcPr>
            <w:tcW w:w="582" w:type="dxa"/>
            <w:shd w:val="clear" w:color="auto" w:fill="auto"/>
            <w:noWrap/>
            <w:vAlign w:val="center"/>
            <w:hideMark/>
          </w:tcPr>
          <w:p w14:paraId="5FBAD04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185</w:t>
            </w:r>
          </w:p>
        </w:tc>
        <w:tc>
          <w:tcPr>
            <w:tcW w:w="3234" w:type="dxa"/>
            <w:shd w:val="clear" w:color="auto" w:fill="auto"/>
            <w:vAlign w:val="center"/>
            <w:hideMark/>
          </w:tcPr>
          <w:p w14:paraId="1CD4D25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HELIDOSA AVIATION GROUP S A (AERO AMBULANCIA)</w:t>
            </w:r>
          </w:p>
        </w:tc>
        <w:tc>
          <w:tcPr>
            <w:tcW w:w="4100" w:type="dxa"/>
            <w:shd w:val="clear" w:color="auto" w:fill="auto"/>
            <w:vAlign w:val="center"/>
            <w:hideMark/>
          </w:tcPr>
          <w:p w14:paraId="2B9717D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MENBRESIA PLAN ALERT PLUS MES DE JUNIO 2018</w:t>
            </w:r>
          </w:p>
        </w:tc>
        <w:tc>
          <w:tcPr>
            <w:tcW w:w="1820" w:type="dxa"/>
            <w:shd w:val="clear" w:color="auto" w:fill="auto"/>
            <w:vAlign w:val="center"/>
            <w:hideMark/>
          </w:tcPr>
          <w:p w14:paraId="5E79AB8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97,614.95</w:t>
            </w:r>
          </w:p>
        </w:tc>
      </w:tr>
      <w:tr w:rsidR="00B6762A" w:rsidRPr="00871FA8" w14:paraId="67D0FD4C" w14:textId="77777777" w:rsidTr="005C48F2">
        <w:trPr>
          <w:trHeight w:val="600"/>
          <w:jc w:val="center"/>
        </w:trPr>
        <w:tc>
          <w:tcPr>
            <w:tcW w:w="582" w:type="dxa"/>
            <w:shd w:val="clear" w:color="auto" w:fill="auto"/>
            <w:noWrap/>
            <w:vAlign w:val="center"/>
            <w:hideMark/>
          </w:tcPr>
          <w:p w14:paraId="1D07291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186</w:t>
            </w:r>
          </w:p>
        </w:tc>
        <w:tc>
          <w:tcPr>
            <w:tcW w:w="3234" w:type="dxa"/>
            <w:shd w:val="clear" w:color="auto" w:fill="auto"/>
            <w:vAlign w:val="center"/>
            <w:hideMark/>
          </w:tcPr>
          <w:p w14:paraId="36BFD0F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HELIDOSA AVIATION GROUP S A (AERO AMBULANCIA)</w:t>
            </w:r>
          </w:p>
        </w:tc>
        <w:tc>
          <w:tcPr>
            <w:tcW w:w="4100" w:type="dxa"/>
            <w:shd w:val="clear" w:color="auto" w:fill="auto"/>
            <w:vAlign w:val="center"/>
            <w:hideMark/>
          </w:tcPr>
          <w:p w14:paraId="77C142E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MENBRESIA PLAN ALERT PLUS MES DE JULIO 2018</w:t>
            </w:r>
          </w:p>
        </w:tc>
        <w:tc>
          <w:tcPr>
            <w:tcW w:w="1820" w:type="dxa"/>
            <w:shd w:val="clear" w:color="auto" w:fill="auto"/>
            <w:vAlign w:val="center"/>
            <w:hideMark/>
          </w:tcPr>
          <w:p w14:paraId="4C2FFB8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97,692.30</w:t>
            </w:r>
          </w:p>
        </w:tc>
      </w:tr>
      <w:tr w:rsidR="00B6762A" w:rsidRPr="00871FA8" w14:paraId="4543935D" w14:textId="77777777" w:rsidTr="005C48F2">
        <w:trPr>
          <w:trHeight w:val="600"/>
          <w:jc w:val="center"/>
        </w:trPr>
        <w:tc>
          <w:tcPr>
            <w:tcW w:w="582" w:type="dxa"/>
            <w:shd w:val="clear" w:color="auto" w:fill="auto"/>
            <w:noWrap/>
            <w:vAlign w:val="center"/>
            <w:hideMark/>
          </w:tcPr>
          <w:p w14:paraId="5792409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187</w:t>
            </w:r>
          </w:p>
        </w:tc>
        <w:tc>
          <w:tcPr>
            <w:tcW w:w="3234" w:type="dxa"/>
            <w:shd w:val="clear" w:color="auto" w:fill="auto"/>
            <w:vAlign w:val="center"/>
            <w:hideMark/>
          </w:tcPr>
          <w:p w14:paraId="20C50E5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HELIDOSA AVIATION GROUP S A (AERO AMBULANCIA)</w:t>
            </w:r>
          </w:p>
        </w:tc>
        <w:tc>
          <w:tcPr>
            <w:tcW w:w="4100" w:type="dxa"/>
            <w:shd w:val="clear" w:color="auto" w:fill="auto"/>
            <w:vAlign w:val="center"/>
            <w:hideMark/>
          </w:tcPr>
          <w:p w14:paraId="42C3000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MEMBRESIA PLAN ALERT PLUS, AGOSTO 2018</w:t>
            </w:r>
          </w:p>
        </w:tc>
        <w:tc>
          <w:tcPr>
            <w:tcW w:w="1820" w:type="dxa"/>
            <w:shd w:val="clear" w:color="auto" w:fill="auto"/>
            <w:vAlign w:val="center"/>
            <w:hideMark/>
          </w:tcPr>
          <w:p w14:paraId="4DE42A9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97,614.95</w:t>
            </w:r>
          </w:p>
        </w:tc>
      </w:tr>
      <w:tr w:rsidR="00B6762A" w:rsidRPr="00871FA8" w14:paraId="322624BF" w14:textId="77777777" w:rsidTr="005C48F2">
        <w:trPr>
          <w:trHeight w:val="600"/>
          <w:jc w:val="center"/>
        </w:trPr>
        <w:tc>
          <w:tcPr>
            <w:tcW w:w="582" w:type="dxa"/>
            <w:shd w:val="clear" w:color="auto" w:fill="auto"/>
            <w:noWrap/>
            <w:vAlign w:val="center"/>
            <w:hideMark/>
          </w:tcPr>
          <w:p w14:paraId="4C7937D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188</w:t>
            </w:r>
          </w:p>
        </w:tc>
        <w:tc>
          <w:tcPr>
            <w:tcW w:w="3234" w:type="dxa"/>
            <w:shd w:val="clear" w:color="auto" w:fill="auto"/>
            <w:vAlign w:val="center"/>
            <w:hideMark/>
          </w:tcPr>
          <w:p w14:paraId="615F2F6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HELIDOSA AVIATION GROUP S A (AERO AMBULANCIA)</w:t>
            </w:r>
          </w:p>
        </w:tc>
        <w:tc>
          <w:tcPr>
            <w:tcW w:w="4100" w:type="dxa"/>
            <w:shd w:val="clear" w:color="auto" w:fill="auto"/>
            <w:vAlign w:val="center"/>
            <w:hideMark/>
          </w:tcPr>
          <w:p w14:paraId="1BA9900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MEMBRESIA PLAN ALERT PLUS PERIODO SEPT. 2018</w:t>
            </w:r>
          </w:p>
        </w:tc>
        <w:tc>
          <w:tcPr>
            <w:tcW w:w="1820" w:type="dxa"/>
            <w:shd w:val="clear" w:color="auto" w:fill="auto"/>
            <w:noWrap/>
            <w:vAlign w:val="center"/>
            <w:hideMark/>
          </w:tcPr>
          <w:p w14:paraId="5306423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97,614.95</w:t>
            </w:r>
          </w:p>
        </w:tc>
      </w:tr>
      <w:tr w:rsidR="00B6762A" w:rsidRPr="00871FA8" w14:paraId="09BD2A56" w14:textId="77777777" w:rsidTr="005C48F2">
        <w:trPr>
          <w:trHeight w:val="600"/>
          <w:jc w:val="center"/>
        </w:trPr>
        <w:tc>
          <w:tcPr>
            <w:tcW w:w="582" w:type="dxa"/>
            <w:shd w:val="clear" w:color="auto" w:fill="auto"/>
            <w:noWrap/>
            <w:vAlign w:val="center"/>
            <w:hideMark/>
          </w:tcPr>
          <w:p w14:paraId="7C5C902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189</w:t>
            </w:r>
          </w:p>
        </w:tc>
        <w:tc>
          <w:tcPr>
            <w:tcW w:w="3234" w:type="dxa"/>
            <w:shd w:val="clear" w:color="auto" w:fill="auto"/>
            <w:vAlign w:val="center"/>
            <w:hideMark/>
          </w:tcPr>
          <w:p w14:paraId="0612D6B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HELIDOSA AVIATION GROUP S A (AERO AMBULANCIA)</w:t>
            </w:r>
          </w:p>
        </w:tc>
        <w:tc>
          <w:tcPr>
            <w:tcW w:w="4100" w:type="dxa"/>
            <w:shd w:val="clear" w:color="auto" w:fill="auto"/>
            <w:vAlign w:val="center"/>
            <w:hideMark/>
          </w:tcPr>
          <w:p w14:paraId="1BC3633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MEMBRESIA PLAN ALERT PLUS, OCTUBRE 2018</w:t>
            </w:r>
          </w:p>
        </w:tc>
        <w:tc>
          <w:tcPr>
            <w:tcW w:w="1820" w:type="dxa"/>
            <w:shd w:val="clear" w:color="auto" w:fill="auto"/>
            <w:noWrap/>
            <w:vAlign w:val="center"/>
            <w:hideMark/>
          </w:tcPr>
          <w:p w14:paraId="31C2658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97,382.50</w:t>
            </w:r>
          </w:p>
        </w:tc>
      </w:tr>
      <w:tr w:rsidR="00B6762A" w:rsidRPr="00871FA8" w14:paraId="03B38D77" w14:textId="77777777" w:rsidTr="005C48F2">
        <w:trPr>
          <w:trHeight w:val="600"/>
          <w:jc w:val="center"/>
        </w:trPr>
        <w:tc>
          <w:tcPr>
            <w:tcW w:w="582" w:type="dxa"/>
            <w:shd w:val="clear" w:color="auto" w:fill="auto"/>
            <w:noWrap/>
            <w:vAlign w:val="center"/>
            <w:hideMark/>
          </w:tcPr>
          <w:p w14:paraId="390DCD4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190</w:t>
            </w:r>
          </w:p>
        </w:tc>
        <w:tc>
          <w:tcPr>
            <w:tcW w:w="3234" w:type="dxa"/>
            <w:shd w:val="clear" w:color="auto" w:fill="auto"/>
            <w:vAlign w:val="center"/>
            <w:hideMark/>
          </w:tcPr>
          <w:p w14:paraId="6188104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HELIDOSA AVIATION GROUP S A (AERO AMBULANCIA)</w:t>
            </w:r>
          </w:p>
        </w:tc>
        <w:tc>
          <w:tcPr>
            <w:tcW w:w="4100" w:type="dxa"/>
            <w:shd w:val="clear" w:color="auto" w:fill="auto"/>
            <w:vAlign w:val="center"/>
            <w:hideMark/>
          </w:tcPr>
          <w:p w14:paraId="3BE6441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MEMBRESIA PLAN ALERT PLUS NOVIEMBRE 2018</w:t>
            </w:r>
          </w:p>
        </w:tc>
        <w:tc>
          <w:tcPr>
            <w:tcW w:w="1820" w:type="dxa"/>
            <w:shd w:val="clear" w:color="auto" w:fill="auto"/>
            <w:vAlign w:val="center"/>
            <w:hideMark/>
          </w:tcPr>
          <w:p w14:paraId="0BCE482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97,073.50</w:t>
            </w:r>
          </w:p>
        </w:tc>
      </w:tr>
      <w:tr w:rsidR="00B6762A" w:rsidRPr="00871FA8" w14:paraId="261931C9" w14:textId="77777777" w:rsidTr="005C48F2">
        <w:trPr>
          <w:trHeight w:val="600"/>
          <w:jc w:val="center"/>
        </w:trPr>
        <w:tc>
          <w:tcPr>
            <w:tcW w:w="582" w:type="dxa"/>
            <w:shd w:val="clear" w:color="auto" w:fill="auto"/>
            <w:noWrap/>
            <w:vAlign w:val="center"/>
            <w:hideMark/>
          </w:tcPr>
          <w:p w14:paraId="1A46BAA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191</w:t>
            </w:r>
          </w:p>
        </w:tc>
        <w:tc>
          <w:tcPr>
            <w:tcW w:w="3234" w:type="dxa"/>
            <w:shd w:val="clear" w:color="auto" w:fill="auto"/>
            <w:vAlign w:val="center"/>
            <w:hideMark/>
          </w:tcPr>
          <w:p w14:paraId="2673DA9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HELIDOSA AVIATION GROUP S A (AERO AMBULANCIA)</w:t>
            </w:r>
          </w:p>
        </w:tc>
        <w:tc>
          <w:tcPr>
            <w:tcW w:w="4100" w:type="dxa"/>
            <w:shd w:val="clear" w:color="auto" w:fill="auto"/>
            <w:vAlign w:val="center"/>
            <w:hideMark/>
          </w:tcPr>
          <w:p w14:paraId="4595634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MEMBRESIA PLAN ALERT PLUS DICIEMBRE 2018</w:t>
            </w:r>
          </w:p>
        </w:tc>
        <w:tc>
          <w:tcPr>
            <w:tcW w:w="1820" w:type="dxa"/>
            <w:shd w:val="clear" w:color="auto" w:fill="auto"/>
            <w:vAlign w:val="center"/>
            <w:hideMark/>
          </w:tcPr>
          <w:p w14:paraId="0F0DF91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96,841.45</w:t>
            </w:r>
          </w:p>
        </w:tc>
      </w:tr>
      <w:tr w:rsidR="00B6762A" w:rsidRPr="00871FA8" w14:paraId="42804D5E" w14:textId="77777777" w:rsidTr="005C48F2">
        <w:trPr>
          <w:trHeight w:val="600"/>
          <w:jc w:val="center"/>
        </w:trPr>
        <w:tc>
          <w:tcPr>
            <w:tcW w:w="582" w:type="dxa"/>
            <w:shd w:val="clear" w:color="auto" w:fill="auto"/>
            <w:noWrap/>
            <w:vAlign w:val="center"/>
            <w:hideMark/>
          </w:tcPr>
          <w:p w14:paraId="2F97A45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192</w:t>
            </w:r>
          </w:p>
        </w:tc>
        <w:tc>
          <w:tcPr>
            <w:tcW w:w="3234" w:type="dxa"/>
            <w:shd w:val="clear" w:color="auto" w:fill="auto"/>
            <w:vAlign w:val="center"/>
            <w:hideMark/>
          </w:tcPr>
          <w:p w14:paraId="6789746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HELIDOSA AVIATION GROUP S A (AERO AMBULANCIA)</w:t>
            </w:r>
          </w:p>
        </w:tc>
        <w:tc>
          <w:tcPr>
            <w:tcW w:w="4100" w:type="dxa"/>
            <w:shd w:val="clear" w:color="auto" w:fill="auto"/>
            <w:vAlign w:val="center"/>
            <w:hideMark/>
          </w:tcPr>
          <w:p w14:paraId="1F436D7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MEMBRESIA ALERTA PLUS ENERO 2019</w:t>
            </w:r>
          </w:p>
        </w:tc>
        <w:tc>
          <w:tcPr>
            <w:tcW w:w="1820" w:type="dxa"/>
            <w:shd w:val="clear" w:color="auto" w:fill="auto"/>
            <w:vAlign w:val="center"/>
            <w:hideMark/>
          </w:tcPr>
          <w:p w14:paraId="78CBEE4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97,228.20</w:t>
            </w:r>
          </w:p>
        </w:tc>
      </w:tr>
      <w:tr w:rsidR="00B6762A" w:rsidRPr="00871FA8" w14:paraId="4D5E8897" w14:textId="77777777" w:rsidTr="005C48F2">
        <w:trPr>
          <w:trHeight w:val="600"/>
          <w:jc w:val="center"/>
        </w:trPr>
        <w:tc>
          <w:tcPr>
            <w:tcW w:w="582" w:type="dxa"/>
            <w:shd w:val="clear" w:color="auto" w:fill="auto"/>
            <w:noWrap/>
            <w:vAlign w:val="center"/>
            <w:hideMark/>
          </w:tcPr>
          <w:p w14:paraId="4F24DE7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193</w:t>
            </w:r>
          </w:p>
        </w:tc>
        <w:tc>
          <w:tcPr>
            <w:tcW w:w="3234" w:type="dxa"/>
            <w:shd w:val="clear" w:color="auto" w:fill="auto"/>
            <w:vAlign w:val="center"/>
            <w:hideMark/>
          </w:tcPr>
          <w:p w14:paraId="547895B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HELIDOSA AVIATION GROUP S A (AERO AMBULANCIA)</w:t>
            </w:r>
          </w:p>
        </w:tc>
        <w:tc>
          <w:tcPr>
            <w:tcW w:w="4100" w:type="dxa"/>
            <w:shd w:val="clear" w:color="auto" w:fill="auto"/>
            <w:vAlign w:val="center"/>
            <w:hideMark/>
          </w:tcPr>
          <w:p w14:paraId="31135BD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MENBRESIA PLAN ALERT PLUS, FEBRERO 2019</w:t>
            </w:r>
          </w:p>
        </w:tc>
        <w:tc>
          <w:tcPr>
            <w:tcW w:w="1820" w:type="dxa"/>
            <w:shd w:val="clear" w:color="auto" w:fill="auto"/>
            <w:vAlign w:val="center"/>
            <w:hideMark/>
          </w:tcPr>
          <w:p w14:paraId="4EB6942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96,918.80</w:t>
            </w:r>
          </w:p>
        </w:tc>
      </w:tr>
      <w:tr w:rsidR="00B6762A" w:rsidRPr="00871FA8" w14:paraId="36E57DA8" w14:textId="77777777" w:rsidTr="005C48F2">
        <w:trPr>
          <w:trHeight w:val="600"/>
          <w:jc w:val="center"/>
        </w:trPr>
        <w:tc>
          <w:tcPr>
            <w:tcW w:w="582" w:type="dxa"/>
            <w:shd w:val="clear" w:color="auto" w:fill="auto"/>
            <w:noWrap/>
            <w:vAlign w:val="center"/>
            <w:hideMark/>
          </w:tcPr>
          <w:p w14:paraId="3EAADC5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194</w:t>
            </w:r>
          </w:p>
        </w:tc>
        <w:tc>
          <w:tcPr>
            <w:tcW w:w="3234" w:type="dxa"/>
            <w:shd w:val="clear" w:color="auto" w:fill="auto"/>
            <w:vAlign w:val="center"/>
            <w:hideMark/>
          </w:tcPr>
          <w:p w14:paraId="3BD3435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HELIDOSA AVIATION GROUP S A (AERO AMBULANCIA)</w:t>
            </w:r>
          </w:p>
        </w:tc>
        <w:tc>
          <w:tcPr>
            <w:tcW w:w="4100" w:type="dxa"/>
            <w:shd w:val="clear" w:color="auto" w:fill="auto"/>
            <w:vAlign w:val="center"/>
            <w:hideMark/>
          </w:tcPr>
          <w:p w14:paraId="32CACBE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MENBRECIA PLAN ALERTA PLUS, MARZO 2019</w:t>
            </w:r>
          </w:p>
        </w:tc>
        <w:tc>
          <w:tcPr>
            <w:tcW w:w="1820" w:type="dxa"/>
            <w:shd w:val="clear" w:color="auto" w:fill="auto"/>
            <w:vAlign w:val="center"/>
            <w:hideMark/>
          </w:tcPr>
          <w:p w14:paraId="28FE17D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102,256.70</w:t>
            </w:r>
          </w:p>
        </w:tc>
      </w:tr>
      <w:tr w:rsidR="00B6762A" w:rsidRPr="00871FA8" w14:paraId="3B53D12E" w14:textId="77777777" w:rsidTr="005C48F2">
        <w:trPr>
          <w:trHeight w:val="600"/>
          <w:jc w:val="center"/>
        </w:trPr>
        <w:tc>
          <w:tcPr>
            <w:tcW w:w="582" w:type="dxa"/>
            <w:shd w:val="clear" w:color="auto" w:fill="auto"/>
            <w:noWrap/>
            <w:vAlign w:val="center"/>
            <w:hideMark/>
          </w:tcPr>
          <w:p w14:paraId="1D1254C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195</w:t>
            </w:r>
          </w:p>
        </w:tc>
        <w:tc>
          <w:tcPr>
            <w:tcW w:w="3234" w:type="dxa"/>
            <w:shd w:val="clear" w:color="auto" w:fill="auto"/>
            <w:vAlign w:val="center"/>
            <w:hideMark/>
          </w:tcPr>
          <w:p w14:paraId="6349FE7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HELIDOSA AVIATION GROUP S A (AERO AMBULANCIA)</w:t>
            </w:r>
          </w:p>
        </w:tc>
        <w:tc>
          <w:tcPr>
            <w:tcW w:w="4100" w:type="dxa"/>
            <w:shd w:val="clear" w:color="auto" w:fill="auto"/>
            <w:vAlign w:val="center"/>
            <w:hideMark/>
          </w:tcPr>
          <w:p w14:paraId="28B5498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MENBRESIA PLAN ALERT PLUS, ABRIL 2019</w:t>
            </w:r>
          </w:p>
        </w:tc>
        <w:tc>
          <w:tcPr>
            <w:tcW w:w="1820" w:type="dxa"/>
            <w:shd w:val="clear" w:color="auto" w:fill="auto"/>
            <w:vAlign w:val="center"/>
            <w:hideMark/>
          </w:tcPr>
          <w:p w14:paraId="4DD3398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102,488.75</w:t>
            </w:r>
          </w:p>
        </w:tc>
      </w:tr>
      <w:tr w:rsidR="00B6762A" w:rsidRPr="00871FA8" w14:paraId="7A913889" w14:textId="77777777" w:rsidTr="005C48F2">
        <w:trPr>
          <w:trHeight w:val="600"/>
          <w:jc w:val="center"/>
        </w:trPr>
        <w:tc>
          <w:tcPr>
            <w:tcW w:w="582" w:type="dxa"/>
            <w:shd w:val="clear" w:color="auto" w:fill="auto"/>
            <w:noWrap/>
            <w:vAlign w:val="center"/>
            <w:hideMark/>
          </w:tcPr>
          <w:p w14:paraId="198CAE5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196</w:t>
            </w:r>
          </w:p>
        </w:tc>
        <w:tc>
          <w:tcPr>
            <w:tcW w:w="3234" w:type="dxa"/>
            <w:shd w:val="clear" w:color="auto" w:fill="auto"/>
            <w:vAlign w:val="center"/>
            <w:hideMark/>
          </w:tcPr>
          <w:p w14:paraId="45086D1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HELIDOSA AVIATION GROUP S A (AERO AMBULANCIA)</w:t>
            </w:r>
          </w:p>
        </w:tc>
        <w:tc>
          <w:tcPr>
            <w:tcW w:w="4100" w:type="dxa"/>
            <w:shd w:val="clear" w:color="auto" w:fill="auto"/>
            <w:vAlign w:val="center"/>
            <w:hideMark/>
          </w:tcPr>
          <w:p w14:paraId="6F4EA58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MENBRESIA PLAN ALERT PLUS MES DE MAYO 2019</w:t>
            </w:r>
          </w:p>
        </w:tc>
        <w:tc>
          <w:tcPr>
            <w:tcW w:w="1820" w:type="dxa"/>
            <w:shd w:val="clear" w:color="auto" w:fill="auto"/>
            <w:vAlign w:val="center"/>
            <w:hideMark/>
          </w:tcPr>
          <w:p w14:paraId="373154D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103,184.90</w:t>
            </w:r>
          </w:p>
        </w:tc>
      </w:tr>
      <w:tr w:rsidR="00B6762A" w:rsidRPr="00871FA8" w14:paraId="12A3A106" w14:textId="77777777" w:rsidTr="005C48F2">
        <w:trPr>
          <w:trHeight w:val="600"/>
          <w:jc w:val="center"/>
        </w:trPr>
        <w:tc>
          <w:tcPr>
            <w:tcW w:w="582" w:type="dxa"/>
            <w:shd w:val="clear" w:color="auto" w:fill="auto"/>
            <w:noWrap/>
            <w:vAlign w:val="center"/>
            <w:hideMark/>
          </w:tcPr>
          <w:p w14:paraId="3032DDF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197</w:t>
            </w:r>
          </w:p>
        </w:tc>
        <w:tc>
          <w:tcPr>
            <w:tcW w:w="3234" w:type="dxa"/>
            <w:shd w:val="clear" w:color="auto" w:fill="auto"/>
            <w:vAlign w:val="center"/>
            <w:hideMark/>
          </w:tcPr>
          <w:p w14:paraId="2A79889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HELIDOSA AVIATION GROUP S A (AERO AMBULANCIA)</w:t>
            </w:r>
          </w:p>
        </w:tc>
        <w:tc>
          <w:tcPr>
            <w:tcW w:w="4100" w:type="dxa"/>
            <w:shd w:val="clear" w:color="auto" w:fill="auto"/>
            <w:vAlign w:val="center"/>
            <w:hideMark/>
          </w:tcPr>
          <w:p w14:paraId="137B115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SERVICIO DE </w:t>
            </w:r>
            <w:proofErr w:type="gramStart"/>
            <w:r w:rsidRPr="00871FA8">
              <w:rPr>
                <w:rFonts w:eastAsia="Times New Roman" w:cs="Times New Roman"/>
                <w:color w:val="767171"/>
                <w:szCs w:val="24"/>
                <w:lang w:eastAsia="es-DO"/>
              </w:rPr>
              <w:t>MENBRECIA  PLAN</w:t>
            </w:r>
            <w:proofErr w:type="gramEnd"/>
            <w:r w:rsidRPr="00871FA8">
              <w:rPr>
                <w:rFonts w:eastAsia="Times New Roman" w:cs="Times New Roman"/>
                <w:color w:val="767171"/>
                <w:szCs w:val="24"/>
                <w:lang w:eastAsia="es-DO"/>
              </w:rPr>
              <w:t xml:space="preserve"> ALERT PLUS PERIODO JUNIO 2019</w:t>
            </w:r>
          </w:p>
        </w:tc>
        <w:tc>
          <w:tcPr>
            <w:tcW w:w="1820" w:type="dxa"/>
            <w:shd w:val="clear" w:color="auto" w:fill="auto"/>
            <w:vAlign w:val="center"/>
            <w:hideMark/>
          </w:tcPr>
          <w:p w14:paraId="7354ADF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103,262.25</w:t>
            </w:r>
          </w:p>
        </w:tc>
      </w:tr>
      <w:tr w:rsidR="00B6762A" w:rsidRPr="00871FA8" w14:paraId="2F35F86C" w14:textId="77777777" w:rsidTr="005C48F2">
        <w:trPr>
          <w:trHeight w:val="600"/>
          <w:jc w:val="center"/>
        </w:trPr>
        <w:tc>
          <w:tcPr>
            <w:tcW w:w="582" w:type="dxa"/>
            <w:shd w:val="clear" w:color="auto" w:fill="auto"/>
            <w:noWrap/>
            <w:vAlign w:val="center"/>
            <w:hideMark/>
          </w:tcPr>
          <w:p w14:paraId="2A651C0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198</w:t>
            </w:r>
          </w:p>
        </w:tc>
        <w:tc>
          <w:tcPr>
            <w:tcW w:w="3234" w:type="dxa"/>
            <w:shd w:val="clear" w:color="auto" w:fill="auto"/>
            <w:noWrap/>
            <w:vAlign w:val="center"/>
            <w:hideMark/>
          </w:tcPr>
          <w:p w14:paraId="03F1F36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HYLSA</w:t>
            </w:r>
          </w:p>
        </w:tc>
        <w:tc>
          <w:tcPr>
            <w:tcW w:w="4100" w:type="dxa"/>
            <w:shd w:val="clear" w:color="auto" w:fill="auto"/>
            <w:vAlign w:val="center"/>
            <w:hideMark/>
          </w:tcPr>
          <w:p w14:paraId="741326E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NEUMATICOS PARA DIFERENTES VEHS. DEL MICM</w:t>
            </w:r>
          </w:p>
        </w:tc>
        <w:tc>
          <w:tcPr>
            <w:tcW w:w="1820" w:type="dxa"/>
            <w:shd w:val="clear" w:color="auto" w:fill="auto"/>
            <w:noWrap/>
            <w:vAlign w:val="center"/>
            <w:hideMark/>
          </w:tcPr>
          <w:p w14:paraId="1DC87B7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29,672.72</w:t>
            </w:r>
          </w:p>
        </w:tc>
      </w:tr>
      <w:tr w:rsidR="00B6762A" w:rsidRPr="00871FA8" w14:paraId="5BF7A6EF" w14:textId="77777777" w:rsidTr="005C48F2">
        <w:trPr>
          <w:trHeight w:val="600"/>
          <w:jc w:val="center"/>
        </w:trPr>
        <w:tc>
          <w:tcPr>
            <w:tcW w:w="582" w:type="dxa"/>
            <w:shd w:val="clear" w:color="auto" w:fill="auto"/>
            <w:noWrap/>
            <w:vAlign w:val="center"/>
            <w:hideMark/>
          </w:tcPr>
          <w:p w14:paraId="44881FC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199</w:t>
            </w:r>
          </w:p>
        </w:tc>
        <w:tc>
          <w:tcPr>
            <w:tcW w:w="3234" w:type="dxa"/>
            <w:shd w:val="clear" w:color="auto" w:fill="auto"/>
            <w:noWrap/>
            <w:vAlign w:val="center"/>
            <w:hideMark/>
          </w:tcPr>
          <w:p w14:paraId="3538C9C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HYLSA</w:t>
            </w:r>
          </w:p>
        </w:tc>
        <w:tc>
          <w:tcPr>
            <w:tcW w:w="4100" w:type="dxa"/>
            <w:shd w:val="clear" w:color="auto" w:fill="auto"/>
            <w:vAlign w:val="center"/>
            <w:hideMark/>
          </w:tcPr>
          <w:p w14:paraId="5EA183A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NEUMATICOS PARA DIFERENTES VEHS. DEL MICM</w:t>
            </w:r>
          </w:p>
        </w:tc>
        <w:tc>
          <w:tcPr>
            <w:tcW w:w="1820" w:type="dxa"/>
            <w:shd w:val="clear" w:color="auto" w:fill="auto"/>
            <w:noWrap/>
            <w:vAlign w:val="center"/>
            <w:hideMark/>
          </w:tcPr>
          <w:p w14:paraId="7544658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31,540.51</w:t>
            </w:r>
          </w:p>
        </w:tc>
      </w:tr>
      <w:tr w:rsidR="00B6762A" w:rsidRPr="00871FA8" w14:paraId="18F3DD9D" w14:textId="77777777" w:rsidTr="005C48F2">
        <w:trPr>
          <w:trHeight w:val="600"/>
          <w:jc w:val="center"/>
        </w:trPr>
        <w:tc>
          <w:tcPr>
            <w:tcW w:w="582" w:type="dxa"/>
            <w:shd w:val="clear" w:color="auto" w:fill="auto"/>
            <w:noWrap/>
            <w:vAlign w:val="center"/>
            <w:hideMark/>
          </w:tcPr>
          <w:p w14:paraId="46CC165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200</w:t>
            </w:r>
          </w:p>
        </w:tc>
        <w:tc>
          <w:tcPr>
            <w:tcW w:w="3234" w:type="dxa"/>
            <w:shd w:val="clear" w:color="auto" w:fill="auto"/>
            <w:noWrap/>
            <w:vAlign w:val="center"/>
            <w:hideMark/>
          </w:tcPr>
          <w:p w14:paraId="1E81B03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HYLSA</w:t>
            </w:r>
          </w:p>
        </w:tc>
        <w:tc>
          <w:tcPr>
            <w:tcW w:w="4100" w:type="dxa"/>
            <w:shd w:val="clear" w:color="auto" w:fill="auto"/>
            <w:vAlign w:val="center"/>
            <w:hideMark/>
          </w:tcPr>
          <w:p w14:paraId="7052190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NEUMATICOS PARA DIFERENTES VEHS. DEL MICM</w:t>
            </w:r>
          </w:p>
        </w:tc>
        <w:tc>
          <w:tcPr>
            <w:tcW w:w="1820" w:type="dxa"/>
            <w:shd w:val="clear" w:color="auto" w:fill="auto"/>
            <w:noWrap/>
            <w:vAlign w:val="center"/>
            <w:hideMark/>
          </w:tcPr>
          <w:p w14:paraId="1897F73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38,080.07</w:t>
            </w:r>
          </w:p>
        </w:tc>
      </w:tr>
      <w:tr w:rsidR="00B6762A" w:rsidRPr="00871FA8" w14:paraId="5C29FBF2" w14:textId="77777777" w:rsidTr="005C48F2">
        <w:trPr>
          <w:trHeight w:val="600"/>
          <w:jc w:val="center"/>
        </w:trPr>
        <w:tc>
          <w:tcPr>
            <w:tcW w:w="582" w:type="dxa"/>
            <w:shd w:val="clear" w:color="auto" w:fill="auto"/>
            <w:noWrap/>
            <w:vAlign w:val="center"/>
            <w:hideMark/>
          </w:tcPr>
          <w:p w14:paraId="5E89815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201</w:t>
            </w:r>
          </w:p>
        </w:tc>
        <w:tc>
          <w:tcPr>
            <w:tcW w:w="3234" w:type="dxa"/>
            <w:shd w:val="clear" w:color="auto" w:fill="auto"/>
            <w:noWrap/>
            <w:vAlign w:val="center"/>
            <w:hideMark/>
          </w:tcPr>
          <w:p w14:paraId="5C33AE0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HYLSA</w:t>
            </w:r>
          </w:p>
        </w:tc>
        <w:tc>
          <w:tcPr>
            <w:tcW w:w="4100" w:type="dxa"/>
            <w:shd w:val="clear" w:color="auto" w:fill="auto"/>
            <w:vAlign w:val="center"/>
            <w:hideMark/>
          </w:tcPr>
          <w:p w14:paraId="45A786E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NEUMATICOS PARA DIFERENTES VEHS. DEL MICM</w:t>
            </w:r>
          </w:p>
        </w:tc>
        <w:tc>
          <w:tcPr>
            <w:tcW w:w="1820" w:type="dxa"/>
            <w:shd w:val="clear" w:color="auto" w:fill="auto"/>
            <w:noWrap/>
            <w:vAlign w:val="center"/>
            <w:hideMark/>
          </w:tcPr>
          <w:p w14:paraId="46EF0F4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47,281.42</w:t>
            </w:r>
          </w:p>
        </w:tc>
      </w:tr>
      <w:tr w:rsidR="00B6762A" w:rsidRPr="00871FA8" w14:paraId="615429DA" w14:textId="77777777" w:rsidTr="005C48F2">
        <w:trPr>
          <w:trHeight w:val="600"/>
          <w:jc w:val="center"/>
        </w:trPr>
        <w:tc>
          <w:tcPr>
            <w:tcW w:w="582" w:type="dxa"/>
            <w:shd w:val="clear" w:color="auto" w:fill="auto"/>
            <w:noWrap/>
            <w:vAlign w:val="center"/>
            <w:hideMark/>
          </w:tcPr>
          <w:p w14:paraId="51B354F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202</w:t>
            </w:r>
          </w:p>
        </w:tc>
        <w:tc>
          <w:tcPr>
            <w:tcW w:w="3234" w:type="dxa"/>
            <w:shd w:val="clear" w:color="auto" w:fill="auto"/>
            <w:noWrap/>
            <w:vAlign w:val="center"/>
            <w:hideMark/>
          </w:tcPr>
          <w:p w14:paraId="67D08B8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HYLSA</w:t>
            </w:r>
          </w:p>
        </w:tc>
        <w:tc>
          <w:tcPr>
            <w:tcW w:w="4100" w:type="dxa"/>
            <w:shd w:val="clear" w:color="auto" w:fill="auto"/>
            <w:vAlign w:val="center"/>
            <w:hideMark/>
          </w:tcPr>
          <w:p w14:paraId="4686CD6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NEUMATICOS PARA DIFERENTES VEHS. DEL MICM</w:t>
            </w:r>
          </w:p>
        </w:tc>
        <w:tc>
          <w:tcPr>
            <w:tcW w:w="1820" w:type="dxa"/>
            <w:shd w:val="clear" w:color="auto" w:fill="auto"/>
            <w:noWrap/>
            <w:vAlign w:val="center"/>
            <w:hideMark/>
          </w:tcPr>
          <w:p w14:paraId="3C81F9A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36,739.21</w:t>
            </w:r>
          </w:p>
        </w:tc>
      </w:tr>
      <w:tr w:rsidR="00B6762A" w:rsidRPr="00871FA8" w14:paraId="3500AD40" w14:textId="77777777" w:rsidTr="005C48F2">
        <w:trPr>
          <w:trHeight w:val="600"/>
          <w:jc w:val="center"/>
        </w:trPr>
        <w:tc>
          <w:tcPr>
            <w:tcW w:w="582" w:type="dxa"/>
            <w:shd w:val="clear" w:color="auto" w:fill="auto"/>
            <w:noWrap/>
            <w:vAlign w:val="center"/>
            <w:hideMark/>
          </w:tcPr>
          <w:p w14:paraId="74D67F6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203</w:t>
            </w:r>
          </w:p>
        </w:tc>
        <w:tc>
          <w:tcPr>
            <w:tcW w:w="3234" w:type="dxa"/>
            <w:shd w:val="clear" w:color="auto" w:fill="auto"/>
            <w:noWrap/>
            <w:vAlign w:val="center"/>
            <w:hideMark/>
          </w:tcPr>
          <w:p w14:paraId="63E1E81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HYLSA</w:t>
            </w:r>
          </w:p>
        </w:tc>
        <w:tc>
          <w:tcPr>
            <w:tcW w:w="4100" w:type="dxa"/>
            <w:shd w:val="clear" w:color="auto" w:fill="auto"/>
            <w:vAlign w:val="center"/>
            <w:hideMark/>
          </w:tcPr>
          <w:p w14:paraId="6C9155D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NEUMATICOS PARA DIFERENTES VEHS. DEL MICM</w:t>
            </w:r>
          </w:p>
        </w:tc>
        <w:tc>
          <w:tcPr>
            <w:tcW w:w="1820" w:type="dxa"/>
            <w:shd w:val="clear" w:color="auto" w:fill="auto"/>
            <w:noWrap/>
            <w:vAlign w:val="center"/>
            <w:hideMark/>
          </w:tcPr>
          <w:p w14:paraId="1E977F7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16,533.52</w:t>
            </w:r>
          </w:p>
        </w:tc>
      </w:tr>
      <w:tr w:rsidR="00B6762A" w:rsidRPr="00871FA8" w14:paraId="55C09322" w14:textId="77777777" w:rsidTr="005C48F2">
        <w:trPr>
          <w:trHeight w:val="600"/>
          <w:jc w:val="center"/>
        </w:trPr>
        <w:tc>
          <w:tcPr>
            <w:tcW w:w="582" w:type="dxa"/>
            <w:shd w:val="clear" w:color="auto" w:fill="auto"/>
            <w:noWrap/>
            <w:vAlign w:val="center"/>
            <w:hideMark/>
          </w:tcPr>
          <w:p w14:paraId="7603479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204</w:t>
            </w:r>
          </w:p>
        </w:tc>
        <w:tc>
          <w:tcPr>
            <w:tcW w:w="3234" w:type="dxa"/>
            <w:shd w:val="clear" w:color="auto" w:fill="auto"/>
            <w:noWrap/>
            <w:vAlign w:val="center"/>
            <w:hideMark/>
          </w:tcPr>
          <w:p w14:paraId="76DF4A4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INMOBILIARIA LA NOEL (PROB. DGII)</w:t>
            </w:r>
          </w:p>
        </w:tc>
        <w:tc>
          <w:tcPr>
            <w:tcW w:w="4100" w:type="dxa"/>
            <w:shd w:val="clear" w:color="auto" w:fill="auto"/>
            <w:vAlign w:val="center"/>
            <w:hideMark/>
          </w:tcPr>
          <w:p w14:paraId="6F320D9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TRANSPORTE</w:t>
            </w:r>
          </w:p>
        </w:tc>
        <w:tc>
          <w:tcPr>
            <w:tcW w:w="1820" w:type="dxa"/>
            <w:shd w:val="clear" w:color="auto" w:fill="auto"/>
            <w:noWrap/>
            <w:vAlign w:val="center"/>
            <w:hideMark/>
          </w:tcPr>
          <w:p w14:paraId="6E412F4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23,000.00</w:t>
            </w:r>
          </w:p>
        </w:tc>
      </w:tr>
      <w:tr w:rsidR="00B6762A" w:rsidRPr="00871FA8" w14:paraId="16CA5593" w14:textId="77777777" w:rsidTr="005C48F2">
        <w:trPr>
          <w:trHeight w:val="600"/>
          <w:jc w:val="center"/>
        </w:trPr>
        <w:tc>
          <w:tcPr>
            <w:tcW w:w="582" w:type="dxa"/>
            <w:shd w:val="clear" w:color="auto" w:fill="auto"/>
            <w:noWrap/>
            <w:vAlign w:val="center"/>
            <w:hideMark/>
          </w:tcPr>
          <w:p w14:paraId="57D96A6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205</w:t>
            </w:r>
          </w:p>
        </w:tc>
        <w:tc>
          <w:tcPr>
            <w:tcW w:w="3234" w:type="dxa"/>
            <w:shd w:val="clear" w:color="auto" w:fill="auto"/>
            <w:noWrap/>
            <w:vAlign w:val="center"/>
            <w:hideMark/>
          </w:tcPr>
          <w:p w14:paraId="4AD4A0B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INMOBILIARIA LA NOEL (PROB. DGII)</w:t>
            </w:r>
          </w:p>
        </w:tc>
        <w:tc>
          <w:tcPr>
            <w:tcW w:w="4100" w:type="dxa"/>
            <w:shd w:val="clear" w:color="auto" w:fill="auto"/>
            <w:vAlign w:val="center"/>
            <w:hideMark/>
          </w:tcPr>
          <w:p w14:paraId="5A26E43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ALQ. DE BUS DE PARA TRANSPORTAR DEL MICM - SANTIAGO</w:t>
            </w:r>
          </w:p>
        </w:tc>
        <w:tc>
          <w:tcPr>
            <w:tcW w:w="1820" w:type="dxa"/>
            <w:shd w:val="clear" w:color="auto" w:fill="auto"/>
            <w:noWrap/>
            <w:vAlign w:val="center"/>
            <w:hideMark/>
          </w:tcPr>
          <w:p w14:paraId="210D503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15,000.00</w:t>
            </w:r>
          </w:p>
        </w:tc>
      </w:tr>
      <w:tr w:rsidR="00B6762A" w:rsidRPr="00871FA8" w14:paraId="68CF18D6" w14:textId="77777777" w:rsidTr="005C48F2">
        <w:trPr>
          <w:trHeight w:val="600"/>
          <w:jc w:val="center"/>
        </w:trPr>
        <w:tc>
          <w:tcPr>
            <w:tcW w:w="582" w:type="dxa"/>
            <w:shd w:val="clear" w:color="auto" w:fill="auto"/>
            <w:noWrap/>
            <w:vAlign w:val="center"/>
            <w:hideMark/>
          </w:tcPr>
          <w:p w14:paraId="6B419FD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206</w:t>
            </w:r>
          </w:p>
        </w:tc>
        <w:tc>
          <w:tcPr>
            <w:tcW w:w="3234" w:type="dxa"/>
            <w:shd w:val="clear" w:color="auto" w:fill="auto"/>
            <w:noWrap/>
            <w:vAlign w:val="center"/>
            <w:hideMark/>
          </w:tcPr>
          <w:p w14:paraId="4F9E318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INMOBILIARIA LA NOEL (PROB. DGII)</w:t>
            </w:r>
          </w:p>
        </w:tc>
        <w:tc>
          <w:tcPr>
            <w:tcW w:w="4100" w:type="dxa"/>
            <w:shd w:val="clear" w:color="auto" w:fill="auto"/>
            <w:vAlign w:val="center"/>
            <w:hideMark/>
          </w:tcPr>
          <w:p w14:paraId="02DFF9D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ALQ. DE 4 BUS DE 50/PERSONAS C/U DESDE EL MICM - HOTEL BQ STO. DGO.</w:t>
            </w:r>
          </w:p>
        </w:tc>
        <w:tc>
          <w:tcPr>
            <w:tcW w:w="1820" w:type="dxa"/>
            <w:shd w:val="clear" w:color="auto" w:fill="auto"/>
            <w:noWrap/>
            <w:vAlign w:val="center"/>
            <w:hideMark/>
          </w:tcPr>
          <w:p w14:paraId="657F899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28,000.00</w:t>
            </w:r>
          </w:p>
        </w:tc>
      </w:tr>
      <w:tr w:rsidR="00B6762A" w:rsidRPr="00871FA8" w14:paraId="3D2025DF" w14:textId="77777777" w:rsidTr="005C48F2">
        <w:trPr>
          <w:trHeight w:val="600"/>
          <w:jc w:val="center"/>
        </w:trPr>
        <w:tc>
          <w:tcPr>
            <w:tcW w:w="582" w:type="dxa"/>
            <w:shd w:val="clear" w:color="auto" w:fill="auto"/>
            <w:noWrap/>
            <w:vAlign w:val="center"/>
            <w:hideMark/>
          </w:tcPr>
          <w:p w14:paraId="6BF8C18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207</w:t>
            </w:r>
          </w:p>
        </w:tc>
        <w:tc>
          <w:tcPr>
            <w:tcW w:w="3234" w:type="dxa"/>
            <w:shd w:val="clear" w:color="auto" w:fill="auto"/>
            <w:noWrap/>
            <w:vAlign w:val="center"/>
            <w:hideMark/>
          </w:tcPr>
          <w:p w14:paraId="4126291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INMOBILIARIA LA NOEL (PROB. DGII)</w:t>
            </w:r>
          </w:p>
        </w:tc>
        <w:tc>
          <w:tcPr>
            <w:tcW w:w="4100" w:type="dxa"/>
            <w:shd w:val="clear" w:color="auto" w:fill="auto"/>
            <w:vAlign w:val="center"/>
            <w:hideMark/>
          </w:tcPr>
          <w:p w14:paraId="7002724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ALQ. DE 1 BUS DE 50/PERSONAS ACT. DE LAS MADRES</w:t>
            </w:r>
          </w:p>
        </w:tc>
        <w:tc>
          <w:tcPr>
            <w:tcW w:w="1820" w:type="dxa"/>
            <w:shd w:val="clear" w:color="auto" w:fill="auto"/>
            <w:noWrap/>
            <w:vAlign w:val="center"/>
            <w:hideMark/>
          </w:tcPr>
          <w:p w14:paraId="28E6E65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8,000.00</w:t>
            </w:r>
          </w:p>
        </w:tc>
      </w:tr>
      <w:tr w:rsidR="00B6762A" w:rsidRPr="00871FA8" w14:paraId="1A290A55" w14:textId="77777777" w:rsidTr="005C48F2">
        <w:trPr>
          <w:trHeight w:val="600"/>
          <w:jc w:val="center"/>
        </w:trPr>
        <w:tc>
          <w:tcPr>
            <w:tcW w:w="582" w:type="dxa"/>
            <w:shd w:val="clear" w:color="auto" w:fill="auto"/>
            <w:noWrap/>
            <w:vAlign w:val="center"/>
            <w:hideMark/>
          </w:tcPr>
          <w:p w14:paraId="1559BCA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208</w:t>
            </w:r>
          </w:p>
        </w:tc>
        <w:tc>
          <w:tcPr>
            <w:tcW w:w="3234" w:type="dxa"/>
            <w:shd w:val="clear" w:color="auto" w:fill="auto"/>
            <w:noWrap/>
            <w:vAlign w:val="center"/>
            <w:hideMark/>
          </w:tcPr>
          <w:p w14:paraId="2EA7D21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INMOBILIARIA LA NOEL (PROB. DGII)</w:t>
            </w:r>
          </w:p>
        </w:tc>
        <w:tc>
          <w:tcPr>
            <w:tcW w:w="4100" w:type="dxa"/>
            <w:shd w:val="clear" w:color="auto" w:fill="auto"/>
            <w:vAlign w:val="center"/>
            <w:hideMark/>
          </w:tcPr>
          <w:p w14:paraId="7733EB1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 DE TRANSPORTE DEL EDIF. JPD A LA ZONA COLONIAL</w:t>
            </w:r>
          </w:p>
        </w:tc>
        <w:tc>
          <w:tcPr>
            <w:tcW w:w="1820" w:type="dxa"/>
            <w:shd w:val="clear" w:color="auto" w:fill="auto"/>
            <w:noWrap/>
            <w:vAlign w:val="center"/>
            <w:hideMark/>
          </w:tcPr>
          <w:p w14:paraId="1DCE9B5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16,000.00</w:t>
            </w:r>
          </w:p>
        </w:tc>
      </w:tr>
      <w:tr w:rsidR="00B6762A" w:rsidRPr="00871FA8" w14:paraId="244B824B" w14:textId="77777777" w:rsidTr="005C48F2">
        <w:trPr>
          <w:trHeight w:val="600"/>
          <w:jc w:val="center"/>
        </w:trPr>
        <w:tc>
          <w:tcPr>
            <w:tcW w:w="582" w:type="dxa"/>
            <w:shd w:val="clear" w:color="auto" w:fill="auto"/>
            <w:noWrap/>
            <w:vAlign w:val="center"/>
            <w:hideMark/>
          </w:tcPr>
          <w:p w14:paraId="337E102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209</w:t>
            </w:r>
          </w:p>
        </w:tc>
        <w:tc>
          <w:tcPr>
            <w:tcW w:w="3234" w:type="dxa"/>
            <w:shd w:val="clear" w:color="auto" w:fill="auto"/>
            <w:vAlign w:val="center"/>
            <w:hideMark/>
          </w:tcPr>
          <w:p w14:paraId="063FA27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INOA &amp; TORRES, ACCESORIOS Y SUMINISTROS (ASI)</w:t>
            </w:r>
          </w:p>
        </w:tc>
        <w:tc>
          <w:tcPr>
            <w:tcW w:w="4100" w:type="dxa"/>
            <w:shd w:val="clear" w:color="auto" w:fill="auto"/>
            <w:vAlign w:val="center"/>
            <w:hideMark/>
          </w:tcPr>
          <w:p w14:paraId="5249267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CINTAS ZEBRA ZXP</w:t>
            </w:r>
          </w:p>
        </w:tc>
        <w:tc>
          <w:tcPr>
            <w:tcW w:w="1820" w:type="dxa"/>
            <w:shd w:val="clear" w:color="auto" w:fill="auto"/>
            <w:noWrap/>
            <w:vAlign w:val="center"/>
            <w:hideMark/>
          </w:tcPr>
          <w:p w14:paraId="5B56997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116,999.83</w:t>
            </w:r>
          </w:p>
        </w:tc>
      </w:tr>
      <w:tr w:rsidR="00B6762A" w:rsidRPr="00871FA8" w14:paraId="6ED62952" w14:textId="77777777" w:rsidTr="005C48F2">
        <w:trPr>
          <w:trHeight w:val="600"/>
          <w:jc w:val="center"/>
        </w:trPr>
        <w:tc>
          <w:tcPr>
            <w:tcW w:w="582" w:type="dxa"/>
            <w:shd w:val="clear" w:color="auto" w:fill="auto"/>
            <w:noWrap/>
            <w:vAlign w:val="center"/>
            <w:hideMark/>
          </w:tcPr>
          <w:p w14:paraId="7FD232F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210</w:t>
            </w:r>
          </w:p>
        </w:tc>
        <w:tc>
          <w:tcPr>
            <w:tcW w:w="3234" w:type="dxa"/>
            <w:shd w:val="clear" w:color="auto" w:fill="auto"/>
            <w:vAlign w:val="center"/>
            <w:hideMark/>
          </w:tcPr>
          <w:p w14:paraId="3DF9FEA7" w14:textId="77777777" w:rsidR="00B6762A" w:rsidRPr="00145931" w:rsidRDefault="00B6762A" w:rsidP="00811FBC">
            <w:pPr>
              <w:spacing w:after="0" w:line="360" w:lineRule="auto"/>
              <w:rPr>
                <w:rFonts w:eastAsia="Times New Roman" w:cs="Times New Roman"/>
                <w:color w:val="767171"/>
                <w:szCs w:val="24"/>
                <w:lang w:val="en-US" w:eastAsia="es-DO"/>
              </w:rPr>
            </w:pPr>
            <w:r w:rsidRPr="00145931">
              <w:rPr>
                <w:rFonts w:eastAsia="Times New Roman" w:cs="Times New Roman"/>
                <w:color w:val="767171"/>
                <w:szCs w:val="24"/>
                <w:lang w:val="en-US" w:eastAsia="es-DO"/>
              </w:rPr>
              <w:t>INTERAMERICA BROADCASTING &amp; PRODUCTION COMPANY S A</w:t>
            </w:r>
          </w:p>
        </w:tc>
        <w:tc>
          <w:tcPr>
            <w:tcW w:w="4100" w:type="dxa"/>
            <w:shd w:val="clear" w:color="auto" w:fill="auto"/>
            <w:vAlign w:val="center"/>
            <w:hideMark/>
          </w:tcPr>
          <w:p w14:paraId="3AAB2D1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NOTICIERO AN7, MESES DE MAYO -   OCTUBRE 2021</w:t>
            </w:r>
          </w:p>
        </w:tc>
        <w:tc>
          <w:tcPr>
            <w:tcW w:w="1820" w:type="dxa"/>
            <w:shd w:val="clear" w:color="auto" w:fill="auto"/>
            <w:noWrap/>
            <w:vAlign w:val="center"/>
            <w:hideMark/>
          </w:tcPr>
          <w:p w14:paraId="53EE0F8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566,400.00</w:t>
            </w:r>
          </w:p>
        </w:tc>
      </w:tr>
      <w:tr w:rsidR="00B6762A" w:rsidRPr="00871FA8" w14:paraId="5B45A51E" w14:textId="77777777" w:rsidTr="005C48F2">
        <w:trPr>
          <w:trHeight w:val="750"/>
          <w:jc w:val="center"/>
        </w:trPr>
        <w:tc>
          <w:tcPr>
            <w:tcW w:w="582" w:type="dxa"/>
            <w:shd w:val="clear" w:color="auto" w:fill="auto"/>
            <w:noWrap/>
            <w:vAlign w:val="center"/>
            <w:hideMark/>
          </w:tcPr>
          <w:p w14:paraId="28FC1DF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211</w:t>
            </w:r>
          </w:p>
        </w:tc>
        <w:tc>
          <w:tcPr>
            <w:tcW w:w="3234" w:type="dxa"/>
            <w:shd w:val="clear" w:color="auto" w:fill="auto"/>
            <w:noWrap/>
            <w:vAlign w:val="center"/>
            <w:hideMark/>
          </w:tcPr>
          <w:p w14:paraId="6B17154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INVERSIONES BENAVENTE SRL (PROB. DGII)</w:t>
            </w:r>
          </w:p>
        </w:tc>
        <w:tc>
          <w:tcPr>
            <w:tcW w:w="4100" w:type="dxa"/>
            <w:shd w:val="clear" w:color="auto" w:fill="auto"/>
            <w:vAlign w:val="center"/>
            <w:hideMark/>
          </w:tcPr>
          <w:p w14:paraId="6F99131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EN PROG. DOBLE CARA AL MES DE MAYO 2020</w:t>
            </w:r>
          </w:p>
        </w:tc>
        <w:tc>
          <w:tcPr>
            <w:tcW w:w="1820" w:type="dxa"/>
            <w:shd w:val="clear" w:color="auto" w:fill="auto"/>
            <w:noWrap/>
            <w:vAlign w:val="center"/>
            <w:hideMark/>
          </w:tcPr>
          <w:p w14:paraId="5E7F78A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313B89FF" w14:textId="77777777" w:rsidTr="005C48F2">
        <w:trPr>
          <w:trHeight w:val="600"/>
          <w:jc w:val="center"/>
        </w:trPr>
        <w:tc>
          <w:tcPr>
            <w:tcW w:w="582" w:type="dxa"/>
            <w:shd w:val="clear" w:color="auto" w:fill="auto"/>
            <w:noWrap/>
            <w:vAlign w:val="center"/>
            <w:hideMark/>
          </w:tcPr>
          <w:p w14:paraId="19DC5E0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212</w:t>
            </w:r>
          </w:p>
        </w:tc>
        <w:tc>
          <w:tcPr>
            <w:tcW w:w="3234" w:type="dxa"/>
            <w:shd w:val="clear" w:color="auto" w:fill="auto"/>
            <w:noWrap/>
            <w:vAlign w:val="center"/>
            <w:hideMark/>
          </w:tcPr>
          <w:p w14:paraId="3610A64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INVERSIONES BENAVENTE SRL (PROB. DGII)</w:t>
            </w:r>
          </w:p>
        </w:tc>
        <w:tc>
          <w:tcPr>
            <w:tcW w:w="4100" w:type="dxa"/>
            <w:shd w:val="clear" w:color="auto" w:fill="auto"/>
            <w:vAlign w:val="center"/>
            <w:hideMark/>
          </w:tcPr>
          <w:p w14:paraId="37C813A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EN PROG. DOBLE CARA AL MES DE JUNIO 2020</w:t>
            </w:r>
          </w:p>
        </w:tc>
        <w:tc>
          <w:tcPr>
            <w:tcW w:w="1820" w:type="dxa"/>
            <w:shd w:val="clear" w:color="auto" w:fill="auto"/>
            <w:noWrap/>
            <w:vAlign w:val="center"/>
            <w:hideMark/>
          </w:tcPr>
          <w:p w14:paraId="11A63B3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1E0302CD" w14:textId="77777777" w:rsidTr="005C48F2">
        <w:trPr>
          <w:trHeight w:val="600"/>
          <w:jc w:val="center"/>
        </w:trPr>
        <w:tc>
          <w:tcPr>
            <w:tcW w:w="582" w:type="dxa"/>
            <w:shd w:val="clear" w:color="auto" w:fill="auto"/>
            <w:noWrap/>
            <w:vAlign w:val="center"/>
            <w:hideMark/>
          </w:tcPr>
          <w:p w14:paraId="5429D89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213</w:t>
            </w:r>
          </w:p>
        </w:tc>
        <w:tc>
          <w:tcPr>
            <w:tcW w:w="3234" w:type="dxa"/>
            <w:shd w:val="clear" w:color="auto" w:fill="auto"/>
            <w:noWrap/>
            <w:vAlign w:val="center"/>
            <w:hideMark/>
          </w:tcPr>
          <w:p w14:paraId="6468358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INVERSIONES BENAVENTE SRL (PROB. DGII)</w:t>
            </w:r>
          </w:p>
        </w:tc>
        <w:tc>
          <w:tcPr>
            <w:tcW w:w="4100" w:type="dxa"/>
            <w:shd w:val="clear" w:color="auto" w:fill="auto"/>
            <w:vAlign w:val="center"/>
            <w:hideMark/>
          </w:tcPr>
          <w:p w14:paraId="0CDB9B1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DOBLE CARA, FEBRERO/20</w:t>
            </w:r>
          </w:p>
        </w:tc>
        <w:tc>
          <w:tcPr>
            <w:tcW w:w="1820" w:type="dxa"/>
            <w:shd w:val="clear" w:color="auto" w:fill="auto"/>
            <w:noWrap/>
            <w:vAlign w:val="center"/>
            <w:hideMark/>
          </w:tcPr>
          <w:p w14:paraId="5FD8DF7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5F5FF71A" w14:textId="77777777" w:rsidTr="005C48F2">
        <w:trPr>
          <w:trHeight w:val="600"/>
          <w:jc w:val="center"/>
        </w:trPr>
        <w:tc>
          <w:tcPr>
            <w:tcW w:w="582" w:type="dxa"/>
            <w:shd w:val="clear" w:color="auto" w:fill="auto"/>
            <w:noWrap/>
            <w:vAlign w:val="center"/>
            <w:hideMark/>
          </w:tcPr>
          <w:p w14:paraId="748F290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214</w:t>
            </w:r>
          </w:p>
        </w:tc>
        <w:tc>
          <w:tcPr>
            <w:tcW w:w="3234" w:type="dxa"/>
            <w:shd w:val="clear" w:color="auto" w:fill="auto"/>
            <w:noWrap/>
            <w:vAlign w:val="center"/>
            <w:hideMark/>
          </w:tcPr>
          <w:p w14:paraId="332587A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INVERSIONES BENAVENTE SRL (PROB. DGII)</w:t>
            </w:r>
          </w:p>
        </w:tc>
        <w:tc>
          <w:tcPr>
            <w:tcW w:w="4100" w:type="dxa"/>
            <w:shd w:val="clear" w:color="auto" w:fill="auto"/>
            <w:vAlign w:val="center"/>
            <w:hideMark/>
          </w:tcPr>
          <w:p w14:paraId="41D1B54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DOBLE CARA, MARZO/20</w:t>
            </w:r>
          </w:p>
        </w:tc>
        <w:tc>
          <w:tcPr>
            <w:tcW w:w="1820" w:type="dxa"/>
            <w:shd w:val="clear" w:color="auto" w:fill="auto"/>
            <w:noWrap/>
            <w:vAlign w:val="center"/>
            <w:hideMark/>
          </w:tcPr>
          <w:p w14:paraId="2523898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40C9DA81" w14:textId="77777777" w:rsidTr="005C48F2">
        <w:trPr>
          <w:trHeight w:val="600"/>
          <w:jc w:val="center"/>
        </w:trPr>
        <w:tc>
          <w:tcPr>
            <w:tcW w:w="582" w:type="dxa"/>
            <w:shd w:val="clear" w:color="auto" w:fill="auto"/>
            <w:noWrap/>
            <w:vAlign w:val="center"/>
            <w:hideMark/>
          </w:tcPr>
          <w:p w14:paraId="7F97925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215</w:t>
            </w:r>
          </w:p>
        </w:tc>
        <w:tc>
          <w:tcPr>
            <w:tcW w:w="3234" w:type="dxa"/>
            <w:shd w:val="clear" w:color="auto" w:fill="auto"/>
            <w:noWrap/>
            <w:vAlign w:val="center"/>
            <w:hideMark/>
          </w:tcPr>
          <w:p w14:paraId="74D5CAA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INVERSIONES BENAVENTE SRL (PROB. DGII)</w:t>
            </w:r>
          </w:p>
        </w:tc>
        <w:tc>
          <w:tcPr>
            <w:tcW w:w="4100" w:type="dxa"/>
            <w:shd w:val="clear" w:color="auto" w:fill="auto"/>
            <w:vAlign w:val="center"/>
            <w:hideMark/>
          </w:tcPr>
          <w:p w14:paraId="48CD3C2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DOBLE CARA, ABRIL/20</w:t>
            </w:r>
          </w:p>
        </w:tc>
        <w:tc>
          <w:tcPr>
            <w:tcW w:w="1820" w:type="dxa"/>
            <w:shd w:val="clear" w:color="auto" w:fill="auto"/>
            <w:noWrap/>
            <w:vAlign w:val="center"/>
            <w:hideMark/>
          </w:tcPr>
          <w:p w14:paraId="048A181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61533401" w14:textId="77777777" w:rsidTr="005C48F2">
        <w:trPr>
          <w:trHeight w:val="600"/>
          <w:jc w:val="center"/>
        </w:trPr>
        <w:tc>
          <w:tcPr>
            <w:tcW w:w="582" w:type="dxa"/>
            <w:shd w:val="clear" w:color="auto" w:fill="auto"/>
            <w:noWrap/>
            <w:vAlign w:val="center"/>
            <w:hideMark/>
          </w:tcPr>
          <w:p w14:paraId="1AD065A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216</w:t>
            </w:r>
          </w:p>
        </w:tc>
        <w:tc>
          <w:tcPr>
            <w:tcW w:w="3234" w:type="dxa"/>
            <w:shd w:val="clear" w:color="auto" w:fill="auto"/>
            <w:noWrap/>
            <w:vAlign w:val="center"/>
            <w:hideMark/>
          </w:tcPr>
          <w:p w14:paraId="47D8628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INVERSIONES BENAVENTE SRL (PROB. DGII)</w:t>
            </w:r>
          </w:p>
        </w:tc>
        <w:tc>
          <w:tcPr>
            <w:tcW w:w="4100" w:type="dxa"/>
            <w:shd w:val="clear" w:color="auto" w:fill="auto"/>
            <w:vAlign w:val="center"/>
            <w:hideMark/>
          </w:tcPr>
          <w:p w14:paraId="5348AAF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PUBLICIDAD EN </w:t>
            </w:r>
            <w:proofErr w:type="gramStart"/>
            <w:r w:rsidRPr="00871FA8">
              <w:rPr>
                <w:rFonts w:eastAsia="Times New Roman" w:cs="Times New Roman"/>
                <w:color w:val="767171"/>
                <w:szCs w:val="24"/>
                <w:lang w:eastAsia="es-DO"/>
              </w:rPr>
              <w:t>EL  PROGRAMA</w:t>
            </w:r>
            <w:proofErr w:type="gramEnd"/>
            <w:r w:rsidRPr="00871FA8">
              <w:rPr>
                <w:rFonts w:eastAsia="Times New Roman" w:cs="Times New Roman"/>
                <w:color w:val="767171"/>
                <w:szCs w:val="24"/>
                <w:lang w:eastAsia="es-DO"/>
              </w:rPr>
              <w:t xml:space="preserve"> DOBLE CARA, JULIO 2020.0</w:t>
            </w:r>
          </w:p>
        </w:tc>
        <w:tc>
          <w:tcPr>
            <w:tcW w:w="1820" w:type="dxa"/>
            <w:shd w:val="clear" w:color="auto" w:fill="auto"/>
            <w:vAlign w:val="center"/>
            <w:hideMark/>
          </w:tcPr>
          <w:p w14:paraId="25D46C8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00AF2F69" w14:textId="77777777" w:rsidTr="005C48F2">
        <w:trPr>
          <w:trHeight w:val="600"/>
          <w:jc w:val="center"/>
        </w:trPr>
        <w:tc>
          <w:tcPr>
            <w:tcW w:w="582" w:type="dxa"/>
            <w:shd w:val="clear" w:color="auto" w:fill="auto"/>
            <w:noWrap/>
            <w:vAlign w:val="center"/>
            <w:hideMark/>
          </w:tcPr>
          <w:p w14:paraId="4FFEEB7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217</w:t>
            </w:r>
          </w:p>
        </w:tc>
        <w:tc>
          <w:tcPr>
            <w:tcW w:w="3234" w:type="dxa"/>
            <w:shd w:val="clear" w:color="auto" w:fill="auto"/>
            <w:vAlign w:val="center"/>
            <w:hideMark/>
          </w:tcPr>
          <w:p w14:paraId="019C440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ISABEL DIAZ RAMIREZ (COMENTANDO LA ACTUALIDAD DEL DIA)</w:t>
            </w:r>
          </w:p>
        </w:tc>
        <w:tc>
          <w:tcPr>
            <w:tcW w:w="4100" w:type="dxa"/>
            <w:shd w:val="clear" w:color="auto" w:fill="auto"/>
            <w:vAlign w:val="center"/>
            <w:hideMark/>
          </w:tcPr>
          <w:p w14:paraId="62EA3D1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COMENTANDO LA ACTUALIDAD DEL DIA, OCTUBRE 2021</w:t>
            </w:r>
          </w:p>
        </w:tc>
        <w:tc>
          <w:tcPr>
            <w:tcW w:w="1820" w:type="dxa"/>
            <w:shd w:val="clear" w:color="auto" w:fill="auto"/>
            <w:noWrap/>
            <w:vAlign w:val="center"/>
            <w:hideMark/>
          </w:tcPr>
          <w:p w14:paraId="4F36B44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61CA6223" w14:textId="77777777" w:rsidTr="005C48F2">
        <w:trPr>
          <w:trHeight w:val="600"/>
          <w:jc w:val="center"/>
        </w:trPr>
        <w:tc>
          <w:tcPr>
            <w:tcW w:w="582" w:type="dxa"/>
            <w:shd w:val="clear" w:color="auto" w:fill="auto"/>
            <w:noWrap/>
            <w:vAlign w:val="center"/>
            <w:hideMark/>
          </w:tcPr>
          <w:p w14:paraId="5BBA8F4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218</w:t>
            </w:r>
          </w:p>
        </w:tc>
        <w:tc>
          <w:tcPr>
            <w:tcW w:w="3234" w:type="dxa"/>
            <w:shd w:val="clear" w:color="auto" w:fill="auto"/>
            <w:vAlign w:val="center"/>
            <w:hideMark/>
          </w:tcPr>
          <w:p w14:paraId="1F17A99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J &amp; H SERVICIOS PERIODISTICOS SRL</w:t>
            </w:r>
          </w:p>
        </w:tc>
        <w:tc>
          <w:tcPr>
            <w:tcW w:w="4100" w:type="dxa"/>
            <w:shd w:val="clear" w:color="auto" w:fill="auto"/>
            <w:vAlign w:val="center"/>
            <w:hideMark/>
          </w:tcPr>
          <w:p w14:paraId="69D171B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D AGENDA, MESES DE AGOSTO, SEPTIEMBRE Y OCTUBRE 2021</w:t>
            </w:r>
          </w:p>
        </w:tc>
        <w:tc>
          <w:tcPr>
            <w:tcW w:w="1820" w:type="dxa"/>
            <w:shd w:val="clear" w:color="auto" w:fill="auto"/>
            <w:noWrap/>
            <w:vAlign w:val="center"/>
            <w:hideMark/>
          </w:tcPr>
          <w:p w14:paraId="2303BF3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283,200.00</w:t>
            </w:r>
          </w:p>
        </w:tc>
      </w:tr>
      <w:tr w:rsidR="00B6762A" w:rsidRPr="00871FA8" w14:paraId="395199A2" w14:textId="77777777" w:rsidTr="005C48F2">
        <w:trPr>
          <w:trHeight w:val="600"/>
          <w:jc w:val="center"/>
        </w:trPr>
        <w:tc>
          <w:tcPr>
            <w:tcW w:w="582" w:type="dxa"/>
            <w:shd w:val="clear" w:color="auto" w:fill="auto"/>
            <w:noWrap/>
            <w:vAlign w:val="center"/>
            <w:hideMark/>
          </w:tcPr>
          <w:p w14:paraId="2C23C06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219</w:t>
            </w:r>
          </w:p>
        </w:tc>
        <w:tc>
          <w:tcPr>
            <w:tcW w:w="3234" w:type="dxa"/>
            <w:shd w:val="clear" w:color="auto" w:fill="auto"/>
            <w:vAlign w:val="center"/>
            <w:hideMark/>
          </w:tcPr>
          <w:p w14:paraId="72998B5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JL CONSULTORES SRL</w:t>
            </w:r>
          </w:p>
        </w:tc>
        <w:tc>
          <w:tcPr>
            <w:tcW w:w="4100" w:type="dxa"/>
            <w:shd w:val="clear" w:color="auto" w:fill="auto"/>
            <w:vAlign w:val="center"/>
            <w:hideMark/>
          </w:tcPr>
          <w:p w14:paraId="07831A2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EN EL PROGRAMA TELE NOCHE, CORRESPONDIENTE AL MES DE AGOSTO 2021</w:t>
            </w:r>
          </w:p>
        </w:tc>
        <w:tc>
          <w:tcPr>
            <w:tcW w:w="1820" w:type="dxa"/>
            <w:shd w:val="clear" w:color="auto" w:fill="auto"/>
            <w:noWrap/>
            <w:vAlign w:val="center"/>
            <w:hideMark/>
          </w:tcPr>
          <w:p w14:paraId="4B8E9E0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022B1847" w14:textId="77777777" w:rsidTr="005C48F2">
        <w:trPr>
          <w:trHeight w:val="600"/>
          <w:jc w:val="center"/>
        </w:trPr>
        <w:tc>
          <w:tcPr>
            <w:tcW w:w="582" w:type="dxa"/>
            <w:shd w:val="clear" w:color="auto" w:fill="auto"/>
            <w:noWrap/>
            <w:vAlign w:val="center"/>
            <w:hideMark/>
          </w:tcPr>
          <w:p w14:paraId="0A7FB7F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220</w:t>
            </w:r>
          </w:p>
        </w:tc>
        <w:tc>
          <w:tcPr>
            <w:tcW w:w="3234" w:type="dxa"/>
            <w:shd w:val="clear" w:color="auto" w:fill="auto"/>
            <w:vAlign w:val="center"/>
            <w:hideMark/>
          </w:tcPr>
          <w:p w14:paraId="60C0551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JENNY LUNA ACOSTA</w:t>
            </w:r>
          </w:p>
        </w:tc>
        <w:tc>
          <w:tcPr>
            <w:tcW w:w="4100" w:type="dxa"/>
            <w:shd w:val="clear" w:color="auto" w:fill="auto"/>
            <w:vAlign w:val="center"/>
            <w:hideMark/>
          </w:tcPr>
          <w:p w14:paraId="4D8D4A9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PANORAMA INFORMATIVO, AGOSTO, SEPTIEMBRE Y OCTUBRE 2021</w:t>
            </w:r>
          </w:p>
        </w:tc>
        <w:tc>
          <w:tcPr>
            <w:tcW w:w="1820" w:type="dxa"/>
            <w:shd w:val="clear" w:color="auto" w:fill="auto"/>
            <w:noWrap/>
            <w:vAlign w:val="center"/>
            <w:hideMark/>
          </w:tcPr>
          <w:p w14:paraId="4072762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141,600.00</w:t>
            </w:r>
          </w:p>
        </w:tc>
      </w:tr>
      <w:tr w:rsidR="00B6762A" w:rsidRPr="00871FA8" w14:paraId="10E916CD" w14:textId="77777777" w:rsidTr="005C48F2">
        <w:trPr>
          <w:trHeight w:val="600"/>
          <w:jc w:val="center"/>
        </w:trPr>
        <w:tc>
          <w:tcPr>
            <w:tcW w:w="582" w:type="dxa"/>
            <w:shd w:val="clear" w:color="auto" w:fill="auto"/>
            <w:noWrap/>
            <w:vAlign w:val="center"/>
            <w:hideMark/>
          </w:tcPr>
          <w:p w14:paraId="4A4EFD1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221</w:t>
            </w:r>
          </w:p>
        </w:tc>
        <w:tc>
          <w:tcPr>
            <w:tcW w:w="3234" w:type="dxa"/>
            <w:shd w:val="clear" w:color="auto" w:fill="auto"/>
            <w:vAlign w:val="center"/>
            <w:hideMark/>
          </w:tcPr>
          <w:p w14:paraId="534F1B2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JESUS MANUEL JIMENEZ VASQUEZ</w:t>
            </w:r>
          </w:p>
        </w:tc>
        <w:tc>
          <w:tcPr>
            <w:tcW w:w="4100" w:type="dxa"/>
            <w:shd w:val="clear" w:color="auto" w:fill="auto"/>
            <w:vAlign w:val="center"/>
            <w:hideMark/>
          </w:tcPr>
          <w:p w14:paraId="1CD20EA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PROG. PROPUESTA DE LA </w:t>
            </w:r>
            <w:proofErr w:type="gramStart"/>
            <w:r w:rsidRPr="00871FA8">
              <w:rPr>
                <w:rFonts w:eastAsia="Times New Roman" w:cs="Times New Roman"/>
                <w:color w:val="767171"/>
                <w:szCs w:val="24"/>
                <w:lang w:eastAsia="es-DO"/>
              </w:rPr>
              <w:t>NOCHE,  AGOSTO</w:t>
            </w:r>
            <w:proofErr w:type="gramEnd"/>
            <w:r w:rsidRPr="00871FA8">
              <w:rPr>
                <w:rFonts w:eastAsia="Times New Roman" w:cs="Times New Roman"/>
                <w:color w:val="767171"/>
                <w:szCs w:val="24"/>
                <w:lang w:eastAsia="es-DO"/>
              </w:rPr>
              <w:t>, SEPTIEMBRE Y OCTUBRE 2021</w:t>
            </w:r>
          </w:p>
        </w:tc>
        <w:tc>
          <w:tcPr>
            <w:tcW w:w="1820" w:type="dxa"/>
            <w:shd w:val="clear" w:color="auto" w:fill="auto"/>
            <w:noWrap/>
            <w:vAlign w:val="center"/>
            <w:hideMark/>
          </w:tcPr>
          <w:p w14:paraId="4187C6F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265,500.00</w:t>
            </w:r>
          </w:p>
        </w:tc>
      </w:tr>
      <w:tr w:rsidR="00B6762A" w:rsidRPr="00871FA8" w14:paraId="5AAA093C" w14:textId="77777777" w:rsidTr="005C48F2">
        <w:trPr>
          <w:trHeight w:val="600"/>
          <w:jc w:val="center"/>
        </w:trPr>
        <w:tc>
          <w:tcPr>
            <w:tcW w:w="582" w:type="dxa"/>
            <w:shd w:val="clear" w:color="auto" w:fill="auto"/>
            <w:noWrap/>
            <w:vAlign w:val="center"/>
            <w:hideMark/>
          </w:tcPr>
          <w:p w14:paraId="591C6FD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222</w:t>
            </w:r>
          </w:p>
        </w:tc>
        <w:tc>
          <w:tcPr>
            <w:tcW w:w="3234" w:type="dxa"/>
            <w:shd w:val="clear" w:color="auto" w:fill="auto"/>
            <w:vAlign w:val="center"/>
            <w:hideMark/>
          </w:tcPr>
          <w:p w14:paraId="32FC76B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JL CONSULTORES</w:t>
            </w:r>
          </w:p>
        </w:tc>
        <w:tc>
          <w:tcPr>
            <w:tcW w:w="4100" w:type="dxa"/>
            <w:shd w:val="clear" w:color="auto" w:fill="auto"/>
            <w:vAlign w:val="center"/>
            <w:hideMark/>
          </w:tcPr>
          <w:p w14:paraId="1A63D10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TELENOCHE, CORRESPONDIENTE AL MES DE SEPTIEMBRE 2021</w:t>
            </w:r>
          </w:p>
        </w:tc>
        <w:tc>
          <w:tcPr>
            <w:tcW w:w="1820" w:type="dxa"/>
            <w:shd w:val="clear" w:color="auto" w:fill="auto"/>
            <w:noWrap/>
            <w:vAlign w:val="center"/>
            <w:hideMark/>
          </w:tcPr>
          <w:p w14:paraId="0256E55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33EFA036" w14:textId="77777777" w:rsidTr="005C48F2">
        <w:trPr>
          <w:trHeight w:val="600"/>
          <w:jc w:val="center"/>
        </w:trPr>
        <w:tc>
          <w:tcPr>
            <w:tcW w:w="582" w:type="dxa"/>
            <w:shd w:val="clear" w:color="auto" w:fill="auto"/>
            <w:noWrap/>
            <w:vAlign w:val="center"/>
            <w:hideMark/>
          </w:tcPr>
          <w:p w14:paraId="4831249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223</w:t>
            </w:r>
          </w:p>
        </w:tc>
        <w:tc>
          <w:tcPr>
            <w:tcW w:w="3234" w:type="dxa"/>
            <w:shd w:val="clear" w:color="auto" w:fill="auto"/>
            <w:vAlign w:val="center"/>
            <w:hideMark/>
          </w:tcPr>
          <w:p w14:paraId="2055342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JL CONSULTORES</w:t>
            </w:r>
          </w:p>
        </w:tc>
        <w:tc>
          <w:tcPr>
            <w:tcW w:w="4100" w:type="dxa"/>
            <w:shd w:val="clear" w:color="auto" w:fill="auto"/>
            <w:vAlign w:val="center"/>
            <w:hideMark/>
          </w:tcPr>
          <w:p w14:paraId="7FBFB08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EN EL PROGRAMA TELENOCHE, CORRESPONDIENTE AL MES DE OCTUBRE  2021</w:t>
            </w:r>
          </w:p>
        </w:tc>
        <w:tc>
          <w:tcPr>
            <w:tcW w:w="1820" w:type="dxa"/>
            <w:shd w:val="clear" w:color="auto" w:fill="auto"/>
            <w:noWrap/>
            <w:vAlign w:val="center"/>
            <w:hideMark/>
          </w:tcPr>
          <w:p w14:paraId="77E554B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76CC7104" w14:textId="77777777" w:rsidTr="005C48F2">
        <w:trPr>
          <w:trHeight w:val="600"/>
          <w:jc w:val="center"/>
        </w:trPr>
        <w:tc>
          <w:tcPr>
            <w:tcW w:w="582" w:type="dxa"/>
            <w:shd w:val="clear" w:color="auto" w:fill="auto"/>
            <w:noWrap/>
            <w:vAlign w:val="center"/>
            <w:hideMark/>
          </w:tcPr>
          <w:p w14:paraId="0AE2063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224</w:t>
            </w:r>
          </w:p>
        </w:tc>
        <w:tc>
          <w:tcPr>
            <w:tcW w:w="3234" w:type="dxa"/>
            <w:shd w:val="clear" w:color="auto" w:fill="auto"/>
            <w:vAlign w:val="center"/>
            <w:hideMark/>
          </w:tcPr>
          <w:p w14:paraId="1C155A9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JOSE ANTONIO HENRIQUEZ LOPEZ</w:t>
            </w:r>
          </w:p>
        </w:tc>
        <w:tc>
          <w:tcPr>
            <w:tcW w:w="4100" w:type="dxa"/>
            <w:shd w:val="clear" w:color="auto" w:fill="auto"/>
            <w:vAlign w:val="center"/>
            <w:hideMark/>
          </w:tcPr>
          <w:p w14:paraId="7A40972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HONORARIOS PROFESIONALES</w:t>
            </w:r>
          </w:p>
        </w:tc>
        <w:tc>
          <w:tcPr>
            <w:tcW w:w="1820" w:type="dxa"/>
            <w:shd w:val="clear" w:color="auto" w:fill="auto"/>
            <w:noWrap/>
            <w:vAlign w:val="center"/>
            <w:hideMark/>
          </w:tcPr>
          <w:p w14:paraId="1AF2FC7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w:t>
            </w:r>
          </w:p>
        </w:tc>
      </w:tr>
      <w:tr w:rsidR="00B6762A" w:rsidRPr="00871FA8" w14:paraId="32466974" w14:textId="77777777" w:rsidTr="005C48F2">
        <w:trPr>
          <w:trHeight w:val="600"/>
          <w:jc w:val="center"/>
        </w:trPr>
        <w:tc>
          <w:tcPr>
            <w:tcW w:w="582" w:type="dxa"/>
            <w:shd w:val="clear" w:color="auto" w:fill="auto"/>
            <w:noWrap/>
            <w:vAlign w:val="center"/>
            <w:hideMark/>
          </w:tcPr>
          <w:p w14:paraId="1C18961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225</w:t>
            </w:r>
          </w:p>
        </w:tc>
        <w:tc>
          <w:tcPr>
            <w:tcW w:w="3234" w:type="dxa"/>
            <w:shd w:val="clear" w:color="auto" w:fill="auto"/>
            <w:vAlign w:val="center"/>
            <w:hideMark/>
          </w:tcPr>
          <w:p w14:paraId="7643096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JOSE ANTONIO HENRIQUEZ LOPEZ</w:t>
            </w:r>
          </w:p>
        </w:tc>
        <w:tc>
          <w:tcPr>
            <w:tcW w:w="4100" w:type="dxa"/>
            <w:shd w:val="clear" w:color="auto" w:fill="auto"/>
            <w:vAlign w:val="center"/>
            <w:hideMark/>
          </w:tcPr>
          <w:p w14:paraId="04CDC4B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HONORARIOS PROFESIONALES LEGALIZACION DE CONTRATOS</w:t>
            </w:r>
          </w:p>
        </w:tc>
        <w:tc>
          <w:tcPr>
            <w:tcW w:w="1820" w:type="dxa"/>
            <w:shd w:val="clear" w:color="auto" w:fill="auto"/>
            <w:noWrap/>
            <w:vAlign w:val="center"/>
            <w:hideMark/>
          </w:tcPr>
          <w:p w14:paraId="64FF540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w:t>
            </w:r>
          </w:p>
        </w:tc>
      </w:tr>
      <w:tr w:rsidR="00B6762A" w:rsidRPr="00871FA8" w14:paraId="4A773B8C" w14:textId="77777777" w:rsidTr="005C48F2">
        <w:trPr>
          <w:trHeight w:val="600"/>
          <w:jc w:val="center"/>
        </w:trPr>
        <w:tc>
          <w:tcPr>
            <w:tcW w:w="582" w:type="dxa"/>
            <w:shd w:val="clear" w:color="auto" w:fill="auto"/>
            <w:noWrap/>
            <w:vAlign w:val="center"/>
            <w:hideMark/>
          </w:tcPr>
          <w:p w14:paraId="52485EB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226</w:t>
            </w:r>
          </w:p>
        </w:tc>
        <w:tc>
          <w:tcPr>
            <w:tcW w:w="3234" w:type="dxa"/>
            <w:shd w:val="clear" w:color="auto" w:fill="auto"/>
            <w:vAlign w:val="center"/>
            <w:hideMark/>
          </w:tcPr>
          <w:p w14:paraId="3D6712B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KONCEPTO</w:t>
            </w:r>
          </w:p>
        </w:tc>
        <w:tc>
          <w:tcPr>
            <w:tcW w:w="4100" w:type="dxa"/>
            <w:shd w:val="clear" w:color="auto" w:fill="auto"/>
            <w:vAlign w:val="center"/>
            <w:hideMark/>
          </w:tcPr>
          <w:p w14:paraId="3646983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 DE DESAYUNO Y ALMUERZO</w:t>
            </w:r>
          </w:p>
        </w:tc>
        <w:tc>
          <w:tcPr>
            <w:tcW w:w="1820" w:type="dxa"/>
            <w:shd w:val="clear" w:color="auto" w:fill="auto"/>
            <w:noWrap/>
            <w:vAlign w:val="center"/>
            <w:hideMark/>
          </w:tcPr>
          <w:p w14:paraId="4D4AD26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566,400.00</w:t>
            </w:r>
          </w:p>
        </w:tc>
      </w:tr>
      <w:tr w:rsidR="00B6762A" w:rsidRPr="00871FA8" w14:paraId="6B5780B6" w14:textId="77777777" w:rsidTr="005C48F2">
        <w:trPr>
          <w:trHeight w:val="630"/>
          <w:jc w:val="center"/>
        </w:trPr>
        <w:tc>
          <w:tcPr>
            <w:tcW w:w="582" w:type="dxa"/>
            <w:shd w:val="clear" w:color="auto" w:fill="auto"/>
            <w:noWrap/>
            <w:vAlign w:val="center"/>
            <w:hideMark/>
          </w:tcPr>
          <w:p w14:paraId="5B343A2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227</w:t>
            </w:r>
          </w:p>
        </w:tc>
        <w:tc>
          <w:tcPr>
            <w:tcW w:w="3234" w:type="dxa"/>
            <w:shd w:val="clear" w:color="auto" w:fill="auto"/>
            <w:vAlign w:val="center"/>
            <w:hideMark/>
          </w:tcPr>
          <w:p w14:paraId="7DA8EC1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KONCEPTO</w:t>
            </w:r>
          </w:p>
        </w:tc>
        <w:tc>
          <w:tcPr>
            <w:tcW w:w="4100" w:type="dxa"/>
            <w:shd w:val="clear" w:color="auto" w:fill="auto"/>
            <w:vAlign w:val="center"/>
            <w:hideMark/>
          </w:tcPr>
          <w:p w14:paraId="5477534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 DE DESAYUNO Y ALMUERZO</w:t>
            </w:r>
          </w:p>
        </w:tc>
        <w:tc>
          <w:tcPr>
            <w:tcW w:w="1820" w:type="dxa"/>
            <w:shd w:val="clear" w:color="auto" w:fill="auto"/>
            <w:noWrap/>
            <w:vAlign w:val="center"/>
            <w:hideMark/>
          </w:tcPr>
          <w:p w14:paraId="00C39C8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1,274,400.00</w:t>
            </w:r>
          </w:p>
        </w:tc>
      </w:tr>
      <w:tr w:rsidR="00B6762A" w:rsidRPr="00871FA8" w14:paraId="741A4A70" w14:textId="77777777" w:rsidTr="005C48F2">
        <w:trPr>
          <w:trHeight w:val="720"/>
          <w:jc w:val="center"/>
        </w:trPr>
        <w:tc>
          <w:tcPr>
            <w:tcW w:w="582" w:type="dxa"/>
            <w:shd w:val="clear" w:color="auto" w:fill="auto"/>
            <w:noWrap/>
            <w:vAlign w:val="center"/>
            <w:hideMark/>
          </w:tcPr>
          <w:p w14:paraId="16F1B86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228</w:t>
            </w:r>
          </w:p>
        </w:tc>
        <w:tc>
          <w:tcPr>
            <w:tcW w:w="3234" w:type="dxa"/>
            <w:shd w:val="clear" w:color="auto" w:fill="auto"/>
            <w:noWrap/>
            <w:vAlign w:val="center"/>
            <w:hideMark/>
          </w:tcPr>
          <w:p w14:paraId="523B6D2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LEO FABIO SIERRA ALMANZAR</w:t>
            </w:r>
          </w:p>
        </w:tc>
        <w:tc>
          <w:tcPr>
            <w:tcW w:w="4100" w:type="dxa"/>
            <w:shd w:val="clear" w:color="auto" w:fill="auto"/>
            <w:vAlign w:val="center"/>
            <w:hideMark/>
          </w:tcPr>
          <w:p w14:paraId="4CD6698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SERVICIOS JURIDICO (NOTARIZACION DE CONTRATOS)</w:t>
            </w:r>
          </w:p>
        </w:tc>
        <w:tc>
          <w:tcPr>
            <w:tcW w:w="1820" w:type="dxa"/>
            <w:shd w:val="clear" w:color="auto" w:fill="auto"/>
            <w:noWrap/>
            <w:vAlign w:val="center"/>
            <w:hideMark/>
          </w:tcPr>
          <w:p w14:paraId="589C028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343,380.00</w:t>
            </w:r>
          </w:p>
        </w:tc>
      </w:tr>
      <w:tr w:rsidR="00B6762A" w:rsidRPr="00871FA8" w14:paraId="2ACBBD28" w14:textId="77777777" w:rsidTr="005C48F2">
        <w:trPr>
          <w:trHeight w:val="810"/>
          <w:jc w:val="center"/>
        </w:trPr>
        <w:tc>
          <w:tcPr>
            <w:tcW w:w="582" w:type="dxa"/>
            <w:shd w:val="clear" w:color="auto" w:fill="auto"/>
            <w:noWrap/>
            <w:vAlign w:val="center"/>
            <w:hideMark/>
          </w:tcPr>
          <w:p w14:paraId="2FA6908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229</w:t>
            </w:r>
          </w:p>
        </w:tc>
        <w:tc>
          <w:tcPr>
            <w:tcW w:w="3234" w:type="dxa"/>
            <w:shd w:val="clear" w:color="auto" w:fill="auto"/>
            <w:noWrap/>
            <w:vAlign w:val="center"/>
            <w:hideMark/>
          </w:tcPr>
          <w:p w14:paraId="2402EC1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LIDIA ALTAGRACIA YANIRIS ALMONTE M.</w:t>
            </w:r>
          </w:p>
        </w:tc>
        <w:tc>
          <w:tcPr>
            <w:tcW w:w="4100" w:type="dxa"/>
            <w:shd w:val="clear" w:color="auto" w:fill="auto"/>
            <w:vAlign w:val="center"/>
            <w:hideMark/>
          </w:tcPr>
          <w:p w14:paraId="1F28544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180 GRADOS, ABRIL/2020</w:t>
            </w:r>
          </w:p>
        </w:tc>
        <w:tc>
          <w:tcPr>
            <w:tcW w:w="1820" w:type="dxa"/>
            <w:shd w:val="clear" w:color="auto" w:fill="auto"/>
            <w:noWrap/>
            <w:vAlign w:val="center"/>
            <w:hideMark/>
          </w:tcPr>
          <w:p w14:paraId="6934D49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23,600.00</w:t>
            </w:r>
          </w:p>
        </w:tc>
      </w:tr>
      <w:tr w:rsidR="00B6762A" w:rsidRPr="00871FA8" w14:paraId="78E6E474" w14:textId="77777777" w:rsidTr="005C48F2">
        <w:trPr>
          <w:trHeight w:val="600"/>
          <w:jc w:val="center"/>
        </w:trPr>
        <w:tc>
          <w:tcPr>
            <w:tcW w:w="582" w:type="dxa"/>
            <w:shd w:val="clear" w:color="auto" w:fill="auto"/>
            <w:noWrap/>
            <w:vAlign w:val="center"/>
            <w:hideMark/>
          </w:tcPr>
          <w:p w14:paraId="6524726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230</w:t>
            </w:r>
          </w:p>
        </w:tc>
        <w:tc>
          <w:tcPr>
            <w:tcW w:w="3234" w:type="dxa"/>
            <w:shd w:val="clear" w:color="auto" w:fill="auto"/>
            <w:noWrap/>
            <w:vAlign w:val="center"/>
            <w:hideMark/>
          </w:tcPr>
          <w:p w14:paraId="4245050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LIDIA ALTAGRACIA YANIRIS ALMONTE M.</w:t>
            </w:r>
          </w:p>
        </w:tc>
        <w:tc>
          <w:tcPr>
            <w:tcW w:w="4100" w:type="dxa"/>
            <w:shd w:val="clear" w:color="auto" w:fill="auto"/>
            <w:vAlign w:val="center"/>
            <w:hideMark/>
          </w:tcPr>
          <w:p w14:paraId="6CDF895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180 GRADOS, MAYO/2020</w:t>
            </w:r>
          </w:p>
        </w:tc>
        <w:tc>
          <w:tcPr>
            <w:tcW w:w="1820" w:type="dxa"/>
            <w:shd w:val="clear" w:color="auto" w:fill="auto"/>
            <w:noWrap/>
            <w:vAlign w:val="center"/>
            <w:hideMark/>
          </w:tcPr>
          <w:p w14:paraId="56A451E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23,600.00</w:t>
            </w:r>
          </w:p>
        </w:tc>
      </w:tr>
      <w:tr w:rsidR="00B6762A" w:rsidRPr="00871FA8" w14:paraId="7DFD8920" w14:textId="77777777" w:rsidTr="005C48F2">
        <w:trPr>
          <w:trHeight w:val="600"/>
          <w:jc w:val="center"/>
        </w:trPr>
        <w:tc>
          <w:tcPr>
            <w:tcW w:w="582" w:type="dxa"/>
            <w:shd w:val="clear" w:color="auto" w:fill="auto"/>
            <w:noWrap/>
            <w:vAlign w:val="center"/>
            <w:hideMark/>
          </w:tcPr>
          <w:p w14:paraId="4CD738A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231</w:t>
            </w:r>
          </w:p>
        </w:tc>
        <w:tc>
          <w:tcPr>
            <w:tcW w:w="3234" w:type="dxa"/>
            <w:shd w:val="clear" w:color="auto" w:fill="auto"/>
            <w:noWrap/>
            <w:vAlign w:val="center"/>
            <w:hideMark/>
          </w:tcPr>
          <w:p w14:paraId="77A5BBC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LIDIA ALTAGRACIA YANIRIS ALMONTE M.</w:t>
            </w:r>
          </w:p>
        </w:tc>
        <w:tc>
          <w:tcPr>
            <w:tcW w:w="4100" w:type="dxa"/>
            <w:shd w:val="clear" w:color="auto" w:fill="auto"/>
            <w:vAlign w:val="center"/>
            <w:hideMark/>
          </w:tcPr>
          <w:p w14:paraId="2C21C25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180 GRADOS, JUNIO/2020</w:t>
            </w:r>
          </w:p>
        </w:tc>
        <w:tc>
          <w:tcPr>
            <w:tcW w:w="1820" w:type="dxa"/>
            <w:shd w:val="clear" w:color="auto" w:fill="auto"/>
            <w:noWrap/>
            <w:vAlign w:val="center"/>
            <w:hideMark/>
          </w:tcPr>
          <w:p w14:paraId="2628958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23,600.00</w:t>
            </w:r>
          </w:p>
        </w:tc>
      </w:tr>
      <w:tr w:rsidR="00B6762A" w:rsidRPr="00871FA8" w14:paraId="307FF4F0" w14:textId="77777777" w:rsidTr="005C48F2">
        <w:trPr>
          <w:trHeight w:val="600"/>
          <w:jc w:val="center"/>
        </w:trPr>
        <w:tc>
          <w:tcPr>
            <w:tcW w:w="582" w:type="dxa"/>
            <w:shd w:val="clear" w:color="auto" w:fill="auto"/>
            <w:noWrap/>
            <w:vAlign w:val="center"/>
            <w:hideMark/>
          </w:tcPr>
          <w:p w14:paraId="0282811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232</w:t>
            </w:r>
          </w:p>
        </w:tc>
        <w:tc>
          <w:tcPr>
            <w:tcW w:w="3234" w:type="dxa"/>
            <w:shd w:val="clear" w:color="auto" w:fill="auto"/>
            <w:noWrap/>
            <w:vAlign w:val="center"/>
            <w:hideMark/>
          </w:tcPr>
          <w:p w14:paraId="639F41E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LIDIA ALTAGRACIA YANIRIS ALMONTE M.</w:t>
            </w:r>
          </w:p>
        </w:tc>
        <w:tc>
          <w:tcPr>
            <w:tcW w:w="4100" w:type="dxa"/>
            <w:shd w:val="clear" w:color="auto" w:fill="auto"/>
            <w:vAlign w:val="center"/>
            <w:hideMark/>
          </w:tcPr>
          <w:p w14:paraId="6FB0CA2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180 GRADOS, JULIO/2020</w:t>
            </w:r>
          </w:p>
        </w:tc>
        <w:tc>
          <w:tcPr>
            <w:tcW w:w="1820" w:type="dxa"/>
            <w:shd w:val="clear" w:color="auto" w:fill="auto"/>
            <w:noWrap/>
            <w:vAlign w:val="center"/>
            <w:hideMark/>
          </w:tcPr>
          <w:p w14:paraId="6C48660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23,600.00</w:t>
            </w:r>
          </w:p>
        </w:tc>
      </w:tr>
      <w:tr w:rsidR="00B6762A" w:rsidRPr="00871FA8" w14:paraId="5957E2C1" w14:textId="77777777" w:rsidTr="005C48F2">
        <w:trPr>
          <w:trHeight w:val="600"/>
          <w:jc w:val="center"/>
        </w:trPr>
        <w:tc>
          <w:tcPr>
            <w:tcW w:w="582" w:type="dxa"/>
            <w:shd w:val="clear" w:color="auto" w:fill="auto"/>
            <w:noWrap/>
            <w:vAlign w:val="center"/>
            <w:hideMark/>
          </w:tcPr>
          <w:p w14:paraId="37E46A8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233</w:t>
            </w:r>
          </w:p>
        </w:tc>
        <w:tc>
          <w:tcPr>
            <w:tcW w:w="3234" w:type="dxa"/>
            <w:shd w:val="clear" w:color="auto" w:fill="auto"/>
            <w:noWrap/>
            <w:vAlign w:val="center"/>
            <w:hideMark/>
          </w:tcPr>
          <w:p w14:paraId="50D7F15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LIDIA ALTAGRACIA YANIRIS ALMONTE M.</w:t>
            </w:r>
          </w:p>
        </w:tc>
        <w:tc>
          <w:tcPr>
            <w:tcW w:w="4100" w:type="dxa"/>
            <w:shd w:val="clear" w:color="auto" w:fill="auto"/>
            <w:vAlign w:val="center"/>
            <w:hideMark/>
          </w:tcPr>
          <w:p w14:paraId="0751B1A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180 GRADOS, AGOSTO/2020</w:t>
            </w:r>
          </w:p>
        </w:tc>
        <w:tc>
          <w:tcPr>
            <w:tcW w:w="1820" w:type="dxa"/>
            <w:shd w:val="clear" w:color="auto" w:fill="auto"/>
            <w:noWrap/>
            <w:vAlign w:val="center"/>
            <w:hideMark/>
          </w:tcPr>
          <w:p w14:paraId="641A205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23,600.00</w:t>
            </w:r>
          </w:p>
        </w:tc>
      </w:tr>
      <w:tr w:rsidR="00B6762A" w:rsidRPr="00871FA8" w14:paraId="5D80CE89" w14:textId="77777777" w:rsidTr="005C48F2">
        <w:trPr>
          <w:trHeight w:val="600"/>
          <w:jc w:val="center"/>
        </w:trPr>
        <w:tc>
          <w:tcPr>
            <w:tcW w:w="582" w:type="dxa"/>
            <w:shd w:val="clear" w:color="auto" w:fill="auto"/>
            <w:noWrap/>
            <w:vAlign w:val="center"/>
            <w:hideMark/>
          </w:tcPr>
          <w:p w14:paraId="1BA2D99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234</w:t>
            </w:r>
          </w:p>
        </w:tc>
        <w:tc>
          <w:tcPr>
            <w:tcW w:w="3234" w:type="dxa"/>
            <w:shd w:val="clear" w:color="auto" w:fill="auto"/>
            <w:vAlign w:val="center"/>
            <w:hideMark/>
          </w:tcPr>
          <w:p w14:paraId="5182104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LOAZ TRADING &amp; CONSULTING SRL</w:t>
            </w:r>
          </w:p>
        </w:tc>
        <w:tc>
          <w:tcPr>
            <w:tcW w:w="4100" w:type="dxa"/>
            <w:shd w:val="clear" w:color="auto" w:fill="auto"/>
            <w:vAlign w:val="center"/>
            <w:hideMark/>
          </w:tcPr>
          <w:p w14:paraId="05B85EC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ADQUISISCION DE PAPEL HIGIENICO JUMBO</w:t>
            </w:r>
          </w:p>
        </w:tc>
        <w:tc>
          <w:tcPr>
            <w:tcW w:w="1820" w:type="dxa"/>
            <w:shd w:val="clear" w:color="auto" w:fill="auto"/>
            <w:noWrap/>
            <w:vAlign w:val="center"/>
            <w:hideMark/>
          </w:tcPr>
          <w:p w14:paraId="0D179A2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122,543.00</w:t>
            </w:r>
          </w:p>
        </w:tc>
      </w:tr>
      <w:tr w:rsidR="00B6762A" w:rsidRPr="00871FA8" w14:paraId="641FAA68" w14:textId="77777777" w:rsidTr="005C48F2">
        <w:trPr>
          <w:trHeight w:val="570"/>
          <w:jc w:val="center"/>
        </w:trPr>
        <w:tc>
          <w:tcPr>
            <w:tcW w:w="582" w:type="dxa"/>
            <w:shd w:val="clear" w:color="auto" w:fill="auto"/>
            <w:noWrap/>
            <w:vAlign w:val="center"/>
            <w:hideMark/>
          </w:tcPr>
          <w:p w14:paraId="318042D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235</w:t>
            </w:r>
          </w:p>
        </w:tc>
        <w:tc>
          <w:tcPr>
            <w:tcW w:w="3234" w:type="dxa"/>
            <w:shd w:val="clear" w:color="auto" w:fill="auto"/>
            <w:vAlign w:val="center"/>
            <w:hideMark/>
          </w:tcPr>
          <w:p w14:paraId="209159F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LOGOMARCA</w:t>
            </w:r>
          </w:p>
        </w:tc>
        <w:tc>
          <w:tcPr>
            <w:tcW w:w="4100" w:type="dxa"/>
            <w:shd w:val="clear" w:color="auto" w:fill="auto"/>
            <w:vAlign w:val="center"/>
            <w:hideMark/>
          </w:tcPr>
          <w:p w14:paraId="03346DF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BUZON DE SUGERENCIA ACRILICAS</w:t>
            </w:r>
          </w:p>
        </w:tc>
        <w:tc>
          <w:tcPr>
            <w:tcW w:w="1820" w:type="dxa"/>
            <w:shd w:val="clear" w:color="auto" w:fill="auto"/>
            <w:noWrap/>
            <w:vAlign w:val="center"/>
            <w:hideMark/>
          </w:tcPr>
          <w:p w14:paraId="0D6B301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41,665.80</w:t>
            </w:r>
          </w:p>
        </w:tc>
      </w:tr>
      <w:tr w:rsidR="00B6762A" w:rsidRPr="00871FA8" w14:paraId="451E3171" w14:textId="77777777" w:rsidTr="005C48F2">
        <w:trPr>
          <w:trHeight w:val="600"/>
          <w:jc w:val="center"/>
        </w:trPr>
        <w:tc>
          <w:tcPr>
            <w:tcW w:w="582" w:type="dxa"/>
            <w:shd w:val="clear" w:color="auto" w:fill="auto"/>
            <w:noWrap/>
            <w:vAlign w:val="center"/>
            <w:hideMark/>
          </w:tcPr>
          <w:p w14:paraId="2DD94B6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236</w:t>
            </w:r>
          </w:p>
        </w:tc>
        <w:tc>
          <w:tcPr>
            <w:tcW w:w="3234" w:type="dxa"/>
            <w:shd w:val="clear" w:color="auto" w:fill="auto"/>
            <w:vAlign w:val="center"/>
            <w:hideMark/>
          </w:tcPr>
          <w:p w14:paraId="042E45F3" w14:textId="77777777" w:rsidR="00B6762A" w:rsidRPr="00871FA8" w:rsidRDefault="00B6762A" w:rsidP="00811FBC">
            <w:pPr>
              <w:spacing w:after="0" w:line="360" w:lineRule="auto"/>
              <w:rPr>
                <w:rFonts w:eastAsia="Times New Roman" w:cs="Times New Roman"/>
                <w:color w:val="767171"/>
                <w:szCs w:val="24"/>
                <w:lang w:eastAsia="es-DO"/>
              </w:rPr>
            </w:pPr>
            <w:r w:rsidRPr="00145931">
              <w:rPr>
                <w:rFonts w:eastAsia="Times New Roman" w:cs="Times New Roman"/>
                <w:color w:val="767171"/>
                <w:szCs w:val="24"/>
                <w:lang w:val="en-US" w:eastAsia="es-DO"/>
              </w:rPr>
              <w:t xml:space="preserve">LTG LEADERSHIP TRAINING GROUP, </w:t>
            </w:r>
            <w:proofErr w:type="gramStart"/>
            <w:r w:rsidRPr="00145931">
              <w:rPr>
                <w:rFonts w:eastAsia="Times New Roman" w:cs="Times New Roman"/>
                <w:color w:val="767171"/>
                <w:szCs w:val="24"/>
                <w:lang w:val="en-US" w:eastAsia="es-DO"/>
              </w:rPr>
              <w:t>SRL  (</w:t>
            </w:r>
            <w:proofErr w:type="gramEnd"/>
            <w:r w:rsidRPr="00145931">
              <w:rPr>
                <w:rFonts w:eastAsia="Times New Roman" w:cs="Times New Roman"/>
                <w:color w:val="767171"/>
                <w:szCs w:val="24"/>
                <w:lang w:val="en-US" w:eastAsia="es-DO"/>
              </w:rPr>
              <w:t xml:space="preserve">PROB. </w:t>
            </w:r>
            <w:r w:rsidRPr="00871FA8">
              <w:rPr>
                <w:rFonts w:eastAsia="Times New Roman" w:cs="Times New Roman"/>
                <w:color w:val="767171"/>
                <w:szCs w:val="24"/>
                <w:lang w:eastAsia="es-DO"/>
              </w:rPr>
              <w:t>DGII)</w:t>
            </w:r>
          </w:p>
        </w:tc>
        <w:tc>
          <w:tcPr>
            <w:tcW w:w="4100" w:type="dxa"/>
            <w:shd w:val="clear" w:color="auto" w:fill="auto"/>
            <w:vAlign w:val="center"/>
            <w:hideMark/>
          </w:tcPr>
          <w:p w14:paraId="7E3E301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MATRICULACION PROG. DE LIDERAZGO REINGENIERIA HUMANA</w:t>
            </w:r>
          </w:p>
        </w:tc>
        <w:tc>
          <w:tcPr>
            <w:tcW w:w="1820" w:type="dxa"/>
            <w:shd w:val="clear" w:color="auto" w:fill="auto"/>
            <w:noWrap/>
            <w:vAlign w:val="center"/>
            <w:hideMark/>
          </w:tcPr>
          <w:p w14:paraId="32C8317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32,500.00</w:t>
            </w:r>
          </w:p>
        </w:tc>
      </w:tr>
      <w:tr w:rsidR="00B6762A" w:rsidRPr="00871FA8" w14:paraId="7611BADA" w14:textId="77777777" w:rsidTr="005C48F2">
        <w:trPr>
          <w:trHeight w:val="600"/>
          <w:jc w:val="center"/>
        </w:trPr>
        <w:tc>
          <w:tcPr>
            <w:tcW w:w="582" w:type="dxa"/>
            <w:shd w:val="clear" w:color="auto" w:fill="auto"/>
            <w:noWrap/>
            <w:vAlign w:val="center"/>
            <w:hideMark/>
          </w:tcPr>
          <w:p w14:paraId="325B910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237</w:t>
            </w:r>
          </w:p>
        </w:tc>
        <w:tc>
          <w:tcPr>
            <w:tcW w:w="3234" w:type="dxa"/>
            <w:shd w:val="clear" w:color="auto" w:fill="auto"/>
            <w:vAlign w:val="center"/>
            <w:hideMark/>
          </w:tcPr>
          <w:p w14:paraId="7DD745E7" w14:textId="77777777" w:rsidR="00B6762A" w:rsidRPr="00871FA8" w:rsidRDefault="00B6762A" w:rsidP="00811FBC">
            <w:pPr>
              <w:spacing w:after="0" w:line="360" w:lineRule="auto"/>
              <w:rPr>
                <w:rFonts w:eastAsia="Times New Roman" w:cs="Times New Roman"/>
                <w:color w:val="767171"/>
                <w:szCs w:val="24"/>
                <w:lang w:eastAsia="es-DO"/>
              </w:rPr>
            </w:pPr>
            <w:r w:rsidRPr="00145931">
              <w:rPr>
                <w:rFonts w:eastAsia="Times New Roman" w:cs="Times New Roman"/>
                <w:color w:val="767171"/>
                <w:szCs w:val="24"/>
                <w:lang w:val="en-US" w:eastAsia="es-DO"/>
              </w:rPr>
              <w:t xml:space="preserve">LTG LEADERSHIP TRAINING GROUP, </w:t>
            </w:r>
            <w:proofErr w:type="gramStart"/>
            <w:r w:rsidRPr="00145931">
              <w:rPr>
                <w:rFonts w:eastAsia="Times New Roman" w:cs="Times New Roman"/>
                <w:color w:val="767171"/>
                <w:szCs w:val="24"/>
                <w:lang w:val="en-US" w:eastAsia="es-DO"/>
              </w:rPr>
              <w:t>SRL  (</w:t>
            </w:r>
            <w:proofErr w:type="gramEnd"/>
            <w:r w:rsidRPr="00145931">
              <w:rPr>
                <w:rFonts w:eastAsia="Times New Roman" w:cs="Times New Roman"/>
                <w:color w:val="767171"/>
                <w:szCs w:val="24"/>
                <w:lang w:val="en-US" w:eastAsia="es-DO"/>
              </w:rPr>
              <w:t xml:space="preserve">PROB. </w:t>
            </w:r>
            <w:r w:rsidRPr="00871FA8">
              <w:rPr>
                <w:rFonts w:eastAsia="Times New Roman" w:cs="Times New Roman"/>
                <w:color w:val="767171"/>
                <w:szCs w:val="24"/>
                <w:lang w:eastAsia="es-DO"/>
              </w:rPr>
              <w:t>DGII)</w:t>
            </w:r>
          </w:p>
        </w:tc>
        <w:tc>
          <w:tcPr>
            <w:tcW w:w="4100" w:type="dxa"/>
            <w:shd w:val="clear" w:color="auto" w:fill="auto"/>
            <w:vAlign w:val="center"/>
            <w:hideMark/>
          </w:tcPr>
          <w:p w14:paraId="46A1ADF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MATRICULACION PROG. DE LIDERAZGO REINGENIERIA HUMANA</w:t>
            </w:r>
          </w:p>
        </w:tc>
        <w:tc>
          <w:tcPr>
            <w:tcW w:w="1820" w:type="dxa"/>
            <w:shd w:val="clear" w:color="auto" w:fill="auto"/>
            <w:noWrap/>
            <w:vAlign w:val="center"/>
            <w:hideMark/>
          </w:tcPr>
          <w:p w14:paraId="439CEBE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12,507.00</w:t>
            </w:r>
          </w:p>
        </w:tc>
      </w:tr>
      <w:tr w:rsidR="00B6762A" w:rsidRPr="00871FA8" w14:paraId="2E1F4A4E" w14:textId="77777777" w:rsidTr="005C48F2">
        <w:trPr>
          <w:trHeight w:val="600"/>
          <w:jc w:val="center"/>
        </w:trPr>
        <w:tc>
          <w:tcPr>
            <w:tcW w:w="582" w:type="dxa"/>
            <w:shd w:val="clear" w:color="auto" w:fill="auto"/>
            <w:noWrap/>
            <w:vAlign w:val="center"/>
            <w:hideMark/>
          </w:tcPr>
          <w:p w14:paraId="213A2C2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238</w:t>
            </w:r>
          </w:p>
        </w:tc>
        <w:tc>
          <w:tcPr>
            <w:tcW w:w="3234" w:type="dxa"/>
            <w:shd w:val="clear" w:color="auto" w:fill="auto"/>
            <w:vAlign w:val="center"/>
            <w:hideMark/>
          </w:tcPr>
          <w:p w14:paraId="4FBD218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LUBRICANTES DIVERSOS SRL </w:t>
            </w:r>
            <w:proofErr w:type="gramStart"/>
            <w:r w:rsidRPr="00871FA8">
              <w:rPr>
                <w:rFonts w:eastAsia="Times New Roman" w:cs="Times New Roman"/>
                <w:color w:val="767171"/>
                <w:szCs w:val="24"/>
                <w:lang w:eastAsia="es-DO"/>
              </w:rPr>
              <w:t>( LUDISA</w:t>
            </w:r>
            <w:proofErr w:type="gramEnd"/>
            <w:r w:rsidRPr="00871FA8">
              <w:rPr>
                <w:rFonts w:eastAsia="Times New Roman" w:cs="Times New Roman"/>
                <w:color w:val="767171"/>
                <w:szCs w:val="24"/>
                <w:lang w:eastAsia="es-DO"/>
              </w:rPr>
              <w:t>) (PROB. DGII)</w:t>
            </w:r>
          </w:p>
        </w:tc>
        <w:tc>
          <w:tcPr>
            <w:tcW w:w="4100" w:type="dxa"/>
            <w:shd w:val="clear" w:color="auto" w:fill="auto"/>
            <w:vAlign w:val="center"/>
            <w:hideMark/>
          </w:tcPr>
          <w:p w14:paraId="25BCCCF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 DE BATERIA PERFORMANCE 27F-60</w:t>
            </w:r>
          </w:p>
        </w:tc>
        <w:tc>
          <w:tcPr>
            <w:tcW w:w="1820" w:type="dxa"/>
            <w:shd w:val="clear" w:color="auto" w:fill="auto"/>
            <w:vAlign w:val="center"/>
            <w:hideMark/>
          </w:tcPr>
          <w:p w14:paraId="571079D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2,532.04</w:t>
            </w:r>
          </w:p>
        </w:tc>
      </w:tr>
      <w:tr w:rsidR="00B6762A" w:rsidRPr="00871FA8" w14:paraId="44814C15" w14:textId="77777777" w:rsidTr="005C48F2">
        <w:trPr>
          <w:trHeight w:val="600"/>
          <w:jc w:val="center"/>
        </w:trPr>
        <w:tc>
          <w:tcPr>
            <w:tcW w:w="582" w:type="dxa"/>
            <w:shd w:val="clear" w:color="auto" w:fill="auto"/>
            <w:noWrap/>
            <w:vAlign w:val="center"/>
            <w:hideMark/>
          </w:tcPr>
          <w:p w14:paraId="01726F5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239</w:t>
            </w:r>
          </w:p>
        </w:tc>
        <w:tc>
          <w:tcPr>
            <w:tcW w:w="3234" w:type="dxa"/>
            <w:shd w:val="clear" w:color="auto" w:fill="auto"/>
            <w:vAlign w:val="center"/>
            <w:hideMark/>
          </w:tcPr>
          <w:p w14:paraId="1E25869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LUBRICANTES DIVERSOS SRL </w:t>
            </w:r>
            <w:proofErr w:type="gramStart"/>
            <w:r w:rsidRPr="00871FA8">
              <w:rPr>
                <w:rFonts w:eastAsia="Times New Roman" w:cs="Times New Roman"/>
                <w:color w:val="767171"/>
                <w:szCs w:val="24"/>
                <w:lang w:eastAsia="es-DO"/>
              </w:rPr>
              <w:t>( LUDISA</w:t>
            </w:r>
            <w:proofErr w:type="gramEnd"/>
            <w:r w:rsidRPr="00871FA8">
              <w:rPr>
                <w:rFonts w:eastAsia="Times New Roman" w:cs="Times New Roman"/>
                <w:color w:val="767171"/>
                <w:szCs w:val="24"/>
                <w:lang w:eastAsia="es-DO"/>
              </w:rPr>
              <w:t>) (PROB. DGII)</w:t>
            </w:r>
          </w:p>
        </w:tc>
        <w:tc>
          <w:tcPr>
            <w:tcW w:w="4100" w:type="dxa"/>
            <w:shd w:val="clear" w:color="auto" w:fill="auto"/>
            <w:vAlign w:val="center"/>
            <w:hideMark/>
          </w:tcPr>
          <w:p w14:paraId="20A9149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MANTENIMIENTO DEL VEHICULO YAKOHAMA BLUEART R VO2 96W XL</w:t>
            </w:r>
          </w:p>
        </w:tc>
        <w:tc>
          <w:tcPr>
            <w:tcW w:w="1820" w:type="dxa"/>
            <w:shd w:val="clear" w:color="auto" w:fill="auto"/>
            <w:noWrap/>
            <w:vAlign w:val="center"/>
            <w:hideMark/>
          </w:tcPr>
          <w:p w14:paraId="1188B48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52,151.28</w:t>
            </w:r>
          </w:p>
        </w:tc>
      </w:tr>
      <w:tr w:rsidR="00B6762A" w:rsidRPr="00871FA8" w14:paraId="0D417A3A" w14:textId="77777777" w:rsidTr="005C48F2">
        <w:trPr>
          <w:trHeight w:val="600"/>
          <w:jc w:val="center"/>
        </w:trPr>
        <w:tc>
          <w:tcPr>
            <w:tcW w:w="582" w:type="dxa"/>
            <w:shd w:val="clear" w:color="auto" w:fill="auto"/>
            <w:noWrap/>
            <w:vAlign w:val="center"/>
            <w:hideMark/>
          </w:tcPr>
          <w:p w14:paraId="2F509EF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240</w:t>
            </w:r>
          </w:p>
        </w:tc>
        <w:tc>
          <w:tcPr>
            <w:tcW w:w="3234" w:type="dxa"/>
            <w:shd w:val="clear" w:color="auto" w:fill="auto"/>
            <w:vAlign w:val="center"/>
            <w:hideMark/>
          </w:tcPr>
          <w:p w14:paraId="42EEC63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MACRO SEGURIDAD SRL</w:t>
            </w:r>
          </w:p>
        </w:tc>
        <w:tc>
          <w:tcPr>
            <w:tcW w:w="4100" w:type="dxa"/>
            <w:shd w:val="clear" w:color="auto" w:fill="auto"/>
            <w:vAlign w:val="center"/>
            <w:hideMark/>
          </w:tcPr>
          <w:p w14:paraId="5D37021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20% DEL ANTICIPO PROCESO DE SERVICIOS DE CAPACITACION MICM</w:t>
            </w:r>
          </w:p>
        </w:tc>
        <w:tc>
          <w:tcPr>
            <w:tcW w:w="1820" w:type="dxa"/>
            <w:shd w:val="clear" w:color="auto" w:fill="auto"/>
            <w:noWrap/>
            <w:vAlign w:val="center"/>
            <w:hideMark/>
          </w:tcPr>
          <w:p w14:paraId="2257616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470,160.00</w:t>
            </w:r>
          </w:p>
        </w:tc>
      </w:tr>
      <w:tr w:rsidR="00B6762A" w:rsidRPr="00871FA8" w14:paraId="5C2FAF7A" w14:textId="77777777" w:rsidTr="005C48F2">
        <w:trPr>
          <w:trHeight w:val="720"/>
          <w:jc w:val="center"/>
        </w:trPr>
        <w:tc>
          <w:tcPr>
            <w:tcW w:w="582" w:type="dxa"/>
            <w:shd w:val="clear" w:color="auto" w:fill="auto"/>
            <w:noWrap/>
            <w:vAlign w:val="center"/>
            <w:hideMark/>
          </w:tcPr>
          <w:p w14:paraId="23FABE9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241</w:t>
            </w:r>
          </w:p>
        </w:tc>
        <w:tc>
          <w:tcPr>
            <w:tcW w:w="3234" w:type="dxa"/>
            <w:shd w:val="clear" w:color="auto" w:fill="auto"/>
            <w:vAlign w:val="center"/>
            <w:hideMark/>
          </w:tcPr>
          <w:p w14:paraId="656D7CB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MAGNA </w:t>
            </w:r>
            <w:proofErr w:type="gramStart"/>
            <w:r w:rsidRPr="00871FA8">
              <w:rPr>
                <w:rFonts w:eastAsia="Times New Roman" w:cs="Times New Roman"/>
                <w:color w:val="767171"/>
                <w:szCs w:val="24"/>
                <w:lang w:eastAsia="es-DO"/>
              </w:rPr>
              <w:t>MOTORS,S</w:t>
            </w:r>
            <w:proofErr w:type="gramEnd"/>
            <w:r w:rsidRPr="00871FA8">
              <w:rPr>
                <w:rFonts w:eastAsia="Times New Roman" w:cs="Times New Roman"/>
                <w:color w:val="767171"/>
                <w:szCs w:val="24"/>
                <w:lang w:eastAsia="es-DO"/>
              </w:rPr>
              <w:t>.A</w:t>
            </w:r>
          </w:p>
        </w:tc>
        <w:tc>
          <w:tcPr>
            <w:tcW w:w="4100" w:type="dxa"/>
            <w:shd w:val="clear" w:color="auto" w:fill="auto"/>
            <w:vAlign w:val="center"/>
            <w:hideMark/>
          </w:tcPr>
          <w:p w14:paraId="34557F1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HYUNDAI STARIA COLOR BLANCO CHASI KMJYA371BNU011870 AÑO 2022</w:t>
            </w:r>
          </w:p>
        </w:tc>
        <w:tc>
          <w:tcPr>
            <w:tcW w:w="1820" w:type="dxa"/>
            <w:shd w:val="clear" w:color="auto" w:fill="auto"/>
            <w:noWrap/>
            <w:vAlign w:val="center"/>
            <w:hideMark/>
          </w:tcPr>
          <w:p w14:paraId="4EF9B20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2,699,900.12</w:t>
            </w:r>
          </w:p>
        </w:tc>
      </w:tr>
      <w:tr w:rsidR="00B6762A" w:rsidRPr="00871FA8" w14:paraId="05CF0DE8" w14:textId="77777777" w:rsidTr="005C48F2">
        <w:trPr>
          <w:trHeight w:val="600"/>
          <w:jc w:val="center"/>
        </w:trPr>
        <w:tc>
          <w:tcPr>
            <w:tcW w:w="582" w:type="dxa"/>
            <w:shd w:val="clear" w:color="auto" w:fill="auto"/>
            <w:noWrap/>
            <w:vAlign w:val="center"/>
            <w:hideMark/>
          </w:tcPr>
          <w:p w14:paraId="2C6BBB9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242</w:t>
            </w:r>
          </w:p>
        </w:tc>
        <w:tc>
          <w:tcPr>
            <w:tcW w:w="3234" w:type="dxa"/>
            <w:shd w:val="clear" w:color="auto" w:fill="auto"/>
            <w:vAlign w:val="center"/>
            <w:hideMark/>
          </w:tcPr>
          <w:p w14:paraId="3C08EC7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MAGNA </w:t>
            </w:r>
            <w:proofErr w:type="gramStart"/>
            <w:r w:rsidRPr="00871FA8">
              <w:rPr>
                <w:rFonts w:eastAsia="Times New Roman" w:cs="Times New Roman"/>
                <w:color w:val="767171"/>
                <w:szCs w:val="24"/>
                <w:lang w:eastAsia="es-DO"/>
              </w:rPr>
              <w:t>MOTORS,S</w:t>
            </w:r>
            <w:proofErr w:type="gramEnd"/>
            <w:r w:rsidRPr="00871FA8">
              <w:rPr>
                <w:rFonts w:eastAsia="Times New Roman" w:cs="Times New Roman"/>
                <w:color w:val="767171"/>
                <w:szCs w:val="24"/>
                <w:lang w:eastAsia="es-DO"/>
              </w:rPr>
              <w:t>.A</w:t>
            </w:r>
          </w:p>
        </w:tc>
        <w:tc>
          <w:tcPr>
            <w:tcW w:w="4100" w:type="dxa"/>
            <w:shd w:val="clear" w:color="auto" w:fill="auto"/>
            <w:vAlign w:val="center"/>
            <w:hideMark/>
          </w:tcPr>
          <w:p w14:paraId="3D63A1A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HYUNDAI STARIA COLOR BLANCO AÑO 2022 CHASI KMJYA371BNU011894</w:t>
            </w:r>
          </w:p>
        </w:tc>
        <w:tc>
          <w:tcPr>
            <w:tcW w:w="1820" w:type="dxa"/>
            <w:shd w:val="clear" w:color="auto" w:fill="auto"/>
            <w:noWrap/>
            <w:vAlign w:val="center"/>
            <w:hideMark/>
          </w:tcPr>
          <w:p w14:paraId="323DBED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2,699,900.12</w:t>
            </w:r>
          </w:p>
        </w:tc>
      </w:tr>
      <w:tr w:rsidR="00B6762A" w:rsidRPr="00871FA8" w14:paraId="14E63C79" w14:textId="77777777" w:rsidTr="005C48F2">
        <w:trPr>
          <w:trHeight w:val="600"/>
          <w:jc w:val="center"/>
        </w:trPr>
        <w:tc>
          <w:tcPr>
            <w:tcW w:w="582" w:type="dxa"/>
            <w:shd w:val="clear" w:color="auto" w:fill="auto"/>
            <w:noWrap/>
            <w:vAlign w:val="center"/>
            <w:hideMark/>
          </w:tcPr>
          <w:p w14:paraId="735541E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243</w:t>
            </w:r>
          </w:p>
        </w:tc>
        <w:tc>
          <w:tcPr>
            <w:tcW w:w="3234" w:type="dxa"/>
            <w:shd w:val="clear" w:color="auto" w:fill="auto"/>
            <w:vAlign w:val="center"/>
            <w:hideMark/>
          </w:tcPr>
          <w:p w14:paraId="28CE968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MAGNA </w:t>
            </w:r>
            <w:proofErr w:type="gramStart"/>
            <w:r w:rsidRPr="00871FA8">
              <w:rPr>
                <w:rFonts w:eastAsia="Times New Roman" w:cs="Times New Roman"/>
                <w:color w:val="767171"/>
                <w:szCs w:val="24"/>
                <w:lang w:eastAsia="es-DO"/>
              </w:rPr>
              <w:t>MOTORS,S</w:t>
            </w:r>
            <w:proofErr w:type="gramEnd"/>
            <w:r w:rsidRPr="00871FA8">
              <w:rPr>
                <w:rFonts w:eastAsia="Times New Roman" w:cs="Times New Roman"/>
                <w:color w:val="767171"/>
                <w:szCs w:val="24"/>
                <w:lang w:eastAsia="es-DO"/>
              </w:rPr>
              <w:t>.A</w:t>
            </w:r>
          </w:p>
        </w:tc>
        <w:tc>
          <w:tcPr>
            <w:tcW w:w="4100" w:type="dxa"/>
            <w:shd w:val="clear" w:color="auto" w:fill="auto"/>
            <w:vAlign w:val="center"/>
            <w:hideMark/>
          </w:tcPr>
          <w:p w14:paraId="1871C83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HYUNDAI STARIA COLOR BLANCO AÑO 2022 CHASI KMJYA371BNU012204</w:t>
            </w:r>
          </w:p>
        </w:tc>
        <w:tc>
          <w:tcPr>
            <w:tcW w:w="1820" w:type="dxa"/>
            <w:shd w:val="clear" w:color="auto" w:fill="auto"/>
            <w:noWrap/>
            <w:vAlign w:val="center"/>
            <w:hideMark/>
          </w:tcPr>
          <w:p w14:paraId="601B5DB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2,699,900.11</w:t>
            </w:r>
          </w:p>
        </w:tc>
      </w:tr>
      <w:tr w:rsidR="00B6762A" w:rsidRPr="00871FA8" w14:paraId="4E2DE945" w14:textId="77777777" w:rsidTr="005C48F2">
        <w:trPr>
          <w:trHeight w:val="600"/>
          <w:jc w:val="center"/>
        </w:trPr>
        <w:tc>
          <w:tcPr>
            <w:tcW w:w="582" w:type="dxa"/>
            <w:shd w:val="clear" w:color="auto" w:fill="auto"/>
            <w:noWrap/>
            <w:vAlign w:val="center"/>
            <w:hideMark/>
          </w:tcPr>
          <w:p w14:paraId="5FAABA6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244</w:t>
            </w:r>
          </w:p>
        </w:tc>
        <w:tc>
          <w:tcPr>
            <w:tcW w:w="3234" w:type="dxa"/>
            <w:shd w:val="clear" w:color="auto" w:fill="auto"/>
            <w:vAlign w:val="center"/>
            <w:hideMark/>
          </w:tcPr>
          <w:p w14:paraId="33BD25E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MANUEL ALEJANDRO RODRIGUEZ MARTINEZ</w:t>
            </w:r>
          </w:p>
        </w:tc>
        <w:tc>
          <w:tcPr>
            <w:tcW w:w="4100" w:type="dxa"/>
            <w:shd w:val="clear" w:color="auto" w:fill="auto"/>
            <w:vAlign w:val="center"/>
            <w:hideMark/>
          </w:tcPr>
          <w:p w14:paraId="7A64FD9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ASESORIA, CONSULTAS E INFORMES, MAYO - AGOSTO/20</w:t>
            </w:r>
          </w:p>
        </w:tc>
        <w:tc>
          <w:tcPr>
            <w:tcW w:w="1820" w:type="dxa"/>
            <w:shd w:val="clear" w:color="auto" w:fill="auto"/>
            <w:vAlign w:val="center"/>
            <w:hideMark/>
          </w:tcPr>
          <w:p w14:paraId="0F626E4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566,400.00</w:t>
            </w:r>
          </w:p>
        </w:tc>
      </w:tr>
      <w:tr w:rsidR="00B6762A" w:rsidRPr="00871FA8" w14:paraId="5B9D58B5" w14:textId="77777777" w:rsidTr="005C48F2">
        <w:trPr>
          <w:trHeight w:val="600"/>
          <w:jc w:val="center"/>
        </w:trPr>
        <w:tc>
          <w:tcPr>
            <w:tcW w:w="582" w:type="dxa"/>
            <w:shd w:val="clear" w:color="auto" w:fill="auto"/>
            <w:noWrap/>
            <w:vAlign w:val="center"/>
            <w:hideMark/>
          </w:tcPr>
          <w:p w14:paraId="525AD47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245</w:t>
            </w:r>
          </w:p>
        </w:tc>
        <w:tc>
          <w:tcPr>
            <w:tcW w:w="3234" w:type="dxa"/>
            <w:shd w:val="clear" w:color="auto" w:fill="auto"/>
            <w:vAlign w:val="center"/>
            <w:hideMark/>
          </w:tcPr>
          <w:p w14:paraId="0196596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MARIA ALTAGRACIA DE LA CRUZ MORONTA</w:t>
            </w:r>
          </w:p>
        </w:tc>
        <w:tc>
          <w:tcPr>
            <w:tcW w:w="4100" w:type="dxa"/>
            <w:shd w:val="clear" w:color="auto" w:fill="auto"/>
            <w:vAlign w:val="center"/>
            <w:hideMark/>
          </w:tcPr>
          <w:p w14:paraId="7FF0EC1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NOTARIZACION DE CONTRATOS</w:t>
            </w:r>
          </w:p>
        </w:tc>
        <w:tc>
          <w:tcPr>
            <w:tcW w:w="1820" w:type="dxa"/>
            <w:shd w:val="clear" w:color="auto" w:fill="auto"/>
            <w:noWrap/>
            <w:vAlign w:val="center"/>
            <w:hideMark/>
          </w:tcPr>
          <w:p w14:paraId="589EB54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43,660.00</w:t>
            </w:r>
          </w:p>
        </w:tc>
      </w:tr>
      <w:tr w:rsidR="00B6762A" w:rsidRPr="00871FA8" w14:paraId="470CDC6C" w14:textId="77777777" w:rsidTr="005C48F2">
        <w:trPr>
          <w:trHeight w:val="600"/>
          <w:jc w:val="center"/>
        </w:trPr>
        <w:tc>
          <w:tcPr>
            <w:tcW w:w="582" w:type="dxa"/>
            <w:shd w:val="clear" w:color="auto" w:fill="auto"/>
            <w:noWrap/>
            <w:vAlign w:val="center"/>
            <w:hideMark/>
          </w:tcPr>
          <w:p w14:paraId="3E60F18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246</w:t>
            </w:r>
          </w:p>
        </w:tc>
        <w:tc>
          <w:tcPr>
            <w:tcW w:w="3234" w:type="dxa"/>
            <w:shd w:val="clear" w:color="auto" w:fill="auto"/>
            <w:vAlign w:val="center"/>
            <w:hideMark/>
          </w:tcPr>
          <w:p w14:paraId="281E460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MARIA ELENA NUÑEZ &amp; ASOCIADOS</w:t>
            </w:r>
          </w:p>
        </w:tc>
        <w:tc>
          <w:tcPr>
            <w:tcW w:w="4100" w:type="dxa"/>
            <w:shd w:val="clear" w:color="auto" w:fill="auto"/>
            <w:vAlign w:val="center"/>
            <w:hideMark/>
          </w:tcPr>
          <w:p w14:paraId="2C710B5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PROG. SER </w:t>
            </w:r>
            <w:proofErr w:type="gramStart"/>
            <w:r w:rsidRPr="00871FA8">
              <w:rPr>
                <w:rFonts w:eastAsia="Times New Roman" w:cs="Times New Roman"/>
                <w:color w:val="767171"/>
                <w:szCs w:val="24"/>
                <w:lang w:eastAsia="es-DO"/>
              </w:rPr>
              <w:t>HUMANO,  AGOSTO</w:t>
            </w:r>
            <w:proofErr w:type="gramEnd"/>
            <w:r w:rsidRPr="00871FA8">
              <w:rPr>
                <w:rFonts w:eastAsia="Times New Roman" w:cs="Times New Roman"/>
                <w:color w:val="767171"/>
                <w:szCs w:val="24"/>
                <w:lang w:eastAsia="es-DO"/>
              </w:rPr>
              <w:t xml:space="preserve"> 2021</w:t>
            </w:r>
          </w:p>
        </w:tc>
        <w:tc>
          <w:tcPr>
            <w:tcW w:w="1820" w:type="dxa"/>
            <w:shd w:val="clear" w:color="auto" w:fill="auto"/>
            <w:noWrap/>
            <w:vAlign w:val="center"/>
            <w:hideMark/>
          </w:tcPr>
          <w:p w14:paraId="07CC635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70,800.00</w:t>
            </w:r>
          </w:p>
        </w:tc>
      </w:tr>
      <w:tr w:rsidR="00B6762A" w:rsidRPr="00871FA8" w14:paraId="7A92BF6A" w14:textId="77777777" w:rsidTr="005C48F2">
        <w:trPr>
          <w:trHeight w:val="600"/>
          <w:jc w:val="center"/>
        </w:trPr>
        <w:tc>
          <w:tcPr>
            <w:tcW w:w="582" w:type="dxa"/>
            <w:shd w:val="clear" w:color="auto" w:fill="auto"/>
            <w:noWrap/>
            <w:vAlign w:val="center"/>
            <w:hideMark/>
          </w:tcPr>
          <w:p w14:paraId="5370FBD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247</w:t>
            </w:r>
          </w:p>
        </w:tc>
        <w:tc>
          <w:tcPr>
            <w:tcW w:w="3234" w:type="dxa"/>
            <w:shd w:val="clear" w:color="auto" w:fill="auto"/>
            <w:vAlign w:val="center"/>
            <w:hideMark/>
          </w:tcPr>
          <w:p w14:paraId="30795FF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MARIA ELENA NUÑEZ &amp; ASOCIADOS</w:t>
            </w:r>
          </w:p>
        </w:tc>
        <w:tc>
          <w:tcPr>
            <w:tcW w:w="4100" w:type="dxa"/>
            <w:shd w:val="clear" w:color="auto" w:fill="auto"/>
            <w:vAlign w:val="center"/>
            <w:hideMark/>
          </w:tcPr>
          <w:p w14:paraId="3B6239F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PROG. SER </w:t>
            </w:r>
            <w:proofErr w:type="gramStart"/>
            <w:r w:rsidRPr="00871FA8">
              <w:rPr>
                <w:rFonts w:eastAsia="Times New Roman" w:cs="Times New Roman"/>
                <w:color w:val="767171"/>
                <w:szCs w:val="24"/>
                <w:lang w:eastAsia="es-DO"/>
              </w:rPr>
              <w:t>HUMANO,  SEPTIEMBRE</w:t>
            </w:r>
            <w:proofErr w:type="gramEnd"/>
            <w:r w:rsidRPr="00871FA8">
              <w:rPr>
                <w:rFonts w:eastAsia="Times New Roman" w:cs="Times New Roman"/>
                <w:color w:val="767171"/>
                <w:szCs w:val="24"/>
                <w:lang w:eastAsia="es-DO"/>
              </w:rPr>
              <w:t xml:space="preserve"> 2021</w:t>
            </w:r>
          </w:p>
        </w:tc>
        <w:tc>
          <w:tcPr>
            <w:tcW w:w="1820" w:type="dxa"/>
            <w:shd w:val="clear" w:color="auto" w:fill="auto"/>
            <w:noWrap/>
            <w:vAlign w:val="center"/>
            <w:hideMark/>
          </w:tcPr>
          <w:p w14:paraId="42560F3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70,800.00</w:t>
            </w:r>
          </w:p>
        </w:tc>
      </w:tr>
      <w:tr w:rsidR="00B6762A" w:rsidRPr="00871FA8" w14:paraId="186693A2" w14:textId="77777777" w:rsidTr="005C48F2">
        <w:trPr>
          <w:trHeight w:val="600"/>
          <w:jc w:val="center"/>
        </w:trPr>
        <w:tc>
          <w:tcPr>
            <w:tcW w:w="582" w:type="dxa"/>
            <w:shd w:val="clear" w:color="auto" w:fill="auto"/>
            <w:noWrap/>
            <w:vAlign w:val="center"/>
            <w:hideMark/>
          </w:tcPr>
          <w:p w14:paraId="6AC6512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248</w:t>
            </w:r>
          </w:p>
        </w:tc>
        <w:tc>
          <w:tcPr>
            <w:tcW w:w="3234" w:type="dxa"/>
            <w:shd w:val="clear" w:color="auto" w:fill="auto"/>
            <w:vAlign w:val="center"/>
            <w:hideMark/>
          </w:tcPr>
          <w:p w14:paraId="5524F50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MARIA ELENA NUÑEZ &amp; ASOCIADOS</w:t>
            </w:r>
          </w:p>
        </w:tc>
        <w:tc>
          <w:tcPr>
            <w:tcW w:w="4100" w:type="dxa"/>
            <w:shd w:val="clear" w:color="auto" w:fill="auto"/>
            <w:vAlign w:val="center"/>
            <w:hideMark/>
          </w:tcPr>
          <w:p w14:paraId="05D7F01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SER HUMANO, OCTUBRE  2021</w:t>
            </w:r>
          </w:p>
        </w:tc>
        <w:tc>
          <w:tcPr>
            <w:tcW w:w="1820" w:type="dxa"/>
            <w:shd w:val="clear" w:color="auto" w:fill="auto"/>
            <w:noWrap/>
            <w:vAlign w:val="center"/>
            <w:hideMark/>
          </w:tcPr>
          <w:p w14:paraId="4823970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70,800.00</w:t>
            </w:r>
          </w:p>
        </w:tc>
      </w:tr>
      <w:tr w:rsidR="00B6762A" w:rsidRPr="00871FA8" w14:paraId="11115048" w14:textId="77777777" w:rsidTr="005C48F2">
        <w:trPr>
          <w:trHeight w:val="600"/>
          <w:jc w:val="center"/>
        </w:trPr>
        <w:tc>
          <w:tcPr>
            <w:tcW w:w="582" w:type="dxa"/>
            <w:shd w:val="clear" w:color="auto" w:fill="auto"/>
            <w:noWrap/>
            <w:vAlign w:val="center"/>
            <w:hideMark/>
          </w:tcPr>
          <w:p w14:paraId="323A736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249</w:t>
            </w:r>
          </w:p>
        </w:tc>
        <w:tc>
          <w:tcPr>
            <w:tcW w:w="3234" w:type="dxa"/>
            <w:shd w:val="clear" w:color="auto" w:fill="auto"/>
            <w:vAlign w:val="center"/>
            <w:hideMark/>
          </w:tcPr>
          <w:p w14:paraId="0769660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MAXIMO BAEZ PERALTA</w:t>
            </w:r>
          </w:p>
        </w:tc>
        <w:tc>
          <w:tcPr>
            <w:tcW w:w="4100" w:type="dxa"/>
            <w:shd w:val="clear" w:color="auto" w:fill="auto"/>
            <w:vAlign w:val="center"/>
            <w:hideMark/>
          </w:tcPr>
          <w:p w14:paraId="717BAB7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SERVICIOS NOTARIALES</w:t>
            </w:r>
          </w:p>
        </w:tc>
        <w:tc>
          <w:tcPr>
            <w:tcW w:w="1820" w:type="dxa"/>
            <w:shd w:val="clear" w:color="auto" w:fill="auto"/>
            <w:noWrap/>
            <w:vAlign w:val="center"/>
            <w:hideMark/>
          </w:tcPr>
          <w:p w14:paraId="306E431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219,480.00</w:t>
            </w:r>
          </w:p>
        </w:tc>
      </w:tr>
      <w:tr w:rsidR="00B6762A" w:rsidRPr="00871FA8" w14:paraId="4A577C2C" w14:textId="77777777" w:rsidTr="005C48F2">
        <w:trPr>
          <w:trHeight w:val="600"/>
          <w:jc w:val="center"/>
        </w:trPr>
        <w:tc>
          <w:tcPr>
            <w:tcW w:w="582" w:type="dxa"/>
            <w:shd w:val="clear" w:color="auto" w:fill="auto"/>
            <w:noWrap/>
            <w:vAlign w:val="center"/>
            <w:hideMark/>
          </w:tcPr>
          <w:p w14:paraId="60419C1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250</w:t>
            </w:r>
          </w:p>
        </w:tc>
        <w:tc>
          <w:tcPr>
            <w:tcW w:w="3234" w:type="dxa"/>
            <w:shd w:val="clear" w:color="auto" w:fill="auto"/>
            <w:vAlign w:val="center"/>
            <w:hideMark/>
          </w:tcPr>
          <w:p w14:paraId="500E189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MBE COMUNICACIONES SRL</w:t>
            </w:r>
          </w:p>
        </w:tc>
        <w:tc>
          <w:tcPr>
            <w:tcW w:w="4100" w:type="dxa"/>
            <w:shd w:val="clear" w:color="auto" w:fill="auto"/>
            <w:vAlign w:val="center"/>
            <w:hideMark/>
          </w:tcPr>
          <w:p w14:paraId="47D12FF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PERSONALMENTE, MAYO 2021</w:t>
            </w:r>
          </w:p>
        </w:tc>
        <w:tc>
          <w:tcPr>
            <w:tcW w:w="1820" w:type="dxa"/>
            <w:shd w:val="clear" w:color="auto" w:fill="auto"/>
            <w:noWrap/>
            <w:vAlign w:val="center"/>
            <w:hideMark/>
          </w:tcPr>
          <w:p w14:paraId="3F2A06E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88,500.00</w:t>
            </w:r>
          </w:p>
        </w:tc>
      </w:tr>
      <w:tr w:rsidR="00B6762A" w:rsidRPr="00871FA8" w14:paraId="0463D489" w14:textId="77777777" w:rsidTr="005C48F2">
        <w:trPr>
          <w:trHeight w:val="600"/>
          <w:jc w:val="center"/>
        </w:trPr>
        <w:tc>
          <w:tcPr>
            <w:tcW w:w="582" w:type="dxa"/>
            <w:shd w:val="clear" w:color="auto" w:fill="auto"/>
            <w:noWrap/>
            <w:vAlign w:val="center"/>
            <w:hideMark/>
          </w:tcPr>
          <w:p w14:paraId="19437CE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251</w:t>
            </w:r>
          </w:p>
        </w:tc>
        <w:tc>
          <w:tcPr>
            <w:tcW w:w="3234" w:type="dxa"/>
            <w:shd w:val="clear" w:color="auto" w:fill="auto"/>
            <w:vAlign w:val="center"/>
            <w:hideMark/>
          </w:tcPr>
          <w:p w14:paraId="4D1C5AE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MBE COMUNICACIONES SRL</w:t>
            </w:r>
          </w:p>
        </w:tc>
        <w:tc>
          <w:tcPr>
            <w:tcW w:w="4100" w:type="dxa"/>
            <w:shd w:val="clear" w:color="auto" w:fill="auto"/>
            <w:vAlign w:val="center"/>
            <w:hideMark/>
          </w:tcPr>
          <w:p w14:paraId="53D727D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PERSONALMENTE, JUNIO 2021</w:t>
            </w:r>
          </w:p>
        </w:tc>
        <w:tc>
          <w:tcPr>
            <w:tcW w:w="1820" w:type="dxa"/>
            <w:shd w:val="clear" w:color="auto" w:fill="auto"/>
            <w:noWrap/>
            <w:vAlign w:val="center"/>
            <w:hideMark/>
          </w:tcPr>
          <w:p w14:paraId="0020C64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88,500.00</w:t>
            </w:r>
          </w:p>
        </w:tc>
      </w:tr>
      <w:tr w:rsidR="00B6762A" w:rsidRPr="00871FA8" w14:paraId="6A686901" w14:textId="77777777" w:rsidTr="005C48F2">
        <w:trPr>
          <w:trHeight w:val="600"/>
          <w:jc w:val="center"/>
        </w:trPr>
        <w:tc>
          <w:tcPr>
            <w:tcW w:w="582" w:type="dxa"/>
            <w:shd w:val="clear" w:color="auto" w:fill="auto"/>
            <w:noWrap/>
            <w:vAlign w:val="center"/>
            <w:hideMark/>
          </w:tcPr>
          <w:p w14:paraId="04DD427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252</w:t>
            </w:r>
          </w:p>
        </w:tc>
        <w:tc>
          <w:tcPr>
            <w:tcW w:w="3234" w:type="dxa"/>
            <w:shd w:val="clear" w:color="auto" w:fill="auto"/>
            <w:vAlign w:val="center"/>
            <w:hideMark/>
          </w:tcPr>
          <w:p w14:paraId="374BCE5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MBE COMUNICACIONES SRL</w:t>
            </w:r>
          </w:p>
        </w:tc>
        <w:tc>
          <w:tcPr>
            <w:tcW w:w="4100" w:type="dxa"/>
            <w:shd w:val="clear" w:color="auto" w:fill="auto"/>
            <w:vAlign w:val="center"/>
            <w:hideMark/>
          </w:tcPr>
          <w:p w14:paraId="7238DED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PERSONALMENTE, JULIO 2021</w:t>
            </w:r>
          </w:p>
        </w:tc>
        <w:tc>
          <w:tcPr>
            <w:tcW w:w="1820" w:type="dxa"/>
            <w:shd w:val="clear" w:color="auto" w:fill="auto"/>
            <w:noWrap/>
            <w:vAlign w:val="center"/>
            <w:hideMark/>
          </w:tcPr>
          <w:p w14:paraId="0AC95FA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88,500.00</w:t>
            </w:r>
          </w:p>
        </w:tc>
      </w:tr>
      <w:tr w:rsidR="00B6762A" w:rsidRPr="00871FA8" w14:paraId="729EABD5" w14:textId="77777777" w:rsidTr="005C48F2">
        <w:trPr>
          <w:trHeight w:val="600"/>
          <w:jc w:val="center"/>
        </w:trPr>
        <w:tc>
          <w:tcPr>
            <w:tcW w:w="582" w:type="dxa"/>
            <w:shd w:val="clear" w:color="auto" w:fill="auto"/>
            <w:noWrap/>
            <w:vAlign w:val="center"/>
            <w:hideMark/>
          </w:tcPr>
          <w:p w14:paraId="4291408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253</w:t>
            </w:r>
          </w:p>
        </w:tc>
        <w:tc>
          <w:tcPr>
            <w:tcW w:w="3234" w:type="dxa"/>
            <w:shd w:val="clear" w:color="auto" w:fill="auto"/>
            <w:vAlign w:val="center"/>
            <w:hideMark/>
          </w:tcPr>
          <w:p w14:paraId="59663E5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MBE COMUNICACIONES SRL</w:t>
            </w:r>
          </w:p>
        </w:tc>
        <w:tc>
          <w:tcPr>
            <w:tcW w:w="4100" w:type="dxa"/>
            <w:shd w:val="clear" w:color="auto" w:fill="auto"/>
            <w:vAlign w:val="center"/>
            <w:hideMark/>
          </w:tcPr>
          <w:p w14:paraId="427320C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PERSONALMENTE, AGOSTO 2021</w:t>
            </w:r>
          </w:p>
        </w:tc>
        <w:tc>
          <w:tcPr>
            <w:tcW w:w="1820" w:type="dxa"/>
            <w:shd w:val="clear" w:color="auto" w:fill="auto"/>
            <w:noWrap/>
            <w:vAlign w:val="center"/>
            <w:hideMark/>
          </w:tcPr>
          <w:p w14:paraId="55BDEFA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88,500.00</w:t>
            </w:r>
          </w:p>
        </w:tc>
      </w:tr>
      <w:tr w:rsidR="00B6762A" w:rsidRPr="00871FA8" w14:paraId="14FF38CC" w14:textId="77777777" w:rsidTr="005C48F2">
        <w:trPr>
          <w:trHeight w:val="600"/>
          <w:jc w:val="center"/>
        </w:trPr>
        <w:tc>
          <w:tcPr>
            <w:tcW w:w="582" w:type="dxa"/>
            <w:shd w:val="clear" w:color="auto" w:fill="auto"/>
            <w:noWrap/>
            <w:vAlign w:val="center"/>
            <w:hideMark/>
          </w:tcPr>
          <w:p w14:paraId="4C32FAF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254</w:t>
            </w:r>
          </w:p>
        </w:tc>
        <w:tc>
          <w:tcPr>
            <w:tcW w:w="3234" w:type="dxa"/>
            <w:shd w:val="clear" w:color="auto" w:fill="auto"/>
            <w:vAlign w:val="center"/>
            <w:hideMark/>
          </w:tcPr>
          <w:p w14:paraId="5AD3E2C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MBE COMUNICACIONES SRL</w:t>
            </w:r>
          </w:p>
        </w:tc>
        <w:tc>
          <w:tcPr>
            <w:tcW w:w="4100" w:type="dxa"/>
            <w:shd w:val="clear" w:color="auto" w:fill="auto"/>
            <w:vAlign w:val="center"/>
            <w:hideMark/>
          </w:tcPr>
          <w:p w14:paraId="0DAFB37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PERSONALMENTE, SEPTIEMBRE 2021</w:t>
            </w:r>
          </w:p>
        </w:tc>
        <w:tc>
          <w:tcPr>
            <w:tcW w:w="1820" w:type="dxa"/>
            <w:shd w:val="clear" w:color="auto" w:fill="auto"/>
            <w:noWrap/>
            <w:vAlign w:val="center"/>
            <w:hideMark/>
          </w:tcPr>
          <w:p w14:paraId="2885183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88,500.00</w:t>
            </w:r>
          </w:p>
        </w:tc>
      </w:tr>
      <w:tr w:rsidR="00B6762A" w:rsidRPr="00871FA8" w14:paraId="3840BA58" w14:textId="77777777" w:rsidTr="005C48F2">
        <w:trPr>
          <w:trHeight w:val="600"/>
          <w:jc w:val="center"/>
        </w:trPr>
        <w:tc>
          <w:tcPr>
            <w:tcW w:w="582" w:type="dxa"/>
            <w:shd w:val="clear" w:color="auto" w:fill="auto"/>
            <w:noWrap/>
            <w:vAlign w:val="center"/>
            <w:hideMark/>
          </w:tcPr>
          <w:p w14:paraId="1E32A7C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255</w:t>
            </w:r>
          </w:p>
        </w:tc>
        <w:tc>
          <w:tcPr>
            <w:tcW w:w="3234" w:type="dxa"/>
            <w:shd w:val="clear" w:color="auto" w:fill="auto"/>
            <w:vAlign w:val="center"/>
            <w:hideMark/>
          </w:tcPr>
          <w:p w14:paraId="185B439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MBE COMUNICACIONES SRL</w:t>
            </w:r>
          </w:p>
        </w:tc>
        <w:tc>
          <w:tcPr>
            <w:tcW w:w="4100" w:type="dxa"/>
            <w:shd w:val="clear" w:color="auto" w:fill="auto"/>
            <w:vAlign w:val="center"/>
            <w:hideMark/>
          </w:tcPr>
          <w:p w14:paraId="003C46C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PROG. </w:t>
            </w:r>
            <w:proofErr w:type="gramStart"/>
            <w:r w:rsidRPr="00871FA8">
              <w:rPr>
                <w:rFonts w:eastAsia="Times New Roman" w:cs="Times New Roman"/>
                <w:color w:val="767171"/>
                <w:szCs w:val="24"/>
                <w:lang w:eastAsia="es-DO"/>
              </w:rPr>
              <w:t>PERSONALMENTE,  OCTUBRE</w:t>
            </w:r>
            <w:proofErr w:type="gramEnd"/>
            <w:r w:rsidRPr="00871FA8">
              <w:rPr>
                <w:rFonts w:eastAsia="Times New Roman" w:cs="Times New Roman"/>
                <w:color w:val="767171"/>
                <w:szCs w:val="24"/>
                <w:lang w:eastAsia="es-DO"/>
              </w:rPr>
              <w:t xml:space="preserve"> 2021</w:t>
            </w:r>
          </w:p>
        </w:tc>
        <w:tc>
          <w:tcPr>
            <w:tcW w:w="1820" w:type="dxa"/>
            <w:shd w:val="clear" w:color="auto" w:fill="auto"/>
            <w:noWrap/>
            <w:vAlign w:val="center"/>
            <w:hideMark/>
          </w:tcPr>
          <w:p w14:paraId="23741B1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88,500.00</w:t>
            </w:r>
          </w:p>
        </w:tc>
      </w:tr>
      <w:tr w:rsidR="00B6762A" w:rsidRPr="00871FA8" w14:paraId="5BBE7E6B" w14:textId="77777777" w:rsidTr="005C48F2">
        <w:trPr>
          <w:trHeight w:val="600"/>
          <w:jc w:val="center"/>
        </w:trPr>
        <w:tc>
          <w:tcPr>
            <w:tcW w:w="582" w:type="dxa"/>
            <w:shd w:val="clear" w:color="auto" w:fill="auto"/>
            <w:noWrap/>
            <w:vAlign w:val="center"/>
            <w:hideMark/>
          </w:tcPr>
          <w:p w14:paraId="26399A8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256</w:t>
            </w:r>
          </w:p>
        </w:tc>
        <w:tc>
          <w:tcPr>
            <w:tcW w:w="3234" w:type="dxa"/>
            <w:shd w:val="clear" w:color="auto" w:fill="auto"/>
            <w:vAlign w:val="center"/>
            <w:hideMark/>
          </w:tcPr>
          <w:p w14:paraId="0AEA481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MDM Y ASOCIADOS S A</w:t>
            </w:r>
          </w:p>
        </w:tc>
        <w:tc>
          <w:tcPr>
            <w:tcW w:w="4100" w:type="dxa"/>
            <w:shd w:val="clear" w:color="auto" w:fill="auto"/>
            <w:vAlign w:val="center"/>
            <w:hideMark/>
          </w:tcPr>
          <w:p w14:paraId="58DBAD4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BLOQUE DE PRENSA, AGOSTO, SEPTIEMBRE Y OCTUBRE 2021</w:t>
            </w:r>
          </w:p>
        </w:tc>
        <w:tc>
          <w:tcPr>
            <w:tcW w:w="1820" w:type="dxa"/>
            <w:shd w:val="clear" w:color="auto" w:fill="auto"/>
            <w:noWrap/>
            <w:vAlign w:val="center"/>
            <w:hideMark/>
          </w:tcPr>
          <w:p w14:paraId="7E92AB3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106,200.00</w:t>
            </w:r>
          </w:p>
        </w:tc>
      </w:tr>
      <w:tr w:rsidR="00B6762A" w:rsidRPr="00871FA8" w14:paraId="5C934B46" w14:textId="77777777" w:rsidTr="005C48F2">
        <w:trPr>
          <w:trHeight w:val="600"/>
          <w:jc w:val="center"/>
        </w:trPr>
        <w:tc>
          <w:tcPr>
            <w:tcW w:w="582" w:type="dxa"/>
            <w:shd w:val="clear" w:color="auto" w:fill="auto"/>
            <w:noWrap/>
            <w:vAlign w:val="center"/>
            <w:hideMark/>
          </w:tcPr>
          <w:p w14:paraId="3604C66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257</w:t>
            </w:r>
          </w:p>
        </w:tc>
        <w:tc>
          <w:tcPr>
            <w:tcW w:w="3234" w:type="dxa"/>
            <w:shd w:val="clear" w:color="auto" w:fill="auto"/>
            <w:vAlign w:val="center"/>
            <w:hideMark/>
          </w:tcPr>
          <w:p w14:paraId="703B6C9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MEDIOS CARA O CRUZ SRL</w:t>
            </w:r>
          </w:p>
        </w:tc>
        <w:tc>
          <w:tcPr>
            <w:tcW w:w="4100" w:type="dxa"/>
            <w:shd w:val="clear" w:color="auto" w:fill="auto"/>
            <w:vAlign w:val="center"/>
            <w:hideMark/>
          </w:tcPr>
          <w:p w14:paraId="32C12E7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CARA O CRUZ, MESES DE FEBRERO A JULIO 2021</w:t>
            </w:r>
          </w:p>
        </w:tc>
        <w:tc>
          <w:tcPr>
            <w:tcW w:w="1820" w:type="dxa"/>
            <w:shd w:val="clear" w:color="auto" w:fill="auto"/>
            <w:noWrap/>
            <w:vAlign w:val="center"/>
            <w:hideMark/>
          </w:tcPr>
          <w:p w14:paraId="3820C78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531,000.00</w:t>
            </w:r>
          </w:p>
        </w:tc>
      </w:tr>
      <w:tr w:rsidR="00B6762A" w:rsidRPr="00871FA8" w14:paraId="13F7D1F7" w14:textId="77777777" w:rsidTr="005C48F2">
        <w:trPr>
          <w:trHeight w:val="600"/>
          <w:jc w:val="center"/>
        </w:trPr>
        <w:tc>
          <w:tcPr>
            <w:tcW w:w="582" w:type="dxa"/>
            <w:shd w:val="clear" w:color="auto" w:fill="auto"/>
            <w:noWrap/>
            <w:vAlign w:val="center"/>
            <w:hideMark/>
          </w:tcPr>
          <w:p w14:paraId="19BBB65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258</w:t>
            </w:r>
          </w:p>
        </w:tc>
        <w:tc>
          <w:tcPr>
            <w:tcW w:w="3234" w:type="dxa"/>
            <w:shd w:val="clear" w:color="auto" w:fill="auto"/>
            <w:vAlign w:val="center"/>
            <w:hideMark/>
          </w:tcPr>
          <w:p w14:paraId="514EEF6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MEDIOS JUMARPO, SRL</w:t>
            </w:r>
          </w:p>
        </w:tc>
        <w:tc>
          <w:tcPr>
            <w:tcW w:w="4100" w:type="dxa"/>
            <w:shd w:val="clear" w:color="auto" w:fill="auto"/>
            <w:vAlign w:val="center"/>
            <w:hideMark/>
          </w:tcPr>
          <w:p w14:paraId="5C42834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ENCUENTRO INFORMAL, AGOSTO 2021</w:t>
            </w:r>
          </w:p>
        </w:tc>
        <w:tc>
          <w:tcPr>
            <w:tcW w:w="1820" w:type="dxa"/>
            <w:shd w:val="clear" w:color="auto" w:fill="auto"/>
            <w:noWrap/>
            <w:vAlign w:val="center"/>
            <w:hideMark/>
          </w:tcPr>
          <w:p w14:paraId="7EB229B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1FC43F29" w14:textId="77777777" w:rsidTr="005C48F2">
        <w:trPr>
          <w:trHeight w:val="600"/>
          <w:jc w:val="center"/>
        </w:trPr>
        <w:tc>
          <w:tcPr>
            <w:tcW w:w="582" w:type="dxa"/>
            <w:shd w:val="clear" w:color="auto" w:fill="auto"/>
            <w:noWrap/>
            <w:vAlign w:val="center"/>
            <w:hideMark/>
          </w:tcPr>
          <w:p w14:paraId="253E9AE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259</w:t>
            </w:r>
          </w:p>
        </w:tc>
        <w:tc>
          <w:tcPr>
            <w:tcW w:w="3234" w:type="dxa"/>
            <w:shd w:val="clear" w:color="auto" w:fill="auto"/>
            <w:vAlign w:val="center"/>
            <w:hideMark/>
          </w:tcPr>
          <w:p w14:paraId="6DC9E6F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MEDIOS JUMARPO, SRL</w:t>
            </w:r>
          </w:p>
        </w:tc>
        <w:tc>
          <w:tcPr>
            <w:tcW w:w="4100" w:type="dxa"/>
            <w:shd w:val="clear" w:color="auto" w:fill="auto"/>
            <w:vAlign w:val="center"/>
            <w:hideMark/>
          </w:tcPr>
          <w:p w14:paraId="75AE510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ENCUENTRO INFORMAL, SEPTIEMBRE 2021</w:t>
            </w:r>
          </w:p>
        </w:tc>
        <w:tc>
          <w:tcPr>
            <w:tcW w:w="1820" w:type="dxa"/>
            <w:shd w:val="clear" w:color="auto" w:fill="auto"/>
            <w:noWrap/>
            <w:vAlign w:val="center"/>
            <w:hideMark/>
          </w:tcPr>
          <w:p w14:paraId="3B67FF9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773EF2AA" w14:textId="77777777" w:rsidTr="005C48F2">
        <w:trPr>
          <w:trHeight w:val="600"/>
          <w:jc w:val="center"/>
        </w:trPr>
        <w:tc>
          <w:tcPr>
            <w:tcW w:w="582" w:type="dxa"/>
            <w:shd w:val="clear" w:color="auto" w:fill="auto"/>
            <w:noWrap/>
            <w:vAlign w:val="center"/>
            <w:hideMark/>
          </w:tcPr>
          <w:p w14:paraId="46B7C76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260</w:t>
            </w:r>
          </w:p>
        </w:tc>
        <w:tc>
          <w:tcPr>
            <w:tcW w:w="3234" w:type="dxa"/>
            <w:shd w:val="clear" w:color="auto" w:fill="auto"/>
            <w:vAlign w:val="center"/>
            <w:hideMark/>
          </w:tcPr>
          <w:p w14:paraId="136AC85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MEDIOS JUMARPO, SRL</w:t>
            </w:r>
          </w:p>
        </w:tc>
        <w:tc>
          <w:tcPr>
            <w:tcW w:w="4100" w:type="dxa"/>
            <w:shd w:val="clear" w:color="auto" w:fill="auto"/>
            <w:vAlign w:val="center"/>
            <w:hideMark/>
          </w:tcPr>
          <w:p w14:paraId="029565D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ENCUENTRO INFORMAL, OCTUBRE 2021</w:t>
            </w:r>
          </w:p>
        </w:tc>
        <w:tc>
          <w:tcPr>
            <w:tcW w:w="1820" w:type="dxa"/>
            <w:shd w:val="clear" w:color="auto" w:fill="auto"/>
            <w:noWrap/>
            <w:vAlign w:val="center"/>
            <w:hideMark/>
          </w:tcPr>
          <w:p w14:paraId="38718D1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0F20B94B" w14:textId="77777777" w:rsidTr="005C48F2">
        <w:trPr>
          <w:trHeight w:val="600"/>
          <w:jc w:val="center"/>
        </w:trPr>
        <w:tc>
          <w:tcPr>
            <w:tcW w:w="582" w:type="dxa"/>
            <w:shd w:val="clear" w:color="auto" w:fill="auto"/>
            <w:noWrap/>
            <w:vAlign w:val="center"/>
            <w:hideMark/>
          </w:tcPr>
          <w:p w14:paraId="44F05AE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261</w:t>
            </w:r>
          </w:p>
        </w:tc>
        <w:tc>
          <w:tcPr>
            <w:tcW w:w="3234" w:type="dxa"/>
            <w:shd w:val="clear" w:color="auto" w:fill="auto"/>
            <w:vAlign w:val="center"/>
            <w:hideMark/>
          </w:tcPr>
          <w:p w14:paraId="53DBD5D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MERCADO MEDIA NETWORK, SRL</w:t>
            </w:r>
          </w:p>
        </w:tc>
        <w:tc>
          <w:tcPr>
            <w:tcW w:w="4100" w:type="dxa"/>
            <w:shd w:val="clear" w:color="auto" w:fill="auto"/>
            <w:vAlign w:val="center"/>
            <w:hideMark/>
          </w:tcPr>
          <w:p w14:paraId="33A759F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EN LA REVISTA ENTREVISTA DIGITAL, OCTUBRE/2021</w:t>
            </w:r>
          </w:p>
        </w:tc>
        <w:tc>
          <w:tcPr>
            <w:tcW w:w="1820" w:type="dxa"/>
            <w:shd w:val="clear" w:color="auto" w:fill="auto"/>
            <w:noWrap/>
            <w:vAlign w:val="center"/>
            <w:hideMark/>
          </w:tcPr>
          <w:p w14:paraId="36344AA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177,000.00</w:t>
            </w:r>
          </w:p>
        </w:tc>
      </w:tr>
      <w:tr w:rsidR="00B6762A" w:rsidRPr="00871FA8" w14:paraId="374E2DA5" w14:textId="77777777" w:rsidTr="005C48F2">
        <w:trPr>
          <w:trHeight w:val="600"/>
          <w:jc w:val="center"/>
        </w:trPr>
        <w:tc>
          <w:tcPr>
            <w:tcW w:w="582" w:type="dxa"/>
            <w:shd w:val="clear" w:color="auto" w:fill="auto"/>
            <w:noWrap/>
            <w:vAlign w:val="center"/>
            <w:hideMark/>
          </w:tcPr>
          <w:p w14:paraId="757136C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262</w:t>
            </w:r>
          </w:p>
        </w:tc>
        <w:tc>
          <w:tcPr>
            <w:tcW w:w="3234" w:type="dxa"/>
            <w:shd w:val="clear" w:color="auto" w:fill="auto"/>
            <w:vAlign w:val="center"/>
            <w:hideMark/>
          </w:tcPr>
          <w:p w14:paraId="13505E6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MERCADO MEDIA NETWORK, SRL</w:t>
            </w:r>
          </w:p>
        </w:tc>
        <w:tc>
          <w:tcPr>
            <w:tcW w:w="4100" w:type="dxa"/>
            <w:shd w:val="clear" w:color="auto" w:fill="auto"/>
            <w:vAlign w:val="center"/>
            <w:hideMark/>
          </w:tcPr>
          <w:p w14:paraId="0D420F5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EN ESPACIO PAGADO (IMPRESO Y DIGITAL, SEPTIEMBRE/2021</w:t>
            </w:r>
          </w:p>
        </w:tc>
        <w:tc>
          <w:tcPr>
            <w:tcW w:w="1820" w:type="dxa"/>
            <w:shd w:val="clear" w:color="auto" w:fill="auto"/>
            <w:noWrap/>
            <w:vAlign w:val="center"/>
            <w:hideMark/>
          </w:tcPr>
          <w:p w14:paraId="3A53AE3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177,000.00</w:t>
            </w:r>
          </w:p>
        </w:tc>
      </w:tr>
      <w:tr w:rsidR="00B6762A" w:rsidRPr="00871FA8" w14:paraId="55580E3F" w14:textId="77777777" w:rsidTr="005C48F2">
        <w:trPr>
          <w:trHeight w:val="600"/>
          <w:jc w:val="center"/>
        </w:trPr>
        <w:tc>
          <w:tcPr>
            <w:tcW w:w="582" w:type="dxa"/>
            <w:shd w:val="clear" w:color="auto" w:fill="auto"/>
            <w:noWrap/>
            <w:vAlign w:val="center"/>
            <w:hideMark/>
          </w:tcPr>
          <w:p w14:paraId="4D39F45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263</w:t>
            </w:r>
          </w:p>
        </w:tc>
        <w:tc>
          <w:tcPr>
            <w:tcW w:w="3234" w:type="dxa"/>
            <w:shd w:val="clear" w:color="auto" w:fill="auto"/>
            <w:vAlign w:val="center"/>
            <w:hideMark/>
          </w:tcPr>
          <w:p w14:paraId="435FD94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MERCEDES MARIANO HEREDIA</w:t>
            </w:r>
          </w:p>
        </w:tc>
        <w:tc>
          <w:tcPr>
            <w:tcW w:w="4100" w:type="dxa"/>
            <w:shd w:val="clear" w:color="auto" w:fill="auto"/>
            <w:vAlign w:val="center"/>
            <w:hideMark/>
          </w:tcPr>
          <w:p w14:paraId="4F1EE4D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SERVICIOS NOTARIALES</w:t>
            </w:r>
          </w:p>
        </w:tc>
        <w:tc>
          <w:tcPr>
            <w:tcW w:w="1820" w:type="dxa"/>
            <w:shd w:val="clear" w:color="auto" w:fill="auto"/>
            <w:noWrap/>
            <w:vAlign w:val="center"/>
            <w:hideMark/>
          </w:tcPr>
          <w:p w14:paraId="6F3EBFF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55,460.00</w:t>
            </w:r>
          </w:p>
        </w:tc>
      </w:tr>
      <w:tr w:rsidR="00B6762A" w:rsidRPr="00871FA8" w14:paraId="384D5E59" w14:textId="77777777" w:rsidTr="005C48F2">
        <w:trPr>
          <w:trHeight w:val="600"/>
          <w:jc w:val="center"/>
        </w:trPr>
        <w:tc>
          <w:tcPr>
            <w:tcW w:w="582" w:type="dxa"/>
            <w:shd w:val="clear" w:color="auto" w:fill="auto"/>
            <w:noWrap/>
            <w:vAlign w:val="center"/>
            <w:hideMark/>
          </w:tcPr>
          <w:p w14:paraId="2E276FB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264</w:t>
            </w:r>
          </w:p>
        </w:tc>
        <w:tc>
          <w:tcPr>
            <w:tcW w:w="3234" w:type="dxa"/>
            <w:shd w:val="clear" w:color="auto" w:fill="auto"/>
            <w:vAlign w:val="center"/>
            <w:hideMark/>
          </w:tcPr>
          <w:p w14:paraId="39F5776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MICA INVERSIONES, SRL</w:t>
            </w:r>
          </w:p>
        </w:tc>
        <w:tc>
          <w:tcPr>
            <w:tcW w:w="4100" w:type="dxa"/>
            <w:shd w:val="clear" w:color="auto" w:fill="auto"/>
            <w:vAlign w:val="center"/>
            <w:hideMark/>
          </w:tcPr>
          <w:p w14:paraId="18F18B0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SUPER PODER, AGOSTO Y SEPTIEMBRE 2021</w:t>
            </w:r>
          </w:p>
        </w:tc>
        <w:tc>
          <w:tcPr>
            <w:tcW w:w="1820" w:type="dxa"/>
            <w:shd w:val="clear" w:color="auto" w:fill="auto"/>
            <w:noWrap/>
            <w:vAlign w:val="center"/>
            <w:hideMark/>
          </w:tcPr>
          <w:p w14:paraId="057017C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82,600.00</w:t>
            </w:r>
          </w:p>
        </w:tc>
      </w:tr>
      <w:tr w:rsidR="00B6762A" w:rsidRPr="00871FA8" w14:paraId="39FCBE94" w14:textId="77777777" w:rsidTr="005C48F2">
        <w:trPr>
          <w:trHeight w:val="600"/>
          <w:jc w:val="center"/>
        </w:trPr>
        <w:tc>
          <w:tcPr>
            <w:tcW w:w="582" w:type="dxa"/>
            <w:shd w:val="clear" w:color="auto" w:fill="auto"/>
            <w:noWrap/>
            <w:vAlign w:val="center"/>
            <w:hideMark/>
          </w:tcPr>
          <w:p w14:paraId="0B295E7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265</w:t>
            </w:r>
          </w:p>
        </w:tc>
        <w:tc>
          <w:tcPr>
            <w:tcW w:w="3234" w:type="dxa"/>
            <w:shd w:val="clear" w:color="auto" w:fill="auto"/>
            <w:vAlign w:val="center"/>
            <w:hideMark/>
          </w:tcPr>
          <w:p w14:paraId="4D1AB94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MILAGROS DE LA CARIDAD TATIS CLASE                                                          </w:t>
            </w:r>
            <w:proofErr w:type="gramStart"/>
            <w:r w:rsidRPr="00871FA8">
              <w:rPr>
                <w:rFonts w:eastAsia="Times New Roman" w:cs="Times New Roman"/>
                <w:color w:val="767171"/>
                <w:szCs w:val="24"/>
                <w:lang w:eastAsia="es-DO"/>
              </w:rPr>
              <w:t xml:space="preserve">   (</w:t>
            </w:r>
            <w:proofErr w:type="gramEnd"/>
            <w:r w:rsidRPr="00871FA8">
              <w:rPr>
                <w:rFonts w:eastAsia="Times New Roman" w:cs="Times New Roman"/>
                <w:color w:val="767171"/>
                <w:szCs w:val="24"/>
                <w:lang w:eastAsia="es-DO"/>
              </w:rPr>
              <w:t>EVENTOS DECORACIONES PERLA) (PROB. RPE)</w:t>
            </w:r>
          </w:p>
        </w:tc>
        <w:tc>
          <w:tcPr>
            <w:tcW w:w="4100" w:type="dxa"/>
            <w:shd w:val="clear" w:color="auto" w:fill="auto"/>
            <w:vAlign w:val="center"/>
            <w:hideMark/>
          </w:tcPr>
          <w:p w14:paraId="15439B4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MONTAJE EVENTO EXPO CCDF-MICM 2018</w:t>
            </w:r>
          </w:p>
        </w:tc>
        <w:tc>
          <w:tcPr>
            <w:tcW w:w="1820" w:type="dxa"/>
            <w:shd w:val="clear" w:color="auto" w:fill="auto"/>
            <w:noWrap/>
            <w:vAlign w:val="center"/>
            <w:hideMark/>
          </w:tcPr>
          <w:p w14:paraId="5DA910F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80,000.00</w:t>
            </w:r>
          </w:p>
        </w:tc>
      </w:tr>
      <w:tr w:rsidR="00B6762A" w:rsidRPr="00871FA8" w14:paraId="59A930EE" w14:textId="77777777" w:rsidTr="005C48F2">
        <w:trPr>
          <w:trHeight w:val="600"/>
          <w:jc w:val="center"/>
        </w:trPr>
        <w:tc>
          <w:tcPr>
            <w:tcW w:w="582" w:type="dxa"/>
            <w:shd w:val="clear" w:color="auto" w:fill="auto"/>
            <w:noWrap/>
            <w:vAlign w:val="center"/>
            <w:hideMark/>
          </w:tcPr>
          <w:p w14:paraId="30280E5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266</w:t>
            </w:r>
          </w:p>
        </w:tc>
        <w:tc>
          <w:tcPr>
            <w:tcW w:w="3234" w:type="dxa"/>
            <w:shd w:val="clear" w:color="auto" w:fill="auto"/>
            <w:noWrap/>
            <w:vAlign w:val="center"/>
            <w:hideMark/>
          </w:tcPr>
          <w:p w14:paraId="0BBB83B1" w14:textId="77777777" w:rsidR="00B6762A" w:rsidRPr="00871FA8" w:rsidRDefault="00B6762A" w:rsidP="00811FBC">
            <w:pPr>
              <w:spacing w:after="0" w:line="360" w:lineRule="auto"/>
              <w:rPr>
                <w:rFonts w:eastAsia="Times New Roman" w:cs="Times New Roman"/>
                <w:color w:val="767171"/>
                <w:szCs w:val="24"/>
                <w:lang w:eastAsia="es-DO"/>
              </w:rPr>
            </w:pPr>
            <w:r w:rsidRPr="00145931">
              <w:rPr>
                <w:rFonts w:eastAsia="Times New Roman" w:cs="Times New Roman"/>
                <w:color w:val="767171"/>
                <w:szCs w:val="24"/>
                <w:lang w:val="en-US" w:eastAsia="es-DO"/>
              </w:rPr>
              <w:t xml:space="preserve">MIRABAL SPORTS AGENCY SRL (PROB. </w:t>
            </w:r>
            <w:r w:rsidRPr="00871FA8">
              <w:rPr>
                <w:rFonts w:eastAsia="Times New Roman" w:cs="Times New Roman"/>
                <w:color w:val="767171"/>
                <w:szCs w:val="24"/>
                <w:lang w:eastAsia="es-DO"/>
              </w:rPr>
              <w:t>DGII)</w:t>
            </w:r>
          </w:p>
        </w:tc>
        <w:tc>
          <w:tcPr>
            <w:tcW w:w="4100" w:type="dxa"/>
            <w:shd w:val="clear" w:color="auto" w:fill="auto"/>
            <w:vAlign w:val="center"/>
            <w:hideMark/>
          </w:tcPr>
          <w:p w14:paraId="33B7CD7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EN PROG. IMPACTO DEPORTIVO, MAYO 2019</w:t>
            </w:r>
          </w:p>
        </w:tc>
        <w:tc>
          <w:tcPr>
            <w:tcW w:w="1820" w:type="dxa"/>
            <w:shd w:val="clear" w:color="auto" w:fill="auto"/>
            <w:noWrap/>
            <w:vAlign w:val="center"/>
            <w:hideMark/>
          </w:tcPr>
          <w:p w14:paraId="2D52B9A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88,500.00</w:t>
            </w:r>
          </w:p>
        </w:tc>
      </w:tr>
      <w:tr w:rsidR="00B6762A" w:rsidRPr="00871FA8" w14:paraId="2D3FFE1D" w14:textId="77777777" w:rsidTr="005C48F2">
        <w:trPr>
          <w:trHeight w:val="600"/>
          <w:jc w:val="center"/>
        </w:trPr>
        <w:tc>
          <w:tcPr>
            <w:tcW w:w="582" w:type="dxa"/>
            <w:shd w:val="clear" w:color="auto" w:fill="auto"/>
            <w:noWrap/>
            <w:vAlign w:val="center"/>
            <w:hideMark/>
          </w:tcPr>
          <w:p w14:paraId="4AC6FE9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267</w:t>
            </w:r>
          </w:p>
        </w:tc>
        <w:tc>
          <w:tcPr>
            <w:tcW w:w="3234" w:type="dxa"/>
            <w:shd w:val="clear" w:color="auto" w:fill="auto"/>
            <w:noWrap/>
            <w:vAlign w:val="center"/>
            <w:hideMark/>
          </w:tcPr>
          <w:p w14:paraId="4F20CDE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MOLINOS DEL </w:t>
            </w:r>
            <w:proofErr w:type="gramStart"/>
            <w:r w:rsidRPr="00871FA8">
              <w:rPr>
                <w:rFonts w:eastAsia="Times New Roman" w:cs="Times New Roman"/>
                <w:color w:val="767171"/>
                <w:szCs w:val="24"/>
                <w:lang w:eastAsia="es-DO"/>
              </w:rPr>
              <w:t>HIGUAMO  INC</w:t>
            </w:r>
            <w:proofErr w:type="gramEnd"/>
          </w:p>
        </w:tc>
        <w:tc>
          <w:tcPr>
            <w:tcW w:w="4100" w:type="dxa"/>
            <w:shd w:val="clear" w:color="auto" w:fill="auto"/>
            <w:vAlign w:val="center"/>
            <w:hideMark/>
          </w:tcPr>
          <w:p w14:paraId="3888E15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HARINA PERIODO 22 AL 28 DE FEBRERO 2021</w:t>
            </w:r>
          </w:p>
        </w:tc>
        <w:tc>
          <w:tcPr>
            <w:tcW w:w="1820" w:type="dxa"/>
            <w:shd w:val="clear" w:color="auto" w:fill="auto"/>
            <w:noWrap/>
            <w:vAlign w:val="center"/>
            <w:hideMark/>
          </w:tcPr>
          <w:p w14:paraId="763A14E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390,000.00</w:t>
            </w:r>
          </w:p>
        </w:tc>
      </w:tr>
      <w:tr w:rsidR="00B6762A" w:rsidRPr="00871FA8" w14:paraId="6100C367" w14:textId="77777777" w:rsidTr="005C48F2">
        <w:trPr>
          <w:trHeight w:val="600"/>
          <w:jc w:val="center"/>
        </w:trPr>
        <w:tc>
          <w:tcPr>
            <w:tcW w:w="582" w:type="dxa"/>
            <w:shd w:val="clear" w:color="auto" w:fill="auto"/>
            <w:noWrap/>
            <w:vAlign w:val="center"/>
            <w:hideMark/>
          </w:tcPr>
          <w:p w14:paraId="0B047A7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268</w:t>
            </w:r>
          </w:p>
        </w:tc>
        <w:tc>
          <w:tcPr>
            <w:tcW w:w="3234" w:type="dxa"/>
            <w:shd w:val="clear" w:color="auto" w:fill="auto"/>
            <w:noWrap/>
            <w:vAlign w:val="center"/>
            <w:hideMark/>
          </w:tcPr>
          <w:p w14:paraId="45DB48E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MOLINOS DEL </w:t>
            </w:r>
            <w:proofErr w:type="gramStart"/>
            <w:r w:rsidRPr="00871FA8">
              <w:rPr>
                <w:rFonts w:eastAsia="Times New Roman" w:cs="Times New Roman"/>
                <w:color w:val="767171"/>
                <w:szCs w:val="24"/>
                <w:lang w:eastAsia="es-DO"/>
              </w:rPr>
              <w:t>HIGUAMO  INC</w:t>
            </w:r>
            <w:proofErr w:type="gramEnd"/>
          </w:p>
        </w:tc>
        <w:tc>
          <w:tcPr>
            <w:tcW w:w="4100" w:type="dxa"/>
            <w:shd w:val="clear" w:color="auto" w:fill="auto"/>
            <w:vAlign w:val="center"/>
            <w:hideMark/>
          </w:tcPr>
          <w:p w14:paraId="0889853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HARINA PERIODO 22 AL 28 DE FEBRERO 2021</w:t>
            </w:r>
          </w:p>
        </w:tc>
        <w:tc>
          <w:tcPr>
            <w:tcW w:w="1820" w:type="dxa"/>
            <w:shd w:val="clear" w:color="auto" w:fill="auto"/>
            <w:noWrap/>
            <w:vAlign w:val="center"/>
            <w:hideMark/>
          </w:tcPr>
          <w:p w14:paraId="1EC75B2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1,415,500.00</w:t>
            </w:r>
          </w:p>
        </w:tc>
      </w:tr>
      <w:tr w:rsidR="00B6762A" w:rsidRPr="00871FA8" w14:paraId="6536E2C0" w14:textId="77777777" w:rsidTr="005C48F2">
        <w:trPr>
          <w:trHeight w:val="600"/>
          <w:jc w:val="center"/>
        </w:trPr>
        <w:tc>
          <w:tcPr>
            <w:tcW w:w="582" w:type="dxa"/>
            <w:shd w:val="clear" w:color="auto" w:fill="auto"/>
            <w:noWrap/>
            <w:vAlign w:val="center"/>
            <w:hideMark/>
          </w:tcPr>
          <w:p w14:paraId="7555374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269</w:t>
            </w:r>
          </w:p>
        </w:tc>
        <w:tc>
          <w:tcPr>
            <w:tcW w:w="3234" w:type="dxa"/>
            <w:shd w:val="clear" w:color="auto" w:fill="auto"/>
            <w:noWrap/>
            <w:vAlign w:val="center"/>
            <w:hideMark/>
          </w:tcPr>
          <w:p w14:paraId="6135CDF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MOLINOS DEL </w:t>
            </w:r>
            <w:proofErr w:type="gramStart"/>
            <w:r w:rsidRPr="00871FA8">
              <w:rPr>
                <w:rFonts w:eastAsia="Times New Roman" w:cs="Times New Roman"/>
                <w:color w:val="767171"/>
                <w:szCs w:val="24"/>
                <w:lang w:eastAsia="es-DO"/>
              </w:rPr>
              <w:t>HIGUAMO  INC</w:t>
            </w:r>
            <w:proofErr w:type="gramEnd"/>
          </w:p>
        </w:tc>
        <w:tc>
          <w:tcPr>
            <w:tcW w:w="4100" w:type="dxa"/>
            <w:shd w:val="clear" w:color="auto" w:fill="auto"/>
            <w:vAlign w:val="center"/>
            <w:hideMark/>
          </w:tcPr>
          <w:p w14:paraId="682A973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HARINA PERIODO 01 AL 07 DE MARZO 2021</w:t>
            </w:r>
          </w:p>
        </w:tc>
        <w:tc>
          <w:tcPr>
            <w:tcW w:w="1820" w:type="dxa"/>
            <w:shd w:val="clear" w:color="auto" w:fill="auto"/>
            <w:noWrap/>
            <w:vAlign w:val="center"/>
            <w:hideMark/>
          </w:tcPr>
          <w:p w14:paraId="44F77B0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281,000.00</w:t>
            </w:r>
          </w:p>
        </w:tc>
      </w:tr>
      <w:tr w:rsidR="00B6762A" w:rsidRPr="00871FA8" w14:paraId="15D227C8" w14:textId="77777777" w:rsidTr="005C48F2">
        <w:trPr>
          <w:trHeight w:val="600"/>
          <w:jc w:val="center"/>
        </w:trPr>
        <w:tc>
          <w:tcPr>
            <w:tcW w:w="582" w:type="dxa"/>
            <w:shd w:val="clear" w:color="auto" w:fill="auto"/>
            <w:noWrap/>
            <w:vAlign w:val="center"/>
            <w:hideMark/>
          </w:tcPr>
          <w:p w14:paraId="05A5D69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270</w:t>
            </w:r>
          </w:p>
        </w:tc>
        <w:tc>
          <w:tcPr>
            <w:tcW w:w="3234" w:type="dxa"/>
            <w:shd w:val="clear" w:color="auto" w:fill="auto"/>
            <w:noWrap/>
            <w:vAlign w:val="center"/>
            <w:hideMark/>
          </w:tcPr>
          <w:p w14:paraId="4626157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MOLINOS DEL </w:t>
            </w:r>
            <w:proofErr w:type="gramStart"/>
            <w:r w:rsidRPr="00871FA8">
              <w:rPr>
                <w:rFonts w:eastAsia="Times New Roman" w:cs="Times New Roman"/>
                <w:color w:val="767171"/>
                <w:szCs w:val="24"/>
                <w:lang w:eastAsia="es-DO"/>
              </w:rPr>
              <w:t>HIGUAMO  INC</w:t>
            </w:r>
            <w:proofErr w:type="gramEnd"/>
          </w:p>
        </w:tc>
        <w:tc>
          <w:tcPr>
            <w:tcW w:w="4100" w:type="dxa"/>
            <w:shd w:val="clear" w:color="auto" w:fill="auto"/>
            <w:vAlign w:val="center"/>
            <w:hideMark/>
          </w:tcPr>
          <w:p w14:paraId="3E12D31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HARINA PERIODO DEL 05 AL 11 DE ABRIL 2021</w:t>
            </w:r>
          </w:p>
        </w:tc>
        <w:tc>
          <w:tcPr>
            <w:tcW w:w="1820" w:type="dxa"/>
            <w:shd w:val="clear" w:color="auto" w:fill="auto"/>
            <w:noWrap/>
            <w:vAlign w:val="center"/>
            <w:hideMark/>
          </w:tcPr>
          <w:p w14:paraId="733A120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1,546,418.99</w:t>
            </w:r>
          </w:p>
        </w:tc>
      </w:tr>
      <w:tr w:rsidR="00B6762A" w:rsidRPr="00871FA8" w14:paraId="62806620" w14:textId="77777777" w:rsidTr="005C48F2">
        <w:trPr>
          <w:trHeight w:val="600"/>
          <w:jc w:val="center"/>
        </w:trPr>
        <w:tc>
          <w:tcPr>
            <w:tcW w:w="582" w:type="dxa"/>
            <w:shd w:val="clear" w:color="auto" w:fill="auto"/>
            <w:noWrap/>
            <w:vAlign w:val="center"/>
            <w:hideMark/>
          </w:tcPr>
          <w:p w14:paraId="3A4CCEB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271</w:t>
            </w:r>
          </w:p>
        </w:tc>
        <w:tc>
          <w:tcPr>
            <w:tcW w:w="3234" w:type="dxa"/>
            <w:shd w:val="clear" w:color="auto" w:fill="auto"/>
            <w:noWrap/>
            <w:vAlign w:val="center"/>
            <w:hideMark/>
          </w:tcPr>
          <w:p w14:paraId="2FA4138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MOLINOS DEL </w:t>
            </w:r>
            <w:proofErr w:type="gramStart"/>
            <w:r w:rsidRPr="00871FA8">
              <w:rPr>
                <w:rFonts w:eastAsia="Times New Roman" w:cs="Times New Roman"/>
                <w:color w:val="767171"/>
                <w:szCs w:val="24"/>
                <w:lang w:eastAsia="es-DO"/>
              </w:rPr>
              <w:t>HIGUAMO  INC</w:t>
            </w:r>
            <w:proofErr w:type="gramEnd"/>
          </w:p>
        </w:tc>
        <w:tc>
          <w:tcPr>
            <w:tcW w:w="4100" w:type="dxa"/>
            <w:shd w:val="clear" w:color="auto" w:fill="auto"/>
            <w:vAlign w:val="center"/>
            <w:hideMark/>
          </w:tcPr>
          <w:p w14:paraId="448D3CD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HARINA PERIODO DEL 12 AL 18 DE ABRIL 2021</w:t>
            </w:r>
          </w:p>
        </w:tc>
        <w:tc>
          <w:tcPr>
            <w:tcW w:w="1820" w:type="dxa"/>
            <w:shd w:val="clear" w:color="auto" w:fill="auto"/>
            <w:noWrap/>
            <w:vAlign w:val="center"/>
            <w:hideMark/>
          </w:tcPr>
          <w:p w14:paraId="7962E88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1,513,918.87</w:t>
            </w:r>
          </w:p>
        </w:tc>
      </w:tr>
      <w:tr w:rsidR="00B6762A" w:rsidRPr="00871FA8" w14:paraId="2259C655" w14:textId="77777777" w:rsidTr="005C48F2">
        <w:trPr>
          <w:trHeight w:val="600"/>
          <w:jc w:val="center"/>
        </w:trPr>
        <w:tc>
          <w:tcPr>
            <w:tcW w:w="582" w:type="dxa"/>
            <w:shd w:val="clear" w:color="auto" w:fill="auto"/>
            <w:noWrap/>
            <w:vAlign w:val="center"/>
            <w:hideMark/>
          </w:tcPr>
          <w:p w14:paraId="72DAD20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272</w:t>
            </w:r>
          </w:p>
        </w:tc>
        <w:tc>
          <w:tcPr>
            <w:tcW w:w="3234" w:type="dxa"/>
            <w:shd w:val="clear" w:color="auto" w:fill="auto"/>
            <w:noWrap/>
            <w:vAlign w:val="center"/>
            <w:hideMark/>
          </w:tcPr>
          <w:p w14:paraId="4FB8792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MOLINOS DEL </w:t>
            </w:r>
            <w:proofErr w:type="gramStart"/>
            <w:r w:rsidRPr="00871FA8">
              <w:rPr>
                <w:rFonts w:eastAsia="Times New Roman" w:cs="Times New Roman"/>
                <w:color w:val="767171"/>
                <w:szCs w:val="24"/>
                <w:lang w:eastAsia="es-DO"/>
              </w:rPr>
              <w:t>HIGUAMO  INC</w:t>
            </w:r>
            <w:proofErr w:type="gramEnd"/>
          </w:p>
        </w:tc>
        <w:tc>
          <w:tcPr>
            <w:tcW w:w="4100" w:type="dxa"/>
            <w:shd w:val="clear" w:color="auto" w:fill="auto"/>
            <w:vAlign w:val="center"/>
            <w:hideMark/>
          </w:tcPr>
          <w:p w14:paraId="730C13D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HARINA PERIODO 19 AL 24 DE ABRIL 2021</w:t>
            </w:r>
          </w:p>
        </w:tc>
        <w:tc>
          <w:tcPr>
            <w:tcW w:w="1820" w:type="dxa"/>
            <w:shd w:val="clear" w:color="auto" w:fill="auto"/>
            <w:noWrap/>
            <w:vAlign w:val="center"/>
            <w:hideMark/>
          </w:tcPr>
          <w:p w14:paraId="3162476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1,586,671.16</w:t>
            </w:r>
          </w:p>
        </w:tc>
      </w:tr>
      <w:tr w:rsidR="00B6762A" w:rsidRPr="00871FA8" w14:paraId="390D5F69" w14:textId="77777777" w:rsidTr="005C48F2">
        <w:trPr>
          <w:trHeight w:val="600"/>
          <w:jc w:val="center"/>
        </w:trPr>
        <w:tc>
          <w:tcPr>
            <w:tcW w:w="582" w:type="dxa"/>
            <w:shd w:val="clear" w:color="auto" w:fill="auto"/>
            <w:noWrap/>
            <w:vAlign w:val="center"/>
            <w:hideMark/>
          </w:tcPr>
          <w:p w14:paraId="691A802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273</w:t>
            </w:r>
          </w:p>
        </w:tc>
        <w:tc>
          <w:tcPr>
            <w:tcW w:w="3234" w:type="dxa"/>
            <w:shd w:val="clear" w:color="auto" w:fill="auto"/>
            <w:noWrap/>
            <w:vAlign w:val="center"/>
            <w:hideMark/>
          </w:tcPr>
          <w:p w14:paraId="38B3006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MOLINOS DEL </w:t>
            </w:r>
            <w:proofErr w:type="gramStart"/>
            <w:r w:rsidRPr="00871FA8">
              <w:rPr>
                <w:rFonts w:eastAsia="Times New Roman" w:cs="Times New Roman"/>
                <w:color w:val="767171"/>
                <w:szCs w:val="24"/>
                <w:lang w:eastAsia="es-DO"/>
              </w:rPr>
              <w:t>HIGUAMO  INC</w:t>
            </w:r>
            <w:proofErr w:type="gramEnd"/>
          </w:p>
        </w:tc>
        <w:tc>
          <w:tcPr>
            <w:tcW w:w="4100" w:type="dxa"/>
            <w:shd w:val="clear" w:color="auto" w:fill="auto"/>
            <w:vAlign w:val="center"/>
            <w:hideMark/>
          </w:tcPr>
          <w:p w14:paraId="46235E0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HARINA PERIODO 26 AL 30 DE ABRIL 2021</w:t>
            </w:r>
          </w:p>
        </w:tc>
        <w:tc>
          <w:tcPr>
            <w:tcW w:w="1820" w:type="dxa"/>
            <w:shd w:val="clear" w:color="auto" w:fill="auto"/>
            <w:noWrap/>
            <w:vAlign w:val="center"/>
            <w:hideMark/>
          </w:tcPr>
          <w:p w14:paraId="55DA76D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1,479,839.98</w:t>
            </w:r>
          </w:p>
        </w:tc>
      </w:tr>
      <w:tr w:rsidR="00B6762A" w:rsidRPr="00871FA8" w14:paraId="6966A984" w14:textId="77777777" w:rsidTr="005C48F2">
        <w:trPr>
          <w:trHeight w:val="600"/>
          <w:jc w:val="center"/>
        </w:trPr>
        <w:tc>
          <w:tcPr>
            <w:tcW w:w="582" w:type="dxa"/>
            <w:shd w:val="clear" w:color="auto" w:fill="auto"/>
            <w:noWrap/>
            <w:vAlign w:val="center"/>
            <w:hideMark/>
          </w:tcPr>
          <w:p w14:paraId="5112020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274</w:t>
            </w:r>
          </w:p>
        </w:tc>
        <w:tc>
          <w:tcPr>
            <w:tcW w:w="3234" w:type="dxa"/>
            <w:shd w:val="clear" w:color="auto" w:fill="auto"/>
            <w:noWrap/>
            <w:vAlign w:val="center"/>
            <w:hideMark/>
          </w:tcPr>
          <w:p w14:paraId="3AE5B4C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MOLINOS DEL </w:t>
            </w:r>
            <w:proofErr w:type="gramStart"/>
            <w:r w:rsidRPr="00871FA8">
              <w:rPr>
                <w:rFonts w:eastAsia="Times New Roman" w:cs="Times New Roman"/>
                <w:color w:val="767171"/>
                <w:szCs w:val="24"/>
                <w:lang w:eastAsia="es-DO"/>
              </w:rPr>
              <w:t>HIGUAMO  INC</w:t>
            </w:r>
            <w:proofErr w:type="gramEnd"/>
          </w:p>
        </w:tc>
        <w:tc>
          <w:tcPr>
            <w:tcW w:w="4100" w:type="dxa"/>
            <w:shd w:val="clear" w:color="auto" w:fill="auto"/>
            <w:vAlign w:val="center"/>
            <w:hideMark/>
          </w:tcPr>
          <w:p w14:paraId="1955A43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HARINA DEL 01 AL 09 DE MAYO/2021</w:t>
            </w:r>
          </w:p>
        </w:tc>
        <w:tc>
          <w:tcPr>
            <w:tcW w:w="1820" w:type="dxa"/>
            <w:shd w:val="clear" w:color="auto" w:fill="auto"/>
            <w:noWrap/>
            <w:vAlign w:val="center"/>
            <w:hideMark/>
          </w:tcPr>
          <w:p w14:paraId="0588BA7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2,585,421.81</w:t>
            </w:r>
          </w:p>
        </w:tc>
      </w:tr>
      <w:tr w:rsidR="00B6762A" w:rsidRPr="00871FA8" w14:paraId="11E97DFE" w14:textId="77777777" w:rsidTr="005C48F2">
        <w:trPr>
          <w:trHeight w:val="600"/>
          <w:jc w:val="center"/>
        </w:trPr>
        <w:tc>
          <w:tcPr>
            <w:tcW w:w="582" w:type="dxa"/>
            <w:shd w:val="clear" w:color="auto" w:fill="auto"/>
            <w:noWrap/>
            <w:vAlign w:val="center"/>
            <w:hideMark/>
          </w:tcPr>
          <w:p w14:paraId="22822CE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275</w:t>
            </w:r>
          </w:p>
        </w:tc>
        <w:tc>
          <w:tcPr>
            <w:tcW w:w="3234" w:type="dxa"/>
            <w:shd w:val="clear" w:color="auto" w:fill="auto"/>
            <w:noWrap/>
            <w:vAlign w:val="center"/>
            <w:hideMark/>
          </w:tcPr>
          <w:p w14:paraId="7702899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MOLINOS DEL </w:t>
            </w:r>
            <w:proofErr w:type="gramStart"/>
            <w:r w:rsidRPr="00871FA8">
              <w:rPr>
                <w:rFonts w:eastAsia="Times New Roman" w:cs="Times New Roman"/>
                <w:color w:val="767171"/>
                <w:szCs w:val="24"/>
                <w:lang w:eastAsia="es-DO"/>
              </w:rPr>
              <w:t>HIGUAMO  INC</w:t>
            </w:r>
            <w:proofErr w:type="gramEnd"/>
          </w:p>
        </w:tc>
        <w:tc>
          <w:tcPr>
            <w:tcW w:w="4100" w:type="dxa"/>
            <w:shd w:val="clear" w:color="auto" w:fill="auto"/>
            <w:vAlign w:val="center"/>
            <w:hideMark/>
          </w:tcPr>
          <w:p w14:paraId="37654B9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HARINA DEL 10 AL 16 DE MAYO/2021</w:t>
            </w:r>
          </w:p>
        </w:tc>
        <w:tc>
          <w:tcPr>
            <w:tcW w:w="1820" w:type="dxa"/>
            <w:shd w:val="clear" w:color="auto" w:fill="auto"/>
            <w:noWrap/>
            <w:vAlign w:val="center"/>
            <w:hideMark/>
          </w:tcPr>
          <w:p w14:paraId="44126CE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1,785,835.74</w:t>
            </w:r>
          </w:p>
        </w:tc>
      </w:tr>
      <w:tr w:rsidR="00B6762A" w:rsidRPr="00871FA8" w14:paraId="13CC3C18" w14:textId="77777777" w:rsidTr="005C48F2">
        <w:trPr>
          <w:trHeight w:val="600"/>
          <w:jc w:val="center"/>
        </w:trPr>
        <w:tc>
          <w:tcPr>
            <w:tcW w:w="582" w:type="dxa"/>
            <w:shd w:val="clear" w:color="auto" w:fill="auto"/>
            <w:noWrap/>
            <w:vAlign w:val="center"/>
            <w:hideMark/>
          </w:tcPr>
          <w:p w14:paraId="45932E1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276</w:t>
            </w:r>
          </w:p>
        </w:tc>
        <w:tc>
          <w:tcPr>
            <w:tcW w:w="3234" w:type="dxa"/>
            <w:shd w:val="clear" w:color="auto" w:fill="auto"/>
            <w:noWrap/>
            <w:vAlign w:val="center"/>
            <w:hideMark/>
          </w:tcPr>
          <w:p w14:paraId="3A5C511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MOLINOS DEL </w:t>
            </w:r>
            <w:proofErr w:type="gramStart"/>
            <w:r w:rsidRPr="00871FA8">
              <w:rPr>
                <w:rFonts w:eastAsia="Times New Roman" w:cs="Times New Roman"/>
                <w:color w:val="767171"/>
                <w:szCs w:val="24"/>
                <w:lang w:eastAsia="es-DO"/>
              </w:rPr>
              <w:t>HIGUAMO  INC</w:t>
            </w:r>
            <w:proofErr w:type="gramEnd"/>
          </w:p>
        </w:tc>
        <w:tc>
          <w:tcPr>
            <w:tcW w:w="4100" w:type="dxa"/>
            <w:shd w:val="clear" w:color="auto" w:fill="auto"/>
            <w:vAlign w:val="center"/>
            <w:hideMark/>
          </w:tcPr>
          <w:p w14:paraId="029FE1A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HARINA DEL 17 AL 23 MAYO 2021</w:t>
            </w:r>
          </w:p>
        </w:tc>
        <w:tc>
          <w:tcPr>
            <w:tcW w:w="1820" w:type="dxa"/>
            <w:shd w:val="clear" w:color="auto" w:fill="auto"/>
            <w:noWrap/>
            <w:vAlign w:val="center"/>
            <w:hideMark/>
          </w:tcPr>
          <w:p w14:paraId="4AA0BF0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1,454,923.37</w:t>
            </w:r>
          </w:p>
        </w:tc>
      </w:tr>
      <w:tr w:rsidR="00B6762A" w:rsidRPr="00871FA8" w14:paraId="3E26B523" w14:textId="77777777" w:rsidTr="005C48F2">
        <w:trPr>
          <w:trHeight w:val="600"/>
          <w:jc w:val="center"/>
        </w:trPr>
        <w:tc>
          <w:tcPr>
            <w:tcW w:w="582" w:type="dxa"/>
            <w:shd w:val="clear" w:color="auto" w:fill="auto"/>
            <w:noWrap/>
            <w:vAlign w:val="center"/>
            <w:hideMark/>
          </w:tcPr>
          <w:p w14:paraId="1D2A2E1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277</w:t>
            </w:r>
          </w:p>
        </w:tc>
        <w:tc>
          <w:tcPr>
            <w:tcW w:w="3234" w:type="dxa"/>
            <w:shd w:val="clear" w:color="auto" w:fill="auto"/>
            <w:noWrap/>
            <w:vAlign w:val="center"/>
            <w:hideMark/>
          </w:tcPr>
          <w:p w14:paraId="7636621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MOLINOS DEL </w:t>
            </w:r>
            <w:proofErr w:type="gramStart"/>
            <w:r w:rsidRPr="00871FA8">
              <w:rPr>
                <w:rFonts w:eastAsia="Times New Roman" w:cs="Times New Roman"/>
                <w:color w:val="767171"/>
                <w:szCs w:val="24"/>
                <w:lang w:eastAsia="es-DO"/>
              </w:rPr>
              <w:t>HIGUAMO  INC</w:t>
            </w:r>
            <w:proofErr w:type="gramEnd"/>
          </w:p>
        </w:tc>
        <w:tc>
          <w:tcPr>
            <w:tcW w:w="4100" w:type="dxa"/>
            <w:shd w:val="clear" w:color="auto" w:fill="auto"/>
            <w:vAlign w:val="center"/>
            <w:hideMark/>
          </w:tcPr>
          <w:p w14:paraId="1F5D3E3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HARINA DEL 24 AL 31 DE MAYO/2021</w:t>
            </w:r>
          </w:p>
        </w:tc>
        <w:tc>
          <w:tcPr>
            <w:tcW w:w="1820" w:type="dxa"/>
            <w:shd w:val="clear" w:color="auto" w:fill="auto"/>
            <w:noWrap/>
            <w:vAlign w:val="center"/>
            <w:hideMark/>
          </w:tcPr>
          <w:p w14:paraId="57283FD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1,715,341.00</w:t>
            </w:r>
          </w:p>
        </w:tc>
      </w:tr>
      <w:tr w:rsidR="00B6762A" w:rsidRPr="00871FA8" w14:paraId="7A06A3FE" w14:textId="77777777" w:rsidTr="005C48F2">
        <w:trPr>
          <w:trHeight w:val="600"/>
          <w:jc w:val="center"/>
        </w:trPr>
        <w:tc>
          <w:tcPr>
            <w:tcW w:w="582" w:type="dxa"/>
            <w:shd w:val="clear" w:color="auto" w:fill="auto"/>
            <w:noWrap/>
            <w:vAlign w:val="center"/>
            <w:hideMark/>
          </w:tcPr>
          <w:p w14:paraId="6DFFCDD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278</w:t>
            </w:r>
          </w:p>
        </w:tc>
        <w:tc>
          <w:tcPr>
            <w:tcW w:w="3234" w:type="dxa"/>
            <w:shd w:val="clear" w:color="auto" w:fill="auto"/>
            <w:noWrap/>
            <w:vAlign w:val="center"/>
            <w:hideMark/>
          </w:tcPr>
          <w:p w14:paraId="0989827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MOLINOS DEL </w:t>
            </w:r>
            <w:proofErr w:type="gramStart"/>
            <w:r w:rsidRPr="00871FA8">
              <w:rPr>
                <w:rFonts w:eastAsia="Times New Roman" w:cs="Times New Roman"/>
                <w:color w:val="767171"/>
                <w:szCs w:val="24"/>
                <w:lang w:eastAsia="es-DO"/>
              </w:rPr>
              <w:t>HIGUAMO  INC</w:t>
            </w:r>
            <w:proofErr w:type="gramEnd"/>
          </w:p>
        </w:tc>
        <w:tc>
          <w:tcPr>
            <w:tcW w:w="4100" w:type="dxa"/>
            <w:shd w:val="clear" w:color="auto" w:fill="auto"/>
            <w:vAlign w:val="center"/>
            <w:hideMark/>
          </w:tcPr>
          <w:p w14:paraId="7B5DAC9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HARINA DEL 07 Y 08 DE JUNIO/2021</w:t>
            </w:r>
          </w:p>
        </w:tc>
        <w:tc>
          <w:tcPr>
            <w:tcW w:w="1820" w:type="dxa"/>
            <w:shd w:val="clear" w:color="auto" w:fill="auto"/>
            <w:noWrap/>
            <w:vAlign w:val="center"/>
            <w:hideMark/>
          </w:tcPr>
          <w:p w14:paraId="53B24B7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566,334.20</w:t>
            </w:r>
          </w:p>
        </w:tc>
      </w:tr>
      <w:tr w:rsidR="00B6762A" w:rsidRPr="00871FA8" w14:paraId="30AC2ECE" w14:textId="77777777" w:rsidTr="005C48F2">
        <w:trPr>
          <w:trHeight w:val="600"/>
          <w:jc w:val="center"/>
        </w:trPr>
        <w:tc>
          <w:tcPr>
            <w:tcW w:w="582" w:type="dxa"/>
            <w:shd w:val="clear" w:color="auto" w:fill="auto"/>
            <w:noWrap/>
            <w:vAlign w:val="center"/>
            <w:hideMark/>
          </w:tcPr>
          <w:p w14:paraId="6BCE403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279</w:t>
            </w:r>
          </w:p>
        </w:tc>
        <w:tc>
          <w:tcPr>
            <w:tcW w:w="3234" w:type="dxa"/>
            <w:shd w:val="clear" w:color="auto" w:fill="auto"/>
            <w:noWrap/>
            <w:vAlign w:val="center"/>
            <w:hideMark/>
          </w:tcPr>
          <w:p w14:paraId="628211A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MOLINOS DEL </w:t>
            </w:r>
            <w:proofErr w:type="gramStart"/>
            <w:r w:rsidRPr="00871FA8">
              <w:rPr>
                <w:rFonts w:eastAsia="Times New Roman" w:cs="Times New Roman"/>
                <w:color w:val="767171"/>
                <w:szCs w:val="24"/>
                <w:lang w:eastAsia="es-DO"/>
              </w:rPr>
              <w:t>HIGUAMO  INC</w:t>
            </w:r>
            <w:proofErr w:type="gramEnd"/>
          </w:p>
        </w:tc>
        <w:tc>
          <w:tcPr>
            <w:tcW w:w="4100" w:type="dxa"/>
            <w:shd w:val="clear" w:color="auto" w:fill="auto"/>
            <w:vAlign w:val="center"/>
            <w:hideMark/>
          </w:tcPr>
          <w:p w14:paraId="32ED5E1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HARINA DEL 01 Y 06 DE JUNIO/2021</w:t>
            </w:r>
          </w:p>
        </w:tc>
        <w:tc>
          <w:tcPr>
            <w:tcW w:w="1820" w:type="dxa"/>
            <w:shd w:val="clear" w:color="auto" w:fill="auto"/>
            <w:noWrap/>
            <w:vAlign w:val="center"/>
            <w:hideMark/>
          </w:tcPr>
          <w:p w14:paraId="573F40F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1,398,668.80</w:t>
            </w:r>
          </w:p>
        </w:tc>
      </w:tr>
      <w:tr w:rsidR="00B6762A" w:rsidRPr="00871FA8" w14:paraId="0986A9BB" w14:textId="77777777" w:rsidTr="005C48F2">
        <w:trPr>
          <w:trHeight w:val="600"/>
          <w:jc w:val="center"/>
        </w:trPr>
        <w:tc>
          <w:tcPr>
            <w:tcW w:w="582" w:type="dxa"/>
            <w:shd w:val="clear" w:color="auto" w:fill="auto"/>
            <w:noWrap/>
            <w:vAlign w:val="center"/>
            <w:hideMark/>
          </w:tcPr>
          <w:p w14:paraId="588C5DF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280</w:t>
            </w:r>
          </w:p>
        </w:tc>
        <w:tc>
          <w:tcPr>
            <w:tcW w:w="3234" w:type="dxa"/>
            <w:shd w:val="clear" w:color="auto" w:fill="auto"/>
            <w:vAlign w:val="center"/>
            <w:hideMark/>
          </w:tcPr>
          <w:p w14:paraId="1BFDB15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MORINI DOMINICANA SRL</w:t>
            </w:r>
          </w:p>
        </w:tc>
        <w:tc>
          <w:tcPr>
            <w:tcW w:w="4100" w:type="dxa"/>
            <w:shd w:val="clear" w:color="auto" w:fill="auto"/>
            <w:vAlign w:val="center"/>
            <w:hideMark/>
          </w:tcPr>
          <w:p w14:paraId="6E89EE1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GASOIL IMPORTADO PG</w:t>
            </w:r>
          </w:p>
        </w:tc>
        <w:tc>
          <w:tcPr>
            <w:tcW w:w="1820" w:type="dxa"/>
            <w:shd w:val="clear" w:color="auto" w:fill="auto"/>
            <w:noWrap/>
            <w:vAlign w:val="center"/>
            <w:hideMark/>
          </w:tcPr>
          <w:p w14:paraId="3C7FAFC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281,800.00</w:t>
            </w:r>
          </w:p>
        </w:tc>
      </w:tr>
      <w:tr w:rsidR="00B6762A" w:rsidRPr="00871FA8" w14:paraId="208AFBC8" w14:textId="77777777" w:rsidTr="005C48F2">
        <w:trPr>
          <w:trHeight w:val="600"/>
          <w:jc w:val="center"/>
        </w:trPr>
        <w:tc>
          <w:tcPr>
            <w:tcW w:w="582" w:type="dxa"/>
            <w:shd w:val="clear" w:color="auto" w:fill="auto"/>
            <w:noWrap/>
            <w:vAlign w:val="center"/>
            <w:hideMark/>
          </w:tcPr>
          <w:p w14:paraId="0E2A0EE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281</w:t>
            </w:r>
          </w:p>
        </w:tc>
        <w:tc>
          <w:tcPr>
            <w:tcW w:w="3234" w:type="dxa"/>
            <w:shd w:val="clear" w:color="auto" w:fill="auto"/>
            <w:vAlign w:val="center"/>
            <w:hideMark/>
          </w:tcPr>
          <w:p w14:paraId="7E8A6E9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MORINI DOMINICANA SRL</w:t>
            </w:r>
          </w:p>
        </w:tc>
        <w:tc>
          <w:tcPr>
            <w:tcW w:w="4100" w:type="dxa"/>
            <w:shd w:val="clear" w:color="auto" w:fill="auto"/>
            <w:vAlign w:val="center"/>
            <w:hideMark/>
          </w:tcPr>
          <w:p w14:paraId="1FC152F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DESCUENTO DE RD$28 GASOIL</w:t>
            </w:r>
          </w:p>
        </w:tc>
        <w:tc>
          <w:tcPr>
            <w:tcW w:w="1820" w:type="dxa"/>
            <w:shd w:val="clear" w:color="auto" w:fill="auto"/>
            <w:noWrap/>
            <w:vAlign w:val="center"/>
            <w:hideMark/>
          </w:tcPr>
          <w:p w14:paraId="569801D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106FAFD9" w14:textId="77777777" w:rsidTr="005C48F2">
        <w:trPr>
          <w:trHeight w:val="600"/>
          <w:jc w:val="center"/>
        </w:trPr>
        <w:tc>
          <w:tcPr>
            <w:tcW w:w="582" w:type="dxa"/>
            <w:shd w:val="clear" w:color="auto" w:fill="auto"/>
            <w:noWrap/>
            <w:vAlign w:val="center"/>
            <w:hideMark/>
          </w:tcPr>
          <w:p w14:paraId="0EE9F25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282</w:t>
            </w:r>
          </w:p>
        </w:tc>
        <w:tc>
          <w:tcPr>
            <w:tcW w:w="3234" w:type="dxa"/>
            <w:shd w:val="clear" w:color="auto" w:fill="auto"/>
            <w:vAlign w:val="center"/>
            <w:hideMark/>
          </w:tcPr>
          <w:p w14:paraId="400390E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MORINI DOMINICANA SRL</w:t>
            </w:r>
          </w:p>
        </w:tc>
        <w:tc>
          <w:tcPr>
            <w:tcW w:w="4100" w:type="dxa"/>
            <w:shd w:val="clear" w:color="auto" w:fill="auto"/>
            <w:vAlign w:val="center"/>
            <w:hideMark/>
          </w:tcPr>
          <w:p w14:paraId="63DBEEA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DESCUENTO DE RD$28 GASOIL</w:t>
            </w:r>
          </w:p>
        </w:tc>
        <w:tc>
          <w:tcPr>
            <w:tcW w:w="1820" w:type="dxa"/>
            <w:shd w:val="clear" w:color="auto" w:fill="auto"/>
            <w:noWrap/>
            <w:vAlign w:val="center"/>
            <w:hideMark/>
          </w:tcPr>
          <w:p w14:paraId="0760322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128A1FA8" w14:textId="77777777" w:rsidTr="005C48F2">
        <w:trPr>
          <w:trHeight w:val="600"/>
          <w:jc w:val="center"/>
        </w:trPr>
        <w:tc>
          <w:tcPr>
            <w:tcW w:w="582" w:type="dxa"/>
            <w:shd w:val="clear" w:color="auto" w:fill="auto"/>
            <w:noWrap/>
            <w:vAlign w:val="center"/>
            <w:hideMark/>
          </w:tcPr>
          <w:p w14:paraId="27B9D07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283</w:t>
            </w:r>
          </w:p>
        </w:tc>
        <w:tc>
          <w:tcPr>
            <w:tcW w:w="3234" w:type="dxa"/>
            <w:shd w:val="clear" w:color="auto" w:fill="auto"/>
            <w:vAlign w:val="center"/>
            <w:hideMark/>
          </w:tcPr>
          <w:p w14:paraId="1E7FBE7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MORINI DOMINICANA SRL</w:t>
            </w:r>
          </w:p>
        </w:tc>
        <w:tc>
          <w:tcPr>
            <w:tcW w:w="4100" w:type="dxa"/>
            <w:shd w:val="clear" w:color="auto" w:fill="auto"/>
            <w:vAlign w:val="center"/>
            <w:hideMark/>
          </w:tcPr>
          <w:p w14:paraId="25BA0B5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GASOIL IMPORTADO PG</w:t>
            </w:r>
          </w:p>
        </w:tc>
        <w:tc>
          <w:tcPr>
            <w:tcW w:w="1820" w:type="dxa"/>
            <w:shd w:val="clear" w:color="auto" w:fill="auto"/>
            <w:noWrap/>
            <w:vAlign w:val="center"/>
            <w:hideMark/>
          </w:tcPr>
          <w:p w14:paraId="6D528A2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281,800.00</w:t>
            </w:r>
          </w:p>
        </w:tc>
      </w:tr>
      <w:tr w:rsidR="00B6762A" w:rsidRPr="00871FA8" w14:paraId="5D709F0D" w14:textId="77777777" w:rsidTr="005C48F2">
        <w:trPr>
          <w:trHeight w:val="600"/>
          <w:jc w:val="center"/>
        </w:trPr>
        <w:tc>
          <w:tcPr>
            <w:tcW w:w="582" w:type="dxa"/>
            <w:shd w:val="clear" w:color="auto" w:fill="auto"/>
            <w:noWrap/>
            <w:vAlign w:val="center"/>
            <w:hideMark/>
          </w:tcPr>
          <w:p w14:paraId="57ED39A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284</w:t>
            </w:r>
          </w:p>
        </w:tc>
        <w:tc>
          <w:tcPr>
            <w:tcW w:w="3234" w:type="dxa"/>
            <w:shd w:val="clear" w:color="auto" w:fill="auto"/>
            <w:vAlign w:val="center"/>
            <w:hideMark/>
          </w:tcPr>
          <w:p w14:paraId="42CADD9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MORINI DOMINICANA SRL</w:t>
            </w:r>
          </w:p>
        </w:tc>
        <w:tc>
          <w:tcPr>
            <w:tcW w:w="4100" w:type="dxa"/>
            <w:shd w:val="clear" w:color="auto" w:fill="auto"/>
            <w:vAlign w:val="center"/>
            <w:hideMark/>
          </w:tcPr>
          <w:p w14:paraId="7BA4D79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DESCUENTO DE RD$28 GASOIL</w:t>
            </w:r>
          </w:p>
        </w:tc>
        <w:tc>
          <w:tcPr>
            <w:tcW w:w="1820" w:type="dxa"/>
            <w:shd w:val="clear" w:color="auto" w:fill="auto"/>
            <w:noWrap/>
            <w:vAlign w:val="center"/>
            <w:hideMark/>
          </w:tcPr>
          <w:p w14:paraId="7DEF392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00D91F3F" w14:textId="77777777" w:rsidTr="005C48F2">
        <w:trPr>
          <w:trHeight w:val="600"/>
          <w:jc w:val="center"/>
        </w:trPr>
        <w:tc>
          <w:tcPr>
            <w:tcW w:w="582" w:type="dxa"/>
            <w:shd w:val="clear" w:color="auto" w:fill="auto"/>
            <w:noWrap/>
            <w:vAlign w:val="center"/>
            <w:hideMark/>
          </w:tcPr>
          <w:p w14:paraId="4492A8B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285</w:t>
            </w:r>
          </w:p>
        </w:tc>
        <w:tc>
          <w:tcPr>
            <w:tcW w:w="3234" w:type="dxa"/>
            <w:shd w:val="clear" w:color="auto" w:fill="auto"/>
            <w:vAlign w:val="center"/>
            <w:hideMark/>
          </w:tcPr>
          <w:p w14:paraId="49602D8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MORINI DOMINICANA SRL</w:t>
            </w:r>
          </w:p>
        </w:tc>
        <w:tc>
          <w:tcPr>
            <w:tcW w:w="4100" w:type="dxa"/>
            <w:shd w:val="clear" w:color="auto" w:fill="auto"/>
            <w:vAlign w:val="center"/>
            <w:hideMark/>
          </w:tcPr>
          <w:p w14:paraId="09BF903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GASOIL REGULAR</w:t>
            </w:r>
          </w:p>
        </w:tc>
        <w:tc>
          <w:tcPr>
            <w:tcW w:w="1820" w:type="dxa"/>
            <w:shd w:val="clear" w:color="auto" w:fill="auto"/>
            <w:noWrap/>
            <w:vAlign w:val="center"/>
            <w:hideMark/>
          </w:tcPr>
          <w:p w14:paraId="150BCD8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281,800.00</w:t>
            </w:r>
          </w:p>
        </w:tc>
      </w:tr>
      <w:tr w:rsidR="00B6762A" w:rsidRPr="00871FA8" w14:paraId="45CF5C02" w14:textId="77777777" w:rsidTr="005C48F2">
        <w:trPr>
          <w:trHeight w:val="600"/>
          <w:jc w:val="center"/>
        </w:trPr>
        <w:tc>
          <w:tcPr>
            <w:tcW w:w="582" w:type="dxa"/>
            <w:shd w:val="clear" w:color="auto" w:fill="auto"/>
            <w:noWrap/>
            <w:vAlign w:val="center"/>
            <w:hideMark/>
          </w:tcPr>
          <w:p w14:paraId="24906DE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286</w:t>
            </w:r>
          </w:p>
        </w:tc>
        <w:tc>
          <w:tcPr>
            <w:tcW w:w="3234" w:type="dxa"/>
            <w:shd w:val="clear" w:color="auto" w:fill="auto"/>
            <w:vAlign w:val="center"/>
            <w:hideMark/>
          </w:tcPr>
          <w:p w14:paraId="53D4413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MORINI DOMINICANA SRL</w:t>
            </w:r>
          </w:p>
        </w:tc>
        <w:tc>
          <w:tcPr>
            <w:tcW w:w="4100" w:type="dxa"/>
            <w:shd w:val="clear" w:color="auto" w:fill="auto"/>
            <w:vAlign w:val="center"/>
            <w:hideMark/>
          </w:tcPr>
          <w:p w14:paraId="10D665E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DESCUENTO DE RD$28 GASOIL</w:t>
            </w:r>
          </w:p>
        </w:tc>
        <w:tc>
          <w:tcPr>
            <w:tcW w:w="1820" w:type="dxa"/>
            <w:shd w:val="clear" w:color="auto" w:fill="auto"/>
            <w:noWrap/>
            <w:vAlign w:val="center"/>
            <w:hideMark/>
          </w:tcPr>
          <w:p w14:paraId="0C0F662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25D311CF" w14:textId="77777777" w:rsidTr="005C48F2">
        <w:trPr>
          <w:trHeight w:val="600"/>
          <w:jc w:val="center"/>
        </w:trPr>
        <w:tc>
          <w:tcPr>
            <w:tcW w:w="582" w:type="dxa"/>
            <w:shd w:val="clear" w:color="auto" w:fill="auto"/>
            <w:noWrap/>
            <w:vAlign w:val="center"/>
            <w:hideMark/>
          </w:tcPr>
          <w:p w14:paraId="3F09912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287</w:t>
            </w:r>
          </w:p>
        </w:tc>
        <w:tc>
          <w:tcPr>
            <w:tcW w:w="3234" w:type="dxa"/>
            <w:shd w:val="clear" w:color="auto" w:fill="auto"/>
            <w:vAlign w:val="center"/>
            <w:hideMark/>
          </w:tcPr>
          <w:p w14:paraId="6D11F8C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MORINI DOMINICANA SRL</w:t>
            </w:r>
          </w:p>
        </w:tc>
        <w:tc>
          <w:tcPr>
            <w:tcW w:w="4100" w:type="dxa"/>
            <w:shd w:val="clear" w:color="auto" w:fill="auto"/>
            <w:vAlign w:val="center"/>
            <w:hideMark/>
          </w:tcPr>
          <w:p w14:paraId="6582D1C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GASOIL IMPORTADO PG</w:t>
            </w:r>
          </w:p>
        </w:tc>
        <w:tc>
          <w:tcPr>
            <w:tcW w:w="1820" w:type="dxa"/>
            <w:shd w:val="clear" w:color="auto" w:fill="auto"/>
            <w:noWrap/>
            <w:vAlign w:val="center"/>
            <w:hideMark/>
          </w:tcPr>
          <w:p w14:paraId="66B76CB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291,800.00</w:t>
            </w:r>
          </w:p>
        </w:tc>
      </w:tr>
      <w:tr w:rsidR="00B6762A" w:rsidRPr="00871FA8" w14:paraId="73A550E6" w14:textId="77777777" w:rsidTr="005C48F2">
        <w:trPr>
          <w:trHeight w:val="600"/>
          <w:jc w:val="center"/>
        </w:trPr>
        <w:tc>
          <w:tcPr>
            <w:tcW w:w="582" w:type="dxa"/>
            <w:shd w:val="clear" w:color="auto" w:fill="auto"/>
            <w:noWrap/>
            <w:vAlign w:val="center"/>
            <w:hideMark/>
          </w:tcPr>
          <w:p w14:paraId="2D5EFDC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288</w:t>
            </w:r>
          </w:p>
        </w:tc>
        <w:tc>
          <w:tcPr>
            <w:tcW w:w="3234" w:type="dxa"/>
            <w:shd w:val="clear" w:color="auto" w:fill="auto"/>
            <w:vAlign w:val="center"/>
            <w:hideMark/>
          </w:tcPr>
          <w:p w14:paraId="303B85E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MORINI DOMINICANA SRL</w:t>
            </w:r>
          </w:p>
        </w:tc>
        <w:tc>
          <w:tcPr>
            <w:tcW w:w="4100" w:type="dxa"/>
            <w:shd w:val="clear" w:color="auto" w:fill="auto"/>
            <w:vAlign w:val="center"/>
            <w:hideMark/>
          </w:tcPr>
          <w:p w14:paraId="768BCB7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DESCUENTO DE RD$28 GASOIL</w:t>
            </w:r>
          </w:p>
        </w:tc>
        <w:tc>
          <w:tcPr>
            <w:tcW w:w="1820" w:type="dxa"/>
            <w:shd w:val="clear" w:color="auto" w:fill="auto"/>
            <w:noWrap/>
            <w:vAlign w:val="center"/>
            <w:hideMark/>
          </w:tcPr>
          <w:p w14:paraId="6C0AC14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28,000.00</w:t>
            </w:r>
          </w:p>
        </w:tc>
      </w:tr>
      <w:tr w:rsidR="00B6762A" w:rsidRPr="00871FA8" w14:paraId="0833109E" w14:textId="77777777" w:rsidTr="005C48F2">
        <w:trPr>
          <w:trHeight w:val="600"/>
          <w:jc w:val="center"/>
        </w:trPr>
        <w:tc>
          <w:tcPr>
            <w:tcW w:w="582" w:type="dxa"/>
            <w:shd w:val="clear" w:color="auto" w:fill="auto"/>
            <w:noWrap/>
            <w:vAlign w:val="center"/>
            <w:hideMark/>
          </w:tcPr>
          <w:p w14:paraId="281D89D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289</w:t>
            </w:r>
          </w:p>
        </w:tc>
        <w:tc>
          <w:tcPr>
            <w:tcW w:w="3234" w:type="dxa"/>
            <w:shd w:val="clear" w:color="auto" w:fill="auto"/>
            <w:vAlign w:val="center"/>
            <w:hideMark/>
          </w:tcPr>
          <w:p w14:paraId="103E6B9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MORINI DOMINICANA SRL</w:t>
            </w:r>
          </w:p>
        </w:tc>
        <w:tc>
          <w:tcPr>
            <w:tcW w:w="4100" w:type="dxa"/>
            <w:shd w:val="clear" w:color="auto" w:fill="auto"/>
            <w:vAlign w:val="center"/>
            <w:hideMark/>
          </w:tcPr>
          <w:p w14:paraId="45B2D30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GASOIL IMPORTADO PG</w:t>
            </w:r>
          </w:p>
        </w:tc>
        <w:tc>
          <w:tcPr>
            <w:tcW w:w="1820" w:type="dxa"/>
            <w:shd w:val="clear" w:color="auto" w:fill="auto"/>
            <w:noWrap/>
            <w:vAlign w:val="center"/>
            <w:hideMark/>
          </w:tcPr>
          <w:p w14:paraId="7855A1F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135,900.00</w:t>
            </w:r>
          </w:p>
        </w:tc>
      </w:tr>
      <w:tr w:rsidR="00B6762A" w:rsidRPr="00871FA8" w14:paraId="2A64F162" w14:textId="77777777" w:rsidTr="005C48F2">
        <w:trPr>
          <w:trHeight w:val="600"/>
          <w:jc w:val="center"/>
        </w:trPr>
        <w:tc>
          <w:tcPr>
            <w:tcW w:w="582" w:type="dxa"/>
            <w:shd w:val="clear" w:color="auto" w:fill="auto"/>
            <w:noWrap/>
            <w:vAlign w:val="center"/>
            <w:hideMark/>
          </w:tcPr>
          <w:p w14:paraId="2A11445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290</w:t>
            </w:r>
          </w:p>
        </w:tc>
        <w:tc>
          <w:tcPr>
            <w:tcW w:w="3234" w:type="dxa"/>
            <w:shd w:val="clear" w:color="auto" w:fill="auto"/>
            <w:noWrap/>
            <w:vAlign w:val="center"/>
            <w:hideMark/>
          </w:tcPr>
          <w:p w14:paraId="7378316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MULTIMEDIOS PREMIUM VV, SRL</w:t>
            </w:r>
          </w:p>
        </w:tc>
        <w:tc>
          <w:tcPr>
            <w:tcW w:w="4100" w:type="dxa"/>
            <w:shd w:val="clear" w:color="auto" w:fill="auto"/>
            <w:vAlign w:val="center"/>
            <w:hideMark/>
          </w:tcPr>
          <w:p w14:paraId="650CD85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EN LA RED ALTICE Y WIND TVO, AGOSTO, SEPTIEMBTE Y OCTUBRE 2021</w:t>
            </w:r>
          </w:p>
        </w:tc>
        <w:tc>
          <w:tcPr>
            <w:tcW w:w="1820" w:type="dxa"/>
            <w:shd w:val="clear" w:color="auto" w:fill="auto"/>
            <w:noWrap/>
            <w:vAlign w:val="center"/>
            <w:hideMark/>
          </w:tcPr>
          <w:p w14:paraId="38D3A4C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177,000.00</w:t>
            </w:r>
          </w:p>
        </w:tc>
      </w:tr>
      <w:tr w:rsidR="00B6762A" w:rsidRPr="00871FA8" w14:paraId="52057198" w14:textId="77777777" w:rsidTr="005C48F2">
        <w:trPr>
          <w:trHeight w:val="600"/>
          <w:jc w:val="center"/>
        </w:trPr>
        <w:tc>
          <w:tcPr>
            <w:tcW w:w="582" w:type="dxa"/>
            <w:shd w:val="clear" w:color="auto" w:fill="auto"/>
            <w:noWrap/>
            <w:vAlign w:val="center"/>
            <w:hideMark/>
          </w:tcPr>
          <w:p w14:paraId="7D8D11F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291</w:t>
            </w:r>
          </w:p>
        </w:tc>
        <w:tc>
          <w:tcPr>
            <w:tcW w:w="3234" w:type="dxa"/>
            <w:shd w:val="clear" w:color="auto" w:fill="auto"/>
            <w:vAlign w:val="center"/>
            <w:hideMark/>
          </w:tcPr>
          <w:p w14:paraId="27F6467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NEW TEXT CONSULTING SRL</w:t>
            </w:r>
          </w:p>
        </w:tc>
        <w:tc>
          <w:tcPr>
            <w:tcW w:w="4100" w:type="dxa"/>
            <w:shd w:val="clear" w:color="auto" w:fill="auto"/>
            <w:vAlign w:val="center"/>
            <w:hideMark/>
          </w:tcPr>
          <w:p w14:paraId="2DFAC74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PUBLICIDAD EN MEDIO DIGITAL EN NUEVO DIARIO EN LA TARDE, CORRESPONDIENTE A LOS MESES </w:t>
            </w:r>
            <w:r w:rsidRPr="00871FA8">
              <w:rPr>
                <w:rFonts w:eastAsia="Times New Roman" w:cs="Times New Roman"/>
                <w:color w:val="767171"/>
                <w:szCs w:val="24"/>
                <w:lang w:eastAsia="es-DO"/>
              </w:rPr>
              <w:lastRenderedPageBreak/>
              <w:t>DE MAYO, JUNIO, JULIO, AGOSTO, SEPTIEMBRE Y OCTUBRE 2021</w:t>
            </w:r>
          </w:p>
        </w:tc>
        <w:tc>
          <w:tcPr>
            <w:tcW w:w="1820" w:type="dxa"/>
            <w:shd w:val="clear" w:color="auto" w:fill="auto"/>
            <w:noWrap/>
            <w:vAlign w:val="center"/>
            <w:hideMark/>
          </w:tcPr>
          <w:p w14:paraId="08BCE76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601,800.00</w:t>
            </w:r>
          </w:p>
        </w:tc>
      </w:tr>
      <w:tr w:rsidR="00B6762A" w:rsidRPr="00871FA8" w14:paraId="64918EFD" w14:textId="77777777" w:rsidTr="005C48F2">
        <w:trPr>
          <w:trHeight w:val="600"/>
          <w:jc w:val="center"/>
        </w:trPr>
        <w:tc>
          <w:tcPr>
            <w:tcW w:w="582" w:type="dxa"/>
            <w:shd w:val="clear" w:color="auto" w:fill="auto"/>
            <w:noWrap/>
            <w:vAlign w:val="center"/>
            <w:hideMark/>
          </w:tcPr>
          <w:p w14:paraId="35E3A9A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292</w:t>
            </w:r>
          </w:p>
        </w:tc>
        <w:tc>
          <w:tcPr>
            <w:tcW w:w="3234" w:type="dxa"/>
            <w:shd w:val="clear" w:color="auto" w:fill="auto"/>
            <w:vAlign w:val="center"/>
            <w:hideMark/>
          </w:tcPr>
          <w:p w14:paraId="79EFAEC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NOTICIAS AL MOMENTO SRL</w:t>
            </w:r>
          </w:p>
        </w:tc>
        <w:tc>
          <w:tcPr>
            <w:tcW w:w="4100" w:type="dxa"/>
            <w:shd w:val="clear" w:color="auto" w:fill="auto"/>
            <w:vAlign w:val="center"/>
            <w:hideMark/>
          </w:tcPr>
          <w:p w14:paraId="7B0FE21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PERIODICO DIGITAL </w:t>
            </w:r>
            <w:proofErr w:type="gramStart"/>
            <w:r w:rsidRPr="00871FA8">
              <w:rPr>
                <w:rFonts w:eastAsia="Times New Roman" w:cs="Times New Roman"/>
                <w:color w:val="767171"/>
                <w:szCs w:val="24"/>
                <w:lang w:eastAsia="es-DO"/>
              </w:rPr>
              <w:t>ALMOMENTO,NET</w:t>
            </w:r>
            <w:proofErr w:type="gramEnd"/>
            <w:r w:rsidRPr="00871FA8">
              <w:rPr>
                <w:rFonts w:eastAsia="Times New Roman" w:cs="Times New Roman"/>
                <w:color w:val="767171"/>
                <w:szCs w:val="24"/>
                <w:lang w:eastAsia="es-DO"/>
              </w:rPr>
              <w:t>,  AGOSTO 2021</w:t>
            </w:r>
          </w:p>
        </w:tc>
        <w:tc>
          <w:tcPr>
            <w:tcW w:w="1820" w:type="dxa"/>
            <w:shd w:val="clear" w:color="auto" w:fill="auto"/>
            <w:noWrap/>
            <w:vAlign w:val="center"/>
            <w:hideMark/>
          </w:tcPr>
          <w:p w14:paraId="2B61DE1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056FDD2C" w14:textId="77777777" w:rsidTr="005C48F2">
        <w:trPr>
          <w:trHeight w:val="600"/>
          <w:jc w:val="center"/>
        </w:trPr>
        <w:tc>
          <w:tcPr>
            <w:tcW w:w="582" w:type="dxa"/>
            <w:shd w:val="clear" w:color="auto" w:fill="auto"/>
            <w:noWrap/>
            <w:vAlign w:val="center"/>
            <w:hideMark/>
          </w:tcPr>
          <w:p w14:paraId="3F27651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293</w:t>
            </w:r>
          </w:p>
        </w:tc>
        <w:tc>
          <w:tcPr>
            <w:tcW w:w="3234" w:type="dxa"/>
            <w:shd w:val="clear" w:color="auto" w:fill="auto"/>
            <w:vAlign w:val="center"/>
            <w:hideMark/>
          </w:tcPr>
          <w:p w14:paraId="655CF8E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NOTICIAS AL MOMENTO SRL</w:t>
            </w:r>
          </w:p>
        </w:tc>
        <w:tc>
          <w:tcPr>
            <w:tcW w:w="4100" w:type="dxa"/>
            <w:shd w:val="clear" w:color="auto" w:fill="auto"/>
            <w:vAlign w:val="center"/>
            <w:hideMark/>
          </w:tcPr>
          <w:p w14:paraId="3AC53A1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PERIODICO DIGITAL </w:t>
            </w:r>
            <w:proofErr w:type="gramStart"/>
            <w:r w:rsidRPr="00871FA8">
              <w:rPr>
                <w:rFonts w:eastAsia="Times New Roman" w:cs="Times New Roman"/>
                <w:color w:val="767171"/>
                <w:szCs w:val="24"/>
                <w:lang w:eastAsia="es-DO"/>
              </w:rPr>
              <w:t>ALMOMENTO,NET</w:t>
            </w:r>
            <w:proofErr w:type="gramEnd"/>
            <w:r w:rsidRPr="00871FA8">
              <w:rPr>
                <w:rFonts w:eastAsia="Times New Roman" w:cs="Times New Roman"/>
                <w:color w:val="767171"/>
                <w:szCs w:val="24"/>
                <w:lang w:eastAsia="es-DO"/>
              </w:rPr>
              <w:t>,  SEPTIEMBRE  2021</w:t>
            </w:r>
          </w:p>
        </w:tc>
        <w:tc>
          <w:tcPr>
            <w:tcW w:w="1820" w:type="dxa"/>
            <w:shd w:val="clear" w:color="auto" w:fill="auto"/>
            <w:noWrap/>
            <w:vAlign w:val="center"/>
            <w:hideMark/>
          </w:tcPr>
          <w:p w14:paraId="3B534AF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7384C336" w14:textId="77777777" w:rsidTr="005C48F2">
        <w:trPr>
          <w:trHeight w:val="600"/>
          <w:jc w:val="center"/>
        </w:trPr>
        <w:tc>
          <w:tcPr>
            <w:tcW w:w="582" w:type="dxa"/>
            <w:shd w:val="clear" w:color="auto" w:fill="auto"/>
            <w:noWrap/>
            <w:vAlign w:val="center"/>
            <w:hideMark/>
          </w:tcPr>
          <w:p w14:paraId="2F8482A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294</w:t>
            </w:r>
          </w:p>
        </w:tc>
        <w:tc>
          <w:tcPr>
            <w:tcW w:w="3234" w:type="dxa"/>
            <w:shd w:val="clear" w:color="auto" w:fill="auto"/>
            <w:vAlign w:val="center"/>
            <w:hideMark/>
          </w:tcPr>
          <w:p w14:paraId="0994235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NOTICIAS AL MOMENTO SRL</w:t>
            </w:r>
          </w:p>
        </w:tc>
        <w:tc>
          <w:tcPr>
            <w:tcW w:w="4100" w:type="dxa"/>
            <w:shd w:val="clear" w:color="auto" w:fill="auto"/>
            <w:vAlign w:val="center"/>
            <w:hideMark/>
          </w:tcPr>
          <w:p w14:paraId="131BC98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PERIODICO DIGITAL </w:t>
            </w:r>
            <w:proofErr w:type="gramStart"/>
            <w:r w:rsidRPr="00871FA8">
              <w:rPr>
                <w:rFonts w:eastAsia="Times New Roman" w:cs="Times New Roman"/>
                <w:color w:val="767171"/>
                <w:szCs w:val="24"/>
                <w:lang w:eastAsia="es-DO"/>
              </w:rPr>
              <w:t>ALMOMENTO,NET</w:t>
            </w:r>
            <w:proofErr w:type="gramEnd"/>
            <w:r w:rsidRPr="00871FA8">
              <w:rPr>
                <w:rFonts w:eastAsia="Times New Roman" w:cs="Times New Roman"/>
                <w:color w:val="767171"/>
                <w:szCs w:val="24"/>
                <w:lang w:eastAsia="es-DO"/>
              </w:rPr>
              <w:t>, OCTUBRE  2021</w:t>
            </w:r>
          </w:p>
        </w:tc>
        <w:tc>
          <w:tcPr>
            <w:tcW w:w="1820" w:type="dxa"/>
            <w:shd w:val="clear" w:color="auto" w:fill="auto"/>
            <w:noWrap/>
            <w:vAlign w:val="center"/>
            <w:hideMark/>
          </w:tcPr>
          <w:p w14:paraId="2C0FC1A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433AC926" w14:textId="77777777" w:rsidTr="005C48F2">
        <w:trPr>
          <w:trHeight w:val="600"/>
          <w:jc w:val="center"/>
        </w:trPr>
        <w:tc>
          <w:tcPr>
            <w:tcW w:w="582" w:type="dxa"/>
            <w:shd w:val="clear" w:color="auto" w:fill="auto"/>
            <w:noWrap/>
            <w:vAlign w:val="center"/>
            <w:hideMark/>
          </w:tcPr>
          <w:p w14:paraId="4741DA8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295</w:t>
            </w:r>
          </w:p>
        </w:tc>
        <w:tc>
          <w:tcPr>
            <w:tcW w:w="3234" w:type="dxa"/>
            <w:shd w:val="clear" w:color="auto" w:fill="auto"/>
            <w:vAlign w:val="center"/>
            <w:hideMark/>
          </w:tcPr>
          <w:p w14:paraId="4468C30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NOTICIAS AL MOMENTO SRL</w:t>
            </w:r>
          </w:p>
        </w:tc>
        <w:tc>
          <w:tcPr>
            <w:tcW w:w="4100" w:type="dxa"/>
            <w:shd w:val="clear" w:color="auto" w:fill="auto"/>
            <w:vAlign w:val="center"/>
            <w:hideMark/>
          </w:tcPr>
          <w:p w14:paraId="020E016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PERIODICO DIGITAL </w:t>
            </w:r>
            <w:proofErr w:type="gramStart"/>
            <w:r w:rsidRPr="00871FA8">
              <w:rPr>
                <w:rFonts w:eastAsia="Times New Roman" w:cs="Times New Roman"/>
                <w:color w:val="767171"/>
                <w:szCs w:val="24"/>
                <w:lang w:eastAsia="es-DO"/>
              </w:rPr>
              <w:t>ALMOMENTO.NET,  NOVIEMBRE</w:t>
            </w:r>
            <w:proofErr w:type="gramEnd"/>
            <w:r w:rsidRPr="00871FA8">
              <w:rPr>
                <w:rFonts w:eastAsia="Times New Roman" w:cs="Times New Roman"/>
                <w:color w:val="767171"/>
                <w:szCs w:val="24"/>
                <w:lang w:eastAsia="es-DO"/>
              </w:rPr>
              <w:t xml:space="preserve"> 2021</w:t>
            </w:r>
          </w:p>
        </w:tc>
        <w:tc>
          <w:tcPr>
            <w:tcW w:w="1820" w:type="dxa"/>
            <w:shd w:val="clear" w:color="auto" w:fill="auto"/>
            <w:noWrap/>
            <w:vAlign w:val="center"/>
            <w:hideMark/>
          </w:tcPr>
          <w:p w14:paraId="6E580EC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45784A07" w14:textId="77777777" w:rsidTr="005C48F2">
        <w:trPr>
          <w:trHeight w:val="600"/>
          <w:jc w:val="center"/>
        </w:trPr>
        <w:tc>
          <w:tcPr>
            <w:tcW w:w="582" w:type="dxa"/>
            <w:shd w:val="clear" w:color="auto" w:fill="auto"/>
            <w:noWrap/>
            <w:vAlign w:val="center"/>
            <w:hideMark/>
          </w:tcPr>
          <w:p w14:paraId="414388D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296</w:t>
            </w:r>
          </w:p>
        </w:tc>
        <w:tc>
          <w:tcPr>
            <w:tcW w:w="3234" w:type="dxa"/>
            <w:shd w:val="clear" w:color="auto" w:fill="auto"/>
            <w:vAlign w:val="center"/>
            <w:hideMark/>
          </w:tcPr>
          <w:p w14:paraId="56E5E91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NOTICIAS BUSCANDO SOLUCIONES, SRL</w:t>
            </w:r>
          </w:p>
        </w:tc>
        <w:tc>
          <w:tcPr>
            <w:tcW w:w="4100" w:type="dxa"/>
            <w:shd w:val="clear" w:color="auto" w:fill="auto"/>
            <w:vAlign w:val="center"/>
            <w:hideMark/>
          </w:tcPr>
          <w:p w14:paraId="4D2AEAC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TV BUSCANSO SOLUCIONES, OCTUBRE 2021</w:t>
            </w:r>
          </w:p>
        </w:tc>
        <w:tc>
          <w:tcPr>
            <w:tcW w:w="1820" w:type="dxa"/>
            <w:shd w:val="clear" w:color="auto" w:fill="auto"/>
            <w:noWrap/>
            <w:vAlign w:val="center"/>
            <w:hideMark/>
          </w:tcPr>
          <w:p w14:paraId="027E61B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7D0E0A0C" w14:textId="77777777" w:rsidTr="005C48F2">
        <w:trPr>
          <w:trHeight w:val="600"/>
          <w:jc w:val="center"/>
        </w:trPr>
        <w:tc>
          <w:tcPr>
            <w:tcW w:w="582" w:type="dxa"/>
            <w:shd w:val="clear" w:color="auto" w:fill="auto"/>
            <w:noWrap/>
            <w:vAlign w:val="center"/>
            <w:hideMark/>
          </w:tcPr>
          <w:p w14:paraId="32BCDB7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297</w:t>
            </w:r>
          </w:p>
        </w:tc>
        <w:tc>
          <w:tcPr>
            <w:tcW w:w="3234" w:type="dxa"/>
            <w:shd w:val="clear" w:color="auto" w:fill="auto"/>
            <w:vAlign w:val="center"/>
            <w:hideMark/>
          </w:tcPr>
          <w:p w14:paraId="123D3F4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NUÑEZ RAMIREZ, SRL</w:t>
            </w:r>
          </w:p>
        </w:tc>
        <w:tc>
          <w:tcPr>
            <w:tcW w:w="4100" w:type="dxa"/>
            <w:shd w:val="clear" w:color="auto" w:fill="auto"/>
            <w:vAlign w:val="center"/>
            <w:hideMark/>
          </w:tcPr>
          <w:p w14:paraId="52B22E3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INSTITUCIONAL, MESES DE AGOSTO, SEPTIEMBRE Y OCTUBRE 2021</w:t>
            </w:r>
          </w:p>
        </w:tc>
        <w:tc>
          <w:tcPr>
            <w:tcW w:w="1820" w:type="dxa"/>
            <w:shd w:val="clear" w:color="auto" w:fill="auto"/>
            <w:noWrap/>
            <w:vAlign w:val="center"/>
            <w:hideMark/>
          </w:tcPr>
          <w:p w14:paraId="18A495A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212,400.00</w:t>
            </w:r>
          </w:p>
        </w:tc>
      </w:tr>
      <w:tr w:rsidR="00B6762A" w:rsidRPr="00871FA8" w14:paraId="32549DB1" w14:textId="77777777" w:rsidTr="005C48F2">
        <w:trPr>
          <w:trHeight w:val="600"/>
          <w:jc w:val="center"/>
        </w:trPr>
        <w:tc>
          <w:tcPr>
            <w:tcW w:w="582" w:type="dxa"/>
            <w:shd w:val="clear" w:color="auto" w:fill="auto"/>
            <w:noWrap/>
            <w:vAlign w:val="center"/>
            <w:hideMark/>
          </w:tcPr>
          <w:p w14:paraId="1EA45B2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298</w:t>
            </w:r>
          </w:p>
        </w:tc>
        <w:tc>
          <w:tcPr>
            <w:tcW w:w="3234" w:type="dxa"/>
            <w:shd w:val="clear" w:color="auto" w:fill="auto"/>
            <w:vAlign w:val="center"/>
            <w:hideMark/>
          </w:tcPr>
          <w:p w14:paraId="2249DD7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NYM GESTION CONSULTORIA, SRL</w:t>
            </w:r>
          </w:p>
        </w:tc>
        <w:tc>
          <w:tcPr>
            <w:tcW w:w="4100" w:type="dxa"/>
            <w:shd w:val="clear" w:color="auto" w:fill="auto"/>
            <w:vAlign w:val="center"/>
            <w:hideMark/>
          </w:tcPr>
          <w:p w14:paraId="06C28A4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CAPACITACION PARA LOS PROGRAMAS EMPRENDEDORES</w:t>
            </w:r>
          </w:p>
        </w:tc>
        <w:tc>
          <w:tcPr>
            <w:tcW w:w="1820" w:type="dxa"/>
            <w:shd w:val="clear" w:color="auto" w:fill="auto"/>
            <w:noWrap/>
            <w:vAlign w:val="center"/>
            <w:hideMark/>
          </w:tcPr>
          <w:p w14:paraId="703EBFE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80,000.00</w:t>
            </w:r>
          </w:p>
        </w:tc>
      </w:tr>
      <w:tr w:rsidR="00B6762A" w:rsidRPr="00871FA8" w14:paraId="176DA584" w14:textId="77777777" w:rsidTr="005C48F2">
        <w:trPr>
          <w:trHeight w:val="600"/>
          <w:jc w:val="center"/>
        </w:trPr>
        <w:tc>
          <w:tcPr>
            <w:tcW w:w="582" w:type="dxa"/>
            <w:shd w:val="clear" w:color="auto" w:fill="auto"/>
            <w:noWrap/>
            <w:vAlign w:val="center"/>
            <w:hideMark/>
          </w:tcPr>
          <w:p w14:paraId="73325F8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299</w:t>
            </w:r>
          </w:p>
        </w:tc>
        <w:tc>
          <w:tcPr>
            <w:tcW w:w="3234" w:type="dxa"/>
            <w:shd w:val="clear" w:color="auto" w:fill="auto"/>
            <w:vAlign w:val="center"/>
            <w:hideMark/>
          </w:tcPr>
          <w:p w14:paraId="6E886C4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NYM GESTION CONSULTORIA, SRL</w:t>
            </w:r>
          </w:p>
        </w:tc>
        <w:tc>
          <w:tcPr>
            <w:tcW w:w="4100" w:type="dxa"/>
            <w:shd w:val="clear" w:color="auto" w:fill="auto"/>
            <w:vAlign w:val="center"/>
            <w:hideMark/>
          </w:tcPr>
          <w:p w14:paraId="02AFBC4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 DE CAPACITACION PARA LOS PROGRAMAS EMPRENDEDORES</w:t>
            </w:r>
          </w:p>
        </w:tc>
        <w:tc>
          <w:tcPr>
            <w:tcW w:w="1820" w:type="dxa"/>
            <w:shd w:val="clear" w:color="auto" w:fill="auto"/>
            <w:noWrap/>
            <w:vAlign w:val="center"/>
            <w:hideMark/>
          </w:tcPr>
          <w:p w14:paraId="2AD70F2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80,000.00</w:t>
            </w:r>
          </w:p>
        </w:tc>
      </w:tr>
      <w:tr w:rsidR="00B6762A" w:rsidRPr="00871FA8" w14:paraId="55E52EC2" w14:textId="77777777" w:rsidTr="005C48F2">
        <w:trPr>
          <w:trHeight w:val="600"/>
          <w:jc w:val="center"/>
        </w:trPr>
        <w:tc>
          <w:tcPr>
            <w:tcW w:w="582" w:type="dxa"/>
            <w:shd w:val="clear" w:color="auto" w:fill="auto"/>
            <w:noWrap/>
            <w:vAlign w:val="center"/>
            <w:hideMark/>
          </w:tcPr>
          <w:p w14:paraId="6473689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300</w:t>
            </w:r>
          </w:p>
        </w:tc>
        <w:tc>
          <w:tcPr>
            <w:tcW w:w="3234" w:type="dxa"/>
            <w:shd w:val="clear" w:color="auto" w:fill="auto"/>
            <w:vAlign w:val="center"/>
            <w:hideMark/>
          </w:tcPr>
          <w:p w14:paraId="3A80F03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OCEAN BEEF EIRL</w:t>
            </w:r>
          </w:p>
        </w:tc>
        <w:tc>
          <w:tcPr>
            <w:tcW w:w="4100" w:type="dxa"/>
            <w:shd w:val="clear" w:color="auto" w:fill="auto"/>
            <w:vAlign w:val="center"/>
            <w:hideMark/>
          </w:tcPr>
          <w:p w14:paraId="7F8CCCD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TE FRIO Y AZUCAR DE DIETA</w:t>
            </w:r>
          </w:p>
        </w:tc>
        <w:tc>
          <w:tcPr>
            <w:tcW w:w="1820" w:type="dxa"/>
            <w:shd w:val="clear" w:color="auto" w:fill="auto"/>
            <w:noWrap/>
            <w:vAlign w:val="center"/>
            <w:hideMark/>
          </w:tcPr>
          <w:p w14:paraId="579A4F6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120,607.48</w:t>
            </w:r>
          </w:p>
        </w:tc>
      </w:tr>
      <w:tr w:rsidR="00B6762A" w:rsidRPr="00871FA8" w14:paraId="5FB21D0C" w14:textId="77777777" w:rsidTr="005C48F2">
        <w:trPr>
          <w:trHeight w:val="600"/>
          <w:jc w:val="center"/>
        </w:trPr>
        <w:tc>
          <w:tcPr>
            <w:tcW w:w="582" w:type="dxa"/>
            <w:shd w:val="clear" w:color="auto" w:fill="auto"/>
            <w:noWrap/>
            <w:vAlign w:val="center"/>
            <w:hideMark/>
          </w:tcPr>
          <w:p w14:paraId="543FAA7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301</w:t>
            </w:r>
          </w:p>
        </w:tc>
        <w:tc>
          <w:tcPr>
            <w:tcW w:w="3234" w:type="dxa"/>
            <w:shd w:val="clear" w:color="auto" w:fill="auto"/>
            <w:vAlign w:val="center"/>
            <w:hideMark/>
          </w:tcPr>
          <w:p w14:paraId="297C210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OFFITEK, SRL</w:t>
            </w:r>
          </w:p>
        </w:tc>
        <w:tc>
          <w:tcPr>
            <w:tcW w:w="4100" w:type="dxa"/>
            <w:shd w:val="clear" w:color="auto" w:fill="auto"/>
            <w:vAlign w:val="center"/>
            <w:hideMark/>
          </w:tcPr>
          <w:p w14:paraId="1A0AE18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UTENSILIOS DE OFINA</w:t>
            </w:r>
          </w:p>
        </w:tc>
        <w:tc>
          <w:tcPr>
            <w:tcW w:w="1820" w:type="dxa"/>
            <w:shd w:val="clear" w:color="auto" w:fill="auto"/>
            <w:noWrap/>
            <w:vAlign w:val="center"/>
            <w:hideMark/>
          </w:tcPr>
          <w:p w14:paraId="2E7BD54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40,094.33</w:t>
            </w:r>
          </w:p>
        </w:tc>
      </w:tr>
      <w:tr w:rsidR="00B6762A" w:rsidRPr="00871FA8" w14:paraId="1D61BE0C" w14:textId="77777777" w:rsidTr="005C48F2">
        <w:trPr>
          <w:trHeight w:val="765"/>
          <w:jc w:val="center"/>
        </w:trPr>
        <w:tc>
          <w:tcPr>
            <w:tcW w:w="582" w:type="dxa"/>
            <w:shd w:val="clear" w:color="auto" w:fill="auto"/>
            <w:noWrap/>
            <w:vAlign w:val="center"/>
            <w:hideMark/>
          </w:tcPr>
          <w:p w14:paraId="4F1132C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302</w:t>
            </w:r>
          </w:p>
        </w:tc>
        <w:tc>
          <w:tcPr>
            <w:tcW w:w="3234" w:type="dxa"/>
            <w:shd w:val="clear" w:color="auto" w:fill="auto"/>
            <w:vAlign w:val="center"/>
            <w:hideMark/>
          </w:tcPr>
          <w:p w14:paraId="61D682F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OFICINA GUBERNAMENTAL DE TECNOLOGIA DE LA </w:t>
            </w:r>
            <w:r w:rsidRPr="00871FA8">
              <w:rPr>
                <w:rFonts w:eastAsia="Times New Roman" w:cs="Times New Roman"/>
                <w:color w:val="767171"/>
                <w:szCs w:val="24"/>
                <w:lang w:eastAsia="es-DO"/>
              </w:rPr>
              <w:lastRenderedPageBreak/>
              <w:t>INFORMACION Y COMUNICACIÓN (OGTIC)</w:t>
            </w:r>
          </w:p>
        </w:tc>
        <w:tc>
          <w:tcPr>
            <w:tcW w:w="4100" w:type="dxa"/>
            <w:shd w:val="clear" w:color="auto" w:fill="auto"/>
            <w:vAlign w:val="center"/>
            <w:hideMark/>
          </w:tcPr>
          <w:p w14:paraId="7D6C1DA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lastRenderedPageBreak/>
              <w:t xml:space="preserve">APORTE P/EL SOSTENIMIENTO DE LA OPERACIÓN DEL ESPACIO QUE </w:t>
            </w:r>
            <w:r w:rsidRPr="00871FA8">
              <w:rPr>
                <w:rFonts w:eastAsia="Times New Roman" w:cs="Times New Roman"/>
                <w:color w:val="767171"/>
                <w:szCs w:val="24"/>
                <w:lang w:eastAsia="es-DO"/>
              </w:rPr>
              <w:lastRenderedPageBreak/>
              <w:t>OCUPA EN EL PUNTO GOB SAMBIL, OCT. 2021</w:t>
            </w:r>
          </w:p>
        </w:tc>
        <w:tc>
          <w:tcPr>
            <w:tcW w:w="1820" w:type="dxa"/>
            <w:shd w:val="clear" w:color="auto" w:fill="auto"/>
            <w:noWrap/>
            <w:vAlign w:val="center"/>
            <w:hideMark/>
          </w:tcPr>
          <w:p w14:paraId="37BB095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140,000.00</w:t>
            </w:r>
          </w:p>
        </w:tc>
      </w:tr>
      <w:tr w:rsidR="00B6762A" w:rsidRPr="00871FA8" w14:paraId="7F2FFF78" w14:textId="77777777" w:rsidTr="005C48F2">
        <w:trPr>
          <w:trHeight w:val="840"/>
          <w:jc w:val="center"/>
        </w:trPr>
        <w:tc>
          <w:tcPr>
            <w:tcW w:w="582" w:type="dxa"/>
            <w:shd w:val="clear" w:color="auto" w:fill="auto"/>
            <w:noWrap/>
            <w:vAlign w:val="center"/>
            <w:hideMark/>
          </w:tcPr>
          <w:p w14:paraId="49C4A6B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303</w:t>
            </w:r>
          </w:p>
        </w:tc>
        <w:tc>
          <w:tcPr>
            <w:tcW w:w="3234" w:type="dxa"/>
            <w:shd w:val="clear" w:color="auto" w:fill="auto"/>
            <w:vAlign w:val="center"/>
            <w:hideMark/>
          </w:tcPr>
          <w:p w14:paraId="183D1BA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OFICINA PRESIDENCIAL DE TECNOLOGIAS DE LA INFORMACION Y COMUNIACION (OPTIC)</w:t>
            </w:r>
          </w:p>
        </w:tc>
        <w:tc>
          <w:tcPr>
            <w:tcW w:w="4100" w:type="dxa"/>
            <w:shd w:val="clear" w:color="auto" w:fill="auto"/>
            <w:vAlign w:val="center"/>
            <w:hideMark/>
          </w:tcPr>
          <w:p w14:paraId="7B5A35E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APORTE P/EL SOSTENIMIENTO DE LA OPER DEL ESPACIO QUE OCUPA EL MICM EN SAMBIL, MARZO 2021</w:t>
            </w:r>
          </w:p>
        </w:tc>
        <w:tc>
          <w:tcPr>
            <w:tcW w:w="1820" w:type="dxa"/>
            <w:shd w:val="clear" w:color="auto" w:fill="auto"/>
            <w:noWrap/>
            <w:vAlign w:val="center"/>
            <w:hideMark/>
          </w:tcPr>
          <w:p w14:paraId="4ED291C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100,000.00</w:t>
            </w:r>
          </w:p>
        </w:tc>
      </w:tr>
      <w:tr w:rsidR="00B6762A" w:rsidRPr="00871FA8" w14:paraId="646DB039" w14:textId="77777777" w:rsidTr="005C48F2">
        <w:trPr>
          <w:trHeight w:val="765"/>
          <w:jc w:val="center"/>
        </w:trPr>
        <w:tc>
          <w:tcPr>
            <w:tcW w:w="582" w:type="dxa"/>
            <w:shd w:val="clear" w:color="auto" w:fill="auto"/>
            <w:noWrap/>
            <w:vAlign w:val="center"/>
            <w:hideMark/>
          </w:tcPr>
          <w:p w14:paraId="6F689FE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304</w:t>
            </w:r>
          </w:p>
        </w:tc>
        <w:tc>
          <w:tcPr>
            <w:tcW w:w="3234" w:type="dxa"/>
            <w:shd w:val="clear" w:color="auto" w:fill="auto"/>
            <w:vAlign w:val="center"/>
            <w:hideMark/>
          </w:tcPr>
          <w:p w14:paraId="1BCBE7F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OFICINA PRESIDENCIAL DE TECNOLOGIAS DE LA INFORMACION Y COMUNIACION (OPTIC)</w:t>
            </w:r>
          </w:p>
        </w:tc>
        <w:tc>
          <w:tcPr>
            <w:tcW w:w="4100" w:type="dxa"/>
            <w:shd w:val="clear" w:color="auto" w:fill="auto"/>
            <w:vAlign w:val="center"/>
            <w:hideMark/>
          </w:tcPr>
          <w:p w14:paraId="788FCB3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APORTE P/EL SOSTENIMIENTO DE LA OPER DEL ESPACIO QUE OCUPA EL MICM EN SAMBIL, JULIO 2021</w:t>
            </w:r>
          </w:p>
        </w:tc>
        <w:tc>
          <w:tcPr>
            <w:tcW w:w="1820" w:type="dxa"/>
            <w:shd w:val="clear" w:color="auto" w:fill="auto"/>
            <w:noWrap/>
            <w:vAlign w:val="center"/>
            <w:hideMark/>
          </w:tcPr>
          <w:p w14:paraId="3F741C4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140,000.00</w:t>
            </w:r>
          </w:p>
        </w:tc>
      </w:tr>
      <w:tr w:rsidR="00B6762A" w:rsidRPr="00871FA8" w14:paraId="30B7F7C0" w14:textId="77777777" w:rsidTr="005C48F2">
        <w:trPr>
          <w:trHeight w:val="600"/>
          <w:jc w:val="center"/>
        </w:trPr>
        <w:tc>
          <w:tcPr>
            <w:tcW w:w="582" w:type="dxa"/>
            <w:shd w:val="clear" w:color="auto" w:fill="auto"/>
            <w:noWrap/>
            <w:vAlign w:val="center"/>
            <w:hideMark/>
          </w:tcPr>
          <w:p w14:paraId="5F0E722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305</w:t>
            </w:r>
          </w:p>
        </w:tc>
        <w:tc>
          <w:tcPr>
            <w:tcW w:w="3234" w:type="dxa"/>
            <w:shd w:val="clear" w:color="auto" w:fill="auto"/>
            <w:noWrap/>
            <w:vAlign w:val="center"/>
            <w:hideMark/>
          </w:tcPr>
          <w:p w14:paraId="483DBD7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OMAR ENRIQUE MONTES DE OCA MONTILLO</w:t>
            </w:r>
          </w:p>
        </w:tc>
        <w:tc>
          <w:tcPr>
            <w:tcW w:w="4100" w:type="dxa"/>
            <w:shd w:val="clear" w:color="auto" w:fill="auto"/>
            <w:vAlign w:val="center"/>
            <w:hideMark/>
          </w:tcPr>
          <w:p w14:paraId="0399AD9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ALQUILER OFIC. DEL MICM MONTE PLATA, NOVIEMBRE 2021</w:t>
            </w:r>
          </w:p>
        </w:tc>
        <w:tc>
          <w:tcPr>
            <w:tcW w:w="1820" w:type="dxa"/>
            <w:shd w:val="clear" w:color="auto" w:fill="auto"/>
            <w:noWrap/>
            <w:vAlign w:val="center"/>
            <w:hideMark/>
          </w:tcPr>
          <w:p w14:paraId="39A6026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46,646.22</w:t>
            </w:r>
          </w:p>
        </w:tc>
      </w:tr>
      <w:tr w:rsidR="00B6762A" w:rsidRPr="00871FA8" w14:paraId="257C1CB2" w14:textId="77777777" w:rsidTr="005C48F2">
        <w:trPr>
          <w:trHeight w:val="600"/>
          <w:jc w:val="center"/>
        </w:trPr>
        <w:tc>
          <w:tcPr>
            <w:tcW w:w="582" w:type="dxa"/>
            <w:shd w:val="clear" w:color="auto" w:fill="auto"/>
            <w:noWrap/>
            <w:vAlign w:val="center"/>
            <w:hideMark/>
          </w:tcPr>
          <w:p w14:paraId="1CA846A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306</w:t>
            </w:r>
          </w:p>
        </w:tc>
        <w:tc>
          <w:tcPr>
            <w:tcW w:w="3234" w:type="dxa"/>
            <w:shd w:val="clear" w:color="auto" w:fill="auto"/>
            <w:vAlign w:val="center"/>
            <w:hideMark/>
          </w:tcPr>
          <w:p w14:paraId="7EAB86E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OMAR ENRIQUE MONTES DE OCA MONTOLIO</w:t>
            </w:r>
          </w:p>
        </w:tc>
        <w:tc>
          <w:tcPr>
            <w:tcW w:w="4100" w:type="dxa"/>
            <w:shd w:val="clear" w:color="auto" w:fill="auto"/>
            <w:vAlign w:val="center"/>
            <w:hideMark/>
          </w:tcPr>
          <w:p w14:paraId="1564218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ALQUILER LOCAL MONTE PLATA, NOVIEMBRE 2021</w:t>
            </w:r>
          </w:p>
        </w:tc>
        <w:tc>
          <w:tcPr>
            <w:tcW w:w="1820" w:type="dxa"/>
            <w:shd w:val="clear" w:color="auto" w:fill="auto"/>
            <w:noWrap/>
            <w:vAlign w:val="center"/>
            <w:hideMark/>
          </w:tcPr>
          <w:p w14:paraId="3D66A2B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46,646.22</w:t>
            </w:r>
          </w:p>
        </w:tc>
      </w:tr>
      <w:tr w:rsidR="00B6762A" w:rsidRPr="00871FA8" w14:paraId="4F8B821A" w14:textId="77777777" w:rsidTr="005C48F2">
        <w:trPr>
          <w:trHeight w:val="600"/>
          <w:jc w:val="center"/>
        </w:trPr>
        <w:tc>
          <w:tcPr>
            <w:tcW w:w="582" w:type="dxa"/>
            <w:shd w:val="clear" w:color="auto" w:fill="auto"/>
            <w:noWrap/>
            <w:vAlign w:val="center"/>
            <w:hideMark/>
          </w:tcPr>
          <w:p w14:paraId="25659B9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307</w:t>
            </w:r>
          </w:p>
        </w:tc>
        <w:tc>
          <w:tcPr>
            <w:tcW w:w="3234" w:type="dxa"/>
            <w:shd w:val="clear" w:color="auto" w:fill="auto"/>
            <w:vAlign w:val="center"/>
            <w:hideMark/>
          </w:tcPr>
          <w:p w14:paraId="460E381C" w14:textId="77777777" w:rsidR="00B6762A" w:rsidRPr="00871FA8" w:rsidRDefault="00B6762A" w:rsidP="00811FBC">
            <w:pPr>
              <w:spacing w:after="0" w:line="360" w:lineRule="auto"/>
              <w:rPr>
                <w:rFonts w:eastAsia="Times New Roman" w:cs="Times New Roman"/>
                <w:color w:val="767171"/>
                <w:szCs w:val="24"/>
                <w:lang w:eastAsia="es-DO"/>
              </w:rPr>
            </w:pPr>
            <w:proofErr w:type="gramStart"/>
            <w:r w:rsidRPr="00871FA8">
              <w:rPr>
                <w:rFonts w:eastAsia="Times New Roman" w:cs="Times New Roman"/>
                <w:color w:val="767171"/>
                <w:szCs w:val="24"/>
                <w:lang w:eastAsia="es-DO"/>
              </w:rPr>
              <w:t>OPEMECO,EIRL</w:t>
            </w:r>
            <w:proofErr w:type="gramEnd"/>
          </w:p>
        </w:tc>
        <w:tc>
          <w:tcPr>
            <w:tcW w:w="4100" w:type="dxa"/>
            <w:shd w:val="clear" w:color="auto" w:fill="auto"/>
            <w:vAlign w:val="center"/>
            <w:hideMark/>
          </w:tcPr>
          <w:p w14:paraId="2A8B5E9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INSTITUCIONAL DEL 01/9/2021 HASTA 30/9/2021</w:t>
            </w:r>
          </w:p>
        </w:tc>
        <w:tc>
          <w:tcPr>
            <w:tcW w:w="1820" w:type="dxa"/>
            <w:shd w:val="clear" w:color="auto" w:fill="auto"/>
            <w:noWrap/>
            <w:vAlign w:val="center"/>
            <w:hideMark/>
          </w:tcPr>
          <w:p w14:paraId="3FB9A21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70,800.00</w:t>
            </w:r>
          </w:p>
        </w:tc>
      </w:tr>
      <w:tr w:rsidR="00B6762A" w:rsidRPr="00871FA8" w14:paraId="3B53AC44" w14:textId="77777777" w:rsidTr="005C48F2">
        <w:trPr>
          <w:trHeight w:val="600"/>
          <w:jc w:val="center"/>
        </w:trPr>
        <w:tc>
          <w:tcPr>
            <w:tcW w:w="582" w:type="dxa"/>
            <w:shd w:val="clear" w:color="auto" w:fill="auto"/>
            <w:noWrap/>
            <w:vAlign w:val="center"/>
            <w:hideMark/>
          </w:tcPr>
          <w:p w14:paraId="360AF90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308</w:t>
            </w:r>
          </w:p>
        </w:tc>
        <w:tc>
          <w:tcPr>
            <w:tcW w:w="3234" w:type="dxa"/>
            <w:shd w:val="clear" w:color="auto" w:fill="auto"/>
            <w:vAlign w:val="center"/>
            <w:hideMark/>
          </w:tcPr>
          <w:p w14:paraId="5E019794" w14:textId="77777777" w:rsidR="00B6762A" w:rsidRPr="00871FA8" w:rsidRDefault="00B6762A" w:rsidP="00811FBC">
            <w:pPr>
              <w:spacing w:after="0" w:line="360" w:lineRule="auto"/>
              <w:rPr>
                <w:rFonts w:eastAsia="Times New Roman" w:cs="Times New Roman"/>
                <w:color w:val="767171"/>
                <w:szCs w:val="24"/>
                <w:lang w:eastAsia="es-DO"/>
              </w:rPr>
            </w:pPr>
            <w:proofErr w:type="gramStart"/>
            <w:r w:rsidRPr="00871FA8">
              <w:rPr>
                <w:rFonts w:eastAsia="Times New Roman" w:cs="Times New Roman"/>
                <w:color w:val="767171"/>
                <w:szCs w:val="24"/>
                <w:lang w:eastAsia="es-DO"/>
              </w:rPr>
              <w:t>OPEMECO,EIRL</w:t>
            </w:r>
            <w:proofErr w:type="gramEnd"/>
          </w:p>
        </w:tc>
        <w:tc>
          <w:tcPr>
            <w:tcW w:w="4100" w:type="dxa"/>
            <w:shd w:val="clear" w:color="auto" w:fill="auto"/>
            <w:vAlign w:val="center"/>
            <w:hideMark/>
          </w:tcPr>
          <w:p w14:paraId="7E20EE8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INSTITUCIONAL DEL 01/10/21 HASTA 31/10/2021</w:t>
            </w:r>
          </w:p>
        </w:tc>
        <w:tc>
          <w:tcPr>
            <w:tcW w:w="1820" w:type="dxa"/>
            <w:shd w:val="clear" w:color="auto" w:fill="auto"/>
            <w:noWrap/>
            <w:vAlign w:val="center"/>
            <w:hideMark/>
          </w:tcPr>
          <w:p w14:paraId="506B316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70,800.00</w:t>
            </w:r>
          </w:p>
        </w:tc>
      </w:tr>
      <w:tr w:rsidR="00B6762A" w:rsidRPr="00871FA8" w14:paraId="603342CD" w14:textId="77777777" w:rsidTr="005C48F2">
        <w:trPr>
          <w:trHeight w:val="600"/>
          <w:jc w:val="center"/>
        </w:trPr>
        <w:tc>
          <w:tcPr>
            <w:tcW w:w="582" w:type="dxa"/>
            <w:shd w:val="clear" w:color="auto" w:fill="auto"/>
            <w:noWrap/>
            <w:vAlign w:val="center"/>
            <w:hideMark/>
          </w:tcPr>
          <w:p w14:paraId="140470B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309</w:t>
            </w:r>
          </w:p>
        </w:tc>
        <w:tc>
          <w:tcPr>
            <w:tcW w:w="3234" w:type="dxa"/>
            <w:shd w:val="clear" w:color="auto" w:fill="auto"/>
            <w:vAlign w:val="center"/>
            <w:hideMark/>
          </w:tcPr>
          <w:p w14:paraId="0965D9CE" w14:textId="77777777" w:rsidR="00B6762A" w:rsidRPr="00871FA8" w:rsidRDefault="00B6762A" w:rsidP="00811FBC">
            <w:pPr>
              <w:spacing w:after="0" w:line="360" w:lineRule="auto"/>
              <w:rPr>
                <w:rFonts w:eastAsia="Times New Roman" w:cs="Times New Roman"/>
                <w:color w:val="767171"/>
                <w:szCs w:val="24"/>
                <w:lang w:eastAsia="es-DO"/>
              </w:rPr>
            </w:pPr>
            <w:proofErr w:type="gramStart"/>
            <w:r w:rsidRPr="00871FA8">
              <w:rPr>
                <w:rFonts w:eastAsia="Times New Roman" w:cs="Times New Roman"/>
                <w:color w:val="767171"/>
                <w:szCs w:val="24"/>
                <w:lang w:eastAsia="es-DO"/>
              </w:rPr>
              <w:t>OPEMECO,EIRL</w:t>
            </w:r>
            <w:proofErr w:type="gramEnd"/>
          </w:p>
        </w:tc>
        <w:tc>
          <w:tcPr>
            <w:tcW w:w="4100" w:type="dxa"/>
            <w:shd w:val="clear" w:color="auto" w:fill="auto"/>
            <w:vAlign w:val="center"/>
            <w:hideMark/>
          </w:tcPr>
          <w:p w14:paraId="236170D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INSTITUCIONAL DEL 01/8/21 HASTA 31/8/21</w:t>
            </w:r>
          </w:p>
        </w:tc>
        <w:tc>
          <w:tcPr>
            <w:tcW w:w="1820" w:type="dxa"/>
            <w:shd w:val="clear" w:color="auto" w:fill="auto"/>
            <w:noWrap/>
            <w:vAlign w:val="center"/>
            <w:hideMark/>
          </w:tcPr>
          <w:p w14:paraId="6C32494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70,800.00</w:t>
            </w:r>
          </w:p>
        </w:tc>
      </w:tr>
      <w:tr w:rsidR="00B6762A" w:rsidRPr="00871FA8" w14:paraId="04962035" w14:textId="77777777" w:rsidTr="005C48F2">
        <w:trPr>
          <w:trHeight w:val="600"/>
          <w:jc w:val="center"/>
        </w:trPr>
        <w:tc>
          <w:tcPr>
            <w:tcW w:w="582" w:type="dxa"/>
            <w:shd w:val="clear" w:color="auto" w:fill="auto"/>
            <w:noWrap/>
            <w:vAlign w:val="center"/>
            <w:hideMark/>
          </w:tcPr>
          <w:p w14:paraId="299689E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310</w:t>
            </w:r>
          </w:p>
        </w:tc>
        <w:tc>
          <w:tcPr>
            <w:tcW w:w="3234" w:type="dxa"/>
            <w:shd w:val="clear" w:color="auto" w:fill="auto"/>
            <w:vAlign w:val="center"/>
            <w:hideMark/>
          </w:tcPr>
          <w:p w14:paraId="0F35AEE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19828B3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402272A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28,000.00</w:t>
            </w:r>
          </w:p>
        </w:tc>
      </w:tr>
      <w:tr w:rsidR="00B6762A" w:rsidRPr="00871FA8" w14:paraId="77E6C886" w14:textId="77777777" w:rsidTr="005C48F2">
        <w:trPr>
          <w:trHeight w:val="600"/>
          <w:jc w:val="center"/>
        </w:trPr>
        <w:tc>
          <w:tcPr>
            <w:tcW w:w="582" w:type="dxa"/>
            <w:shd w:val="clear" w:color="auto" w:fill="auto"/>
            <w:noWrap/>
            <w:vAlign w:val="center"/>
            <w:hideMark/>
          </w:tcPr>
          <w:p w14:paraId="0E5E3E1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311</w:t>
            </w:r>
          </w:p>
        </w:tc>
        <w:tc>
          <w:tcPr>
            <w:tcW w:w="3234" w:type="dxa"/>
            <w:shd w:val="clear" w:color="auto" w:fill="auto"/>
            <w:vAlign w:val="center"/>
            <w:hideMark/>
          </w:tcPr>
          <w:p w14:paraId="507FB71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EA0C26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084FC93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126,000.00</w:t>
            </w:r>
          </w:p>
        </w:tc>
      </w:tr>
      <w:tr w:rsidR="00B6762A" w:rsidRPr="00871FA8" w14:paraId="48668FC4" w14:textId="77777777" w:rsidTr="005C48F2">
        <w:trPr>
          <w:trHeight w:val="600"/>
          <w:jc w:val="center"/>
        </w:trPr>
        <w:tc>
          <w:tcPr>
            <w:tcW w:w="582" w:type="dxa"/>
            <w:shd w:val="clear" w:color="auto" w:fill="auto"/>
            <w:noWrap/>
            <w:vAlign w:val="center"/>
            <w:hideMark/>
          </w:tcPr>
          <w:p w14:paraId="6BA7A77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312</w:t>
            </w:r>
          </w:p>
        </w:tc>
        <w:tc>
          <w:tcPr>
            <w:tcW w:w="3234" w:type="dxa"/>
            <w:shd w:val="clear" w:color="auto" w:fill="auto"/>
            <w:vAlign w:val="center"/>
            <w:hideMark/>
          </w:tcPr>
          <w:p w14:paraId="19CFE0D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56F1478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01522BC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196,000.00</w:t>
            </w:r>
          </w:p>
        </w:tc>
      </w:tr>
      <w:tr w:rsidR="00B6762A" w:rsidRPr="00871FA8" w14:paraId="3CDEB0C0" w14:textId="77777777" w:rsidTr="005C48F2">
        <w:trPr>
          <w:trHeight w:val="600"/>
          <w:jc w:val="center"/>
        </w:trPr>
        <w:tc>
          <w:tcPr>
            <w:tcW w:w="582" w:type="dxa"/>
            <w:shd w:val="clear" w:color="auto" w:fill="auto"/>
            <w:noWrap/>
            <w:vAlign w:val="center"/>
            <w:hideMark/>
          </w:tcPr>
          <w:p w14:paraId="21A6329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313</w:t>
            </w:r>
          </w:p>
        </w:tc>
        <w:tc>
          <w:tcPr>
            <w:tcW w:w="3234" w:type="dxa"/>
            <w:shd w:val="clear" w:color="auto" w:fill="auto"/>
            <w:vAlign w:val="center"/>
            <w:hideMark/>
          </w:tcPr>
          <w:p w14:paraId="7FEE93E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7EAC093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28EA3AC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28D4358A" w14:textId="77777777" w:rsidTr="005C48F2">
        <w:trPr>
          <w:trHeight w:val="600"/>
          <w:jc w:val="center"/>
        </w:trPr>
        <w:tc>
          <w:tcPr>
            <w:tcW w:w="582" w:type="dxa"/>
            <w:shd w:val="clear" w:color="auto" w:fill="auto"/>
            <w:noWrap/>
            <w:vAlign w:val="center"/>
            <w:hideMark/>
          </w:tcPr>
          <w:p w14:paraId="462F8D4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314</w:t>
            </w:r>
          </w:p>
        </w:tc>
        <w:tc>
          <w:tcPr>
            <w:tcW w:w="3234" w:type="dxa"/>
            <w:shd w:val="clear" w:color="auto" w:fill="auto"/>
            <w:vAlign w:val="center"/>
            <w:hideMark/>
          </w:tcPr>
          <w:p w14:paraId="294B498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850F2D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64804B4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140,000.00</w:t>
            </w:r>
          </w:p>
        </w:tc>
      </w:tr>
      <w:tr w:rsidR="00B6762A" w:rsidRPr="00871FA8" w14:paraId="31452A73" w14:textId="77777777" w:rsidTr="005C48F2">
        <w:trPr>
          <w:trHeight w:val="600"/>
          <w:jc w:val="center"/>
        </w:trPr>
        <w:tc>
          <w:tcPr>
            <w:tcW w:w="582" w:type="dxa"/>
            <w:shd w:val="clear" w:color="auto" w:fill="auto"/>
            <w:noWrap/>
            <w:vAlign w:val="center"/>
            <w:hideMark/>
          </w:tcPr>
          <w:p w14:paraId="7016ADB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315</w:t>
            </w:r>
          </w:p>
        </w:tc>
        <w:tc>
          <w:tcPr>
            <w:tcW w:w="3234" w:type="dxa"/>
            <w:shd w:val="clear" w:color="auto" w:fill="auto"/>
            <w:vAlign w:val="center"/>
            <w:hideMark/>
          </w:tcPr>
          <w:p w14:paraId="3112793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2CC09D5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7460666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980,000.00</w:t>
            </w:r>
          </w:p>
        </w:tc>
      </w:tr>
      <w:tr w:rsidR="00B6762A" w:rsidRPr="00871FA8" w14:paraId="5F3ED96D" w14:textId="77777777" w:rsidTr="005C48F2">
        <w:trPr>
          <w:trHeight w:val="600"/>
          <w:jc w:val="center"/>
        </w:trPr>
        <w:tc>
          <w:tcPr>
            <w:tcW w:w="582" w:type="dxa"/>
            <w:shd w:val="clear" w:color="auto" w:fill="auto"/>
            <w:noWrap/>
            <w:vAlign w:val="center"/>
            <w:hideMark/>
          </w:tcPr>
          <w:p w14:paraId="457A5E0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316</w:t>
            </w:r>
          </w:p>
        </w:tc>
        <w:tc>
          <w:tcPr>
            <w:tcW w:w="3234" w:type="dxa"/>
            <w:shd w:val="clear" w:color="auto" w:fill="auto"/>
            <w:vAlign w:val="center"/>
            <w:hideMark/>
          </w:tcPr>
          <w:p w14:paraId="02774EF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61C908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00E1532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140,000.00</w:t>
            </w:r>
          </w:p>
        </w:tc>
      </w:tr>
      <w:tr w:rsidR="00B6762A" w:rsidRPr="00871FA8" w14:paraId="3E3FC903" w14:textId="77777777" w:rsidTr="005C48F2">
        <w:trPr>
          <w:trHeight w:val="600"/>
          <w:jc w:val="center"/>
        </w:trPr>
        <w:tc>
          <w:tcPr>
            <w:tcW w:w="582" w:type="dxa"/>
            <w:shd w:val="clear" w:color="auto" w:fill="auto"/>
            <w:noWrap/>
            <w:vAlign w:val="center"/>
            <w:hideMark/>
          </w:tcPr>
          <w:p w14:paraId="09280C8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317</w:t>
            </w:r>
          </w:p>
        </w:tc>
        <w:tc>
          <w:tcPr>
            <w:tcW w:w="3234" w:type="dxa"/>
            <w:shd w:val="clear" w:color="auto" w:fill="auto"/>
            <w:vAlign w:val="center"/>
            <w:hideMark/>
          </w:tcPr>
          <w:p w14:paraId="60758BD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1883313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7C03F0F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84,000.00</w:t>
            </w:r>
          </w:p>
        </w:tc>
      </w:tr>
      <w:tr w:rsidR="00B6762A" w:rsidRPr="00871FA8" w14:paraId="0E5A99C7" w14:textId="77777777" w:rsidTr="005C48F2">
        <w:trPr>
          <w:trHeight w:val="600"/>
          <w:jc w:val="center"/>
        </w:trPr>
        <w:tc>
          <w:tcPr>
            <w:tcW w:w="582" w:type="dxa"/>
            <w:shd w:val="clear" w:color="auto" w:fill="auto"/>
            <w:noWrap/>
            <w:vAlign w:val="center"/>
            <w:hideMark/>
          </w:tcPr>
          <w:p w14:paraId="300F420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318</w:t>
            </w:r>
          </w:p>
        </w:tc>
        <w:tc>
          <w:tcPr>
            <w:tcW w:w="3234" w:type="dxa"/>
            <w:shd w:val="clear" w:color="auto" w:fill="auto"/>
            <w:vAlign w:val="center"/>
            <w:hideMark/>
          </w:tcPr>
          <w:p w14:paraId="5465848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559AE5E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32735A4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84,000.00</w:t>
            </w:r>
          </w:p>
        </w:tc>
      </w:tr>
      <w:tr w:rsidR="00B6762A" w:rsidRPr="00871FA8" w14:paraId="01F3512E" w14:textId="77777777" w:rsidTr="005C48F2">
        <w:trPr>
          <w:trHeight w:val="600"/>
          <w:jc w:val="center"/>
        </w:trPr>
        <w:tc>
          <w:tcPr>
            <w:tcW w:w="582" w:type="dxa"/>
            <w:shd w:val="clear" w:color="auto" w:fill="auto"/>
            <w:noWrap/>
            <w:vAlign w:val="center"/>
            <w:hideMark/>
          </w:tcPr>
          <w:p w14:paraId="44CA2E2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319</w:t>
            </w:r>
          </w:p>
        </w:tc>
        <w:tc>
          <w:tcPr>
            <w:tcW w:w="3234" w:type="dxa"/>
            <w:shd w:val="clear" w:color="auto" w:fill="auto"/>
            <w:vAlign w:val="center"/>
            <w:hideMark/>
          </w:tcPr>
          <w:p w14:paraId="1B5A47B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717F243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359DCDF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154,000.00</w:t>
            </w:r>
          </w:p>
        </w:tc>
      </w:tr>
      <w:tr w:rsidR="00B6762A" w:rsidRPr="00871FA8" w14:paraId="2A235D36" w14:textId="77777777" w:rsidTr="005C48F2">
        <w:trPr>
          <w:trHeight w:val="600"/>
          <w:jc w:val="center"/>
        </w:trPr>
        <w:tc>
          <w:tcPr>
            <w:tcW w:w="582" w:type="dxa"/>
            <w:shd w:val="clear" w:color="auto" w:fill="auto"/>
            <w:noWrap/>
            <w:vAlign w:val="center"/>
            <w:hideMark/>
          </w:tcPr>
          <w:p w14:paraId="6E7DFA0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320</w:t>
            </w:r>
          </w:p>
        </w:tc>
        <w:tc>
          <w:tcPr>
            <w:tcW w:w="3234" w:type="dxa"/>
            <w:shd w:val="clear" w:color="auto" w:fill="auto"/>
            <w:vAlign w:val="center"/>
            <w:hideMark/>
          </w:tcPr>
          <w:p w14:paraId="71ED876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06F84D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11489FB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61BE79D3" w14:textId="77777777" w:rsidTr="005C48F2">
        <w:trPr>
          <w:trHeight w:val="600"/>
          <w:jc w:val="center"/>
        </w:trPr>
        <w:tc>
          <w:tcPr>
            <w:tcW w:w="582" w:type="dxa"/>
            <w:shd w:val="clear" w:color="auto" w:fill="auto"/>
            <w:noWrap/>
            <w:vAlign w:val="center"/>
            <w:hideMark/>
          </w:tcPr>
          <w:p w14:paraId="29BBA98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321</w:t>
            </w:r>
          </w:p>
        </w:tc>
        <w:tc>
          <w:tcPr>
            <w:tcW w:w="3234" w:type="dxa"/>
            <w:shd w:val="clear" w:color="auto" w:fill="auto"/>
            <w:vAlign w:val="center"/>
            <w:hideMark/>
          </w:tcPr>
          <w:p w14:paraId="1F63496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F03D87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11937A1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126,000.00</w:t>
            </w:r>
          </w:p>
        </w:tc>
      </w:tr>
      <w:tr w:rsidR="00B6762A" w:rsidRPr="00871FA8" w14:paraId="453A545D" w14:textId="77777777" w:rsidTr="005C48F2">
        <w:trPr>
          <w:trHeight w:val="600"/>
          <w:jc w:val="center"/>
        </w:trPr>
        <w:tc>
          <w:tcPr>
            <w:tcW w:w="582" w:type="dxa"/>
            <w:shd w:val="clear" w:color="auto" w:fill="auto"/>
            <w:noWrap/>
            <w:vAlign w:val="center"/>
            <w:hideMark/>
          </w:tcPr>
          <w:p w14:paraId="63546E7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322</w:t>
            </w:r>
          </w:p>
        </w:tc>
        <w:tc>
          <w:tcPr>
            <w:tcW w:w="3234" w:type="dxa"/>
            <w:shd w:val="clear" w:color="auto" w:fill="auto"/>
            <w:vAlign w:val="center"/>
            <w:hideMark/>
          </w:tcPr>
          <w:p w14:paraId="391EAAC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6889EB6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0E17E1B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28,000.00</w:t>
            </w:r>
          </w:p>
        </w:tc>
      </w:tr>
      <w:tr w:rsidR="00B6762A" w:rsidRPr="00871FA8" w14:paraId="026E1463" w14:textId="77777777" w:rsidTr="005C48F2">
        <w:trPr>
          <w:trHeight w:val="600"/>
          <w:jc w:val="center"/>
        </w:trPr>
        <w:tc>
          <w:tcPr>
            <w:tcW w:w="582" w:type="dxa"/>
            <w:shd w:val="clear" w:color="auto" w:fill="auto"/>
            <w:noWrap/>
            <w:vAlign w:val="center"/>
            <w:hideMark/>
          </w:tcPr>
          <w:p w14:paraId="69C3406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323</w:t>
            </w:r>
          </w:p>
        </w:tc>
        <w:tc>
          <w:tcPr>
            <w:tcW w:w="3234" w:type="dxa"/>
            <w:shd w:val="clear" w:color="auto" w:fill="auto"/>
            <w:vAlign w:val="center"/>
            <w:hideMark/>
          </w:tcPr>
          <w:p w14:paraId="028BDB9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A72D2B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320B9C0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28,000.00</w:t>
            </w:r>
          </w:p>
        </w:tc>
      </w:tr>
      <w:tr w:rsidR="00B6762A" w:rsidRPr="00871FA8" w14:paraId="6068E0D6" w14:textId="77777777" w:rsidTr="005C48F2">
        <w:trPr>
          <w:trHeight w:val="600"/>
          <w:jc w:val="center"/>
        </w:trPr>
        <w:tc>
          <w:tcPr>
            <w:tcW w:w="582" w:type="dxa"/>
            <w:shd w:val="clear" w:color="auto" w:fill="auto"/>
            <w:noWrap/>
            <w:vAlign w:val="center"/>
            <w:hideMark/>
          </w:tcPr>
          <w:p w14:paraId="5410CAE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324</w:t>
            </w:r>
          </w:p>
        </w:tc>
        <w:tc>
          <w:tcPr>
            <w:tcW w:w="3234" w:type="dxa"/>
            <w:shd w:val="clear" w:color="auto" w:fill="auto"/>
            <w:vAlign w:val="center"/>
            <w:hideMark/>
          </w:tcPr>
          <w:p w14:paraId="23447E2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15A74E5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4E74583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0683F416" w14:textId="77777777" w:rsidTr="005C48F2">
        <w:trPr>
          <w:trHeight w:val="600"/>
          <w:jc w:val="center"/>
        </w:trPr>
        <w:tc>
          <w:tcPr>
            <w:tcW w:w="582" w:type="dxa"/>
            <w:shd w:val="clear" w:color="auto" w:fill="auto"/>
            <w:noWrap/>
            <w:vAlign w:val="center"/>
            <w:hideMark/>
          </w:tcPr>
          <w:p w14:paraId="32866E0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325</w:t>
            </w:r>
          </w:p>
        </w:tc>
        <w:tc>
          <w:tcPr>
            <w:tcW w:w="3234" w:type="dxa"/>
            <w:shd w:val="clear" w:color="auto" w:fill="auto"/>
            <w:vAlign w:val="center"/>
            <w:hideMark/>
          </w:tcPr>
          <w:p w14:paraId="6A38A94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1AC42B9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72C83AC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84,000.00</w:t>
            </w:r>
          </w:p>
        </w:tc>
      </w:tr>
      <w:tr w:rsidR="00B6762A" w:rsidRPr="00871FA8" w14:paraId="284CF67D" w14:textId="77777777" w:rsidTr="005C48F2">
        <w:trPr>
          <w:trHeight w:val="600"/>
          <w:jc w:val="center"/>
        </w:trPr>
        <w:tc>
          <w:tcPr>
            <w:tcW w:w="582" w:type="dxa"/>
            <w:shd w:val="clear" w:color="auto" w:fill="auto"/>
            <w:noWrap/>
            <w:vAlign w:val="center"/>
            <w:hideMark/>
          </w:tcPr>
          <w:p w14:paraId="0F3792F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326</w:t>
            </w:r>
          </w:p>
        </w:tc>
        <w:tc>
          <w:tcPr>
            <w:tcW w:w="3234" w:type="dxa"/>
            <w:shd w:val="clear" w:color="auto" w:fill="auto"/>
            <w:vAlign w:val="center"/>
            <w:hideMark/>
          </w:tcPr>
          <w:p w14:paraId="620EA0B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66387E2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204C405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112,000.00</w:t>
            </w:r>
          </w:p>
        </w:tc>
      </w:tr>
      <w:tr w:rsidR="00B6762A" w:rsidRPr="00871FA8" w14:paraId="2C9CADAE" w14:textId="77777777" w:rsidTr="005C48F2">
        <w:trPr>
          <w:trHeight w:val="600"/>
          <w:jc w:val="center"/>
        </w:trPr>
        <w:tc>
          <w:tcPr>
            <w:tcW w:w="582" w:type="dxa"/>
            <w:shd w:val="clear" w:color="auto" w:fill="auto"/>
            <w:noWrap/>
            <w:vAlign w:val="center"/>
            <w:hideMark/>
          </w:tcPr>
          <w:p w14:paraId="2B98EBA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327</w:t>
            </w:r>
          </w:p>
        </w:tc>
        <w:tc>
          <w:tcPr>
            <w:tcW w:w="3234" w:type="dxa"/>
            <w:shd w:val="clear" w:color="auto" w:fill="auto"/>
            <w:vAlign w:val="center"/>
            <w:hideMark/>
          </w:tcPr>
          <w:p w14:paraId="24965CF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77A032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5ED8575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84,000.00</w:t>
            </w:r>
          </w:p>
        </w:tc>
      </w:tr>
      <w:tr w:rsidR="00B6762A" w:rsidRPr="00871FA8" w14:paraId="46436EE9" w14:textId="77777777" w:rsidTr="005C48F2">
        <w:trPr>
          <w:trHeight w:val="600"/>
          <w:jc w:val="center"/>
        </w:trPr>
        <w:tc>
          <w:tcPr>
            <w:tcW w:w="582" w:type="dxa"/>
            <w:shd w:val="clear" w:color="auto" w:fill="auto"/>
            <w:noWrap/>
            <w:vAlign w:val="center"/>
            <w:hideMark/>
          </w:tcPr>
          <w:p w14:paraId="11BFC1B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328</w:t>
            </w:r>
          </w:p>
        </w:tc>
        <w:tc>
          <w:tcPr>
            <w:tcW w:w="3234" w:type="dxa"/>
            <w:shd w:val="clear" w:color="auto" w:fill="auto"/>
            <w:vAlign w:val="center"/>
            <w:hideMark/>
          </w:tcPr>
          <w:p w14:paraId="0476F9E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635DA86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1B13161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07DC6D74" w14:textId="77777777" w:rsidTr="005C48F2">
        <w:trPr>
          <w:trHeight w:val="600"/>
          <w:jc w:val="center"/>
        </w:trPr>
        <w:tc>
          <w:tcPr>
            <w:tcW w:w="582" w:type="dxa"/>
            <w:shd w:val="clear" w:color="auto" w:fill="auto"/>
            <w:noWrap/>
            <w:vAlign w:val="center"/>
            <w:hideMark/>
          </w:tcPr>
          <w:p w14:paraId="2402B27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329</w:t>
            </w:r>
          </w:p>
        </w:tc>
        <w:tc>
          <w:tcPr>
            <w:tcW w:w="3234" w:type="dxa"/>
            <w:shd w:val="clear" w:color="auto" w:fill="auto"/>
            <w:vAlign w:val="center"/>
            <w:hideMark/>
          </w:tcPr>
          <w:p w14:paraId="1685668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16BC41E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4F3A3A5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61A28C5A" w14:textId="77777777" w:rsidTr="005C48F2">
        <w:trPr>
          <w:trHeight w:val="600"/>
          <w:jc w:val="center"/>
        </w:trPr>
        <w:tc>
          <w:tcPr>
            <w:tcW w:w="582" w:type="dxa"/>
            <w:shd w:val="clear" w:color="auto" w:fill="auto"/>
            <w:noWrap/>
            <w:vAlign w:val="center"/>
            <w:hideMark/>
          </w:tcPr>
          <w:p w14:paraId="2E5FB2D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330</w:t>
            </w:r>
          </w:p>
        </w:tc>
        <w:tc>
          <w:tcPr>
            <w:tcW w:w="3234" w:type="dxa"/>
            <w:shd w:val="clear" w:color="auto" w:fill="auto"/>
            <w:vAlign w:val="center"/>
            <w:hideMark/>
          </w:tcPr>
          <w:p w14:paraId="285BADD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602876C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0B62A00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84,000.00</w:t>
            </w:r>
          </w:p>
        </w:tc>
      </w:tr>
      <w:tr w:rsidR="00B6762A" w:rsidRPr="00871FA8" w14:paraId="1FE32273" w14:textId="77777777" w:rsidTr="005C48F2">
        <w:trPr>
          <w:trHeight w:val="600"/>
          <w:jc w:val="center"/>
        </w:trPr>
        <w:tc>
          <w:tcPr>
            <w:tcW w:w="582" w:type="dxa"/>
            <w:shd w:val="clear" w:color="auto" w:fill="auto"/>
            <w:noWrap/>
            <w:vAlign w:val="center"/>
            <w:hideMark/>
          </w:tcPr>
          <w:p w14:paraId="33EF480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331</w:t>
            </w:r>
          </w:p>
        </w:tc>
        <w:tc>
          <w:tcPr>
            <w:tcW w:w="3234" w:type="dxa"/>
            <w:shd w:val="clear" w:color="auto" w:fill="auto"/>
            <w:vAlign w:val="center"/>
            <w:hideMark/>
          </w:tcPr>
          <w:p w14:paraId="7DAB7E5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71A161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7ECD2A7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84,000.00</w:t>
            </w:r>
          </w:p>
        </w:tc>
      </w:tr>
      <w:tr w:rsidR="00B6762A" w:rsidRPr="00871FA8" w14:paraId="643A5040" w14:textId="77777777" w:rsidTr="005C48F2">
        <w:trPr>
          <w:trHeight w:val="600"/>
          <w:jc w:val="center"/>
        </w:trPr>
        <w:tc>
          <w:tcPr>
            <w:tcW w:w="582" w:type="dxa"/>
            <w:shd w:val="clear" w:color="auto" w:fill="auto"/>
            <w:noWrap/>
            <w:vAlign w:val="center"/>
            <w:hideMark/>
          </w:tcPr>
          <w:p w14:paraId="67AD5C2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332</w:t>
            </w:r>
          </w:p>
        </w:tc>
        <w:tc>
          <w:tcPr>
            <w:tcW w:w="3234" w:type="dxa"/>
            <w:shd w:val="clear" w:color="auto" w:fill="auto"/>
            <w:vAlign w:val="center"/>
            <w:hideMark/>
          </w:tcPr>
          <w:p w14:paraId="00B473B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25C74A5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697C64F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84,000.00</w:t>
            </w:r>
          </w:p>
        </w:tc>
      </w:tr>
      <w:tr w:rsidR="00B6762A" w:rsidRPr="00871FA8" w14:paraId="79C3830A" w14:textId="77777777" w:rsidTr="005C48F2">
        <w:trPr>
          <w:trHeight w:val="600"/>
          <w:jc w:val="center"/>
        </w:trPr>
        <w:tc>
          <w:tcPr>
            <w:tcW w:w="582" w:type="dxa"/>
            <w:shd w:val="clear" w:color="auto" w:fill="auto"/>
            <w:noWrap/>
            <w:vAlign w:val="center"/>
            <w:hideMark/>
          </w:tcPr>
          <w:p w14:paraId="2C259AC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333</w:t>
            </w:r>
          </w:p>
        </w:tc>
        <w:tc>
          <w:tcPr>
            <w:tcW w:w="3234" w:type="dxa"/>
            <w:shd w:val="clear" w:color="auto" w:fill="auto"/>
            <w:vAlign w:val="center"/>
            <w:hideMark/>
          </w:tcPr>
          <w:p w14:paraId="39B014A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315C36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64F72E9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140,000.00</w:t>
            </w:r>
          </w:p>
        </w:tc>
      </w:tr>
      <w:tr w:rsidR="00B6762A" w:rsidRPr="00871FA8" w14:paraId="0C1C4C2E" w14:textId="77777777" w:rsidTr="005C48F2">
        <w:trPr>
          <w:trHeight w:val="600"/>
          <w:jc w:val="center"/>
        </w:trPr>
        <w:tc>
          <w:tcPr>
            <w:tcW w:w="582" w:type="dxa"/>
            <w:shd w:val="clear" w:color="auto" w:fill="auto"/>
            <w:noWrap/>
            <w:vAlign w:val="center"/>
            <w:hideMark/>
          </w:tcPr>
          <w:p w14:paraId="5C87003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334</w:t>
            </w:r>
          </w:p>
        </w:tc>
        <w:tc>
          <w:tcPr>
            <w:tcW w:w="3234" w:type="dxa"/>
            <w:shd w:val="clear" w:color="auto" w:fill="auto"/>
            <w:vAlign w:val="center"/>
            <w:hideMark/>
          </w:tcPr>
          <w:p w14:paraId="421FC88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585D6DC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1349AA7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84,000.00</w:t>
            </w:r>
          </w:p>
        </w:tc>
      </w:tr>
      <w:tr w:rsidR="00B6762A" w:rsidRPr="00871FA8" w14:paraId="1E6A1944" w14:textId="77777777" w:rsidTr="005C48F2">
        <w:trPr>
          <w:trHeight w:val="600"/>
          <w:jc w:val="center"/>
        </w:trPr>
        <w:tc>
          <w:tcPr>
            <w:tcW w:w="582" w:type="dxa"/>
            <w:shd w:val="clear" w:color="auto" w:fill="auto"/>
            <w:noWrap/>
            <w:vAlign w:val="center"/>
            <w:hideMark/>
          </w:tcPr>
          <w:p w14:paraId="34A32AB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335</w:t>
            </w:r>
          </w:p>
        </w:tc>
        <w:tc>
          <w:tcPr>
            <w:tcW w:w="3234" w:type="dxa"/>
            <w:shd w:val="clear" w:color="auto" w:fill="auto"/>
            <w:vAlign w:val="center"/>
            <w:hideMark/>
          </w:tcPr>
          <w:p w14:paraId="72ABB76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0A7D85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0223471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154,000.00</w:t>
            </w:r>
          </w:p>
        </w:tc>
      </w:tr>
      <w:tr w:rsidR="00B6762A" w:rsidRPr="00871FA8" w14:paraId="24459A9E" w14:textId="77777777" w:rsidTr="005C48F2">
        <w:trPr>
          <w:trHeight w:val="600"/>
          <w:jc w:val="center"/>
        </w:trPr>
        <w:tc>
          <w:tcPr>
            <w:tcW w:w="582" w:type="dxa"/>
            <w:shd w:val="clear" w:color="auto" w:fill="auto"/>
            <w:noWrap/>
            <w:vAlign w:val="center"/>
            <w:hideMark/>
          </w:tcPr>
          <w:p w14:paraId="6758011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336</w:t>
            </w:r>
          </w:p>
        </w:tc>
        <w:tc>
          <w:tcPr>
            <w:tcW w:w="3234" w:type="dxa"/>
            <w:shd w:val="clear" w:color="auto" w:fill="auto"/>
            <w:vAlign w:val="center"/>
            <w:hideMark/>
          </w:tcPr>
          <w:p w14:paraId="362FF4A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68CA78B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3A853B6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140,000.00</w:t>
            </w:r>
          </w:p>
        </w:tc>
      </w:tr>
      <w:tr w:rsidR="00B6762A" w:rsidRPr="00871FA8" w14:paraId="45EA8E77" w14:textId="77777777" w:rsidTr="005C48F2">
        <w:trPr>
          <w:trHeight w:val="600"/>
          <w:jc w:val="center"/>
        </w:trPr>
        <w:tc>
          <w:tcPr>
            <w:tcW w:w="582" w:type="dxa"/>
            <w:shd w:val="clear" w:color="auto" w:fill="auto"/>
            <w:noWrap/>
            <w:vAlign w:val="center"/>
            <w:hideMark/>
          </w:tcPr>
          <w:p w14:paraId="1D4966F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337</w:t>
            </w:r>
          </w:p>
        </w:tc>
        <w:tc>
          <w:tcPr>
            <w:tcW w:w="3234" w:type="dxa"/>
            <w:shd w:val="clear" w:color="auto" w:fill="auto"/>
            <w:vAlign w:val="center"/>
            <w:hideMark/>
          </w:tcPr>
          <w:p w14:paraId="23FF8A6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1D6CD97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73DED05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112,000.00</w:t>
            </w:r>
          </w:p>
        </w:tc>
      </w:tr>
      <w:tr w:rsidR="00B6762A" w:rsidRPr="00871FA8" w14:paraId="2C7BB2D5" w14:textId="77777777" w:rsidTr="005C48F2">
        <w:trPr>
          <w:trHeight w:val="600"/>
          <w:jc w:val="center"/>
        </w:trPr>
        <w:tc>
          <w:tcPr>
            <w:tcW w:w="582" w:type="dxa"/>
            <w:shd w:val="clear" w:color="auto" w:fill="auto"/>
            <w:noWrap/>
            <w:vAlign w:val="center"/>
            <w:hideMark/>
          </w:tcPr>
          <w:p w14:paraId="5268396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338</w:t>
            </w:r>
          </w:p>
        </w:tc>
        <w:tc>
          <w:tcPr>
            <w:tcW w:w="3234" w:type="dxa"/>
            <w:shd w:val="clear" w:color="auto" w:fill="auto"/>
            <w:vAlign w:val="center"/>
            <w:hideMark/>
          </w:tcPr>
          <w:p w14:paraId="036E296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4368B1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2B81C55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280,000.00</w:t>
            </w:r>
          </w:p>
        </w:tc>
      </w:tr>
      <w:tr w:rsidR="00B6762A" w:rsidRPr="00871FA8" w14:paraId="41602460" w14:textId="77777777" w:rsidTr="005C48F2">
        <w:trPr>
          <w:trHeight w:val="600"/>
          <w:jc w:val="center"/>
        </w:trPr>
        <w:tc>
          <w:tcPr>
            <w:tcW w:w="582" w:type="dxa"/>
            <w:shd w:val="clear" w:color="auto" w:fill="auto"/>
            <w:noWrap/>
            <w:vAlign w:val="center"/>
            <w:hideMark/>
          </w:tcPr>
          <w:p w14:paraId="2088594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339</w:t>
            </w:r>
          </w:p>
        </w:tc>
        <w:tc>
          <w:tcPr>
            <w:tcW w:w="3234" w:type="dxa"/>
            <w:shd w:val="clear" w:color="auto" w:fill="auto"/>
            <w:vAlign w:val="center"/>
            <w:hideMark/>
          </w:tcPr>
          <w:p w14:paraId="29D54EE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774105E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148B5C4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84,000.00</w:t>
            </w:r>
          </w:p>
        </w:tc>
      </w:tr>
      <w:tr w:rsidR="00B6762A" w:rsidRPr="00871FA8" w14:paraId="7A031EA1" w14:textId="77777777" w:rsidTr="005C48F2">
        <w:trPr>
          <w:trHeight w:val="600"/>
          <w:jc w:val="center"/>
        </w:trPr>
        <w:tc>
          <w:tcPr>
            <w:tcW w:w="582" w:type="dxa"/>
            <w:shd w:val="clear" w:color="auto" w:fill="auto"/>
            <w:noWrap/>
            <w:vAlign w:val="center"/>
            <w:hideMark/>
          </w:tcPr>
          <w:p w14:paraId="2060582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340</w:t>
            </w:r>
          </w:p>
        </w:tc>
        <w:tc>
          <w:tcPr>
            <w:tcW w:w="3234" w:type="dxa"/>
            <w:shd w:val="clear" w:color="auto" w:fill="auto"/>
            <w:vAlign w:val="center"/>
            <w:hideMark/>
          </w:tcPr>
          <w:p w14:paraId="2B21E15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DCEFAB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1875CB4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168,000.00</w:t>
            </w:r>
          </w:p>
        </w:tc>
      </w:tr>
      <w:tr w:rsidR="00B6762A" w:rsidRPr="00871FA8" w14:paraId="4E7BC960" w14:textId="77777777" w:rsidTr="005C48F2">
        <w:trPr>
          <w:trHeight w:val="600"/>
          <w:jc w:val="center"/>
        </w:trPr>
        <w:tc>
          <w:tcPr>
            <w:tcW w:w="582" w:type="dxa"/>
            <w:shd w:val="clear" w:color="auto" w:fill="auto"/>
            <w:noWrap/>
            <w:vAlign w:val="center"/>
            <w:hideMark/>
          </w:tcPr>
          <w:p w14:paraId="64BAF22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341</w:t>
            </w:r>
          </w:p>
        </w:tc>
        <w:tc>
          <w:tcPr>
            <w:tcW w:w="3234" w:type="dxa"/>
            <w:shd w:val="clear" w:color="auto" w:fill="auto"/>
            <w:vAlign w:val="center"/>
            <w:hideMark/>
          </w:tcPr>
          <w:p w14:paraId="72E8E97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6C5204A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218A376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168,000.00</w:t>
            </w:r>
          </w:p>
        </w:tc>
      </w:tr>
      <w:tr w:rsidR="00B6762A" w:rsidRPr="00871FA8" w14:paraId="0E90494F" w14:textId="77777777" w:rsidTr="005C48F2">
        <w:trPr>
          <w:trHeight w:val="600"/>
          <w:jc w:val="center"/>
        </w:trPr>
        <w:tc>
          <w:tcPr>
            <w:tcW w:w="582" w:type="dxa"/>
            <w:shd w:val="clear" w:color="auto" w:fill="auto"/>
            <w:noWrap/>
            <w:vAlign w:val="center"/>
            <w:hideMark/>
          </w:tcPr>
          <w:p w14:paraId="7DE93DB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342</w:t>
            </w:r>
          </w:p>
        </w:tc>
        <w:tc>
          <w:tcPr>
            <w:tcW w:w="3234" w:type="dxa"/>
            <w:shd w:val="clear" w:color="auto" w:fill="auto"/>
            <w:vAlign w:val="center"/>
            <w:hideMark/>
          </w:tcPr>
          <w:p w14:paraId="77F2820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2D72546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161DC16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112,000.00</w:t>
            </w:r>
          </w:p>
        </w:tc>
      </w:tr>
      <w:tr w:rsidR="00B6762A" w:rsidRPr="00871FA8" w14:paraId="5CC82AE9" w14:textId="77777777" w:rsidTr="005C48F2">
        <w:trPr>
          <w:trHeight w:val="600"/>
          <w:jc w:val="center"/>
        </w:trPr>
        <w:tc>
          <w:tcPr>
            <w:tcW w:w="582" w:type="dxa"/>
            <w:shd w:val="clear" w:color="auto" w:fill="auto"/>
            <w:noWrap/>
            <w:vAlign w:val="center"/>
            <w:hideMark/>
          </w:tcPr>
          <w:p w14:paraId="50590F7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343</w:t>
            </w:r>
          </w:p>
        </w:tc>
        <w:tc>
          <w:tcPr>
            <w:tcW w:w="3234" w:type="dxa"/>
            <w:shd w:val="clear" w:color="auto" w:fill="auto"/>
            <w:vAlign w:val="center"/>
            <w:hideMark/>
          </w:tcPr>
          <w:p w14:paraId="03B3828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18A257C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270DF04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84,000.00</w:t>
            </w:r>
          </w:p>
        </w:tc>
      </w:tr>
      <w:tr w:rsidR="00B6762A" w:rsidRPr="00871FA8" w14:paraId="67BBA78C" w14:textId="77777777" w:rsidTr="005C48F2">
        <w:trPr>
          <w:trHeight w:val="600"/>
          <w:jc w:val="center"/>
        </w:trPr>
        <w:tc>
          <w:tcPr>
            <w:tcW w:w="582" w:type="dxa"/>
            <w:shd w:val="clear" w:color="auto" w:fill="auto"/>
            <w:noWrap/>
            <w:vAlign w:val="center"/>
            <w:hideMark/>
          </w:tcPr>
          <w:p w14:paraId="0623194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344</w:t>
            </w:r>
          </w:p>
        </w:tc>
        <w:tc>
          <w:tcPr>
            <w:tcW w:w="3234" w:type="dxa"/>
            <w:shd w:val="clear" w:color="auto" w:fill="auto"/>
            <w:vAlign w:val="center"/>
            <w:hideMark/>
          </w:tcPr>
          <w:p w14:paraId="0B8E144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64AC02C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35F3DEE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112,000.00</w:t>
            </w:r>
          </w:p>
        </w:tc>
      </w:tr>
      <w:tr w:rsidR="00B6762A" w:rsidRPr="00871FA8" w14:paraId="61E79A8D" w14:textId="77777777" w:rsidTr="005C48F2">
        <w:trPr>
          <w:trHeight w:val="600"/>
          <w:jc w:val="center"/>
        </w:trPr>
        <w:tc>
          <w:tcPr>
            <w:tcW w:w="582" w:type="dxa"/>
            <w:shd w:val="clear" w:color="auto" w:fill="auto"/>
            <w:noWrap/>
            <w:vAlign w:val="center"/>
            <w:hideMark/>
          </w:tcPr>
          <w:p w14:paraId="25179F5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345</w:t>
            </w:r>
          </w:p>
        </w:tc>
        <w:tc>
          <w:tcPr>
            <w:tcW w:w="3234" w:type="dxa"/>
            <w:shd w:val="clear" w:color="auto" w:fill="auto"/>
            <w:vAlign w:val="center"/>
            <w:hideMark/>
          </w:tcPr>
          <w:p w14:paraId="1647D12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5C2E854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7FBBC7A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7F4EDF11" w14:textId="77777777" w:rsidTr="005C48F2">
        <w:trPr>
          <w:trHeight w:val="600"/>
          <w:jc w:val="center"/>
        </w:trPr>
        <w:tc>
          <w:tcPr>
            <w:tcW w:w="582" w:type="dxa"/>
            <w:shd w:val="clear" w:color="auto" w:fill="auto"/>
            <w:noWrap/>
            <w:vAlign w:val="center"/>
            <w:hideMark/>
          </w:tcPr>
          <w:p w14:paraId="0D20EC5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346</w:t>
            </w:r>
          </w:p>
        </w:tc>
        <w:tc>
          <w:tcPr>
            <w:tcW w:w="3234" w:type="dxa"/>
            <w:shd w:val="clear" w:color="auto" w:fill="auto"/>
            <w:vAlign w:val="center"/>
            <w:hideMark/>
          </w:tcPr>
          <w:p w14:paraId="431691C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53E35B8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543B3AE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140,000.00</w:t>
            </w:r>
          </w:p>
        </w:tc>
      </w:tr>
      <w:tr w:rsidR="00B6762A" w:rsidRPr="00871FA8" w14:paraId="490D98BC" w14:textId="77777777" w:rsidTr="005C48F2">
        <w:trPr>
          <w:trHeight w:val="600"/>
          <w:jc w:val="center"/>
        </w:trPr>
        <w:tc>
          <w:tcPr>
            <w:tcW w:w="582" w:type="dxa"/>
            <w:shd w:val="clear" w:color="auto" w:fill="auto"/>
            <w:noWrap/>
            <w:vAlign w:val="center"/>
            <w:hideMark/>
          </w:tcPr>
          <w:p w14:paraId="0FD08FC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347</w:t>
            </w:r>
          </w:p>
        </w:tc>
        <w:tc>
          <w:tcPr>
            <w:tcW w:w="3234" w:type="dxa"/>
            <w:shd w:val="clear" w:color="auto" w:fill="auto"/>
            <w:vAlign w:val="center"/>
            <w:hideMark/>
          </w:tcPr>
          <w:p w14:paraId="4F27AD4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02ECE7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5EB4618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3A4BED6B" w14:textId="77777777" w:rsidTr="005C48F2">
        <w:trPr>
          <w:trHeight w:val="600"/>
          <w:jc w:val="center"/>
        </w:trPr>
        <w:tc>
          <w:tcPr>
            <w:tcW w:w="582" w:type="dxa"/>
            <w:shd w:val="clear" w:color="auto" w:fill="auto"/>
            <w:noWrap/>
            <w:vAlign w:val="center"/>
            <w:hideMark/>
          </w:tcPr>
          <w:p w14:paraId="29A93C5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348</w:t>
            </w:r>
          </w:p>
        </w:tc>
        <w:tc>
          <w:tcPr>
            <w:tcW w:w="3234" w:type="dxa"/>
            <w:shd w:val="clear" w:color="auto" w:fill="auto"/>
            <w:vAlign w:val="center"/>
            <w:hideMark/>
          </w:tcPr>
          <w:p w14:paraId="5C7C997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3193FF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6AB8456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112,000.00</w:t>
            </w:r>
          </w:p>
        </w:tc>
      </w:tr>
      <w:tr w:rsidR="00B6762A" w:rsidRPr="00871FA8" w14:paraId="36CC485B" w14:textId="77777777" w:rsidTr="005C48F2">
        <w:trPr>
          <w:trHeight w:val="600"/>
          <w:jc w:val="center"/>
        </w:trPr>
        <w:tc>
          <w:tcPr>
            <w:tcW w:w="582" w:type="dxa"/>
            <w:shd w:val="clear" w:color="auto" w:fill="auto"/>
            <w:noWrap/>
            <w:vAlign w:val="center"/>
            <w:hideMark/>
          </w:tcPr>
          <w:p w14:paraId="0DDFE9A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349</w:t>
            </w:r>
          </w:p>
        </w:tc>
        <w:tc>
          <w:tcPr>
            <w:tcW w:w="3234" w:type="dxa"/>
            <w:shd w:val="clear" w:color="auto" w:fill="auto"/>
            <w:vAlign w:val="center"/>
            <w:hideMark/>
          </w:tcPr>
          <w:p w14:paraId="621385F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2206DD2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7C5DD54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252,000.00</w:t>
            </w:r>
          </w:p>
        </w:tc>
      </w:tr>
      <w:tr w:rsidR="00B6762A" w:rsidRPr="00871FA8" w14:paraId="5C9B5C94" w14:textId="77777777" w:rsidTr="005C48F2">
        <w:trPr>
          <w:trHeight w:val="600"/>
          <w:jc w:val="center"/>
        </w:trPr>
        <w:tc>
          <w:tcPr>
            <w:tcW w:w="582" w:type="dxa"/>
            <w:shd w:val="clear" w:color="auto" w:fill="auto"/>
            <w:noWrap/>
            <w:vAlign w:val="center"/>
            <w:hideMark/>
          </w:tcPr>
          <w:p w14:paraId="5600A83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350</w:t>
            </w:r>
          </w:p>
        </w:tc>
        <w:tc>
          <w:tcPr>
            <w:tcW w:w="3234" w:type="dxa"/>
            <w:shd w:val="clear" w:color="auto" w:fill="auto"/>
            <w:vAlign w:val="center"/>
            <w:hideMark/>
          </w:tcPr>
          <w:p w14:paraId="7241578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FC806A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47B3ED1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280,000.00</w:t>
            </w:r>
          </w:p>
        </w:tc>
      </w:tr>
      <w:tr w:rsidR="00B6762A" w:rsidRPr="00871FA8" w14:paraId="2B954E0E" w14:textId="77777777" w:rsidTr="005C48F2">
        <w:trPr>
          <w:trHeight w:val="600"/>
          <w:jc w:val="center"/>
        </w:trPr>
        <w:tc>
          <w:tcPr>
            <w:tcW w:w="582" w:type="dxa"/>
            <w:shd w:val="clear" w:color="auto" w:fill="auto"/>
            <w:noWrap/>
            <w:vAlign w:val="center"/>
            <w:hideMark/>
          </w:tcPr>
          <w:p w14:paraId="4F3B6FB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351</w:t>
            </w:r>
          </w:p>
        </w:tc>
        <w:tc>
          <w:tcPr>
            <w:tcW w:w="3234" w:type="dxa"/>
            <w:shd w:val="clear" w:color="auto" w:fill="auto"/>
            <w:vAlign w:val="center"/>
            <w:hideMark/>
          </w:tcPr>
          <w:p w14:paraId="363959B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51333E4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35E84B1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196,000.00</w:t>
            </w:r>
          </w:p>
        </w:tc>
      </w:tr>
      <w:tr w:rsidR="00B6762A" w:rsidRPr="00871FA8" w14:paraId="110D46A4" w14:textId="77777777" w:rsidTr="005C48F2">
        <w:trPr>
          <w:trHeight w:val="600"/>
          <w:jc w:val="center"/>
        </w:trPr>
        <w:tc>
          <w:tcPr>
            <w:tcW w:w="582" w:type="dxa"/>
            <w:shd w:val="clear" w:color="auto" w:fill="auto"/>
            <w:noWrap/>
            <w:vAlign w:val="center"/>
            <w:hideMark/>
          </w:tcPr>
          <w:p w14:paraId="19E0385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352</w:t>
            </w:r>
          </w:p>
        </w:tc>
        <w:tc>
          <w:tcPr>
            <w:tcW w:w="3234" w:type="dxa"/>
            <w:shd w:val="clear" w:color="auto" w:fill="auto"/>
            <w:vAlign w:val="center"/>
            <w:hideMark/>
          </w:tcPr>
          <w:p w14:paraId="49DF3A5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13CE5E1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6EFD936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280,000.00</w:t>
            </w:r>
          </w:p>
        </w:tc>
      </w:tr>
      <w:tr w:rsidR="00B6762A" w:rsidRPr="00871FA8" w14:paraId="2D62B1F1" w14:textId="77777777" w:rsidTr="005C48F2">
        <w:trPr>
          <w:trHeight w:val="600"/>
          <w:jc w:val="center"/>
        </w:trPr>
        <w:tc>
          <w:tcPr>
            <w:tcW w:w="582" w:type="dxa"/>
            <w:shd w:val="clear" w:color="auto" w:fill="auto"/>
            <w:noWrap/>
            <w:vAlign w:val="center"/>
            <w:hideMark/>
          </w:tcPr>
          <w:p w14:paraId="455BC23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353</w:t>
            </w:r>
          </w:p>
        </w:tc>
        <w:tc>
          <w:tcPr>
            <w:tcW w:w="3234" w:type="dxa"/>
            <w:shd w:val="clear" w:color="auto" w:fill="auto"/>
            <w:vAlign w:val="center"/>
            <w:hideMark/>
          </w:tcPr>
          <w:p w14:paraId="6C3794F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2B5BD7A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7D6BD8A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140,000.00</w:t>
            </w:r>
          </w:p>
        </w:tc>
      </w:tr>
      <w:tr w:rsidR="00B6762A" w:rsidRPr="00871FA8" w14:paraId="51B16056" w14:textId="77777777" w:rsidTr="005C48F2">
        <w:trPr>
          <w:trHeight w:val="600"/>
          <w:jc w:val="center"/>
        </w:trPr>
        <w:tc>
          <w:tcPr>
            <w:tcW w:w="582" w:type="dxa"/>
            <w:shd w:val="clear" w:color="auto" w:fill="auto"/>
            <w:noWrap/>
            <w:vAlign w:val="center"/>
            <w:hideMark/>
          </w:tcPr>
          <w:p w14:paraId="3E51446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w:t>
            </w:r>
          </w:p>
        </w:tc>
        <w:tc>
          <w:tcPr>
            <w:tcW w:w="3234" w:type="dxa"/>
            <w:shd w:val="clear" w:color="auto" w:fill="auto"/>
            <w:vAlign w:val="center"/>
            <w:hideMark/>
          </w:tcPr>
          <w:p w14:paraId="4EB9820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DBD136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199DB18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5BB424F7" w14:textId="77777777" w:rsidTr="005C48F2">
        <w:trPr>
          <w:trHeight w:val="600"/>
          <w:jc w:val="center"/>
        </w:trPr>
        <w:tc>
          <w:tcPr>
            <w:tcW w:w="582" w:type="dxa"/>
            <w:shd w:val="clear" w:color="auto" w:fill="auto"/>
            <w:noWrap/>
            <w:vAlign w:val="center"/>
            <w:hideMark/>
          </w:tcPr>
          <w:p w14:paraId="1CC9B59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355</w:t>
            </w:r>
          </w:p>
        </w:tc>
        <w:tc>
          <w:tcPr>
            <w:tcW w:w="3234" w:type="dxa"/>
            <w:shd w:val="clear" w:color="auto" w:fill="auto"/>
            <w:vAlign w:val="center"/>
            <w:hideMark/>
          </w:tcPr>
          <w:p w14:paraId="0147F60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0B5A59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139F275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49,000.00</w:t>
            </w:r>
          </w:p>
        </w:tc>
      </w:tr>
      <w:tr w:rsidR="00B6762A" w:rsidRPr="00871FA8" w14:paraId="415BAC13" w14:textId="77777777" w:rsidTr="005C48F2">
        <w:trPr>
          <w:trHeight w:val="600"/>
          <w:jc w:val="center"/>
        </w:trPr>
        <w:tc>
          <w:tcPr>
            <w:tcW w:w="582" w:type="dxa"/>
            <w:shd w:val="clear" w:color="auto" w:fill="auto"/>
            <w:noWrap/>
            <w:vAlign w:val="center"/>
            <w:hideMark/>
          </w:tcPr>
          <w:p w14:paraId="28FB101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356</w:t>
            </w:r>
          </w:p>
        </w:tc>
        <w:tc>
          <w:tcPr>
            <w:tcW w:w="3234" w:type="dxa"/>
            <w:shd w:val="clear" w:color="auto" w:fill="auto"/>
            <w:vAlign w:val="center"/>
            <w:hideMark/>
          </w:tcPr>
          <w:p w14:paraId="42A42B1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2F155C0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617785F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196,000.00</w:t>
            </w:r>
          </w:p>
        </w:tc>
      </w:tr>
      <w:tr w:rsidR="00B6762A" w:rsidRPr="00871FA8" w14:paraId="434D0E75" w14:textId="77777777" w:rsidTr="005C48F2">
        <w:trPr>
          <w:trHeight w:val="600"/>
          <w:jc w:val="center"/>
        </w:trPr>
        <w:tc>
          <w:tcPr>
            <w:tcW w:w="582" w:type="dxa"/>
            <w:shd w:val="clear" w:color="auto" w:fill="auto"/>
            <w:noWrap/>
            <w:vAlign w:val="center"/>
            <w:hideMark/>
          </w:tcPr>
          <w:p w14:paraId="74E5301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357</w:t>
            </w:r>
          </w:p>
        </w:tc>
        <w:tc>
          <w:tcPr>
            <w:tcW w:w="3234" w:type="dxa"/>
            <w:shd w:val="clear" w:color="auto" w:fill="auto"/>
            <w:vAlign w:val="center"/>
            <w:hideMark/>
          </w:tcPr>
          <w:p w14:paraId="1772BE5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27FDF81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552338F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14,000.00</w:t>
            </w:r>
          </w:p>
        </w:tc>
      </w:tr>
      <w:tr w:rsidR="00B6762A" w:rsidRPr="00871FA8" w14:paraId="282BC1E6" w14:textId="77777777" w:rsidTr="005C48F2">
        <w:trPr>
          <w:trHeight w:val="600"/>
          <w:jc w:val="center"/>
        </w:trPr>
        <w:tc>
          <w:tcPr>
            <w:tcW w:w="582" w:type="dxa"/>
            <w:shd w:val="clear" w:color="auto" w:fill="auto"/>
            <w:noWrap/>
            <w:vAlign w:val="center"/>
            <w:hideMark/>
          </w:tcPr>
          <w:p w14:paraId="7E30773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358</w:t>
            </w:r>
          </w:p>
        </w:tc>
        <w:tc>
          <w:tcPr>
            <w:tcW w:w="3234" w:type="dxa"/>
            <w:shd w:val="clear" w:color="auto" w:fill="auto"/>
            <w:vAlign w:val="center"/>
            <w:hideMark/>
          </w:tcPr>
          <w:p w14:paraId="245A7B9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E43CDA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4A36822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140,000.00</w:t>
            </w:r>
          </w:p>
        </w:tc>
      </w:tr>
      <w:tr w:rsidR="00B6762A" w:rsidRPr="00871FA8" w14:paraId="4A340970" w14:textId="77777777" w:rsidTr="005C48F2">
        <w:trPr>
          <w:trHeight w:val="600"/>
          <w:jc w:val="center"/>
        </w:trPr>
        <w:tc>
          <w:tcPr>
            <w:tcW w:w="582" w:type="dxa"/>
            <w:shd w:val="clear" w:color="auto" w:fill="auto"/>
            <w:noWrap/>
            <w:vAlign w:val="center"/>
            <w:hideMark/>
          </w:tcPr>
          <w:p w14:paraId="31BA631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359</w:t>
            </w:r>
          </w:p>
        </w:tc>
        <w:tc>
          <w:tcPr>
            <w:tcW w:w="3234" w:type="dxa"/>
            <w:shd w:val="clear" w:color="auto" w:fill="auto"/>
            <w:vAlign w:val="center"/>
            <w:hideMark/>
          </w:tcPr>
          <w:p w14:paraId="5677DDE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F8855A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3C4BFCF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08239835" w14:textId="77777777" w:rsidTr="005C48F2">
        <w:trPr>
          <w:trHeight w:val="600"/>
          <w:jc w:val="center"/>
        </w:trPr>
        <w:tc>
          <w:tcPr>
            <w:tcW w:w="582" w:type="dxa"/>
            <w:shd w:val="clear" w:color="auto" w:fill="auto"/>
            <w:noWrap/>
            <w:vAlign w:val="center"/>
            <w:hideMark/>
          </w:tcPr>
          <w:p w14:paraId="495ADDA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360</w:t>
            </w:r>
          </w:p>
        </w:tc>
        <w:tc>
          <w:tcPr>
            <w:tcW w:w="3234" w:type="dxa"/>
            <w:shd w:val="clear" w:color="auto" w:fill="auto"/>
            <w:vAlign w:val="center"/>
            <w:hideMark/>
          </w:tcPr>
          <w:p w14:paraId="3DF588C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0F8D674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3EC0DE7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22B11AD7" w14:textId="77777777" w:rsidTr="005C48F2">
        <w:trPr>
          <w:trHeight w:val="600"/>
          <w:jc w:val="center"/>
        </w:trPr>
        <w:tc>
          <w:tcPr>
            <w:tcW w:w="582" w:type="dxa"/>
            <w:shd w:val="clear" w:color="auto" w:fill="auto"/>
            <w:noWrap/>
            <w:vAlign w:val="center"/>
            <w:hideMark/>
          </w:tcPr>
          <w:p w14:paraId="5892F15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361</w:t>
            </w:r>
          </w:p>
        </w:tc>
        <w:tc>
          <w:tcPr>
            <w:tcW w:w="3234" w:type="dxa"/>
            <w:shd w:val="clear" w:color="auto" w:fill="auto"/>
            <w:vAlign w:val="center"/>
            <w:hideMark/>
          </w:tcPr>
          <w:p w14:paraId="1841400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1A42AAA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0A98CB0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5148CAB9" w14:textId="77777777" w:rsidTr="005C48F2">
        <w:trPr>
          <w:trHeight w:val="600"/>
          <w:jc w:val="center"/>
        </w:trPr>
        <w:tc>
          <w:tcPr>
            <w:tcW w:w="582" w:type="dxa"/>
            <w:shd w:val="clear" w:color="auto" w:fill="auto"/>
            <w:noWrap/>
            <w:vAlign w:val="center"/>
            <w:hideMark/>
          </w:tcPr>
          <w:p w14:paraId="7F5F816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362</w:t>
            </w:r>
          </w:p>
        </w:tc>
        <w:tc>
          <w:tcPr>
            <w:tcW w:w="3234" w:type="dxa"/>
            <w:shd w:val="clear" w:color="auto" w:fill="auto"/>
            <w:vAlign w:val="center"/>
            <w:hideMark/>
          </w:tcPr>
          <w:p w14:paraId="0DF3F0F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6270BF9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1A73386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84,000.00</w:t>
            </w:r>
          </w:p>
        </w:tc>
      </w:tr>
      <w:tr w:rsidR="00B6762A" w:rsidRPr="00871FA8" w14:paraId="4414B391" w14:textId="77777777" w:rsidTr="005C48F2">
        <w:trPr>
          <w:trHeight w:val="600"/>
          <w:jc w:val="center"/>
        </w:trPr>
        <w:tc>
          <w:tcPr>
            <w:tcW w:w="582" w:type="dxa"/>
            <w:shd w:val="clear" w:color="auto" w:fill="auto"/>
            <w:noWrap/>
            <w:vAlign w:val="center"/>
            <w:hideMark/>
          </w:tcPr>
          <w:p w14:paraId="7095F13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363</w:t>
            </w:r>
          </w:p>
        </w:tc>
        <w:tc>
          <w:tcPr>
            <w:tcW w:w="3234" w:type="dxa"/>
            <w:shd w:val="clear" w:color="auto" w:fill="auto"/>
            <w:vAlign w:val="center"/>
            <w:hideMark/>
          </w:tcPr>
          <w:p w14:paraId="435405A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0968B6F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113F4A5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84,000.00</w:t>
            </w:r>
          </w:p>
        </w:tc>
      </w:tr>
      <w:tr w:rsidR="00B6762A" w:rsidRPr="00871FA8" w14:paraId="53A00C36" w14:textId="77777777" w:rsidTr="005C48F2">
        <w:trPr>
          <w:trHeight w:val="600"/>
          <w:jc w:val="center"/>
        </w:trPr>
        <w:tc>
          <w:tcPr>
            <w:tcW w:w="582" w:type="dxa"/>
            <w:shd w:val="clear" w:color="auto" w:fill="auto"/>
            <w:noWrap/>
            <w:vAlign w:val="center"/>
            <w:hideMark/>
          </w:tcPr>
          <w:p w14:paraId="69399D1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364</w:t>
            </w:r>
          </w:p>
        </w:tc>
        <w:tc>
          <w:tcPr>
            <w:tcW w:w="3234" w:type="dxa"/>
            <w:shd w:val="clear" w:color="auto" w:fill="auto"/>
            <w:vAlign w:val="center"/>
            <w:hideMark/>
          </w:tcPr>
          <w:p w14:paraId="624C45E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2322CB3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08DAF97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84,000.00</w:t>
            </w:r>
          </w:p>
        </w:tc>
      </w:tr>
      <w:tr w:rsidR="00B6762A" w:rsidRPr="00871FA8" w14:paraId="6A496A1C" w14:textId="77777777" w:rsidTr="005C48F2">
        <w:trPr>
          <w:trHeight w:val="600"/>
          <w:jc w:val="center"/>
        </w:trPr>
        <w:tc>
          <w:tcPr>
            <w:tcW w:w="582" w:type="dxa"/>
            <w:shd w:val="clear" w:color="auto" w:fill="auto"/>
            <w:noWrap/>
            <w:vAlign w:val="center"/>
            <w:hideMark/>
          </w:tcPr>
          <w:p w14:paraId="3E015B3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365</w:t>
            </w:r>
          </w:p>
        </w:tc>
        <w:tc>
          <w:tcPr>
            <w:tcW w:w="3234" w:type="dxa"/>
            <w:shd w:val="clear" w:color="auto" w:fill="auto"/>
            <w:vAlign w:val="center"/>
            <w:hideMark/>
          </w:tcPr>
          <w:p w14:paraId="55163B6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50F0DA9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42FFCC3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84,000.00</w:t>
            </w:r>
          </w:p>
        </w:tc>
      </w:tr>
      <w:tr w:rsidR="00B6762A" w:rsidRPr="00871FA8" w14:paraId="79809647" w14:textId="77777777" w:rsidTr="005C48F2">
        <w:trPr>
          <w:trHeight w:val="600"/>
          <w:jc w:val="center"/>
        </w:trPr>
        <w:tc>
          <w:tcPr>
            <w:tcW w:w="582" w:type="dxa"/>
            <w:shd w:val="clear" w:color="auto" w:fill="auto"/>
            <w:noWrap/>
            <w:vAlign w:val="center"/>
            <w:hideMark/>
          </w:tcPr>
          <w:p w14:paraId="1D78AD1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366</w:t>
            </w:r>
          </w:p>
        </w:tc>
        <w:tc>
          <w:tcPr>
            <w:tcW w:w="3234" w:type="dxa"/>
            <w:shd w:val="clear" w:color="auto" w:fill="auto"/>
            <w:vAlign w:val="center"/>
            <w:hideMark/>
          </w:tcPr>
          <w:p w14:paraId="3995C51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1B6ECD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21A95DC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112,000.00</w:t>
            </w:r>
          </w:p>
        </w:tc>
      </w:tr>
      <w:tr w:rsidR="00B6762A" w:rsidRPr="00871FA8" w14:paraId="124B3DA4" w14:textId="77777777" w:rsidTr="005C48F2">
        <w:trPr>
          <w:trHeight w:val="600"/>
          <w:jc w:val="center"/>
        </w:trPr>
        <w:tc>
          <w:tcPr>
            <w:tcW w:w="582" w:type="dxa"/>
            <w:shd w:val="clear" w:color="auto" w:fill="auto"/>
            <w:noWrap/>
            <w:vAlign w:val="center"/>
            <w:hideMark/>
          </w:tcPr>
          <w:p w14:paraId="551217F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367</w:t>
            </w:r>
          </w:p>
        </w:tc>
        <w:tc>
          <w:tcPr>
            <w:tcW w:w="3234" w:type="dxa"/>
            <w:shd w:val="clear" w:color="auto" w:fill="auto"/>
            <w:vAlign w:val="center"/>
            <w:hideMark/>
          </w:tcPr>
          <w:p w14:paraId="322DD6B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2392F39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57988C4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84,000.00</w:t>
            </w:r>
          </w:p>
        </w:tc>
      </w:tr>
      <w:tr w:rsidR="00B6762A" w:rsidRPr="00871FA8" w14:paraId="0BB0143B" w14:textId="77777777" w:rsidTr="005C48F2">
        <w:trPr>
          <w:trHeight w:val="600"/>
          <w:jc w:val="center"/>
        </w:trPr>
        <w:tc>
          <w:tcPr>
            <w:tcW w:w="582" w:type="dxa"/>
            <w:shd w:val="clear" w:color="auto" w:fill="auto"/>
            <w:noWrap/>
            <w:vAlign w:val="center"/>
            <w:hideMark/>
          </w:tcPr>
          <w:p w14:paraId="6B8883F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368</w:t>
            </w:r>
          </w:p>
        </w:tc>
        <w:tc>
          <w:tcPr>
            <w:tcW w:w="3234" w:type="dxa"/>
            <w:shd w:val="clear" w:color="auto" w:fill="auto"/>
            <w:vAlign w:val="center"/>
            <w:hideMark/>
          </w:tcPr>
          <w:p w14:paraId="6F3C385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744AE4C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7837B1E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146A8030" w14:textId="77777777" w:rsidTr="005C48F2">
        <w:trPr>
          <w:trHeight w:val="600"/>
          <w:jc w:val="center"/>
        </w:trPr>
        <w:tc>
          <w:tcPr>
            <w:tcW w:w="582" w:type="dxa"/>
            <w:shd w:val="clear" w:color="auto" w:fill="auto"/>
            <w:noWrap/>
            <w:vAlign w:val="center"/>
            <w:hideMark/>
          </w:tcPr>
          <w:p w14:paraId="7D04C8E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369</w:t>
            </w:r>
          </w:p>
        </w:tc>
        <w:tc>
          <w:tcPr>
            <w:tcW w:w="3234" w:type="dxa"/>
            <w:shd w:val="clear" w:color="auto" w:fill="auto"/>
            <w:vAlign w:val="center"/>
            <w:hideMark/>
          </w:tcPr>
          <w:p w14:paraId="3B9C9CA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0232EFB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7722FDA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140,000.00</w:t>
            </w:r>
          </w:p>
        </w:tc>
      </w:tr>
      <w:tr w:rsidR="00B6762A" w:rsidRPr="00871FA8" w14:paraId="5C666E8A" w14:textId="77777777" w:rsidTr="005C48F2">
        <w:trPr>
          <w:trHeight w:val="600"/>
          <w:jc w:val="center"/>
        </w:trPr>
        <w:tc>
          <w:tcPr>
            <w:tcW w:w="582" w:type="dxa"/>
            <w:shd w:val="clear" w:color="auto" w:fill="auto"/>
            <w:noWrap/>
            <w:vAlign w:val="center"/>
            <w:hideMark/>
          </w:tcPr>
          <w:p w14:paraId="54C46D9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370</w:t>
            </w:r>
          </w:p>
        </w:tc>
        <w:tc>
          <w:tcPr>
            <w:tcW w:w="3234" w:type="dxa"/>
            <w:shd w:val="clear" w:color="auto" w:fill="auto"/>
            <w:vAlign w:val="center"/>
            <w:hideMark/>
          </w:tcPr>
          <w:p w14:paraId="0EADA7A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70685E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104C5BB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0D153216" w14:textId="77777777" w:rsidTr="005C48F2">
        <w:trPr>
          <w:trHeight w:val="600"/>
          <w:jc w:val="center"/>
        </w:trPr>
        <w:tc>
          <w:tcPr>
            <w:tcW w:w="582" w:type="dxa"/>
            <w:shd w:val="clear" w:color="auto" w:fill="auto"/>
            <w:noWrap/>
            <w:vAlign w:val="center"/>
            <w:hideMark/>
          </w:tcPr>
          <w:p w14:paraId="60AB8AC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371</w:t>
            </w:r>
          </w:p>
        </w:tc>
        <w:tc>
          <w:tcPr>
            <w:tcW w:w="3234" w:type="dxa"/>
            <w:shd w:val="clear" w:color="auto" w:fill="auto"/>
            <w:vAlign w:val="center"/>
            <w:hideMark/>
          </w:tcPr>
          <w:p w14:paraId="2FF8150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5B4B05A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6825CC2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140,000.00</w:t>
            </w:r>
          </w:p>
        </w:tc>
      </w:tr>
      <w:tr w:rsidR="00B6762A" w:rsidRPr="00871FA8" w14:paraId="7FA480B3" w14:textId="77777777" w:rsidTr="005C48F2">
        <w:trPr>
          <w:trHeight w:val="600"/>
          <w:jc w:val="center"/>
        </w:trPr>
        <w:tc>
          <w:tcPr>
            <w:tcW w:w="582" w:type="dxa"/>
            <w:shd w:val="clear" w:color="auto" w:fill="auto"/>
            <w:noWrap/>
            <w:vAlign w:val="center"/>
            <w:hideMark/>
          </w:tcPr>
          <w:p w14:paraId="012F218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372</w:t>
            </w:r>
          </w:p>
        </w:tc>
        <w:tc>
          <w:tcPr>
            <w:tcW w:w="3234" w:type="dxa"/>
            <w:shd w:val="clear" w:color="auto" w:fill="auto"/>
            <w:vAlign w:val="center"/>
            <w:hideMark/>
          </w:tcPr>
          <w:p w14:paraId="0825FFF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4D9DBA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24CDA0F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140,000.00</w:t>
            </w:r>
          </w:p>
        </w:tc>
      </w:tr>
      <w:tr w:rsidR="00B6762A" w:rsidRPr="00871FA8" w14:paraId="128189B1" w14:textId="77777777" w:rsidTr="005C48F2">
        <w:trPr>
          <w:trHeight w:val="600"/>
          <w:jc w:val="center"/>
        </w:trPr>
        <w:tc>
          <w:tcPr>
            <w:tcW w:w="582" w:type="dxa"/>
            <w:shd w:val="clear" w:color="auto" w:fill="auto"/>
            <w:noWrap/>
            <w:vAlign w:val="center"/>
            <w:hideMark/>
          </w:tcPr>
          <w:p w14:paraId="64EA433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373</w:t>
            </w:r>
          </w:p>
        </w:tc>
        <w:tc>
          <w:tcPr>
            <w:tcW w:w="3234" w:type="dxa"/>
            <w:shd w:val="clear" w:color="auto" w:fill="auto"/>
            <w:vAlign w:val="center"/>
            <w:hideMark/>
          </w:tcPr>
          <w:p w14:paraId="0A221BC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598F957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7466456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1D1C6BE3" w14:textId="77777777" w:rsidTr="005C48F2">
        <w:trPr>
          <w:trHeight w:val="600"/>
          <w:jc w:val="center"/>
        </w:trPr>
        <w:tc>
          <w:tcPr>
            <w:tcW w:w="582" w:type="dxa"/>
            <w:shd w:val="clear" w:color="auto" w:fill="auto"/>
            <w:noWrap/>
            <w:vAlign w:val="center"/>
            <w:hideMark/>
          </w:tcPr>
          <w:p w14:paraId="0E8BF5C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374</w:t>
            </w:r>
          </w:p>
        </w:tc>
        <w:tc>
          <w:tcPr>
            <w:tcW w:w="3234" w:type="dxa"/>
            <w:shd w:val="clear" w:color="auto" w:fill="auto"/>
            <w:vAlign w:val="center"/>
            <w:hideMark/>
          </w:tcPr>
          <w:p w14:paraId="2A60F97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654FDF3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4434152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84,000.00</w:t>
            </w:r>
          </w:p>
        </w:tc>
      </w:tr>
      <w:tr w:rsidR="00B6762A" w:rsidRPr="00871FA8" w14:paraId="6F850ACB" w14:textId="77777777" w:rsidTr="005C48F2">
        <w:trPr>
          <w:trHeight w:val="600"/>
          <w:jc w:val="center"/>
        </w:trPr>
        <w:tc>
          <w:tcPr>
            <w:tcW w:w="582" w:type="dxa"/>
            <w:shd w:val="clear" w:color="auto" w:fill="auto"/>
            <w:noWrap/>
            <w:vAlign w:val="center"/>
            <w:hideMark/>
          </w:tcPr>
          <w:p w14:paraId="66639A7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375</w:t>
            </w:r>
          </w:p>
        </w:tc>
        <w:tc>
          <w:tcPr>
            <w:tcW w:w="3234" w:type="dxa"/>
            <w:shd w:val="clear" w:color="auto" w:fill="auto"/>
            <w:vAlign w:val="center"/>
            <w:hideMark/>
          </w:tcPr>
          <w:p w14:paraId="1629872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52326DF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73B12FD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4E61A9A3" w14:textId="77777777" w:rsidTr="005C48F2">
        <w:trPr>
          <w:trHeight w:val="600"/>
          <w:jc w:val="center"/>
        </w:trPr>
        <w:tc>
          <w:tcPr>
            <w:tcW w:w="582" w:type="dxa"/>
            <w:shd w:val="clear" w:color="auto" w:fill="auto"/>
            <w:noWrap/>
            <w:vAlign w:val="center"/>
            <w:hideMark/>
          </w:tcPr>
          <w:p w14:paraId="5DFBF6D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376</w:t>
            </w:r>
          </w:p>
        </w:tc>
        <w:tc>
          <w:tcPr>
            <w:tcW w:w="3234" w:type="dxa"/>
            <w:shd w:val="clear" w:color="auto" w:fill="auto"/>
            <w:vAlign w:val="center"/>
            <w:hideMark/>
          </w:tcPr>
          <w:p w14:paraId="263A9CD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1A0613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70BE44C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280,000.00</w:t>
            </w:r>
          </w:p>
        </w:tc>
      </w:tr>
      <w:tr w:rsidR="00B6762A" w:rsidRPr="00871FA8" w14:paraId="59154FB3" w14:textId="77777777" w:rsidTr="005C48F2">
        <w:trPr>
          <w:trHeight w:val="600"/>
          <w:jc w:val="center"/>
        </w:trPr>
        <w:tc>
          <w:tcPr>
            <w:tcW w:w="582" w:type="dxa"/>
            <w:shd w:val="clear" w:color="auto" w:fill="auto"/>
            <w:noWrap/>
            <w:vAlign w:val="center"/>
            <w:hideMark/>
          </w:tcPr>
          <w:p w14:paraId="13B5AB2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377</w:t>
            </w:r>
          </w:p>
        </w:tc>
        <w:tc>
          <w:tcPr>
            <w:tcW w:w="3234" w:type="dxa"/>
            <w:shd w:val="clear" w:color="auto" w:fill="auto"/>
            <w:vAlign w:val="center"/>
            <w:hideMark/>
          </w:tcPr>
          <w:p w14:paraId="3B73E84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68A4032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771AC57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112,000.00</w:t>
            </w:r>
          </w:p>
        </w:tc>
      </w:tr>
      <w:tr w:rsidR="00B6762A" w:rsidRPr="00871FA8" w14:paraId="116BC90D" w14:textId="77777777" w:rsidTr="005C48F2">
        <w:trPr>
          <w:trHeight w:val="600"/>
          <w:jc w:val="center"/>
        </w:trPr>
        <w:tc>
          <w:tcPr>
            <w:tcW w:w="582" w:type="dxa"/>
            <w:shd w:val="clear" w:color="auto" w:fill="auto"/>
            <w:noWrap/>
            <w:vAlign w:val="center"/>
            <w:hideMark/>
          </w:tcPr>
          <w:p w14:paraId="219F632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378</w:t>
            </w:r>
          </w:p>
        </w:tc>
        <w:tc>
          <w:tcPr>
            <w:tcW w:w="3234" w:type="dxa"/>
            <w:shd w:val="clear" w:color="auto" w:fill="auto"/>
            <w:vAlign w:val="center"/>
            <w:hideMark/>
          </w:tcPr>
          <w:p w14:paraId="7AAC13A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679EB5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7E4753E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280,000.00</w:t>
            </w:r>
          </w:p>
        </w:tc>
      </w:tr>
      <w:tr w:rsidR="00B6762A" w:rsidRPr="00871FA8" w14:paraId="2E4EACEE" w14:textId="77777777" w:rsidTr="005C48F2">
        <w:trPr>
          <w:trHeight w:val="600"/>
          <w:jc w:val="center"/>
        </w:trPr>
        <w:tc>
          <w:tcPr>
            <w:tcW w:w="582" w:type="dxa"/>
            <w:shd w:val="clear" w:color="auto" w:fill="auto"/>
            <w:noWrap/>
            <w:vAlign w:val="center"/>
            <w:hideMark/>
          </w:tcPr>
          <w:p w14:paraId="6F0CA74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379</w:t>
            </w:r>
          </w:p>
        </w:tc>
        <w:tc>
          <w:tcPr>
            <w:tcW w:w="3234" w:type="dxa"/>
            <w:shd w:val="clear" w:color="auto" w:fill="auto"/>
            <w:vAlign w:val="center"/>
            <w:hideMark/>
          </w:tcPr>
          <w:p w14:paraId="537B1BE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4EB1CC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3ABAE0C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84,000.00</w:t>
            </w:r>
          </w:p>
        </w:tc>
      </w:tr>
      <w:tr w:rsidR="00B6762A" w:rsidRPr="00871FA8" w14:paraId="56E4C585" w14:textId="77777777" w:rsidTr="005C48F2">
        <w:trPr>
          <w:trHeight w:val="600"/>
          <w:jc w:val="center"/>
        </w:trPr>
        <w:tc>
          <w:tcPr>
            <w:tcW w:w="582" w:type="dxa"/>
            <w:shd w:val="clear" w:color="auto" w:fill="auto"/>
            <w:noWrap/>
            <w:vAlign w:val="center"/>
            <w:hideMark/>
          </w:tcPr>
          <w:p w14:paraId="1B4CF07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380</w:t>
            </w:r>
          </w:p>
        </w:tc>
        <w:tc>
          <w:tcPr>
            <w:tcW w:w="3234" w:type="dxa"/>
            <w:shd w:val="clear" w:color="auto" w:fill="auto"/>
            <w:vAlign w:val="center"/>
            <w:hideMark/>
          </w:tcPr>
          <w:p w14:paraId="71B2D6E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74EC5B6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2A7B4A7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224,000.00</w:t>
            </w:r>
          </w:p>
        </w:tc>
      </w:tr>
      <w:tr w:rsidR="00B6762A" w:rsidRPr="00871FA8" w14:paraId="4D5A6D2D" w14:textId="77777777" w:rsidTr="005C48F2">
        <w:trPr>
          <w:trHeight w:val="600"/>
          <w:jc w:val="center"/>
        </w:trPr>
        <w:tc>
          <w:tcPr>
            <w:tcW w:w="582" w:type="dxa"/>
            <w:shd w:val="clear" w:color="auto" w:fill="auto"/>
            <w:noWrap/>
            <w:vAlign w:val="center"/>
            <w:hideMark/>
          </w:tcPr>
          <w:p w14:paraId="217A56A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381</w:t>
            </w:r>
          </w:p>
        </w:tc>
        <w:tc>
          <w:tcPr>
            <w:tcW w:w="3234" w:type="dxa"/>
            <w:shd w:val="clear" w:color="auto" w:fill="auto"/>
            <w:vAlign w:val="center"/>
            <w:hideMark/>
          </w:tcPr>
          <w:p w14:paraId="6D5C497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087B6EE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0259E2B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168,000.00</w:t>
            </w:r>
          </w:p>
        </w:tc>
      </w:tr>
      <w:tr w:rsidR="00B6762A" w:rsidRPr="00871FA8" w14:paraId="1BB26FC5" w14:textId="77777777" w:rsidTr="005C48F2">
        <w:trPr>
          <w:trHeight w:val="600"/>
          <w:jc w:val="center"/>
        </w:trPr>
        <w:tc>
          <w:tcPr>
            <w:tcW w:w="582" w:type="dxa"/>
            <w:shd w:val="clear" w:color="auto" w:fill="auto"/>
            <w:noWrap/>
            <w:vAlign w:val="center"/>
            <w:hideMark/>
          </w:tcPr>
          <w:p w14:paraId="211B3F2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382</w:t>
            </w:r>
          </w:p>
        </w:tc>
        <w:tc>
          <w:tcPr>
            <w:tcW w:w="3234" w:type="dxa"/>
            <w:shd w:val="clear" w:color="auto" w:fill="auto"/>
            <w:vAlign w:val="center"/>
            <w:hideMark/>
          </w:tcPr>
          <w:p w14:paraId="2D518F0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2CEA038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2895F3B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224,000.00</w:t>
            </w:r>
          </w:p>
        </w:tc>
      </w:tr>
      <w:tr w:rsidR="00B6762A" w:rsidRPr="00871FA8" w14:paraId="73C3FD78" w14:textId="77777777" w:rsidTr="005C48F2">
        <w:trPr>
          <w:trHeight w:val="600"/>
          <w:jc w:val="center"/>
        </w:trPr>
        <w:tc>
          <w:tcPr>
            <w:tcW w:w="582" w:type="dxa"/>
            <w:shd w:val="clear" w:color="auto" w:fill="auto"/>
            <w:noWrap/>
            <w:vAlign w:val="center"/>
            <w:hideMark/>
          </w:tcPr>
          <w:p w14:paraId="2776A15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383</w:t>
            </w:r>
          </w:p>
        </w:tc>
        <w:tc>
          <w:tcPr>
            <w:tcW w:w="3234" w:type="dxa"/>
            <w:shd w:val="clear" w:color="auto" w:fill="auto"/>
            <w:vAlign w:val="center"/>
            <w:hideMark/>
          </w:tcPr>
          <w:p w14:paraId="0D17AEF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609F197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52A0896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168,000.00</w:t>
            </w:r>
          </w:p>
        </w:tc>
      </w:tr>
      <w:tr w:rsidR="00B6762A" w:rsidRPr="00871FA8" w14:paraId="244FB579" w14:textId="77777777" w:rsidTr="005C48F2">
        <w:trPr>
          <w:trHeight w:val="600"/>
          <w:jc w:val="center"/>
        </w:trPr>
        <w:tc>
          <w:tcPr>
            <w:tcW w:w="582" w:type="dxa"/>
            <w:shd w:val="clear" w:color="auto" w:fill="auto"/>
            <w:noWrap/>
            <w:vAlign w:val="center"/>
            <w:hideMark/>
          </w:tcPr>
          <w:p w14:paraId="40DFE89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384</w:t>
            </w:r>
          </w:p>
        </w:tc>
        <w:tc>
          <w:tcPr>
            <w:tcW w:w="3234" w:type="dxa"/>
            <w:shd w:val="clear" w:color="auto" w:fill="auto"/>
            <w:vAlign w:val="center"/>
            <w:hideMark/>
          </w:tcPr>
          <w:p w14:paraId="68EBD15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9CAA53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2E30E1B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112,000.00</w:t>
            </w:r>
          </w:p>
        </w:tc>
      </w:tr>
      <w:tr w:rsidR="00B6762A" w:rsidRPr="00871FA8" w14:paraId="7A9493FF" w14:textId="77777777" w:rsidTr="005C48F2">
        <w:trPr>
          <w:trHeight w:val="600"/>
          <w:jc w:val="center"/>
        </w:trPr>
        <w:tc>
          <w:tcPr>
            <w:tcW w:w="582" w:type="dxa"/>
            <w:shd w:val="clear" w:color="auto" w:fill="auto"/>
            <w:noWrap/>
            <w:vAlign w:val="center"/>
            <w:hideMark/>
          </w:tcPr>
          <w:p w14:paraId="20F198D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385</w:t>
            </w:r>
          </w:p>
        </w:tc>
        <w:tc>
          <w:tcPr>
            <w:tcW w:w="3234" w:type="dxa"/>
            <w:shd w:val="clear" w:color="auto" w:fill="auto"/>
            <w:vAlign w:val="center"/>
            <w:hideMark/>
          </w:tcPr>
          <w:p w14:paraId="6F80EDD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031D98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5372EA5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112,000.00</w:t>
            </w:r>
          </w:p>
        </w:tc>
      </w:tr>
      <w:tr w:rsidR="00B6762A" w:rsidRPr="00871FA8" w14:paraId="30465073" w14:textId="77777777" w:rsidTr="005C48F2">
        <w:trPr>
          <w:trHeight w:val="600"/>
          <w:jc w:val="center"/>
        </w:trPr>
        <w:tc>
          <w:tcPr>
            <w:tcW w:w="582" w:type="dxa"/>
            <w:shd w:val="clear" w:color="auto" w:fill="auto"/>
            <w:noWrap/>
            <w:vAlign w:val="center"/>
            <w:hideMark/>
          </w:tcPr>
          <w:p w14:paraId="30FE84A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386</w:t>
            </w:r>
          </w:p>
        </w:tc>
        <w:tc>
          <w:tcPr>
            <w:tcW w:w="3234" w:type="dxa"/>
            <w:shd w:val="clear" w:color="auto" w:fill="auto"/>
            <w:vAlign w:val="center"/>
            <w:hideMark/>
          </w:tcPr>
          <w:p w14:paraId="2F343E4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02471A4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7CC86E8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420,000.00</w:t>
            </w:r>
          </w:p>
        </w:tc>
      </w:tr>
      <w:tr w:rsidR="00B6762A" w:rsidRPr="00871FA8" w14:paraId="5209B25E" w14:textId="77777777" w:rsidTr="005C48F2">
        <w:trPr>
          <w:trHeight w:val="600"/>
          <w:jc w:val="center"/>
        </w:trPr>
        <w:tc>
          <w:tcPr>
            <w:tcW w:w="582" w:type="dxa"/>
            <w:shd w:val="clear" w:color="auto" w:fill="auto"/>
            <w:noWrap/>
            <w:vAlign w:val="center"/>
            <w:hideMark/>
          </w:tcPr>
          <w:p w14:paraId="148916E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387</w:t>
            </w:r>
          </w:p>
        </w:tc>
        <w:tc>
          <w:tcPr>
            <w:tcW w:w="3234" w:type="dxa"/>
            <w:shd w:val="clear" w:color="auto" w:fill="auto"/>
            <w:vAlign w:val="center"/>
            <w:hideMark/>
          </w:tcPr>
          <w:p w14:paraId="6A41896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6F41A95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450AFFF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330,400.00</w:t>
            </w:r>
          </w:p>
        </w:tc>
      </w:tr>
      <w:tr w:rsidR="00B6762A" w:rsidRPr="00871FA8" w14:paraId="316CF5A5" w14:textId="77777777" w:rsidTr="005C48F2">
        <w:trPr>
          <w:trHeight w:val="600"/>
          <w:jc w:val="center"/>
        </w:trPr>
        <w:tc>
          <w:tcPr>
            <w:tcW w:w="582" w:type="dxa"/>
            <w:shd w:val="clear" w:color="auto" w:fill="auto"/>
            <w:noWrap/>
            <w:vAlign w:val="center"/>
            <w:hideMark/>
          </w:tcPr>
          <w:p w14:paraId="590C969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388</w:t>
            </w:r>
          </w:p>
        </w:tc>
        <w:tc>
          <w:tcPr>
            <w:tcW w:w="3234" w:type="dxa"/>
            <w:shd w:val="clear" w:color="auto" w:fill="auto"/>
            <w:vAlign w:val="center"/>
            <w:hideMark/>
          </w:tcPr>
          <w:p w14:paraId="52FAF66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00CBA07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1ED6CC6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448,000.00</w:t>
            </w:r>
          </w:p>
        </w:tc>
      </w:tr>
      <w:tr w:rsidR="00B6762A" w:rsidRPr="00871FA8" w14:paraId="09FDBA17" w14:textId="77777777" w:rsidTr="005C48F2">
        <w:trPr>
          <w:trHeight w:val="600"/>
          <w:jc w:val="center"/>
        </w:trPr>
        <w:tc>
          <w:tcPr>
            <w:tcW w:w="582" w:type="dxa"/>
            <w:shd w:val="clear" w:color="auto" w:fill="auto"/>
            <w:noWrap/>
            <w:vAlign w:val="center"/>
            <w:hideMark/>
          </w:tcPr>
          <w:p w14:paraId="3C1898F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389</w:t>
            </w:r>
          </w:p>
        </w:tc>
        <w:tc>
          <w:tcPr>
            <w:tcW w:w="3234" w:type="dxa"/>
            <w:shd w:val="clear" w:color="auto" w:fill="auto"/>
            <w:vAlign w:val="center"/>
            <w:hideMark/>
          </w:tcPr>
          <w:p w14:paraId="16B0172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7C74FAC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2EC656D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280,000.00</w:t>
            </w:r>
          </w:p>
        </w:tc>
      </w:tr>
      <w:tr w:rsidR="00B6762A" w:rsidRPr="00871FA8" w14:paraId="0A12FB2A" w14:textId="77777777" w:rsidTr="005C48F2">
        <w:trPr>
          <w:trHeight w:val="600"/>
          <w:jc w:val="center"/>
        </w:trPr>
        <w:tc>
          <w:tcPr>
            <w:tcW w:w="582" w:type="dxa"/>
            <w:shd w:val="clear" w:color="auto" w:fill="auto"/>
            <w:noWrap/>
            <w:vAlign w:val="center"/>
            <w:hideMark/>
          </w:tcPr>
          <w:p w14:paraId="65D8CB3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390</w:t>
            </w:r>
          </w:p>
        </w:tc>
        <w:tc>
          <w:tcPr>
            <w:tcW w:w="3234" w:type="dxa"/>
            <w:shd w:val="clear" w:color="auto" w:fill="auto"/>
            <w:vAlign w:val="center"/>
            <w:hideMark/>
          </w:tcPr>
          <w:p w14:paraId="48F9B68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2EDD45C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79CB5F4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280,000.00</w:t>
            </w:r>
          </w:p>
        </w:tc>
      </w:tr>
      <w:tr w:rsidR="00B6762A" w:rsidRPr="00871FA8" w14:paraId="1DA1FD6C" w14:textId="77777777" w:rsidTr="005C48F2">
        <w:trPr>
          <w:trHeight w:val="600"/>
          <w:jc w:val="center"/>
        </w:trPr>
        <w:tc>
          <w:tcPr>
            <w:tcW w:w="582" w:type="dxa"/>
            <w:shd w:val="clear" w:color="auto" w:fill="auto"/>
            <w:noWrap/>
            <w:vAlign w:val="center"/>
            <w:hideMark/>
          </w:tcPr>
          <w:p w14:paraId="153A421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391</w:t>
            </w:r>
          </w:p>
        </w:tc>
        <w:tc>
          <w:tcPr>
            <w:tcW w:w="3234" w:type="dxa"/>
            <w:shd w:val="clear" w:color="auto" w:fill="auto"/>
            <w:vAlign w:val="center"/>
            <w:hideMark/>
          </w:tcPr>
          <w:p w14:paraId="770733C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POHUT COMERCIAL, SRL</w:t>
            </w:r>
          </w:p>
        </w:tc>
        <w:tc>
          <w:tcPr>
            <w:tcW w:w="4100" w:type="dxa"/>
            <w:shd w:val="clear" w:color="auto" w:fill="auto"/>
            <w:vAlign w:val="center"/>
            <w:hideMark/>
          </w:tcPr>
          <w:p w14:paraId="6A5AC3B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KIT DE MASCARILLAS</w:t>
            </w:r>
          </w:p>
        </w:tc>
        <w:tc>
          <w:tcPr>
            <w:tcW w:w="1820" w:type="dxa"/>
            <w:shd w:val="clear" w:color="auto" w:fill="auto"/>
            <w:noWrap/>
            <w:vAlign w:val="center"/>
            <w:hideMark/>
          </w:tcPr>
          <w:p w14:paraId="3714378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w:t>
            </w:r>
          </w:p>
        </w:tc>
      </w:tr>
      <w:tr w:rsidR="00B6762A" w:rsidRPr="00871FA8" w14:paraId="4B604AF0" w14:textId="77777777" w:rsidTr="005C48F2">
        <w:trPr>
          <w:trHeight w:val="600"/>
          <w:jc w:val="center"/>
        </w:trPr>
        <w:tc>
          <w:tcPr>
            <w:tcW w:w="582" w:type="dxa"/>
            <w:shd w:val="clear" w:color="auto" w:fill="auto"/>
            <w:noWrap/>
            <w:vAlign w:val="center"/>
            <w:hideMark/>
          </w:tcPr>
          <w:p w14:paraId="6A83DC7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392</w:t>
            </w:r>
          </w:p>
        </w:tc>
        <w:tc>
          <w:tcPr>
            <w:tcW w:w="3234" w:type="dxa"/>
            <w:shd w:val="clear" w:color="auto" w:fill="auto"/>
            <w:vAlign w:val="center"/>
            <w:hideMark/>
          </w:tcPr>
          <w:p w14:paraId="5FAEB9D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PRODUCCIONES ACOSTA SRL (PA)</w:t>
            </w:r>
          </w:p>
        </w:tc>
        <w:tc>
          <w:tcPr>
            <w:tcW w:w="4100" w:type="dxa"/>
            <w:shd w:val="clear" w:color="auto" w:fill="auto"/>
            <w:vAlign w:val="center"/>
            <w:hideMark/>
          </w:tcPr>
          <w:p w14:paraId="4D1B844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GUBERNAMENTAL QUE SE TRASMITE POR TRAZANDO RUTAS, OCTUBRE 2021</w:t>
            </w:r>
          </w:p>
        </w:tc>
        <w:tc>
          <w:tcPr>
            <w:tcW w:w="1820" w:type="dxa"/>
            <w:shd w:val="clear" w:color="auto" w:fill="auto"/>
            <w:noWrap/>
            <w:vAlign w:val="center"/>
            <w:hideMark/>
          </w:tcPr>
          <w:p w14:paraId="33AE939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47,200.00</w:t>
            </w:r>
          </w:p>
        </w:tc>
      </w:tr>
      <w:tr w:rsidR="00B6762A" w:rsidRPr="00871FA8" w14:paraId="6111C71C" w14:textId="77777777" w:rsidTr="005C48F2">
        <w:trPr>
          <w:trHeight w:val="600"/>
          <w:jc w:val="center"/>
        </w:trPr>
        <w:tc>
          <w:tcPr>
            <w:tcW w:w="582" w:type="dxa"/>
            <w:shd w:val="clear" w:color="auto" w:fill="auto"/>
            <w:noWrap/>
            <w:vAlign w:val="center"/>
            <w:hideMark/>
          </w:tcPr>
          <w:p w14:paraId="4827BF8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393</w:t>
            </w:r>
          </w:p>
        </w:tc>
        <w:tc>
          <w:tcPr>
            <w:tcW w:w="3234" w:type="dxa"/>
            <w:shd w:val="clear" w:color="auto" w:fill="auto"/>
            <w:vAlign w:val="center"/>
            <w:hideMark/>
          </w:tcPr>
          <w:p w14:paraId="37EBEF9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PRODUCCIONES BELGICA SUAREZ, SRL</w:t>
            </w:r>
          </w:p>
        </w:tc>
        <w:tc>
          <w:tcPr>
            <w:tcW w:w="4100" w:type="dxa"/>
            <w:shd w:val="clear" w:color="auto" w:fill="auto"/>
            <w:vAlign w:val="center"/>
            <w:hideMark/>
          </w:tcPr>
          <w:p w14:paraId="71545C1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EN EL PROGRAMA LAS NOCHES CON BELGICA, CORRESPONDIENTE DE AGOSTO, SEPTIEMBRE Y OCTUBRE 2021</w:t>
            </w:r>
          </w:p>
        </w:tc>
        <w:tc>
          <w:tcPr>
            <w:tcW w:w="1820" w:type="dxa"/>
            <w:shd w:val="clear" w:color="auto" w:fill="auto"/>
            <w:noWrap/>
            <w:vAlign w:val="center"/>
            <w:hideMark/>
          </w:tcPr>
          <w:p w14:paraId="4C5E849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265,000.00</w:t>
            </w:r>
          </w:p>
        </w:tc>
      </w:tr>
      <w:tr w:rsidR="00B6762A" w:rsidRPr="00871FA8" w14:paraId="319505B1" w14:textId="77777777" w:rsidTr="005C48F2">
        <w:trPr>
          <w:trHeight w:val="600"/>
          <w:jc w:val="center"/>
        </w:trPr>
        <w:tc>
          <w:tcPr>
            <w:tcW w:w="582" w:type="dxa"/>
            <w:shd w:val="clear" w:color="auto" w:fill="auto"/>
            <w:noWrap/>
            <w:vAlign w:val="center"/>
            <w:hideMark/>
          </w:tcPr>
          <w:p w14:paraId="02105BB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394</w:t>
            </w:r>
          </w:p>
        </w:tc>
        <w:tc>
          <w:tcPr>
            <w:tcW w:w="3234" w:type="dxa"/>
            <w:shd w:val="clear" w:color="auto" w:fill="auto"/>
            <w:vAlign w:val="center"/>
            <w:hideMark/>
          </w:tcPr>
          <w:p w14:paraId="489BF79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PRODUCCIONES CUMBRE, SRL</w:t>
            </w:r>
          </w:p>
        </w:tc>
        <w:tc>
          <w:tcPr>
            <w:tcW w:w="4100" w:type="dxa"/>
            <w:shd w:val="clear" w:color="auto" w:fill="auto"/>
            <w:vAlign w:val="center"/>
            <w:hideMark/>
          </w:tcPr>
          <w:p w14:paraId="2277245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PROGRAMACION REGULAR EN BANI FM TELEVISION, SEPTIEMBRE 2021</w:t>
            </w:r>
          </w:p>
        </w:tc>
        <w:tc>
          <w:tcPr>
            <w:tcW w:w="1820" w:type="dxa"/>
            <w:shd w:val="clear" w:color="auto" w:fill="auto"/>
            <w:noWrap/>
            <w:vAlign w:val="center"/>
            <w:hideMark/>
          </w:tcPr>
          <w:p w14:paraId="4FBA1A6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7B231A53" w14:textId="77777777" w:rsidTr="005C48F2">
        <w:trPr>
          <w:trHeight w:val="600"/>
          <w:jc w:val="center"/>
        </w:trPr>
        <w:tc>
          <w:tcPr>
            <w:tcW w:w="582" w:type="dxa"/>
            <w:shd w:val="clear" w:color="auto" w:fill="auto"/>
            <w:noWrap/>
            <w:vAlign w:val="center"/>
            <w:hideMark/>
          </w:tcPr>
          <w:p w14:paraId="3D082A5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395</w:t>
            </w:r>
          </w:p>
        </w:tc>
        <w:tc>
          <w:tcPr>
            <w:tcW w:w="3234" w:type="dxa"/>
            <w:shd w:val="clear" w:color="auto" w:fill="auto"/>
            <w:vAlign w:val="center"/>
            <w:hideMark/>
          </w:tcPr>
          <w:p w14:paraId="7D4C6F8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PRODUCCIONES LASO SRL</w:t>
            </w:r>
          </w:p>
        </w:tc>
        <w:tc>
          <w:tcPr>
            <w:tcW w:w="4100" w:type="dxa"/>
            <w:shd w:val="clear" w:color="auto" w:fill="auto"/>
            <w:vAlign w:val="center"/>
            <w:hideMark/>
          </w:tcPr>
          <w:p w14:paraId="785F121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PROG. </w:t>
            </w:r>
            <w:proofErr w:type="gramStart"/>
            <w:r w:rsidRPr="00871FA8">
              <w:rPr>
                <w:rFonts w:eastAsia="Times New Roman" w:cs="Times New Roman"/>
                <w:color w:val="767171"/>
                <w:szCs w:val="24"/>
                <w:lang w:eastAsia="es-DO"/>
              </w:rPr>
              <w:t>REPUBLICA  DE</w:t>
            </w:r>
            <w:proofErr w:type="gramEnd"/>
            <w:r w:rsidRPr="00871FA8">
              <w:rPr>
                <w:rFonts w:eastAsia="Times New Roman" w:cs="Times New Roman"/>
                <w:color w:val="767171"/>
                <w:szCs w:val="24"/>
                <w:lang w:eastAsia="es-DO"/>
              </w:rPr>
              <w:t xml:space="preserve"> LA VERDAD,  AGOSTO, SEPTIEMBRE Y OCTUBRE 2021</w:t>
            </w:r>
          </w:p>
        </w:tc>
        <w:tc>
          <w:tcPr>
            <w:tcW w:w="1820" w:type="dxa"/>
            <w:shd w:val="clear" w:color="auto" w:fill="auto"/>
            <w:noWrap/>
            <w:vAlign w:val="center"/>
            <w:hideMark/>
          </w:tcPr>
          <w:p w14:paraId="7245CF0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177,000.00</w:t>
            </w:r>
          </w:p>
        </w:tc>
      </w:tr>
      <w:tr w:rsidR="00B6762A" w:rsidRPr="00871FA8" w14:paraId="5D32EEC7" w14:textId="77777777" w:rsidTr="005C48F2">
        <w:trPr>
          <w:trHeight w:val="600"/>
          <w:jc w:val="center"/>
        </w:trPr>
        <w:tc>
          <w:tcPr>
            <w:tcW w:w="582" w:type="dxa"/>
            <w:shd w:val="clear" w:color="auto" w:fill="auto"/>
            <w:noWrap/>
            <w:vAlign w:val="center"/>
            <w:hideMark/>
          </w:tcPr>
          <w:p w14:paraId="0CB5CE9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396</w:t>
            </w:r>
          </w:p>
        </w:tc>
        <w:tc>
          <w:tcPr>
            <w:tcW w:w="3234" w:type="dxa"/>
            <w:shd w:val="clear" w:color="auto" w:fill="auto"/>
            <w:vAlign w:val="center"/>
            <w:hideMark/>
          </w:tcPr>
          <w:p w14:paraId="35C2B0F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PRODUCCIONES OMMC, SRL</w:t>
            </w:r>
          </w:p>
        </w:tc>
        <w:tc>
          <w:tcPr>
            <w:tcW w:w="4100" w:type="dxa"/>
            <w:shd w:val="clear" w:color="auto" w:fill="auto"/>
            <w:vAlign w:val="center"/>
            <w:hideMark/>
          </w:tcPr>
          <w:p w14:paraId="090B221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HOY MISMO, OCTUBRE 2021</w:t>
            </w:r>
          </w:p>
        </w:tc>
        <w:tc>
          <w:tcPr>
            <w:tcW w:w="1820" w:type="dxa"/>
            <w:shd w:val="clear" w:color="auto" w:fill="auto"/>
            <w:noWrap/>
            <w:vAlign w:val="center"/>
            <w:hideMark/>
          </w:tcPr>
          <w:p w14:paraId="0B2673B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402EEB66" w14:textId="77777777" w:rsidTr="005C48F2">
        <w:trPr>
          <w:trHeight w:val="600"/>
          <w:jc w:val="center"/>
        </w:trPr>
        <w:tc>
          <w:tcPr>
            <w:tcW w:w="582" w:type="dxa"/>
            <w:shd w:val="clear" w:color="auto" w:fill="auto"/>
            <w:noWrap/>
            <w:vAlign w:val="center"/>
            <w:hideMark/>
          </w:tcPr>
          <w:p w14:paraId="05FF2F5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397</w:t>
            </w:r>
          </w:p>
        </w:tc>
        <w:tc>
          <w:tcPr>
            <w:tcW w:w="3234" w:type="dxa"/>
            <w:shd w:val="clear" w:color="auto" w:fill="auto"/>
            <w:vAlign w:val="center"/>
            <w:hideMark/>
          </w:tcPr>
          <w:p w14:paraId="29C72D4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PRODUCCIONES Y MEDIOS ATLANTIS, SRL</w:t>
            </w:r>
          </w:p>
        </w:tc>
        <w:tc>
          <w:tcPr>
            <w:tcW w:w="4100" w:type="dxa"/>
            <w:shd w:val="clear" w:color="auto" w:fill="auto"/>
            <w:vAlign w:val="center"/>
            <w:hideMark/>
          </w:tcPr>
          <w:p w14:paraId="5920405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CONSENSUANDO, SEPTIEMBRE Y OCTUBRE 2021</w:t>
            </w:r>
          </w:p>
        </w:tc>
        <w:tc>
          <w:tcPr>
            <w:tcW w:w="1820" w:type="dxa"/>
            <w:shd w:val="clear" w:color="auto" w:fill="auto"/>
            <w:noWrap/>
            <w:vAlign w:val="center"/>
            <w:hideMark/>
          </w:tcPr>
          <w:p w14:paraId="455099F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94,400.00</w:t>
            </w:r>
          </w:p>
        </w:tc>
      </w:tr>
      <w:tr w:rsidR="00B6762A" w:rsidRPr="00871FA8" w14:paraId="6208C2F3" w14:textId="77777777" w:rsidTr="005C48F2">
        <w:trPr>
          <w:trHeight w:val="600"/>
          <w:jc w:val="center"/>
        </w:trPr>
        <w:tc>
          <w:tcPr>
            <w:tcW w:w="582" w:type="dxa"/>
            <w:shd w:val="clear" w:color="auto" w:fill="auto"/>
            <w:noWrap/>
            <w:vAlign w:val="center"/>
            <w:hideMark/>
          </w:tcPr>
          <w:p w14:paraId="6309860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398</w:t>
            </w:r>
          </w:p>
        </w:tc>
        <w:tc>
          <w:tcPr>
            <w:tcW w:w="3234" w:type="dxa"/>
            <w:shd w:val="clear" w:color="auto" w:fill="auto"/>
            <w:vAlign w:val="center"/>
            <w:hideMark/>
          </w:tcPr>
          <w:p w14:paraId="7F6718B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PRODUCTORA LMO</w:t>
            </w:r>
          </w:p>
        </w:tc>
        <w:tc>
          <w:tcPr>
            <w:tcW w:w="4100" w:type="dxa"/>
            <w:shd w:val="clear" w:color="auto" w:fill="auto"/>
            <w:vAlign w:val="center"/>
            <w:hideMark/>
          </w:tcPr>
          <w:p w14:paraId="312D5AA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EL PODER DE LA TARDE, OCTUBRE 2021</w:t>
            </w:r>
          </w:p>
        </w:tc>
        <w:tc>
          <w:tcPr>
            <w:tcW w:w="1820" w:type="dxa"/>
            <w:shd w:val="clear" w:color="auto" w:fill="auto"/>
            <w:noWrap/>
            <w:vAlign w:val="center"/>
            <w:hideMark/>
          </w:tcPr>
          <w:p w14:paraId="33FBE83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88,500.00</w:t>
            </w:r>
          </w:p>
        </w:tc>
      </w:tr>
      <w:tr w:rsidR="00B6762A" w:rsidRPr="00871FA8" w14:paraId="60B58782" w14:textId="77777777" w:rsidTr="005C48F2">
        <w:trPr>
          <w:trHeight w:val="600"/>
          <w:jc w:val="center"/>
        </w:trPr>
        <w:tc>
          <w:tcPr>
            <w:tcW w:w="582" w:type="dxa"/>
            <w:shd w:val="clear" w:color="auto" w:fill="auto"/>
            <w:noWrap/>
            <w:vAlign w:val="center"/>
            <w:hideMark/>
          </w:tcPr>
          <w:p w14:paraId="052BC1D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399</w:t>
            </w:r>
          </w:p>
        </w:tc>
        <w:tc>
          <w:tcPr>
            <w:tcW w:w="3234" w:type="dxa"/>
            <w:shd w:val="clear" w:color="auto" w:fill="auto"/>
            <w:vAlign w:val="center"/>
            <w:hideMark/>
          </w:tcPr>
          <w:p w14:paraId="7AB9101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PUBLICACIONES AHORA, S.A.S</w:t>
            </w:r>
          </w:p>
        </w:tc>
        <w:tc>
          <w:tcPr>
            <w:tcW w:w="4100" w:type="dxa"/>
            <w:shd w:val="clear" w:color="auto" w:fill="auto"/>
            <w:vAlign w:val="center"/>
            <w:hideMark/>
          </w:tcPr>
          <w:p w14:paraId="28ABA6F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SUSCRIPCION NUEVA EN NACIONAL</w:t>
            </w:r>
          </w:p>
        </w:tc>
        <w:tc>
          <w:tcPr>
            <w:tcW w:w="1820" w:type="dxa"/>
            <w:shd w:val="clear" w:color="auto" w:fill="auto"/>
            <w:noWrap/>
            <w:vAlign w:val="center"/>
            <w:hideMark/>
          </w:tcPr>
          <w:p w14:paraId="5C310C6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21,625.00</w:t>
            </w:r>
          </w:p>
        </w:tc>
      </w:tr>
      <w:tr w:rsidR="00B6762A" w:rsidRPr="00871FA8" w14:paraId="192B891F" w14:textId="77777777" w:rsidTr="005C48F2">
        <w:trPr>
          <w:trHeight w:val="600"/>
          <w:jc w:val="center"/>
        </w:trPr>
        <w:tc>
          <w:tcPr>
            <w:tcW w:w="582" w:type="dxa"/>
            <w:shd w:val="clear" w:color="auto" w:fill="auto"/>
            <w:noWrap/>
            <w:vAlign w:val="center"/>
            <w:hideMark/>
          </w:tcPr>
          <w:p w14:paraId="2F1C79F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400</w:t>
            </w:r>
          </w:p>
        </w:tc>
        <w:tc>
          <w:tcPr>
            <w:tcW w:w="3234" w:type="dxa"/>
            <w:shd w:val="clear" w:color="auto" w:fill="auto"/>
            <w:vAlign w:val="center"/>
            <w:hideMark/>
          </w:tcPr>
          <w:p w14:paraId="7280D11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SC, SRL</w:t>
            </w:r>
          </w:p>
        </w:tc>
        <w:tc>
          <w:tcPr>
            <w:tcW w:w="4100" w:type="dxa"/>
            <w:shd w:val="clear" w:color="auto" w:fill="auto"/>
            <w:vAlign w:val="center"/>
            <w:hideMark/>
          </w:tcPr>
          <w:p w14:paraId="52E2A56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OBJETIVO, MESES DE AGOSTO, SEPTIEMBRE Y OCTUBRE 2021</w:t>
            </w:r>
          </w:p>
        </w:tc>
        <w:tc>
          <w:tcPr>
            <w:tcW w:w="1820" w:type="dxa"/>
            <w:shd w:val="clear" w:color="auto" w:fill="auto"/>
            <w:noWrap/>
            <w:vAlign w:val="center"/>
            <w:hideMark/>
          </w:tcPr>
          <w:p w14:paraId="5BEFCA2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354,000.00</w:t>
            </w:r>
          </w:p>
        </w:tc>
      </w:tr>
      <w:tr w:rsidR="00B6762A" w:rsidRPr="00871FA8" w14:paraId="70A5719F" w14:textId="77777777" w:rsidTr="005C48F2">
        <w:trPr>
          <w:trHeight w:val="600"/>
          <w:jc w:val="center"/>
        </w:trPr>
        <w:tc>
          <w:tcPr>
            <w:tcW w:w="582" w:type="dxa"/>
            <w:shd w:val="clear" w:color="auto" w:fill="auto"/>
            <w:noWrap/>
            <w:vAlign w:val="center"/>
            <w:hideMark/>
          </w:tcPr>
          <w:p w14:paraId="3638384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401</w:t>
            </w:r>
          </w:p>
        </w:tc>
        <w:tc>
          <w:tcPr>
            <w:tcW w:w="3234" w:type="dxa"/>
            <w:shd w:val="clear" w:color="auto" w:fill="auto"/>
            <w:vAlign w:val="center"/>
            <w:hideMark/>
          </w:tcPr>
          <w:p w14:paraId="25D33F8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PUJOLS RODRIGUEZ CONSULTORES SRL</w:t>
            </w:r>
          </w:p>
        </w:tc>
        <w:tc>
          <w:tcPr>
            <w:tcW w:w="4100" w:type="dxa"/>
            <w:shd w:val="clear" w:color="auto" w:fill="auto"/>
            <w:vAlign w:val="center"/>
            <w:hideMark/>
          </w:tcPr>
          <w:p w14:paraId="3439DC9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ASISTENCIA LEGAL, AGOSTO/2020</w:t>
            </w:r>
          </w:p>
        </w:tc>
        <w:tc>
          <w:tcPr>
            <w:tcW w:w="1820" w:type="dxa"/>
            <w:shd w:val="clear" w:color="auto" w:fill="auto"/>
            <w:vAlign w:val="center"/>
            <w:hideMark/>
          </w:tcPr>
          <w:p w14:paraId="2ACF601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177,000.00</w:t>
            </w:r>
          </w:p>
        </w:tc>
      </w:tr>
      <w:tr w:rsidR="00B6762A" w:rsidRPr="00871FA8" w14:paraId="38FCD242" w14:textId="77777777" w:rsidTr="005C48F2">
        <w:trPr>
          <w:trHeight w:val="600"/>
          <w:jc w:val="center"/>
        </w:trPr>
        <w:tc>
          <w:tcPr>
            <w:tcW w:w="582" w:type="dxa"/>
            <w:shd w:val="clear" w:color="auto" w:fill="auto"/>
            <w:noWrap/>
            <w:vAlign w:val="center"/>
            <w:hideMark/>
          </w:tcPr>
          <w:p w14:paraId="1604CDD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402</w:t>
            </w:r>
          </w:p>
        </w:tc>
        <w:tc>
          <w:tcPr>
            <w:tcW w:w="3234" w:type="dxa"/>
            <w:shd w:val="clear" w:color="auto" w:fill="auto"/>
            <w:vAlign w:val="center"/>
            <w:hideMark/>
          </w:tcPr>
          <w:p w14:paraId="515A366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QPLEXTIS NEGOCIOS, SRL</w:t>
            </w:r>
          </w:p>
        </w:tc>
        <w:tc>
          <w:tcPr>
            <w:tcW w:w="4100" w:type="dxa"/>
            <w:shd w:val="clear" w:color="auto" w:fill="auto"/>
            <w:vAlign w:val="center"/>
            <w:hideMark/>
          </w:tcPr>
          <w:p w14:paraId="0CE50FB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RESUMEN MATINAL, MAYO 2021</w:t>
            </w:r>
          </w:p>
        </w:tc>
        <w:tc>
          <w:tcPr>
            <w:tcW w:w="1820" w:type="dxa"/>
            <w:shd w:val="clear" w:color="auto" w:fill="auto"/>
            <w:noWrap/>
            <w:vAlign w:val="center"/>
            <w:hideMark/>
          </w:tcPr>
          <w:p w14:paraId="4A97B4B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94,400.00</w:t>
            </w:r>
          </w:p>
        </w:tc>
      </w:tr>
      <w:tr w:rsidR="00B6762A" w:rsidRPr="00871FA8" w14:paraId="7EFF280C" w14:textId="77777777" w:rsidTr="005C48F2">
        <w:trPr>
          <w:trHeight w:val="600"/>
          <w:jc w:val="center"/>
        </w:trPr>
        <w:tc>
          <w:tcPr>
            <w:tcW w:w="582" w:type="dxa"/>
            <w:shd w:val="clear" w:color="auto" w:fill="auto"/>
            <w:noWrap/>
            <w:vAlign w:val="center"/>
            <w:hideMark/>
          </w:tcPr>
          <w:p w14:paraId="561AF88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403</w:t>
            </w:r>
          </w:p>
        </w:tc>
        <w:tc>
          <w:tcPr>
            <w:tcW w:w="3234" w:type="dxa"/>
            <w:shd w:val="clear" w:color="auto" w:fill="auto"/>
            <w:vAlign w:val="center"/>
            <w:hideMark/>
          </w:tcPr>
          <w:p w14:paraId="63BD48F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QPLEXTIS NEGOCIOS, SRL</w:t>
            </w:r>
          </w:p>
        </w:tc>
        <w:tc>
          <w:tcPr>
            <w:tcW w:w="4100" w:type="dxa"/>
            <w:shd w:val="clear" w:color="auto" w:fill="auto"/>
            <w:vAlign w:val="center"/>
            <w:hideMark/>
          </w:tcPr>
          <w:p w14:paraId="6FA59B4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RESUMEN MATINAL, JUNIO 2021</w:t>
            </w:r>
          </w:p>
        </w:tc>
        <w:tc>
          <w:tcPr>
            <w:tcW w:w="1820" w:type="dxa"/>
            <w:shd w:val="clear" w:color="auto" w:fill="auto"/>
            <w:noWrap/>
            <w:vAlign w:val="center"/>
            <w:hideMark/>
          </w:tcPr>
          <w:p w14:paraId="3F42C15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94,400.00</w:t>
            </w:r>
          </w:p>
        </w:tc>
      </w:tr>
      <w:tr w:rsidR="00B6762A" w:rsidRPr="00871FA8" w14:paraId="7521ED25" w14:textId="77777777" w:rsidTr="005C48F2">
        <w:trPr>
          <w:trHeight w:val="600"/>
          <w:jc w:val="center"/>
        </w:trPr>
        <w:tc>
          <w:tcPr>
            <w:tcW w:w="582" w:type="dxa"/>
            <w:shd w:val="clear" w:color="auto" w:fill="auto"/>
            <w:noWrap/>
            <w:vAlign w:val="center"/>
            <w:hideMark/>
          </w:tcPr>
          <w:p w14:paraId="1DB05C9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404</w:t>
            </w:r>
          </w:p>
        </w:tc>
        <w:tc>
          <w:tcPr>
            <w:tcW w:w="3234" w:type="dxa"/>
            <w:shd w:val="clear" w:color="auto" w:fill="auto"/>
            <w:vAlign w:val="center"/>
            <w:hideMark/>
          </w:tcPr>
          <w:p w14:paraId="11DC7C4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QPLEXTIS NEGOCIOS, SRL</w:t>
            </w:r>
          </w:p>
        </w:tc>
        <w:tc>
          <w:tcPr>
            <w:tcW w:w="4100" w:type="dxa"/>
            <w:shd w:val="clear" w:color="auto" w:fill="auto"/>
            <w:vAlign w:val="center"/>
            <w:hideMark/>
          </w:tcPr>
          <w:p w14:paraId="529943F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RESUMEN MATINAL, JULIO 2021</w:t>
            </w:r>
          </w:p>
        </w:tc>
        <w:tc>
          <w:tcPr>
            <w:tcW w:w="1820" w:type="dxa"/>
            <w:shd w:val="clear" w:color="auto" w:fill="auto"/>
            <w:noWrap/>
            <w:vAlign w:val="center"/>
            <w:hideMark/>
          </w:tcPr>
          <w:p w14:paraId="5CD1BBE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94,400.00</w:t>
            </w:r>
          </w:p>
        </w:tc>
      </w:tr>
      <w:tr w:rsidR="00B6762A" w:rsidRPr="00871FA8" w14:paraId="2E81B1A8" w14:textId="77777777" w:rsidTr="005C48F2">
        <w:trPr>
          <w:trHeight w:val="600"/>
          <w:jc w:val="center"/>
        </w:trPr>
        <w:tc>
          <w:tcPr>
            <w:tcW w:w="582" w:type="dxa"/>
            <w:shd w:val="clear" w:color="auto" w:fill="auto"/>
            <w:noWrap/>
            <w:vAlign w:val="center"/>
            <w:hideMark/>
          </w:tcPr>
          <w:p w14:paraId="3193A40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405</w:t>
            </w:r>
          </w:p>
        </w:tc>
        <w:tc>
          <w:tcPr>
            <w:tcW w:w="3234" w:type="dxa"/>
            <w:shd w:val="clear" w:color="auto" w:fill="auto"/>
            <w:vAlign w:val="center"/>
            <w:hideMark/>
          </w:tcPr>
          <w:p w14:paraId="080920B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R.Q.D HIGIENICOS, SRL</w:t>
            </w:r>
          </w:p>
        </w:tc>
        <w:tc>
          <w:tcPr>
            <w:tcW w:w="4100" w:type="dxa"/>
            <w:shd w:val="clear" w:color="auto" w:fill="auto"/>
            <w:vAlign w:val="center"/>
            <w:hideMark/>
          </w:tcPr>
          <w:p w14:paraId="6139342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PAPEL TOALLA DE MANO</w:t>
            </w:r>
          </w:p>
        </w:tc>
        <w:tc>
          <w:tcPr>
            <w:tcW w:w="1820" w:type="dxa"/>
            <w:shd w:val="clear" w:color="auto" w:fill="auto"/>
            <w:noWrap/>
            <w:vAlign w:val="center"/>
            <w:hideMark/>
          </w:tcPr>
          <w:p w14:paraId="6A93431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306,800.00</w:t>
            </w:r>
          </w:p>
        </w:tc>
      </w:tr>
      <w:tr w:rsidR="00B6762A" w:rsidRPr="00871FA8" w14:paraId="5250131B" w14:textId="77777777" w:rsidTr="005C48F2">
        <w:trPr>
          <w:trHeight w:val="600"/>
          <w:jc w:val="center"/>
        </w:trPr>
        <w:tc>
          <w:tcPr>
            <w:tcW w:w="582" w:type="dxa"/>
            <w:shd w:val="clear" w:color="auto" w:fill="auto"/>
            <w:noWrap/>
            <w:vAlign w:val="center"/>
            <w:hideMark/>
          </w:tcPr>
          <w:p w14:paraId="40894DE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406</w:t>
            </w:r>
          </w:p>
        </w:tc>
        <w:tc>
          <w:tcPr>
            <w:tcW w:w="3234" w:type="dxa"/>
            <w:shd w:val="clear" w:color="auto" w:fill="auto"/>
            <w:vAlign w:val="center"/>
            <w:hideMark/>
          </w:tcPr>
          <w:p w14:paraId="6E7D6E0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RADIO CADENACOMERCIAL, SRL</w:t>
            </w:r>
          </w:p>
        </w:tc>
        <w:tc>
          <w:tcPr>
            <w:tcW w:w="4100" w:type="dxa"/>
            <w:shd w:val="clear" w:color="auto" w:fill="auto"/>
            <w:vAlign w:val="center"/>
            <w:hideMark/>
          </w:tcPr>
          <w:p w14:paraId="5CF2F2B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PROGRAMA GRANDE EN LOS DEPORTES DEL 01/10/2021 AL 01/11/2021</w:t>
            </w:r>
          </w:p>
        </w:tc>
        <w:tc>
          <w:tcPr>
            <w:tcW w:w="1820" w:type="dxa"/>
            <w:shd w:val="clear" w:color="auto" w:fill="auto"/>
            <w:noWrap/>
            <w:vAlign w:val="center"/>
            <w:hideMark/>
          </w:tcPr>
          <w:p w14:paraId="6F5606C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2A328AB0" w14:textId="77777777" w:rsidTr="005C48F2">
        <w:trPr>
          <w:trHeight w:val="600"/>
          <w:jc w:val="center"/>
        </w:trPr>
        <w:tc>
          <w:tcPr>
            <w:tcW w:w="582" w:type="dxa"/>
            <w:shd w:val="clear" w:color="auto" w:fill="auto"/>
            <w:noWrap/>
            <w:vAlign w:val="center"/>
            <w:hideMark/>
          </w:tcPr>
          <w:p w14:paraId="64F9DFD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407</w:t>
            </w:r>
          </w:p>
        </w:tc>
        <w:tc>
          <w:tcPr>
            <w:tcW w:w="3234" w:type="dxa"/>
            <w:shd w:val="clear" w:color="auto" w:fill="auto"/>
            <w:vAlign w:val="center"/>
            <w:hideMark/>
          </w:tcPr>
          <w:p w14:paraId="610CACD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RADIO CADENACOMERCIAL, SRL</w:t>
            </w:r>
          </w:p>
        </w:tc>
        <w:tc>
          <w:tcPr>
            <w:tcW w:w="4100" w:type="dxa"/>
            <w:shd w:val="clear" w:color="auto" w:fill="auto"/>
            <w:vAlign w:val="center"/>
            <w:hideMark/>
          </w:tcPr>
          <w:p w14:paraId="3E50AD3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PROGRAMA GRANDE EN LOS DEPORTES DEL 01/06/2021 AL 01/07/2021</w:t>
            </w:r>
          </w:p>
        </w:tc>
        <w:tc>
          <w:tcPr>
            <w:tcW w:w="1820" w:type="dxa"/>
            <w:shd w:val="clear" w:color="auto" w:fill="auto"/>
            <w:noWrap/>
            <w:vAlign w:val="center"/>
            <w:hideMark/>
          </w:tcPr>
          <w:p w14:paraId="38121EC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554EB553" w14:textId="77777777" w:rsidTr="005C48F2">
        <w:trPr>
          <w:trHeight w:val="600"/>
          <w:jc w:val="center"/>
        </w:trPr>
        <w:tc>
          <w:tcPr>
            <w:tcW w:w="582" w:type="dxa"/>
            <w:shd w:val="clear" w:color="auto" w:fill="auto"/>
            <w:noWrap/>
            <w:vAlign w:val="center"/>
            <w:hideMark/>
          </w:tcPr>
          <w:p w14:paraId="6FFF3AB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408</w:t>
            </w:r>
          </w:p>
        </w:tc>
        <w:tc>
          <w:tcPr>
            <w:tcW w:w="3234" w:type="dxa"/>
            <w:shd w:val="clear" w:color="auto" w:fill="auto"/>
            <w:vAlign w:val="center"/>
            <w:hideMark/>
          </w:tcPr>
          <w:p w14:paraId="2D7D0C0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RADIO CADENACOMERCIAL, SRL</w:t>
            </w:r>
          </w:p>
        </w:tc>
        <w:tc>
          <w:tcPr>
            <w:tcW w:w="4100" w:type="dxa"/>
            <w:shd w:val="clear" w:color="auto" w:fill="auto"/>
            <w:vAlign w:val="center"/>
            <w:hideMark/>
          </w:tcPr>
          <w:p w14:paraId="31421D6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PROGRAMA GRANDE EN LOS DEPORTES DEL 01/07/2021 AL 01/08/2021</w:t>
            </w:r>
          </w:p>
        </w:tc>
        <w:tc>
          <w:tcPr>
            <w:tcW w:w="1820" w:type="dxa"/>
            <w:shd w:val="clear" w:color="auto" w:fill="auto"/>
            <w:noWrap/>
            <w:vAlign w:val="center"/>
            <w:hideMark/>
          </w:tcPr>
          <w:p w14:paraId="506F34F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1785BC1D" w14:textId="77777777" w:rsidTr="005C48F2">
        <w:trPr>
          <w:trHeight w:val="600"/>
          <w:jc w:val="center"/>
        </w:trPr>
        <w:tc>
          <w:tcPr>
            <w:tcW w:w="582" w:type="dxa"/>
            <w:shd w:val="clear" w:color="auto" w:fill="auto"/>
            <w:noWrap/>
            <w:vAlign w:val="center"/>
            <w:hideMark/>
          </w:tcPr>
          <w:p w14:paraId="478F1EB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409</w:t>
            </w:r>
          </w:p>
        </w:tc>
        <w:tc>
          <w:tcPr>
            <w:tcW w:w="3234" w:type="dxa"/>
            <w:shd w:val="clear" w:color="auto" w:fill="auto"/>
            <w:vAlign w:val="center"/>
            <w:hideMark/>
          </w:tcPr>
          <w:p w14:paraId="589981E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RADIO CADENACOMERCIAL, SRL</w:t>
            </w:r>
          </w:p>
        </w:tc>
        <w:tc>
          <w:tcPr>
            <w:tcW w:w="4100" w:type="dxa"/>
            <w:shd w:val="clear" w:color="auto" w:fill="auto"/>
            <w:vAlign w:val="center"/>
            <w:hideMark/>
          </w:tcPr>
          <w:p w14:paraId="141A7D8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EN EL PROGRAMA GRANDE EN LOS DEPORTES DEL 01/08/2021 AL 01/09/2021</w:t>
            </w:r>
          </w:p>
        </w:tc>
        <w:tc>
          <w:tcPr>
            <w:tcW w:w="1820" w:type="dxa"/>
            <w:shd w:val="clear" w:color="auto" w:fill="auto"/>
            <w:noWrap/>
            <w:vAlign w:val="center"/>
            <w:hideMark/>
          </w:tcPr>
          <w:p w14:paraId="574F47E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2B741FB0" w14:textId="77777777" w:rsidTr="005C48F2">
        <w:trPr>
          <w:trHeight w:val="600"/>
          <w:jc w:val="center"/>
        </w:trPr>
        <w:tc>
          <w:tcPr>
            <w:tcW w:w="582" w:type="dxa"/>
            <w:shd w:val="clear" w:color="auto" w:fill="auto"/>
            <w:noWrap/>
            <w:vAlign w:val="center"/>
            <w:hideMark/>
          </w:tcPr>
          <w:p w14:paraId="008E668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410</w:t>
            </w:r>
          </w:p>
        </w:tc>
        <w:tc>
          <w:tcPr>
            <w:tcW w:w="3234" w:type="dxa"/>
            <w:shd w:val="clear" w:color="auto" w:fill="auto"/>
            <w:vAlign w:val="center"/>
            <w:hideMark/>
          </w:tcPr>
          <w:p w14:paraId="7200E3A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RADIO CADENACOMERCIAL, SRL</w:t>
            </w:r>
          </w:p>
        </w:tc>
        <w:tc>
          <w:tcPr>
            <w:tcW w:w="4100" w:type="dxa"/>
            <w:shd w:val="clear" w:color="auto" w:fill="auto"/>
            <w:vAlign w:val="center"/>
            <w:hideMark/>
          </w:tcPr>
          <w:p w14:paraId="272B1D0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EN EL PROGRAMA GRANDE EN LOS DEPORTES DEL 01/09/2021 AL 01/10/2021</w:t>
            </w:r>
          </w:p>
        </w:tc>
        <w:tc>
          <w:tcPr>
            <w:tcW w:w="1820" w:type="dxa"/>
            <w:shd w:val="clear" w:color="auto" w:fill="auto"/>
            <w:noWrap/>
            <w:vAlign w:val="center"/>
            <w:hideMark/>
          </w:tcPr>
          <w:p w14:paraId="3C051E9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1F636250" w14:textId="77777777" w:rsidTr="005C48F2">
        <w:trPr>
          <w:trHeight w:val="600"/>
          <w:jc w:val="center"/>
        </w:trPr>
        <w:tc>
          <w:tcPr>
            <w:tcW w:w="582" w:type="dxa"/>
            <w:shd w:val="clear" w:color="auto" w:fill="auto"/>
            <w:noWrap/>
            <w:vAlign w:val="center"/>
            <w:hideMark/>
          </w:tcPr>
          <w:p w14:paraId="20F074B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411</w:t>
            </w:r>
          </w:p>
        </w:tc>
        <w:tc>
          <w:tcPr>
            <w:tcW w:w="3234" w:type="dxa"/>
            <w:shd w:val="clear" w:color="auto" w:fill="auto"/>
            <w:vAlign w:val="center"/>
            <w:hideMark/>
          </w:tcPr>
          <w:p w14:paraId="43B93DE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RADIO CADENACOMERCIAL, SRL</w:t>
            </w:r>
          </w:p>
        </w:tc>
        <w:tc>
          <w:tcPr>
            <w:tcW w:w="4100" w:type="dxa"/>
            <w:shd w:val="clear" w:color="auto" w:fill="auto"/>
            <w:vAlign w:val="center"/>
            <w:hideMark/>
          </w:tcPr>
          <w:p w14:paraId="3489C3E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EN EL PROGRAMA GRANDE EN LOS DEPORTES DEL 01/10/2021 AL 01/11/2021</w:t>
            </w:r>
          </w:p>
        </w:tc>
        <w:tc>
          <w:tcPr>
            <w:tcW w:w="1820" w:type="dxa"/>
            <w:shd w:val="clear" w:color="auto" w:fill="auto"/>
            <w:noWrap/>
            <w:vAlign w:val="center"/>
            <w:hideMark/>
          </w:tcPr>
          <w:p w14:paraId="242E4D9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2DB42680" w14:textId="77777777" w:rsidTr="005C48F2">
        <w:trPr>
          <w:trHeight w:val="600"/>
          <w:jc w:val="center"/>
        </w:trPr>
        <w:tc>
          <w:tcPr>
            <w:tcW w:w="582" w:type="dxa"/>
            <w:shd w:val="clear" w:color="auto" w:fill="auto"/>
            <w:noWrap/>
            <w:vAlign w:val="center"/>
            <w:hideMark/>
          </w:tcPr>
          <w:p w14:paraId="42BF635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412</w:t>
            </w:r>
          </w:p>
        </w:tc>
        <w:tc>
          <w:tcPr>
            <w:tcW w:w="3234" w:type="dxa"/>
            <w:shd w:val="clear" w:color="auto" w:fill="auto"/>
            <w:vAlign w:val="center"/>
            <w:hideMark/>
          </w:tcPr>
          <w:p w14:paraId="4352D6F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RAMIREZ &amp; MOJICA ENVOY PACK COURIER EXPRESS SRL</w:t>
            </w:r>
          </w:p>
        </w:tc>
        <w:tc>
          <w:tcPr>
            <w:tcW w:w="4100" w:type="dxa"/>
            <w:shd w:val="clear" w:color="auto" w:fill="auto"/>
            <w:vAlign w:val="center"/>
            <w:hideMark/>
          </w:tcPr>
          <w:p w14:paraId="5C0EDF0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GRABADOR DE AUDIO Y SILBATOS METALICOS CON CORDON</w:t>
            </w:r>
          </w:p>
        </w:tc>
        <w:tc>
          <w:tcPr>
            <w:tcW w:w="1820" w:type="dxa"/>
            <w:shd w:val="clear" w:color="auto" w:fill="auto"/>
            <w:noWrap/>
            <w:vAlign w:val="center"/>
            <w:hideMark/>
          </w:tcPr>
          <w:p w14:paraId="418F336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19,762.57</w:t>
            </w:r>
          </w:p>
        </w:tc>
      </w:tr>
      <w:tr w:rsidR="00B6762A" w:rsidRPr="00871FA8" w14:paraId="0C69EB4B" w14:textId="77777777" w:rsidTr="005C48F2">
        <w:trPr>
          <w:trHeight w:val="600"/>
          <w:jc w:val="center"/>
        </w:trPr>
        <w:tc>
          <w:tcPr>
            <w:tcW w:w="582" w:type="dxa"/>
            <w:shd w:val="clear" w:color="auto" w:fill="auto"/>
            <w:noWrap/>
            <w:vAlign w:val="center"/>
            <w:hideMark/>
          </w:tcPr>
          <w:p w14:paraId="7335D0C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413</w:t>
            </w:r>
          </w:p>
        </w:tc>
        <w:tc>
          <w:tcPr>
            <w:tcW w:w="3234" w:type="dxa"/>
            <w:shd w:val="clear" w:color="auto" w:fill="auto"/>
            <w:vAlign w:val="center"/>
            <w:hideMark/>
          </w:tcPr>
          <w:p w14:paraId="7297E2D8" w14:textId="77777777" w:rsidR="00B6762A" w:rsidRPr="00871FA8" w:rsidRDefault="00B6762A" w:rsidP="00811FBC">
            <w:pPr>
              <w:spacing w:after="0" w:line="360" w:lineRule="auto"/>
              <w:rPr>
                <w:rFonts w:eastAsia="Times New Roman" w:cs="Times New Roman"/>
                <w:color w:val="767171"/>
                <w:szCs w:val="24"/>
                <w:lang w:eastAsia="es-DO"/>
              </w:rPr>
            </w:pPr>
            <w:proofErr w:type="gramStart"/>
            <w:r w:rsidRPr="00871FA8">
              <w:rPr>
                <w:rFonts w:eastAsia="Times New Roman" w:cs="Times New Roman"/>
                <w:color w:val="767171"/>
                <w:szCs w:val="24"/>
                <w:lang w:eastAsia="es-DO"/>
              </w:rPr>
              <w:t>REDDENOTICIASRDN,COM</w:t>
            </w:r>
            <w:proofErr w:type="gramEnd"/>
            <w:r w:rsidRPr="00871FA8">
              <w:rPr>
                <w:rFonts w:eastAsia="Times New Roman" w:cs="Times New Roman"/>
                <w:color w:val="767171"/>
                <w:szCs w:val="24"/>
                <w:lang w:eastAsia="es-DO"/>
              </w:rPr>
              <w:t>, SRL</w:t>
            </w:r>
          </w:p>
        </w:tc>
        <w:tc>
          <w:tcPr>
            <w:tcW w:w="4100" w:type="dxa"/>
            <w:shd w:val="clear" w:color="auto" w:fill="auto"/>
            <w:vAlign w:val="center"/>
            <w:hideMark/>
          </w:tcPr>
          <w:p w14:paraId="47E6764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DIGITAL EN PERIODICO Y REDES SOCIALES WWW.VISIONRDN.COM, AGOSTO - OCTUBRE 2021</w:t>
            </w:r>
          </w:p>
        </w:tc>
        <w:tc>
          <w:tcPr>
            <w:tcW w:w="1820" w:type="dxa"/>
            <w:shd w:val="clear" w:color="auto" w:fill="auto"/>
            <w:noWrap/>
            <w:vAlign w:val="center"/>
            <w:hideMark/>
          </w:tcPr>
          <w:p w14:paraId="6F54345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159,300.00</w:t>
            </w:r>
          </w:p>
        </w:tc>
      </w:tr>
      <w:tr w:rsidR="00B6762A" w:rsidRPr="00871FA8" w14:paraId="6775F8DE" w14:textId="77777777" w:rsidTr="005C48F2">
        <w:trPr>
          <w:trHeight w:val="600"/>
          <w:jc w:val="center"/>
        </w:trPr>
        <w:tc>
          <w:tcPr>
            <w:tcW w:w="582" w:type="dxa"/>
            <w:shd w:val="clear" w:color="auto" w:fill="auto"/>
            <w:noWrap/>
            <w:vAlign w:val="center"/>
            <w:hideMark/>
          </w:tcPr>
          <w:p w14:paraId="56745A8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414</w:t>
            </w:r>
          </w:p>
        </w:tc>
        <w:tc>
          <w:tcPr>
            <w:tcW w:w="3234" w:type="dxa"/>
            <w:shd w:val="clear" w:color="auto" w:fill="auto"/>
            <w:noWrap/>
            <w:vAlign w:val="center"/>
            <w:hideMark/>
          </w:tcPr>
          <w:p w14:paraId="48C12B4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REFIDOMSA PDV</w:t>
            </w:r>
          </w:p>
        </w:tc>
        <w:tc>
          <w:tcPr>
            <w:tcW w:w="4100" w:type="dxa"/>
            <w:shd w:val="clear" w:color="auto" w:fill="auto"/>
            <w:vAlign w:val="center"/>
            <w:hideMark/>
          </w:tcPr>
          <w:p w14:paraId="35A54A6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DEUDA DIFERENCIA EN PRECIOS DEL 01 AL 30 DE SEPTIEMBRE 2021</w:t>
            </w:r>
          </w:p>
        </w:tc>
        <w:tc>
          <w:tcPr>
            <w:tcW w:w="1820" w:type="dxa"/>
            <w:shd w:val="clear" w:color="auto" w:fill="auto"/>
            <w:noWrap/>
            <w:vAlign w:val="center"/>
            <w:hideMark/>
          </w:tcPr>
          <w:p w14:paraId="21236F6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676,958,560.72</w:t>
            </w:r>
          </w:p>
        </w:tc>
      </w:tr>
      <w:tr w:rsidR="00B6762A" w:rsidRPr="00871FA8" w14:paraId="08951E78" w14:textId="77777777" w:rsidTr="005C48F2">
        <w:trPr>
          <w:trHeight w:val="600"/>
          <w:jc w:val="center"/>
        </w:trPr>
        <w:tc>
          <w:tcPr>
            <w:tcW w:w="582" w:type="dxa"/>
            <w:shd w:val="clear" w:color="auto" w:fill="auto"/>
            <w:noWrap/>
            <w:vAlign w:val="center"/>
            <w:hideMark/>
          </w:tcPr>
          <w:p w14:paraId="33D941C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415</w:t>
            </w:r>
          </w:p>
        </w:tc>
        <w:tc>
          <w:tcPr>
            <w:tcW w:w="3234" w:type="dxa"/>
            <w:shd w:val="clear" w:color="auto" w:fill="auto"/>
            <w:noWrap/>
            <w:vAlign w:val="center"/>
            <w:hideMark/>
          </w:tcPr>
          <w:p w14:paraId="30BE378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REFIDOMSA PDV</w:t>
            </w:r>
          </w:p>
        </w:tc>
        <w:tc>
          <w:tcPr>
            <w:tcW w:w="4100" w:type="dxa"/>
            <w:shd w:val="clear" w:color="auto" w:fill="auto"/>
            <w:vAlign w:val="center"/>
            <w:hideMark/>
          </w:tcPr>
          <w:p w14:paraId="0C66138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DEUDA DIFERENCIA EN PRESIOS DEL 31-8-2021</w:t>
            </w:r>
          </w:p>
        </w:tc>
        <w:tc>
          <w:tcPr>
            <w:tcW w:w="1820" w:type="dxa"/>
            <w:shd w:val="clear" w:color="auto" w:fill="auto"/>
            <w:vAlign w:val="center"/>
            <w:hideMark/>
          </w:tcPr>
          <w:p w14:paraId="430742A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748,371,295.53</w:t>
            </w:r>
          </w:p>
        </w:tc>
      </w:tr>
      <w:tr w:rsidR="00B6762A" w:rsidRPr="00871FA8" w14:paraId="284CC380" w14:textId="77777777" w:rsidTr="005C48F2">
        <w:trPr>
          <w:trHeight w:val="600"/>
          <w:jc w:val="center"/>
        </w:trPr>
        <w:tc>
          <w:tcPr>
            <w:tcW w:w="582" w:type="dxa"/>
            <w:shd w:val="clear" w:color="auto" w:fill="auto"/>
            <w:noWrap/>
            <w:vAlign w:val="center"/>
            <w:hideMark/>
          </w:tcPr>
          <w:p w14:paraId="5BBEA99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416</w:t>
            </w:r>
          </w:p>
        </w:tc>
        <w:tc>
          <w:tcPr>
            <w:tcW w:w="3234" w:type="dxa"/>
            <w:shd w:val="clear" w:color="auto" w:fill="auto"/>
            <w:noWrap/>
            <w:vAlign w:val="center"/>
            <w:hideMark/>
          </w:tcPr>
          <w:p w14:paraId="3C7D41C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REFIDOMSA PDV</w:t>
            </w:r>
          </w:p>
        </w:tc>
        <w:tc>
          <w:tcPr>
            <w:tcW w:w="4100" w:type="dxa"/>
            <w:shd w:val="clear" w:color="auto" w:fill="auto"/>
            <w:vAlign w:val="center"/>
            <w:hideMark/>
          </w:tcPr>
          <w:p w14:paraId="2C51380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PENDIENTE DE PAGO SEGREGACION COMPENSACION AJUSTE PPI</w:t>
            </w:r>
          </w:p>
        </w:tc>
        <w:tc>
          <w:tcPr>
            <w:tcW w:w="1820" w:type="dxa"/>
            <w:shd w:val="clear" w:color="auto" w:fill="auto"/>
            <w:noWrap/>
            <w:vAlign w:val="center"/>
            <w:hideMark/>
          </w:tcPr>
          <w:p w14:paraId="42E00C8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132,831,722.64</w:t>
            </w:r>
          </w:p>
        </w:tc>
      </w:tr>
      <w:tr w:rsidR="00B6762A" w:rsidRPr="00871FA8" w14:paraId="3B36B458" w14:textId="77777777" w:rsidTr="005C48F2">
        <w:trPr>
          <w:trHeight w:val="600"/>
          <w:jc w:val="center"/>
        </w:trPr>
        <w:tc>
          <w:tcPr>
            <w:tcW w:w="582" w:type="dxa"/>
            <w:shd w:val="clear" w:color="auto" w:fill="auto"/>
            <w:noWrap/>
            <w:vAlign w:val="center"/>
            <w:hideMark/>
          </w:tcPr>
          <w:p w14:paraId="23F4CB0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417</w:t>
            </w:r>
          </w:p>
        </w:tc>
        <w:tc>
          <w:tcPr>
            <w:tcW w:w="3234" w:type="dxa"/>
            <w:shd w:val="clear" w:color="auto" w:fill="auto"/>
            <w:noWrap/>
            <w:vAlign w:val="center"/>
            <w:hideMark/>
          </w:tcPr>
          <w:p w14:paraId="011DE15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REFIDOMSA PDV</w:t>
            </w:r>
          </w:p>
        </w:tc>
        <w:tc>
          <w:tcPr>
            <w:tcW w:w="4100" w:type="dxa"/>
            <w:shd w:val="clear" w:color="auto" w:fill="auto"/>
            <w:vAlign w:val="center"/>
            <w:hideMark/>
          </w:tcPr>
          <w:p w14:paraId="725A0AC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PENDIENTE DE PAGO SEGREGACION COMPENSACION AJUSTE PPI</w:t>
            </w:r>
          </w:p>
        </w:tc>
        <w:tc>
          <w:tcPr>
            <w:tcW w:w="1820" w:type="dxa"/>
            <w:shd w:val="clear" w:color="auto" w:fill="auto"/>
            <w:noWrap/>
            <w:vAlign w:val="center"/>
            <w:hideMark/>
          </w:tcPr>
          <w:p w14:paraId="035DA95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1,266,422,658.28</w:t>
            </w:r>
          </w:p>
        </w:tc>
      </w:tr>
      <w:tr w:rsidR="00B6762A" w:rsidRPr="00871FA8" w14:paraId="7A8517D1" w14:textId="77777777" w:rsidTr="005C48F2">
        <w:trPr>
          <w:trHeight w:val="600"/>
          <w:jc w:val="center"/>
        </w:trPr>
        <w:tc>
          <w:tcPr>
            <w:tcW w:w="582" w:type="dxa"/>
            <w:shd w:val="clear" w:color="auto" w:fill="auto"/>
            <w:noWrap/>
            <w:vAlign w:val="center"/>
            <w:hideMark/>
          </w:tcPr>
          <w:p w14:paraId="3CB154D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418</w:t>
            </w:r>
          </w:p>
        </w:tc>
        <w:tc>
          <w:tcPr>
            <w:tcW w:w="3234" w:type="dxa"/>
            <w:shd w:val="clear" w:color="auto" w:fill="auto"/>
            <w:vAlign w:val="center"/>
            <w:hideMark/>
          </w:tcPr>
          <w:p w14:paraId="7A113AE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RF COMUNICACIONES EDUCATIVAS SRL</w:t>
            </w:r>
          </w:p>
        </w:tc>
        <w:tc>
          <w:tcPr>
            <w:tcW w:w="4100" w:type="dxa"/>
            <w:shd w:val="clear" w:color="auto" w:fill="auto"/>
            <w:vAlign w:val="center"/>
            <w:hideMark/>
          </w:tcPr>
          <w:p w14:paraId="020ED9D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PANTALLA ABIERTA, AGOSTO, SEPTIEMBRE Y OCTUBRE 2021</w:t>
            </w:r>
          </w:p>
        </w:tc>
        <w:tc>
          <w:tcPr>
            <w:tcW w:w="1820" w:type="dxa"/>
            <w:shd w:val="clear" w:color="auto" w:fill="auto"/>
            <w:noWrap/>
            <w:vAlign w:val="center"/>
            <w:hideMark/>
          </w:tcPr>
          <w:p w14:paraId="0EC6C52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354,000.00</w:t>
            </w:r>
          </w:p>
        </w:tc>
      </w:tr>
      <w:tr w:rsidR="00B6762A" w:rsidRPr="00871FA8" w14:paraId="221226B9" w14:textId="77777777" w:rsidTr="005C48F2">
        <w:trPr>
          <w:trHeight w:val="600"/>
          <w:jc w:val="center"/>
        </w:trPr>
        <w:tc>
          <w:tcPr>
            <w:tcW w:w="582" w:type="dxa"/>
            <w:shd w:val="clear" w:color="auto" w:fill="auto"/>
            <w:noWrap/>
            <w:vAlign w:val="center"/>
            <w:hideMark/>
          </w:tcPr>
          <w:p w14:paraId="5EEFB0C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419</w:t>
            </w:r>
          </w:p>
        </w:tc>
        <w:tc>
          <w:tcPr>
            <w:tcW w:w="3234" w:type="dxa"/>
            <w:shd w:val="clear" w:color="auto" w:fill="auto"/>
            <w:vAlign w:val="center"/>
            <w:hideMark/>
          </w:tcPr>
          <w:p w14:paraId="2C5E765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ROBERTO RAFAEL BRITO JEREZ</w:t>
            </w:r>
          </w:p>
        </w:tc>
        <w:tc>
          <w:tcPr>
            <w:tcW w:w="4100" w:type="dxa"/>
            <w:shd w:val="clear" w:color="auto" w:fill="auto"/>
            <w:vAlign w:val="center"/>
            <w:hideMark/>
          </w:tcPr>
          <w:p w14:paraId="3EEE1D6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EN DIARIO DIGITAL, AGOSTO, SEPTIEMBRE Y OCTUBRE 2021</w:t>
            </w:r>
          </w:p>
        </w:tc>
        <w:tc>
          <w:tcPr>
            <w:tcW w:w="1820" w:type="dxa"/>
            <w:shd w:val="clear" w:color="auto" w:fill="auto"/>
            <w:noWrap/>
            <w:vAlign w:val="center"/>
            <w:hideMark/>
          </w:tcPr>
          <w:p w14:paraId="4FEBBF2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106,200.00</w:t>
            </w:r>
          </w:p>
        </w:tc>
      </w:tr>
      <w:tr w:rsidR="00B6762A" w:rsidRPr="00871FA8" w14:paraId="573178F4" w14:textId="77777777" w:rsidTr="005C48F2">
        <w:trPr>
          <w:trHeight w:val="600"/>
          <w:jc w:val="center"/>
        </w:trPr>
        <w:tc>
          <w:tcPr>
            <w:tcW w:w="582" w:type="dxa"/>
            <w:shd w:val="clear" w:color="auto" w:fill="auto"/>
            <w:noWrap/>
            <w:vAlign w:val="center"/>
            <w:hideMark/>
          </w:tcPr>
          <w:p w14:paraId="2D6446F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420</w:t>
            </w:r>
          </w:p>
        </w:tc>
        <w:tc>
          <w:tcPr>
            <w:tcW w:w="3234" w:type="dxa"/>
            <w:shd w:val="clear" w:color="auto" w:fill="auto"/>
            <w:vAlign w:val="center"/>
            <w:hideMark/>
          </w:tcPr>
          <w:p w14:paraId="7B03880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ROSA E. ESCOTO DE MATOS</w:t>
            </w:r>
          </w:p>
        </w:tc>
        <w:tc>
          <w:tcPr>
            <w:tcW w:w="4100" w:type="dxa"/>
            <w:shd w:val="clear" w:color="auto" w:fill="auto"/>
            <w:vAlign w:val="center"/>
            <w:hideMark/>
          </w:tcPr>
          <w:p w14:paraId="5186A95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SERVICIOS JURIDICOS</w:t>
            </w:r>
          </w:p>
        </w:tc>
        <w:tc>
          <w:tcPr>
            <w:tcW w:w="1820" w:type="dxa"/>
            <w:shd w:val="clear" w:color="auto" w:fill="auto"/>
            <w:noWrap/>
            <w:vAlign w:val="center"/>
            <w:hideMark/>
          </w:tcPr>
          <w:p w14:paraId="361B7A5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130,980.00</w:t>
            </w:r>
          </w:p>
        </w:tc>
      </w:tr>
      <w:tr w:rsidR="00B6762A" w:rsidRPr="00871FA8" w14:paraId="4E8FA23F" w14:textId="77777777" w:rsidTr="005C48F2">
        <w:trPr>
          <w:trHeight w:val="600"/>
          <w:jc w:val="center"/>
        </w:trPr>
        <w:tc>
          <w:tcPr>
            <w:tcW w:w="582" w:type="dxa"/>
            <w:shd w:val="clear" w:color="auto" w:fill="auto"/>
            <w:noWrap/>
            <w:vAlign w:val="center"/>
            <w:hideMark/>
          </w:tcPr>
          <w:p w14:paraId="1FFA139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421</w:t>
            </w:r>
          </w:p>
        </w:tc>
        <w:tc>
          <w:tcPr>
            <w:tcW w:w="3234" w:type="dxa"/>
            <w:shd w:val="clear" w:color="auto" w:fill="auto"/>
            <w:vAlign w:val="center"/>
            <w:hideMark/>
          </w:tcPr>
          <w:p w14:paraId="57CD5CD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RUMBA, SRL</w:t>
            </w:r>
          </w:p>
        </w:tc>
        <w:tc>
          <w:tcPr>
            <w:tcW w:w="4100" w:type="dxa"/>
            <w:shd w:val="clear" w:color="auto" w:fill="auto"/>
            <w:vAlign w:val="center"/>
            <w:hideMark/>
          </w:tcPr>
          <w:p w14:paraId="7C709D8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PROGRAMA NO SE DIGA MAS DEL 01 DE MAYO AL 01 DE JUNIO 2021</w:t>
            </w:r>
          </w:p>
        </w:tc>
        <w:tc>
          <w:tcPr>
            <w:tcW w:w="1820" w:type="dxa"/>
            <w:shd w:val="clear" w:color="auto" w:fill="auto"/>
            <w:noWrap/>
            <w:vAlign w:val="center"/>
            <w:hideMark/>
          </w:tcPr>
          <w:p w14:paraId="0757CE3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47,200.00</w:t>
            </w:r>
          </w:p>
        </w:tc>
      </w:tr>
      <w:tr w:rsidR="00B6762A" w:rsidRPr="00871FA8" w14:paraId="753C1904" w14:textId="77777777" w:rsidTr="005C48F2">
        <w:trPr>
          <w:trHeight w:val="600"/>
          <w:jc w:val="center"/>
        </w:trPr>
        <w:tc>
          <w:tcPr>
            <w:tcW w:w="582" w:type="dxa"/>
            <w:shd w:val="clear" w:color="auto" w:fill="auto"/>
            <w:noWrap/>
            <w:vAlign w:val="center"/>
            <w:hideMark/>
          </w:tcPr>
          <w:p w14:paraId="77502B8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422</w:t>
            </w:r>
          </w:p>
        </w:tc>
        <w:tc>
          <w:tcPr>
            <w:tcW w:w="3234" w:type="dxa"/>
            <w:shd w:val="clear" w:color="auto" w:fill="auto"/>
            <w:vAlign w:val="center"/>
            <w:hideMark/>
          </w:tcPr>
          <w:p w14:paraId="59A3597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RUMBA, SRL</w:t>
            </w:r>
          </w:p>
        </w:tc>
        <w:tc>
          <w:tcPr>
            <w:tcW w:w="4100" w:type="dxa"/>
            <w:shd w:val="clear" w:color="auto" w:fill="auto"/>
            <w:vAlign w:val="center"/>
            <w:hideMark/>
          </w:tcPr>
          <w:p w14:paraId="6AAC590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PROGRAMA NO SE DIGA MAS DEL 01 DE JUNIO AL 01 DE JULIO 2021</w:t>
            </w:r>
          </w:p>
        </w:tc>
        <w:tc>
          <w:tcPr>
            <w:tcW w:w="1820" w:type="dxa"/>
            <w:shd w:val="clear" w:color="auto" w:fill="auto"/>
            <w:noWrap/>
            <w:vAlign w:val="center"/>
            <w:hideMark/>
          </w:tcPr>
          <w:p w14:paraId="70E0A58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47,200.00</w:t>
            </w:r>
          </w:p>
        </w:tc>
      </w:tr>
      <w:tr w:rsidR="00B6762A" w:rsidRPr="00871FA8" w14:paraId="23AB3755" w14:textId="77777777" w:rsidTr="005C48F2">
        <w:trPr>
          <w:trHeight w:val="600"/>
          <w:jc w:val="center"/>
        </w:trPr>
        <w:tc>
          <w:tcPr>
            <w:tcW w:w="582" w:type="dxa"/>
            <w:shd w:val="clear" w:color="auto" w:fill="auto"/>
            <w:noWrap/>
            <w:vAlign w:val="center"/>
            <w:hideMark/>
          </w:tcPr>
          <w:p w14:paraId="1D98A5F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423</w:t>
            </w:r>
          </w:p>
        </w:tc>
        <w:tc>
          <w:tcPr>
            <w:tcW w:w="3234" w:type="dxa"/>
            <w:shd w:val="clear" w:color="auto" w:fill="auto"/>
            <w:vAlign w:val="center"/>
            <w:hideMark/>
          </w:tcPr>
          <w:p w14:paraId="0423C3C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RUMBA, SRL</w:t>
            </w:r>
          </w:p>
        </w:tc>
        <w:tc>
          <w:tcPr>
            <w:tcW w:w="4100" w:type="dxa"/>
            <w:shd w:val="clear" w:color="auto" w:fill="auto"/>
            <w:vAlign w:val="center"/>
            <w:hideMark/>
          </w:tcPr>
          <w:p w14:paraId="6B1A9B5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PROGRAMA NO SE DIGA MAS DEL 01 DE JULIO AL 01 DE AGOSTO 2021</w:t>
            </w:r>
          </w:p>
        </w:tc>
        <w:tc>
          <w:tcPr>
            <w:tcW w:w="1820" w:type="dxa"/>
            <w:shd w:val="clear" w:color="auto" w:fill="auto"/>
            <w:noWrap/>
            <w:vAlign w:val="center"/>
            <w:hideMark/>
          </w:tcPr>
          <w:p w14:paraId="76C5F74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47,200.00</w:t>
            </w:r>
          </w:p>
        </w:tc>
      </w:tr>
      <w:tr w:rsidR="00B6762A" w:rsidRPr="00871FA8" w14:paraId="5862B5A2" w14:textId="77777777" w:rsidTr="005C48F2">
        <w:trPr>
          <w:trHeight w:val="600"/>
          <w:jc w:val="center"/>
        </w:trPr>
        <w:tc>
          <w:tcPr>
            <w:tcW w:w="582" w:type="dxa"/>
            <w:shd w:val="clear" w:color="auto" w:fill="auto"/>
            <w:noWrap/>
            <w:vAlign w:val="center"/>
            <w:hideMark/>
          </w:tcPr>
          <w:p w14:paraId="7A766CB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424</w:t>
            </w:r>
          </w:p>
        </w:tc>
        <w:tc>
          <w:tcPr>
            <w:tcW w:w="3234" w:type="dxa"/>
            <w:shd w:val="clear" w:color="auto" w:fill="auto"/>
            <w:vAlign w:val="center"/>
            <w:hideMark/>
          </w:tcPr>
          <w:p w14:paraId="2C35116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RUMBA, SRL</w:t>
            </w:r>
          </w:p>
        </w:tc>
        <w:tc>
          <w:tcPr>
            <w:tcW w:w="4100" w:type="dxa"/>
            <w:shd w:val="clear" w:color="auto" w:fill="auto"/>
            <w:vAlign w:val="center"/>
            <w:hideMark/>
          </w:tcPr>
          <w:p w14:paraId="0AE9785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NO SE DIGA MAS DEL 01 DE AGOSTO AL 01 DE SEPTIEMBRE  2021</w:t>
            </w:r>
          </w:p>
        </w:tc>
        <w:tc>
          <w:tcPr>
            <w:tcW w:w="1820" w:type="dxa"/>
            <w:shd w:val="clear" w:color="auto" w:fill="auto"/>
            <w:noWrap/>
            <w:vAlign w:val="center"/>
            <w:hideMark/>
          </w:tcPr>
          <w:p w14:paraId="39BB100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47,200.00</w:t>
            </w:r>
          </w:p>
        </w:tc>
      </w:tr>
      <w:tr w:rsidR="00B6762A" w:rsidRPr="00871FA8" w14:paraId="334C28BE" w14:textId="77777777" w:rsidTr="005C48F2">
        <w:trPr>
          <w:trHeight w:val="600"/>
          <w:jc w:val="center"/>
        </w:trPr>
        <w:tc>
          <w:tcPr>
            <w:tcW w:w="582" w:type="dxa"/>
            <w:shd w:val="clear" w:color="auto" w:fill="auto"/>
            <w:noWrap/>
            <w:vAlign w:val="center"/>
            <w:hideMark/>
          </w:tcPr>
          <w:p w14:paraId="5DDEE09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425</w:t>
            </w:r>
          </w:p>
        </w:tc>
        <w:tc>
          <w:tcPr>
            <w:tcW w:w="3234" w:type="dxa"/>
            <w:shd w:val="clear" w:color="auto" w:fill="auto"/>
            <w:vAlign w:val="center"/>
            <w:hideMark/>
          </w:tcPr>
          <w:p w14:paraId="4A59F6E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RUMBA, SRL</w:t>
            </w:r>
          </w:p>
        </w:tc>
        <w:tc>
          <w:tcPr>
            <w:tcW w:w="4100" w:type="dxa"/>
            <w:shd w:val="clear" w:color="auto" w:fill="auto"/>
            <w:vAlign w:val="center"/>
            <w:hideMark/>
          </w:tcPr>
          <w:p w14:paraId="7862397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NO SE DIGA MAS DEL 01 DE SEPTIEMBRE AL 01 DE OCTUBRE  2021</w:t>
            </w:r>
          </w:p>
        </w:tc>
        <w:tc>
          <w:tcPr>
            <w:tcW w:w="1820" w:type="dxa"/>
            <w:shd w:val="clear" w:color="auto" w:fill="auto"/>
            <w:noWrap/>
            <w:vAlign w:val="center"/>
            <w:hideMark/>
          </w:tcPr>
          <w:p w14:paraId="6B44390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47,200.00</w:t>
            </w:r>
          </w:p>
        </w:tc>
      </w:tr>
      <w:tr w:rsidR="00B6762A" w:rsidRPr="00871FA8" w14:paraId="6F779F1D" w14:textId="77777777" w:rsidTr="005C48F2">
        <w:trPr>
          <w:trHeight w:val="600"/>
          <w:jc w:val="center"/>
        </w:trPr>
        <w:tc>
          <w:tcPr>
            <w:tcW w:w="582" w:type="dxa"/>
            <w:shd w:val="clear" w:color="auto" w:fill="auto"/>
            <w:noWrap/>
            <w:vAlign w:val="center"/>
            <w:hideMark/>
          </w:tcPr>
          <w:p w14:paraId="0BC3D63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426</w:t>
            </w:r>
          </w:p>
        </w:tc>
        <w:tc>
          <w:tcPr>
            <w:tcW w:w="3234" w:type="dxa"/>
            <w:shd w:val="clear" w:color="auto" w:fill="auto"/>
            <w:vAlign w:val="center"/>
            <w:hideMark/>
          </w:tcPr>
          <w:p w14:paraId="72FDE9F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RUMBA, SRL</w:t>
            </w:r>
          </w:p>
        </w:tc>
        <w:tc>
          <w:tcPr>
            <w:tcW w:w="4100" w:type="dxa"/>
            <w:shd w:val="clear" w:color="auto" w:fill="auto"/>
            <w:vAlign w:val="center"/>
            <w:hideMark/>
          </w:tcPr>
          <w:p w14:paraId="1205E82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PROG. NO SE DIGA MAS DEL 01 DE </w:t>
            </w:r>
            <w:proofErr w:type="gramStart"/>
            <w:r w:rsidRPr="00871FA8">
              <w:rPr>
                <w:rFonts w:eastAsia="Times New Roman" w:cs="Times New Roman"/>
                <w:color w:val="767171"/>
                <w:szCs w:val="24"/>
                <w:lang w:eastAsia="es-DO"/>
              </w:rPr>
              <w:t>OCTUBRE  AL</w:t>
            </w:r>
            <w:proofErr w:type="gramEnd"/>
            <w:r w:rsidRPr="00871FA8">
              <w:rPr>
                <w:rFonts w:eastAsia="Times New Roman" w:cs="Times New Roman"/>
                <w:color w:val="767171"/>
                <w:szCs w:val="24"/>
                <w:lang w:eastAsia="es-DO"/>
              </w:rPr>
              <w:t xml:space="preserve"> 01 DE NOVIEMBRE   2021</w:t>
            </w:r>
          </w:p>
        </w:tc>
        <w:tc>
          <w:tcPr>
            <w:tcW w:w="1820" w:type="dxa"/>
            <w:shd w:val="clear" w:color="auto" w:fill="auto"/>
            <w:noWrap/>
            <w:vAlign w:val="center"/>
            <w:hideMark/>
          </w:tcPr>
          <w:p w14:paraId="07A8BD6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47,200.00</w:t>
            </w:r>
          </w:p>
        </w:tc>
      </w:tr>
      <w:tr w:rsidR="00B6762A" w:rsidRPr="00871FA8" w14:paraId="4817F58B" w14:textId="77777777" w:rsidTr="005C48F2">
        <w:trPr>
          <w:trHeight w:val="600"/>
          <w:jc w:val="center"/>
        </w:trPr>
        <w:tc>
          <w:tcPr>
            <w:tcW w:w="582" w:type="dxa"/>
            <w:shd w:val="clear" w:color="auto" w:fill="auto"/>
            <w:noWrap/>
            <w:vAlign w:val="center"/>
            <w:hideMark/>
          </w:tcPr>
          <w:p w14:paraId="5B20154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427</w:t>
            </w:r>
          </w:p>
        </w:tc>
        <w:tc>
          <w:tcPr>
            <w:tcW w:w="3234" w:type="dxa"/>
            <w:shd w:val="clear" w:color="auto" w:fill="auto"/>
            <w:vAlign w:val="center"/>
            <w:hideMark/>
          </w:tcPr>
          <w:p w14:paraId="78DDBE8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SALUDOS COMUNICACIONES FRIAS, SRL</w:t>
            </w:r>
          </w:p>
        </w:tc>
        <w:tc>
          <w:tcPr>
            <w:tcW w:w="4100" w:type="dxa"/>
            <w:shd w:val="clear" w:color="auto" w:fill="auto"/>
            <w:vAlign w:val="center"/>
            <w:hideMark/>
          </w:tcPr>
          <w:p w14:paraId="6DE32A8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LA REVISTA Y EL CAFECITO, AGOSTO. SEPTIEMBRE Y OCTUBRE 2021</w:t>
            </w:r>
          </w:p>
        </w:tc>
        <w:tc>
          <w:tcPr>
            <w:tcW w:w="1820" w:type="dxa"/>
            <w:shd w:val="clear" w:color="auto" w:fill="auto"/>
            <w:noWrap/>
            <w:vAlign w:val="center"/>
            <w:hideMark/>
          </w:tcPr>
          <w:p w14:paraId="3EE3E6B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247,800.00</w:t>
            </w:r>
          </w:p>
        </w:tc>
      </w:tr>
      <w:tr w:rsidR="00B6762A" w:rsidRPr="00871FA8" w14:paraId="260F8FC8" w14:textId="77777777" w:rsidTr="005C48F2">
        <w:trPr>
          <w:trHeight w:val="600"/>
          <w:jc w:val="center"/>
        </w:trPr>
        <w:tc>
          <w:tcPr>
            <w:tcW w:w="582" w:type="dxa"/>
            <w:shd w:val="clear" w:color="auto" w:fill="auto"/>
            <w:noWrap/>
            <w:vAlign w:val="center"/>
            <w:hideMark/>
          </w:tcPr>
          <w:p w14:paraId="5A33AC4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428</w:t>
            </w:r>
          </w:p>
        </w:tc>
        <w:tc>
          <w:tcPr>
            <w:tcW w:w="3234" w:type="dxa"/>
            <w:shd w:val="clear" w:color="auto" w:fill="auto"/>
            <w:noWrap/>
            <w:vAlign w:val="center"/>
            <w:hideMark/>
          </w:tcPr>
          <w:p w14:paraId="0B646D3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SAN MIGUEL &amp; CIA, SRL</w:t>
            </w:r>
          </w:p>
        </w:tc>
        <w:tc>
          <w:tcPr>
            <w:tcW w:w="4100" w:type="dxa"/>
            <w:shd w:val="clear" w:color="auto" w:fill="auto"/>
            <w:vAlign w:val="center"/>
            <w:hideMark/>
          </w:tcPr>
          <w:p w14:paraId="26BEBFE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MANTENIMIENTO PREVENTIVO DE ASCENSORES, DICIEMBRE 2020</w:t>
            </w:r>
          </w:p>
        </w:tc>
        <w:tc>
          <w:tcPr>
            <w:tcW w:w="1820" w:type="dxa"/>
            <w:shd w:val="clear" w:color="auto" w:fill="auto"/>
            <w:noWrap/>
            <w:vAlign w:val="center"/>
            <w:hideMark/>
          </w:tcPr>
          <w:p w14:paraId="7ED3FFF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24,780.00</w:t>
            </w:r>
          </w:p>
        </w:tc>
      </w:tr>
      <w:tr w:rsidR="00B6762A" w:rsidRPr="00871FA8" w14:paraId="67B5F0E9" w14:textId="77777777" w:rsidTr="005C48F2">
        <w:trPr>
          <w:trHeight w:val="600"/>
          <w:jc w:val="center"/>
        </w:trPr>
        <w:tc>
          <w:tcPr>
            <w:tcW w:w="582" w:type="dxa"/>
            <w:shd w:val="clear" w:color="auto" w:fill="auto"/>
            <w:noWrap/>
            <w:vAlign w:val="center"/>
            <w:hideMark/>
          </w:tcPr>
          <w:p w14:paraId="3E0BB89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429</w:t>
            </w:r>
          </w:p>
        </w:tc>
        <w:tc>
          <w:tcPr>
            <w:tcW w:w="3234" w:type="dxa"/>
            <w:shd w:val="clear" w:color="auto" w:fill="auto"/>
            <w:vAlign w:val="center"/>
            <w:hideMark/>
          </w:tcPr>
          <w:p w14:paraId="62B6010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SANCHEZ - APONTE Y ASOCIADOS, SRL (PROB. DGII)</w:t>
            </w:r>
          </w:p>
        </w:tc>
        <w:tc>
          <w:tcPr>
            <w:tcW w:w="4100" w:type="dxa"/>
            <w:shd w:val="clear" w:color="auto" w:fill="auto"/>
            <w:vAlign w:val="center"/>
            <w:hideMark/>
          </w:tcPr>
          <w:p w14:paraId="7B533B6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PULIMIENTO Y CRISTALIZADO PISOS DEL DESPACHO Y ANTEDESPACHO</w:t>
            </w:r>
          </w:p>
        </w:tc>
        <w:tc>
          <w:tcPr>
            <w:tcW w:w="1820" w:type="dxa"/>
            <w:shd w:val="clear" w:color="auto" w:fill="auto"/>
            <w:noWrap/>
            <w:vAlign w:val="center"/>
            <w:hideMark/>
          </w:tcPr>
          <w:p w14:paraId="431A6C3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72,375.00</w:t>
            </w:r>
          </w:p>
        </w:tc>
      </w:tr>
      <w:tr w:rsidR="00B6762A" w:rsidRPr="00871FA8" w14:paraId="4228C9EB" w14:textId="77777777" w:rsidTr="005C48F2">
        <w:trPr>
          <w:trHeight w:val="600"/>
          <w:jc w:val="center"/>
        </w:trPr>
        <w:tc>
          <w:tcPr>
            <w:tcW w:w="582" w:type="dxa"/>
            <w:shd w:val="clear" w:color="auto" w:fill="auto"/>
            <w:noWrap/>
            <w:vAlign w:val="center"/>
            <w:hideMark/>
          </w:tcPr>
          <w:p w14:paraId="49E81BA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430</w:t>
            </w:r>
          </w:p>
        </w:tc>
        <w:tc>
          <w:tcPr>
            <w:tcW w:w="3234" w:type="dxa"/>
            <w:shd w:val="clear" w:color="auto" w:fill="auto"/>
            <w:vAlign w:val="center"/>
            <w:hideMark/>
          </w:tcPr>
          <w:p w14:paraId="687A671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SEGURO NACIONAL DE SALUD (SENASA)</w:t>
            </w:r>
          </w:p>
        </w:tc>
        <w:tc>
          <w:tcPr>
            <w:tcW w:w="4100" w:type="dxa"/>
            <w:shd w:val="clear" w:color="auto" w:fill="auto"/>
            <w:vAlign w:val="center"/>
            <w:hideMark/>
          </w:tcPr>
          <w:p w14:paraId="3AD1630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SERVICIO DE </w:t>
            </w:r>
            <w:proofErr w:type="gramStart"/>
            <w:r w:rsidRPr="00871FA8">
              <w:rPr>
                <w:rFonts w:eastAsia="Times New Roman" w:cs="Times New Roman"/>
                <w:color w:val="767171"/>
                <w:szCs w:val="24"/>
                <w:lang w:eastAsia="es-DO"/>
              </w:rPr>
              <w:t>SALUD  POLIZA</w:t>
            </w:r>
            <w:proofErr w:type="gramEnd"/>
            <w:r w:rsidRPr="00871FA8">
              <w:rPr>
                <w:rFonts w:eastAsia="Times New Roman" w:cs="Times New Roman"/>
                <w:color w:val="767171"/>
                <w:szCs w:val="24"/>
                <w:lang w:eastAsia="es-DO"/>
              </w:rPr>
              <w:t xml:space="preserve"> N.00089 PERIODO 1/12/2021-31/12/2021</w:t>
            </w:r>
          </w:p>
        </w:tc>
        <w:tc>
          <w:tcPr>
            <w:tcW w:w="1820" w:type="dxa"/>
            <w:shd w:val="clear" w:color="auto" w:fill="auto"/>
            <w:noWrap/>
            <w:vAlign w:val="center"/>
            <w:hideMark/>
          </w:tcPr>
          <w:p w14:paraId="0DD1BC1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372,365.00</w:t>
            </w:r>
          </w:p>
        </w:tc>
      </w:tr>
      <w:tr w:rsidR="00B6762A" w:rsidRPr="00871FA8" w14:paraId="39E91203" w14:textId="77777777" w:rsidTr="005C48F2">
        <w:trPr>
          <w:trHeight w:val="600"/>
          <w:jc w:val="center"/>
        </w:trPr>
        <w:tc>
          <w:tcPr>
            <w:tcW w:w="582" w:type="dxa"/>
            <w:shd w:val="clear" w:color="auto" w:fill="auto"/>
            <w:noWrap/>
            <w:vAlign w:val="center"/>
            <w:hideMark/>
          </w:tcPr>
          <w:p w14:paraId="31D70BD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431</w:t>
            </w:r>
          </w:p>
        </w:tc>
        <w:tc>
          <w:tcPr>
            <w:tcW w:w="3234" w:type="dxa"/>
            <w:shd w:val="clear" w:color="auto" w:fill="auto"/>
            <w:vAlign w:val="center"/>
            <w:hideMark/>
          </w:tcPr>
          <w:p w14:paraId="21EF392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 INFORMATIVO NACIONALES, SRL</w:t>
            </w:r>
          </w:p>
        </w:tc>
        <w:tc>
          <w:tcPr>
            <w:tcW w:w="4100" w:type="dxa"/>
            <w:shd w:val="clear" w:color="auto" w:fill="auto"/>
            <w:vAlign w:val="center"/>
            <w:hideMark/>
          </w:tcPr>
          <w:p w14:paraId="716FC65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EN NOTICIOS SIN</w:t>
            </w:r>
          </w:p>
        </w:tc>
        <w:tc>
          <w:tcPr>
            <w:tcW w:w="1820" w:type="dxa"/>
            <w:shd w:val="clear" w:color="auto" w:fill="auto"/>
            <w:noWrap/>
            <w:vAlign w:val="center"/>
            <w:hideMark/>
          </w:tcPr>
          <w:p w14:paraId="68199EA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18768941" w14:textId="77777777" w:rsidTr="005C48F2">
        <w:trPr>
          <w:trHeight w:val="795"/>
          <w:jc w:val="center"/>
        </w:trPr>
        <w:tc>
          <w:tcPr>
            <w:tcW w:w="582" w:type="dxa"/>
            <w:shd w:val="clear" w:color="auto" w:fill="auto"/>
            <w:noWrap/>
            <w:vAlign w:val="center"/>
            <w:hideMark/>
          </w:tcPr>
          <w:p w14:paraId="3D64DBA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432</w:t>
            </w:r>
          </w:p>
        </w:tc>
        <w:tc>
          <w:tcPr>
            <w:tcW w:w="3234" w:type="dxa"/>
            <w:shd w:val="clear" w:color="auto" w:fill="auto"/>
            <w:vAlign w:val="center"/>
            <w:hideMark/>
          </w:tcPr>
          <w:p w14:paraId="614B51F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 INFORMATIVO NACIONALES, SRL</w:t>
            </w:r>
          </w:p>
        </w:tc>
        <w:tc>
          <w:tcPr>
            <w:tcW w:w="4100" w:type="dxa"/>
            <w:shd w:val="clear" w:color="auto" w:fill="auto"/>
            <w:vAlign w:val="center"/>
            <w:hideMark/>
          </w:tcPr>
          <w:p w14:paraId="219512D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EN NOTICIOS SIN</w:t>
            </w:r>
          </w:p>
        </w:tc>
        <w:tc>
          <w:tcPr>
            <w:tcW w:w="1820" w:type="dxa"/>
            <w:shd w:val="clear" w:color="auto" w:fill="auto"/>
            <w:noWrap/>
            <w:vAlign w:val="center"/>
            <w:hideMark/>
          </w:tcPr>
          <w:p w14:paraId="6F011B0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550B9793" w14:textId="77777777" w:rsidTr="005C48F2">
        <w:trPr>
          <w:trHeight w:val="825"/>
          <w:jc w:val="center"/>
        </w:trPr>
        <w:tc>
          <w:tcPr>
            <w:tcW w:w="582" w:type="dxa"/>
            <w:shd w:val="clear" w:color="auto" w:fill="auto"/>
            <w:noWrap/>
            <w:vAlign w:val="center"/>
            <w:hideMark/>
          </w:tcPr>
          <w:p w14:paraId="167C2E9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433</w:t>
            </w:r>
          </w:p>
        </w:tc>
        <w:tc>
          <w:tcPr>
            <w:tcW w:w="3234" w:type="dxa"/>
            <w:shd w:val="clear" w:color="auto" w:fill="auto"/>
            <w:vAlign w:val="center"/>
            <w:hideMark/>
          </w:tcPr>
          <w:p w14:paraId="35146EF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 INFORMATIVO NACIONALES, SRL</w:t>
            </w:r>
          </w:p>
        </w:tc>
        <w:tc>
          <w:tcPr>
            <w:tcW w:w="4100" w:type="dxa"/>
            <w:shd w:val="clear" w:color="auto" w:fill="auto"/>
            <w:vAlign w:val="center"/>
            <w:hideMark/>
          </w:tcPr>
          <w:p w14:paraId="6BF1A2D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EN NOTICIOS SIN</w:t>
            </w:r>
          </w:p>
        </w:tc>
        <w:tc>
          <w:tcPr>
            <w:tcW w:w="1820" w:type="dxa"/>
            <w:shd w:val="clear" w:color="auto" w:fill="auto"/>
            <w:noWrap/>
            <w:vAlign w:val="center"/>
            <w:hideMark/>
          </w:tcPr>
          <w:p w14:paraId="3001EDC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6A438670" w14:textId="77777777" w:rsidTr="005C48F2">
        <w:trPr>
          <w:trHeight w:val="810"/>
          <w:jc w:val="center"/>
        </w:trPr>
        <w:tc>
          <w:tcPr>
            <w:tcW w:w="582" w:type="dxa"/>
            <w:shd w:val="clear" w:color="auto" w:fill="auto"/>
            <w:noWrap/>
            <w:vAlign w:val="center"/>
            <w:hideMark/>
          </w:tcPr>
          <w:p w14:paraId="38C2C9A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434</w:t>
            </w:r>
          </w:p>
        </w:tc>
        <w:tc>
          <w:tcPr>
            <w:tcW w:w="3234" w:type="dxa"/>
            <w:shd w:val="clear" w:color="auto" w:fill="auto"/>
            <w:vAlign w:val="center"/>
            <w:hideMark/>
          </w:tcPr>
          <w:p w14:paraId="23BEF10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SEVEDEL-COMM</w:t>
            </w:r>
          </w:p>
        </w:tc>
        <w:tc>
          <w:tcPr>
            <w:tcW w:w="4100" w:type="dxa"/>
            <w:shd w:val="clear" w:color="auto" w:fill="auto"/>
            <w:vAlign w:val="center"/>
            <w:hideMark/>
          </w:tcPr>
          <w:p w14:paraId="6F3229F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DINAMICA ECONOMICA, OCTUBRE 2021</w:t>
            </w:r>
          </w:p>
        </w:tc>
        <w:tc>
          <w:tcPr>
            <w:tcW w:w="1820" w:type="dxa"/>
            <w:shd w:val="clear" w:color="auto" w:fill="auto"/>
            <w:noWrap/>
            <w:vAlign w:val="center"/>
            <w:hideMark/>
          </w:tcPr>
          <w:p w14:paraId="72816D1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70,800.00</w:t>
            </w:r>
          </w:p>
        </w:tc>
      </w:tr>
      <w:tr w:rsidR="00B6762A" w:rsidRPr="00871FA8" w14:paraId="79DA2252" w14:textId="77777777" w:rsidTr="005C48F2">
        <w:trPr>
          <w:trHeight w:val="600"/>
          <w:jc w:val="center"/>
        </w:trPr>
        <w:tc>
          <w:tcPr>
            <w:tcW w:w="582" w:type="dxa"/>
            <w:shd w:val="clear" w:color="auto" w:fill="auto"/>
            <w:noWrap/>
            <w:vAlign w:val="center"/>
            <w:hideMark/>
          </w:tcPr>
          <w:p w14:paraId="3B896A9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435</w:t>
            </w:r>
          </w:p>
        </w:tc>
        <w:tc>
          <w:tcPr>
            <w:tcW w:w="3234" w:type="dxa"/>
            <w:shd w:val="clear" w:color="auto" w:fill="auto"/>
            <w:vAlign w:val="center"/>
            <w:hideMark/>
          </w:tcPr>
          <w:p w14:paraId="21CB6FB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SHAMWO COMUNICACIONES, SRL</w:t>
            </w:r>
          </w:p>
        </w:tc>
        <w:tc>
          <w:tcPr>
            <w:tcW w:w="4100" w:type="dxa"/>
            <w:shd w:val="clear" w:color="auto" w:fill="auto"/>
            <w:vAlign w:val="center"/>
            <w:hideMark/>
          </w:tcPr>
          <w:p w14:paraId="148963D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''PRENSA-DIARIA.COM'' NOVIEMBRE 2021</w:t>
            </w:r>
          </w:p>
        </w:tc>
        <w:tc>
          <w:tcPr>
            <w:tcW w:w="1820" w:type="dxa"/>
            <w:shd w:val="clear" w:color="auto" w:fill="auto"/>
            <w:noWrap/>
            <w:vAlign w:val="center"/>
            <w:hideMark/>
          </w:tcPr>
          <w:p w14:paraId="75C74CC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94,400.00</w:t>
            </w:r>
          </w:p>
        </w:tc>
      </w:tr>
      <w:tr w:rsidR="00B6762A" w:rsidRPr="00871FA8" w14:paraId="7ABEEBAE" w14:textId="77777777" w:rsidTr="005C48F2">
        <w:trPr>
          <w:trHeight w:val="435"/>
          <w:jc w:val="center"/>
        </w:trPr>
        <w:tc>
          <w:tcPr>
            <w:tcW w:w="582" w:type="dxa"/>
            <w:shd w:val="clear" w:color="auto" w:fill="auto"/>
            <w:noWrap/>
            <w:vAlign w:val="center"/>
            <w:hideMark/>
          </w:tcPr>
          <w:p w14:paraId="4063998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436</w:t>
            </w:r>
          </w:p>
        </w:tc>
        <w:tc>
          <w:tcPr>
            <w:tcW w:w="3234" w:type="dxa"/>
            <w:shd w:val="clear" w:color="auto" w:fill="auto"/>
            <w:vAlign w:val="center"/>
            <w:hideMark/>
          </w:tcPr>
          <w:p w14:paraId="4804AB2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SILIS, SRL</w:t>
            </w:r>
          </w:p>
        </w:tc>
        <w:tc>
          <w:tcPr>
            <w:tcW w:w="4100" w:type="dxa"/>
            <w:shd w:val="clear" w:color="auto" w:fill="auto"/>
            <w:vAlign w:val="center"/>
            <w:hideMark/>
          </w:tcPr>
          <w:p w14:paraId="7625CC7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FUERA DE RECORD, OCTUBRE 2021</w:t>
            </w:r>
          </w:p>
        </w:tc>
        <w:tc>
          <w:tcPr>
            <w:tcW w:w="1820" w:type="dxa"/>
            <w:shd w:val="clear" w:color="auto" w:fill="auto"/>
            <w:noWrap/>
            <w:vAlign w:val="center"/>
            <w:hideMark/>
          </w:tcPr>
          <w:p w14:paraId="23226D1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94,400.00</w:t>
            </w:r>
          </w:p>
        </w:tc>
      </w:tr>
      <w:tr w:rsidR="00B6762A" w:rsidRPr="00871FA8" w14:paraId="25234D97" w14:textId="77777777" w:rsidTr="005C48F2">
        <w:trPr>
          <w:trHeight w:val="810"/>
          <w:jc w:val="center"/>
        </w:trPr>
        <w:tc>
          <w:tcPr>
            <w:tcW w:w="582" w:type="dxa"/>
            <w:shd w:val="clear" w:color="auto" w:fill="auto"/>
            <w:noWrap/>
            <w:vAlign w:val="center"/>
            <w:hideMark/>
          </w:tcPr>
          <w:p w14:paraId="09646F7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437</w:t>
            </w:r>
          </w:p>
        </w:tc>
        <w:tc>
          <w:tcPr>
            <w:tcW w:w="3234" w:type="dxa"/>
            <w:shd w:val="clear" w:color="auto" w:fill="auto"/>
            <w:vAlign w:val="center"/>
            <w:hideMark/>
          </w:tcPr>
          <w:p w14:paraId="6D16033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SIMBEL</w:t>
            </w:r>
          </w:p>
        </w:tc>
        <w:tc>
          <w:tcPr>
            <w:tcW w:w="4100" w:type="dxa"/>
            <w:shd w:val="clear" w:color="auto" w:fill="auto"/>
            <w:vAlign w:val="center"/>
            <w:hideMark/>
          </w:tcPr>
          <w:p w14:paraId="0086825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REPLICADOR DE ALARMA</w:t>
            </w:r>
          </w:p>
        </w:tc>
        <w:tc>
          <w:tcPr>
            <w:tcW w:w="1820" w:type="dxa"/>
            <w:shd w:val="clear" w:color="auto" w:fill="auto"/>
            <w:noWrap/>
            <w:vAlign w:val="center"/>
            <w:hideMark/>
          </w:tcPr>
          <w:p w14:paraId="43440FE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91,709.01</w:t>
            </w:r>
          </w:p>
        </w:tc>
      </w:tr>
      <w:tr w:rsidR="00B6762A" w:rsidRPr="00871FA8" w14:paraId="31F533A9" w14:textId="77777777" w:rsidTr="005C48F2">
        <w:trPr>
          <w:trHeight w:val="840"/>
          <w:jc w:val="center"/>
        </w:trPr>
        <w:tc>
          <w:tcPr>
            <w:tcW w:w="582" w:type="dxa"/>
            <w:shd w:val="clear" w:color="auto" w:fill="auto"/>
            <w:noWrap/>
            <w:vAlign w:val="center"/>
            <w:hideMark/>
          </w:tcPr>
          <w:p w14:paraId="5664670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438</w:t>
            </w:r>
          </w:p>
        </w:tc>
        <w:tc>
          <w:tcPr>
            <w:tcW w:w="3234" w:type="dxa"/>
            <w:shd w:val="clear" w:color="auto" w:fill="auto"/>
            <w:noWrap/>
            <w:vAlign w:val="center"/>
            <w:hideMark/>
          </w:tcPr>
          <w:p w14:paraId="64D17B3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SIMPAPEL SRL</w:t>
            </w:r>
          </w:p>
        </w:tc>
        <w:tc>
          <w:tcPr>
            <w:tcW w:w="4100" w:type="dxa"/>
            <w:shd w:val="clear" w:color="auto" w:fill="auto"/>
            <w:vAlign w:val="center"/>
            <w:hideMark/>
          </w:tcPr>
          <w:p w14:paraId="536FE61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ALQUILER IMPRESORA MULTIFUNCIONAL, NOV./2020</w:t>
            </w:r>
          </w:p>
        </w:tc>
        <w:tc>
          <w:tcPr>
            <w:tcW w:w="1820" w:type="dxa"/>
            <w:shd w:val="clear" w:color="auto" w:fill="auto"/>
            <w:noWrap/>
            <w:vAlign w:val="center"/>
            <w:hideMark/>
          </w:tcPr>
          <w:p w14:paraId="06DB9BD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319,239.05</w:t>
            </w:r>
          </w:p>
        </w:tc>
      </w:tr>
      <w:tr w:rsidR="00B6762A" w:rsidRPr="00871FA8" w14:paraId="35EB661E" w14:textId="77777777" w:rsidTr="005C48F2">
        <w:trPr>
          <w:trHeight w:val="600"/>
          <w:jc w:val="center"/>
        </w:trPr>
        <w:tc>
          <w:tcPr>
            <w:tcW w:w="582" w:type="dxa"/>
            <w:shd w:val="clear" w:color="auto" w:fill="auto"/>
            <w:noWrap/>
            <w:vAlign w:val="center"/>
            <w:hideMark/>
          </w:tcPr>
          <w:p w14:paraId="26CB9D9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439</w:t>
            </w:r>
          </w:p>
        </w:tc>
        <w:tc>
          <w:tcPr>
            <w:tcW w:w="3234" w:type="dxa"/>
            <w:shd w:val="clear" w:color="auto" w:fill="auto"/>
            <w:vAlign w:val="center"/>
            <w:hideMark/>
          </w:tcPr>
          <w:p w14:paraId="6C6A1A8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SIN ESQUEMA BY ALBERTO ATALLAH, SRL</w:t>
            </w:r>
          </w:p>
        </w:tc>
        <w:tc>
          <w:tcPr>
            <w:tcW w:w="4100" w:type="dxa"/>
            <w:shd w:val="clear" w:color="auto" w:fill="auto"/>
            <w:vAlign w:val="center"/>
            <w:hideMark/>
          </w:tcPr>
          <w:p w14:paraId="3D887101" w14:textId="77777777" w:rsidR="00B6762A" w:rsidRPr="00871FA8" w:rsidRDefault="00B6762A" w:rsidP="00811FBC">
            <w:pPr>
              <w:spacing w:after="0" w:line="360" w:lineRule="auto"/>
              <w:rPr>
                <w:rFonts w:eastAsia="Times New Roman" w:cs="Times New Roman"/>
                <w:color w:val="767171"/>
                <w:szCs w:val="24"/>
                <w:lang w:eastAsia="es-DO"/>
              </w:rPr>
            </w:pPr>
            <w:r w:rsidRPr="00145931">
              <w:rPr>
                <w:rFonts w:eastAsia="Times New Roman" w:cs="Times New Roman"/>
                <w:color w:val="767171"/>
                <w:szCs w:val="24"/>
                <w:lang w:val="en-US" w:eastAsia="es-DO"/>
              </w:rPr>
              <w:t xml:space="preserve">PUB. PROG. SPOT YV, CORRESP. </w:t>
            </w:r>
            <w:r w:rsidRPr="00871FA8">
              <w:rPr>
                <w:rFonts w:eastAsia="Times New Roman" w:cs="Times New Roman"/>
                <w:color w:val="767171"/>
                <w:szCs w:val="24"/>
                <w:lang w:eastAsia="es-DO"/>
              </w:rPr>
              <w:t>MAYO - OCTUBRE 2021</w:t>
            </w:r>
          </w:p>
        </w:tc>
        <w:tc>
          <w:tcPr>
            <w:tcW w:w="1820" w:type="dxa"/>
            <w:shd w:val="clear" w:color="auto" w:fill="auto"/>
            <w:noWrap/>
            <w:vAlign w:val="center"/>
            <w:hideMark/>
          </w:tcPr>
          <w:p w14:paraId="3664039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566,400.00</w:t>
            </w:r>
          </w:p>
        </w:tc>
      </w:tr>
      <w:tr w:rsidR="00B6762A" w:rsidRPr="00871FA8" w14:paraId="07F67E8F" w14:textId="77777777" w:rsidTr="005C48F2">
        <w:trPr>
          <w:trHeight w:val="600"/>
          <w:jc w:val="center"/>
        </w:trPr>
        <w:tc>
          <w:tcPr>
            <w:tcW w:w="582" w:type="dxa"/>
            <w:shd w:val="clear" w:color="auto" w:fill="auto"/>
            <w:noWrap/>
            <w:vAlign w:val="center"/>
            <w:hideMark/>
          </w:tcPr>
          <w:p w14:paraId="22B95CB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440</w:t>
            </w:r>
          </w:p>
        </w:tc>
        <w:tc>
          <w:tcPr>
            <w:tcW w:w="3234" w:type="dxa"/>
            <w:shd w:val="clear" w:color="auto" w:fill="auto"/>
            <w:vAlign w:val="center"/>
            <w:hideMark/>
          </w:tcPr>
          <w:p w14:paraId="3C2603A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SINTESIS, SRL</w:t>
            </w:r>
          </w:p>
        </w:tc>
        <w:tc>
          <w:tcPr>
            <w:tcW w:w="4100" w:type="dxa"/>
            <w:shd w:val="clear" w:color="auto" w:fill="auto"/>
            <w:vAlign w:val="center"/>
            <w:hideMark/>
          </w:tcPr>
          <w:p w14:paraId="196752E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REVISTA COMERCIO TV, OCTUBRE 2021</w:t>
            </w:r>
          </w:p>
        </w:tc>
        <w:tc>
          <w:tcPr>
            <w:tcW w:w="1820" w:type="dxa"/>
            <w:shd w:val="clear" w:color="auto" w:fill="auto"/>
            <w:noWrap/>
            <w:vAlign w:val="center"/>
            <w:hideMark/>
          </w:tcPr>
          <w:p w14:paraId="2BE4EA1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7F77AF41" w14:textId="77777777" w:rsidTr="005C48F2">
        <w:trPr>
          <w:trHeight w:val="600"/>
          <w:jc w:val="center"/>
        </w:trPr>
        <w:tc>
          <w:tcPr>
            <w:tcW w:w="582" w:type="dxa"/>
            <w:shd w:val="clear" w:color="auto" w:fill="auto"/>
            <w:noWrap/>
            <w:vAlign w:val="center"/>
            <w:hideMark/>
          </w:tcPr>
          <w:p w14:paraId="1661D88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441</w:t>
            </w:r>
          </w:p>
        </w:tc>
        <w:tc>
          <w:tcPr>
            <w:tcW w:w="3234" w:type="dxa"/>
            <w:shd w:val="clear" w:color="auto" w:fill="auto"/>
            <w:vAlign w:val="center"/>
            <w:hideMark/>
          </w:tcPr>
          <w:p w14:paraId="42BC0C0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SINTESIS, SRL</w:t>
            </w:r>
          </w:p>
        </w:tc>
        <w:tc>
          <w:tcPr>
            <w:tcW w:w="4100" w:type="dxa"/>
            <w:shd w:val="clear" w:color="auto" w:fill="auto"/>
            <w:vAlign w:val="center"/>
            <w:hideMark/>
          </w:tcPr>
          <w:p w14:paraId="43256A3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DEL TOUR INFORMATIVO, AGOSTO, SEPTIEMBRE Y OCTUBRE 2021</w:t>
            </w:r>
          </w:p>
        </w:tc>
        <w:tc>
          <w:tcPr>
            <w:tcW w:w="1820" w:type="dxa"/>
            <w:shd w:val="clear" w:color="auto" w:fill="auto"/>
            <w:noWrap/>
            <w:vAlign w:val="center"/>
            <w:hideMark/>
          </w:tcPr>
          <w:p w14:paraId="0D68906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177,000.00</w:t>
            </w:r>
          </w:p>
        </w:tc>
      </w:tr>
      <w:tr w:rsidR="00B6762A" w:rsidRPr="00871FA8" w14:paraId="29346A7F" w14:textId="77777777" w:rsidTr="005C48F2">
        <w:trPr>
          <w:trHeight w:val="600"/>
          <w:jc w:val="center"/>
        </w:trPr>
        <w:tc>
          <w:tcPr>
            <w:tcW w:w="582" w:type="dxa"/>
            <w:shd w:val="clear" w:color="auto" w:fill="auto"/>
            <w:noWrap/>
            <w:vAlign w:val="center"/>
            <w:hideMark/>
          </w:tcPr>
          <w:p w14:paraId="2D8B3E8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442</w:t>
            </w:r>
          </w:p>
        </w:tc>
        <w:tc>
          <w:tcPr>
            <w:tcW w:w="3234" w:type="dxa"/>
            <w:shd w:val="clear" w:color="auto" w:fill="auto"/>
            <w:vAlign w:val="center"/>
            <w:hideMark/>
          </w:tcPr>
          <w:p w14:paraId="51EAD33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SITRACOM, SRL</w:t>
            </w:r>
          </w:p>
        </w:tc>
        <w:tc>
          <w:tcPr>
            <w:tcW w:w="4100" w:type="dxa"/>
            <w:shd w:val="clear" w:color="auto" w:fill="auto"/>
            <w:vAlign w:val="center"/>
            <w:hideMark/>
          </w:tcPr>
          <w:p w14:paraId="38B6408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COOPERACION AL SECTOR TRANSPORTE PUBLICO</w:t>
            </w:r>
          </w:p>
        </w:tc>
        <w:tc>
          <w:tcPr>
            <w:tcW w:w="1820" w:type="dxa"/>
            <w:shd w:val="clear" w:color="auto" w:fill="auto"/>
            <w:noWrap/>
            <w:vAlign w:val="center"/>
            <w:hideMark/>
          </w:tcPr>
          <w:p w14:paraId="42D6101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140,000.00</w:t>
            </w:r>
          </w:p>
        </w:tc>
      </w:tr>
      <w:tr w:rsidR="00B6762A" w:rsidRPr="00871FA8" w14:paraId="2CB9E487" w14:textId="77777777" w:rsidTr="005C48F2">
        <w:trPr>
          <w:trHeight w:val="600"/>
          <w:jc w:val="center"/>
        </w:trPr>
        <w:tc>
          <w:tcPr>
            <w:tcW w:w="582" w:type="dxa"/>
            <w:shd w:val="clear" w:color="auto" w:fill="auto"/>
            <w:noWrap/>
            <w:vAlign w:val="center"/>
            <w:hideMark/>
          </w:tcPr>
          <w:p w14:paraId="5AE654B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443</w:t>
            </w:r>
          </w:p>
        </w:tc>
        <w:tc>
          <w:tcPr>
            <w:tcW w:w="3234" w:type="dxa"/>
            <w:shd w:val="clear" w:color="auto" w:fill="auto"/>
            <w:vAlign w:val="center"/>
            <w:hideMark/>
          </w:tcPr>
          <w:p w14:paraId="514BD9E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SITRACOM, SRL</w:t>
            </w:r>
          </w:p>
        </w:tc>
        <w:tc>
          <w:tcPr>
            <w:tcW w:w="4100" w:type="dxa"/>
            <w:shd w:val="clear" w:color="auto" w:fill="auto"/>
            <w:vAlign w:val="center"/>
            <w:hideMark/>
          </w:tcPr>
          <w:p w14:paraId="65F23C7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COOPERACION AL SECTOR TRANSPORTE PUBLICO</w:t>
            </w:r>
          </w:p>
        </w:tc>
        <w:tc>
          <w:tcPr>
            <w:tcW w:w="1820" w:type="dxa"/>
            <w:shd w:val="clear" w:color="auto" w:fill="auto"/>
            <w:noWrap/>
            <w:vAlign w:val="center"/>
            <w:hideMark/>
          </w:tcPr>
          <w:p w14:paraId="1906961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28570EA8" w14:textId="77777777" w:rsidTr="005C48F2">
        <w:trPr>
          <w:trHeight w:val="600"/>
          <w:jc w:val="center"/>
        </w:trPr>
        <w:tc>
          <w:tcPr>
            <w:tcW w:w="582" w:type="dxa"/>
            <w:shd w:val="clear" w:color="auto" w:fill="auto"/>
            <w:noWrap/>
            <w:vAlign w:val="center"/>
            <w:hideMark/>
          </w:tcPr>
          <w:p w14:paraId="7280CA8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444</w:t>
            </w:r>
          </w:p>
        </w:tc>
        <w:tc>
          <w:tcPr>
            <w:tcW w:w="3234" w:type="dxa"/>
            <w:shd w:val="clear" w:color="auto" w:fill="auto"/>
            <w:vAlign w:val="center"/>
            <w:hideMark/>
          </w:tcPr>
          <w:p w14:paraId="51E6CC2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SITRACOM, SRL</w:t>
            </w:r>
          </w:p>
        </w:tc>
        <w:tc>
          <w:tcPr>
            <w:tcW w:w="4100" w:type="dxa"/>
            <w:shd w:val="clear" w:color="auto" w:fill="auto"/>
            <w:vAlign w:val="center"/>
            <w:hideMark/>
          </w:tcPr>
          <w:p w14:paraId="1E32BAA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COOPERACION AL SECTOR TRANSPORTE PUBLICO</w:t>
            </w:r>
          </w:p>
        </w:tc>
        <w:tc>
          <w:tcPr>
            <w:tcW w:w="1820" w:type="dxa"/>
            <w:shd w:val="clear" w:color="auto" w:fill="auto"/>
            <w:noWrap/>
            <w:vAlign w:val="center"/>
            <w:hideMark/>
          </w:tcPr>
          <w:p w14:paraId="1B3055C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327,800.00</w:t>
            </w:r>
          </w:p>
        </w:tc>
      </w:tr>
      <w:tr w:rsidR="00B6762A" w:rsidRPr="00871FA8" w14:paraId="2EE16B69" w14:textId="77777777" w:rsidTr="005C48F2">
        <w:trPr>
          <w:trHeight w:val="600"/>
          <w:jc w:val="center"/>
        </w:trPr>
        <w:tc>
          <w:tcPr>
            <w:tcW w:w="582" w:type="dxa"/>
            <w:shd w:val="clear" w:color="auto" w:fill="auto"/>
            <w:noWrap/>
            <w:vAlign w:val="center"/>
            <w:hideMark/>
          </w:tcPr>
          <w:p w14:paraId="2ED9FD5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445</w:t>
            </w:r>
          </w:p>
        </w:tc>
        <w:tc>
          <w:tcPr>
            <w:tcW w:w="3234" w:type="dxa"/>
            <w:shd w:val="clear" w:color="auto" w:fill="auto"/>
            <w:vAlign w:val="center"/>
            <w:hideMark/>
          </w:tcPr>
          <w:p w14:paraId="7BD83F2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SITRACOM, SRL</w:t>
            </w:r>
          </w:p>
        </w:tc>
        <w:tc>
          <w:tcPr>
            <w:tcW w:w="4100" w:type="dxa"/>
            <w:shd w:val="clear" w:color="auto" w:fill="auto"/>
            <w:vAlign w:val="center"/>
            <w:hideMark/>
          </w:tcPr>
          <w:p w14:paraId="31FAB6F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COOPERACION AL SECTOR TRANSPORTE PUBLICO</w:t>
            </w:r>
          </w:p>
        </w:tc>
        <w:tc>
          <w:tcPr>
            <w:tcW w:w="1820" w:type="dxa"/>
            <w:shd w:val="clear" w:color="auto" w:fill="auto"/>
            <w:noWrap/>
            <w:vAlign w:val="center"/>
            <w:hideMark/>
          </w:tcPr>
          <w:p w14:paraId="7A4B1E9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30624027" w14:textId="77777777" w:rsidTr="005C48F2">
        <w:trPr>
          <w:trHeight w:val="600"/>
          <w:jc w:val="center"/>
        </w:trPr>
        <w:tc>
          <w:tcPr>
            <w:tcW w:w="582" w:type="dxa"/>
            <w:shd w:val="clear" w:color="auto" w:fill="auto"/>
            <w:noWrap/>
            <w:vAlign w:val="center"/>
            <w:hideMark/>
          </w:tcPr>
          <w:p w14:paraId="18E26BF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446</w:t>
            </w:r>
          </w:p>
        </w:tc>
        <w:tc>
          <w:tcPr>
            <w:tcW w:w="3234" w:type="dxa"/>
            <w:shd w:val="clear" w:color="auto" w:fill="auto"/>
            <w:noWrap/>
            <w:vAlign w:val="center"/>
            <w:hideMark/>
          </w:tcPr>
          <w:p w14:paraId="4155C8B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SOLDIER ELECTRIC </w:t>
            </w:r>
            <w:proofErr w:type="gramStart"/>
            <w:r w:rsidRPr="00871FA8">
              <w:rPr>
                <w:rFonts w:eastAsia="Times New Roman" w:cs="Times New Roman"/>
                <w:color w:val="767171"/>
                <w:szCs w:val="24"/>
                <w:lang w:eastAsia="es-DO"/>
              </w:rPr>
              <w:t>SEGURITY,SES</w:t>
            </w:r>
            <w:proofErr w:type="gramEnd"/>
          </w:p>
        </w:tc>
        <w:tc>
          <w:tcPr>
            <w:tcW w:w="4100" w:type="dxa"/>
            <w:shd w:val="clear" w:color="auto" w:fill="auto"/>
            <w:vAlign w:val="center"/>
            <w:hideMark/>
          </w:tcPr>
          <w:p w14:paraId="1302CFD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MATERIALES Y EQIPOS FERRETEROS</w:t>
            </w:r>
          </w:p>
        </w:tc>
        <w:tc>
          <w:tcPr>
            <w:tcW w:w="1820" w:type="dxa"/>
            <w:shd w:val="clear" w:color="auto" w:fill="auto"/>
            <w:noWrap/>
            <w:vAlign w:val="center"/>
            <w:hideMark/>
          </w:tcPr>
          <w:p w14:paraId="6DECCC3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302,363.79</w:t>
            </w:r>
          </w:p>
        </w:tc>
      </w:tr>
      <w:tr w:rsidR="00B6762A" w:rsidRPr="00871FA8" w14:paraId="6196F1E9" w14:textId="77777777" w:rsidTr="005C48F2">
        <w:trPr>
          <w:trHeight w:val="600"/>
          <w:jc w:val="center"/>
        </w:trPr>
        <w:tc>
          <w:tcPr>
            <w:tcW w:w="582" w:type="dxa"/>
            <w:shd w:val="clear" w:color="auto" w:fill="auto"/>
            <w:noWrap/>
            <w:vAlign w:val="center"/>
            <w:hideMark/>
          </w:tcPr>
          <w:p w14:paraId="4443F59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447</w:t>
            </w:r>
          </w:p>
        </w:tc>
        <w:tc>
          <w:tcPr>
            <w:tcW w:w="3234" w:type="dxa"/>
            <w:shd w:val="clear" w:color="auto" w:fill="auto"/>
            <w:noWrap/>
            <w:vAlign w:val="center"/>
            <w:hideMark/>
          </w:tcPr>
          <w:p w14:paraId="7E32023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SOSTENIBILIDAD 3Rs, INC</w:t>
            </w:r>
          </w:p>
        </w:tc>
        <w:tc>
          <w:tcPr>
            <w:tcW w:w="4100" w:type="dxa"/>
            <w:shd w:val="clear" w:color="auto" w:fill="auto"/>
            <w:vAlign w:val="center"/>
            <w:hideMark/>
          </w:tcPr>
          <w:p w14:paraId="5F8AE53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APORTE PROG. VECINO VERDE, SERV. RECOGIDA RESIDUOS RECICLABLES</w:t>
            </w:r>
          </w:p>
        </w:tc>
        <w:tc>
          <w:tcPr>
            <w:tcW w:w="1820" w:type="dxa"/>
            <w:shd w:val="clear" w:color="auto" w:fill="auto"/>
            <w:noWrap/>
            <w:vAlign w:val="center"/>
            <w:hideMark/>
          </w:tcPr>
          <w:p w14:paraId="6E878F7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10,620.00</w:t>
            </w:r>
          </w:p>
        </w:tc>
      </w:tr>
      <w:tr w:rsidR="00B6762A" w:rsidRPr="00871FA8" w14:paraId="456D7A47" w14:textId="77777777" w:rsidTr="005C48F2">
        <w:trPr>
          <w:trHeight w:val="600"/>
          <w:jc w:val="center"/>
        </w:trPr>
        <w:tc>
          <w:tcPr>
            <w:tcW w:w="582" w:type="dxa"/>
            <w:shd w:val="clear" w:color="auto" w:fill="auto"/>
            <w:noWrap/>
            <w:vAlign w:val="center"/>
            <w:hideMark/>
          </w:tcPr>
          <w:p w14:paraId="76CB6E4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448</w:t>
            </w:r>
          </w:p>
        </w:tc>
        <w:tc>
          <w:tcPr>
            <w:tcW w:w="3234" w:type="dxa"/>
            <w:shd w:val="clear" w:color="auto" w:fill="auto"/>
            <w:vAlign w:val="center"/>
            <w:hideMark/>
          </w:tcPr>
          <w:p w14:paraId="7551A20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SOSTENIBILIDAD 3Rs, INC</w:t>
            </w:r>
          </w:p>
        </w:tc>
        <w:tc>
          <w:tcPr>
            <w:tcW w:w="4100" w:type="dxa"/>
            <w:shd w:val="clear" w:color="auto" w:fill="auto"/>
            <w:vAlign w:val="center"/>
            <w:hideMark/>
          </w:tcPr>
          <w:p w14:paraId="57C2E96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50% DEL PAGO POR LA CONTRATACION DE LOS SERVICIOS PARA CERTIFICACION DEL SISTEMA DE GESTION AMBIENTAL</w:t>
            </w:r>
          </w:p>
        </w:tc>
        <w:tc>
          <w:tcPr>
            <w:tcW w:w="1820" w:type="dxa"/>
            <w:shd w:val="clear" w:color="auto" w:fill="auto"/>
            <w:noWrap/>
            <w:vAlign w:val="center"/>
            <w:hideMark/>
          </w:tcPr>
          <w:p w14:paraId="6B80C0B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141,450.00</w:t>
            </w:r>
          </w:p>
        </w:tc>
      </w:tr>
      <w:tr w:rsidR="00B6762A" w:rsidRPr="00871FA8" w14:paraId="09433D86" w14:textId="77777777" w:rsidTr="005C48F2">
        <w:trPr>
          <w:trHeight w:val="600"/>
          <w:jc w:val="center"/>
        </w:trPr>
        <w:tc>
          <w:tcPr>
            <w:tcW w:w="582" w:type="dxa"/>
            <w:shd w:val="clear" w:color="auto" w:fill="auto"/>
            <w:noWrap/>
            <w:vAlign w:val="center"/>
            <w:hideMark/>
          </w:tcPr>
          <w:p w14:paraId="13F8DB5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449</w:t>
            </w:r>
          </w:p>
        </w:tc>
        <w:tc>
          <w:tcPr>
            <w:tcW w:w="3234" w:type="dxa"/>
            <w:shd w:val="clear" w:color="auto" w:fill="auto"/>
            <w:noWrap/>
            <w:vAlign w:val="center"/>
            <w:hideMark/>
          </w:tcPr>
          <w:p w14:paraId="4D02B75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STAFF, SRL (PROB. PROCESO COMPRAS)</w:t>
            </w:r>
          </w:p>
        </w:tc>
        <w:tc>
          <w:tcPr>
            <w:tcW w:w="4100" w:type="dxa"/>
            <w:shd w:val="clear" w:color="auto" w:fill="auto"/>
            <w:vAlign w:val="center"/>
            <w:hideMark/>
          </w:tcPr>
          <w:p w14:paraId="7C40B40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DIA Y MEDIO JORNADA DE GRABACION DOC. Y COMERCIAL</w:t>
            </w:r>
          </w:p>
        </w:tc>
        <w:tc>
          <w:tcPr>
            <w:tcW w:w="1820" w:type="dxa"/>
            <w:shd w:val="clear" w:color="auto" w:fill="auto"/>
            <w:noWrap/>
            <w:vAlign w:val="center"/>
            <w:hideMark/>
          </w:tcPr>
          <w:p w14:paraId="5946B96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383,466.44</w:t>
            </w:r>
          </w:p>
        </w:tc>
      </w:tr>
      <w:tr w:rsidR="00B6762A" w:rsidRPr="00871FA8" w14:paraId="2990EAD5" w14:textId="77777777" w:rsidTr="005C48F2">
        <w:trPr>
          <w:trHeight w:val="600"/>
          <w:jc w:val="center"/>
        </w:trPr>
        <w:tc>
          <w:tcPr>
            <w:tcW w:w="582" w:type="dxa"/>
            <w:shd w:val="clear" w:color="auto" w:fill="auto"/>
            <w:noWrap/>
            <w:vAlign w:val="center"/>
            <w:hideMark/>
          </w:tcPr>
          <w:p w14:paraId="739BEB6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450</w:t>
            </w:r>
          </w:p>
        </w:tc>
        <w:tc>
          <w:tcPr>
            <w:tcW w:w="3234" w:type="dxa"/>
            <w:shd w:val="clear" w:color="auto" w:fill="auto"/>
            <w:vAlign w:val="center"/>
            <w:hideMark/>
          </w:tcPr>
          <w:p w14:paraId="3FA2072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STEAM SOLUCIONES TECNOLOGICAS, ASESORIAS Y MEJORAMIENTO, EIRL</w:t>
            </w:r>
          </w:p>
        </w:tc>
        <w:tc>
          <w:tcPr>
            <w:tcW w:w="4100" w:type="dxa"/>
            <w:shd w:val="clear" w:color="auto" w:fill="auto"/>
            <w:vAlign w:val="center"/>
            <w:hideMark/>
          </w:tcPr>
          <w:p w14:paraId="45F993C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DISEÑO DEL PROGRAMA DE CAPACITACION DE AUDITORIA EN ISO</w:t>
            </w:r>
          </w:p>
        </w:tc>
        <w:tc>
          <w:tcPr>
            <w:tcW w:w="1820" w:type="dxa"/>
            <w:shd w:val="clear" w:color="auto" w:fill="auto"/>
            <w:noWrap/>
            <w:vAlign w:val="center"/>
            <w:hideMark/>
          </w:tcPr>
          <w:p w14:paraId="12A6F1A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89,190.00</w:t>
            </w:r>
          </w:p>
        </w:tc>
      </w:tr>
      <w:tr w:rsidR="00B6762A" w:rsidRPr="00871FA8" w14:paraId="5D1E0186" w14:textId="77777777" w:rsidTr="005C48F2">
        <w:trPr>
          <w:trHeight w:val="600"/>
          <w:jc w:val="center"/>
        </w:trPr>
        <w:tc>
          <w:tcPr>
            <w:tcW w:w="582" w:type="dxa"/>
            <w:shd w:val="clear" w:color="auto" w:fill="auto"/>
            <w:noWrap/>
            <w:vAlign w:val="center"/>
            <w:hideMark/>
          </w:tcPr>
          <w:p w14:paraId="378DC77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451</w:t>
            </w:r>
          </w:p>
        </w:tc>
        <w:tc>
          <w:tcPr>
            <w:tcW w:w="3234" w:type="dxa"/>
            <w:shd w:val="clear" w:color="auto" w:fill="auto"/>
            <w:vAlign w:val="center"/>
            <w:hideMark/>
          </w:tcPr>
          <w:p w14:paraId="552920A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SUPSOLEM COMERCIAL, SRL</w:t>
            </w:r>
          </w:p>
        </w:tc>
        <w:tc>
          <w:tcPr>
            <w:tcW w:w="4100" w:type="dxa"/>
            <w:shd w:val="clear" w:color="auto" w:fill="auto"/>
            <w:vAlign w:val="center"/>
            <w:hideMark/>
          </w:tcPr>
          <w:p w14:paraId="25D58D8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 DE ARCHIVOS, SILLA EJECUTIVA Y ESCRITORIOS</w:t>
            </w:r>
          </w:p>
        </w:tc>
        <w:tc>
          <w:tcPr>
            <w:tcW w:w="1820" w:type="dxa"/>
            <w:shd w:val="clear" w:color="auto" w:fill="auto"/>
            <w:noWrap/>
            <w:vAlign w:val="center"/>
            <w:hideMark/>
          </w:tcPr>
          <w:p w14:paraId="0CA2D04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101,149.64</w:t>
            </w:r>
          </w:p>
        </w:tc>
      </w:tr>
      <w:tr w:rsidR="00B6762A" w:rsidRPr="00871FA8" w14:paraId="599D4072" w14:textId="77777777" w:rsidTr="005C48F2">
        <w:trPr>
          <w:trHeight w:val="600"/>
          <w:jc w:val="center"/>
        </w:trPr>
        <w:tc>
          <w:tcPr>
            <w:tcW w:w="582" w:type="dxa"/>
            <w:shd w:val="clear" w:color="auto" w:fill="auto"/>
            <w:noWrap/>
            <w:vAlign w:val="center"/>
            <w:hideMark/>
          </w:tcPr>
          <w:p w14:paraId="632D4C9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452</w:t>
            </w:r>
          </w:p>
        </w:tc>
        <w:tc>
          <w:tcPr>
            <w:tcW w:w="3234" w:type="dxa"/>
            <w:shd w:val="clear" w:color="auto" w:fill="auto"/>
            <w:vAlign w:val="center"/>
            <w:hideMark/>
          </w:tcPr>
          <w:p w14:paraId="5BDF3D2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TECNOLOGIA AVANZADAS RD, SRL</w:t>
            </w:r>
          </w:p>
        </w:tc>
        <w:tc>
          <w:tcPr>
            <w:tcW w:w="4100" w:type="dxa"/>
            <w:shd w:val="clear" w:color="auto" w:fill="auto"/>
            <w:vAlign w:val="center"/>
            <w:hideMark/>
          </w:tcPr>
          <w:p w14:paraId="1E3AD3C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EN PERIODICO DIGITAL, AGOSTO  2021</w:t>
            </w:r>
          </w:p>
        </w:tc>
        <w:tc>
          <w:tcPr>
            <w:tcW w:w="1820" w:type="dxa"/>
            <w:shd w:val="clear" w:color="auto" w:fill="auto"/>
            <w:noWrap/>
            <w:vAlign w:val="center"/>
            <w:hideMark/>
          </w:tcPr>
          <w:p w14:paraId="51DB000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7748976B" w14:textId="77777777" w:rsidTr="005C48F2">
        <w:trPr>
          <w:trHeight w:val="600"/>
          <w:jc w:val="center"/>
        </w:trPr>
        <w:tc>
          <w:tcPr>
            <w:tcW w:w="582" w:type="dxa"/>
            <w:shd w:val="clear" w:color="auto" w:fill="auto"/>
            <w:noWrap/>
            <w:vAlign w:val="center"/>
            <w:hideMark/>
          </w:tcPr>
          <w:p w14:paraId="00BE33D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453</w:t>
            </w:r>
          </w:p>
        </w:tc>
        <w:tc>
          <w:tcPr>
            <w:tcW w:w="3234" w:type="dxa"/>
            <w:shd w:val="clear" w:color="auto" w:fill="auto"/>
            <w:vAlign w:val="center"/>
            <w:hideMark/>
          </w:tcPr>
          <w:p w14:paraId="1BD6FA6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TECNOLOGIA AVANZADAS RD, SRL</w:t>
            </w:r>
          </w:p>
        </w:tc>
        <w:tc>
          <w:tcPr>
            <w:tcW w:w="4100" w:type="dxa"/>
            <w:shd w:val="clear" w:color="auto" w:fill="auto"/>
            <w:vAlign w:val="center"/>
            <w:hideMark/>
          </w:tcPr>
          <w:p w14:paraId="2150DF3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EN PERIODICO </w:t>
            </w:r>
            <w:proofErr w:type="gramStart"/>
            <w:r w:rsidRPr="00871FA8">
              <w:rPr>
                <w:rFonts w:eastAsia="Times New Roman" w:cs="Times New Roman"/>
                <w:color w:val="767171"/>
                <w:szCs w:val="24"/>
                <w:lang w:eastAsia="es-DO"/>
              </w:rPr>
              <w:t>DIGITAL  SEPTIEMBRE</w:t>
            </w:r>
            <w:proofErr w:type="gramEnd"/>
            <w:r w:rsidRPr="00871FA8">
              <w:rPr>
                <w:rFonts w:eastAsia="Times New Roman" w:cs="Times New Roman"/>
                <w:color w:val="767171"/>
                <w:szCs w:val="24"/>
                <w:lang w:eastAsia="es-DO"/>
              </w:rPr>
              <w:t xml:space="preserve"> 2021</w:t>
            </w:r>
          </w:p>
        </w:tc>
        <w:tc>
          <w:tcPr>
            <w:tcW w:w="1820" w:type="dxa"/>
            <w:shd w:val="clear" w:color="auto" w:fill="auto"/>
            <w:noWrap/>
            <w:vAlign w:val="center"/>
            <w:hideMark/>
          </w:tcPr>
          <w:p w14:paraId="369117B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3D958470" w14:textId="77777777" w:rsidTr="005C48F2">
        <w:trPr>
          <w:trHeight w:val="600"/>
          <w:jc w:val="center"/>
        </w:trPr>
        <w:tc>
          <w:tcPr>
            <w:tcW w:w="582" w:type="dxa"/>
            <w:shd w:val="clear" w:color="auto" w:fill="auto"/>
            <w:noWrap/>
            <w:vAlign w:val="center"/>
            <w:hideMark/>
          </w:tcPr>
          <w:p w14:paraId="36E5DFA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454</w:t>
            </w:r>
          </w:p>
        </w:tc>
        <w:tc>
          <w:tcPr>
            <w:tcW w:w="3234" w:type="dxa"/>
            <w:shd w:val="clear" w:color="auto" w:fill="auto"/>
            <w:vAlign w:val="center"/>
            <w:hideMark/>
          </w:tcPr>
          <w:p w14:paraId="2BC1E63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TECNOLOGIA AVANZADAS RD, SRL</w:t>
            </w:r>
          </w:p>
        </w:tc>
        <w:tc>
          <w:tcPr>
            <w:tcW w:w="4100" w:type="dxa"/>
            <w:shd w:val="clear" w:color="auto" w:fill="auto"/>
            <w:vAlign w:val="center"/>
            <w:hideMark/>
          </w:tcPr>
          <w:p w14:paraId="48A93F3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EN PERIODICO DIGITAL, OCTUBRE 2021</w:t>
            </w:r>
          </w:p>
        </w:tc>
        <w:tc>
          <w:tcPr>
            <w:tcW w:w="1820" w:type="dxa"/>
            <w:shd w:val="clear" w:color="auto" w:fill="auto"/>
            <w:noWrap/>
            <w:vAlign w:val="center"/>
            <w:hideMark/>
          </w:tcPr>
          <w:p w14:paraId="1FEC0C0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4E32D9E7" w14:textId="77777777" w:rsidTr="005C48F2">
        <w:trPr>
          <w:trHeight w:val="465"/>
          <w:jc w:val="center"/>
        </w:trPr>
        <w:tc>
          <w:tcPr>
            <w:tcW w:w="582" w:type="dxa"/>
            <w:shd w:val="clear" w:color="auto" w:fill="auto"/>
            <w:noWrap/>
            <w:vAlign w:val="center"/>
            <w:hideMark/>
          </w:tcPr>
          <w:p w14:paraId="2C06A31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455</w:t>
            </w:r>
          </w:p>
        </w:tc>
        <w:tc>
          <w:tcPr>
            <w:tcW w:w="3234" w:type="dxa"/>
            <w:shd w:val="clear" w:color="auto" w:fill="auto"/>
            <w:vAlign w:val="center"/>
            <w:hideMark/>
          </w:tcPr>
          <w:p w14:paraId="15AC74F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TECSAT, SRL</w:t>
            </w:r>
          </w:p>
        </w:tc>
        <w:tc>
          <w:tcPr>
            <w:tcW w:w="4100" w:type="dxa"/>
            <w:shd w:val="clear" w:color="auto" w:fill="auto"/>
            <w:vAlign w:val="center"/>
            <w:hideMark/>
          </w:tcPr>
          <w:p w14:paraId="1410E58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PROG. EN PELOTA Y </w:t>
            </w:r>
            <w:proofErr w:type="gramStart"/>
            <w:r w:rsidRPr="00871FA8">
              <w:rPr>
                <w:rFonts w:eastAsia="Times New Roman" w:cs="Times New Roman"/>
                <w:color w:val="767171"/>
                <w:szCs w:val="24"/>
                <w:lang w:eastAsia="es-DO"/>
              </w:rPr>
              <w:t>MAS,  OCTUBRE</w:t>
            </w:r>
            <w:proofErr w:type="gramEnd"/>
            <w:r w:rsidRPr="00871FA8">
              <w:rPr>
                <w:rFonts w:eastAsia="Times New Roman" w:cs="Times New Roman"/>
                <w:color w:val="767171"/>
                <w:szCs w:val="24"/>
                <w:lang w:eastAsia="es-DO"/>
              </w:rPr>
              <w:t xml:space="preserve"> 2021</w:t>
            </w:r>
          </w:p>
        </w:tc>
        <w:tc>
          <w:tcPr>
            <w:tcW w:w="1820" w:type="dxa"/>
            <w:shd w:val="clear" w:color="auto" w:fill="auto"/>
            <w:noWrap/>
            <w:vAlign w:val="center"/>
            <w:hideMark/>
          </w:tcPr>
          <w:p w14:paraId="6741464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0B012C77" w14:textId="77777777" w:rsidTr="005C48F2">
        <w:trPr>
          <w:trHeight w:val="615"/>
          <w:jc w:val="center"/>
        </w:trPr>
        <w:tc>
          <w:tcPr>
            <w:tcW w:w="582" w:type="dxa"/>
            <w:shd w:val="clear" w:color="auto" w:fill="auto"/>
            <w:noWrap/>
            <w:vAlign w:val="center"/>
            <w:hideMark/>
          </w:tcPr>
          <w:p w14:paraId="0FDE5C4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456</w:t>
            </w:r>
          </w:p>
        </w:tc>
        <w:tc>
          <w:tcPr>
            <w:tcW w:w="3234" w:type="dxa"/>
            <w:shd w:val="clear" w:color="auto" w:fill="auto"/>
            <w:noWrap/>
            <w:vAlign w:val="center"/>
            <w:hideMark/>
          </w:tcPr>
          <w:p w14:paraId="60868560" w14:textId="77777777" w:rsidR="00B6762A" w:rsidRPr="00871FA8" w:rsidRDefault="00B6762A" w:rsidP="00811FBC">
            <w:pPr>
              <w:spacing w:after="0" w:line="360" w:lineRule="auto"/>
              <w:rPr>
                <w:rFonts w:eastAsia="Times New Roman" w:cs="Times New Roman"/>
                <w:color w:val="767171"/>
                <w:szCs w:val="24"/>
                <w:lang w:eastAsia="es-DO"/>
              </w:rPr>
            </w:pPr>
            <w:proofErr w:type="gramStart"/>
            <w:r w:rsidRPr="00871FA8">
              <w:rPr>
                <w:rFonts w:eastAsia="Times New Roman" w:cs="Times New Roman"/>
                <w:color w:val="767171"/>
                <w:szCs w:val="24"/>
                <w:lang w:eastAsia="es-DO"/>
              </w:rPr>
              <w:t>TECSAT,SRL</w:t>
            </w:r>
            <w:proofErr w:type="gramEnd"/>
          </w:p>
        </w:tc>
        <w:tc>
          <w:tcPr>
            <w:tcW w:w="4100" w:type="dxa"/>
            <w:shd w:val="clear" w:color="auto" w:fill="auto"/>
            <w:vAlign w:val="center"/>
            <w:hideMark/>
          </w:tcPr>
          <w:p w14:paraId="23B7AA9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EN PELOTA Y ALGO MAS, SEPT. 2021</w:t>
            </w:r>
          </w:p>
        </w:tc>
        <w:tc>
          <w:tcPr>
            <w:tcW w:w="1820" w:type="dxa"/>
            <w:shd w:val="clear" w:color="auto" w:fill="auto"/>
            <w:noWrap/>
            <w:vAlign w:val="center"/>
            <w:hideMark/>
          </w:tcPr>
          <w:p w14:paraId="5817255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79CD55CF" w14:textId="77777777" w:rsidTr="005C48F2">
        <w:trPr>
          <w:trHeight w:val="600"/>
          <w:jc w:val="center"/>
        </w:trPr>
        <w:tc>
          <w:tcPr>
            <w:tcW w:w="582" w:type="dxa"/>
            <w:shd w:val="clear" w:color="auto" w:fill="auto"/>
            <w:noWrap/>
            <w:vAlign w:val="center"/>
            <w:hideMark/>
          </w:tcPr>
          <w:p w14:paraId="4713963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457</w:t>
            </w:r>
          </w:p>
        </w:tc>
        <w:tc>
          <w:tcPr>
            <w:tcW w:w="3234" w:type="dxa"/>
            <w:shd w:val="clear" w:color="auto" w:fill="auto"/>
            <w:vAlign w:val="center"/>
            <w:hideMark/>
          </w:tcPr>
          <w:p w14:paraId="5577872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TELEANTILLAS, SAS</w:t>
            </w:r>
          </w:p>
        </w:tc>
        <w:tc>
          <w:tcPr>
            <w:tcW w:w="4100" w:type="dxa"/>
            <w:shd w:val="clear" w:color="auto" w:fill="auto"/>
            <w:vAlign w:val="center"/>
            <w:hideMark/>
          </w:tcPr>
          <w:p w14:paraId="65892A6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ESTO NO TIENE NOMBRE (CERTIFICACION ISO 2001 Y PRECIOS JUSTOS)</w:t>
            </w:r>
          </w:p>
        </w:tc>
        <w:tc>
          <w:tcPr>
            <w:tcW w:w="1820" w:type="dxa"/>
            <w:shd w:val="clear" w:color="auto" w:fill="auto"/>
            <w:noWrap/>
            <w:vAlign w:val="center"/>
            <w:hideMark/>
          </w:tcPr>
          <w:p w14:paraId="5A2C8A9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70,800.00</w:t>
            </w:r>
          </w:p>
        </w:tc>
      </w:tr>
      <w:tr w:rsidR="00B6762A" w:rsidRPr="00871FA8" w14:paraId="48E1804D" w14:textId="77777777" w:rsidTr="005C48F2">
        <w:trPr>
          <w:trHeight w:val="675"/>
          <w:jc w:val="center"/>
        </w:trPr>
        <w:tc>
          <w:tcPr>
            <w:tcW w:w="582" w:type="dxa"/>
            <w:shd w:val="clear" w:color="auto" w:fill="auto"/>
            <w:noWrap/>
            <w:vAlign w:val="center"/>
            <w:hideMark/>
          </w:tcPr>
          <w:p w14:paraId="5561E4A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458</w:t>
            </w:r>
          </w:p>
        </w:tc>
        <w:tc>
          <w:tcPr>
            <w:tcW w:w="3234" w:type="dxa"/>
            <w:shd w:val="clear" w:color="auto" w:fill="auto"/>
            <w:vAlign w:val="center"/>
            <w:hideMark/>
          </w:tcPr>
          <w:p w14:paraId="278EB21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TELEMEDIOS DOMINICANA,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2851FB4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DIGITAL, CORRESPONDIENTE AL MES DE AGOSTO 2021</w:t>
            </w:r>
          </w:p>
        </w:tc>
        <w:tc>
          <w:tcPr>
            <w:tcW w:w="1820" w:type="dxa"/>
            <w:shd w:val="clear" w:color="auto" w:fill="auto"/>
            <w:noWrap/>
            <w:vAlign w:val="center"/>
            <w:hideMark/>
          </w:tcPr>
          <w:p w14:paraId="6C20FEF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69A69E08" w14:textId="77777777" w:rsidTr="005C48F2">
        <w:trPr>
          <w:trHeight w:val="600"/>
          <w:jc w:val="center"/>
        </w:trPr>
        <w:tc>
          <w:tcPr>
            <w:tcW w:w="582" w:type="dxa"/>
            <w:shd w:val="clear" w:color="auto" w:fill="auto"/>
            <w:noWrap/>
            <w:vAlign w:val="center"/>
            <w:hideMark/>
          </w:tcPr>
          <w:p w14:paraId="0E03E38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459</w:t>
            </w:r>
          </w:p>
        </w:tc>
        <w:tc>
          <w:tcPr>
            <w:tcW w:w="3234" w:type="dxa"/>
            <w:shd w:val="clear" w:color="auto" w:fill="auto"/>
            <w:vAlign w:val="center"/>
            <w:hideMark/>
          </w:tcPr>
          <w:p w14:paraId="463BF4C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TELEMEDIOS DOMINICANA,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052953A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DIGITAL, CORRESPONDIENTE AL MES DE SEPTIEMBRE  2021</w:t>
            </w:r>
          </w:p>
        </w:tc>
        <w:tc>
          <w:tcPr>
            <w:tcW w:w="1820" w:type="dxa"/>
            <w:shd w:val="clear" w:color="auto" w:fill="auto"/>
            <w:noWrap/>
            <w:vAlign w:val="center"/>
            <w:hideMark/>
          </w:tcPr>
          <w:p w14:paraId="1D79EDD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3BC8DF56" w14:textId="77777777" w:rsidTr="005C48F2">
        <w:trPr>
          <w:trHeight w:val="600"/>
          <w:jc w:val="center"/>
        </w:trPr>
        <w:tc>
          <w:tcPr>
            <w:tcW w:w="582" w:type="dxa"/>
            <w:shd w:val="clear" w:color="auto" w:fill="auto"/>
            <w:noWrap/>
            <w:vAlign w:val="center"/>
            <w:hideMark/>
          </w:tcPr>
          <w:p w14:paraId="380990F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460</w:t>
            </w:r>
          </w:p>
        </w:tc>
        <w:tc>
          <w:tcPr>
            <w:tcW w:w="3234" w:type="dxa"/>
            <w:shd w:val="clear" w:color="auto" w:fill="auto"/>
            <w:vAlign w:val="center"/>
            <w:hideMark/>
          </w:tcPr>
          <w:p w14:paraId="620A46F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TELEMEDIOS DOMINICANA,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F5059C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PROGRAMACION DIGITAL, AL MES DE OCTUBRE 2021</w:t>
            </w:r>
          </w:p>
        </w:tc>
        <w:tc>
          <w:tcPr>
            <w:tcW w:w="1820" w:type="dxa"/>
            <w:shd w:val="clear" w:color="auto" w:fill="auto"/>
            <w:noWrap/>
            <w:vAlign w:val="center"/>
            <w:hideMark/>
          </w:tcPr>
          <w:p w14:paraId="0890F30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1E54A7AE" w14:textId="77777777" w:rsidTr="005C48F2">
        <w:trPr>
          <w:trHeight w:val="600"/>
          <w:jc w:val="center"/>
        </w:trPr>
        <w:tc>
          <w:tcPr>
            <w:tcW w:w="582" w:type="dxa"/>
            <w:shd w:val="clear" w:color="auto" w:fill="auto"/>
            <w:noWrap/>
            <w:vAlign w:val="center"/>
            <w:hideMark/>
          </w:tcPr>
          <w:p w14:paraId="242CC72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461</w:t>
            </w:r>
          </w:p>
        </w:tc>
        <w:tc>
          <w:tcPr>
            <w:tcW w:w="3234" w:type="dxa"/>
            <w:shd w:val="clear" w:color="auto" w:fill="auto"/>
            <w:vAlign w:val="center"/>
            <w:hideMark/>
          </w:tcPr>
          <w:p w14:paraId="64DFEB2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TELEOPERADORA DEL NORTE (TELENORTE)</w:t>
            </w:r>
          </w:p>
        </w:tc>
        <w:tc>
          <w:tcPr>
            <w:tcW w:w="4100" w:type="dxa"/>
            <w:shd w:val="clear" w:color="auto" w:fill="auto"/>
            <w:vAlign w:val="center"/>
            <w:hideMark/>
          </w:tcPr>
          <w:p w14:paraId="7D4CC01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EN PROGRAMACION REGULAR, CORRESPONDIENTE AL MES DE AGOSTO 2021</w:t>
            </w:r>
          </w:p>
        </w:tc>
        <w:tc>
          <w:tcPr>
            <w:tcW w:w="1820" w:type="dxa"/>
            <w:shd w:val="clear" w:color="auto" w:fill="auto"/>
            <w:noWrap/>
            <w:vAlign w:val="center"/>
            <w:hideMark/>
          </w:tcPr>
          <w:p w14:paraId="0471D71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232D316F" w14:textId="77777777" w:rsidTr="005C48F2">
        <w:trPr>
          <w:trHeight w:val="600"/>
          <w:jc w:val="center"/>
        </w:trPr>
        <w:tc>
          <w:tcPr>
            <w:tcW w:w="582" w:type="dxa"/>
            <w:shd w:val="clear" w:color="auto" w:fill="auto"/>
            <w:noWrap/>
            <w:vAlign w:val="center"/>
            <w:hideMark/>
          </w:tcPr>
          <w:p w14:paraId="30B1856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462</w:t>
            </w:r>
          </w:p>
        </w:tc>
        <w:tc>
          <w:tcPr>
            <w:tcW w:w="3234" w:type="dxa"/>
            <w:shd w:val="clear" w:color="auto" w:fill="auto"/>
            <w:vAlign w:val="center"/>
            <w:hideMark/>
          </w:tcPr>
          <w:p w14:paraId="25573C9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TELEOPERADORA DEL NORTE (TELENORTE)</w:t>
            </w:r>
          </w:p>
        </w:tc>
        <w:tc>
          <w:tcPr>
            <w:tcW w:w="4100" w:type="dxa"/>
            <w:shd w:val="clear" w:color="auto" w:fill="auto"/>
            <w:vAlign w:val="center"/>
            <w:hideMark/>
          </w:tcPr>
          <w:p w14:paraId="1EBC894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EN PROGRAMACION REGULAR, CORRESPONDIENTE AL MES DE SEPTIEMBRE  2021</w:t>
            </w:r>
          </w:p>
        </w:tc>
        <w:tc>
          <w:tcPr>
            <w:tcW w:w="1820" w:type="dxa"/>
            <w:shd w:val="clear" w:color="auto" w:fill="auto"/>
            <w:noWrap/>
            <w:vAlign w:val="center"/>
            <w:hideMark/>
          </w:tcPr>
          <w:p w14:paraId="41EC595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7DA268A5" w14:textId="77777777" w:rsidTr="005C48F2">
        <w:trPr>
          <w:trHeight w:val="600"/>
          <w:jc w:val="center"/>
        </w:trPr>
        <w:tc>
          <w:tcPr>
            <w:tcW w:w="582" w:type="dxa"/>
            <w:shd w:val="clear" w:color="auto" w:fill="auto"/>
            <w:noWrap/>
            <w:vAlign w:val="center"/>
            <w:hideMark/>
          </w:tcPr>
          <w:p w14:paraId="17CE315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463</w:t>
            </w:r>
          </w:p>
        </w:tc>
        <w:tc>
          <w:tcPr>
            <w:tcW w:w="3234" w:type="dxa"/>
            <w:shd w:val="clear" w:color="auto" w:fill="auto"/>
            <w:vAlign w:val="center"/>
            <w:hideMark/>
          </w:tcPr>
          <w:p w14:paraId="5C478B0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TELEOPERADORA DEL NORTE (TELENORTE)</w:t>
            </w:r>
          </w:p>
        </w:tc>
        <w:tc>
          <w:tcPr>
            <w:tcW w:w="4100" w:type="dxa"/>
            <w:shd w:val="clear" w:color="auto" w:fill="auto"/>
            <w:vAlign w:val="center"/>
            <w:hideMark/>
          </w:tcPr>
          <w:p w14:paraId="3FAE779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EN PROGRAMACION REGULAR, CORRESPONDIENTE AL MES DE OCTUBRE  2021</w:t>
            </w:r>
          </w:p>
        </w:tc>
        <w:tc>
          <w:tcPr>
            <w:tcW w:w="1820" w:type="dxa"/>
            <w:shd w:val="clear" w:color="auto" w:fill="auto"/>
            <w:noWrap/>
            <w:vAlign w:val="center"/>
            <w:hideMark/>
          </w:tcPr>
          <w:p w14:paraId="232FD8F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1C8EFF01" w14:textId="77777777" w:rsidTr="005C48F2">
        <w:trPr>
          <w:trHeight w:val="600"/>
          <w:jc w:val="center"/>
        </w:trPr>
        <w:tc>
          <w:tcPr>
            <w:tcW w:w="582" w:type="dxa"/>
            <w:shd w:val="clear" w:color="auto" w:fill="auto"/>
            <w:noWrap/>
            <w:vAlign w:val="center"/>
            <w:hideMark/>
          </w:tcPr>
          <w:p w14:paraId="5A956CA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464</w:t>
            </w:r>
          </w:p>
        </w:tc>
        <w:tc>
          <w:tcPr>
            <w:tcW w:w="3234" w:type="dxa"/>
            <w:shd w:val="clear" w:color="auto" w:fill="auto"/>
            <w:vAlign w:val="center"/>
            <w:hideMark/>
          </w:tcPr>
          <w:p w14:paraId="31759C3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TRANSPORTE VIRGILIO ALVAREZ</w:t>
            </w:r>
          </w:p>
        </w:tc>
        <w:tc>
          <w:tcPr>
            <w:tcW w:w="4100" w:type="dxa"/>
            <w:shd w:val="clear" w:color="auto" w:fill="auto"/>
            <w:vAlign w:val="center"/>
            <w:hideMark/>
          </w:tcPr>
          <w:p w14:paraId="07F7564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TRASLADO DE EQUIPOS DE OFICINA</w:t>
            </w:r>
          </w:p>
        </w:tc>
        <w:tc>
          <w:tcPr>
            <w:tcW w:w="1820" w:type="dxa"/>
            <w:shd w:val="clear" w:color="auto" w:fill="auto"/>
            <w:noWrap/>
            <w:vAlign w:val="center"/>
            <w:hideMark/>
          </w:tcPr>
          <w:p w14:paraId="36B6C42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185,000.00</w:t>
            </w:r>
          </w:p>
        </w:tc>
      </w:tr>
      <w:tr w:rsidR="00B6762A" w:rsidRPr="00871FA8" w14:paraId="6B519C4C" w14:textId="77777777" w:rsidTr="005C48F2">
        <w:trPr>
          <w:trHeight w:val="600"/>
          <w:jc w:val="center"/>
        </w:trPr>
        <w:tc>
          <w:tcPr>
            <w:tcW w:w="582" w:type="dxa"/>
            <w:shd w:val="clear" w:color="auto" w:fill="auto"/>
            <w:noWrap/>
            <w:vAlign w:val="center"/>
            <w:hideMark/>
          </w:tcPr>
          <w:p w14:paraId="34D99B1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465</w:t>
            </w:r>
          </w:p>
        </w:tc>
        <w:tc>
          <w:tcPr>
            <w:tcW w:w="3234" w:type="dxa"/>
            <w:shd w:val="clear" w:color="auto" w:fill="auto"/>
            <w:vAlign w:val="center"/>
            <w:hideMark/>
          </w:tcPr>
          <w:p w14:paraId="1B20618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V ENERGY,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44A688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COMPENSACION COMBUSTIBLE (PPI)</w:t>
            </w:r>
          </w:p>
        </w:tc>
        <w:tc>
          <w:tcPr>
            <w:tcW w:w="1820" w:type="dxa"/>
            <w:shd w:val="clear" w:color="auto" w:fill="auto"/>
            <w:noWrap/>
            <w:vAlign w:val="center"/>
            <w:hideMark/>
          </w:tcPr>
          <w:p w14:paraId="759835B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52,893,716.86</w:t>
            </w:r>
          </w:p>
        </w:tc>
      </w:tr>
      <w:tr w:rsidR="00B6762A" w:rsidRPr="00871FA8" w14:paraId="1CBE890A" w14:textId="77777777" w:rsidTr="005C48F2">
        <w:trPr>
          <w:trHeight w:val="600"/>
          <w:jc w:val="center"/>
        </w:trPr>
        <w:tc>
          <w:tcPr>
            <w:tcW w:w="582" w:type="dxa"/>
            <w:shd w:val="clear" w:color="auto" w:fill="auto"/>
            <w:noWrap/>
            <w:vAlign w:val="center"/>
            <w:hideMark/>
          </w:tcPr>
          <w:p w14:paraId="34E6025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466</w:t>
            </w:r>
          </w:p>
        </w:tc>
        <w:tc>
          <w:tcPr>
            <w:tcW w:w="3234" w:type="dxa"/>
            <w:shd w:val="clear" w:color="auto" w:fill="auto"/>
            <w:vAlign w:val="center"/>
            <w:hideMark/>
          </w:tcPr>
          <w:p w14:paraId="76F4079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V ENERGY,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0AD3F2B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COMPENSACION COMBUSTIBLE (PPI)</w:t>
            </w:r>
          </w:p>
        </w:tc>
        <w:tc>
          <w:tcPr>
            <w:tcW w:w="1820" w:type="dxa"/>
            <w:shd w:val="clear" w:color="auto" w:fill="auto"/>
            <w:noWrap/>
            <w:vAlign w:val="center"/>
            <w:hideMark/>
          </w:tcPr>
          <w:p w14:paraId="0014103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7,067,505.04</w:t>
            </w:r>
          </w:p>
        </w:tc>
      </w:tr>
      <w:tr w:rsidR="00B6762A" w:rsidRPr="00871FA8" w14:paraId="2606128C" w14:textId="77777777" w:rsidTr="005C48F2">
        <w:trPr>
          <w:trHeight w:val="600"/>
          <w:jc w:val="center"/>
        </w:trPr>
        <w:tc>
          <w:tcPr>
            <w:tcW w:w="582" w:type="dxa"/>
            <w:shd w:val="clear" w:color="auto" w:fill="auto"/>
            <w:noWrap/>
            <w:vAlign w:val="center"/>
            <w:hideMark/>
          </w:tcPr>
          <w:p w14:paraId="549BF88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467</w:t>
            </w:r>
          </w:p>
        </w:tc>
        <w:tc>
          <w:tcPr>
            <w:tcW w:w="3234" w:type="dxa"/>
            <w:shd w:val="clear" w:color="auto" w:fill="auto"/>
            <w:vAlign w:val="center"/>
            <w:hideMark/>
          </w:tcPr>
          <w:p w14:paraId="7E9B68B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VEGAZO INGENIEROS ELECTRONICOS, SRL</w:t>
            </w:r>
          </w:p>
        </w:tc>
        <w:tc>
          <w:tcPr>
            <w:tcW w:w="4100" w:type="dxa"/>
            <w:shd w:val="clear" w:color="auto" w:fill="auto"/>
            <w:vAlign w:val="center"/>
            <w:hideMark/>
          </w:tcPr>
          <w:p w14:paraId="2B0CAAA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MATERIALES PARA CORRECCION DE FUGA DE REFRIGERANTES DE EQUIPOS DE COMERCIO INTERNACIONAL</w:t>
            </w:r>
          </w:p>
        </w:tc>
        <w:tc>
          <w:tcPr>
            <w:tcW w:w="1820" w:type="dxa"/>
            <w:shd w:val="clear" w:color="auto" w:fill="auto"/>
            <w:noWrap/>
            <w:vAlign w:val="center"/>
            <w:hideMark/>
          </w:tcPr>
          <w:p w14:paraId="1FFC1D8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23,183.29</w:t>
            </w:r>
          </w:p>
        </w:tc>
      </w:tr>
      <w:tr w:rsidR="00B6762A" w:rsidRPr="00871FA8" w14:paraId="3812048F" w14:textId="77777777" w:rsidTr="005C48F2">
        <w:trPr>
          <w:trHeight w:val="600"/>
          <w:jc w:val="center"/>
        </w:trPr>
        <w:tc>
          <w:tcPr>
            <w:tcW w:w="582" w:type="dxa"/>
            <w:shd w:val="clear" w:color="auto" w:fill="auto"/>
            <w:noWrap/>
            <w:vAlign w:val="center"/>
            <w:hideMark/>
          </w:tcPr>
          <w:p w14:paraId="52024F6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468</w:t>
            </w:r>
          </w:p>
        </w:tc>
        <w:tc>
          <w:tcPr>
            <w:tcW w:w="3234" w:type="dxa"/>
            <w:shd w:val="clear" w:color="auto" w:fill="auto"/>
            <w:vAlign w:val="center"/>
            <w:hideMark/>
          </w:tcPr>
          <w:p w14:paraId="3DAD651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VEGAZO INGENIEROS ELECTRONICOS, SRL</w:t>
            </w:r>
          </w:p>
        </w:tc>
        <w:tc>
          <w:tcPr>
            <w:tcW w:w="4100" w:type="dxa"/>
            <w:shd w:val="clear" w:color="auto" w:fill="auto"/>
            <w:vAlign w:val="center"/>
            <w:hideMark/>
          </w:tcPr>
          <w:p w14:paraId="400BACB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MATERIALES PARA BREAKER GENERAL ELECTRIC</w:t>
            </w:r>
          </w:p>
        </w:tc>
        <w:tc>
          <w:tcPr>
            <w:tcW w:w="1820" w:type="dxa"/>
            <w:shd w:val="clear" w:color="auto" w:fill="auto"/>
            <w:noWrap/>
            <w:vAlign w:val="center"/>
            <w:hideMark/>
          </w:tcPr>
          <w:p w14:paraId="1AEE03B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18,862.60</w:t>
            </w:r>
          </w:p>
        </w:tc>
      </w:tr>
      <w:tr w:rsidR="00B6762A" w:rsidRPr="00871FA8" w14:paraId="014AE919" w14:textId="77777777" w:rsidTr="005C48F2">
        <w:trPr>
          <w:trHeight w:val="600"/>
          <w:jc w:val="center"/>
        </w:trPr>
        <w:tc>
          <w:tcPr>
            <w:tcW w:w="582" w:type="dxa"/>
            <w:shd w:val="clear" w:color="auto" w:fill="auto"/>
            <w:noWrap/>
            <w:vAlign w:val="center"/>
            <w:hideMark/>
          </w:tcPr>
          <w:p w14:paraId="2645C3C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469</w:t>
            </w:r>
          </w:p>
        </w:tc>
        <w:tc>
          <w:tcPr>
            <w:tcW w:w="3234" w:type="dxa"/>
            <w:shd w:val="clear" w:color="auto" w:fill="auto"/>
            <w:vAlign w:val="center"/>
            <w:hideMark/>
          </w:tcPr>
          <w:p w14:paraId="5D75983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VELEZ IMPORT, SRL</w:t>
            </w:r>
          </w:p>
        </w:tc>
        <w:tc>
          <w:tcPr>
            <w:tcW w:w="4100" w:type="dxa"/>
            <w:shd w:val="clear" w:color="auto" w:fill="auto"/>
            <w:vAlign w:val="center"/>
            <w:hideMark/>
          </w:tcPr>
          <w:p w14:paraId="035D62C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MATERIAL GASTABLE DE OFICINA DEL MICM</w:t>
            </w:r>
          </w:p>
        </w:tc>
        <w:tc>
          <w:tcPr>
            <w:tcW w:w="1820" w:type="dxa"/>
            <w:shd w:val="clear" w:color="auto" w:fill="auto"/>
            <w:noWrap/>
            <w:vAlign w:val="center"/>
            <w:hideMark/>
          </w:tcPr>
          <w:p w14:paraId="30A33C3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49,899.25</w:t>
            </w:r>
          </w:p>
        </w:tc>
      </w:tr>
      <w:tr w:rsidR="00B6762A" w:rsidRPr="00871FA8" w14:paraId="44EFEB65" w14:textId="77777777" w:rsidTr="005C48F2">
        <w:trPr>
          <w:trHeight w:val="600"/>
          <w:jc w:val="center"/>
        </w:trPr>
        <w:tc>
          <w:tcPr>
            <w:tcW w:w="582" w:type="dxa"/>
            <w:shd w:val="clear" w:color="auto" w:fill="auto"/>
            <w:noWrap/>
            <w:vAlign w:val="center"/>
            <w:hideMark/>
          </w:tcPr>
          <w:p w14:paraId="31DD1E0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470</w:t>
            </w:r>
          </w:p>
        </w:tc>
        <w:tc>
          <w:tcPr>
            <w:tcW w:w="3234" w:type="dxa"/>
            <w:shd w:val="clear" w:color="auto" w:fill="auto"/>
            <w:vAlign w:val="center"/>
            <w:hideMark/>
          </w:tcPr>
          <w:p w14:paraId="0AD4CF8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VELEZ IMPORT, SRL</w:t>
            </w:r>
          </w:p>
        </w:tc>
        <w:tc>
          <w:tcPr>
            <w:tcW w:w="4100" w:type="dxa"/>
            <w:shd w:val="clear" w:color="auto" w:fill="auto"/>
            <w:vAlign w:val="center"/>
            <w:hideMark/>
          </w:tcPr>
          <w:p w14:paraId="21293D4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MATERIAL GASTABLE DE OFICINA DEL MICM</w:t>
            </w:r>
          </w:p>
        </w:tc>
        <w:tc>
          <w:tcPr>
            <w:tcW w:w="1820" w:type="dxa"/>
            <w:shd w:val="clear" w:color="auto" w:fill="auto"/>
            <w:noWrap/>
            <w:vAlign w:val="center"/>
            <w:hideMark/>
          </w:tcPr>
          <w:p w14:paraId="461F96F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10,443.00</w:t>
            </w:r>
          </w:p>
        </w:tc>
      </w:tr>
      <w:tr w:rsidR="00B6762A" w:rsidRPr="00871FA8" w14:paraId="238209C5" w14:textId="77777777" w:rsidTr="005C48F2">
        <w:trPr>
          <w:trHeight w:val="600"/>
          <w:jc w:val="center"/>
        </w:trPr>
        <w:tc>
          <w:tcPr>
            <w:tcW w:w="582" w:type="dxa"/>
            <w:shd w:val="clear" w:color="auto" w:fill="auto"/>
            <w:noWrap/>
            <w:vAlign w:val="center"/>
            <w:hideMark/>
          </w:tcPr>
          <w:p w14:paraId="4326598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471</w:t>
            </w:r>
          </w:p>
        </w:tc>
        <w:tc>
          <w:tcPr>
            <w:tcW w:w="3234" w:type="dxa"/>
            <w:shd w:val="clear" w:color="auto" w:fill="auto"/>
            <w:vAlign w:val="center"/>
            <w:hideMark/>
          </w:tcPr>
          <w:p w14:paraId="3144A59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VICTOR STERLYN SALOME</w:t>
            </w:r>
          </w:p>
        </w:tc>
        <w:tc>
          <w:tcPr>
            <w:tcW w:w="4100" w:type="dxa"/>
            <w:shd w:val="clear" w:color="auto" w:fill="auto"/>
            <w:vAlign w:val="center"/>
            <w:hideMark/>
          </w:tcPr>
          <w:p w14:paraId="3190A79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LIMPIEZA DE DRENAJE, POZO Y CISTERNA</w:t>
            </w:r>
          </w:p>
        </w:tc>
        <w:tc>
          <w:tcPr>
            <w:tcW w:w="1820" w:type="dxa"/>
            <w:shd w:val="clear" w:color="auto" w:fill="auto"/>
            <w:noWrap/>
            <w:vAlign w:val="center"/>
            <w:hideMark/>
          </w:tcPr>
          <w:p w14:paraId="157ACFC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103,446.67</w:t>
            </w:r>
          </w:p>
        </w:tc>
      </w:tr>
      <w:tr w:rsidR="00B6762A" w:rsidRPr="00871FA8" w14:paraId="52DB353F" w14:textId="77777777" w:rsidTr="005C48F2">
        <w:trPr>
          <w:trHeight w:val="600"/>
          <w:jc w:val="center"/>
        </w:trPr>
        <w:tc>
          <w:tcPr>
            <w:tcW w:w="582" w:type="dxa"/>
            <w:shd w:val="clear" w:color="auto" w:fill="auto"/>
            <w:noWrap/>
            <w:vAlign w:val="center"/>
            <w:hideMark/>
          </w:tcPr>
          <w:p w14:paraId="4EBD837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w:t>
            </w:r>
          </w:p>
        </w:tc>
        <w:tc>
          <w:tcPr>
            <w:tcW w:w="3234" w:type="dxa"/>
            <w:shd w:val="clear" w:color="auto" w:fill="auto"/>
            <w:noWrap/>
            <w:vAlign w:val="center"/>
            <w:hideMark/>
          </w:tcPr>
          <w:p w14:paraId="5768345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VLADIMIR HENRIQUEZ PEREZ (NT NUEVOS TIEMPOS)</w:t>
            </w:r>
          </w:p>
        </w:tc>
        <w:tc>
          <w:tcPr>
            <w:tcW w:w="4100" w:type="dxa"/>
            <w:shd w:val="clear" w:color="auto" w:fill="auto"/>
            <w:vAlign w:val="center"/>
            <w:hideMark/>
          </w:tcPr>
          <w:p w14:paraId="53AD6AA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ESPACIO PAGADO (NUEVOS TIEMPOS), AGOSTO, SEPTIEMBRE Y OCTUBRE 2021</w:t>
            </w:r>
          </w:p>
        </w:tc>
        <w:tc>
          <w:tcPr>
            <w:tcW w:w="1820" w:type="dxa"/>
            <w:shd w:val="clear" w:color="auto" w:fill="auto"/>
            <w:noWrap/>
            <w:vAlign w:val="center"/>
            <w:hideMark/>
          </w:tcPr>
          <w:p w14:paraId="3EE0D86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141,600.00</w:t>
            </w:r>
          </w:p>
        </w:tc>
      </w:tr>
      <w:tr w:rsidR="00B6762A" w:rsidRPr="00871FA8" w14:paraId="1F05EA47" w14:textId="77777777" w:rsidTr="005C48F2">
        <w:trPr>
          <w:trHeight w:val="600"/>
          <w:jc w:val="center"/>
        </w:trPr>
        <w:tc>
          <w:tcPr>
            <w:tcW w:w="582" w:type="dxa"/>
            <w:shd w:val="clear" w:color="auto" w:fill="auto"/>
            <w:noWrap/>
            <w:vAlign w:val="center"/>
            <w:hideMark/>
          </w:tcPr>
          <w:p w14:paraId="3E968A7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473</w:t>
            </w:r>
          </w:p>
        </w:tc>
        <w:tc>
          <w:tcPr>
            <w:tcW w:w="3234" w:type="dxa"/>
            <w:shd w:val="clear" w:color="auto" w:fill="auto"/>
            <w:vAlign w:val="center"/>
            <w:hideMark/>
          </w:tcPr>
          <w:p w14:paraId="304A527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WAGNER PYÑEYRO</w:t>
            </w:r>
          </w:p>
        </w:tc>
        <w:tc>
          <w:tcPr>
            <w:tcW w:w="4100" w:type="dxa"/>
            <w:shd w:val="clear" w:color="auto" w:fill="auto"/>
            <w:vAlign w:val="center"/>
            <w:hideMark/>
          </w:tcPr>
          <w:p w14:paraId="2E498BC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EL RESUMEN TV CON WAGNER PYÑERYRO, AGOSTO/20</w:t>
            </w:r>
          </w:p>
        </w:tc>
        <w:tc>
          <w:tcPr>
            <w:tcW w:w="1820" w:type="dxa"/>
            <w:shd w:val="clear" w:color="auto" w:fill="auto"/>
            <w:noWrap/>
            <w:vAlign w:val="center"/>
            <w:hideMark/>
          </w:tcPr>
          <w:p w14:paraId="5683F2C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757C6A69" w14:textId="77777777" w:rsidTr="005C48F2">
        <w:trPr>
          <w:trHeight w:val="600"/>
          <w:jc w:val="center"/>
        </w:trPr>
        <w:tc>
          <w:tcPr>
            <w:tcW w:w="582" w:type="dxa"/>
            <w:shd w:val="clear" w:color="auto" w:fill="auto"/>
            <w:noWrap/>
            <w:vAlign w:val="center"/>
            <w:hideMark/>
          </w:tcPr>
          <w:p w14:paraId="40F976C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474</w:t>
            </w:r>
          </w:p>
        </w:tc>
        <w:tc>
          <w:tcPr>
            <w:tcW w:w="3234" w:type="dxa"/>
            <w:shd w:val="clear" w:color="auto" w:fill="auto"/>
            <w:vAlign w:val="center"/>
            <w:hideMark/>
          </w:tcPr>
          <w:p w14:paraId="3D4F0AC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WESTCASTLE CORPORATION, SRL</w:t>
            </w:r>
          </w:p>
        </w:tc>
        <w:tc>
          <w:tcPr>
            <w:tcW w:w="4100" w:type="dxa"/>
            <w:shd w:val="clear" w:color="auto" w:fill="auto"/>
            <w:vAlign w:val="center"/>
            <w:hideMark/>
          </w:tcPr>
          <w:p w14:paraId="1C5D8DF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NOTICIERO 2DA EMISION, AGOSTO, SEPTIEMBRE Y OCTUBRE 2021</w:t>
            </w:r>
          </w:p>
        </w:tc>
        <w:tc>
          <w:tcPr>
            <w:tcW w:w="1820" w:type="dxa"/>
            <w:shd w:val="clear" w:color="auto" w:fill="auto"/>
            <w:noWrap/>
            <w:vAlign w:val="center"/>
            <w:hideMark/>
          </w:tcPr>
          <w:p w14:paraId="4C1C51D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354,000.00</w:t>
            </w:r>
          </w:p>
        </w:tc>
      </w:tr>
      <w:tr w:rsidR="00B6762A" w:rsidRPr="00871FA8" w14:paraId="4BDF96AE" w14:textId="77777777" w:rsidTr="005C48F2">
        <w:trPr>
          <w:trHeight w:val="600"/>
          <w:jc w:val="center"/>
        </w:trPr>
        <w:tc>
          <w:tcPr>
            <w:tcW w:w="582" w:type="dxa"/>
            <w:shd w:val="clear" w:color="auto" w:fill="auto"/>
            <w:noWrap/>
            <w:vAlign w:val="center"/>
            <w:hideMark/>
          </w:tcPr>
          <w:p w14:paraId="410B3F0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475</w:t>
            </w:r>
          </w:p>
        </w:tc>
        <w:tc>
          <w:tcPr>
            <w:tcW w:w="3234" w:type="dxa"/>
            <w:shd w:val="clear" w:color="auto" w:fill="auto"/>
            <w:vAlign w:val="center"/>
            <w:hideMark/>
          </w:tcPr>
          <w:p w14:paraId="677D8CD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WINDTELECOM S A</w:t>
            </w:r>
          </w:p>
        </w:tc>
        <w:tc>
          <w:tcPr>
            <w:tcW w:w="4100" w:type="dxa"/>
            <w:shd w:val="clear" w:color="auto" w:fill="auto"/>
            <w:vAlign w:val="center"/>
            <w:hideMark/>
          </w:tcPr>
          <w:p w14:paraId="5690EEC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INTERNET Y DATA</w:t>
            </w:r>
          </w:p>
        </w:tc>
        <w:tc>
          <w:tcPr>
            <w:tcW w:w="1820" w:type="dxa"/>
            <w:shd w:val="clear" w:color="auto" w:fill="auto"/>
            <w:noWrap/>
            <w:vAlign w:val="center"/>
            <w:hideMark/>
          </w:tcPr>
          <w:p w14:paraId="1124CD2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207,082.43</w:t>
            </w:r>
          </w:p>
        </w:tc>
      </w:tr>
      <w:tr w:rsidR="00B6762A" w:rsidRPr="00871FA8" w14:paraId="21EDCE6A" w14:textId="77777777" w:rsidTr="005C48F2">
        <w:trPr>
          <w:trHeight w:val="765"/>
          <w:jc w:val="center"/>
        </w:trPr>
        <w:tc>
          <w:tcPr>
            <w:tcW w:w="582" w:type="dxa"/>
            <w:shd w:val="clear" w:color="auto" w:fill="auto"/>
            <w:noWrap/>
            <w:vAlign w:val="center"/>
            <w:hideMark/>
          </w:tcPr>
          <w:p w14:paraId="5BA4638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476</w:t>
            </w:r>
          </w:p>
        </w:tc>
        <w:tc>
          <w:tcPr>
            <w:tcW w:w="3234" w:type="dxa"/>
            <w:shd w:val="clear" w:color="auto" w:fill="auto"/>
            <w:vAlign w:val="center"/>
            <w:hideMark/>
          </w:tcPr>
          <w:p w14:paraId="4C8C305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XMEDIOS S R L</w:t>
            </w:r>
          </w:p>
        </w:tc>
        <w:tc>
          <w:tcPr>
            <w:tcW w:w="4100" w:type="dxa"/>
            <w:shd w:val="clear" w:color="auto" w:fill="auto"/>
            <w:vAlign w:val="center"/>
            <w:hideMark/>
          </w:tcPr>
          <w:p w14:paraId="3926D60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REPORTE ESPECIAL MES DE JUNIO 2019</w:t>
            </w:r>
          </w:p>
        </w:tc>
        <w:tc>
          <w:tcPr>
            <w:tcW w:w="1820" w:type="dxa"/>
            <w:shd w:val="clear" w:color="auto" w:fill="auto"/>
            <w:noWrap/>
            <w:vAlign w:val="center"/>
            <w:hideMark/>
          </w:tcPr>
          <w:p w14:paraId="21ED269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5369727B" w14:textId="77777777" w:rsidTr="005C48F2">
        <w:trPr>
          <w:trHeight w:val="600"/>
          <w:jc w:val="center"/>
        </w:trPr>
        <w:tc>
          <w:tcPr>
            <w:tcW w:w="582" w:type="dxa"/>
            <w:shd w:val="clear" w:color="auto" w:fill="auto"/>
            <w:noWrap/>
            <w:vAlign w:val="center"/>
            <w:hideMark/>
          </w:tcPr>
          <w:p w14:paraId="3B14796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477</w:t>
            </w:r>
          </w:p>
        </w:tc>
        <w:tc>
          <w:tcPr>
            <w:tcW w:w="3234" w:type="dxa"/>
            <w:shd w:val="clear" w:color="auto" w:fill="auto"/>
            <w:vAlign w:val="center"/>
            <w:hideMark/>
          </w:tcPr>
          <w:p w14:paraId="1B81FD1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YENIFER ALTAGRACIA GIL SUAREZ (EL INFORMANTE)</w:t>
            </w:r>
          </w:p>
        </w:tc>
        <w:tc>
          <w:tcPr>
            <w:tcW w:w="4100" w:type="dxa"/>
            <w:shd w:val="clear" w:color="auto" w:fill="auto"/>
            <w:vAlign w:val="center"/>
            <w:hideMark/>
          </w:tcPr>
          <w:p w14:paraId="64D66C2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PERIODICO EL INFORMANTE, MAYO - OCTUBRE 2021</w:t>
            </w:r>
          </w:p>
        </w:tc>
        <w:tc>
          <w:tcPr>
            <w:tcW w:w="1820" w:type="dxa"/>
            <w:shd w:val="clear" w:color="auto" w:fill="auto"/>
            <w:noWrap/>
            <w:vAlign w:val="center"/>
            <w:hideMark/>
          </w:tcPr>
          <w:p w14:paraId="11004BD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424,800.00</w:t>
            </w:r>
          </w:p>
        </w:tc>
      </w:tr>
      <w:tr w:rsidR="00B6762A" w:rsidRPr="00871FA8" w14:paraId="76B8BED2" w14:textId="77777777" w:rsidTr="005C48F2">
        <w:trPr>
          <w:trHeight w:val="765"/>
          <w:jc w:val="center"/>
        </w:trPr>
        <w:tc>
          <w:tcPr>
            <w:tcW w:w="582" w:type="dxa"/>
            <w:shd w:val="clear" w:color="auto" w:fill="auto"/>
            <w:noWrap/>
            <w:vAlign w:val="center"/>
            <w:hideMark/>
          </w:tcPr>
          <w:p w14:paraId="0F59C58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478</w:t>
            </w:r>
          </w:p>
        </w:tc>
        <w:tc>
          <w:tcPr>
            <w:tcW w:w="3234" w:type="dxa"/>
            <w:shd w:val="clear" w:color="auto" w:fill="auto"/>
            <w:vAlign w:val="center"/>
            <w:hideMark/>
          </w:tcPr>
          <w:p w14:paraId="01FCAF8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YUNIOR GARCIA DIAZ</w:t>
            </w:r>
          </w:p>
        </w:tc>
        <w:tc>
          <w:tcPr>
            <w:tcW w:w="4100" w:type="dxa"/>
            <w:shd w:val="clear" w:color="auto" w:fill="auto"/>
            <w:vAlign w:val="center"/>
            <w:hideMark/>
          </w:tcPr>
          <w:p w14:paraId="55E5B65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LA MAÑANA CALIENTE, ABRIL-AGOSTO 2020</w:t>
            </w:r>
          </w:p>
        </w:tc>
        <w:tc>
          <w:tcPr>
            <w:tcW w:w="1820" w:type="dxa"/>
            <w:shd w:val="clear" w:color="auto" w:fill="auto"/>
            <w:noWrap/>
            <w:vAlign w:val="center"/>
            <w:hideMark/>
          </w:tcPr>
          <w:p w14:paraId="688FFBB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147,500.00</w:t>
            </w:r>
          </w:p>
        </w:tc>
      </w:tr>
      <w:tr w:rsidR="00B6762A" w:rsidRPr="00871FA8" w14:paraId="1BFFCBAC" w14:textId="77777777" w:rsidTr="005C48F2">
        <w:trPr>
          <w:trHeight w:val="605"/>
          <w:jc w:val="center"/>
        </w:trPr>
        <w:tc>
          <w:tcPr>
            <w:tcW w:w="582" w:type="dxa"/>
            <w:shd w:val="clear" w:color="auto" w:fill="auto"/>
            <w:noWrap/>
            <w:vAlign w:val="center"/>
          </w:tcPr>
          <w:p w14:paraId="287D7D98"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7334" w:type="dxa"/>
            <w:gridSpan w:val="2"/>
            <w:shd w:val="clear" w:color="auto" w:fill="auto"/>
            <w:vAlign w:val="center"/>
          </w:tcPr>
          <w:p w14:paraId="7147FB12" w14:textId="77777777" w:rsidR="00B6762A" w:rsidRPr="00871FA8" w:rsidRDefault="00B6762A" w:rsidP="00811FBC">
            <w:pPr>
              <w:spacing w:after="0" w:line="360" w:lineRule="auto"/>
              <w:rPr>
                <w:rFonts w:eastAsia="Times New Roman" w:cs="Times New Roman"/>
                <w:b/>
                <w:bCs/>
                <w:color w:val="767171"/>
                <w:szCs w:val="24"/>
                <w:lang w:eastAsia="es-DO"/>
              </w:rPr>
            </w:pPr>
            <w:proofErr w:type="gramStart"/>
            <w:r w:rsidRPr="00871FA8">
              <w:rPr>
                <w:rFonts w:eastAsia="Times New Roman" w:cs="Times New Roman"/>
                <w:b/>
                <w:bCs/>
                <w:color w:val="767171"/>
                <w:szCs w:val="24"/>
                <w:lang w:eastAsia="es-DO"/>
              </w:rPr>
              <w:t>TOTAL</w:t>
            </w:r>
            <w:proofErr w:type="gramEnd"/>
            <w:r w:rsidRPr="00871FA8">
              <w:rPr>
                <w:rFonts w:eastAsia="Times New Roman" w:cs="Times New Roman"/>
                <w:b/>
                <w:bCs/>
                <w:color w:val="767171"/>
                <w:szCs w:val="24"/>
                <w:lang w:eastAsia="es-DO"/>
              </w:rPr>
              <w:t xml:space="preserve"> CUENTAS POR PAGAR</w:t>
            </w:r>
          </w:p>
        </w:tc>
        <w:tc>
          <w:tcPr>
            <w:tcW w:w="1820" w:type="dxa"/>
            <w:shd w:val="clear" w:color="auto" w:fill="auto"/>
            <w:noWrap/>
            <w:vAlign w:val="center"/>
          </w:tcPr>
          <w:p w14:paraId="7177CCFC" w14:textId="77777777" w:rsidR="00B6762A" w:rsidRPr="00871FA8" w:rsidRDefault="00B6762A" w:rsidP="00811FBC">
            <w:pPr>
              <w:spacing w:after="0" w:line="360" w:lineRule="auto"/>
              <w:rPr>
                <w:rFonts w:eastAsia="Times New Roman" w:cs="Times New Roman"/>
                <w:b/>
                <w:bCs/>
                <w:color w:val="767171"/>
                <w:szCs w:val="24"/>
                <w:lang w:eastAsia="es-DO"/>
              </w:rPr>
            </w:pPr>
            <w:r w:rsidRPr="00871FA8">
              <w:rPr>
                <w:rFonts w:eastAsia="Times New Roman" w:cs="Times New Roman"/>
                <w:b/>
                <w:bCs/>
                <w:color w:val="767171"/>
                <w:szCs w:val="24"/>
                <w:lang w:eastAsia="es-DO"/>
              </w:rPr>
              <w:t>3,401,927,866.97</w:t>
            </w:r>
          </w:p>
        </w:tc>
      </w:tr>
    </w:tbl>
    <w:p w14:paraId="5EB1241A" w14:textId="77D9C126" w:rsidR="00B6762A" w:rsidRDefault="006F632E" w:rsidP="00C44047">
      <w:pPr>
        <w:spacing w:after="0" w:line="360" w:lineRule="auto"/>
        <w:ind w:left="-993" w:firstLine="360"/>
        <w:jc w:val="both"/>
        <w:rPr>
          <w:rFonts w:eastAsia="Calibri" w:cs="Times New Roman"/>
          <w:i/>
          <w:iCs/>
          <w:color w:val="767171"/>
          <w:spacing w:val="20"/>
          <w:sz w:val="18"/>
          <w:szCs w:val="18"/>
        </w:rPr>
      </w:pPr>
      <w:r w:rsidRPr="00871FA8">
        <w:rPr>
          <w:rFonts w:eastAsia="Calibri" w:cs="Times New Roman"/>
          <w:i/>
          <w:iCs/>
          <w:color w:val="767171"/>
          <w:spacing w:val="20"/>
          <w:sz w:val="18"/>
          <w:szCs w:val="18"/>
        </w:rPr>
        <w:t xml:space="preserve">Fuente: Dirección Financiera </w:t>
      </w:r>
      <w:proofErr w:type="gramStart"/>
      <w:r w:rsidRPr="00871FA8">
        <w:rPr>
          <w:rFonts w:eastAsia="Calibri" w:cs="Times New Roman"/>
          <w:i/>
          <w:iCs/>
          <w:color w:val="767171"/>
          <w:spacing w:val="20"/>
          <w:sz w:val="18"/>
          <w:szCs w:val="18"/>
        </w:rPr>
        <w:t>MICM.-</w:t>
      </w:r>
      <w:proofErr w:type="gramEnd"/>
    </w:p>
    <w:p w14:paraId="77D3D453" w14:textId="1485685E" w:rsidR="005C48F2" w:rsidRDefault="005C48F2" w:rsidP="005C48F2">
      <w:pPr>
        <w:spacing w:after="0" w:line="360" w:lineRule="auto"/>
        <w:ind w:firstLine="360"/>
        <w:rPr>
          <w:rFonts w:eastAsia="Calibri" w:cs="Times New Roman"/>
          <w:i/>
          <w:iCs/>
          <w:color w:val="767171"/>
          <w:spacing w:val="20"/>
          <w:sz w:val="18"/>
          <w:szCs w:val="18"/>
        </w:rPr>
      </w:pPr>
    </w:p>
    <w:p w14:paraId="5D01AD7F" w14:textId="77777777" w:rsidR="005C48F2" w:rsidRPr="00871FA8" w:rsidRDefault="005C48F2" w:rsidP="005C48F2">
      <w:pPr>
        <w:spacing w:after="0" w:line="360" w:lineRule="auto"/>
        <w:ind w:firstLine="360"/>
        <w:rPr>
          <w:rFonts w:eastAsia="Calibri" w:cs="Times New Roman"/>
          <w:i/>
          <w:iCs/>
          <w:color w:val="767171"/>
          <w:spacing w:val="20"/>
          <w:sz w:val="18"/>
          <w:szCs w:val="18"/>
        </w:rPr>
      </w:pPr>
    </w:p>
    <w:p w14:paraId="2F743EA0" w14:textId="68EBF41B" w:rsidR="00B6762A" w:rsidRPr="00871FA8" w:rsidRDefault="00B6762A" w:rsidP="0019543C">
      <w:pPr>
        <w:pStyle w:val="Ttulo2"/>
        <w:numPr>
          <w:ilvl w:val="1"/>
          <w:numId w:val="8"/>
        </w:numPr>
        <w:spacing w:before="0" w:line="360" w:lineRule="auto"/>
        <w:jc w:val="both"/>
        <w:rPr>
          <w:rFonts w:cs="Times New Roman"/>
          <w:b/>
          <w:bCs/>
          <w:color w:val="767171"/>
          <w:sz w:val="24"/>
          <w:szCs w:val="24"/>
        </w:rPr>
      </w:pPr>
      <w:bookmarkStart w:id="49" w:name="_Toc90906851"/>
      <w:r w:rsidRPr="00871FA8">
        <w:rPr>
          <w:rFonts w:cs="Times New Roman"/>
          <w:b/>
          <w:bCs/>
          <w:color w:val="767171"/>
          <w:sz w:val="24"/>
          <w:szCs w:val="24"/>
        </w:rPr>
        <w:t>Cuentas por Cobrar</w:t>
      </w:r>
      <w:bookmarkEnd w:id="49"/>
    </w:p>
    <w:p w14:paraId="41395A22" w14:textId="77777777" w:rsidR="00B6762A" w:rsidRPr="00871FA8" w:rsidRDefault="00B6762A" w:rsidP="00953FAA">
      <w:pPr>
        <w:spacing w:after="0" w:line="360" w:lineRule="auto"/>
        <w:ind w:hanging="1276"/>
        <w:jc w:val="center"/>
        <w:rPr>
          <w:b/>
          <w:bCs/>
          <w:color w:val="767171"/>
          <w:szCs w:val="24"/>
        </w:rPr>
      </w:pPr>
    </w:p>
    <w:p w14:paraId="0B6B035C" w14:textId="47F719DC" w:rsidR="00B6762A" w:rsidRPr="00871FA8" w:rsidRDefault="00B6762A" w:rsidP="00953FAA">
      <w:pPr>
        <w:pStyle w:val="Descripcin"/>
        <w:keepNext/>
        <w:spacing w:after="0" w:line="360" w:lineRule="auto"/>
        <w:ind w:left="1560" w:hanging="1276"/>
        <w:jc w:val="center"/>
        <w:rPr>
          <w:b/>
          <w:bCs/>
          <w:i w:val="0"/>
          <w:iCs w:val="0"/>
          <w:color w:val="767171"/>
          <w:sz w:val="24"/>
          <w:szCs w:val="24"/>
        </w:rPr>
      </w:pPr>
      <w:r w:rsidRPr="00871FA8">
        <w:rPr>
          <w:b/>
          <w:bCs/>
          <w:i w:val="0"/>
          <w:iCs w:val="0"/>
          <w:color w:val="767171"/>
          <w:sz w:val="24"/>
          <w:szCs w:val="24"/>
        </w:rPr>
        <w:t xml:space="preserve">Tabla No.  </w:t>
      </w:r>
      <w:r w:rsidRPr="00871FA8">
        <w:rPr>
          <w:b/>
          <w:bCs/>
          <w:i w:val="0"/>
          <w:iCs w:val="0"/>
          <w:color w:val="767171"/>
          <w:sz w:val="24"/>
          <w:szCs w:val="24"/>
        </w:rPr>
        <w:fldChar w:fldCharType="begin"/>
      </w:r>
      <w:r w:rsidRPr="00871FA8">
        <w:rPr>
          <w:b/>
          <w:bCs/>
          <w:i w:val="0"/>
          <w:iCs w:val="0"/>
          <w:color w:val="767171"/>
          <w:sz w:val="24"/>
          <w:szCs w:val="24"/>
        </w:rPr>
        <w:instrText xml:space="preserve"> SEQ Tabla_No._ \* ARABIC </w:instrText>
      </w:r>
      <w:r w:rsidRPr="00871FA8">
        <w:rPr>
          <w:b/>
          <w:bCs/>
          <w:i w:val="0"/>
          <w:iCs w:val="0"/>
          <w:color w:val="767171"/>
          <w:sz w:val="24"/>
          <w:szCs w:val="24"/>
        </w:rPr>
        <w:fldChar w:fldCharType="separate"/>
      </w:r>
      <w:r w:rsidR="002713E7">
        <w:rPr>
          <w:b/>
          <w:bCs/>
          <w:i w:val="0"/>
          <w:iCs w:val="0"/>
          <w:noProof/>
          <w:color w:val="767171"/>
          <w:sz w:val="24"/>
          <w:szCs w:val="24"/>
        </w:rPr>
        <w:t>36</w:t>
      </w:r>
      <w:r w:rsidRPr="00871FA8">
        <w:rPr>
          <w:b/>
          <w:bCs/>
          <w:i w:val="0"/>
          <w:iCs w:val="0"/>
          <w:color w:val="767171"/>
          <w:sz w:val="24"/>
          <w:szCs w:val="24"/>
        </w:rPr>
        <w:fldChar w:fldCharType="end"/>
      </w:r>
    </w:p>
    <w:p w14:paraId="0DFED9FB" w14:textId="5919546C" w:rsidR="00B6762A" w:rsidRPr="00871FA8" w:rsidRDefault="00B6762A" w:rsidP="00953FAA">
      <w:pPr>
        <w:spacing w:after="0" w:line="360" w:lineRule="auto"/>
        <w:ind w:left="1560" w:hanging="1276"/>
        <w:jc w:val="center"/>
        <w:rPr>
          <w:color w:val="767171"/>
          <w:szCs w:val="24"/>
        </w:rPr>
      </w:pPr>
      <w:r w:rsidRPr="00871FA8">
        <w:rPr>
          <w:color w:val="767171"/>
          <w:szCs w:val="24"/>
        </w:rPr>
        <w:t>Comportamiento de las Cuentas por Cobrar del MICM</w:t>
      </w:r>
    </w:p>
    <w:p w14:paraId="11FCBCA8" w14:textId="02FD5FB8" w:rsidR="00B6762A" w:rsidRPr="00871FA8" w:rsidRDefault="00B6762A" w:rsidP="00953FAA">
      <w:pPr>
        <w:spacing w:after="0" w:line="360" w:lineRule="auto"/>
        <w:ind w:left="1560" w:hanging="1276"/>
        <w:jc w:val="center"/>
        <w:rPr>
          <w:color w:val="767171"/>
          <w:szCs w:val="24"/>
        </w:rPr>
      </w:pPr>
      <w:r w:rsidRPr="00871FA8">
        <w:rPr>
          <w:color w:val="767171"/>
          <w:szCs w:val="24"/>
        </w:rPr>
        <w:t>Al mes de noviembre 2021</w:t>
      </w:r>
    </w:p>
    <w:tbl>
      <w:tblPr>
        <w:tblW w:w="9899"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2268"/>
        <w:gridCol w:w="2835"/>
        <w:gridCol w:w="1701"/>
        <w:gridCol w:w="1455"/>
        <w:gridCol w:w="1640"/>
      </w:tblGrid>
      <w:tr w:rsidR="005C48F2" w:rsidRPr="005C48F2" w14:paraId="7635DBD0" w14:textId="77777777" w:rsidTr="005C48F2">
        <w:trPr>
          <w:trHeight w:val="458"/>
          <w:tblHeader/>
          <w:jc w:val="center"/>
        </w:trPr>
        <w:tc>
          <w:tcPr>
            <w:tcW w:w="2268" w:type="dxa"/>
            <w:vMerge w:val="restart"/>
            <w:shd w:val="clear" w:color="auto" w:fill="1F3864" w:themeFill="accent1" w:themeFillShade="80"/>
            <w:noWrap/>
            <w:vAlign w:val="center"/>
            <w:hideMark/>
          </w:tcPr>
          <w:p w14:paraId="50438FCF" w14:textId="77777777" w:rsidR="00B6762A" w:rsidRPr="005C48F2" w:rsidRDefault="00B6762A" w:rsidP="00811FBC">
            <w:pPr>
              <w:spacing w:after="0" w:line="360" w:lineRule="auto"/>
              <w:jc w:val="center"/>
              <w:rPr>
                <w:rFonts w:eastAsia="Times New Roman" w:cs="Times New Roman"/>
                <w:b/>
                <w:bCs/>
                <w:color w:val="FFFFFF" w:themeColor="background1"/>
                <w:szCs w:val="24"/>
                <w:lang w:eastAsia="es-DO"/>
              </w:rPr>
            </w:pPr>
            <w:r w:rsidRPr="005C48F2">
              <w:rPr>
                <w:rFonts w:eastAsia="Times New Roman" w:cs="Times New Roman"/>
                <w:b/>
                <w:bCs/>
                <w:color w:val="FFFFFF" w:themeColor="background1"/>
                <w:szCs w:val="24"/>
                <w:lang w:eastAsia="es-DO"/>
              </w:rPr>
              <w:t>EMPRESA</w:t>
            </w:r>
          </w:p>
        </w:tc>
        <w:tc>
          <w:tcPr>
            <w:tcW w:w="2835" w:type="dxa"/>
            <w:vMerge w:val="restart"/>
            <w:shd w:val="clear" w:color="auto" w:fill="1F3864" w:themeFill="accent1" w:themeFillShade="80"/>
            <w:noWrap/>
            <w:vAlign w:val="center"/>
            <w:hideMark/>
          </w:tcPr>
          <w:p w14:paraId="4AF0E0A6" w14:textId="77777777" w:rsidR="00B6762A" w:rsidRPr="005C48F2" w:rsidRDefault="00B6762A" w:rsidP="00811FBC">
            <w:pPr>
              <w:spacing w:after="0" w:line="360" w:lineRule="auto"/>
              <w:jc w:val="center"/>
              <w:rPr>
                <w:rFonts w:eastAsia="Times New Roman" w:cs="Times New Roman"/>
                <w:b/>
                <w:bCs/>
                <w:color w:val="FFFFFF" w:themeColor="background1"/>
                <w:szCs w:val="24"/>
                <w:lang w:eastAsia="es-DO"/>
              </w:rPr>
            </w:pPr>
            <w:r w:rsidRPr="005C48F2">
              <w:rPr>
                <w:rFonts w:eastAsia="Times New Roman" w:cs="Times New Roman"/>
                <w:b/>
                <w:bCs/>
                <w:color w:val="FFFFFF" w:themeColor="background1"/>
                <w:szCs w:val="24"/>
                <w:lang w:eastAsia="es-DO"/>
              </w:rPr>
              <w:t>CONCEPTO</w:t>
            </w:r>
          </w:p>
        </w:tc>
        <w:tc>
          <w:tcPr>
            <w:tcW w:w="1701" w:type="dxa"/>
            <w:vMerge w:val="restart"/>
            <w:shd w:val="clear" w:color="auto" w:fill="1F3864" w:themeFill="accent1" w:themeFillShade="80"/>
            <w:vAlign w:val="center"/>
            <w:hideMark/>
          </w:tcPr>
          <w:p w14:paraId="15E72217" w14:textId="77777777" w:rsidR="00B6762A" w:rsidRPr="005C48F2" w:rsidRDefault="00B6762A" w:rsidP="00811FBC">
            <w:pPr>
              <w:spacing w:after="0" w:line="360" w:lineRule="auto"/>
              <w:jc w:val="center"/>
              <w:rPr>
                <w:rFonts w:eastAsia="Times New Roman" w:cs="Times New Roman"/>
                <w:b/>
                <w:bCs/>
                <w:color w:val="FFFFFF" w:themeColor="background1"/>
                <w:szCs w:val="24"/>
                <w:lang w:eastAsia="es-DO"/>
              </w:rPr>
            </w:pPr>
            <w:proofErr w:type="gramStart"/>
            <w:r w:rsidRPr="005C48F2">
              <w:rPr>
                <w:rFonts w:eastAsia="Times New Roman" w:cs="Times New Roman"/>
                <w:b/>
                <w:bCs/>
                <w:color w:val="FFFFFF" w:themeColor="background1"/>
                <w:szCs w:val="24"/>
                <w:lang w:eastAsia="es-DO"/>
              </w:rPr>
              <w:t>TOTAL</w:t>
            </w:r>
            <w:proofErr w:type="gramEnd"/>
            <w:r w:rsidRPr="005C48F2">
              <w:rPr>
                <w:rFonts w:eastAsia="Times New Roman" w:cs="Times New Roman"/>
                <w:b/>
                <w:bCs/>
                <w:color w:val="FFFFFF" w:themeColor="background1"/>
                <w:szCs w:val="24"/>
                <w:lang w:eastAsia="es-DO"/>
              </w:rPr>
              <w:t xml:space="preserve"> FACTURADO</w:t>
            </w:r>
          </w:p>
        </w:tc>
        <w:tc>
          <w:tcPr>
            <w:tcW w:w="1455" w:type="dxa"/>
            <w:vMerge w:val="restart"/>
            <w:shd w:val="clear" w:color="auto" w:fill="1F3864" w:themeFill="accent1" w:themeFillShade="80"/>
            <w:vAlign w:val="center"/>
            <w:hideMark/>
          </w:tcPr>
          <w:p w14:paraId="5F138167" w14:textId="77777777" w:rsidR="00B6762A" w:rsidRPr="005C48F2" w:rsidRDefault="00B6762A" w:rsidP="00811FBC">
            <w:pPr>
              <w:spacing w:after="0" w:line="360" w:lineRule="auto"/>
              <w:jc w:val="center"/>
              <w:rPr>
                <w:rFonts w:eastAsia="Times New Roman" w:cs="Times New Roman"/>
                <w:b/>
                <w:bCs/>
                <w:color w:val="FFFFFF" w:themeColor="background1"/>
                <w:szCs w:val="24"/>
                <w:lang w:eastAsia="es-DO"/>
              </w:rPr>
            </w:pPr>
            <w:r w:rsidRPr="005C48F2">
              <w:rPr>
                <w:rFonts w:eastAsia="Times New Roman" w:cs="Times New Roman"/>
                <w:b/>
                <w:bCs/>
                <w:color w:val="FFFFFF" w:themeColor="background1"/>
                <w:szCs w:val="24"/>
                <w:lang w:eastAsia="es-DO"/>
              </w:rPr>
              <w:t>PAGO APLICADO</w:t>
            </w:r>
          </w:p>
        </w:tc>
        <w:tc>
          <w:tcPr>
            <w:tcW w:w="1640" w:type="dxa"/>
            <w:vMerge w:val="restart"/>
            <w:shd w:val="clear" w:color="auto" w:fill="1F3864" w:themeFill="accent1" w:themeFillShade="80"/>
            <w:vAlign w:val="center"/>
            <w:hideMark/>
          </w:tcPr>
          <w:p w14:paraId="0A583D57" w14:textId="77777777" w:rsidR="00B6762A" w:rsidRPr="005C48F2" w:rsidRDefault="00B6762A" w:rsidP="00811FBC">
            <w:pPr>
              <w:spacing w:after="0" w:line="360" w:lineRule="auto"/>
              <w:jc w:val="center"/>
              <w:rPr>
                <w:rFonts w:eastAsia="Times New Roman" w:cs="Times New Roman"/>
                <w:b/>
                <w:bCs/>
                <w:color w:val="FFFFFF" w:themeColor="background1"/>
                <w:szCs w:val="24"/>
                <w:lang w:eastAsia="es-DO"/>
              </w:rPr>
            </w:pPr>
            <w:r w:rsidRPr="005C48F2">
              <w:rPr>
                <w:rFonts w:eastAsia="Times New Roman" w:cs="Times New Roman"/>
                <w:b/>
                <w:bCs/>
                <w:color w:val="FFFFFF" w:themeColor="background1"/>
                <w:szCs w:val="24"/>
                <w:lang w:eastAsia="es-DO"/>
              </w:rPr>
              <w:t>MONTO PENDIENTE</w:t>
            </w:r>
          </w:p>
        </w:tc>
      </w:tr>
      <w:tr w:rsidR="005C48F2" w:rsidRPr="005C48F2" w14:paraId="75811C31" w14:textId="77777777" w:rsidTr="005C48F2">
        <w:trPr>
          <w:trHeight w:val="458"/>
          <w:tblHeader/>
          <w:jc w:val="center"/>
        </w:trPr>
        <w:tc>
          <w:tcPr>
            <w:tcW w:w="2268" w:type="dxa"/>
            <w:vMerge/>
            <w:shd w:val="clear" w:color="auto" w:fill="1F3864" w:themeFill="accent1" w:themeFillShade="80"/>
            <w:vAlign w:val="center"/>
            <w:hideMark/>
          </w:tcPr>
          <w:p w14:paraId="0B3EB706" w14:textId="77777777" w:rsidR="00B6762A" w:rsidRPr="005C48F2" w:rsidRDefault="00B6762A" w:rsidP="00811FBC">
            <w:pPr>
              <w:spacing w:after="0" w:line="360" w:lineRule="auto"/>
              <w:rPr>
                <w:rFonts w:eastAsia="Times New Roman" w:cs="Times New Roman"/>
                <w:b/>
                <w:bCs/>
                <w:color w:val="767171"/>
                <w:szCs w:val="24"/>
                <w:lang w:eastAsia="es-DO"/>
              </w:rPr>
            </w:pPr>
          </w:p>
        </w:tc>
        <w:tc>
          <w:tcPr>
            <w:tcW w:w="2835" w:type="dxa"/>
            <w:vMerge/>
            <w:shd w:val="clear" w:color="auto" w:fill="1F3864" w:themeFill="accent1" w:themeFillShade="80"/>
            <w:vAlign w:val="center"/>
            <w:hideMark/>
          </w:tcPr>
          <w:p w14:paraId="0000096C" w14:textId="77777777" w:rsidR="00B6762A" w:rsidRPr="005C48F2" w:rsidRDefault="00B6762A" w:rsidP="00811FBC">
            <w:pPr>
              <w:spacing w:after="0" w:line="360" w:lineRule="auto"/>
              <w:rPr>
                <w:rFonts w:eastAsia="Times New Roman" w:cs="Times New Roman"/>
                <w:b/>
                <w:bCs/>
                <w:color w:val="767171"/>
                <w:szCs w:val="24"/>
                <w:lang w:eastAsia="es-DO"/>
              </w:rPr>
            </w:pPr>
          </w:p>
        </w:tc>
        <w:tc>
          <w:tcPr>
            <w:tcW w:w="1701" w:type="dxa"/>
            <w:vMerge/>
            <w:shd w:val="clear" w:color="auto" w:fill="1F3864" w:themeFill="accent1" w:themeFillShade="80"/>
            <w:vAlign w:val="center"/>
            <w:hideMark/>
          </w:tcPr>
          <w:p w14:paraId="1C76161B" w14:textId="77777777" w:rsidR="00B6762A" w:rsidRPr="005C48F2" w:rsidRDefault="00B6762A" w:rsidP="00811FBC">
            <w:pPr>
              <w:spacing w:after="0" w:line="360" w:lineRule="auto"/>
              <w:rPr>
                <w:rFonts w:eastAsia="Times New Roman" w:cs="Times New Roman"/>
                <w:b/>
                <w:bCs/>
                <w:color w:val="767171"/>
                <w:szCs w:val="24"/>
                <w:lang w:eastAsia="es-DO"/>
              </w:rPr>
            </w:pPr>
          </w:p>
        </w:tc>
        <w:tc>
          <w:tcPr>
            <w:tcW w:w="1455" w:type="dxa"/>
            <w:vMerge/>
            <w:shd w:val="clear" w:color="auto" w:fill="1F3864" w:themeFill="accent1" w:themeFillShade="80"/>
            <w:vAlign w:val="center"/>
            <w:hideMark/>
          </w:tcPr>
          <w:p w14:paraId="793AC12E" w14:textId="77777777" w:rsidR="00B6762A" w:rsidRPr="005C48F2" w:rsidRDefault="00B6762A" w:rsidP="00811FBC">
            <w:pPr>
              <w:spacing w:after="0" w:line="360" w:lineRule="auto"/>
              <w:rPr>
                <w:rFonts w:eastAsia="Times New Roman" w:cs="Times New Roman"/>
                <w:b/>
                <w:bCs/>
                <w:color w:val="767171"/>
                <w:szCs w:val="24"/>
                <w:lang w:eastAsia="es-DO"/>
              </w:rPr>
            </w:pPr>
          </w:p>
        </w:tc>
        <w:tc>
          <w:tcPr>
            <w:tcW w:w="1640" w:type="dxa"/>
            <w:vMerge/>
            <w:shd w:val="clear" w:color="auto" w:fill="1F3864" w:themeFill="accent1" w:themeFillShade="80"/>
            <w:vAlign w:val="center"/>
            <w:hideMark/>
          </w:tcPr>
          <w:p w14:paraId="5E11F240" w14:textId="77777777" w:rsidR="00B6762A" w:rsidRPr="005C48F2" w:rsidRDefault="00B6762A" w:rsidP="00811FBC">
            <w:pPr>
              <w:spacing w:after="0" w:line="360" w:lineRule="auto"/>
              <w:rPr>
                <w:rFonts w:eastAsia="Times New Roman" w:cs="Times New Roman"/>
                <w:b/>
                <w:bCs/>
                <w:color w:val="767171"/>
                <w:szCs w:val="24"/>
                <w:lang w:eastAsia="es-DO"/>
              </w:rPr>
            </w:pPr>
          </w:p>
        </w:tc>
      </w:tr>
      <w:tr w:rsidR="005C48F2" w:rsidRPr="005C48F2" w14:paraId="1F64BAB3" w14:textId="77777777" w:rsidTr="005C48F2">
        <w:trPr>
          <w:trHeight w:val="300"/>
          <w:jc w:val="center"/>
        </w:trPr>
        <w:tc>
          <w:tcPr>
            <w:tcW w:w="2268" w:type="dxa"/>
            <w:shd w:val="clear" w:color="auto" w:fill="auto"/>
            <w:noWrap/>
            <w:vAlign w:val="center"/>
            <w:hideMark/>
          </w:tcPr>
          <w:p w14:paraId="75236EB8"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6B5B90D6"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29/8 AL 04 SEPT. 2020</w:t>
            </w:r>
          </w:p>
        </w:tc>
        <w:tc>
          <w:tcPr>
            <w:tcW w:w="1701" w:type="dxa"/>
            <w:shd w:val="clear" w:color="auto" w:fill="auto"/>
            <w:noWrap/>
            <w:vAlign w:val="center"/>
            <w:hideMark/>
          </w:tcPr>
          <w:p w14:paraId="32D055A8" w14:textId="786AC038"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4,404,006.70</w:t>
            </w:r>
          </w:p>
        </w:tc>
        <w:tc>
          <w:tcPr>
            <w:tcW w:w="1455" w:type="dxa"/>
            <w:shd w:val="clear" w:color="auto" w:fill="auto"/>
            <w:noWrap/>
            <w:vAlign w:val="center"/>
            <w:hideMark/>
          </w:tcPr>
          <w:p w14:paraId="7D72E7DE" w14:textId="325D2778" w:rsidR="00B6762A" w:rsidRPr="005C48F2" w:rsidRDefault="00B6762A" w:rsidP="00811FBC">
            <w:pPr>
              <w:spacing w:after="0" w:line="360" w:lineRule="auto"/>
              <w:jc w:val="center"/>
              <w:rPr>
                <w:rFonts w:eastAsia="Times New Roman" w:cs="Times New Roman"/>
                <w:color w:val="767171"/>
                <w:szCs w:val="24"/>
                <w:lang w:eastAsia="es-DO"/>
              </w:rPr>
            </w:pPr>
          </w:p>
        </w:tc>
        <w:tc>
          <w:tcPr>
            <w:tcW w:w="1640" w:type="dxa"/>
            <w:shd w:val="clear" w:color="auto" w:fill="auto"/>
            <w:noWrap/>
            <w:vAlign w:val="center"/>
            <w:hideMark/>
          </w:tcPr>
          <w:p w14:paraId="3C3627AF" w14:textId="73DA689D"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4,404,006.70</w:t>
            </w:r>
          </w:p>
        </w:tc>
      </w:tr>
      <w:tr w:rsidR="005C48F2" w:rsidRPr="005C48F2" w14:paraId="2AB6AA1D" w14:textId="77777777" w:rsidTr="005C48F2">
        <w:trPr>
          <w:trHeight w:val="300"/>
          <w:jc w:val="center"/>
        </w:trPr>
        <w:tc>
          <w:tcPr>
            <w:tcW w:w="2268" w:type="dxa"/>
            <w:shd w:val="clear" w:color="auto" w:fill="auto"/>
            <w:noWrap/>
            <w:vAlign w:val="center"/>
            <w:hideMark/>
          </w:tcPr>
          <w:p w14:paraId="765B2889"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222F02DD"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05 AL 11 DE SEPTIEMBRE 2020</w:t>
            </w:r>
          </w:p>
        </w:tc>
        <w:tc>
          <w:tcPr>
            <w:tcW w:w="1701" w:type="dxa"/>
            <w:shd w:val="clear" w:color="auto" w:fill="auto"/>
            <w:noWrap/>
            <w:vAlign w:val="center"/>
            <w:hideMark/>
          </w:tcPr>
          <w:p w14:paraId="008D8BC4" w14:textId="2DFC87B0"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4,001,075.19</w:t>
            </w:r>
          </w:p>
        </w:tc>
        <w:tc>
          <w:tcPr>
            <w:tcW w:w="1455" w:type="dxa"/>
            <w:shd w:val="clear" w:color="auto" w:fill="auto"/>
            <w:noWrap/>
            <w:vAlign w:val="center"/>
            <w:hideMark/>
          </w:tcPr>
          <w:p w14:paraId="51378983" w14:textId="4BEE3AA9" w:rsidR="00B6762A" w:rsidRPr="005C48F2" w:rsidRDefault="00B6762A" w:rsidP="00811FBC">
            <w:pPr>
              <w:spacing w:after="0" w:line="360" w:lineRule="auto"/>
              <w:jc w:val="center"/>
              <w:rPr>
                <w:rFonts w:eastAsia="Times New Roman" w:cs="Times New Roman"/>
                <w:color w:val="767171"/>
                <w:szCs w:val="24"/>
                <w:lang w:eastAsia="es-DO"/>
              </w:rPr>
            </w:pPr>
          </w:p>
        </w:tc>
        <w:tc>
          <w:tcPr>
            <w:tcW w:w="1640" w:type="dxa"/>
            <w:shd w:val="clear" w:color="auto" w:fill="auto"/>
            <w:noWrap/>
            <w:vAlign w:val="center"/>
            <w:hideMark/>
          </w:tcPr>
          <w:p w14:paraId="5AA33FFB" w14:textId="6906A0E1"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4,001,075.19</w:t>
            </w:r>
          </w:p>
        </w:tc>
      </w:tr>
      <w:tr w:rsidR="005C48F2" w:rsidRPr="005C48F2" w14:paraId="2BAEA69B" w14:textId="77777777" w:rsidTr="005C48F2">
        <w:trPr>
          <w:trHeight w:val="300"/>
          <w:jc w:val="center"/>
        </w:trPr>
        <w:tc>
          <w:tcPr>
            <w:tcW w:w="2268" w:type="dxa"/>
            <w:shd w:val="clear" w:color="auto" w:fill="auto"/>
            <w:noWrap/>
            <w:vAlign w:val="center"/>
            <w:hideMark/>
          </w:tcPr>
          <w:p w14:paraId="3CA8D5CE"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lastRenderedPageBreak/>
              <w:t>COASTAL PETROLEUM DOMINICANA, SA.</w:t>
            </w:r>
          </w:p>
        </w:tc>
        <w:tc>
          <w:tcPr>
            <w:tcW w:w="2835" w:type="dxa"/>
            <w:shd w:val="clear" w:color="auto" w:fill="auto"/>
            <w:noWrap/>
            <w:vAlign w:val="center"/>
            <w:hideMark/>
          </w:tcPr>
          <w:p w14:paraId="341F0D50"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12 AL 18 SEPTIEMBRE 2020</w:t>
            </w:r>
          </w:p>
        </w:tc>
        <w:tc>
          <w:tcPr>
            <w:tcW w:w="1701" w:type="dxa"/>
            <w:shd w:val="clear" w:color="auto" w:fill="auto"/>
            <w:noWrap/>
            <w:vAlign w:val="center"/>
            <w:hideMark/>
          </w:tcPr>
          <w:p w14:paraId="264E88DC" w14:textId="2114F35A"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4,228,213.34</w:t>
            </w:r>
          </w:p>
        </w:tc>
        <w:tc>
          <w:tcPr>
            <w:tcW w:w="1455" w:type="dxa"/>
            <w:shd w:val="clear" w:color="auto" w:fill="auto"/>
            <w:noWrap/>
            <w:vAlign w:val="center"/>
            <w:hideMark/>
          </w:tcPr>
          <w:p w14:paraId="2DE52EBF" w14:textId="3BC87CDE" w:rsidR="00B6762A" w:rsidRPr="005C48F2" w:rsidRDefault="00B6762A" w:rsidP="00811FBC">
            <w:pPr>
              <w:spacing w:after="0" w:line="360" w:lineRule="auto"/>
              <w:jc w:val="center"/>
              <w:rPr>
                <w:rFonts w:eastAsia="Times New Roman" w:cs="Times New Roman"/>
                <w:color w:val="767171"/>
                <w:szCs w:val="24"/>
                <w:lang w:eastAsia="es-DO"/>
              </w:rPr>
            </w:pPr>
          </w:p>
        </w:tc>
        <w:tc>
          <w:tcPr>
            <w:tcW w:w="1640" w:type="dxa"/>
            <w:shd w:val="clear" w:color="auto" w:fill="auto"/>
            <w:noWrap/>
            <w:vAlign w:val="center"/>
            <w:hideMark/>
          </w:tcPr>
          <w:p w14:paraId="4C3F3286" w14:textId="48F10A1C"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4,228,213.34</w:t>
            </w:r>
          </w:p>
        </w:tc>
      </w:tr>
      <w:tr w:rsidR="005C48F2" w:rsidRPr="005C48F2" w14:paraId="73C7F8E9" w14:textId="77777777" w:rsidTr="005C48F2">
        <w:trPr>
          <w:trHeight w:val="300"/>
          <w:jc w:val="center"/>
        </w:trPr>
        <w:tc>
          <w:tcPr>
            <w:tcW w:w="2268" w:type="dxa"/>
            <w:shd w:val="clear" w:color="auto" w:fill="auto"/>
            <w:noWrap/>
            <w:vAlign w:val="center"/>
            <w:hideMark/>
          </w:tcPr>
          <w:p w14:paraId="663A40A7"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63CF3749"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19 AL 25 SEPTIEMBRE 2020</w:t>
            </w:r>
          </w:p>
        </w:tc>
        <w:tc>
          <w:tcPr>
            <w:tcW w:w="1701" w:type="dxa"/>
            <w:shd w:val="clear" w:color="auto" w:fill="auto"/>
            <w:noWrap/>
            <w:vAlign w:val="center"/>
            <w:hideMark/>
          </w:tcPr>
          <w:p w14:paraId="1F88C596" w14:textId="2A303DAA"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4,497,654.08</w:t>
            </w:r>
          </w:p>
        </w:tc>
        <w:tc>
          <w:tcPr>
            <w:tcW w:w="1455" w:type="dxa"/>
            <w:shd w:val="clear" w:color="auto" w:fill="auto"/>
            <w:noWrap/>
            <w:vAlign w:val="center"/>
            <w:hideMark/>
          </w:tcPr>
          <w:p w14:paraId="5D10CBB4" w14:textId="17BA75A2" w:rsidR="00B6762A" w:rsidRPr="005C48F2" w:rsidRDefault="00B6762A" w:rsidP="00811FBC">
            <w:pPr>
              <w:spacing w:after="0" w:line="360" w:lineRule="auto"/>
              <w:jc w:val="center"/>
              <w:rPr>
                <w:rFonts w:eastAsia="Times New Roman" w:cs="Times New Roman"/>
                <w:color w:val="767171"/>
                <w:szCs w:val="24"/>
                <w:lang w:eastAsia="es-DO"/>
              </w:rPr>
            </w:pPr>
          </w:p>
        </w:tc>
        <w:tc>
          <w:tcPr>
            <w:tcW w:w="1640" w:type="dxa"/>
            <w:shd w:val="clear" w:color="auto" w:fill="auto"/>
            <w:noWrap/>
            <w:vAlign w:val="center"/>
            <w:hideMark/>
          </w:tcPr>
          <w:p w14:paraId="6863ABC7" w14:textId="08CFDE2D"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4,497,654.08</w:t>
            </w:r>
          </w:p>
        </w:tc>
      </w:tr>
      <w:tr w:rsidR="005C48F2" w:rsidRPr="005C48F2" w14:paraId="57CCCE65" w14:textId="77777777" w:rsidTr="005C48F2">
        <w:trPr>
          <w:trHeight w:val="300"/>
          <w:jc w:val="center"/>
        </w:trPr>
        <w:tc>
          <w:tcPr>
            <w:tcW w:w="2268" w:type="dxa"/>
            <w:shd w:val="clear" w:color="auto" w:fill="auto"/>
            <w:noWrap/>
            <w:vAlign w:val="center"/>
            <w:hideMark/>
          </w:tcPr>
          <w:p w14:paraId="59A503E5"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2A934EC5"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26/9 AL 02 OCTUBRE 2020</w:t>
            </w:r>
          </w:p>
        </w:tc>
        <w:tc>
          <w:tcPr>
            <w:tcW w:w="1701" w:type="dxa"/>
            <w:shd w:val="clear" w:color="auto" w:fill="auto"/>
            <w:noWrap/>
            <w:vAlign w:val="center"/>
            <w:hideMark/>
          </w:tcPr>
          <w:p w14:paraId="7041A897" w14:textId="56E7594A"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4,371,904.86</w:t>
            </w:r>
          </w:p>
        </w:tc>
        <w:tc>
          <w:tcPr>
            <w:tcW w:w="1455" w:type="dxa"/>
            <w:shd w:val="clear" w:color="auto" w:fill="auto"/>
            <w:noWrap/>
            <w:vAlign w:val="center"/>
            <w:hideMark/>
          </w:tcPr>
          <w:p w14:paraId="21ED9E92" w14:textId="04595C5B" w:rsidR="00B6762A" w:rsidRPr="005C48F2" w:rsidRDefault="00B6762A" w:rsidP="00811FBC">
            <w:pPr>
              <w:spacing w:after="0" w:line="360" w:lineRule="auto"/>
              <w:jc w:val="center"/>
              <w:rPr>
                <w:rFonts w:eastAsia="Times New Roman" w:cs="Times New Roman"/>
                <w:color w:val="767171"/>
                <w:szCs w:val="24"/>
                <w:lang w:eastAsia="es-DO"/>
              </w:rPr>
            </w:pPr>
          </w:p>
        </w:tc>
        <w:tc>
          <w:tcPr>
            <w:tcW w:w="1640" w:type="dxa"/>
            <w:shd w:val="clear" w:color="auto" w:fill="auto"/>
            <w:noWrap/>
            <w:vAlign w:val="center"/>
            <w:hideMark/>
          </w:tcPr>
          <w:p w14:paraId="33E9084D" w14:textId="617DCB1B"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4,371,904.86</w:t>
            </w:r>
          </w:p>
        </w:tc>
      </w:tr>
      <w:tr w:rsidR="005C48F2" w:rsidRPr="005C48F2" w14:paraId="32DE9F03" w14:textId="77777777" w:rsidTr="005C48F2">
        <w:trPr>
          <w:trHeight w:val="300"/>
          <w:jc w:val="center"/>
        </w:trPr>
        <w:tc>
          <w:tcPr>
            <w:tcW w:w="2268" w:type="dxa"/>
            <w:shd w:val="clear" w:color="auto" w:fill="auto"/>
            <w:noWrap/>
            <w:vAlign w:val="center"/>
            <w:hideMark/>
          </w:tcPr>
          <w:p w14:paraId="6716E57C"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746EBC5B"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03 AL 09 OCTUBRE 2020</w:t>
            </w:r>
          </w:p>
        </w:tc>
        <w:tc>
          <w:tcPr>
            <w:tcW w:w="1701" w:type="dxa"/>
            <w:shd w:val="clear" w:color="auto" w:fill="auto"/>
            <w:noWrap/>
            <w:vAlign w:val="center"/>
            <w:hideMark/>
          </w:tcPr>
          <w:p w14:paraId="573CE7FE" w14:textId="55A49B0A"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4,239,538.13</w:t>
            </w:r>
          </w:p>
        </w:tc>
        <w:tc>
          <w:tcPr>
            <w:tcW w:w="1455" w:type="dxa"/>
            <w:shd w:val="clear" w:color="auto" w:fill="auto"/>
            <w:noWrap/>
            <w:vAlign w:val="center"/>
            <w:hideMark/>
          </w:tcPr>
          <w:p w14:paraId="569CDBB5" w14:textId="26DCB4E9" w:rsidR="00B6762A" w:rsidRPr="005C48F2" w:rsidRDefault="00B6762A" w:rsidP="00811FBC">
            <w:pPr>
              <w:spacing w:after="0" w:line="360" w:lineRule="auto"/>
              <w:jc w:val="center"/>
              <w:rPr>
                <w:rFonts w:eastAsia="Times New Roman" w:cs="Times New Roman"/>
                <w:color w:val="767171"/>
                <w:szCs w:val="24"/>
                <w:lang w:eastAsia="es-DO"/>
              </w:rPr>
            </w:pPr>
          </w:p>
        </w:tc>
        <w:tc>
          <w:tcPr>
            <w:tcW w:w="1640" w:type="dxa"/>
            <w:shd w:val="clear" w:color="auto" w:fill="auto"/>
            <w:noWrap/>
            <w:vAlign w:val="center"/>
            <w:hideMark/>
          </w:tcPr>
          <w:p w14:paraId="5AA57FD3" w14:textId="5265D2BA"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4,239,538.13</w:t>
            </w:r>
          </w:p>
        </w:tc>
      </w:tr>
      <w:tr w:rsidR="005C48F2" w:rsidRPr="005C48F2" w14:paraId="7F1FD345" w14:textId="77777777" w:rsidTr="005C48F2">
        <w:trPr>
          <w:trHeight w:val="300"/>
          <w:jc w:val="center"/>
        </w:trPr>
        <w:tc>
          <w:tcPr>
            <w:tcW w:w="2268" w:type="dxa"/>
            <w:shd w:val="clear" w:color="auto" w:fill="auto"/>
            <w:noWrap/>
            <w:vAlign w:val="center"/>
            <w:hideMark/>
          </w:tcPr>
          <w:p w14:paraId="2186FED9"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52EB8C9E"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17 AL 23 OCTUBRE 2020</w:t>
            </w:r>
          </w:p>
        </w:tc>
        <w:tc>
          <w:tcPr>
            <w:tcW w:w="1701" w:type="dxa"/>
            <w:shd w:val="clear" w:color="auto" w:fill="auto"/>
            <w:noWrap/>
            <w:vAlign w:val="center"/>
            <w:hideMark/>
          </w:tcPr>
          <w:p w14:paraId="317E75AC" w14:textId="12310F9C"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4,188,047.47</w:t>
            </w:r>
          </w:p>
        </w:tc>
        <w:tc>
          <w:tcPr>
            <w:tcW w:w="1455" w:type="dxa"/>
            <w:shd w:val="clear" w:color="auto" w:fill="auto"/>
            <w:noWrap/>
            <w:vAlign w:val="center"/>
            <w:hideMark/>
          </w:tcPr>
          <w:p w14:paraId="5B750D04" w14:textId="7F309561" w:rsidR="00B6762A" w:rsidRPr="005C48F2" w:rsidRDefault="00B6762A" w:rsidP="00811FBC">
            <w:pPr>
              <w:spacing w:after="0" w:line="360" w:lineRule="auto"/>
              <w:jc w:val="center"/>
              <w:rPr>
                <w:rFonts w:eastAsia="Times New Roman" w:cs="Times New Roman"/>
                <w:color w:val="767171"/>
                <w:szCs w:val="24"/>
                <w:lang w:eastAsia="es-DO"/>
              </w:rPr>
            </w:pPr>
          </w:p>
        </w:tc>
        <w:tc>
          <w:tcPr>
            <w:tcW w:w="1640" w:type="dxa"/>
            <w:shd w:val="clear" w:color="auto" w:fill="auto"/>
            <w:noWrap/>
            <w:vAlign w:val="center"/>
            <w:hideMark/>
          </w:tcPr>
          <w:p w14:paraId="348141DF" w14:textId="72524EEF"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4,188,047.47</w:t>
            </w:r>
          </w:p>
        </w:tc>
      </w:tr>
      <w:tr w:rsidR="005C48F2" w:rsidRPr="005C48F2" w14:paraId="21C39456" w14:textId="77777777" w:rsidTr="005C48F2">
        <w:trPr>
          <w:trHeight w:val="300"/>
          <w:jc w:val="center"/>
        </w:trPr>
        <w:tc>
          <w:tcPr>
            <w:tcW w:w="2268" w:type="dxa"/>
            <w:shd w:val="clear" w:color="auto" w:fill="auto"/>
            <w:noWrap/>
            <w:vAlign w:val="center"/>
            <w:hideMark/>
          </w:tcPr>
          <w:p w14:paraId="02F8EB77"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226DEF33"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10 AL 16 OCTUBRE 2020</w:t>
            </w:r>
          </w:p>
        </w:tc>
        <w:tc>
          <w:tcPr>
            <w:tcW w:w="1701" w:type="dxa"/>
            <w:shd w:val="clear" w:color="auto" w:fill="auto"/>
            <w:noWrap/>
            <w:vAlign w:val="center"/>
            <w:hideMark/>
          </w:tcPr>
          <w:p w14:paraId="6E7E4F7E" w14:textId="7072C6FA"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4,416,774.53</w:t>
            </w:r>
          </w:p>
        </w:tc>
        <w:tc>
          <w:tcPr>
            <w:tcW w:w="1455" w:type="dxa"/>
            <w:shd w:val="clear" w:color="auto" w:fill="auto"/>
            <w:noWrap/>
            <w:vAlign w:val="center"/>
            <w:hideMark/>
          </w:tcPr>
          <w:p w14:paraId="7EBC8F0E" w14:textId="7E486325" w:rsidR="00B6762A" w:rsidRPr="005C48F2" w:rsidRDefault="00B6762A" w:rsidP="00811FBC">
            <w:pPr>
              <w:spacing w:after="0" w:line="360" w:lineRule="auto"/>
              <w:jc w:val="center"/>
              <w:rPr>
                <w:rFonts w:eastAsia="Times New Roman" w:cs="Times New Roman"/>
                <w:color w:val="767171"/>
                <w:szCs w:val="24"/>
                <w:lang w:eastAsia="es-DO"/>
              </w:rPr>
            </w:pPr>
          </w:p>
        </w:tc>
        <w:tc>
          <w:tcPr>
            <w:tcW w:w="1640" w:type="dxa"/>
            <w:shd w:val="clear" w:color="auto" w:fill="auto"/>
            <w:noWrap/>
            <w:vAlign w:val="center"/>
            <w:hideMark/>
          </w:tcPr>
          <w:p w14:paraId="22C8F6B6" w14:textId="27E0B523"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4,416,774.53</w:t>
            </w:r>
          </w:p>
        </w:tc>
      </w:tr>
      <w:tr w:rsidR="005C48F2" w:rsidRPr="005C48F2" w14:paraId="5FE6F578" w14:textId="77777777" w:rsidTr="005C48F2">
        <w:trPr>
          <w:trHeight w:val="300"/>
          <w:jc w:val="center"/>
        </w:trPr>
        <w:tc>
          <w:tcPr>
            <w:tcW w:w="2268" w:type="dxa"/>
            <w:shd w:val="clear" w:color="auto" w:fill="auto"/>
            <w:noWrap/>
            <w:vAlign w:val="center"/>
            <w:hideMark/>
          </w:tcPr>
          <w:p w14:paraId="671E788A"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1703230C"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24 AL 30 OCTUBRE 2020</w:t>
            </w:r>
          </w:p>
        </w:tc>
        <w:tc>
          <w:tcPr>
            <w:tcW w:w="1701" w:type="dxa"/>
            <w:shd w:val="clear" w:color="auto" w:fill="auto"/>
            <w:noWrap/>
            <w:vAlign w:val="center"/>
            <w:hideMark/>
          </w:tcPr>
          <w:p w14:paraId="6E643FD3" w14:textId="5CFE34AB"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4,303,995.27</w:t>
            </w:r>
          </w:p>
        </w:tc>
        <w:tc>
          <w:tcPr>
            <w:tcW w:w="1455" w:type="dxa"/>
            <w:shd w:val="clear" w:color="auto" w:fill="auto"/>
            <w:noWrap/>
            <w:vAlign w:val="center"/>
            <w:hideMark/>
          </w:tcPr>
          <w:p w14:paraId="16F171E6" w14:textId="1F3759EB" w:rsidR="00B6762A" w:rsidRPr="005C48F2" w:rsidRDefault="00B6762A" w:rsidP="00811FBC">
            <w:pPr>
              <w:spacing w:after="0" w:line="360" w:lineRule="auto"/>
              <w:jc w:val="center"/>
              <w:rPr>
                <w:rFonts w:eastAsia="Times New Roman" w:cs="Times New Roman"/>
                <w:color w:val="767171"/>
                <w:szCs w:val="24"/>
                <w:lang w:eastAsia="es-DO"/>
              </w:rPr>
            </w:pPr>
          </w:p>
        </w:tc>
        <w:tc>
          <w:tcPr>
            <w:tcW w:w="1640" w:type="dxa"/>
            <w:shd w:val="clear" w:color="auto" w:fill="auto"/>
            <w:noWrap/>
            <w:vAlign w:val="center"/>
            <w:hideMark/>
          </w:tcPr>
          <w:p w14:paraId="47AB3BED" w14:textId="5E5B9AED"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4,303,995.27</w:t>
            </w:r>
          </w:p>
        </w:tc>
      </w:tr>
      <w:tr w:rsidR="005C48F2" w:rsidRPr="005C48F2" w14:paraId="54FAF94D" w14:textId="77777777" w:rsidTr="005C48F2">
        <w:trPr>
          <w:trHeight w:val="300"/>
          <w:jc w:val="center"/>
        </w:trPr>
        <w:tc>
          <w:tcPr>
            <w:tcW w:w="2268" w:type="dxa"/>
            <w:shd w:val="clear" w:color="auto" w:fill="auto"/>
            <w:noWrap/>
            <w:vAlign w:val="center"/>
            <w:hideMark/>
          </w:tcPr>
          <w:p w14:paraId="3A63DE4D"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2454046B"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31 DE OCT. AL 06 NOV. 2020</w:t>
            </w:r>
          </w:p>
        </w:tc>
        <w:tc>
          <w:tcPr>
            <w:tcW w:w="1701" w:type="dxa"/>
            <w:shd w:val="clear" w:color="auto" w:fill="auto"/>
            <w:noWrap/>
            <w:vAlign w:val="center"/>
            <w:hideMark/>
          </w:tcPr>
          <w:p w14:paraId="463A4B8C" w14:textId="4728909C"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4,289,393.48</w:t>
            </w:r>
          </w:p>
        </w:tc>
        <w:tc>
          <w:tcPr>
            <w:tcW w:w="1455" w:type="dxa"/>
            <w:shd w:val="clear" w:color="auto" w:fill="auto"/>
            <w:noWrap/>
            <w:vAlign w:val="center"/>
            <w:hideMark/>
          </w:tcPr>
          <w:p w14:paraId="4571090F" w14:textId="3AE0CF98"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1C755E11" w14:textId="7971BCA0"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4,289,393.48</w:t>
            </w:r>
          </w:p>
        </w:tc>
      </w:tr>
      <w:tr w:rsidR="005C48F2" w:rsidRPr="005C48F2" w14:paraId="7310BD29" w14:textId="77777777" w:rsidTr="005C48F2">
        <w:trPr>
          <w:trHeight w:val="300"/>
          <w:jc w:val="center"/>
        </w:trPr>
        <w:tc>
          <w:tcPr>
            <w:tcW w:w="2268" w:type="dxa"/>
            <w:shd w:val="clear" w:color="auto" w:fill="auto"/>
            <w:noWrap/>
            <w:vAlign w:val="center"/>
            <w:hideMark/>
          </w:tcPr>
          <w:p w14:paraId="3B3AF270"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5F738901"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07 AL 13 DE NOV. DE 2020</w:t>
            </w:r>
          </w:p>
        </w:tc>
        <w:tc>
          <w:tcPr>
            <w:tcW w:w="1701" w:type="dxa"/>
            <w:shd w:val="clear" w:color="auto" w:fill="auto"/>
            <w:noWrap/>
            <w:vAlign w:val="center"/>
            <w:hideMark/>
          </w:tcPr>
          <w:p w14:paraId="6E5BCECA" w14:textId="0A46FBA5"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4,442,980.38</w:t>
            </w:r>
          </w:p>
        </w:tc>
        <w:tc>
          <w:tcPr>
            <w:tcW w:w="1455" w:type="dxa"/>
            <w:shd w:val="clear" w:color="auto" w:fill="auto"/>
            <w:noWrap/>
            <w:vAlign w:val="center"/>
            <w:hideMark/>
          </w:tcPr>
          <w:p w14:paraId="53191D02" w14:textId="5D88DA0D"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057AB8DC" w14:textId="31EDA78E"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4,442,980.38</w:t>
            </w:r>
          </w:p>
        </w:tc>
      </w:tr>
      <w:tr w:rsidR="005C48F2" w:rsidRPr="005C48F2" w14:paraId="194ED1D6" w14:textId="77777777" w:rsidTr="005C48F2">
        <w:trPr>
          <w:trHeight w:val="300"/>
          <w:jc w:val="center"/>
        </w:trPr>
        <w:tc>
          <w:tcPr>
            <w:tcW w:w="2268" w:type="dxa"/>
            <w:shd w:val="clear" w:color="auto" w:fill="auto"/>
            <w:noWrap/>
            <w:vAlign w:val="center"/>
            <w:hideMark/>
          </w:tcPr>
          <w:p w14:paraId="6435CA93"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lastRenderedPageBreak/>
              <w:t>COASTAL PETROLEUM DOMINICANA, SA.</w:t>
            </w:r>
          </w:p>
        </w:tc>
        <w:tc>
          <w:tcPr>
            <w:tcW w:w="2835" w:type="dxa"/>
            <w:shd w:val="clear" w:color="auto" w:fill="auto"/>
            <w:noWrap/>
            <w:vAlign w:val="center"/>
            <w:hideMark/>
          </w:tcPr>
          <w:p w14:paraId="7EA94CD4"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14 AL 20 DE NOV. DE 2020</w:t>
            </w:r>
          </w:p>
        </w:tc>
        <w:tc>
          <w:tcPr>
            <w:tcW w:w="1701" w:type="dxa"/>
            <w:shd w:val="clear" w:color="auto" w:fill="auto"/>
            <w:noWrap/>
            <w:vAlign w:val="center"/>
            <w:hideMark/>
          </w:tcPr>
          <w:p w14:paraId="3FF562A4" w14:textId="4549E5EE"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4,279,774.18</w:t>
            </w:r>
          </w:p>
        </w:tc>
        <w:tc>
          <w:tcPr>
            <w:tcW w:w="1455" w:type="dxa"/>
            <w:shd w:val="clear" w:color="auto" w:fill="auto"/>
            <w:noWrap/>
            <w:vAlign w:val="center"/>
            <w:hideMark/>
          </w:tcPr>
          <w:p w14:paraId="43D610B5" w14:textId="66220AC6"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064BD583" w14:textId="700A97CB"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4,279,774.18</w:t>
            </w:r>
          </w:p>
        </w:tc>
      </w:tr>
      <w:tr w:rsidR="005C48F2" w:rsidRPr="005C48F2" w14:paraId="23AC8602" w14:textId="77777777" w:rsidTr="005C48F2">
        <w:trPr>
          <w:trHeight w:val="300"/>
          <w:jc w:val="center"/>
        </w:trPr>
        <w:tc>
          <w:tcPr>
            <w:tcW w:w="2268" w:type="dxa"/>
            <w:shd w:val="clear" w:color="auto" w:fill="auto"/>
            <w:noWrap/>
            <w:vAlign w:val="center"/>
            <w:hideMark/>
          </w:tcPr>
          <w:p w14:paraId="7FD4BBCE"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1F35CF77"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21 AL 27 NOV. 2020</w:t>
            </w:r>
          </w:p>
        </w:tc>
        <w:tc>
          <w:tcPr>
            <w:tcW w:w="1701" w:type="dxa"/>
            <w:shd w:val="clear" w:color="auto" w:fill="auto"/>
            <w:noWrap/>
            <w:vAlign w:val="center"/>
            <w:hideMark/>
          </w:tcPr>
          <w:p w14:paraId="6E64C4FF" w14:textId="5C434571"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4,245,445.14</w:t>
            </w:r>
          </w:p>
        </w:tc>
        <w:tc>
          <w:tcPr>
            <w:tcW w:w="1455" w:type="dxa"/>
            <w:shd w:val="clear" w:color="auto" w:fill="auto"/>
            <w:noWrap/>
            <w:vAlign w:val="center"/>
            <w:hideMark/>
          </w:tcPr>
          <w:p w14:paraId="2AE65064" w14:textId="430436E8"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60A6D994" w14:textId="2FE1F610"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4,245,445.14</w:t>
            </w:r>
          </w:p>
        </w:tc>
      </w:tr>
      <w:tr w:rsidR="005C48F2" w:rsidRPr="005C48F2" w14:paraId="0235CFF6" w14:textId="77777777" w:rsidTr="005C48F2">
        <w:trPr>
          <w:trHeight w:val="300"/>
          <w:jc w:val="center"/>
        </w:trPr>
        <w:tc>
          <w:tcPr>
            <w:tcW w:w="2268" w:type="dxa"/>
            <w:shd w:val="clear" w:color="auto" w:fill="auto"/>
            <w:noWrap/>
            <w:vAlign w:val="center"/>
            <w:hideMark/>
          </w:tcPr>
          <w:p w14:paraId="2C9DB074"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38870EAF"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28 NOV. AL 04 DIC. 2020</w:t>
            </w:r>
          </w:p>
        </w:tc>
        <w:tc>
          <w:tcPr>
            <w:tcW w:w="1701" w:type="dxa"/>
            <w:shd w:val="clear" w:color="auto" w:fill="auto"/>
            <w:noWrap/>
            <w:vAlign w:val="center"/>
            <w:hideMark/>
          </w:tcPr>
          <w:p w14:paraId="304B206C" w14:textId="24B38824"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4,765,666.57</w:t>
            </w:r>
          </w:p>
        </w:tc>
        <w:tc>
          <w:tcPr>
            <w:tcW w:w="1455" w:type="dxa"/>
            <w:shd w:val="clear" w:color="auto" w:fill="auto"/>
            <w:noWrap/>
            <w:vAlign w:val="center"/>
            <w:hideMark/>
          </w:tcPr>
          <w:p w14:paraId="4D27A8B3" w14:textId="13BB281E"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057FB03A" w14:textId="7F1FD256"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4,765,666.57</w:t>
            </w:r>
          </w:p>
        </w:tc>
      </w:tr>
      <w:tr w:rsidR="005C48F2" w:rsidRPr="005C48F2" w14:paraId="504771FE" w14:textId="77777777" w:rsidTr="005C48F2">
        <w:trPr>
          <w:trHeight w:val="300"/>
          <w:jc w:val="center"/>
        </w:trPr>
        <w:tc>
          <w:tcPr>
            <w:tcW w:w="2268" w:type="dxa"/>
            <w:shd w:val="clear" w:color="auto" w:fill="auto"/>
            <w:noWrap/>
            <w:vAlign w:val="center"/>
            <w:hideMark/>
          </w:tcPr>
          <w:p w14:paraId="6577C75D"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3F282111"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05 AL 11 DIC. 2020</w:t>
            </w:r>
          </w:p>
        </w:tc>
        <w:tc>
          <w:tcPr>
            <w:tcW w:w="1701" w:type="dxa"/>
            <w:shd w:val="clear" w:color="auto" w:fill="auto"/>
            <w:noWrap/>
            <w:vAlign w:val="center"/>
            <w:hideMark/>
          </w:tcPr>
          <w:p w14:paraId="01895156" w14:textId="45EFCF2A"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4,869,666.95</w:t>
            </w:r>
          </w:p>
        </w:tc>
        <w:tc>
          <w:tcPr>
            <w:tcW w:w="1455" w:type="dxa"/>
            <w:shd w:val="clear" w:color="auto" w:fill="auto"/>
            <w:noWrap/>
            <w:vAlign w:val="center"/>
            <w:hideMark/>
          </w:tcPr>
          <w:p w14:paraId="0C0200A6" w14:textId="0DFEC578"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43DFA0D2" w14:textId="52C47877"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4,869,666.95</w:t>
            </w:r>
          </w:p>
        </w:tc>
      </w:tr>
      <w:tr w:rsidR="005C48F2" w:rsidRPr="005C48F2" w14:paraId="555AABDE" w14:textId="77777777" w:rsidTr="005C48F2">
        <w:trPr>
          <w:trHeight w:val="300"/>
          <w:jc w:val="center"/>
        </w:trPr>
        <w:tc>
          <w:tcPr>
            <w:tcW w:w="2268" w:type="dxa"/>
            <w:shd w:val="clear" w:color="auto" w:fill="auto"/>
            <w:noWrap/>
            <w:vAlign w:val="center"/>
            <w:hideMark/>
          </w:tcPr>
          <w:p w14:paraId="5FECF038"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1FC8711B"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12 AL 18 DIC. 2020</w:t>
            </w:r>
          </w:p>
        </w:tc>
        <w:tc>
          <w:tcPr>
            <w:tcW w:w="1701" w:type="dxa"/>
            <w:shd w:val="clear" w:color="auto" w:fill="auto"/>
            <w:noWrap/>
            <w:vAlign w:val="center"/>
            <w:hideMark/>
          </w:tcPr>
          <w:p w14:paraId="67A7EDB3" w14:textId="134E779F"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5,015,065.12</w:t>
            </w:r>
          </w:p>
        </w:tc>
        <w:tc>
          <w:tcPr>
            <w:tcW w:w="1455" w:type="dxa"/>
            <w:shd w:val="clear" w:color="auto" w:fill="auto"/>
            <w:noWrap/>
            <w:vAlign w:val="center"/>
            <w:hideMark/>
          </w:tcPr>
          <w:p w14:paraId="3056E483" w14:textId="01EA3369"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1089526E" w14:textId="013DE36A"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5,015,065.12</w:t>
            </w:r>
          </w:p>
        </w:tc>
      </w:tr>
      <w:tr w:rsidR="005C48F2" w:rsidRPr="005C48F2" w14:paraId="57FA208E" w14:textId="77777777" w:rsidTr="005C48F2">
        <w:trPr>
          <w:trHeight w:val="300"/>
          <w:jc w:val="center"/>
        </w:trPr>
        <w:tc>
          <w:tcPr>
            <w:tcW w:w="2268" w:type="dxa"/>
            <w:shd w:val="clear" w:color="auto" w:fill="auto"/>
            <w:noWrap/>
            <w:vAlign w:val="center"/>
            <w:hideMark/>
          </w:tcPr>
          <w:p w14:paraId="128040F0"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5D47F022"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19 AL 25 DICIEMBRE 2020</w:t>
            </w:r>
          </w:p>
        </w:tc>
        <w:tc>
          <w:tcPr>
            <w:tcW w:w="1701" w:type="dxa"/>
            <w:shd w:val="clear" w:color="auto" w:fill="auto"/>
            <w:noWrap/>
            <w:vAlign w:val="center"/>
            <w:hideMark/>
          </w:tcPr>
          <w:p w14:paraId="2BD423FE" w14:textId="374BCEF7"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9,611,501.03</w:t>
            </w:r>
          </w:p>
        </w:tc>
        <w:tc>
          <w:tcPr>
            <w:tcW w:w="1455" w:type="dxa"/>
            <w:shd w:val="clear" w:color="auto" w:fill="auto"/>
            <w:noWrap/>
            <w:vAlign w:val="center"/>
            <w:hideMark/>
          </w:tcPr>
          <w:p w14:paraId="0475805F" w14:textId="10C2FA12"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2ACA7FB9" w14:textId="771616E8"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9,611,501.03</w:t>
            </w:r>
          </w:p>
        </w:tc>
      </w:tr>
      <w:tr w:rsidR="005C48F2" w:rsidRPr="005C48F2" w14:paraId="5261F71F" w14:textId="77777777" w:rsidTr="005C48F2">
        <w:trPr>
          <w:trHeight w:val="300"/>
          <w:jc w:val="center"/>
        </w:trPr>
        <w:tc>
          <w:tcPr>
            <w:tcW w:w="2268" w:type="dxa"/>
            <w:shd w:val="clear" w:color="auto" w:fill="auto"/>
            <w:noWrap/>
            <w:vAlign w:val="center"/>
            <w:hideMark/>
          </w:tcPr>
          <w:p w14:paraId="31BFDE20"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28B932BD"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26 DIC. 2020 AL 01 ENERO 2021</w:t>
            </w:r>
          </w:p>
        </w:tc>
        <w:tc>
          <w:tcPr>
            <w:tcW w:w="1701" w:type="dxa"/>
            <w:shd w:val="clear" w:color="auto" w:fill="auto"/>
            <w:noWrap/>
            <w:vAlign w:val="center"/>
            <w:hideMark/>
          </w:tcPr>
          <w:p w14:paraId="63DC5094" w14:textId="4A4C6A9F"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4,408,987.74</w:t>
            </w:r>
          </w:p>
        </w:tc>
        <w:tc>
          <w:tcPr>
            <w:tcW w:w="1455" w:type="dxa"/>
            <w:shd w:val="clear" w:color="auto" w:fill="auto"/>
            <w:noWrap/>
            <w:vAlign w:val="center"/>
            <w:hideMark/>
          </w:tcPr>
          <w:p w14:paraId="160C2864" w14:textId="23003D7D"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6B764A02" w14:textId="6F085A2A"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4,408,987.74</w:t>
            </w:r>
          </w:p>
        </w:tc>
      </w:tr>
      <w:tr w:rsidR="005C48F2" w:rsidRPr="005C48F2" w14:paraId="4B06A8B6" w14:textId="77777777" w:rsidTr="005C48F2">
        <w:trPr>
          <w:trHeight w:val="300"/>
          <w:jc w:val="center"/>
        </w:trPr>
        <w:tc>
          <w:tcPr>
            <w:tcW w:w="2268" w:type="dxa"/>
            <w:shd w:val="clear" w:color="auto" w:fill="auto"/>
            <w:noWrap/>
            <w:vAlign w:val="center"/>
            <w:hideMark/>
          </w:tcPr>
          <w:p w14:paraId="135243C5"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55FE986F"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02 AL 08 ENERO 2021</w:t>
            </w:r>
          </w:p>
        </w:tc>
        <w:tc>
          <w:tcPr>
            <w:tcW w:w="1701" w:type="dxa"/>
            <w:shd w:val="clear" w:color="auto" w:fill="auto"/>
            <w:noWrap/>
            <w:vAlign w:val="center"/>
            <w:hideMark/>
          </w:tcPr>
          <w:p w14:paraId="232AB92F" w14:textId="49AB676A"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3,787,698.99</w:t>
            </w:r>
          </w:p>
        </w:tc>
        <w:tc>
          <w:tcPr>
            <w:tcW w:w="1455" w:type="dxa"/>
            <w:shd w:val="clear" w:color="auto" w:fill="auto"/>
            <w:noWrap/>
            <w:vAlign w:val="center"/>
            <w:hideMark/>
          </w:tcPr>
          <w:p w14:paraId="390F1844" w14:textId="5B43B0B0"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1322BA87" w14:textId="55E25FCB"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3,787,698.99</w:t>
            </w:r>
          </w:p>
        </w:tc>
      </w:tr>
      <w:tr w:rsidR="005C48F2" w:rsidRPr="005C48F2" w14:paraId="63F463AD" w14:textId="77777777" w:rsidTr="005C48F2">
        <w:trPr>
          <w:trHeight w:val="300"/>
          <w:jc w:val="center"/>
        </w:trPr>
        <w:tc>
          <w:tcPr>
            <w:tcW w:w="2268" w:type="dxa"/>
            <w:shd w:val="clear" w:color="auto" w:fill="auto"/>
            <w:noWrap/>
            <w:vAlign w:val="center"/>
            <w:hideMark/>
          </w:tcPr>
          <w:p w14:paraId="59831A9E"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15A10AB3"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09 AL 15 DE ENERO 2021</w:t>
            </w:r>
          </w:p>
        </w:tc>
        <w:tc>
          <w:tcPr>
            <w:tcW w:w="1701" w:type="dxa"/>
            <w:shd w:val="clear" w:color="auto" w:fill="auto"/>
            <w:noWrap/>
            <w:vAlign w:val="center"/>
            <w:hideMark/>
          </w:tcPr>
          <w:p w14:paraId="5E242CB3" w14:textId="5A0F4517"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4,067,012.49</w:t>
            </w:r>
          </w:p>
        </w:tc>
        <w:tc>
          <w:tcPr>
            <w:tcW w:w="1455" w:type="dxa"/>
            <w:shd w:val="clear" w:color="auto" w:fill="auto"/>
            <w:noWrap/>
            <w:vAlign w:val="center"/>
            <w:hideMark/>
          </w:tcPr>
          <w:p w14:paraId="2CD3A74B" w14:textId="4EDE2654"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4EC5C109" w14:textId="046FA57A"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4,067,012.49</w:t>
            </w:r>
          </w:p>
        </w:tc>
      </w:tr>
      <w:tr w:rsidR="005C48F2" w:rsidRPr="005C48F2" w14:paraId="25C8F733" w14:textId="77777777" w:rsidTr="005C48F2">
        <w:trPr>
          <w:trHeight w:val="300"/>
          <w:jc w:val="center"/>
        </w:trPr>
        <w:tc>
          <w:tcPr>
            <w:tcW w:w="2268" w:type="dxa"/>
            <w:shd w:val="clear" w:color="auto" w:fill="auto"/>
            <w:noWrap/>
            <w:vAlign w:val="center"/>
            <w:hideMark/>
          </w:tcPr>
          <w:p w14:paraId="31A0D331"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lastRenderedPageBreak/>
              <w:t>COASTAL PETROLEUM DOMINICANA, SA.</w:t>
            </w:r>
          </w:p>
        </w:tc>
        <w:tc>
          <w:tcPr>
            <w:tcW w:w="2835" w:type="dxa"/>
            <w:shd w:val="clear" w:color="auto" w:fill="auto"/>
            <w:noWrap/>
            <w:vAlign w:val="center"/>
            <w:hideMark/>
          </w:tcPr>
          <w:p w14:paraId="01D2D57F"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16 AL 22 DE ENERO 2021</w:t>
            </w:r>
          </w:p>
        </w:tc>
        <w:tc>
          <w:tcPr>
            <w:tcW w:w="1701" w:type="dxa"/>
            <w:shd w:val="clear" w:color="auto" w:fill="auto"/>
            <w:noWrap/>
            <w:vAlign w:val="center"/>
            <w:hideMark/>
          </w:tcPr>
          <w:p w14:paraId="105522AF" w14:textId="12E8B71F"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4,212,454.16</w:t>
            </w:r>
          </w:p>
        </w:tc>
        <w:tc>
          <w:tcPr>
            <w:tcW w:w="1455" w:type="dxa"/>
            <w:shd w:val="clear" w:color="auto" w:fill="auto"/>
            <w:noWrap/>
            <w:vAlign w:val="center"/>
            <w:hideMark/>
          </w:tcPr>
          <w:p w14:paraId="2D205A3C" w14:textId="3B714EEA"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4D32854A" w14:textId="360F12F8"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4,212,454.16</w:t>
            </w:r>
          </w:p>
        </w:tc>
      </w:tr>
      <w:tr w:rsidR="005C48F2" w:rsidRPr="005C48F2" w14:paraId="1F3F6796" w14:textId="77777777" w:rsidTr="005C48F2">
        <w:trPr>
          <w:trHeight w:val="300"/>
          <w:jc w:val="center"/>
        </w:trPr>
        <w:tc>
          <w:tcPr>
            <w:tcW w:w="2268" w:type="dxa"/>
            <w:shd w:val="clear" w:color="auto" w:fill="auto"/>
            <w:noWrap/>
            <w:vAlign w:val="center"/>
            <w:hideMark/>
          </w:tcPr>
          <w:p w14:paraId="29C01806"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4966765F"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23 AL 29 DE ENERO 2021</w:t>
            </w:r>
          </w:p>
        </w:tc>
        <w:tc>
          <w:tcPr>
            <w:tcW w:w="1701" w:type="dxa"/>
            <w:shd w:val="clear" w:color="auto" w:fill="auto"/>
            <w:noWrap/>
            <w:vAlign w:val="center"/>
            <w:hideMark/>
          </w:tcPr>
          <w:p w14:paraId="7AD7EC55" w14:textId="66ED3284"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4,258,861.12</w:t>
            </w:r>
          </w:p>
        </w:tc>
        <w:tc>
          <w:tcPr>
            <w:tcW w:w="1455" w:type="dxa"/>
            <w:shd w:val="clear" w:color="auto" w:fill="auto"/>
            <w:noWrap/>
            <w:vAlign w:val="center"/>
            <w:hideMark/>
          </w:tcPr>
          <w:p w14:paraId="48926034" w14:textId="04ED3E27"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32819750" w14:textId="0E749824"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4,258,861.12</w:t>
            </w:r>
          </w:p>
        </w:tc>
      </w:tr>
      <w:tr w:rsidR="005C48F2" w:rsidRPr="005C48F2" w14:paraId="5E6241F6" w14:textId="77777777" w:rsidTr="005C48F2">
        <w:trPr>
          <w:trHeight w:val="300"/>
          <w:jc w:val="center"/>
        </w:trPr>
        <w:tc>
          <w:tcPr>
            <w:tcW w:w="2268" w:type="dxa"/>
            <w:shd w:val="clear" w:color="auto" w:fill="auto"/>
            <w:noWrap/>
            <w:vAlign w:val="center"/>
            <w:hideMark/>
          </w:tcPr>
          <w:p w14:paraId="5E759D89"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61298BE0"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30 DE ENERO AL 05 DE FEB.  2021</w:t>
            </w:r>
          </w:p>
        </w:tc>
        <w:tc>
          <w:tcPr>
            <w:tcW w:w="1701" w:type="dxa"/>
            <w:shd w:val="clear" w:color="auto" w:fill="auto"/>
            <w:noWrap/>
            <w:vAlign w:val="center"/>
            <w:hideMark/>
          </w:tcPr>
          <w:p w14:paraId="11E7FAED" w14:textId="776F7917"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4,712,053.11</w:t>
            </w:r>
          </w:p>
        </w:tc>
        <w:tc>
          <w:tcPr>
            <w:tcW w:w="1455" w:type="dxa"/>
            <w:shd w:val="clear" w:color="auto" w:fill="auto"/>
            <w:noWrap/>
            <w:vAlign w:val="center"/>
            <w:hideMark/>
          </w:tcPr>
          <w:p w14:paraId="0B9214D1" w14:textId="1C761B29"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7E354AAC" w14:textId="38DB1D7E"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4,712,053.11</w:t>
            </w:r>
          </w:p>
        </w:tc>
      </w:tr>
      <w:tr w:rsidR="005C48F2" w:rsidRPr="005C48F2" w14:paraId="071F68C8" w14:textId="77777777" w:rsidTr="005C48F2">
        <w:trPr>
          <w:trHeight w:val="300"/>
          <w:jc w:val="center"/>
        </w:trPr>
        <w:tc>
          <w:tcPr>
            <w:tcW w:w="2268" w:type="dxa"/>
            <w:shd w:val="clear" w:color="auto" w:fill="auto"/>
            <w:noWrap/>
            <w:vAlign w:val="center"/>
            <w:hideMark/>
          </w:tcPr>
          <w:p w14:paraId="7A8955ED"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01B263F5"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06 AL 12 FEBRERO 2021</w:t>
            </w:r>
          </w:p>
        </w:tc>
        <w:tc>
          <w:tcPr>
            <w:tcW w:w="1701" w:type="dxa"/>
            <w:shd w:val="clear" w:color="auto" w:fill="auto"/>
            <w:noWrap/>
            <w:vAlign w:val="center"/>
            <w:hideMark/>
          </w:tcPr>
          <w:p w14:paraId="33B14F0C" w14:textId="3883B9D4"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4,888,088.33</w:t>
            </w:r>
          </w:p>
        </w:tc>
        <w:tc>
          <w:tcPr>
            <w:tcW w:w="1455" w:type="dxa"/>
            <w:shd w:val="clear" w:color="auto" w:fill="auto"/>
            <w:noWrap/>
            <w:vAlign w:val="center"/>
            <w:hideMark/>
          </w:tcPr>
          <w:p w14:paraId="34325D2C" w14:textId="79FCC830"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0B2D3B5A" w14:textId="0DB951C0"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4,888,088.33</w:t>
            </w:r>
          </w:p>
        </w:tc>
      </w:tr>
      <w:tr w:rsidR="005C48F2" w:rsidRPr="005C48F2" w14:paraId="1974ED2F" w14:textId="77777777" w:rsidTr="005C48F2">
        <w:trPr>
          <w:trHeight w:val="300"/>
          <w:jc w:val="center"/>
        </w:trPr>
        <w:tc>
          <w:tcPr>
            <w:tcW w:w="2268" w:type="dxa"/>
            <w:shd w:val="clear" w:color="auto" w:fill="auto"/>
            <w:noWrap/>
            <w:vAlign w:val="center"/>
            <w:hideMark/>
          </w:tcPr>
          <w:p w14:paraId="5B036B24"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2D321D8B"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13 AL 19 DE FEBRERO DE 2021</w:t>
            </w:r>
          </w:p>
        </w:tc>
        <w:tc>
          <w:tcPr>
            <w:tcW w:w="1701" w:type="dxa"/>
            <w:shd w:val="clear" w:color="auto" w:fill="auto"/>
            <w:noWrap/>
            <w:vAlign w:val="center"/>
            <w:hideMark/>
          </w:tcPr>
          <w:p w14:paraId="76A432B0" w14:textId="28AEE221"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4,748,321.96</w:t>
            </w:r>
          </w:p>
        </w:tc>
        <w:tc>
          <w:tcPr>
            <w:tcW w:w="1455" w:type="dxa"/>
            <w:shd w:val="clear" w:color="auto" w:fill="auto"/>
            <w:noWrap/>
            <w:vAlign w:val="center"/>
            <w:hideMark/>
          </w:tcPr>
          <w:p w14:paraId="143977EF" w14:textId="7198C089"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7BBAD82C" w14:textId="7841AABE"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4,748,321.96</w:t>
            </w:r>
          </w:p>
        </w:tc>
      </w:tr>
      <w:tr w:rsidR="005C48F2" w:rsidRPr="005C48F2" w14:paraId="681EFCF4" w14:textId="77777777" w:rsidTr="005C48F2">
        <w:trPr>
          <w:trHeight w:val="300"/>
          <w:jc w:val="center"/>
        </w:trPr>
        <w:tc>
          <w:tcPr>
            <w:tcW w:w="2268" w:type="dxa"/>
            <w:shd w:val="clear" w:color="auto" w:fill="auto"/>
            <w:noWrap/>
            <w:vAlign w:val="center"/>
            <w:hideMark/>
          </w:tcPr>
          <w:p w14:paraId="35BBE32A"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040699DA"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GLA SEMANA DEL 20 AL 26 FEBRERO 2021</w:t>
            </w:r>
          </w:p>
        </w:tc>
        <w:tc>
          <w:tcPr>
            <w:tcW w:w="1701" w:type="dxa"/>
            <w:shd w:val="clear" w:color="auto" w:fill="auto"/>
            <w:noWrap/>
            <w:vAlign w:val="center"/>
            <w:hideMark/>
          </w:tcPr>
          <w:p w14:paraId="0C4900A3" w14:textId="5CDC7570"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5,128,422.35</w:t>
            </w:r>
          </w:p>
        </w:tc>
        <w:tc>
          <w:tcPr>
            <w:tcW w:w="1455" w:type="dxa"/>
            <w:shd w:val="clear" w:color="auto" w:fill="auto"/>
            <w:noWrap/>
            <w:vAlign w:val="center"/>
            <w:hideMark/>
          </w:tcPr>
          <w:p w14:paraId="67AA28C8" w14:textId="0C1F4594"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05EB6A02" w14:textId="148DC0EC"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5,128,422.35</w:t>
            </w:r>
          </w:p>
        </w:tc>
      </w:tr>
      <w:tr w:rsidR="005C48F2" w:rsidRPr="005C48F2" w14:paraId="49C6FD31" w14:textId="77777777" w:rsidTr="005C48F2">
        <w:trPr>
          <w:trHeight w:val="300"/>
          <w:jc w:val="center"/>
        </w:trPr>
        <w:tc>
          <w:tcPr>
            <w:tcW w:w="2268" w:type="dxa"/>
            <w:shd w:val="clear" w:color="auto" w:fill="auto"/>
            <w:noWrap/>
            <w:vAlign w:val="center"/>
            <w:hideMark/>
          </w:tcPr>
          <w:p w14:paraId="07DB120F"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7A506EC3"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27 DE FEB. AL 05 MARZO 2021</w:t>
            </w:r>
          </w:p>
        </w:tc>
        <w:tc>
          <w:tcPr>
            <w:tcW w:w="1701" w:type="dxa"/>
            <w:shd w:val="clear" w:color="auto" w:fill="auto"/>
            <w:noWrap/>
            <w:vAlign w:val="center"/>
            <w:hideMark/>
          </w:tcPr>
          <w:p w14:paraId="7AB61A35" w14:textId="2B7B2F7E"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4,764,005.16</w:t>
            </w:r>
          </w:p>
        </w:tc>
        <w:tc>
          <w:tcPr>
            <w:tcW w:w="1455" w:type="dxa"/>
            <w:shd w:val="clear" w:color="auto" w:fill="auto"/>
            <w:noWrap/>
            <w:vAlign w:val="center"/>
            <w:hideMark/>
          </w:tcPr>
          <w:p w14:paraId="37186EB2" w14:textId="26BCF158"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3F5B7DDA" w14:textId="5FF6387B"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4,764,005.16</w:t>
            </w:r>
          </w:p>
        </w:tc>
      </w:tr>
      <w:tr w:rsidR="005C48F2" w:rsidRPr="005C48F2" w14:paraId="6F16EF97" w14:textId="77777777" w:rsidTr="005C48F2">
        <w:trPr>
          <w:trHeight w:val="300"/>
          <w:jc w:val="center"/>
        </w:trPr>
        <w:tc>
          <w:tcPr>
            <w:tcW w:w="2268" w:type="dxa"/>
            <w:shd w:val="clear" w:color="auto" w:fill="auto"/>
            <w:noWrap/>
            <w:vAlign w:val="center"/>
            <w:hideMark/>
          </w:tcPr>
          <w:p w14:paraId="71EC15C4"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090BFFA9"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06 AL 12 MARZO 2021</w:t>
            </w:r>
          </w:p>
        </w:tc>
        <w:tc>
          <w:tcPr>
            <w:tcW w:w="1701" w:type="dxa"/>
            <w:shd w:val="clear" w:color="auto" w:fill="auto"/>
            <w:noWrap/>
            <w:vAlign w:val="center"/>
            <w:hideMark/>
          </w:tcPr>
          <w:p w14:paraId="2C5BA8D3" w14:textId="04C084DC"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4,776,286.37</w:t>
            </w:r>
          </w:p>
        </w:tc>
        <w:tc>
          <w:tcPr>
            <w:tcW w:w="1455" w:type="dxa"/>
            <w:shd w:val="clear" w:color="auto" w:fill="auto"/>
            <w:noWrap/>
            <w:vAlign w:val="center"/>
            <w:hideMark/>
          </w:tcPr>
          <w:p w14:paraId="5368637E" w14:textId="398387BF"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66BDC57E" w14:textId="2B982AAB"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4,776,286.37</w:t>
            </w:r>
          </w:p>
        </w:tc>
      </w:tr>
      <w:tr w:rsidR="005C48F2" w:rsidRPr="005C48F2" w14:paraId="5EA80B23" w14:textId="77777777" w:rsidTr="005C48F2">
        <w:trPr>
          <w:trHeight w:val="300"/>
          <w:jc w:val="center"/>
        </w:trPr>
        <w:tc>
          <w:tcPr>
            <w:tcW w:w="2268" w:type="dxa"/>
            <w:shd w:val="clear" w:color="auto" w:fill="auto"/>
            <w:noWrap/>
            <w:vAlign w:val="center"/>
            <w:hideMark/>
          </w:tcPr>
          <w:p w14:paraId="5DF253C3"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34844CDD"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13 AL 19 MARZO DE 2021</w:t>
            </w:r>
          </w:p>
        </w:tc>
        <w:tc>
          <w:tcPr>
            <w:tcW w:w="1701" w:type="dxa"/>
            <w:shd w:val="clear" w:color="auto" w:fill="auto"/>
            <w:noWrap/>
            <w:vAlign w:val="center"/>
            <w:hideMark/>
          </w:tcPr>
          <w:p w14:paraId="528578C6" w14:textId="12E4FD57"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4,604,888.25</w:t>
            </w:r>
          </w:p>
        </w:tc>
        <w:tc>
          <w:tcPr>
            <w:tcW w:w="1455" w:type="dxa"/>
            <w:shd w:val="clear" w:color="auto" w:fill="auto"/>
            <w:noWrap/>
            <w:vAlign w:val="center"/>
            <w:hideMark/>
          </w:tcPr>
          <w:p w14:paraId="65773080" w14:textId="1EA4A461"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288C7FE9" w14:textId="723B2562"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4,604,888.25</w:t>
            </w:r>
          </w:p>
        </w:tc>
      </w:tr>
      <w:tr w:rsidR="005C48F2" w:rsidRPr="005C48F2" w14:paraId="574FE378" w14:textId="77777777" w:rsidTr="005C48F2">
        <w:trPr>
          <w:trHeight w:val="300"/>
          <w:jc w:val="center"/>
        </w:trPr>
        <w:tc>
          <w:tcPr>
            <w:tcW w:w="2268" w:type="dxa"/>
            <w:shd w:val="clear" w:color="auto" w:fill="auto"/>
            <w:noWrap/>
            <w:vAlign w:val="center"/>
            <w:hideMark/>
          </w:tcPr>
          <w:p w14:paraId="6FC031C7"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lastRenderedPageBreak/>
              <w:t>COASTAL PETROLEUM DOMINICANA, SA.</w:t>
            </w:r>
          </w:p>
        </w:tc>
        <w:tc>
          <w:tcPr>
            <w:tcW w:w="2835" w:type="dxa"/>
            <w:shd w:val="clear" w:color="auto" w:fill="auto"/>
            <w:noWrap/>
            <w:vAlign w:val="center"/>
            <w:hideMark/>
          </w:tcPr>
          <w:p w14:paraId="3B4286FF"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20-26, Y 27 DE MARZO AL 02 ABRIL 2021</w:t>
            </w:r>
          </w:p>
        </w:tc>
        <w:tc>
          <w:tcPr>
            <w:tcW w:w="1701" w:type="dxa"/>
            <w:shd w:val="clear" w:color="auto" w:fill="auto"/>
            <w:noWrap/>
            <w:vAlign w:val="center"/>
            <w:hideMark/>
          </w:tcPr>
          <w:p w14:paraId="0241A71A" w14:textId="05DE519F"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9,237,108.71</w:t>
            </w:r>
          </w:p>
        </w:tc>
        <w:tc>
          <w:tcPr>
            <w:tcW w:w="1455" w:type="dxa"/>
            <w:shd w:val="clear" w:color="auto" w:fill="auto"/>
            <w:noWrap/>
            <w:vAlign w:val="center"/>
            <w:hideMark/>
          </w:tcPr>
          <w:p w14:paraId="2BB44858" w14:textId="3CEDF55D" w:rsidR="00B6762A" w:rsidRPr="005C48F2" w:rsidRDefault="00B6762A" w:rsidP="00811FBC">
            <w:pPr>
              <w:spacing w:after="0" w:line="360" w:lineRule="auto"/>
              <w:jc w:val="center"/>
              <w:rPr>
                <w:rFonts w:eastAsia="Times New Roman" w:cs="Times New Roman"/>
                <w:color w:val="767171"/>
                <w:szCs w:val="24"/>
                <w:lang w:eastAsia="es-DO"/>
              </w:rPr>
            </w:pPr>
          </w:p>
        </w:tc>
        <w:tc>
          <w:tcPr>
            <w:tcW w:w="1640" w:type="dxa"/>
            <w:shd w:val="clear" w:color="auto" w:fill="auto"/>
            <w:noWrap/>
            <w:vAlign w:val="center"/>
            <w:hideMark/>
          </w:tcPr>
          <w:p w14:paraId="3E481EC7" w14:textId="3A9D8E21"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9,237,108.71</w:t>
            </w:r>
          </w:p>
        </w:tc>
      </w:tr>
      <w:tr w:rsidR="005C48F2" w:rsidRPr="005C48F2" w14:paraId="16285C48" w14:textId="77777777" w:rsidTr="005C48F2">
        <w:trPr>
          <w:trHeight w:val="300"/>
          <w:jc w:val="center"/>
        </w:trPr>
        <w:tc>
          <w:tcPr>
            <w:tcW w:w="2268" w:type="dxa"/>
            <w:shd w:val="clear" w:color="auto" w:fill="auto"/>
            <w:noWrap/>
            <w:vAlign w:val="center"/>
            <w:hideMark/>
          </w:tcPr>
          <w:p w14:paraId="2ED655BA"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6FA37FF5"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SEMANAS DEL 03 AL 30 ABRIL 2021</w:t>
            </w:r>
          </w:p>
        </w:tc>
        <w:tc>
          <w:tcPr>
            <w:tcW w:w="1701" w:type="dxa"/>
            <w:shd w:val="clear" w:color="auto" w:fill="auto"/>
            <w:noWrap/>
            <w:vAlign w:val="center"/>
            <w:hideMark/>
          </w:tcPr>
          <w:p w14:paraId="6E70CD77" w14:textId="5D69DE08"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19,217,767.27</w:t>
            </w:r>
          </w:p>
        </w:tc>
        <w:tc>
          <w:tcPr>
            <w:tcW w:w="1455" w:type="dxa"/>
            <w:shd w:val="clear" w:color="auto" w:fill="auto"/>
            <w:noWrap/>
            <w:vAlign w:val="center"/>
            <w:hideMark/>
          </w:tcPr>
          <w:p w14:paraId="78874AFC" w14:textId="2D42ECE3"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79549004" w14:textId="113F2B42"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19,217,767.27</w:t>
            </w:r>
          </w:p>
        </w:tc>
      </w:tr>
      <w:tr w:rsidR="005C48F2" w:rsidRPr="005C48F2" w14:paraId="228C3448" w14:textId="77777777" w:rsidTr="005C48F2">
        <w:trPr>
          <w:trHeight w:val="300"/>
          <w:jc w:val="center"/>
        </w:trPr>
        <w:tc>
          <w:tcPr>
            <w:tcW w:w="2268" w:type="dxa"/>
            <w:shd w:val="clear" w:color="auto" w:fill="auto"/>
            <w:noWrap/>
            <w:vAlign w:val="center"/>
            <w:hideMark/>
          </w:tcPr>
          <w:p w14:paraId="2568E750"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447EA188"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SEMANAS DEL 01-07 Y 08-14 MAYO 2021</w:t>
            </w:r>
          </w:p>
        </w:tc>
        <w:tc>
          <w:tcPr>
            <w:tcW w:w="1701" w:type="dxa"/>
            <w:shd w:val="clear" w:color="auto" w:fill="auto"/>
            <w:noWrap/>
            <w:vAlign w:val="center"/>
            <w:hideMark/>
          </w:tcPr>
          <w:p w14:paraId="4907C475" w14:textId="1292C998"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9,801,080.75</w:t>
            </w:r>
          </w:p>
        </w:tc>
        <w:tc>
          <w:tcPr>
            <w:tcW w:w="1455" w:type="dxa"/>
            <w:shd w:val="clear" w:color="auto" w:fill="auto"/>
            <w:noWrap/>
            <w:vAlign w:val="center"/>
            <w:hideMark/>
          </w:tcPr>
          <w:p w14:paraId="4A08A57A" w14:textId="7B869D86"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48C12584" w14:textId="7FAA1328"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9,801,080.75</w:t>
            </w:r>
          </w:p>
        </w:tc>
      </w:tr>
      <w:tr w:rsidR="005C48F2" w:rsidRPr="005C48F2" w14:paraId="7BA2B82B" w14:textId="77777777" w:rsidTr="005C48F2">
        <w:trPr>
          <w:trHeight w:val="300"/>
          <w:jc w:val="center"/>
        </w:trPr>
        <w:tc>
          <w:tcPr>
            <w:tcW w:w="2268" w:type="dxa"/>
            <w:shd w:val="clear" w:color="auto" w:fill="auto"/>
            <w:noWrap/>
            <w:vAlign w:val="center"/>
            <w:hideMark/>
          </w:tcPr>
          <w:p w14:paraId="77BE6513"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5E388F93"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SEMANAS DEL 15 MAYO AL 11 JUNIO 2021</w:t>
            </w:r>
          </w:p>
        </w:tc>
        <w:tc>
          <w:tcPr>
            <w:tcW w:w="1701" w:type="dxa"/>
            <w:shd w:val="clear" w:color="auto" w:fill="auto"/>
            <w:noWrap/>
            <w:vAlign w:val="center"/>
            <w:hideMark/>
          </w:tcPr>
          <w:p w14:paraId="3AE8D60A" w14:textId="3A0309AF"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23,781,705.20</w:t>
            </w:r>
          </w:p>
        </w:tc>
        <w:tc>
          <w:tcPr>
            <w:tcW w:w="1455" w:type="dxa"/>
            <w:shd w:val="clear" w:color="auto" w:fill="auto"/>
            <w:noWrap/>
            <w:vAlign w:val="center"/>
            <w:hideMark/>
          </w:tcPr>
          <w:p w14:paraId="11681D18" w14:textId="76560E72"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6230E4ED" w14:textId="631A835F"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23,781,705.20</w:t>
            </w:r>
          </w:p>
        </w:tc>
      </w:tr>
      <w:tr w:rsidR="005C48F2" w:rsidRPr="005C48F2" w14:paraId="4A4C5FBD" w14:textId="77777777" w:rsidTr="005C48F2">
        <w:trPr>
          <w:trHeight w:val="300"/>
          <w:jc w:val="center"/>
        </w:trPr>
        <w:tc>
          <w:tcPr>
            <w:tcW w:w="2268" w:type="dxa"/>
            <w:shd w:val="clear" w:color="auto" w:fill="auto"/>
            <w:noWrap/>
            <w:vAlign w:val="center"/>
            <w:hideMark/>
          </w:tcPr>
          <w:p w14:paraId="2C804029"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4F2A2628"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SEMANAS DEL 12 JUNIO AL 02 JULIO</w:t>
            </w:r>
          </w:p>
        </w:tc>
        <w:tc>
          <w:tcPr>
            <w:tcW w:w="1701" w:type="dxa"/>
            <w:shd w:val="clear" w:color="auto" w:fill="auto"/>
            <w:noWrap/>
            <w:vAlign w:val="center"/>
            <w:hideMark/>
          </w:tcPr>
          <w:p w14:paraId="1F06AE64" w14:textId="19D6DAB2"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13,743,644.33</w:t>
            </w:r>
          </w:p>
        </w:tc>
        <w:tc>
          <w:tcPr>
            <w:tcW w:w="1455" w:type="dxa"/>
            <w:shd w:val="clear" w:color="auto" w:fill="auto"/>
            <w:noWrap/>
            <w:vAlign w:val="center"/>
            <w:hideMark/>
          </w:tcPr>
          <w:p w14:paraId="5E5CEE58" w14:textId="5E75137D"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2E3092C4" w14:textId="5B017D56"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13,743,644.33</w:t>
            </w:r>
          </w:p>
        </w:tc>
      </w:tr>
      <w:tr w:rsidR="005C48F2" w:rsidRPr="005C48F2" w14:paraId="680DB907" w14:textId="77777777" w:rsidTr="005C48F2">
        <w:trPr>
          <w:trHeight w:val="300"/>
          <w:jc w:val="center"/>
        </w:trPr>
        <w:tc>
          <w:tcPr>
            <w:tcW w:w="2268" w:type="dxa"/>
            <w:shd w:val="clear" w:color="auto" w:fill="auto"/>
            <w:noWrap/>
            <w:vAlign w:val="center"/>
            <w:hideMark/>
          </w:tcPr>
          <w:p w14:paraId="6F01B5F1"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2FADC80D"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SEMANAS DEL 03 AL 30 JULIO 2021</w:t>
            </w:r>
          </w:p>
        </w:tc>
        <w:tc>
          <w:tcPr>
            <w:tcW w:w="1701" w:type="dxa"/>
            <w:shd w:val="clear" w:color="auto" w:fill="auto"/>
            <w:noWrap/>
            <w:vAlign w:val="center"/>
            <w:hideMark/>
          </w:tcPr>
          <w:p w14:paraId="38E06AF9" w14:textId="15EEA52D"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18,659,353.71</w:t>
            </w:r>
          </w:p>
        </w:tc>
        <w:tc>
          <w:tcPr>
            <w:tcW w:w="1455" w:type="dxa"/>
            <w:shd w:val="clear" w:color="auto" w:fill="auto"/>
            <w:noWrap/>
            <w:vAlign w:val="center"/>
            <w:hideMark/>
          </w:tcPr>
          <w:p w14:paraId="14749A8B" w14:textId="4C7987CA"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58596FEE" w14:textId="1558B04A"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18,659,353.71</w:t>
            </w:r>
          </w:p>
        </w:tc>
      </w:tr>
      <w:tr w:rsidR="005C48F2" w:rsidRPr="005C48F2" w14:paraId="5EF72272" w14:textId="77777777" w:rsidTr="005C48F2">
        <w:trPr>
          <w:trHeight w:val="300"/>
          <w:jc w:val="center"/>
        </w:trPr>
        <w:tc>
          <w:tcPr>
            <w:tcW w:w="2268" w:type="dxa"/>
            <w:shd w:val="clear" w:color="auto" w:fill="auto"/>
            <w:noWrap/>
            <w:vAlign w:val="center"/>
            <w:hideMark/>
          </w:tcPr>
          <w:p w14:paraId="71802A5D"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5CE63668"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SEMANAS DEL 31/7 AL 27 AGOSTO 2021</w:t>
            </w:r>
          </w:p>
        </w:tc>
        <w:tc>
          <w:tcPr>
            <w:tcW w:w="1701" w:type="dxa"/>
            <w:shd w:val="clear" w:color="auto" w:fill="auto"/>
            <w:noWrap/>
            <w:vAlign w:val="center"/>
            <w:hideMark/>
          </w:tcPr>
          <w:p w14:paraId="06C2211B" w14:textId="08EDFA58"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19,192,398.21</w:t>
            </w:r>
          </w:p>
        </w:tc>
        <w:tc>
          <w:tcPr>
            <w:tcW w:w="1455" w:type="dxa"/>
            <w:shd w:val="clear" w:color="auto" w:fill="auto"/>
            <w:noWrap/>
            <w:vAlign w:val="center"/>
            <w:hideMark/>
          </w:tcPr>
          <w:p w14:paraId="607CBCCF" w14:textId="6D5B2101"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2C642D4A" w14:textId="30207450"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19,192,398.21</w:t>
            </w:r>
          </w:p>
        </w:tc>
      </w:tr>
      <w:tr w:rsidR="005C48F2" w:rsidRPr="005C48F2" w14:paraId="63453ED2" w14:textId="77777777" w:rsidTr="005C48F2">
        <w:trPr>
          <w:trHeight w:val="300"/>
          <w:jc w:val="center"/>
        </w:trPr>
        <w:tc>
          <w:tcPr>
            <w:tcW w:w="2268" w:type="dxa"/>
            <w:shd w:val="clear" w:color="auto" w:fill="auto"/>
            <w:noWrap/>
            <w:vAlign w:val="center"/>
            <w:hideMark/>
          </w:tcPr>
          <w:p w14:paraId="49F148E1"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4885B4EE"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SEMANAS DEL 28/8 AL 1RO DE OCTUBRE 2021</w:t>
            </w:r>
          </w:p>
        </w:tc>
        <w:tc>
          <w:tcPr>
            <w:tcW w:w="1701" w:type="dxa"/>
            <w:shd w:val="clear" w:color="auto" w:fill="auto"/>
            <w:noWrap/>
            <w:vAlign w:val="center"/>
            <w:hideMark/>
          </w:tcPr>
          <w:p w14:paraId="4C7AFC75" w14:textId="6CB3D1A0"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23,467,973.05</w:t>
            </w:r>
          </w:p>
        </w:tc>
        <w:tc>
          <w:tcPr>
            <w:tcW w:w="1455" w:type="dxa"/>
            <w:shd w:val="clear" w:color="auto" w:fill="auto"/>
            <w:noWrap/>
            <w:vAlign w:val="center"/>
            <w:hideMark/>
          </w:tcPr>
          <w:p w14:paraId="2533E0DC" w14:textId="5C0E0E49"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52460EEB" w14:textId="3BC8A467"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23,467,973.05</w:t>
            </w:r>
          </w:p>
        </w:tc>
      </w:tr>
      <w:tr w:rsidR="005C48F2" w:rsidRPr="005C48F2" w14:paraId="5394AE90" w14:textId="77777777" w:rsidTr="005C48F2">
        <w:trPr>
          <w:trHeight w:val="300"/>
          <w:jc w:val="center"/>
        </w:trPr>
        <w:tc>
          <w:tcPr>
            <w:tcW w:w="2268" w:type="dxa"/>
            <w:shd w:val="clear" w:color="auto" w:fill="auto"/>
            <w:noWrap/>
            <w:vAlign w:val="center"/>
            <w:hideMark/>
          </w:tcPr>
          <w:p w14:paraId="7287DE1F"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61613150"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02 AL 15 DE OCTUBRE 2021</w:t>
            </w:r>
          </w:p>
        </w:tc>
        <w:tc>
          <w:tcPr>
            <w:tcW w:w="1701" w:type="dxa"/>
            <w:shd w:val="clear" w:color="auto" w:fill="auto"/>
            <w:noWrap/>
            <w:vAlign w:val="center"/>
            <w:hideMark/>
          </w:tcPr>
          <w:p w14:paraId="68ADB32F" w14:textId="159375DB"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9,576,386.67</w:t>
            </w:r>
          </w:p>
        </w:tc>
        <w:tc>
          <w:tcPr>
            <w:tcW w:w="1455" w:type="dxa"/>
            <w:shd w:val="clear" w:color="auto" w:fill="auto"/>
            <w:noWrap/>
            <w:vAlign w:val="center"/>
            <w:hideMark/>
          </w:tcPr>
          <w:p w14:paraId="6AC00C34" w14:textId="2246E827"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64A129F0" w14:textId="090EB4AD"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9,576,386.67</w:t>
            </w:r>
          </w:p>
        </w:tc>
      </w:tr>
      <w:tr w:rsidR="005C48F2" w:rsidRPr="005C48F2" w14:paraId="2AAD0576" w14:textId="77777777" w:rsidTr="005C48F2">
        <w:trPr>
          <w:trHeight w:val="300"/>
          <w:jc w:val="center"/>
        </w:trPr>
        <w:tc>
          <w:tcPr>
            <w:tcW w:w="2268" w:type="dxa"/>
            <w:shd w:val="clear" w:color="auto" w:fill="auto"/>
            <w:noWrap/>
            <w:vAlign w:val="center"/>
            <w:hideMark/>
          </w:tcPr>
          <w:p w14:paraId="09F9A6C7"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lastRenderedPageBreak/>
              <w:t>GULFSTREAM PETROLEUM</w:t>
            </w:r>
          </w:p>
        </w:tc>
        <w:tc>
          <w:tcPr>
            <w:tcW w:w="2835" w:type="dxa"/>
            <w:shd w:val="clear" w:color="auto" w:fill="auto"/>
            <w:noWrap/>
            <w:vAlign w:val="center"/>
            <w:hideMark/>
          </w:tcPr>
          <w:p w14:paraId="497FD950"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06 AL 12 FEBRERO 2021</w:t>
            </w:r>
          </w:p>
        </w:tc>
        <w:tc>
          <w:tcPr>
            <w:tcW w:w="1701" w:type="dxa"/>
            <w:shd w:val="clear" w:color="auto" w:fill="auto"/>
            <w:noWrap/>
            <w:vAlign w:val="center"/>
            <w:hideMark/>
          </w:tcPr>
          <w:p w14:paraId="48C0B4AB" w14:textId="77FA4E31"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2,792,781.20</w:t>
            </w:r>
          </w:p>
        </w:tc>
        <w:tc>
          <w:tcPr>
            <w:tcW w:w="1455" w:type="dxa"/>
            <w:shd w:val="clear" w:color="auto" w:fill="auto"/>
            <w:noWrap/>
            <w:vAlign w:val="center"/>
            <w:hideMark/>
          </w:tcPr>
          <w:p w14:paraId="23DFDF76" w14:textId="259BA530"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2,742,425.00</w:t>
            </w:r>
          </w:p>
        </w:tc>
        <w:tc>
          <w:tcPr>
            <w:tcW w:w="1640" w:type="dxa"/>
            <w:shd w:val="clear" w:color="auto" w:fill="auto"/>
            <w:noWrap/>
            <w:vAlign w:val="center"/>
            <w:hideMark/>
          </w:tcPr>
          <w:p w14:paraId="5E8C7573" w14:textId="71865552"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50,356.20</w:t>
            </w:r>
          </w:p>
        </w:tc>
      </w:tr>
      <w:tr w:rsidR="005C48F2" w:rsidRPr="005C48F2" w14:paraId="4A851B0F" w14:textId="77777777" w:rsidTr="005C48F2">
        <w:trPr>
          <w:trHeight w:val="527"/>
          <w:jc w:val="center"/>
        </w:trPr>
        <w:tc>
          <w:tcPr>
            <w:tcW w:w="5103" w:type="dxa"/>
            <w:gridSpan w:val="2"/>
            <w:shd w:val="clear" w:color="auto" w:fill="auto"/>
            <w:noWrap/>
            <w:vAlign w:val="center"/>
            <w:hideMark/>
          </w:tcPr>
          <w:p w14:paraId="75CE53DF" w14:textId="5746B6F8" w:rsidR="006F632E" w:rsidRPr="005C48F2" w:rsidRDefault="006F632E" w:rsidP="00811FBC">
            <w:pPr>
              <w:spacing w:after="0" w:line="360" w:lineRule="auto"/>
              <w:jc w:val="center"/>
              <w:rPr>
                <w:rFonts w:eastAsia="Times New Roman" w:cs="Times New Roman"/>
                <w:b/>
                <w:bCs/>
                <w:color w:val="767171"/>
                <w:szCs w:val="24"/>
                <w:lang w:eastAsia="es-DO"/>
              </w:rPr>
            </w:pPr>
            <w:proofErr w:type="gramStart"/>
            <w:r w:rsidRPr="005C48F2">
              <w:rPr>
                <w:rFonts w:eastAsia="Times New Roman" w:cs="Times New Roman"/>
                <w:b/>
                <w:bCs/>
                <w:color w:val="767171"/>
                <w:szCs w:val="24"/>
                <w:lang w:eastAsia="es-DO"/>
              </w:rPr>
              <w:t>Total</w:t>
            </w:r>
            <w:proofErr w:type="gramEnd"/>
            <w:r w:rsidRPr="005C48F2">
              <w:rPr>
                <w:rFonts w:eastAsia="Times New Roman" w:cs="Times New Roman"/>
                <w:b/>
                <w:bCs/>
                <w:color w:val="767171"/>
                <w:szCs w:val="24"/>
                <w:lang w:eastAsia="es-DO"/>
              </w:rPr>
              <w:t xml:space="preserve"> C x C</w:t>
            </w:r>
          </w:p>
        </w:tc>
        <w:tc>
          <w:tcPr>
            <w:tcW w:w="1701" w:type="dxa"/>
            <w:shd w:val="clear" w:color="auto" w:fill="auto"/>
            <w:noWrap/>
            <w:vAlign w:val="center"/>
            <w:hideMark/>
          </w:tcPr>
          <w:p w14:paraId="0774985D" w14:textId="4B88D967" w:rsidR="006F632E" w:rsidRPr="005C48F2" w:rsidRDefault="006F632E" w:rsidP="00811FBC">
            <w:pPr>
              <w:spacing w:after="0" w:line="360" w:lineRule="auto"/>
              <w:jc w:val="center"/>
              <w:rPr>
                <w:rFonts w:eastAsia="Times New Roman" w:cs="Times New Roman"/>
                <w:b/>
                <w:bCs/>
                <w:color w:val="767171"/>
                <w:szCs w:val="24"/>
                <w:lang w:eastAsia="es-DO"/>
              </w:rPr>
            </w:pPr>
            <w:r w:rsidRPr="005C48F2">
              <w:rPr>
                <w:rFonts w:eastAsia="Times New Roman" w:cs="Times New Roman"/>
                <w:b/>
                <w:bCs/>
                <w:color w:val="767171"/>
                <w:szCs w:val="24"/>
                <w:lang w:eastAsia="es-DO"/>
              </w:rPr>
              <w:t>283,997,981.55</w:t>
            </w:r>
          </w:p>
        </w:tc>
        <w:tc>
          <w:tcPr>
            <w:tcW w:w="1455" w:type="dxa"/>
            <w:shd w:val="clear" w:color="auto" w:fill="auto"/>
            <w:noWrap/>
            <w:vAlign w:val="center"/>
            <w:hideMark/>
          </w:tcPr>
          <w:p w14:paraId="1F05CF20" w14:textId="64A9BDD8" w:rsidR="006F632E" w:rsidRPr="005C48F2" w:rsidRDefault="006F632E" w:rsidP="00811FBC">
            <w:pPr>
              <w:spacing w:after="0" w:line="360" w:lineRule="auto"/>
              <w:jc w:val="center"/>
              <w:rPr>
                <w:rFonts w:eastAsia="Times New Roman" w:cs="Times New Roman"/>
                <w:b/>
                <w:bCs/>
                <w:color w:val="767171"/>
                <w:szCs w:val="24"/>
                <w:lang w:eastAsia="es-DO"/>
              </w:rPr>
            </w:pPr>
            <w:r w:rsidRPr="005C48F2">
              <w:rPr>
                <w:rFonts w:eastAsia="Times New Roman" w:cs="Times New Roman"/>
                <w:b/>
                <w:bCs/>
                <w:color w:val="767171"/>
                <w:szCs w:val="24"/>
                <w:lang w:eastAsia="es-DO"/>
              </w:rPr>
              <w:t>2,742,425.00</w:t>
            </w:r>
          </w:p>
        </w:tc>
        <w:tc>
          <w:tcPr>
            <w:tcW w:w="1640" w:type="dxa"/>
            <w:shd w:val="clear" w:color="auto" w:fill="auto"/>
            <w:noWrap/>
            <w:vAlign w:val="center"/>
            <w:hideMark/>
          </w:tcPr>
          <w:p w14:paraId="3CE7BFF7" w14:textId="12530F72" w:rsidR="006F632E" w:rsidRPr="005C48F2" w:rsidRDefault="006F632E" w:rsidP="00811FBC">
            <w:pPr>
              <w:spacing w:after="0" w:line="360" w:lineRule="auto"/>
              <w:jc w:val="center"/>
              <w:rPr>
                <w:rFonts w:eastAsia="Times New Roman" w:cs="Times New Roman"/>
                <w:b/>
                <w:bCs/>
                <w:color w:val="767171"/>
                <w:szCs w:val="24"/>
                <w:lang w:eastAsia="es-DO"/>
              </w:rPr>
            </w:pPr>
            <w:r w:rsidRPr="005C48F2">
              <w:rPr>
                <w:rFonts w:eastAsia="Times New Roman" w:cs="Times New Roman"/>
                <w:b/>
                <w:bCs/>
                <w:color w:val="767171"/>
                <w:szCs w:val="24"/>
                <w:lang w:eastAsia="es-DO"/>
              </w:rPr>
              <w:t>281,255,556.55</w:t>
            </w:r>
          </w:p>
        </w:tc>
      </w:tr>
    </w:tbl>
    <w:p w14:paraId="6F6BFB9E" w14:textId="77777777" w:rsidR="00B6762A" w:rsidRPr="00871FA8" w:rsidRDefault="00B6762A" w:rsidP="004C597E">
      <w:pPr>
        <w:spacing w:after="0" w:line="360" w:lineRule="auto"/>
        <w:ind w:left="-709"/>
        <w:rPr>
          <w:bCs/>
          <w:i/>
          <w:color w:val="767171"/>
          <w:spacing w:val="20"/>
          <w:sz w:val="18"/>
          <w:szCs w:val="18"/>
        </w:rPr>
      </w:pPr>
      <w:r w:rsidRPr="00871FA8">
        <w:rPr>
          <w:bCs/>
          <w:i/>
          <w:color w:val="767171"/>
          <w:spacing w:val="20"/>
          <w:sz w:val="18"/>
          <w:szCs w:val="18"/>
        </w:rPr>
        <w:t xml:space="preserve">Fuente: Dirección Financiera MICM. - </w:t>
      </w:r>
    </w:p>
    <w:p w14:paraId="0BA79C69" w14:textId="77777777" w:rsidR="00B6762A" w:rsidRPr="00871FA8" w:rsidRDefault="00B6762A" w:rsidP="00811FBC">
      <w:pPr>
        <w:spacing w:after="0" w:line="360" w:lineRule="auto"/>
        <w:jc w:val="both"/>
        <w:rPr>
          <w:rFonts w:eastAsia="Calibri" w:cs="Times New Roman"/>
          <w:color w:val="767171"/>
          <w:spacing w:val="20"/>
          <w:szCs w:val="24"/>
        </w:rPr>
      </w:pPr>
    </w:p>
    <w:p w14:paraId="52C37D97" w14:textId="77777777" w:rsidR="00D035D6" w:rsidRPr="00871FA8" w:rsidRDefault="00D035D6" w:rsidP="00811FBC">
      <w:pPr>
        <w:spacing w:after="0" w:line="360" w:lineRule="auto"/>
        <w:jc w:val="both"/>
        <w:rPr>
          <w:rFonts w:eastAsia="Calibri" w:cs="Times New Roman"/>
          <w:color w:val="767171"/>
          <w:spacing w:val="20"/>
          <w:szCs w:val="24"/>
        </w:rPr>
      </w:pPr>
    </w:p>
    <w:p w14:paraId="76581F29" w14:textId="77777777" w:rsidR="00B6762A" w:rsidRPr="00871FA8" w:rsidRDefault="00B6762A" w:rsidP="00811FBC">
      <w:pPr>
        <w:spacing w:after="0" w:line="360" w:lineRule="auto"/>
        <w:jc w:val="both"/>
        <w:rPr>
          <w:rFonts w:eastAsia="Calibri" w:cs="Times New Roman"/>
          <w:color w:val="767171"/>
          <w:spacing w:val="20"/>
          <w:szCs w:val="24"/>
        </w:rPr>
      </w:pPr>
    </w:p>
    <w:sectPr w:rsidR="00B6762A" w:rsidRPr="00871FA8" w:rsidSect="00674F5B">
      <w:pgSz w:w="12240" w:h="15840"/>
      <w:pgMar w:top="590" w:right="2160" w:bottom="59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796C9" w14:textId="77777777" w:rsidR="0030411D" w:rsidRDefault="0030411D" w:rsidP="00E84651">
      <w:pPr>
        <w:spacing w:after="0" w:line="240" w:lineRule="auto"/>
      </w:pPr>
      <w:r>
        <w:separator/>
      </w:r>
    </w:p>
  </w:endnote>
  <w:endnote w:type="continuationSeparator" w:id="0">
    <w:p w14:paraId="213892FB" w14:textId="77777777" w:rsidR="0030411D" w:rsidRDefault="0030411D" w:rsidP="00E8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Gotham">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MT">
    <w:altName w:val="Arial"/>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otham Thin">
    <w:altName w:val="Calibri"/>
    <w:panose1 w:val="00000000000000000000"/>
    <w:charset w:val="00"/>
    <w:family w:val="modern"/>
    <w:notTrueType/>
    <w:pitch w:val="variable"/>
    <w:sig w:usb0="A00000AF" w:usb1="50000048" w:usb2="00000000" w:usb3="00000000" w:csb0="00000111" w:csb1="00000000"/>
  </w:font>
  <w:font w:name="Artifex CF Extra Light">
    <w:altName w:val="Courier New"/>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864644"/>
      <w:docPartObj>
        <w:docPartGallery w:val="Page Numbers (Bottom of Page)"/>
        <w:docPartUnique/>
      </w:docPartObj>
    </w:sdtPr>
    <w:sdtEndPr>
      <w:rPr>
        <w:noProof/>
      </w:rPr>
    </w:sdtEndPr>
    <w:sdtContent>
      <w:p w14:paraId="1A9E6193" w14:textId="53F74689" w:rsidR="006C1E72" w:rsidRDefault="006C1E72">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5882525B" w14:textId="77777777" w:rsidR="006C1E72" w:rsidRDefault="006C1E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965239"/>
      <w:docPartObj>
        <w:docPartGallery w:val="Page Numbers (Bottom of Page)"/>
        <w:docPartUnique/>
      </w:docPartObj>
    </w:sdtPr>
    <w:sdtEndPr>
      <w:rPr>
        <w:noProof/>
      </w:rPr>
    </w:sdtEndPr>
    <w:sdtContent>
      <w:p w14:paraId="76783BEA" w14:textId="77777777" w:rsidR="006C1E72" w:rsidRDefault="006C1E72" w:rsidP="0021106F">
        <w:pPr>
          <w:pStyle w:val="Piedepgina"/>
          <w:jc w:val="center"/>
        </w:pPr>
        <w:r>
          <w:rPr>
            <w:noProof/>
            <w:lang w:eastAsia="es-DO"/>
          </w:rPr>
          <w:drawing>
            <wp:inline distT="0" distB="0" distL="0" distR="0" wp14:anchorId="54F82055" wp14:editId="56ABEC78">
              <wp:extent cx="2995930" cy="408305"/>
              <wp:effectExtent l="0" t="0" r="0" b="0"/>
              <wp:docPr id="34" name="Picture 3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inline>
          </w:drawing>
        </w:r>
      </w:p>
      <w:p w14:paraId="0508509E" w14:textId="7CBADD9A" w:rsidR="006C1E72" w:rsidRDefault="006C1E72" w:rsidP="0021106F">
        <w:pPr>
          <w:pStyle w:val="Piedepgina"/>
          <w:jc w:val="center"/>
        </w:pPr>
        <w:r w:rsidRPr="00F74112">
          <w:rPr>
            <w:rFonts w:cs="Times New Roman"/>
            <w:color w:val="7F7F7F" w:themeColor="text1" w:themeTint="80"/>
          </w:rPr>
          <w:fldChar w:fldCharType="begin"/>
        </w:r>
        <w:r w:rsidRPr="00F74112">
          <w:rPr>
            <w:rFonts w:cs="Times New Roman"/>
            <w:color w:val="7F7F7F" w:themeColor="text1" w:themeTint="80"/>
          </w:rPr>
          <w:instrText xml:space="preserve"> PAGE   \* MERGEFORMAT </w:instrText>
        </w:r>
        <w:r w:rsidRPr="00F74112">
          <w:rPr>
            <w:rFonts w:cs="Times New Roman"/>
            <w:color w:val="7F7F7F" w:themeColor="text1" w:themeTint="80"/>
          </w:rPr>
          <w:fldChar w:fldCharType="separate"/>
        </w:r>
        <w:r w:rsidR="00183AD8">
          <w:rPr>
            <w:rFonts w:cs="Times New Roman"/>
            <w:noProof/>
            <w:color w:val="7F7F7F" w:themeColor="text1" w:themeTint="80"/>
          </w:rPr>
          <w:t>133</w:t>
        </w:r>
        <w:r w:rsidRPr="00F74112">
          <w:rPr>
            <w:rFonts w:cs="Times New Roman"/>
            <w:noProof/>
            <w:color w:val="7F7F7F" w:themeColor="text1" w:themeTint="80"/>
          </w:rPr>
          <w:fldChar w:fldCharType="end"/>
        </w:r>
      </w:p>
    </w:sdtContent>
  </w:sdt>
  <w:p w14:paraId="2B095E5E" w14:textId="77777777" w:rsidR="006C1E72" w:rsidRDefault="006C1E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07E6C" w14:textId="77777777" w:rsidR="0030411D" w:rsidRDefault="0030411D" w:rsidP="00E84651">
      <w:pPr>
        <w:spacing w:after="0" w:line="240" w:lineRule="auto"/>
      </w:pPr>
      <w:r>
        <w:separator/>
      </w:r>
    </w:p>
  </w:footnote>
  <w:footnote w:type="continuationSeparator" w:id="0">
    <w:p w14:paraId="138B8B9E" w14:textId="77777777" w:rsidR="0030411D" w:rsidRDefault="0030411D" w:rsidP="00E84651">
      <w:pPr>
        <w:spacing w:after="0" w:line="240" w:lineRule="auto"/>
      </w:pPr>
      <w:r>
        <w:continuationSeparator/>
      </w:r>
    </w:p>
  </w:footnote>
  <w:footnote w:id="1">
    <w:p w14:paraId="13DAFC4E" w14:textId="7340A1C5" w:rsidR="004D7948" w:rsidRPr="008E46E4" w:rsidRDefault="004D7948" w:rsidP="004D7948">
      <w:pPr>
        <w:pStyle w:val="Textonotapie"/>
        <w:rPr>
          <w:color w:val="767171"/>
          <w:sz w:val="5"/>
          <w:szCs w:val="5"/>
          <w:lang w:val="es-419"/>
        </w:rPr>
      </w:pPr>
      <w:r w:rsidRPr="008E46E4">
        <w:rPr>
          <w:rStyle w:val="Refdenotaalpie"/>
          <w:color w:val="767171"/>
          <w:sz w:val="5"/>
          <w:szCs w:val="5"/>
        </w:rPr>
        <w:footnoteRef/>
      </w:r>
      <w:r w:rsidRPr="008E46E4">
        <w:rPr>
          <w:color w:val="767171"/>
          <w:sz w:val="5"/>
          <w:szCs w:val="5"/>
        </w:rPr>
        <w:t xml:space="preserve"> </w:t>
      </w:r>
      <w:r w:rsidR="008334D3">
        <w:rPr>
          <w:color w:val="767171"/>
          <w:sz w:val="5"/>
          <w:szCs w:val="5"/>
          <w:lang w:val="es-419"/>
        </w:rPr>
        <w:t>La calificación se muestra al mes de junio en virtud de que la DIGEIG, a partir de ese mes, no ha emitido las calificaciones.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4575" w14:textId="77777777" w:rsidR="006C1E72" w:rsidRDefault="006C1E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F9F"/>
    <w:multiLevelType w:val="hybridMultilevel"/>
    <w:tmpl w:val="FCB439B2"/>
    <w:lvl w:ilvl="0" w:tplc="DC82043E">
      <w:start w:val="4"/>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 w15:restartNumberingAfterBreak="0">
    <w:nsid w:val="0EF036EC"/>
    <w:multiLevelType w:val="hybridMultilevel"/>
    <w:tmpl w:val="6358BDDC"/>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119F2DB6"/>
    <w:multiLevelType w:val="multilevel"/>
    <w:tmpl w:val="6BDEB736"/>
    <w:lvl w:ilvl="0">
      <w:start w:val="1"/>
      <w:numFmt w:val="lowerLetter"/>
      <w:lvlText w:val="%1."/>
      <w:lvlJc w:val="left"/>
      <w:pPr>
        <w:ind w:left="720" w:hanging="360"/>
      </w:pPr>
    </w:lvl>
    <w:lvl w:ilvl="1">
      <w:start w:val="1"/>
      <w:numFmt w:val="decimal"/>
      <w:isLgl/>
      <w:lvlText w:val="%1.%2"/>
      <w:lvlJc w:val="left"/>
      <w:pPr>
        <w:ind w:left="1920" w:hanging="360"/>
      </w:pPr>
      <w:rPr>
        <w:rFonts w:hint="default"/>
      </w:rPr>
    </w:lvl>
    <w:lvl w:ilvl="2">
      <w:start w:val="1"/>
      <w:numFmt w:val="decimal"/>
      <w:isLgl/>
      <w:lvlText w:val="%1.%2.%3"/>
      <w:lvlJc w:val="left"/>
      <w:pPr>
        <w:ind w:left="1080" w:hanging="720"/>
      </w:pPr>
      <w:rPr>
        <w:rFonts w:ascii="Times New Roman" w:hAnsi="Times New Roman" w:cs="Times New Roman" w:hint="default"/>
        <w:b/>
        <w:bCs/>
        <w:i w:val="0"/>
        <w:iCs/>
        <w:color w:val="767171"/>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8E40EF2"/>
    <w:multiLevelType w:val="hybridMultilevel"/>
    <w:tmpl w:val="063CACE2"/>
    <w:lvl w:ilvl="0" w:tplc="1C0A0019">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1EEC09A6"/>
    <w:multiLevelType w:val="hybridMultilevel"/>
    <w:tmpl w:val="C8B212B2"/>
    <w:lvl w:ilvl="0" w:tplc="1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F21616A"/>
    <w:multiLevelType w:val="hybridMultilevel"/>
    <w:tmpl w:val="B26C6FB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22CE77AE"/>
    <w:multiLevelType w:val="hybridMultilevel"/>
    <w:tmpl w:val="4C467BF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23523653"/>
    <w:multiLevelType w:val="multilevel"/>
    <w:tmpl w:val="81C4CC60"/>
    <w:lvl w:ilvl="0">
      <w:start w:val="1"/>
      <w:numFmt w:val="decimal"/>
      <w:lvlText w:val="%1."/>
      <w:lvlJc w:val="left"/>
      <w:pPr>
        <w:ind w:left="720" w:hanging="360"/>
      </w:pPr>
    </w:lvl>
    <w:lvl w:ilvl="1">
      <w:start w:val="1"/>
      <w:numFmt w:val="decimal"/>
      <w:isLgl/>
      <w:lvlText w:val="%1.%2"/>
      <w:lvlJc w:val="left"/>
      <w:pPr>
        <w:ind w:left="1920" w:hanging="360"/>
      </w:pPr>
      <w:rPr>
        <w:rFonts w:hint="default"/>
      </w:rPr>
    </w:lvl>
    <w:lvl w:ilvl="2">
      <w:start w:val="1"/>
      <w:numFmt w:val="decimal"/>
      <w:isLgl/>
      <w:lvlText w:val="%1.%2.%3"/>
      <w:lvlJc w:val="left"/>
      <w:pPr>
        <w:ind w:left="1080" w:hanging="720"/>
      </w:pPr>
      <w:rPr>
        <w:rFonts w:ascii="Times New Roman" w:hAnsi="Times New Roman" w:cs="Times New Roman" w:hint="default"/>
        <w:b/>
        <w:bCs/>
        <w:i w:val="0"/>
        <w:iCs/>
        <w:color w:val="767171"/>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4D36A67"/>
    <w:multiLevelType w:val="multilevel"/>
    <w:tmpl w:val="FFA4D73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29BB24BF"/>
    <w:multiLevelType w:val="hybridMultilevel"/>
    <w:tmpl w:val="DF72CD42"/>
    <w:lvl w:ilvl="0" w:tplc="0409000D">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10" w15:restartNumberingAfterBreak="0">
    <w:nsid w:val="2BD53A14"/>
    <w:multiLevelType w:val="hybridMultilevel"/>
    <w:tmpl w:val="A29A8112"/>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31071C37"/>
    <w:multiLevelType w:val="hybridMultilevel"/>
    <w:tmpl w:val="206E9C0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34D03C55"/>
    <w:multiLevelType w:val="hybridMultilevel"/>
    <w:tmpl w:val="78DE3AB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43264126"/>
    <w:multiLevelType w:val="hybridMultilevel"/>
    <w:tmpl w:val="42C012B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4512095A"/>
    <w:multiLevelType w:val="hybridMultilevel"/>
    <w:tmpl w:val="D2720532"/>
    <w:lvl w:ilvl="0" w:tplc="1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5A34468"/>
    <w:multiLevelType w:val="hybridMultilevel"/>
    <w:tmpl w:val="0F42A844"/>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4BAA0391"/>
    <w:multiLevelType w:val="multilevel"/>
    <w:tmpl w:val="E5186604"/>
    <w:lvl w:ilvl="0">
      <w:start w:val="1"/>
      <w:numFmt w:val="upperRoman"/>
      <w:lvlText w:val="%1."/>
      <w:lvlJc w:val="right"/>
      <w:pPr>
        <w:ind w:left="720" w:hanging="360"/>
      </w:pPr>
    </w:lvl>
    <w:lvl w:ilvl="1">
      <w:start w:val="1"/>
      <w:numFmt w:val="lowerLetter"/>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18A6E31"/>
    <w:multiLevelType w:val="hybridMultilevel"/>
    <w:tmpl w:val="267A65B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530C44DC"/>
    <w:multiLevelType w:val="hybridMultilevel"/>
    <w:tmpl w:val="B9604426"/>
    <w:lvl w:ilvl="0" w:tplc="1C0A0001">
      <w:start w:val="1"/>
      <w:numFmt w:val="bullet"/>
      <w:lvlText w:val=""/>
      <w:lvlJc w:val="left"/>
      <w:pPr>
        <w:ind w:left="780" w:hanging="360"/>
      </w:pPr>
      <w:rPr>
        <w:rFonts w:ascii="Symbol" w:hAnsi="Symbol" w:hint="default"/>
      </w:rPr>
    </w:lvl>
    <w:lvl w:ilvl="1" w:tplc="1C0A0003" w:tentative="1">
      <w:start w:val="1"/>
      <w:numFmt w:val="bullet"/>
      <w:lvlText w:val="o"/>
      <w:lvlJc w:val="left"/>
      <w:pPr>
        <w:ind w:left="1500" w:hanging="360"/>
      </w:pPr>
      <w:rPr>
        <w:rFonts w:ascii="Courier New" w:hAnsi="Courier New" w:cs="Courier New" w:hint="default"/>
      </w:rPr>
    </w:lvl>
    <w:lvl w:ilvl="2" w:tplc="1C0A0005" w:tentative="1">
      <w:start w:val="1"/>
      <w:numFmt w:val="bullet"/>
      <w:lvlText w:val=""/>
      <w:lvlJc w:val="left"/>
      <w:pPr>
        <w:ind w:left="2220" w:hanging="360"/>
      </w:pPr>
      <w:rPr>
        <w:rFonts w:ascii="Wingdings" w:hAnsi="Wingdings" w:hint="default"/>
      </w:rPr>
    </w:lvl>
    <w:lvl w:ilvl="3" w:tplc="1C0A0001" w:tentative="1">
      <w:start w:val="1"/>
      <w:numFmt w:val="bullet"/>
      <w:lvlText w:val=""/>
      <w:lvlJc w:val="left"/>
      <w:pPr>
        <w:ind w:left="2940" w:hanging="360"/>
      </w:pPr>
      <w:rPr>
        <w:rFonts w:ascii="Symbol" w:hAnsi="Symbol" w:hint="default"/>
      </w:rPr>
    </w:lvl>
    <w:lvl w:ilvl="4" w:tplc="1C0A0003" w:tentative="1">
      <w:start w:val="1"/>
      <w:numFmt w:val="bullet"/>
      <w:lvlText w:val="o"/>
      <w:lvlJc w:val="left"/>
      <w:pPr>
        <w:ind w:left="3660" w:hanging="360"/>
      </w:pPr>
      <w:rPr>
        <w:rFonts w:ascii="Courier New" w:hAnsi="Courier New" w:cs="Courier New" w:hint="default"/>
      </w:rPr>
    </w:lvl>
    <w:lvl w:ilvl="5" w:tplc="1C0A0005" w:tentative="1">
      <w:start w:val="1"/>
      <w:numFmt w:val="bullet"/>
      <w:lvlText w:val=""/>
      <w:lvlJc w:val="left"/>
      <w:pPr>
        <w:ind w:left="4380" w:hanging="360"/>
      </w:pPr>
      <w:rPr>
        <w:rFonts w:ascii="Wingdings" w:hAnsi="Wingdings" w:hint="default"/>
      </w:rPr>
    </w:lvl>
    <w:lvl w:ilvl="6" w:tplc="1C0A0001" w:tentative="1">
      <w:start w:val="1"/>
      <w:numFmt w:val="bullet"/>
      <w:lvlText w:val=""/>
      <w:lvlJc w:val="left"/>
      <w:pPr>
        <w:ind w:left="5100" w:hanging="360"/>
      </w:pPr>
      <w:rPr>
        <w:rFonts w:ascii="Symbol" w:hAnsi="Symbol" w:hint="default"/>
      </w:rPr>
    </w:lvl>
    <w:lvl w:ilvl="7" w:tplc="1C0A0003" w:tentative="1">
      <w:start w:val="1"/>
      <w:numFmt w:val="bullet"/>
      <w:lvlText w:val="o"/>
      <w:lvlJc w:val="left"/>
      <w:pPr>
        <w:ind w:left="5820" w:hanging="360"/>
      </w:pPr>
      <w:rPr>
        <w:rFonts w:ascii="Courier New" w:hAnsi="Courier New" w:cs="Courier New" w:hint="default"/>
      </w:rPr>
    </w:lvl>
    <w:lvl w:ilvl="8" w:tplc="1C0A0005" w:tentative="1">
      <w:start w:val="1"/>
      <w:numFmt w:val="bullet"/>
      <w:lvlText w:val=""/>
      <w:lvlJc w:val="left"/>
      <w:pPr>
        <w:ind w:left="6540" w:hanging="360"/>
      </w:pPr>
      <w:rPr>
        <w:rFonts w:ascii="Wingdings" w:hAnsi="Wingdings" w:hint="default"/>
      </w:rPr>
    </w:lvl>
  </w:abstractNum>
  <w:abstractNum w:abstractNumId="19" w15:restartNumberingAfterBreak="0">
    <w:nsid w:val="56D73AB4"/>
    <w:multiLevelType w:val="multilevel"/>
    <w:tmpl w:val="452072AE"/>
    <w:lvl w:ilvl="0">
      <w:start w:val="1"/>
      <w:numFmt w:val="upperRoman"/>
      <w:lvlText w:val="%1."/>
      <w:lvlJc w:val="right"/>
      <w:pPr>
        <w:ind w:left="720" w:hanging="360"/>
      </w:pPr>
    </w:lvl>
    <w:lvl w:ilvl="1">
      <w:start w:val="1"/>
      <w:numFmt w:val="decimal"/>
      <w:isLgl/>
      <w:lvlText w:val="%1.%2"/>
      <w:lvlJc w:val="left"/>
      <w:pPr>
        <w:ind w:left="2927"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892316B"/>
    <w:multiLevelType w:val="hybridMultilevel"/>
    <w:tmpl w:val="45EA73BE"/>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15:restartNumberingAfterBreak="0">
    <w:nsid w:val="59CC3B0A"/>
    <w:multiLevelType w:val="hybridMultilevel"/>
    <w:tmpl w:val="59DA879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5BDE2F9C"/>
    <w:multiLevelType w:val="hybridMultilevel"/>
    <w:tmpl w:val="FA6CC5F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start w:val="1"/>
      <w:numFmt w:val="bullet"/>
      <w:lvlText w:val=""/>
      <w:lvlJc w:val="left"/>
      <w:pPr>
        <w:ind w:left="1800" w:hanging="360"/>
      </w:pPr>
      <w:rPr>
        <w:rFonts w:ascii="Wingdings" w:hAnsi="Wingdings" w:hint="default"/>
      </w:rPr>
    </w:lvl>
    <w:lvl w:ilvl="3" w:tplc="1C0A0001">
      <w:start w:val="1"/>
      <w:numFmt w:val="bullet"/>
      <w:lvlText w:val=""/>
      <w:lvlJc w:val="left"/>
      <w:pPr>
        <w:ind w:left="2520" w:hanging="360"/>
      </w:pPr>
      <w:rPr>
        <w:rFonts w:ascii="Symbol" w:hAnsi="Symbol" w:hint="default"/>
      </w:rPr>
    </w:lvl>
    <w:lvl w:ilvl="4" w:tplc="1C0A0003">
      <w:start w:val="1"/>
      <w:numFmt w:val="bullet"/>
      <w:lvlText w:val="o"/>
      <w:lvlJc w:val="left"/>
      <w:pPr>
        <w:ind w:left="3240" w:hanging="360"/>
      </w:pPr>
      <w:rPr>
        <w:rFonts w:ascii="Courier New" w:hAnsi="Courier New" w:cs="Courier New" w:hint="default"/>
      </w:rPr>
    </w:lvl>
    <w:lvl w:ilvl="5" w:tplc="1C0A0005">
      <w:start w:val="1"/>
      <w:numFmt w:val="bullet"/>
      <w:lvlText w:val=""/>
      <w:lvlJc w:val="left"/>
      <w:pPr>
        <w:ind w:left="3960" w:hanging="360"/>
      </w:pPr>
      <w:rPr>
        <w:rFonts w:ascii="Wingdings" w:hAnsi="Wingdings" w:hint="default"/>
      </w:rPr>
    </w:lvl>
    <w:lvl w:ilvl="6" w:tplc="1C0A0001">
      <w:start w:val="1"/>
      <w:numFmt w:val="bullet"/>
      <w:lvlText w:val=""/>
      <w:lvlJc w:val="left"/>
      <w:pPr>
        <w:ind w:left="4680" w:hanging="360"/>
      </w:pPr>
      <w:rPr>
        <w:rFonts w:ascii="Symbol" w:hAnsi="Symbol" w:hint="default"/>
      </w:rPr>
    </w:lvl>
    <w:lvl w:ilvl="7" w:tplc="1C0A0003">
      <w:start w:val="1"/>
      <w:numFmt w:val="bullet"/>
      <w:lvlText w:val="o"/>
      <w:lvlJc w:val="left"/>
      <w:pPr>
        <w:ind w:left="5400" w:hanging="360"/>
      </w:pPr>
      <w:rPr>
        <w:rFonts w:ascii="Courier New" w:hAnsi="Courier New" w:cs="Courier New" w:hint="default"/>
      </w:rPr>
    </w:lvl>
    <w:lvl w:ilvl="8" w:tplc="1C0A0005">
      <w:start w:val="1"/>
      <w:numFmt w:val="bullet"/>
      <w:lvlText w:val=""/>
      <w:lvlJc w:val="left"/>
      <w:pPr>
        <w:ind w:left="6120" w:hanging="360"/>
      </w:pPr>
      <w:rPr>
        <w:rFonts w:ascii="Wingdings" w:hAnsi="Wingdings" w:hint="default"/>
      </w:rPr>
    </w:lvl>
  </w:abstractNum>
  <w:abstractNum w:abstractNumId="23" w15:restartNumberingAfterBreak="0">
    <w:nsid w:val="5D7C1EB7"/>
    <w:multiLevelType w:val="hybridMultilevel"/>
    <w:tmpl w:val="1B7849E2"/>
    <w:lvl w:ilvl="0" w:tplc="1C0A0001">
      <w:start w:val="1"/>
      <w:numFmt w:val="bullet"/>
      <w:lvlText w:val=""/>
      <w:lvlJc w:val="left"/>
      <w:pPr>
        <w:ind w:left="360" w:hanging="360"/>
      </w:pPr>
      <w:rPr>
        <w:rFonts w:ascii="Symbol" w:hAnsi="Symbol" w:hint="default"/>
      </w:rPr>
    </w:lvl>
    <w:lvl w:ilvl="1" w:tplc="1C0A0019">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24" w15:restartNumberingAfterBreak="0">
    <w:nsid w:val="64AC776A"/>
    <w:multiLevelType w:val="hybridMultilevel"/>
    <w:tmpl w:val="BD18E28E"/>
    <w:lvl w:ilvl="0" w:tplc="050AD1E6">
      <w:start w:val="1"/>
      <w:numFmt w:val="lowerLetter"/>
      <w:lvlText w:val="%1."/>
      <w:lvlJc w:val="left"/>
      <w:pPr>
        <w:ind w:left="720" w:hanging="360"/>
      </w:pPr>
      <w:rPr>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15:restartNumberingAfterBreak="0">
    <w:nsid w:val="64CB0A13"/>
    <w:multiLevelType w:val="hybridMultilevel"/>
    <w:tmpl w:val="55AABD22"/>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6C3B515B"/>
    <w:multiLevelType w:val="hybridMultilevel"/>
    <w:tmpl w:val="70A6EA18"/>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7" w15:restartNumberingAfterBreak="0">
    <w:nsid w:val="6D5E7AC2"/>
    <w:multiLevelType w:val="hybridMultilevel"/>
    <w:tmpl w:val="8D823BB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6DC86685"/>
    <w:multiLevelType w:val="hybridMultilevel"/>
    <w:tmpl w:val="B2FC0F9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15:restartNumberingAfterBreak="0">
    <w:nsid w:val="754950A1"/>
    <w:multiLevelType w:val="hybridMultilevel"/>
    <w:tmpl w:val="E1C25584"/>
    <w:lvl w:ilvl="0" w:tplc="1C0A0019">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0" w15:restartNumberingAfterBreak="0">
    <w:nsid w:val="76E872AD"/>
    <w:multiLevelType w:val="hybridMultilevel"/>
    <w:tmpl w:val="697C2C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89B2E52"/>
    <w:multiLevelType w:val="hybridMultilevel"/>
    <w:tmpl w:val="8B328F5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7BC517DE"/>
    <w:multiLevelType w:val="hybridMultilevel"/>
    <w:tmpl w:val="FFFFFFFF"/>
    <w:lvl w:ilvl="0" w:tplc="A78C56C6">
      <w:start w:val="1"/>
      <w:numFmt w:val="decimal"/>
      <w:lvlText w:val="%1."/>
      <w:lvlJc w:val="left"/>
      <w:pPr>
        <w:ind w:left="720" w:hanging="360"/>
      </w:pPr>
    </w:lvl>
    <w:lvl w:ilvl="1" w:tplc="54AC9FD4">
      <w:start w:val="1"/>
      <w:numFmt w:val="lowerLetter"/>
      <w:lvlText w:val="%2."/>
      <w:lvlJc w:val="left"/>
      <w:pPr>
        <w:ind w:left="1440" w:hanging="360"/>
      </w:pPr>
    </w:lvl>
    <w:lvl w:ilvl="2" w:tplc="03702312">
      <w:start w:val="1"/>
      <w:numFmt w:val="lowerRoman"/>
      <w:lvlText w:val="%3."/>
      <w:lvlJc w:val="right"/>
      <w:pPr>
        <w:ind w:left="2160" w:hanging="180"/>
      </w:pPr>
    </w:lvl>
    <w:lvl w:ilvl="3" w:tplc="F0C44950">
      <w:start w:val="1"/>
      <w:numFmt w:val="decimal"/>
      <w:lvlText w:val="%4."/>
      <w:lvlJc w:val="left"/>
      <w:pPr>
        <w:ind w:left="2880" w:hanging="360"/>
      </w:pPr>
    </w:lvl>
    <w:lvl w:ilvl="4" w:tplc="17E2ADE0">
      <w:start w:val="1"/>
      <w:numFmt w:val="lowerLetter"/>
      <w:lvlText w:val="%5."/>
      <w:lvlJc w:val="left"/>
      <w:pPr>
        <w:ind w:left="3600" w:hanging="360"/>
      </w:pPr>
    </w:lvl>
    <w:lvl w:ilvl="5" w:tplc="04DA58C8">
      <w:start w:val="1"/>
      <w:numFmt w:val="lowerRoman"/>
      <w:lvlText w:val="%6."/>
      <w:lvlJc w:val="right"/>
      <w:pPr>
        <w:ind w:left="4320" w:hanging="180"/>
      </w:pPr>
    </w:lvl>
    <w:lvl w:ilvl="6" w:tplc="5C326C5A">
      <w:start w:val="1"/>
      <w:numFmt w:val="decimal"/>
      <w:lvlText w:val="%7."/>
      <w:lvlJc w:val="left"/>
      <w:pPr>
        <w:ind w:left="5040" w:hanging="360"/>
      </w:pPr>
    </w:lvl>
    <w:lvl w:ilvl="7" w:tplc="2334EEE0">
      <w:start w:val="1"/>
      <w:numFmt w:val="lowerLetter"/>
      <w:lvlText w:val="%8."/>
      <w:lvlJc w:val="left"/>
      <w:pPr>
        <w:ind w:left="5760" w:hanging="360"/>
      </w:pPr>
    </w:lvl>
    <w:lvl w:ilvl="8" w:tplc="C5C46DA2">
      <w:start w:val="1"/>
      <w:numFmt w:val="lowerRoman"/>
      <w:lvlText w:val="%9."/>
      <w:lvlJc w:val="right"/>
      <w:pPr>
        <w:ind w:left="6480" w:hanging="180"/>
      </w:pPr>
    </w:lvl>
  </w:abstractNum>
  <w:abstractNum w:abstractNumId="33" w15:restartNumberingAfterBreak="0">
    <w:nsid w:val="7CEE1D2A"/>
    <w:multiLevelType w:val="multilevel"/>
    <w:tmpl w:val="3B0A5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525EFD"/>
    <w:multiLevelType w:val="hybridMultilevel"/>
    <w:tmpl w:val="AA761DC4"/>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8"/>
  </w:num>
  <w:num w:numId="4">
    <w:abstractNumId w:val="3"/>
  </w:num>
  <w:num w:numId="5">
    <w:abstractNumId w:val="2"/>
  </w:num>
  <w:num w:numId="6">
    <w:abstractNumId w:val="5"/>
  </w:num>
  <w:num w:numId="7">
    <w:abstractNumId w:val="32"/>
  </w:num>
  <w:num w:numId="8">
    <w:abstractNumId w:val="16"/>
  </w:num>
  <w:num w:numId="9">
    <w:abstractNumId w:val="30"/>
  </w:num>
  <w:num w:numId="10">
    <w:abstractNumId w:val="9"/>
  </w:num>
  <w:num w:numId="11">
    <w:abstractNumId w:val="29"/>
  </w:num>
  <w:num w:numId="12">
    <w:abstractNumId w:val="33"/>
  </w:num>
  <w:num w:numId="13">
    <w:abstractNumId w:val="18"/>
  </w:num>
  <w:num w:numId="14">
    <w:abstractNumId w:val="4"/>
  </w:num>
  <w:num w:numId="15">
    <w:abstractNumId w:val="34"/>
  </w:num>
  <w:num w:numId="16">
    <w:abstractNumId w:val="7"/>
  </w:num>
  <w:num w:numId="17">
    <w:abstractNumId w:val="28"/>
  </w:num>
  <w:num w:numId="18">
    <w:abstractNumId w:val="12"/>
  </w:num>
  <w:num w:numId="19">
    <w:abstractNumId w:val="24"/>
  </w:num>
  <w:num w:numId="20">
    <w:abstractNumId w:val="0"/>
  </w:num>
  <w:num w:numId="21">
    <w:abstractNumId w:val="23"/>
  </w:num>
  <w:num w:numId="22">
    <w:abstractNumId w:val="15"/>
  </w:num>
  <w:num w:numId="23">
    <w:abstractNumId w:val="22"/>
  </w:num>
  <w:num w:numId="24">
    <w:abstractNumId w:val="26"/>
  </w:num>
  <w:num w:numId="25">
    <w:abstractNumId w:val="20"/>
  </w:num>
  <w:num w:numId="26">
    <w:abstractNumId w:val="21"/>
  </w:num>
  <w:num w:numId="27">
    <w:abstractNumId w:val="1"/>
  </w:num>
  <w:num w:numId="28">
    <w:abstractNumId w:val="31"/>
  </w:num>
  <w:num w:numId="29">
    <w:abstractNumId w:val="25"/>
  </w:num>
  <w:num w:numId="30">
    <w:abstractNumId w:val="13"/>
  </w:num>
  <w:num w:numId="31">
    <w:abstractNumId w:val="10"/>
  </w:num>
  <w:num w:numId="32">
    <w:abstractNumId w:val="14"/>
  </w:num>
  <w:num w:numId="33">
    <w:abstractNumId w:val="27"/>
  </w:num>
  <w:num w:numId="34">
    <w:abstractNumId w:val="17"/>
  </w:num>
  <w:num w:numId="35">
    <w:abstractNumId w:val="6"/>
  </w:num>
  <w:num w:numId="36">
    <w:abstractNumId w:val="8"/>
  </w:num>
  <w:num w:numId="37">
    <w:abstractNumId w:val="8"/>
  </w:num>
  <w:num w:numId="38">
    <w:abstractNumId w:val="8"/>
  </w:num>
  <w:num w:numId="39">
    <w:abstractNumId w:val="8"/>
  </w:num>
  <w:num w:numId="4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4E"/>
    <w:rsid w:val="00005C8E"/>
    <w:rsid w:val="000063D2"/>
    <w:rsid w:val="00011AE2"/>
    <w:rsid w:val="00012A47"/>
    <w:rsid w:val="000147C4"/>
    <w:rsid w:val="000176E7"/>
    <w:rsid w:val="00020602"/>
    <w:rsid w:val="00020EFA"/>
    <w:rsid w:val="000277C9"/>
    <w:rsid w:val="00027F33"/>
    <w:rsid w:val="00036D7B"/>
    <w:rsid w:val="00036EF5"/>
    <w:rsid w:val="0004142D"/>
    <w:rsid w:val="00041C9A"/>
    <w:rsid w:val="000424DE"/>
    <w:rsid w:val="000457BB"/>
    <w:rsid w:val="00045A0C"/>
    <w:rsid w:val="000504BA"/>
    <w:rsid w:val="0007427A"/>
    <w:rsid w:val="00076390"/>
    <w:rsid w:val="000829F6"/>
    <w:rsid w:val="00083333"/>
    <w:rsid w:val="00095408"/>
    <w:rsid w:val="000A1EBE"/>
    <w:rsid w:val="000A3EE2"/>
    <w:rsid w:val="000A69EC"/>
    <w:rsid w:val="000A7E12"/>
    <w:rsid w:val="000B4992"/>
    <w:rsid w:val="000C020F"/>
    <w:rsid w:val="000D2748"/>
    <w:rsid w:val="000D34E7"/>
    <w:rsid w:val="000E5716"/>
    <w:rsid w:val="000E6614"/>
    <w:rsid w:val="000E6FE5"/>
    <w:rsid w:val="000F1682"/>
    <w:rsid w:val="000F2821"/>
    <w:rsid w:val="000F3F28"/>
    <w:rsid w:val="00122CEC"/>
    <w:rsid w:val="001240D0"/>
    <w:rsid w:val="00127CF3"/>
    <w:rsid w:val="0013040C"/>
    <w:rsid w:val="0013106A"/>
    <w:rsid w:val="00133336"/>
    <w:rsid w:val="0013472B"/>
    <w:rsid w:val="0014152F"/>
    <w:rsid w:val="001435DA"/>
    <w:rsid w:val="00145931"/>
    <w:rsid w:val="00151767"/>
    <w:rsid w:val="001533EC"/>
    <w:rsid w:val="00157050"/>
    <w:rsid w:val="00164535"/>
    <w:rsid w:val="00164FB7"/>
    <w:rsid w:val="0017196D"/>
    <w:rsid w:val="00183AD8"/>
    <w:rsid w:val="00191637"/>
    <w:rsid w:val="001925A7"/>
    <w:rsid w:val="00193424"/>
    <w:rsid w:val="0019543C"/>
    <w:rsid w:val="001A6356"/>
    <w:rsid w:val="001A7A94"/>
    <w:rsid w:val="001B1DAE"/>
    <w:rsid w:val="001B2CA4"/>
    <w:rsid w:val="001B4DA3"/>
    <w:rsid w:val="001C4DCA"/>
    <w:rsid w:val="001D0075"/>
    <w:rsid w:val="001D2263"/>
    <w:rsid w:val="001D76B1"/>
    <w:rsid w:val="001E15E7"/>
    <w:rsid w:val="001F442D"/>
    <w:rsid w:val="001F5C57"/>
    <w:rsid w:val="001F6514"/>
    <w:rsid w:val="00206727"/>
    <w:rsid w:val="0021106F"/>
    <w:rsid w:val="00211F4A"/>
    <w:rsid w:val="00212270"/>
    <w:rsid w:val="00214C93"/>
    <w:rsid w:val="00217955"/>
    <w:rsid w:val="00220866"/>
    <w:rsid w:val="002333EA"/>
    <w:rsid w:val="0023387E"/>
    <w:rsid w:val="00264A6E"/>
    <w:rsid w:val="002700B2"/>
    <w:rsid w:val="002713E7"/>
    <w:rsid w:val="00272966"/>
    <w:rsid w:val="00275026"/>
    <w:rsid w:val="00275D8A"/>
    <w:rsid w:val="00276060"/>
    <w:rsid w:val="00284B73"/>
    <w:rsid w:val="00287B4D"/>
    <w:rsid w:val="0029022F"/>
    <w:rsid w:val="00292053"/>
    <w:rsid w:val="002953B6"/>
    <w:rsid w:val="0029777B"/>
    <w:rsid w:val="002A104C"/>
    <w:rsid w:val="002A2A14"/>
    <w:rsid w:val="002A374E"/>
    <w:rsid w:val="002A3FBA"/>
    <w:rsid w:val="002A522C"/>
    <w:rsid w:val="002B0F7E"/>
    <w:rsid w:val="002B1E55"/>
    <w:rsid w:val="002B3668"/>
    <w:rsid w:val="002B71F9"/>
    <w:rsid w:val="002C11E2"/>
    <w:rsid w:val="002C1343"/>
    <w:rsid w:val="002C20E3"/>
    <w:rsid w:val="002C47FE"/>
    <w:rsid w:val="002D4364"/>
    <w:rsid w:val="002D50AE"/>
    <w:rsid w:val="002D748F"/>
    <w:rsid w:val="002E5020"/>
    <w:rsid w:val="002F203E"/>
    <w:rsid w:val="002F616F"/>
    <w:rsid w:val="002F726B"/>
    <w:rsid w:val="003011C3"/>
    <w:rsid w:val="0030411D"/>
    <w:rsid w:val="00306723"/>
    <w:rsid w:val="003170B7"/>
    <w:rsid w:val="00321FAC"/>
    <w:rsid w:val="00331015"/>
    <w:rsid w:val="003343D3"/>
    <w:rsid w:val="00337855"/>
    <w:rsid w:val="0034224F"/>
    <w:rsid w:val="003431D7"/>
    <w:rsid w:val="00343C57"/>
    <w:rsid w:val="0034510A"/>
    <w:rsid w:val="00361F46"/>
    <w:rsid w:val="00372155"/>
    <w:rsid w:val="003750AC"/>
    <w:rsid w:val="00380714"/>
    <w:rsid w:val="00380BC9"/>
    <w:rsid w:val="00383C31"/>
    <w:rsid w:val="0038630E"/>
    <w:rsid w:val="003874C8"/>
    <w:rsid w:val="0038788C"/>
    <w:rsid w:val="00390D72"/>
    <w:rsid w:val="00392481"/>
    <w:rsid w:val="00392923"/>
    <w:rsid w:val="00393014"/>
    <w:rsid w:val="00394210"/>
    <w:rsid w:val="003A4DC9"/>
    <w:rsid w:val="003A5C77"/>
    <w:rsid w:val="003B575F"/>
    <w:rsid w:val="003C09B2"/>
    <w:rsid w:val="003C1032"/>
    <w:rsid w:val="003C1B7C"/>
    <w:rsid w:val="003C4914"/>
    <w:rsid w:val="003D22F1"/>
    <w:rsid w:val="003D2FB9"/>
    <w:rsid w:val="003D39BE"/>
    <w:rsid w:val="003D52FD"/>
    <w:rsid w:val="003D76D5"/>
    <w:rsid w:val="003E0C24"/>
    <w:rsid w:val="003F51A3"/>
    <w:rsid w:val="003F7A84"/>
    <w:rsid w:val="00403D71"/>
    <w:rsid w:val="0040623B"/>
    <w:rsid w:val="00414E93"/>
    <w:rsid w:val="00416730"/>
    <w:rsid w:val="004173EC"/>
    <w:rsid w:val="00425CF6"/>
    <w:rsid w:val="00433945"/>
    <w:rsid w:val="00435970"/>
    <w:rsid w:val="00443BFC"/>
    <w:rsid w:val="004441DC"/>
    <w:rsid w:val="00446323"/>
    <w:rsid w:val="0045202A"/>
    <w:rsid w:val="004545B1"/>
    <w:rsid w:val="00460CDF"/>
    <w:rsid w:val="0046616E"/>
    <w:rsid w:val="00470027"/>
    <w:rsid w:val="0047116A"/>
    <w:rsid w:val="00471B3B"/>
    <w:rsid w:val="00472C71"/>
    <w:rsid w:val="00484E72"/>
    <w:rsid w:val="00485B46"/>
    <w:rsid w:val="00492DD9"/>
    <w:rsid w:val="004A26FB"/>
    <w:rsid w:val="004A7E8A"/>
    <w:rsid w:val="004C597E"/>
    <w:rsid w:val="004D6BC4"/>
    <w:rsid w:val="004D7948"/>
    <w:rsid w:val="004D7EBF"/>
    <w:rsid w:val="004E0780"/>
    <w:rsid w:val="004E1D56"/>
    <w:rsid w:val="004E4D5B"/>
    <w:rsid w:val="004E7E97"/>
    <w:rsid w:val="004F479D"/>
    <w:rsid w:val="00506BBE"/>
    <w:rsid w:val="0051150B"/>
    <w:rsid w:val="005171CE"/>
    <w:rsid w:val="0054137D"/>
    <w:rsid w:val="005421D6"/>
    <w:rsid w:val="00544F0E"/>
    <w:rsid w:val="00545797"/>
    <w:rsid w:val="0054685A"/>
    <w:rsid w:val="00547269"/>
    <w:rsid w:val="00551677"/>
    <w:rsid w:val="00552F94"/>
    <w:rsid w:val="00554ECF"/>
    <w:rsid w:val="00563717"/>
    <w:rsid w:val="00565216"/>
    <w:rsid w:val="00567BB9"/>
    <w:rsid w:val="005700E1"/>
    <w:rsid w:val="00571EAC"/>
    <w:rsid w:val="00575EFB"/>
    <w:rsid w:val="005805BA"/>
    <w:rsid w:val="005835DF"/>
    <w:rsid w:val="00584680"/>
    <w:rsid w:val="00592134"/>
    <w:rsid w:val="00596C67"/>
    <w:rsid w:val="005B015F"/>
    <w:rsid w:val="005B1AED"/>
    <w:rsid w:val="005B7885"/>
    <w:rsid w:val="005C1CDD"/>
    <w:rsid w:val="005C48F2"/>
    <w:rsid w:val="005C4E61"/>
    <w:rsid w:val="005D2630"/>
    <w:rsid w:val="005D3FD9"/>
    <w:rsid w:val="005E38D3"/>
    <w:rsid w:val="005E49AB"/>
    <w:rsid w:val="005E4E94"/>
    <w:rsid w:val="005F0FFA"/>
    <w:rsid w:val="005F7C2F"/>
    <w:rsid w:val="00613563"/>
    <w:rsid w:val="0061416D"/>
    <w:rsid w:val="006171E7"/>
    <w:rsid w:val="00620348"/>
    <w:rsid w:val="0062231D"/>
    <w:rsid w:val="006228F9"/>
    <w:rsid w:val="00624D89"/>
    <w:rsid w:val="00631F6E"/>
    <w:rsid w:val="00634FF8"/>
    <w:rsid w:val="00635C7A"/>
    <w:rsid w:val="006451F1"/>
    <w:rsid w:val="00653125"/>
    <w:rsid w:val="0065741E"/>
    <w:rsid w:val="00665FD6"/>
    <w:rsid w:val="0067194E"/>
    <w:rsid w:val="00673575"/>
    <w:rsid w:val="00674F5B"/>
    <w:rsid w:val="006843A7"/>
    <w:rsid w:val="00686425"/>
    <w:rsid w:val="00687AD7"/>
    <w:rsid w:val="006975E7"/>
    <w:rsid w:val="006A2492"/>
    <w:rsid w:val="006A527B"/>
    <w:rsid w:val="006A5C2A"/>
    <w:rsid w:val="006B4663"/>
    <w:rsid w:val="006B6316"/>
    <w:rsid w:val="006C1E72"/>
    <w:rsid w:val="006C2D4B"/>
    <w:rsid w:val="006C6BD5"/>
    <w:rsid w:val="006C73D9"/>
    <w:rsid w:val="006E2370"/>
    <w:rsid w:val="006E297D"/>
    <w:rsid w:val="006E3F08"/>
    <w:rsid w:val="006F632E"/>
    <w:rsid w:val="007019BB"/>
    <w:rsid w:val="00703FF1"/>
    <w:rsid w:val="00706C36"/>
    <w:rsid w:val="00707A04"/>
    <w:rsid w:val="00711772"/>
    <w:rsid w:val="007126C9"/>
    <w:rsid w:val="007214D3"/>
    <w:rsid w:val="007219B2"/>
    <w:rsid w:val="0073357E"/>
    <w:rsid w:val="00744AE0"/>
    <w:rsid w:val="00745C23"/>
    <w:rsid w:val="007502B7"/>
    <w:rsid w:val="00753028"/>
    <w:rsid w:val="00753271"/>
    <w:rsid w:val="007533DC"/>
    <w:rsid w:val="00754746"/>
    <w:rsid w:val="00763E48"/>
    <w:rsid w:val="00764761"/>
    <w:rsid w:val="00766BD3"/>
    <w:rsid w:val="007717F0"/>
    <w:rsid w:val="00777191"/>
    <w:rsid w:val="00780465"/>
    <w:rsid w:val="00781F3A"/>
    <w:rsid w:val="007846D0"/>
    <w:rsid w:val="00786C60"/>
    <w:rsid w:val="0079424D"/>
    <w:rsid w:val="00794D5A"/>
    <w:rsid w:val="00795005"/>
    <w:rsid w:val="00795A16"/>
    <w:rsid w:val="007A3CED"/>
    <w:rsid w:val="007A484B"/>
    <w:rsid w:val="007A5063"/>
    <w:rsid w:val="007A7A4E"/>
    <w:rsid w:val="007B1C3C"/>
    <w:rsid w:val="007B4AF3"/>
    <w:rsid w:val="007C7822"/>
    <w:rsid w:val="007C7FDF"/>
    <w:rsid w:val="007D420B"/>
    <w:rsid w:val="007D6265"/>
    <w:rsid w:val="007F255D"/>
    <w:rsid w:val="007F4F9D"/>
    <w:rsid w:val="007F72AB"/>
    <w:rsid w:val="00811FBC"/>
    <w:rsid w:val="00815BEE"/>
    <w:rsid w:val="008269F7"/>
    <w:rsid w:val="00830683"/>
    <w:rsid w:val="0083146F"/>
    <w:rsid w:val="0083343E"/>
    <w:rsid w:val="008334D3"/>
    <w:rsid w:val="008471D0"/>
    <w:rsid w:val="00847462"/>
    <w:rsid w:val="00860928"/>
    <w:rsid w:val="008616E9"/>
    <w:rsid w:val="008660B1"/>
    <w:rsid w:val="00871FA8"/>
    <w:rsid w:val="00872157"/>
    <w:rsid w:val="00876BAA"/>
    <w:rsid w:val="0087772C"/>
    <w:rsid w:val="00880AC6"/>
    <w:rsid w:val="008878D9"/>
    <w:rsid w:val="00893753"/>
    <w:rsid w:val="008A0496"/>
    <w:rsid w:val="008A7542"/>
    <w:rsid w:val="008B4F2D"/>
    <w:rsid w:val="008C22C6"/>
    <w:rsid w:val="008D2C4B"/>
    <w:rsid w:val="008D7F4E"/>
    <w:rsid w:val="008E1231"/>
    <w:rsid w:val="008E53BB"/>
    <w:rsid w:val="008E71A9"/>
    <w:rsid w:val="008E7C92"/>
    <w:rsid w:val="008F0CF1"/>
    <w:rsid w:val="009000C6"/>
    <w:rsid w:val="00901653"/>
    <w:rsid w:val="00902EA4"/>
    <w:rsid w:val="0090469D"/>
    <w:rsid w:val="00904A76"/>
    <w:rsid w:val="00905BEF"/>
    <w:rsid w:val="0090668E"/>
    <w:rsid w:val="00910D5F"/>
    <w:rsid w:val="00916C9C"/>
    <w:rsid w:val="0092544B"/>
    <w:rsid w:val="00925A2B"/>
    <w:rsid w:val="00941CC8"/>
    <w:rsid w:val="0095344A"/>
    <w:rsid w:val="00953F8A"/>
    <w:rsid w:val="00953FAA"/>
    <w:rsid w:val="009617F5"/>
    <w:rsid w:val="00962F07"/>
    <w:rsid w:val="009668F1"/>
    <w:rsid w:val="009776E0"/>
    <w:rsid w:val="009803DB"/>
    <w:rsid w:val="0098145B"/>
    <w:rsid w:val="00983A2C"/>
    <w:rsid w:val="00983D01"/>
    <w:rsid w:val="0098406E"/>
    <w:rsid w:val="00984AE4"/>
    <w:rsid w:val="00987394"/>
    <w:rsid w:val="009904DB"/>
    <w:rsid w:val="0099327F"/>
    <w:rsid w:val="0099390A"/>
    <w:rsid w:val="009943BB"/>
    <w:rsid w:val="00994530"/>
    <w:rsid w:val="009961BF"/>
    <w:rsid w:val="00997CB8"/>
    <w:rsid w:val="009A2FD6"/>
    <w:rsid w:val="009B1F1B"/>
    <w:rsid w:val="009B42B3"/>
    <w:rsid w:val="009B7F26"/>
    <w:rsid w:val="009C655C"/>
    <w:rsid w:val="009C7506"/>
    <w:rsid w:val="009E4E1A"/>
    <w:rsid w:val="009E4EB9"/>
    <w:rsid w:val="009F07C0"/>
    <w:rsid w:val="00A120C1"/>
    <w:rsid w:val="00A14BE4"/>
    <w:rsid w:val="00A1742F"/>
    <w:rsid w:val="00A338C7"/>
    <w:rsid w:val="00A362D5"/>
    <w:rsid w:val="00A43CAE"/>
    <w:rsid w:val="00A45D95"/>
    <w:rsid w:val="00A501B2"/>
    <w:rsid w:val="00A53427"/>
    <w:rsid w:val="00A54BE8"/>
    <w:rsid w:val="00A551C9"/>
    <w:rsid w:val="00A650AB"/>
    <w:rsid w:val="00A704FF"/>
    <w:rsid w:val="00A71947"/>
    <w:rsid w:val="00A725CA"/>
    <w:rsid w:val="00A8151E"/>
    <w:rsid w:val="00A864D4"/>
    <w:rsid w:val="00A8676C"/>
    <w:rsid w:val="00A903E8"/>
    <w:rsid w:val="00AA1298"/>
    <w:rsid w:val="00AA569F"/>
    <w:rsid w:val="00AA6AC0"/>
    <w:rsid w:val="00AB1749"/>
    <w:rsid w:val="00AB27FC"/>
    <w:rsid w:val="00AD07C8"/>
    <w:rsid w:val="00AD5C09"/>
    <w:rsid w:val="00AE037C"/>
    <w:rsid w:val="00AE36E6"/>
    <w:rsid w:val="00AE4067"/>
    <w:rsid w:val="00AE505E"/>
    <w:rsid w:val="00AE5FD0"/>
    <w:rsid w:val="00B0114D"/>
    <w:rsid w:val="00B04262"/>
    <w:rsid w:val="00B126FE"/>
    <w:rsid w:val="00B22542"/>
    <w:rsid w:val="00B2499D"/>
    <w:rsid w:val="00B25533"/>
    <w:rsid w:val="00B2797E"/>
    <w:rsid w:val="00B3069D"/>
    <w:rsid w:val="00B359BB"/>
    <w:rsid w:val="00B42670"/>
    <w:rsid w:val="00B56CA4"/>
    <w:rsid w:val="00B60596"/>
    <w:rsid w:val="00B612AB"/>
    <w:rsid w:val="00B6264F"/>
    <w:rsid w:val="00B6304A"/>
    <w:rsid w:val="00B650EE"/>
    <w:rsid w:val="00B66261"/>
    <w:rsid w:val="00B6762A"/>
    <w:rsid w:val="00B7616D"/>
    <w:rsid w:val="00B773B8"/>
    <w:rsid w:val="00BA23D1"/>
    <w:rsid w:val="00BA34AF"/>
    <w:rsid w:val="00BA54C3"/>
    <w:rsid w:val="00BA56DF"/>
    <w:rsid w:val="00BB023C"/>
    <w:rsid w:val="00BB5098"/>
    <w:rsid w:val="00BB549D"/>
    <w:rsid w:val="00BB5B6E"/>
    <w:rsid w:val="00BB6BA4"/>
    <w:rsid w:val="00BC08D2"/>
    <w:rsid w:val="00BC210C"/>
    <w:rsid w:val="00BC321E"/>
    <w:rsid w:val="00BD4CB4"/>
    <w:rsid w:val="00BE01C7"/>
    <w:rsid w:val="00BE3668"/>
    <w:rsid w:val="00BE37BC"/>
    <w:rsid w:val="00BE5055"/>
    <w:rsid w:val="00BE53B3"/>
    <w:rsid w:val="00C02322"/>
    <w:rsid w:val="00C07C3B"/>
    <w:rsid w:val="00C10543"/>
    <w:rsid w:val="00C14636"/>
    <w:rsid w:val="00C2463E"/>
    <w:rsid w:val="00C27679"/>
    <w:rsid w:val="00C31742"/>
    <w:rsid w:val="00C321FC"/>
    <w:rsid w:val="00C34D77"/>
    <w:rsid w:val="00C43D4C"/>
    <w:rsid w:val="00C44047"/>
    <w:rsid w:val="00C4604D"/>
    <w:rsid w:val="00C50028"/>
    <w:rsid w:val="00C51C27"/>
    <w:rsid w:val="00C611EF"/>
    <w:rsid w:val="00C7060E"/>
    <w:rsid w:val="00C71636"/>
    <w:rsid w:val="00C7277E"/>
    <w:rsid w:val="00C73940"/>
    <w:rsid w:val="00C853DD"/>
    <w:rsid w:val="00C86138"/>
    <w:rsid w:val="00C90E63"/>
    <w:rsid w:val="00C93C8B"/>
    <w:rsid w:val="00CA137E"/>
    <w:rsid w:val="00CA2BA7"/>
    <w:rsid w:val="00CB327B"/>
    <w:rsid w:val="00CC0F59"/>
    <w:rsid w:val="00CC67F6"/>
    <w:rsid w:val="00CC7EC6"/>
    <w:rsid w:val="00CE4F40"/>
    <w:rsid w:val="00CF09B4"/>
    <w:rsid w:val="00CF34B5"/>
    <w:rsid w:val="00CF38F1"/>
    <w:rsid w:val="00CF3E1C"/>
    <w:rsid w:val="00D0164C"/>
    <w:rsid w:val="00D035D6"/>
    <w:rsid w:val="00D038D2"/>
    <w:rsid w:val="00D06C5D"/>
    <w:rsid w:val="00D126C9"/>
    <w:rsid w:val="00D12E8D"/>
    <w:rsid w:val="00D13AAA"/>
    <w:rsid w:val="00D148D9"/>
    <w:rsid w:val="00D17228"/>
    <w:rsid w:val="00D223FD"/>
    <w:rsid w:val="00D22567"/>
    <w:rsid w:val="00D24EB4"/>
    <w:rsid w:val="00D33162"/>
    <w:rsid w:val="00D37192"/>
    <w:rsid w:val="00D40067"/>
    <w:rsid w:val="00D52A91"/>
    <w:rsid w:val="00D555A5"/>
    <w:rsid w:val="00D567D8"/>
    <w:rsid w:val="00D629E0"/>
    <w:rsid w:val="00D6612E"/>
    <w:rsid w:val="00D6770E"/>
    <w:rsid w:val="00D701EB"/>
    <w:rsid w:val="00D7096B"/>
    <w:rsid w:val="00D7503C"/>
    <w:rsid w:val="00D77010"/>
    <w:rsid w:val="00D849B9"/>
    <w:rsid w:val="00D922BE"/>
    <w:rsid w:val="00D9302A"/>
    <w:rsid w:val="00D95A5C"/>
    <w:rsid w:val="00DA05A3"/>
    <w:rsid w:val="00DA1AAD"/>
    <w:rsid w:val="00DA20AE"/>
    <w:rsid w:val="00DA3D8F"/>
    <w:rsid w:val="00DB0249"/>
    <w:rsid w:val="00DC4144"/>
    <w:rsid w:val="00DC6FD9"/>
    <w:rsid w:val="00DC74DE"/>
    <w:rsid w:val="00DD727D"/>
    <w:rsid w:val="00DE0B48"/>
    <w:rsid w:val="00DE5ECE"/>
    <w:rsid w:val="00DF139C"/>
    <w:rsid w:val="00DF5A4A"/>
    <w:rsid w:val="00E0140C"/>
    <w:rsid w:val="00E10EEA"/>
    <w:rsid w:val="00E12536"/>
    <w:rsid w:val="00E13505"/>
    <w:rsid w:val="00E22A80"/>
    <w:rsid w:val="00E25CB3"/>
    <w:rsid w:val="00E30EA9"/>
    <w:rsid w:val="00E43D0C"/>
    <w:rsid w:val="00E47B12"/>
    <w:rsid w:val="00E53F7C"/>
    <w:rsid w:val="00E55398"/>
    <w:rsid w:val="00E61613"/>
    <w:rsid w:val="00E644A9"/>
    <w:rsid w:val="00E72782"/>
    <w:rsid w:val="00E73680"/>
    <w:rsid w:val="00E739F8"/>
    <w:rsid w:val="00E7465B"/>
    <w:rsid w:val="00E74E16"/>
    <w:rsid w:val="00E76663"/>
    <w:rsid w:val="00E76D2A"/>
    <w:rsid w:val="00E77CD7"/>
    <w:rsid w:val="00E80BF2"/>
    <w:rsid w:val="00E81A4D"/>
    <w:rsid w:val="00E83888"/>
    <w:rsid w:val="00E84651"/>
    <w:rsid w:val="00E877D6"/>
    <w:rsid w:val="00E90516"/>
    <w:rsid w:val="00E90E4E"/>
    <w:rsid w:val="00E90F1A"/>
    <w:rsid w:val="00E91F9F"/>
    <w:rsid w:val="00E930DA"/>
    <w:rsid w:val="00EA1F9E"/>
    <w:rsid w:val="00EA3F7A"/>
    <w:rsid w:val="00EB0315"/>
    <w:rsid w:val="00EB7D0C"/>
    <w:rsid w:val="00EC0A03"/>
    <w:rsid w:val="00EC46A2"/>
    <w:rsid w:val="00ED21B8"/>
    <w:rsid w:val="00ED52C4"/>
    <w:rsid w:val="00ED6419"/>
    <w:rsid w:val="00ED64FF"/>
    <w:rsid w:val="00ED79DE"/>
    <w:rsid w:val="00EE38B4"/>
    <w:rsid w:val="00EE52F6"/>
    <w:rsid w:val="00EE6FA5"/>
    <w:rsid w:val="00EE79D3"/>
    <w:rsid w:val="00F0541A"/>
    <w:rsid w:val="00F14EDB"/>
    <w:rsid w:val="00F17631"/>
    <w:rsid w:val="00F24C1F"/>
    <w:rsid w:val="00F24ED2"/>
    <w:rsid w:val="00F25F53"/>
    <w:rsid w:val="00F260E3"/>
    <w:rsid w:val="00F264EA"/>
    <w:rsid w:val="00F26857"/>
    <w:rsid w:val="00F30EAC"/>
    <w:rsid w:val="00F34DD1"/>
    <w:rsid w:val="00F36012"/>
    <w:rsid w:val="00F36B51"/>
    <w:rsid w:val="00F36B73"/>
    <w:rsid w:val="00F411F3"/>
    <w:rsid w:val="00F46768"/>
    <w:rsid w:val="00F47CC3"/>
    <w:rsid w:val="00F50299"/>
    <w:rsid w:val="00F56905"/>
    <w:rsid w:val="00F728C0"/>
    <w:rsid w:val="00F74112"/>
    <w:rsid w:val="00F83E88"/>
    <w:rsid w:val="00F8442B"/>
    <w:rsid w:val="00F85175"/>
    <w:rsid w:val="00FA12A8"/>
    <w:rsid w:val="00FA16F2"/>
    <w:rsid w:val="00FA530A"/>
    <w:rsid w:val="00FB1789"/>
    <w:rsid w:val="00FB23BE"/>
    <w:rsid w:val="00FB2F0F"/>
    <w:rsid w:val="00FB3CF9"/>
    <w:rsid w:val="00FB4E90"/>
    <w:rsid w:val="00FC3BC0"/>
    <w:rsid w:val="00FC6F41"/>
    <w:rsid w:val="00FC7B15"/>
    <w:rsid w:val="00FD0E9B"/>
    <w:rsid w:val="00FD3CCD"/>
    <w:rsid w:val="00FD4989"/>
    <w:rsid w:val="00FD6D53"/>
    <w:rsid w:val="00FE74BF"/>
    <w:rsid w:val="00FF35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ED340"/>
  <w15:chartTrackingRefBased/>
  <w15:docId w15:val="{E7F5F212-B1EA-4FE1-81F3-D2FDE1F6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F9F"/>
    <w:rPr>
      <w:rFonts w:ascii="Times New Roman" w:hAnsi="Times New Roman"/>
      <w:color w:val="595959" w:themeColor="text1" w:themeTint="A6"/>
      <w:sz w:val="24"/>
      <w:lang w:val="es-DO"/>
    </w:rPr>
  </w:style>
  <w:style w:type="paragraph" w:styleId="Ttulo1">
    <w:name w:val="heading 1"/>
    <w:basedOn w:val="Normal"/>
    <w:next w:val="Normal"/>
    <w:link w:val="Ttulo1Car"/>
    <w:uiPriority w:val="9"/>
    <w:qFormat/>
    <w:rsid w:val="00E91F9F"/>
    <w:pPr>
      <w:keepNext/>
      <w:keepLines/>
      <w:numPr>
        <w:numId w:val="3"/>
      </w:numPr>
      <w:spacing w:before="240" w:after="0"/>
      <w:outlineLvl w:val="0"/>
    </w:pPr>
    <w:rPr>
      <w:rFonts w:eastAsiaTheme="majorEastAsia" w:cstheme="majorBidi"/>
      <w:sz w:val="28"/>
      <w:szCs w:val="32"/>
    </w:rPr>
  </w:style>
  <w:style w:type="paragraph" w:styleId="Ttulo2">
    <w:name w:val="heading 2"/>
    <w:basedOn w:val="Normal"/>
    <w:next w:val="Normal"/>
    <w:link w:val="Ttulo2Car"/>
    <w:uiPriority w:val="9"/>
    <w:unhideWhenUsed/>
    <w:qFormat/>
    <w:rsid w:val="00E91F9F"/>
    <w:pPr>
      <w:keepNext/>
      <w:keepLines/>
      <w:numPr>
        <w:ilvl w:val="1"/>
        <w:numId w:val="3"/>
      </w:numPr>
      <w:spacing w:before="40" w:after="0"/>
      <w:outlineLvl w:val="1"/>
    </w:pPr>
    <w:rPr>
      <w:rFonts w:eastAsiaTheme="majorEastAsia" w:cstheme="majorBidi"/>
      <w:sz w:val="28"/>
      <w:szCs w:val="26"/>
    </w:rPr>
  </w:style>
  <w:style w:type="paragraph" w:styleId="Ttulo3">
    <w:name w:val="heading 3"/>
    <w:basedOn w:val="Normal"/>
    <w:next w:val="Normal"/>
    <w:link w:val="Ttulo3Car"/>
    <w:uiPriority w:val="9"/>
    <w:unhideWhenUsed/>
    <w:qFormat/>
    <w:rsid w:val="000D34E7"/>
    <w:pPr>
      <w:keepNext/>
      <w:keepLines/>
      <w:numPr>
        <w:ilvl w:val="2"/>
        <w:numId w:val="3"/>
      </w:numPr>
      <w:spacing w:before="40" w:after="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link w:val="Ttulo4Car"/>
    <w:uiPriority w:val="9"/>
    <w:semiHidden/>
    <w:unhideWhenUsed/>
    <w:qFormat/>
    <w:rsid w:val="00BE01C7"/>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BE01C7"/>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BE01C7"/>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BE01C7"/>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BE01C7"/>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E01C7"/>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46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84651"/>
  </w:style>
  <w:style w:type="paragraph" w:styleId="Piedepgina">
    <w:name w:val="footer"/>
    <w:basedOn w:val="Normal"/>
    <w:link w:val="PiedepginaCar"/>
    <w:uiPriority w:val="99"/>
    <w:unhideWhenUsed/>
    <w:rsid w:val="00E846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84651"/>
  </w:style>
  <w:style w:type="character" w:customStyle="1" w:styleId="Ttulo1Car">
    <w:name w:val="Título 1 Car"/>
    <w:basedOn w:val="Fuentedeprrafopredeter"/>
    <w:link w:val="Ttulo1"/>
    <w:uiPriority w:val="9"/>
    <w:rsid w:val="00E91F9F"/>
    <w:rPr>
      <w:rFonts w:ascii="Times New Roman" w:eastAsiaTheme="majorEastAsia" w:hAnsi="Times New Roman" w:cstheme="majorBidi"/>
      <w:color w:val="595959" w:themeColor="text1" w:themeTint="A6"/>
      <w:sz w:val="28"/>
      <w:szCs w:val="32"/>
    </w:rPr>
  </w:style>
  <w:style w:type="character" w:customStyle="1" w:styleId="Ttulo2Car">
    <w:name w:val="Título 2 Car"/>
    <w:basedOn w:val="Fuentedeprrafopredeter"/>
    <w:link w:val="Ttulo2"/>
    <w:uiPriority w:val="9"/>
    <w:rsid w:val="00E91F9F"/>
    <w:rPr>
      <w:rFonts w:ascii="Times New Roman" w:eastAsiaTheme="majorEastAsia" w:hAnsi="Times New Roman" w:cstheme="majorBidi"/>
      <w:color w:val="595959" w:themeColor="text1" w:themeTint="A6"/>
      <w:sz w:val="28"/>
      <w:szCs w:val="26"/>
    </w:rPr>
  </w:style>
  <w:style w:type="paragraph" w:styleId="TDC1">
    <w:name w:val="toc 1"/>
    <w:basedOn w:val="Normal"/>
    <w:next w:val="Normal"/>
    <w:autoRedefine/>
    <w:uiPriority w:val="39"/>
    <w:unhideWhenUsed/>
    <w:rsid w:val="00880AC6"/>
    <w:pPr>
      <w:tabs>
        <w:tab w:val="left" w:pos="660"/>
        <w:tab w:val="right" w:leader="dot" w:pos="7910"/>
      </w:tabs>
      <w:spacing w:after="0" w:line="276" w:lineRule="auto"/>
    </w:pPr>
    <w:rPr>
      <w:b/>
      <w:bCs/>
      <w:noProof/>
      <w:color w:val="767171"/>
    </w:rPr>
  </w:style>
  <w:style w:type="character" w:styleId="Hipervnculo">
    <w:name w:val="Hyperlink"/>
    <w:basedOn w:val="Fuentedeprrafopredeter"/>
    <w:uiPriority w:val="99"/>
    <w:unhideWhenUsed/>
    <w:rsid w:val="00FB3CF9"/>
    <w:rPr>
      <w:color w:val="0563C1" w:themeColor="hyperlink"/>
      <w:u w:val="single"/>
    </w:rPr>
  </w:style>
  <w:style w:type="paragraph" w:styleId="Prrafodelista">
    <w:name w:val="List Paragraph"/>
    <w:aliases w:val="List Paragraph (numbered (a)),PDP DOCUMENT SUBTITLE,Paragraphe de liste PBLH,Table of contents numbered,Lapis Bulleted List,Bullet Points,Liste Paragraf,Liststycke SKL,Normal bullet 2,Bullet list,En tête 1,Paragraphe de liste,Ha,WB Para"/>
    <w:basedOn w:val="Normal"/>
    <w:link w:val="PrrafodelistaCar"/>
    <w:uiPriority w:val="34"/>
    <w:qFormat/>
    <w:rsid w:val="0083146F"/>
    <w:pPr>
      <w:ind w:left="720"/>
      <w:contextualSpacing/>
    </w:pPr>
  </w:style>
  <w:style w:type="character" w:customStyle="1" w:styleId="Ttulo3Car">
    <w:name w:val="Título 3 Car"/>
    <w:basedOn w:val="Fuentedeprrafopredeter"/>
    <w:link w:val="Ttulo3"/>
    <w:uiPriority w:val="9"/>
    <w:rsid w:val="000D34E7"/>
    <w:rPr>
      <w:rFonts w:asciiTheme="majorHAnsi" w:eastAsiaTheme="majorEastAsia" w:hAnsiTheme="majorHAnsi" w:cstheme="majorBidi"/>
      <w:color w:val="1F3763" w:themeColor="accent1" w:themeShade="7F"/>
      <w:sz w:val="24"/>
      <w:szCs w:val="24"/>
    </w:rPr>
  </w:style>
  <w:style w:type="character" w:styleId="Textoennegrita">
    <w:name w:val="Strong"/>
    <w:basedOn w:val="Fuentedeprrafopredeter"/>
    <w:uiPriority w:val="22"/>
    <w:qFormat/>
    <w:rsid w:val="000D34E7"/>
    <w:rPr>
      <w:b/>
      <w:bCs/>
    </w:rPr>
  </w:style>
  <w:style w:type="table" w:styleId="Tablaconcuadrcula">
    <w:name w:val="Table Grid"/>
    <w:basedOn w:val="Tablanormal"/>
    <w:uiPriority w:val="39"/>
    <w:rsid w:val="00E90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1F5C57"/>
    <w:pPr>
      <w:spacing w:after="200" w:line="240" w:lineRule="auto"/>
    </w:pPr>
    <w:rPr>
      <w:i/>
      <w:iCs/>
      <w:color w:val="44546A" w:themeColor="text2"/>
      <w:sz w:val="18"/>
      <w:szCs w:val="18"/>
    </w:rPr>
  </w:style>
  <w:style w:type="character" w:customStyle="1" w:styleId="Ttulo4Car">
    <w:name w:val="Título 4 Car"/>
    <w:basedOn w:val="Fuentedeprrafopredeter"/>
    <w:link w:val="Ttulo4"/>
    <w:uiPriority w:val="9"/>
    <w:semiHidden/>
    <w:rsid w:val="00BE01C7"/>
    <w:rPr>
      <w:rFonts w:asciiTheme="majorHAnsi" w:eastAsiaTheme="majorEastAsia" w:hAnsiTheme="majorHAnsi" w:cstheme="majorBidi"/>
      <w:i/>
      <w:iCs/>
      <w:color w:val="2F5496" w:themeColor="accent1" w:themeShade="BF"/>
      <w:sz w:val="24"/>
    </w:rPr>
  </w:style>
  <w:style w:type="character" w:customStyle="1" w:styleId="Ttulo5Car">
    <w:name w:val="Título 5 Car"/>
    <w:basedOn w:val="Fuentedeprrafopredeter"/>
    <w:link w:val="Ttulo5"/>
    <w:uiPriority w:val="9"/>
    <w:semiHidden/>
    <w:rsid w:val="00BE01C7"/>
    <w:rPr>
      <w:rFonts w:asciiTheme="majorHAnsi" w:eastAsiaTheme="majorEastAsia" w:hAnsiTheme="majorHAnsi" w:cstheme="majorBidi"/>
      <w:color w:val="2F5496" w:themeColor="accent1" w:themeShade="BF"/>
      <w:sz w:val="24"/>
    </w:rPr>
  </w:style>
  <w:style w:type="character" w:customStyle="1" w:styleId="Ttulo6Car">
    <w:name w:val="Título 6 Car"/>
    <w:basedOn w:val="Fuentedeprrafopredeter"/>
    <w:link w:val="Ttulo6"/>
    <w:uiPriority w:val="9"/>
    <w:rsid w:val="00BE01C7"/>
    <w:rPr>
      <w:rFonts w:asciiTheme="majorHAnsi" w:eastAsiaTheme="majorEastAsia" w:hAnsiTheme="majorHAnsi" w:cstheme="majorBidi"/>
      <w:color w:val="1F3763" w:themeColor="accent1" w:themeShade="7F"/>
      <w:sz w:val="24"/>
    </w:rPr>
  </w:style>
  <w:style w:type="character" w:customStyle="1" w:styleId="Ttulo7Car">
    <w:name w:val="Título 7 Car"/>
    <w:basedOn w:val="Fuentedeprrafopredeter"/>
    <w:link w:val="Ttulo7"/>
    <w:uiPriority w:val="9"/>
    <w:semiHidden/>
    <w:rsid w:val="00BE01C7"/>
    <w:rPr>
      <w:rFonts w:asciiTheme="majorHAnsi" w:eastAsiaTheme="majorEastAsia" w:hAnsiTheme="majorHAnsi" w:cstheme="majorBidi"/>
      <w:i/>
      <w:iCs/>
      <w:color w:val="1F3763" w:themeColor="accent1" w:themeShade="7F"/>
      <w:sz w:val="24"/>
    </w:rPr>
  </w:style>
  <w:style w:type="character" w:customStyle="1" w:styleId="Ttulo8Car">
    <w:name w:val="Título 8 Car"/>
    <w:basedOn w:val="Fuentedeprrafopredeter"/>
    <w:link w:val="Ttulo8"/>
    <w:uiPriority w:val="9"/>
    <w:semiHidden/>
    <w:rsid w:val="00BE01C7"/>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E01C7"/>
    <w:rPr>
      <w:rFonts w:asciiTheme="majorHAnsi" w:eastAsiaTheme="majorEastAsia" w:hAnsiTheme="majorHAnsi" w:cstheme="majorBidi"/>
      <w:i/>
      <w:iCs/>
      <w:color w:val="272727" w:themeColor="text1" w:themeTint="D8"/>
      <w:sz w:val="21"/>
      <w:szCs w:val="21"/>
    </w:rPr>
  </w:style>
  <w:style w:type="character" w:styleId="Refdecomentario">
    <w:name w:val="annotation reference"/>
    <w:uiPriority w:val="99"/>
    <w:semiHidden/>
    <w:unhideWhenUsed/>
    <w:rsid w:val="00F24C1F"/>
    <w:rPr>
      <w:sz w:val="16"/>
      <w:szCs w:val="16"/>
    </w:rPr>
  </w:style>
  <w:style w:type="paragraph" w:styleId="Textocomentario">
    <w:name w:val="annotation text"/>
    <w:basedOn w:val="Normal"/>
    <w:link w:val="TextocomentarioCar"/>
    <w:uiPriority w:val="99"/>
    <w:unhideWhenUsed/>
    <w:rsid w:val="00F24C1F"/>
    <w:pPr>
      <w:spacing w:after="200" w:line="240" w:lineRule="auto"/>
    </w:pPr>
    <w:rPr>
      <w:rFonts w:ascii="Calibri" w:eastAsia="Calibri" w:hAnsi="Calibri" w:cs="Times New Roman"/>
      <w:color w:val="auto"/>
      <w:sz w:val="20"/>
      <w:szCs w:val="20"/>
    </w:rPr>
  </w:style>
  <w:style w:type="character" w:customStyle="1" w:styleId="TextocomentarioCar">
    <w:name w:val="Texto comentario Car"/>
    <w:basedOn w:val="Fuentedeprrafopredeter"/>
    <w:link w:val="Textocomentario"/>
    <w:uiPriority w:val="99"/>
    <w:rsid w:val="00F24C1F"/>
    <w:rPr>
      <w:rFonts w:ascii="Calibri" w:eastAsia="Calibri" w:hAnsi="Calibri" w:cs="Times New Roman"/>
      <w:sz w:val="20"/>
      <w:szCs w:val="20"/>
    </w:rPr>
  </w:style>
  <w:style w:type="paragraph" w:customStyle="1" w:styleId="paragraph">
    <w:name w:val="paragraph"/>
    <w:basedOn w:val="Normal"/>
    <w:rsid w:val="003D39BE"/>
    <w:pPr>
      <w:spacing w:before="100" w:beforeAutospacing="1" w:after="100" w:afterAutospacing="1" w:line="240" w:lineRule="auto"/>
    </w:pPr>
    <w:rPr>
      <w:rFonts w:eastAsia="Times New Roman" w:cs="Times New Roman"/>
      <w:color w:val="auto"/>
      <w:szCs w:val="24"/>
      <w:lang w:val="es-MX" w:eastAsia="es-MX"/>
    </w:rPr>
  </w:style>
  <w:style w:type="paragraph" w:styleId="NormalWeb">
    <w:name w:val="Normal (Web)"/>
    <w:basedOn w:val="Normal"/>
    <w:uiPriority w:val="99"/>
    <w:unhideWhenUsed/>
    <w:qFormat/>
    <w:rsid w:val="00A501B2"/>
    <w:pPr>
      <w:spacing w:before="100" w:beforeAutospacing="1" w:after="100" w:afterAutospacing="1" w:line="240" w:lineRule="auto"/>
    </w:pPr>
    <w:rPr>
      <w:rFonts w:eastAsia="Times New Roman" w:cs="Times New Roman"/>
      <w:color w:val="auto"/>
      <w:szCs w:val="24"/>
      <w:lang w:val="es-MX" w:eastAsia="es-MX"/>
    </w:rPr>
  </w:style>
  <w:style w:type="character" w:customStyle="1" w:styleId="PrrafodelistaCar">
    <w:name w:val="Párrafo de lista Car"/>
    <w:aliases w:val="List Paragraph (numbered (a)) Car,PDP DOCUMENT SUBTITLE Car,Paragraphe de liste PBLH Car,Table of contents numbered Car,Lapis Bulleted List Car,Bullet Points Car,Liste Paragraf Car,Liststycke SKL Car,Normal bullet 2 Car,Ha Car"/>
    <w:link w:val="Prrafodelista"/>
    <w:uiPriority w:val="34"/>
    <w:qFormat/>
    <w:locked/>
    <w:rsid w:val="00A501B2"/>
    <w:rPr>
      <w:rFonts w:ascii="Times New Roman" w:hAnsi="Times New Roman"/>
      <w:color w:val="595959" w:themeColor="text1" w:themeTint="A6"/>
      <w:sz w:val="24"/>
    </w:rPr>
  </w:style>
  <w:style w:type="paragraph" w:styleId="Subttulo">
    <w:name w:val="Subtitle"/>
    <w:basedOn w:val="Normal"/>
    <w:next w:val="Normal"/>
    <w:link w:val="SubttuloCar"/>
    <w:uiPriority w:val="11"/>
    <w:qFormat/>
    <w:rsid w:val="00D922BE"/>
    <w:pPr>
      <w:numPr>
        <w:ilvl w:val="1"/>
      </w:numPr>
      <w:jc w:val="center"/>
    </w:pPr>
    <w:rPr>
      <w:rFonts w:ascii="Gotham" w:eastAsia="Times New Roman" w:hAnsi="Gotham" w:cs="Times New Roman"/>
      <w:color w:val="2F5496"/>
      <w:spacing w:val="15"/>
      <w:sz w:val="16"/>
    </w:rPr>
  </w:style>
  <w:style w:type="character" w:customStyle="1" w:styleId="SubttuloCar">
    <w:name w:val="Subtítulo Car"/>
    <w:basedOn w:val="Fuentedeprrafopredeter"/>
    <w:link w:val="Subttulo"/>
    <w:uiPriority w:val="11"/>
    <w:rsid w:val="00D922BE"/>
    <w:rPr>
      <w:rFonts w:ascii="Gotham" w:eastAsia="Times New Roman" w:hAnsi="Gotham" w:cs="Times New Roman"/>
      <w:color w:val="2F5496"/>
      <w:spacing w:val="15"/>
      <w:sz w:val="16"/>
      <w:lang w:val="es-DO"/>
    </w:rPr>
  </w:style>
  <w:style w:type="paragraph" w:styleId="Textodeglobo">
    <w:name w:val="Balloon Text"/>
    <w:basedOn w:val="Normal"/>
    <w:link w:val="TextodegloboCar"/>
    <w:uiPriority w:val="99"/>
    <w:semiHidden/>
    <w:unhideWhenUsed/>
    <w:rsid w:val="003F51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51A3"/>
    <w:rPr>
      <w:rFonts w:ascii="Segoe UI" w:hAnsi="Segoe UI" w:cs="Segoe UI"/>
      <w:color w:val="595959" w:themeColor="text1" w:themeTint="A6"/>
      <w:sz w:val="18"/>
      <w:szCs w:val="18"/>
    </w:rPr>
  </w:style>
  <w:style w:type="paragraph" w:styleId="Asuntodelcomentario">
    <w:name w:val="annotation subject"/>
    <w:basedOn w:val="Textocomentario"/>
    <w:next w:val="Textocomentario"/>
    <w:link w:val="AsuntodelcomentarioCar"/>
    <w:uiPriority w:val="99"/>
    <w:semiHidden/>
    <w:unhideWhenUsed/>
    <w:rsid w:val="003F51A3"/>
    <w:pPr>
      <w:spacing w:after="160"/>
    </w:pPr>
    <w:rPr>
      <w:rFonts w:ascii="Times New Roman" w:eastAsiaTheme="minorHAnsi" w:hAnsi="Times New Roman" w:cstheme="minorBidi"/>
      <w:b/>
      <w:bCs/>
      <w:color w:val="595959" w:themeColor="text1" w:themeTint="A6"/>
    </w:rPr>
  </w:style>
  <w:style w:type="character" w:customStyle="1" w:styleId="AsuntodelcomentarioCar">
    <w:name w:val="Asunto del comentario Car"/>
    <w:basedOn w:val="TextocomentarioCar"/>
    <w:link w:val="Asuntodelcomentario"/>
    <w:uiPriority w:val="99"/>
    <w:semiHidden/>
    <w:rsid w:val="003F51A3"/>
    <w:rPr>
      <w:rFonts w:ascii="Times New Roman" w:eastAsia="Calibri" w:hAnsi="Times New Roman" w:cs="Times New Roman"/>
      <w:b/>
      <w:bCs/>
      <w:color w:val="595959" w:themeColor="text1" w:themeTint="A6"/>
      <w:sz w:val="20"/>
      <w:szCs w:val="20"/>
    </w:rPr>
  </w:style>
  <w:style w:type="character" w:customStyle="1" w:styleId="normaltextrun">
    <w:name w:val="normaltextrun"/>
    <w:basedOn w:val="Fuentedeprrafopredeter"/>
    <w:rsid w:val="00A903E8"/>
  </w:style>
  <w:style w:type="paragraph" w:styleId="Textoindependiente">
    <w:name w:val="Body Text"/>
    <w:basedOn w:val="Normal"/>
    <w:link w:val="TextoindependienteCar"/>
    <w:uiPriority w:val="1"/>
    <w:unhideWhenUsed/>
    <w:qFormat/>
    <w:rsid w:val="00F47CC3"/>
    <w:pPr>
      <w:widowControl w:val="0"/>
      <w:autoSpaceDE w:val="0"/>
      <w:autoSpaceDN w:val="0"/>
      <w:spacing w:after="0" w:line="240" w:lineRule="auto"/>
    </w:pPr>
    <w:rPr>
      <w:rFonts w:ascii="Arial MT" w:eastAsia="Arial MT" w:hAnsi="Arial MT" w:cs="Arial MT"/>
      <w:color w:val="auto"/>
      <w:szCs w:val="24"/>
    </w:rPr>
  </w:style>
  <w:style w:type="character" w:customStyle="1" w:styleId="TextoindependienteCar">
    <w:name w:val="Texto independiente Car"/>
    <w:basedOn w:val="Fuentedeprrafopredeter"/>
    <w:link w:val="Textoindependiente"/>
    <w:uiPriority w:val="1"/>
    <w:rsid w:val="00F47CC3"/>
    <w:rPr>
      <w:rFonts w:ascii="Arial MT" w:eastAsia="Arial MT" w:hAnsi="Arial MT" w:cs="Arial MT"/>
      <w:sz w:val="24"/>
      <w:szCs w:val="24"/>
      <w:lang w:val="es-DO"/>
    </w:rPr>
  </w:style>
  <w:style w:type="paragraph" w:styleId="TtuloTDC">
    <w:name w:val="TOC Heading"/>
    <w:basedOn w:val="Ttulo1"/>
    <w:next w:val="Normal"/>
    <w:uiPriority w:val="39"/>
    <w:unhideWhenUsed/>
    <w:qFormat/>
    <w:rsid w:val="00193424"/>
    <w:pPr>
      <w:numPr>
        <w:numId w:val="0"/>
      </w:numPr>
      <w:outlineLvl w:val="9"/>
    </w:pPr>
    <w:rPr>
      <w:rFonts w:asciiTheme="majorHAnsi" w:hAnsiTheme="majorHAnsi"/>
      <w:color w:val="2F5496" w:themeColor="accent1" w:themeShade="BF"/>
      <w:sz w:val="32"/>
    </w:rPr>
  </w:style>
  <w:style w:type="paragraph" w:styleId="TDC2">
    <w:name w:val="toc 2"/>
    <w:basedOn w:val="Normal"/>
    <w:next w:val="Normal"/>
    <w:autoRedefine/>
    <w:uiPriority w:val="39"/>
    <w:unhideWhenUsed/>
    <w:rsid w:val="00193424"/>
    <w:pPr>
      <w:spacing w:after="100"/>
      <w:ind w:left="240"/>
    </w:pPr>
  </w:style>
  <w:style w:type="paragraph" w:styleId="TDC3">
    <w:name w:val="toc 3"/>
    <w:basedOn w:val="Normal"/>
    <w:next w:val="Normal"/>
    <w:autoRedefine/>
    <w:uiPriority w:val="39"/>
    <w:unhideWhenUsed/>
    <w:rsid w:val="00193424"/>
    <w:pPr>
      <w:spacing w:after="100"/>
      <w:ind w:left="480"/>
    </w:pPr>
  </w:style>
  <w:style w:type="paragraph" w:customStyle="1" w:styleId="xmsonormal">
    <w:name w:val="x_msonormal"/>
    <w:basedOn w:val="Normal"/>
    <w:rsid w:val="0098406E"/>
    <w:pPr>
      <w:suppressAutoHyphens/>
      <w:autoSpaceDN w:val="0"/>
      <w:spacing w:after="0" w:line="240" w:lineRule="auto"/>
      <w:textAlignment w:val="baseline"/>
    </w:pPr>
    <w:rPr>
      <w:rFonts w:ascii="Calibri" w:eastAsia="Calibri" w:hAnsi="Calibri" w:cs="Calibri"/>
      <w:color w:val="auto"/>
      <w:sz w:val="22"/>
      <w:lang w:eastAsia="es-ES"/>
    </w:rPr>
  </w:style>
  <w:style w:type="paragraph" w:customStyle="1" w:styleId="Default">
    <w:name w:val="Default"/>
    <w:rsid w:val="0098406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 w:eastAsia="es-ES"/>
    </w:rPr>
  </w:style>
  <w:style w:type="paragraph" w:styleId="Sinespaciado">
    <w:name w:val="No Spacing"/>
    <w:link w:val="SinespaciadoCar"/>
    <w:uiPriority w:val="1"/>
    <w:qFormat/>
    <w:rsid w:val="00E73680"/>
    <w:pPr>
      <w:spacing w:after="0" w:line="240" w:lineRule="auto"/>
    </w:pPr>
    <w:rPr>
      <w:rFonts w:ascii="Calibri" w:eastAsia="Times New Roman" w:hAnsi="Calibri" w:cs="Times New Roman"/>
      <w:lang w:val="es-DO" w:eastAsia="es-DO"/>
    </w:rPr>
  </w:style>
  <w:style w:type="character" w:customStyle="1" w:styleId="SinespaciadoCar">
    <w:name w:val="Sin espaciado Car"/>
    <w:link w:val="Sinespaciado"/>
    <w:uiPriority w:val="1"/>
    <w:locked/>
    <w:rsid w:val="00E73680"/>
    <w:rPr>
      <w:rFonts w:ascii="Calibri" w:eastAsia="Times New Roman" w:hAnsi="Calibri" w:cs="Times New Roman"/>
      <w:lang w:val="es-DO" w:eastAsia="es-DO"/>
    </w:rPr>
  </w:style>
  <w:style w:type="character" w:styleId="nfasisintenso">
    <w:name w:val="Intense Emphasis"/>
    <w:uiPriority w:val="21"/>
    <w:rsid w:val="00B6762A"/>
    <w:rPr>
      <w:i/>
      <w:iCs/>
      <w:color w:val="5B9BD5"/>
    </w:rPr>
  </w:style>
  <w:style w:type="paragraph" w:customStyle="1" w:styleId="Textonotasalpie">
    <w:name w:val="Texto notas al pie"/>
    <w:basedOn w:val="Normal"/>
    <w:link w:val="TextonotasalpieCar"/>
    <w:qFormat/>
    <w:rsid w:val="00B6762A"/>
    <w:pPr>
      <w:jc w:val="both"/>
    </w:pPr>
    <w:rPr>
      <w:rFonts w:ascii="Gotham Thin" w:eastAsia="Calibri" w:hAnsi="Gotham Thin" w:cs="Times New Roman"/>
      <w:color w:val="003876"/>
      <w:sz w:val="15"/>
    </w:rPr>
  </w:style>
  <w:style w:type="character" w:customStyle="1" w:styleId="TextonotasalpieCar">
    <w:name w:val="Texto notas al pie Car"/>
    <w:link w:val="Textonotasalpie"/>
    <w:rsid w:val="00B6762A"/>
    <w:rPr>
      <w:rFonts w:ascii="Gotham Thin" w:eastAsia="Calibri" w:hAnsi="Gotham Thin" w:cs="Times New Roman"/>
      <w:color w:val="003876"/>
      <w:sz w:val="15"/>
      <w:lang w:val="es-DO"/>
    </w:rPr>
  </w:style>
  <w:style w:type="character" w:customStyle="1" w:styleId="eop">
    <w:name w:val="eop"/>
    <w:basedOn w:val="Fuentedeprrafopredeter"/>
    <w:rsid w:val="00B6762A"/>
  </w:style>
  <w:style w:type="paragraph" w:customStyle="1" w:styleId="Pa4">
    <w:name w:val="Pa4"/>
    <w:basedOn w:val="Normal"/>
    <w:next w:val="Normal"/>
    <w:uiPriority w:val="99"/>
    <w:rsid w:val="00B6762A"/>
    <w:pPr>
      <w:autoSpaceDE w:val="0"/>
      <w:autoSpaceDN w:val="0"/>
      <w:adjustRightInd w:val="0"/>
      <w:spacing w:after="0" w:line="181" w:lineRule="atLeast"/>
    </w:pPr>
    <w:rPr>
      <w:rFonts w:ascii="Artifex CF Extra Light" w:eastAsia="Calibri" w:hAnsi="Artifex CF Extra Light" w:cs="Times New Roman"/>
      <w:color w:val="auto"/>
      <w:szCs w:val="24"/>
    </w:rPr>
  </w:style>
  <w:style w:type="paragraph" w:styleId="Textonotapie">
    <w:name w:val="footnote text"/>
    <w:basedOn w:val="Normal"/>
    <w:link w:val="TextonotapieCar"/>
    <w:uiPriority w:val="99"/>
    <w:semiHidden/>
    <w:unhideWhenUsed/>
    <w:rsid w:val="00B6762A"/>
    <w:pPr>
      <w:jc w:val="both"/>
    </w:pPr>
    <w:rPr>
      <w:rFonts w:ascii="Artifex CF Extra Light" w:eastAsia="Calibri" w:hAnsi="Artifex CF Extra Light" w:cs="Times New Roman"/>
      <w:color w:val="003876"/>
      <w:sz w:val="20"/>
      <w:szCs w:val="20"/>
    </w:rPr>
  </w:style>
  <w:style w:type="character" w:customStyle="1" w:styleId="TextonotapieCar">
    <w:name w:val="Texto nota pie Car"/>
    <w:basedOn w:val="Fuentedeprrafopredeter"/>
    <w:link w:val="Textonotapie"/>
    <w:uiPriority w:val="99"/>
    <w:semiHidden/>
    <w:rsid w:val="00B6762A"/>
    <w:rPr>
      <w:rFonts w:ascii="Artifex CF Extra Light" w:eastAsia="Calibri" w:hAnsi="Artifex CF Extra Light" w:cs="Times New Roman"/>
      <w:color w:val="003876"/>
      <w:sz w:val="20"/>
      <w:szCs w:val="20"/>
      <w:lang w:val="es-DO"/>
    </w:rPr>
  </w:style>
  <w:style w:type="character" w:styleId="Refdenotaalpie">
    <w:name w:val="footnote reference"/>
    <w:uiPriority w:val="99"/>
    <w:semiHidden/>
    <w:unhideWhenUsed/>
    <w:rsid w:val="00B6762A"/>
    <w:rPr>
      <w:vertAlign w:val="superscript"/>
    </w:rPr>
  </w:style>
  <w:style w:type="paragraph" w:styleId="Textoindependiente3">
    <w:name w:val="Body Text 3"/>
    <w:basedOn w:val="Normal"/>
    <w:link w:val="Textoindependiente3Car"/>
    <w:uiPriority w:val="99"/>
    <w:unhideWhenUsed/>
    <w:rsid w:val="00B6762A"/>
    <w:pPr>
      <w:spacing w:after="120"/>
      <w:jc w:val="both"/>
    </w:pPr>
    <w:rPr>
      <w:rFonts w:ascii="Artifex CF Extra Light" w:eastAsia="Calibri" w:hAnsi="Artifex CF Extra Light" w:cs="Times New Roman"/>
      <w:color w:val="003876"/>
      <w:sz w:val="16"/>
      <w:szCs w:val="16"/>
    </w:rPr>
  </w:style>
  <w:style w:type="character" w:customStyle="1" w:styleId="Textoindependiente3Car">
    <w:name w:val="Texto independiente 3 Car"/>
    <w:basedOn w:val="Fuentedeprrafopredeter"/>
    <w:link w:val="Textoindependiente3"/>
    <w:uiPriority w:val="99"/>
    <w:rsid w:val="00B6762A"/>
    <w:rPr>
      <w:rFonts w:ascii="Artifex CF Extra Light" w:eastAsia="Calibri" w:hAnsi="Artifex CF Extra Light" w:cs="Times New Roman"/>
      <w:color w:val="003876"/>
      <w:sz w:val="16"/>
      <w:szCs w:val="16"/>
      <w:lang w:val="es-DO"/>
    </w:rPr>
  </w:style>
  <w:style w:type="paragraph" w:styleId="Textoindependiente2">
    <w:name w:val="Body Text 2"/>
    <w:basedOn w:val="Normal"/>
    <w:link w:val="Textoindependiente2Car"/>
    <w:uiPriority w:val="99"/>
    <w:semiHidden/>
    <w:unhideWhenUsed/>
    <w:rsid w:val="00B6762A"/>
    <w:pPr>
      <w:spacing w:after="120" w:line="480" w:lineRule="auto"/>
      <w:jc w:val="both"/>
    </w:pPr>
    <w:rPr>
      <w:rFonts w:ascii="Artifex CF Extra Light" w:eastAsia="Calibri" w:hAnsi="Artifex CF Extra Light" w:cs="Times New Roman"/>
      <w:color w:val="003876"/>
      <w:sz w:val="18"/>
    </w:rPr>
  </w:style>
  <w:style w:type="character" w:customStyle="1" w:styleId="Textoindependiente2Car">
    <w:name w:val="Texto independiente 2 Car"/>
    <w:basedOn w:val="Fuentedeprrafopredeter"/>
    <w:link w:val="Textoindependiente2"/>
    <w:uiPriority w:val="99"/>
    <w:semiHidden/>
    <w:rsid w:val="00B6762A"/>
    <w:rPr>
      <w:rFonts w:ascii="Artifex CF Extra Light" w:eastAsia="Calibri" w:hAnsi="Artifex CF Extra Light" w:cs="Times New Roman"/>
      <w:color w:val="003876"/>
      <w:sz w:val="18"/>
      <w:lang w:val="es-DO"/>
    </w:rPr>
  </w:style>
  <w:style w:type="character" w:styleId="nfasis">
    <w:name w:val="Emphasis"/>
    <w:uiPriority w:val="20"/>
    <w:qFormat/>
    <w:rsid w:val="00B6762A"/>
    <w:rPr>
      <w:i/>
      <w:iCs/>
    </w:rPr>
  </w:style>
  <w:style w:type="table" w:styleId="Tablaconcuadrcula1clara-nfasis1">
    <w:name w:val="Grid Table 1 Light Accent 1"/>
    <w:basedOn w:val="Tablanormal"/>
    <w:uiPriority w:val="46"/>
    <w:rsid w:val="00B6762A"/>
    <w:pPr>
      <w:spacing w:after="0" w:line="240" w:lineRule="auto"/>
    </w:pPr>
    <w:rPr>
      <w:rFonts w:ascii="Calibri" w:eastAsia="Calibri" w:hAnsi="Calibri" w:cs="Times New Roman"/>
      <w:sz w:val="20"/>
      <w:szCs w:val="20"/>
      <w:lang w:val="es-DO" w:eastAsia="es-D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concuadrculaclara">
    <w:name w:val="Grid Table Light"/>
    <w:basedOn w:val="Tablanormal"/>
    <w:uiPriority w:val="40"/>
    <w:rsid w:val="00B6762A"/>
    <w:pPr>
      <w:spacing w:after="0" w:line="240" w:lineRule="auto"/>
    </w:pPr>
    <w:rPr>
      <w:rFonts w:ascii="Calibri" w:eastAsia="Calibri" w:hAnsi="Calibri" w:cs="Times New Roman"/>
      <w:sz w:val="20"/>
      <w:szCs w:val="20"/>
      <w:lang w:val="es-DO" w:eastAsia="es-D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xmsolistparagraph">
    <w:name w:val="x_msolistparagraph"/>
    <w:basedOn w:val="Normal"/>
    <w:rsid w:val="003A4DC9"/>
    <w:pPr>
      <w:spacing w:line="252" w:lineRule="auto"/>
      <w:ind w:left="720"/>
    </w:pPr>
    <w:rPr>
      <w:rFonts w:ascii="Calibri" w:eastAsia="Calibri" w:hAnsi="Calibri" w:cs="Calibri"/>
      <w:color w:val="auto"/>
      <w:sz w:val="22"/>
      <w:lang w:eastAsia="es-DO"/>
    </w:rPr>
  </w:style>
  <w:style w:type="paragraph" w:customStyle="1" w:styleId="EstiloTexto12ptAutomtico">
    <w:name w:val="Estilo Texto + 12 pt Automático"/>
    <w:basedOn w:val="Normal"/>
    <w:rsid w:val="007A5063"/>
    <w:pPr>
      <w:suppressAutoHyphens/>
      <w:spacing w:before="280" w:after="280" w:line="240" w:lineRule="auto"/>
      <w:jc w:val="both"/>
    </w:pPr>
    <w:rPr>
      <w:rFonts w:ascii="Arial" w:eastAsia="Times New Roman" w:hAnsi="Arial" w:cs="Tahoma"/>
      <w:color w:val="auto"/>
      <w:szCs w:val="24"/>
      <w:lang w:val="es-ES" w:eastAsia="ar-SA"/>
    </w:rPr>
  </w:style>
  <w:style w:type="character" w:styleId="Mencinsinresolver">
    <w:name w:val="Unresolved Mention"/>
    <w:basedOn w:val="Fuentedeprrafopredeter"/>
    <w:uiPriority w:val="99"/>
    <w:semiHidden/>
    <w:unhideWhenUsed/>
    <w:rsid w:val="00DC6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674">
      <w:bodyDiv w:val="1"/>
      <w:marLeft w:val="0"/>
      <w:marRight w:val="0"/>
      <w:marTop w:val="0"/>
      <w:marBottom w:val="0"/>
      <w:divBdr>
        <w:top w:val="none" w:sz="0" w:space="0" w:color="auto"/>
        <w:left w:val="none" w:sz="0" w:space="0" w:color="auto"/>
        <w:bottom w:val="none" w:sz="0" w:space="0" w:color="auto"/>
        <w:right w:val="none" w:sz="0" w:space="0" w:color="auto"/>
      </w:divBdr>
    </w:div>
    <w:div w:id="52897000">
      <w:bodyDiv w:val="1"/>
      <w:marLeft w:val="0"/>
      <w:marRight w:val="0"/>
      <w:marTop w:val="0"/>
      <w:marBottom w:val="0"/>
      <w:divBdr>
        <w:top w:val="none" w:sz="0" w:space="0" w:color="auto"/>
        <w:left w:val="none" w:sz="0" w:space="0" w:color="auto"/>
        <w:bottom w:val="none" w:sz="0" w:space="0" w:color="auto"/>
        <w:right w:val="none" w:sz="0" w:space="0" w:color="auto"/>
      </w:divBdr>
    </w:div>
    <w:div w:id="75447098">
      <w:bodyDiv w:val="1"/>
      <w:marLeft w:val="0"/>
      <w:marRight w:val="0"/>
      <w:marTop w:val="0"/>
      <w:marBottom w:val="0"/>
      <w:divBdr>
        <w:top w:val="none" w:sz="0" w:space="0" w:color="auto"/>
        <w:left w:val="none" w:sz="0" w:space="0" w:color="auto"/>
        <w:bottom w:val="none" w:sz="0" w:space="0" w:color="auto"/>
        <w:right w:val="none" w:sz="0" w:space="0" w:color="auto"/>
      </w:divBdr>
    </w:div>
    <w:div w:id="147750369">
      <w:bodyDiv w:val="1"/>
      <w:marLeft w:val="0"/>
      <w:marRight w:val="0"/>
      <w:marTop w:val="0"/>
      <w:marBottom w:val="0"/>
      <w:divBdr>
        <w:top w:val="none" w:sz="0" w:space="0" w:color="auto"/>
        <w:left w:val="none" w:sz="0" w:space="0" w:color="auto"/>
        <w:bottom w:val="none" w:sz="0" w:space="0" w:color="auto"/>
        <w:right w:val="none" w:sz="0" w:space="0" w:color="auto"/>
      </w:divBdr>
    </w:div>
    <w:div w:id="188107488">
      <w:bodyDiv w:val="1"/>
      <w:marLeft w:val="0"/>
      <w:marRight w:val="0"/>
      <w:marTop w:val="0"/>
      <w:marBottom w:val="0"/>
      <w:divBdr>
        <w:top w:val="none" w:sz="0" w:space="0" w:color="auto"/>
        <w:left w:val="none" w:sz="0" w:space="0" w:color="auto"/>
        <w:bottom w:val="none" w:sz="0" w:space="0" w:color="auto"/>
        <w:right w:val="none" w:sz="0" w:space="0" w:color="auto"/>
      </w:divBdr>
    </w:div>
    <w:div w:id="197200724">
      <w:bodyDiv w:val="1"/>
      <w:marLeft w:val="0"/>
      <w:marRight w:val="0"/>
      <w:marTop w:val="0"/>
      <w:marBottom w:val="0"/>
      <w:divBdr>
        <w:top w:val="none" w:sz="0" w:space="0" w:color="auto"/>
        <w:left w:val="none" w:sz="0" w:space="0" w:color="auto"/>
        <w:bottom w:val="none" w:sz="0" w:space="0" w:color="auto"/>
        <w:right w:val="none" w:sz="0" w:space="0" w:color="auto"/>
      </w:divBdr>
    </w:div>
    <w:div w:id="209994775">
      <w:bodyDiv w:val="1"/>
      <w:marLeft w:val="0"/>
      <w:marRight w:val="0"/>
      <w:marTop w:val="0"/>
      <w:marBottom w:val="0"/>
      <w:divBdr>
        <w:top w:val="none" w:sz="0" w:space="0" w:color="auto"/>
        <w:left w:val="none" w:sz="0" w:space="0" w:color="auto"/>
        <w:bottom w:val="none" w:sz="0" w:space="0" w:color="auto"/>
        <w:right w:val="none" w:sz="0" w:space="0" w:color="auto"/>
      </w:divBdr>
    </w:div>
    <w:div w:id="252251201">
      <w:bodyDiv w:val="1"/>
      <w:marLeft w:val="0"/>
      <w:marRight w:val="0"/>
      <w:marTop w:val="0"/>
      <w:marBottom w:val="0"/>
      <w:divBdr>
        <w:top w:val="none" w:sz="0" w:space="0" w:color="auto"/>
        <w:left w:val="none" w:sz="0" w:space="0" w:color="auto"/>
        <w:bottom w:val="none" w:sz="0" w:space="0" w:color="auto"/>
        <w:right w:val="none" w:sz="0" w:space="0" w:color="auto"/>
      </w:divBdr>
    </w:div>
    <w:div w:id="275598688">
      <w:bodyDiv w:val="1"/>
      <w:marLeft w:val="0"/>
      <w:marRight w:val="0"/>
      <w:marTop w:val="0"/>
      <w:marBottom w:val="0"/>
      <w:divBdr>
        <w:top w:val="none" w:sz="0" w:space="0" w:color="auto"/>
        <w:left w:val="none" w:sz="0" w:space="0" w:color="auto"/>
        <w:bottom w:val="none" w:sz="0" w:space="0" w:color="auto"/>
        <w:right w:val="none" w:sz="0" w:space="0" w:color="auto"/>
      </w:divBdr>
    </w:div>
    <w:div w:id="300380347">
      <w:bodyDiv w:val="1"/>
      <w:marLeft w:val="0"/>
      <w:marRight w:val="0"/>
      <w:marTop w:val="0"/>
      <w:marBottom w:val="0"/>
      <w:divBdr>
        <w:top w:val="none" w:sz="0" w:space="0" w:color="auto"/>
        <w:left w:val="none" w:sz="0" w:space="0" w:color="auto"/>
        <w:bottom w:val="none" w:sz="0" w:space="0" w:color="auto"/>
        <w:right w:val="none" w:sz="0" w:space="0" w:color="auto"/>
      </w:divBdr>
    </w:div>
    <w:div w:id="301346719">
      <w:bodyDiv w:val="1"/>
      <w:marLeft w:val="0"/>
      <w:marRight w:val="0"/>
      <w:marTop w:val="0"/>
      <w:marBottom w:val="0"/>
      <w:divBdr>
        <w:top w:val="none" w:sz="0" w:space="0" w:color="auto"/>
        <w:left w:val="none" w:sz="0" w:space="0" w:color="auto"/>
        <w:bottom w:val="none" w:sz="0" w:space="0" w:color="auto"/>
        <w:right w:val="none" w:sz="0" w:space="0" w:color="auto"/>
      </w:divBdr>
    </w:div>
    <w:div w:id="371614016">
      <w:bodyDiv w:val="1"/>
      <w:marLeft w:val="0"/>
      <w:marRight w:val="0"/>
      <w:marTop w:val="0"/>
      <w:marBottom w:val="0"/>
      <w:divBdr>
        <w:top w:val="none" w:sz="0" w:space="0" w:color="auto"/>
        <w:left w:val="none" w:sz="0" w:space="0" w:color="auto"/>
        <w:bottom w:val="none" w:sz="0" w:space="0" w:color="auto"/>
        <w:right w:val="none" w:sz="0" w:space="0" w:color="auto"/>
      </w:divBdr>
    </w:div>
    <w:div w:id="383800675">
      <w:bodyDiv w:val="1"/>
      <w:marLeft w:val="0"/>
      <w:marRight w:val="0"/>
      <w:marTop w:val="0"/>
      <w:marBottom w:val="0"/>
      <w:divBdr>
        <w:top w:val="none" w:sz="0" w:space="0" w:color="auto"/>
        <w:left w:val="none" w:sz="0" w:space="0" w:color="auto"/>
        <w:bottom w:val="none" w:sz="0" w:space="0" w:color="auto"/>
        <w:right w:val="none" w:sz="0" w:space="0" w:color="auto"/>
      </w:divBdr>
    </w:div>
    <w:div w:id="386418452">
      <w:bodyDiv w:val="1"/>
      <w:marLeft w:val="0"/>
      <w:marRight w:val="0"/>
      <w:marTop w:val="0"/>
      <w:marBottom w:val="0"/>
      <w:divBdr>
        <w:top w:val="none" w:sz="0" w:space="0" w:color="auto"/>
        <w:left w:val="none" w:sz="0" w:space="0" w:color="auto"/>
        <w:bottom w:val="none" w:sz="0" w:space="0" w:color="auto"/>
        <w:right w:val="none" w:sz="0" w:space="0" w:color="auto"/>
      </w:divBdr>
    </w:div>
    <w:div w:id="405611623">
      <w:bodyDiv w:val="1"/>
      <w:marLeft w:val="0"/>
      <w:marRight w:val="0"/>
      <w:marTop w:val="0"/>
      <w:marBottom w:val="0"/>
      <w:divBdr>
        <w:top w:val="none" w:sz="0" w:space="0" w:color="auto"/>
        <w:left w:val="none" w:sz="0" w:space="0" w:color="auto"/>
        <w:bottom w:val="none" w:sz="0" w:space="0" w:color="auto"/>
        <w:right w:val="none" w:sz="0" w:space="0" w:color="auto"/>
      </w:divBdr>
    </w:div>
    <w:div w:id="424115809">
      <w:bodyDiv w:val="1"/>
      <w:marLeft w:val="0"/>
      <w:marRight w:val="0"/>
      <w:marTop w:val="0"/>
      <w:marBottom w:val="0"/>
      <w:divBdr>
        <w:top w:val="none" w:sz="0" w:space="0" w:color="auto"/>
        <w:left w:val="none" w:sz="0" w:space="0" w:color="auto"/>
        <w:bottom w:val="none" w:sz="0" w:space="0" w:color="auto"/>
        <w:right w:val="none" w:sz="0" w:space="0" w:color="auto"/>
      </w:divBdr>
    </w:div>
    <w:div w:id="437792852">
      <w:bodyDiv w:val="1"/>
      <w:marLeft w:val="0"/>
      <w:marRight w:val="0"/>
      <w:marTop w:val="0"/>
      <w:marBottom w:val="0"/>
      <w:divBdr>
        <w:top w:val="none" w:sz="0" w:space="0" w:color="auto"/>
        <w:left w:val="none" w:sz="0" w:space="0" w:color="auto"/>
        <w:bottom w:val="none" w:sz="0" w:space="0" w:color="auto"/>
        <w:right w:val="none" w:sz="0" w:space="0" w:color="auto"/>
      </w:divBdr>
    </w:div>
    <w:div w:id="673414436">
      <w:bodyDiv w:val="1"/>
      <w:marLeft w:val="0"/>
      <w:marRight w:val="0"/>
      <w:marTop w:val="0"/>
      <w:marBottom w:val="0"/>
      <w:divBdr>
        <w:top w:val="none" w:sz="0" w:space="0" w:color="auto"/>
        <w:left w:val="none" w:sz="0" w:space="0" w:color="auto"/>
        <w:bottom w:val="none" w:sz="0" w:space="0" w:color="auto"/>
        <w:right w:val="none" w:sz="0" w:space="0" w:color="auto"/>
      </w:divBdr>
    </w:div>
    <w:div w:id="733505408">
      <w:bodyDiv w:val="1"/>
      <w:marLeft w:val="0"/>
      <w:marRight w:val="0"/>
      <w:marTop w:val="0"/>
      <w:marBottom w:val="0"/>
      <w:divBdr>
        <w:top w:val="none" w:sz="0" w:space="0" w:color="auto"/>
        <w:left w:val="none" w:sz="0" w:space="0" w:color="auto"/>
        <w:bottom w:val="none" w:sz="0" w:space="0" w:color="auto"/>
        <w:right w:val="none" w:sz="0" w:space="0" w:color="auto"/>
      </w:divBdr>
    </w:div>
    <w:div w:id="780994472">
      <w:bodyDiv w:val="1"/>
      <w:marLeft w:val="0"/>
      <w:marRight w:val="0"/>
      <w:marTop w:val="0"/>
      <w:marBottom w:val="0"/>
      <w:divBdr>
        <w:top w:val="none" w:sz="0" w:space="0" w:color="auto"/>
        <w:left w:val="none" w:sz="0" w:space="0" w:color="auto"/>
        <w:bottom w:val="none" w:sz="0" w:space="0" w:color="auto"/>
        <w:right w:val="none" w:sz="0" w:space="0" w:color="auto"/>
      </w:divBdr>
    </w:div>
    <w:div w:id="790635931">
      <w:bodyDiv w:val="1"/>
      <w:marLeft w:val="0"/>
      <w:marRight w:val="0"/>
      <w:marTop w:val="0"/>
      <w:marBottom w:val="0"/>
      <w:divBdr>
        <w:top w:val="none" w:sz="0" w:space="0" w:color="auto"/>
        <w:left w:val="none" w:sz="0" w:space="0" w:color="auto"/>
        <w:bottom w:val="none" w:sz="0" w:space="0" w:color="auto"/>
        <w:right w:val="none" w:sz="0" w:space="0" w:color="auto"/>
      </w:divBdr>
    </w:div>
    <w:div w:id="846484236">
      <w:bodyDiv w:val="1"/>
      <w:marLeft w:val="0"/>
      <w:marRight w:val="0"/>
      <w:marTop w:val="0"/>
      <w:marBottom w:val="0"/>
      <w:divBdr>
        <w:top w:val="none" w:sz="0" w:space="0" w:color="auto"/>
        <w:left w:val="none" w:sz="0" w:space="0" w:color="auto"/>
        <w:bottom w:val="none" w:sz="0" w:space="0" w:color="auto"/>
        <w:right w:val="none" w:sz="0" w:space="0" w:color="auto"/>
      </w:divBdr>
    </w:div>
    <w:div w:id="903299669">
      <w:bodyDiv w:val="1"/>
      <w:marLeft w:val="0"/>
      <w:marRight w:val="0"/>
      <w:marTop w:val="0"/>
      <w:marBottom w:val="0"/>
      <w:divBdr>
        <w:top w:val="none" w:sz="0" w:space="0" w:color="auto"/>
        <w:left w:val="none" w:sz="0" w:space="0" w:color="auto"/>
        <w:bottom w:val="none" w:sz="0" w:space="0" w:color="auto"/>
        <w:right w:val="none" w:sz="0" w:space="0" w:color="auto"/>
      </w:divBdr>
    </w:div>
    <w:div w:id="924998644">
      <w:bodyDiv w:val="1"/>
      <w:marLeft w:val="0"/>
      <w:marRight w:val="0"/>
      <w:marTop w:val="0"/>
      <w:marBottom w:val="0"/>
      <w:divBdr>
        <w:top w:val="none" w:sz="0" w:space="0" w:color="auto"/>
        <w:left w:val="none" w:sz="0" w:space="0" w:color="auto"/>
        <w:bottom w:val="none" w:sz="0" w:space="0" w:color="auto"/>
        <w:right w:val="none" w:sz="0" w:space="0" w:color="auto"/>
      </w:divBdr>
    </w:div>
    <w:div w:id="926034180">
      <w:bodyDiv w:val="1"/>
      <w:marLeft w:val="0"/>
      <w:marRight w:val="0"/>
      <w:marTop w:val="0"/>
      <w:marBottom w:val="0"/>
      <w:divBdr>
        <w:top w:val="none" w:sz="0" w:space="0" w:color="auto"/>
        <w:left w:val="none" w:sz="0" w:space="0" w:color="auto"/>
        <w:bottom w:val="none" w:sz="0" w:space="0" w:color="auto"/>
        <w:right w:val="none" w:sz="0" w:space="0" w:color="auto"/>
      </w:divBdr>
    </w:div>
    <w:div w:id="943732613">
      <w:bodyDiv w:val="1"/>
      <w:marLeft w:val="0"/>
      <w:marRight w:val="0"/>
      <w:marTop w:val="0"/>
      <w:marBottom w:val="0"/>
      <w:divBdr>
        <w:top w:val="none" w:sz="0" w:space="0" w:color="auto"/>
        <w:left w:val="none" w:sz="0" w:space="0" w:color="auto"/>
        <w:bottom w:val="none" w:sz="0" w:space="0" w:color="auto"/>
        <w:right w:val="none" w:sz="0" w:space="0" w:color="auto"/>
      </w:divBdr>
    </w:div>
    <w:div w:id="948657565">
      <w:bodyDiv w:val="1"/>
      <w:marLeft w:val="0"/>
      <w:marRight w:val="0"/>
      <w:marTop w:val="0"/>
      <w:marBottom w:val="0"/>
      <w:divBdr>
        <w:top w:val="none" w:sz="0" w:space="0" w:color="auto"/>
        <w:left w:val="none" w:sz="0" w:space="0" w:color="auto"/>
        <w:bottom w:val="none" w:sz="0" w:space="0" w:color="auto"/>
        <w:right w:val="none" w:sz="0" w:space="0" w:color="auto"/>
      </w:divBdr>
    </w:div>
    <w:div w:id="952249945">
      <w:bodyDiv w:val="1"/>
      <w:marLeft w:val="0"/>
      <w:marRight w:val="0"/>
      <w:marTop w:val="0"/>
      <w:marBottom w:val="0"/>
      <w:divBdr>
        <w:top w:val="none" w:sz="0" w:space="0" w:color="auto"/>
        <w:left w:val="none" w:sz="0" w:space="0" w:color="auto"/>
        <w:bottom w:val="none" w:sz="0" w:space="0" w:color="auto"/>
        <w:right w:val="none" w:sz="0" w:space="0" w:color="auto"/>
      </w:divBdr>
    </w:div>
    <w:div w:id="953440944">
      <w:bodyDiv w:val="1"/>
      <w:marLeft w:val="0"/>
      <w:marRight w:val="0"/>
      <w:marTop w:val="0"/>
      <w:marBottom w:val="0"/>
      <w:divBdr>
        <w:top w:val="none" w:sz="0" w:space="0" w:color="auto"/>
        <w:left w:val="none" w:sz="0" w:space="0" w:color="auto"/>
        <w:bottom w:val="none" w:sz="0" w:space="0" w:color="auto"/>
        <w:right w:val="none" w:sz="0" w:space="0" w:color="auto"/>
      </w:divBdr>
    </w:div>
    <w:div w:id="959723104">
      <w:bodyDiv w:val="1"/>
      <w:marLeft w:val="0"/>
      <w:marRight w:val="0"/>
      <w:marTop w:val="0"/>
      <w:marBottom w:val="0"/>
      <w:divBdr>
        <w:top w:val="none" w:sz="0" w:space="0" w:color="auto"/>
        <w:left w:val="none" w:sz="0" w:space="0" w:color="auto"/>
        <w:bottom w:val="none" w:sz="0" w:space="0" w:color="auto"/>
        <w:right w:val="none" w:sz="0" w:space="0" w:color="auto"/>
      </w:divBdr>
    </w:div>
    <w:div w:id="961571446">
      <w:bodyDiv w:val="1"/>
      <w:marLeft w:val="0"/>
      <w:marRight w:val="0"/>
      <w:marTop w:val="0"/>
      <w:marBottom w:val="0"/>
      <w:divBdr>
        <w:top w:val="none" w:sz="0" w:space="0" w:color="auto"/>
        <w:left w:val="none" w:sz="0" w:space="0" w:color="auto"/>
        <w:bottom w:val="none" w:sz="0" w:space="0" w:color="auto"/>
        <w:right w:val="none" w:sz="0" w:space="0" w:color="auto"/>
      </w:divBdr>
    </w:div>
    <w:div w:id="962686285">
      <w:bodyDiv w:val="1"/>
      <w:marLeft w:val="0"/>
      <w:marRight w:val="0"/>
      <w:marTop w:val="0"/>
      <w:marBottom w:val="0"/>
      <w:divBdr>
        <w:top w:val="none" w:sz="0" w:space="0" w:color="auto"/>
        <w:left w:val="none" w:sz="0" w:space="0" w:color="auto"/>
        <w:bottom w:val="none" w:sz="0" w:space="0" w:color="auto"/>
        <w:right w:val="none" w:sz="0" w:space="0" w:color="auto"/>
      </w:divBdr>
    </w:div>
    <w:div w:id="970868079">
      <w:bodyDiv w:val="1"/>
      <w:marLeft w:val="0"/>
      <w:marRight w:val="0"/>
      <w:marTop w:val="0"/>
      <w:marBottom w:val="0"/>
      <w:divBdr>
        <w:top w:val="none" w:sz="0" w:space="0" w:color="auto"/>
        <w:left w:val="none" w:sz="0" w:space="0" w:color="auto"/>
        <w:bottom w:val="none" w:sz="0" w:space="0" w:color="auto"/>
        <w:right w:val="none" w:sz="0" w:space="0" w:color="auto"/>
      </w:divBdr>
    </w:div>
    <w:div w:id="992217888">
      <w:bodyDiv w:val="1"/>
      <w:marLeft w:val="0"/>
      <w:marRight w:val="0"/>
      <w:marTop w:val="0"/>
      <w:marBottom w:val="0"/>
      <w:divBdr>
        <w:top w:val="none" w:sz="0" w:space="0" w:color="auto"/>
        <w:left w:val="none" w:sz="0" w:space="0" w:color="auto"/>
        <w:bottom w:val="none" w:sz="0" w:space="0" w:color="auto"/>
        <w:right w:val="none" w:sz="0" w:space="0" w:color="auto"/>
      </w:divBdr>
    </w:div>
    <w:div w:id="1007177662">
      <w:bodyDiv w:val="1"/>
      <w:marLeft w:val="0"/>
      <w:marRight w:val="0"/>
      <w:marTop w:val="0"/>
      <w:marBottom w:val="0"/>
      <w:divBdr>
        <w:top w:val="none" w:sz="0" w:space="0" w:color="auto"/>
        <w:left w:val="none" w:sz="0" w:space="0" w:color="auto"/>
        <w:bottom w:val="none" w:sz="0" w:space="0" w:color="auto"/>
        <w:right w:val="none" w:sz="0" w:space="0" w:color="auto"/>
      </w:divBdr>
    </w:div>
    <w:div w:id="1007826267">
      <w:bodyDiv w:val="1"/>
      <w:marLeft w:val="0"/>
      <w:marRight w:val="0"/>
      <w:marTop w:val="0"/>
      <w:marBottom w:val="0"/>
      <w:divBdr>
        <w:top w:val="none" w:sz="0" w:space="0" w:color="auto"/>
        <w:left w:val="none" w:sz="0" w:space="0" w:color="auto"/>
        <w:bottom w:val="none" w:sz="0" w:space="0" w:color="auto"/>
        <w:right w:val="none" w:sz="0" w:space="0" w:color="auto"/>
      </w:divBdr>
    </w:div>
    <w:div w:id="1059137277">
      <w:bodyDiv w:val="1"/>
      <w:marLeft w:val="0"/>
      <w:marRight w:val="0"/>
      <w:marTop w:val="0"/>
      <w:marBottom w:val="0"/>
      <w:divBdr>
        <w:top w:val="none" w:sz="0" w:space="0" w:color="auto"/>
        <w:left w:val="none" w:sz="0" w:space="0" w:color="auto"/>
        <w:bottom w:val="none" w:sz="0" w:space="0" w:color="auto"/>
        <w:right w:val="none" w:sz="0" w:space="0" w:color="auto"/>
      </w:divBdr>
    </w:div>
    <w:div w:id="1070809214">
      <w:bodyDiv w:val="1"/>
      <w:marLeft w:val="0"/>
      <w:marRight w:val="0"/>
      <w:marTop w:val="0"/>
      <w:marBottom w:val="0"/>
      <w:divBdr>
        <w:top w:val="none" w:sz="0" w:space="0" w:color="auto"/>
        <w:left w:val="none" w:sz="0" w:space="0" w:color="auto"/>
        <w:bottom w:val="none" w:sz="0" w:space="0" w:color="auto"/>
        <w:right w:val="none" w:sz="0" w:space="0" w:color="auto"/>
      </w:divBdr>
    </w:div>
    <w:div w:id="1087535900">
      <w:bodyDiv w:val="1"/>
      <w:marLeft w:val="0"/>
      <w:marRight w:val="0"/>
      <w:marTop w:val="0"/>
      <w:marBottom w:val="0"/>
      <w:divBdr>
        <w:top w:val="none" w:sz="0" w:space="0" w:color="auto"/>
        <w:left w:val="none" w:sz="0" w:space="0" w:color="auto"/>
        <w:bottom w:val="none" w:sz="0" w:space="0" w:color="auto"/>
        <w:right w:val="none" w:sz="0" w:space="0" w:color="auto"/>
      </w:divBdr>
    </w:div>
    <w:div w:id="1129859021">
      <w:bodyDiv w:val="1"/>
      <w:marLeft w:val="0"/>
      <w:marRight w:val="0"/>
      <w:marTop w:val="0"/>
      <w:marBottom w:val="0"/>
      <w:divBdr>
        <w:top w:val="none" w:sz="0" w:space="0" w:color="auto"/>
        <w:left w:val="none" w:sz="0" w:space="0" w:color="auto"/>
        <w:bottom w:val="none" w:sz="0" w:space="0" w:color="auto"/>
        <w:right w:val="none" w:sz="0" w:space="0" w:color="auto"/>
      </w:divBdr>
    </w:div>
    <w:div w:id="1131359377">
      <w:bodyDiv w:val="1"/>
      <w:marLeft w:val="0"/>
      <w:marRight w:val="0"/>
      <w:marTop w:val="0"/>
      <w:marBottom w:val="0"/>
      <w:divBdr>
        <w:top w:val="none" w:sz="0" w:space="0" w:color="auto"/>
        <w:left w:val="none" w:sz="0" w:space="0" w:color="auto"/>
        <w:bottom w:val="none" w:sz="0" w:space="0" w:color="auto"/>
        <w:right w:val="none" w:sz="0" w:space="0" w:color="auto"/>
      </w:divBdr>
    </w:div>
    <w:div w:id="1143503269">
      <w:bodyDiv w:val="1"/>
      <w:marLeft w:val="0"/>
      <w:marRight w:val="0"/>
      <w:marTop w:val="0"/>
      <w:marBottom w:val="0"/>
      <w:divBdr>
        <w:top w:val="none" w:sz="0" w:space="0" w:color="auto"/>
        <w:left w:val="none" w:sz="0" w:space="0" w:color="auto"/>
        <w:bottom w:val="none" w:sz="0" w:space="0" w:color="auto"/>
        <w:right w:val="none" w:sz="0" w:space="0" w:color="auto"/>
      </w:divBdr>
    </w:div>
    <w:div w:id="1147942182">
      <w:bodyDiv w:val="1"/>
      <w:marLeft w:val="0"/>
      <w:marRight w:val="0"/>
      <w:marTop w:val="0"/>
      <w:marBottom w:val="0"/>
      <w:divBdr>
        <w:top w:val="none" w:sz="0" w:space="0" w:color="auto"/>
        <w:left w:val="none" w:sz="0" w:space="0" w:color="auto"/>
        <w:bottom w:val="none" w:sz="0" w:space="0" w:color="auto"/>
        <w:right w:val="none" w:sz="0" w:space="0" w:color="auto"/>
      </w:divBdr>
    </w:div>
    <w:div w:id="1149324150">
      <w:bodyDiv w:val="1"/>
      <w:marLeft w:val="0"/>
      <w:marRight w:val="0"/>
      <w:marTop w:val="0"/>
      <w:marBottom w:val="0"/>
      <w:divBdr>
        <w:top w:val="none" w:sz="0" w:space="0" w:color="auto"/>
        <w:left w:val="none" w:sz="0" w:space="0" w:color="auto"/>
        <w:bottom w:val="none" w:sz="0" w:space="0" w:color="auto"/>
        <w:right w:val="none" w:sz="0" w:space="0" w:color="auto"/>
      </w:divBdr>
    </w:div>
    <w:div w:id="1166244761">
      <w:bodyDiv w:val="1"/>
      <w:marLeft w:val="0"/>
      <w:marRight w:val="0"/>
      <w:marTop w:val="0"/>
      <w:marBottom w:val="0"/>
      <w:divBdr>
        <w:top w:val="none" w:sz="0" w:space="0" w:color="auto"/>
        <w:left w:val="none" w:sz="0" w:space="0" w:color="auto"/>
        <w:bottom w:val="none" w:sz="0" w:space="0" w:color="auto"/>
        <w:right w:val="none" w:sz="0" w:space="0" w:color="auto"/>
      </w:divBdr>
    </w:div>
    <w:div w:id="1206988885">
      <w:bodyDiv w:val="1"/>
      <w:marLeft w:val="0"/>
      <w:marRight w:val="0"/>
      <w:marTop w:val="0"/>
      <w:marBottom w:val="0"/>
      <w:divBdr>
        <w:top w:val="none" w:sz="0" w:space="0" w:color="auto"/>
        <w:left w:val="none" w:sz="0" w:space="0" w:color="auto"/>
        <w:bottom w:val="none" w:sz="0" w:space="0" w:color="auto"/>
        <w:right w:val="none" w:sz="0" w:space="0" w:color="auto"/>
      </w:divBdr>
    </w:div>
    <w:div w:id="1213467234">
      <w:bodyDiv w:val="1"/>
      <w:marLeft w:val="0"/>
      <w:marRight w:val="0"/>
      <w:marTop w:val="0"/>
      <w:marBottom w:val="0"/>
      <w:divBdr>
        <w:top w:val="none" w:sz="0" w:space="0" w:color="auto"/>
        <w:left w:val="none" w:sz="0" w:space="0" w:color="auto"/>
        <w:bottom w:val="none" w:sz="0" w:space="0" w:color="auto"/>
        <w:right w:val="none" w:sz="0" w:space="0" w:color="auto"/>
      </w:divBdr>
    </w:div>
    <w:div w:id="1215461364">
      <w:bodyDiv w:val="1"/>
      <w:marLeft w:val="0"/>
      <w:marRight w:val="0"/>
      <w:marTop w:val="0"/>
      <w:marBottom w:val="0"/>
      <w:divBdr>
        <w:top w:val="none" w:sz="0" w:space="0" w:color="auto"/>
        <w:left w:val="none" w:sz="0" w:space="0" w:color="auto"/>
        <w:bottom w:val="none" w:sz="0" w:space="0" w:color="auto"/>
        <w:right w:val="none" w:sz="0" w:space="0" w:color="auto"/>
      </w:divBdr>
    </w:div>
    <w:div w:id="1244030018">
      <w:bodyDiv w:val="1"/>
      <w:marLeft w:val="0"/>
      <w:marRight w:val="0"/>
      <w:marTop w:val="0"/>
      <w:marBottom w:val="0"/>
      <w:divBdr>
        <w:top w:val="none" w:sz="0" w:space="0" w:color="auto"/>
        <w:left w:val="none" w:sz="0" w:space="0" w:color="auto"/>
        <w:bottom w:val="none" w:sz="0" w:space="0" w:color="auto"/>
        <w:right w:val="none" w:sz="0" w:space="0" w:color="auto"/>
      </w:divBdr>
    </w:div>
    <w:div w:id="1247809597">
      <w:bodyDiv w:val="1"/>
      <w:marLeft w:val="0"/>
      <w:marRight w:val="0"/>
      <w:marTop w:val="0"/>
      <w:marBottom w:val="0"/>
      <w:divBdr>
        <w:top w:val="none" w:sz="0" w:space="0" w:color="auto"/>
        <w:left w:val="none" w:sz="0" w:space="0" w:color="auto"/>
        <w:bottom w:val="none" w:sz="0" w:space="0" w:color="auto"/>
        <w:right w:val="none" w:sz="0" w:space="0" w:color="auto"/>
      </w:divBdr>
    </w:div>
    <w:div w:id="1298143114">
      <w:bodyDiv w:val="1"/>
      <w:marLeft w:val="0"/>
      <w:marRight w:val="0"/>
      <w:marTop w:val="0"/>
      <w:marBottom w:val="0"/>
      <w:divBdr>
        <w:top w:val="none" w:sz="0" w:space="0" w:color="auto"/>
        <w:left w:val="none" w:sz="0" w:space="0" w:color="auto"/>
        <w:bottom w:val="none" w:sz="0" w:space="0" w:color="auto"/>
        <w:right w:val="none" w:sz="0" w:space="0" w:color="auto"/>
      </w:divBdr>
    </w:div>
    <w:div w:id="1318723907">
      <w:bodyDiv w:val="1"/>
      <w:marLeft w:val="0"/>
      <w:marRight w:val="0"/>
      <w:marTop w:val="0"/>
      <w:marBottom w:val="0"/>
      <w:divBdr>
        <w:top w:val="none" w:sz="0" w:space="0" w:color="auto"/>
        <w:left w:val="none" w:sz="0" w:space="0" w:color="auto"/>
        <w:bottom w:val="none" w:sz="0" w:space="0" w:color="auto"/>
        <w:right w:val="none" w:sz="0" w:space="0" w:color="auto"/>
      </w:divBdr>
    </w:div>
    <w:div w:id="1344359659">
      <w:bodyDiv w:val="1"/>
      <w:marLeft w:val="0"/>
      <w:marRight w:val="0"/>
      <w:marTop w:val="0"/>
      <w:marBottom w:val="0"/>
      <w:divBdr>
        <w:top w:val="none" w:sz="0" w:space="0" w:color="auto"/>
        <w:left w:val="none" w:sz="0" w:space="0" w:color="auto"/>
        <w:bottom w:val="none" w:sz="0" w:space="0" w:color="auto"/>
        <w:right w:val="none" w:sz="0" w:space="0" w:color="auto"/>
      </w:divBdr>
    </w:div>
    <w:div w:id="1345548478">
      <w:bodyDiv w:val="1"/>
      <w:marLeft w:val="0"/>
      <w:marRight w:val="0"/>
      <w:marTop w:val="0"/>
      <w:marBottom w:val="0"/>
      <w:divBdr>
        <w:top w:val="none" w:sz="0" w:space="0" w:color="auto"/>
        <w:left w:val="none" w:sz="0" w:space="0" w:color="auto"/>
        <w:bottom w:val="none" w:sz="0" w:space="0" w:color="auto"/>
        <w:right w:val="none" w:sz="0" w:space="0" w:color="auto"/>
      </w:divBdr>
    </w:div>
    <w:div w:id="1346325709">
      <w:bodyDiv w:val="1"/>
      <w:marLeft w:val="0"/>
      <w:marRight w:val="0"/>
      <w:marTop w:val="0"/>
      <w:marBottom w:val="0"/>
      <w:divBdr>
        <w:top w:val="none" w:sz="0" w:space="0" w:color="auto"/>
        <w:left w:val="none" w:sz="0" w:space="0" w:color="auto"/>
        <w:bottom w:val="none" w:sz="0" w:space="0" w:color="auto"/>
        <w:right w:val="none" w:sz="0" w:space="0" w:color="auto"/>
      </w:divBdr>
    </w:div>
    <w:div w:id="1404060502">
      <w:bodyDiv w:val="1"/>
      <w:marLeft w:val="0"/>
      <w:marRight w:val="0"/>
      <w:marTop w:val="0"/>
      <w:marBottom w:val="0"/>
      <w:divBdr>
        <w:top w:val="none" w:sz="0" w:space="0" w:color="auto"/>
        <w:left w:val="none" w:sz="0" w:space="0" w:color="auto"/>
        <w:bottom w:val="none" w:sz="0" w:space="0" w:color="auto"/>
        <w:right w:val="none" w:sz="0" w:space="0" w:color="auto"/>
      </w:divBdr>
    </w:div>
    <w:div w:id="1464883009">
      <w:bodyDiv w:val="1"/>
      <w:marLeft w:val="0"/>
      <w:marRight w:val="0"/>
      <w:marTop w:val="0"/>
      <w:marBottom w:val="0"/>
      <w:divBdr>
        <w:top w:val="none" w:sz="0" w:space="0" w:color="auto"/>
        <w:left w:val="none" w:sz="0" w:space="0" w:color="auto"/>
        <w:bottom w:val="none" w:sz="0" w:space="0" w:color="auto"/>
        <w:right w:val="none" w:sz="0" w:space="0" w:color="auto"/>
      </w:divBdr>
    </w:div>
    <w:div w:id="1467970097">
      <w:bodyDiv w:val="1"/>
      <w:marLeft w:val="0"/>
      <w:marRight w:val="0"/>
      <w:marTop w:val="0"/>
      <w:marBottom w:val="0"/>
      <w:divBdr>
        <w:top w:val="none" w:sz="0" w:space="0" w:color="auto"/>
        <w:left w:val="none" w:sz="0" w:space="0" w:color="auto"/>
        <w:bottom w:val="none" w:sz="0" w:space="0" w:color="auto"/>
        <w:right w:val="none" w:sz="0" w:space="0" w:color="auto"/>
      </w:divBdr>
    </w:div>
    <w:div w:id="1549342927">
      <w:bodyDiv w:val="1"/>
      <w:marLeft w:val="0"/>
      <w:marRight w:val="0"/>
      <w:marTop w:val="0"/>
      <w:marBottom w:val="0"/>
      <w:divBdr>
        <w:top w:val="none" w:sz="0" w:space="0" w:color="auto"/>
        <w:left w:val="none" w:sz="0" w:space="0" w:color="auto"/>
        <w:bottom w:val="none" w:sz="0" w:space="0" w:color="auto"/>
        <w:right w:val="none" w:sz="0" w:space="0" w:color="auto"/>
      </w:divBdr>
    </w:div>
    <w:div w:id="1598126459">
      <w:bodyDiv w:val="1"/>
      <w:marLeft w:val="0"/>
      <w:marRight w:val="0"/>
      <w:marTop w:val="0"/>
      <w:marBottom w:val="0"/>
      <w:divBdr>
        <w:top w:val="none" w:sz="0" w:space="0" w:color="auto"/>
        <w:left w:val="none" w:sz="0" w:space="0" w:color="auto"/>
        <w:bottom w:val="none" w:sz="0" w:space="0" w:color="auto"/>
        <w:right w:val="none" w:sz="0" w:space="0" w:color="auto"/>
      </w:divBdr>
    </w:div>
    <w:div w:id="1620797039">
      <w:bodyDiv w:val="1"/>
      <w:marLeft w:val="0"/>
      <w:marRight w:val="0"/>
      <w:marTop w:val="0"/>
      <w:marBottom w:val="0"/>
      <w:divBdr>
        <w:top w:val="none" w:sz="0" w:space="0" w:color="auto"/>
        <w:left w:val="none" w:sz="0" w:space="0" w:color="auto"/>
        <w:bottom w:val="none" w:sz="0" w:space="0" w:color="auto"/>
        <w:right w:val="none" w:sz="0" w:space="0" w:color="auto"/>
      </w:divBdr>
    </w:div>
    <w:div w:id="1631740158">
      <w:bodyDiv w:val="1"/>
      <w:marLeft w:val="0"/>
      <w:marRight w:val="0"/>
      <w:marTop w:val="0"/>
      <w:marBottom w:val="0"/>
      <w:divBdr>
        <w:top w:val="none" w:sz="0" w:space="0" w:color="auto"/>
        <w:left w:val="none" w:sz="0" w:space="0" w:color="auto"/>
        <w:bottom w:val="none" w:sz="0" w:space="0" w:color="auto"/>
        <w:right w:val="none" w:sz="0" w:space="0" w:color="auto"/>
      </w:divBdr>
    </w:div>
    <w:div w:id="1651248571">
      <w:bodyDiv w:val="1"/>
      <w:marLeft w:val="0"/>
      <w:marRight w:val="0"/>
      <w:marTop w:val="0"/>
      <w:marBottom w:val="0"/>
      <w:divBdr>
        <w:top w:val="none" w:sz="0" w:space="0" w:color="auto"/>
        <w:left w:val="none" w:sz="0" w:space="0" w:color="auto"/>
        <w:bottom w:val="none" w:sz="0" w:space="0" w:color="auto"/>
        <w:right w:val="none" w:sz="0" w:space="0" w:color="auto"/>
      </w:divBdr>
    </w:div>
    <w:div w:id="1682314973">
      <w:bodyDiv w:val="1"/>
      <w:marLeft w:val="0"/>
      <w:marRight w:val="0"/>
      <w:marTop w:val="0"/>
      <w:marBottom w:val="0"/>
      <w:divBdr>
        <w:top w:val="none" w:sz="0" w:space="0" w:color="auto"/>
        <w:left w:val="none" w:sz="0" w:space="0" w:color="auto"/>
        <w:bottom w:val="none" w:sz="0" w:space="0" w:color="auto"/>
        <w:right w:val="none" w:sz="0" w:space="0" w:color="auto"/>
      </w:divBdr>
    </w:div>
    <w:div w:id="1686245224">
      <w:bodyDiv w:val="1"/>
      <w:marLeft w:val="0"/>
      <w:marRight w:val="0"/>
      <w:marTop w:val="0"/>
      <w:marBottom w:val="0"/>
      <w:divBdr>
        <w:top w:val="none" w:sz="0" w:space="0" w:color="auto"/>
        <w:left w:val="none" w:sz="0" w:space="0" w:color="auto"/>
        <w:bottom w:val="none" w:sz="0" w:space="0" w:color="auto"/>
        <w:right w:val="none" w:sz="0" w:space="0" w:color="auto"/>
      </w:divBdr>
    </w:div>
    <w:div w:id="1691835113">
      <w:bodyDiv w:val="1"/>
      <w:marLeft w:val="0"/>
      <w:marRight w:val="0"/>
      <w:marTop w:val="0"/>
      <w:marBottom w:val="0"/>
      <w:divBdr>
        <w:top w:val="none" w:sz="0" w:space="0" w:color="auto"/>
        <w:left w:val="none" w:sz="0" w:space="0" w:color="auto"/>
        <w:bottom w:val="none" w:sz="0" w:space="0" w:color="auto"/>
        <w:right w:val="none" w:sz="0" w:space="0" w:color="auto"/>
      </w:divBdr>
    </w:div>
    <w:div w:id="1706059891">
      <w:bodyDiv w:val="1"/>
      <w:marLeft w:val="0"/>
      <w:marRight w:val="0"/>
      <w:marTop w:val="0"/>
      <w:marBottom w:val="0"/>
      <w:divBdr>
        <w:top w:val="none" w:sz="0" w:space="0" w:color="auto"/>
        <w:left w:val="none" w:sz="0" w:space="0" w:color="auto"/>
        <w:bottom w:val="none" w:sz="0" w:space="0" w:color="auto"/>
        <w:right w:val="none" w:sz="0" w:space="0" w:color="auto"/>
      </w:divBdr>
    </w:div>
    <w:div w:id="1735810103">
      <w:bodyDiv w:val="1"/>
      <w:marLeft w:val="0"/>
      <w:marRight w:val="0"/>
      <w:marTop w:val="0"/>
      <w:marBottom w:val="0"/>
      <w:divBdr>
        <w:top w:val="none" w:sz="0" w:space="0" w:color="auto"/>
        <w:left w:val="none" w:sz="0" w:space="0" w:color="auto"/>
        <w:bottom w:val="none" w:sz="0" w:space="0" w:color="auto"/>
        <w:right w:val="none" w:sz="0" w:space="0" w:color="auto"/>
      </w:divBdr>
    </w:div>
    <w:div w:id="1736273209">
      <w:bodyDiv w:val="1"/>
      <w:marLeft w:val="0"/>
      <w:marRight w:val="0"/>
      <w:marTop w:val="0"/>
      <w:marBottom w:val="0"/>
      <w:divBdr>
        <w:top w:val="none" w:sz="0" w:space="0" w:color="auto"/>
        <w:left w:val="none" w:sz="0" w:space="0" w:color="auto"/>
        <w:bottom w:val="none" w:sz="0" w:space="0" w:color="auto"/>
        <w:right w:val="none" w:sz="0" w:space="0" w:color="auto"/>
      </w:divBdr>
    </w:div>
    <w:div w:id="1744374271">
      <w:bodyDiv w:val="1"/>
      <w:marLeft w:val="0"/>
      <w:marRight w:val="0"/>
      <w:marTop w:val="0"/>
      <w:marBottom w:val="0"/>
      <w:divBdr>
        <w:top w:val="none" w:sz="0" w:space="0" w:color="auto"/>
        <w:left w:val="none" w:sz="0" w:space="0" w:color="auto"/>
        <w:bottom w:val="none" w:sz="0" w:space="0" w:color="auto"/>
        <w:right w:val="none" w:sz="0" w:space="0" w:color="auto"/>
      </w:divBdr>
    </w:div>
    <w:div w:id="1777168131">
      <w:bodyDiv w:val="1"/>
      <w:marLeft w:val="0"/>
      <w:marRight w:val="0"/>
      <w:marTop w:val="0"/>
      <w:marBottom w:val="0"/>
      <w:divBdr>
        <w:top w:val="none" w:sz="0" w:space="0" w:color="auto"/>
        <w:left w:val="none" w:sz="0" w:space="0" w:color="auto"/>
        <w:bottom w:val="none" w:sz="0" w:space="0" w:color="auto"/>
        <w:right w:val="none" w:sz="0" w:space="0" w:color="auto"/>
      </w:divBdr>
    </w:div>
    <w:div w:id="1789160200">
      <w:bodyDiv w:val="1"/>
      <w:marLeft w:val="0"/>
      <w:marRight w:val="0"/>
      <w:marTop w:val="0"/>
      <w:marBottom w:val="0"/>
      <w:divBdr>
        <w:top w:val="none" w:sz="0" w:space="0" w:color="auto"/>
        <w:left w:val="none" w:sz="0" w:space="0" w:color="auto"/>
        <w:bottom w:val="none" w:sz="0" w:space="0" w:color="auto"/>
        <w:right w:val="none" w:sz="0" w:space="0" w:color="auto"/>
      </w:divBdr>
    </w:div>
    <w:div w:id="1794669474">
      <w:bodyDiv w:val="1"/>
      <w:marLeft w:val="0"/>
      <w:marRight w:val="0"/>
      <w:marTop w:val="0"/>
      <w:marBottom w:val="0"/>
      <w:divBdr>
        <w:top w:val="none" w:sz="0" w:space="0" w:color="auto"/>
        <w:left w:val="none" w:sz="0" w:space="0" w:color="auto"/>
        <w:bottom w:val="none" w:sz="0" w:space="0" w:color="auto"/>
        <w:right w:val="none" w:sz="0" w:space="0" w:color="auto"/>
      </w:divBdr>
    </w:div>
    <w:div w:id="1821924546">
      <w:bodyDiv w:val="1"/>
      <w:marLeft w:val="0"/>
      <w:marRight w:val="0"/>
      <w:marTop w:val="0"/>
      <w:marBottom w:val="0"/>
      <w:divBdr>
        <w:top w:val="none" w:sz="0" w:space="0" w:color="auto"/>
        <w:left w:val="none" w:sz="0" w:space="0" w:color="auto"/>
        <w:bottom w:val="none" w:sz="0" w:space="0" w:color="auto"/>
        <w:right w:val="none" w:sz="0" w:space="0" w:color="auto"/>
      </w:divBdr>
    </w:div>
    <w:div w:id="1855414204">
      <w:bodyDiv w:val="1"/>
      <w:marLeft w:val="0"/>
      <w:marRight w:val="0"/>
      <w:marTop w:val="0"/>
      <w:marBottom w:val="0"/>
      <w:divBdr>
        <w:top w:val="none" w:sz="0" w:space="0" w:color="auto"/>
        <w:left w:val="none" w:sz="0" w:space="0" w:color="auto"/>
        <w:bottom w:val="none" w:sz="0" w:space="0" w:color="auto"/>
        <w:right w:val="none" w:sz="0" w:space="0" w:color="auto"/>
      </w:divBdr>
    </w:div>
    <w:div w:id="1865827946">
      <w:bodyDiv w:val="1"/>
      <w:marLeft w:val="0"/>
      <w:marRight w:val="0"/>
      <w:marTop w:val="0"/>
      <w:marBottom w:val="0"/>
      <w:divBdr>
        <w:top w:val="none" w:sz="0" w:space="0" w:color="auto"/>
        <w:left w:val="none" w:sz="0" w:space="0" w:color="auto"/>
        <w:bottom w:val="none" w:sz="0" w:space="0" w:color="auto"/>
        <w:right w:val="none" w:sz="0" w:space="0" w:color="auto"/>
      </w:divBdr>
    </w:div>
    <w:div w:id="1866166628">
      <w:bodyDiv w:val="1"/>
      <w:marLeft w:val="0"/>
      <w:marRight w:val="0"/>
      <w:marTop w:val="0"/>
      <w:marBottom w:val="0"/>
      <w:divBdr>
        <w:top w:val="none" w:sz="0" w:space="0" w:color="auto"/>
        <w:left w:val="none" w:sz="0" w:space="0" w:color="auto"/>
        <w:bottom w:val="none" w:sz="0" w:space="0" w:color="auto"/>
        <w:right w:val="none" w:sz="0" w:space="0" w:color="auto"/>
      </w:divBdr>
    </w:div>
    <w:div w:id="1882088550">
      <w:bodyDiv w:val="1"/>
      <w:marLeft w:val="0"/>
      <w:marRight w:val="0"/>
      <w:marTop w:val="0"/>
      <w:marBottom w:val="0"/>
      <w:divBdr>
        <w:top w:val="none" w:sz="0" w:space="0" w:color="auto"/>
        <w:left w:val="none" w:sz="0" w:space="0" w:color="auto"/>
        <w:bottom w:val="none" w:sz="0" w:space="0" w:color="auto"/>
        <w:right w:val="none" w:sz="0" w:space="0" w:color="auto"/>
      </w:divBdr>
    </w:div>
    <w:div w:id="1976327785">
      <w:bodyDiv w:val="1"/>
      <w:marLeft w:val="0"/>
      <w:marRight w:val="0"/>
      <w:marTop w:val="0"/>
      <w:marBottom w:val="0"/>
      <w:divBdr>
        <w:top w:val="none" w:sz="0" w:space="0" w:color="auto"/>
        <w:left w:val="none" w:sz="0" w:space="0" w:color="auto"/>
        <w:bottom w:val="none" w:sz="0" w:space="0" w:color="auto"/>
        <w:right w:val="none" w:sz="0" w:space="0" w:color="auto"/>
      </w:divBdr>
    </w:div>
    <w:div w:id="204212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micm.gob.do/ruta-industrial/" TargetMode="External"/><Relationship Id="rId3" Type="http://schemas.openxmlformats.org/officeDocument/2006/relationships/styles" Target="styles.xml"/><Relationship Id="rId21" Type="http://schemas.openxmlformats.org/officeDocument/2006/relationships/hyperlink" Target="https://micm.gob.do/ruta-industria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micm.gob.do/ruta-industr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sidocal.gob.do"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sidocal.gob.d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dustriasrd.micm.gob.d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A2762-E5CF-488A-B4FD-E1054A77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217</Pages>
  <Words>40928</Words>
  <Characters>233293</Characters>
  <Application>Microsoft Office Word</Application>
  <DocSecurity>0</DocSecurity>
  <Lines>1944</Lines>
  <Paragraphs>547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Peña</dc:creator>
  <cp:keywords/>
  <dc:description/>
  <cp:lastModifiedBy>Miguel Palmers</cp:lastModifiedBy>
  <cp:revision>8</cp:revision>
  <cp:lastPrinted>2021-12-27T16:43:00Z</cp:lastPrinted>
  <dcterms:created xsi:type="dcterms:W3CDTF">2021-12-27T15:13:00Z</dcterms:created>
  <dcterms:modified xsi:type="dcterms:W3CDTF">2021-12-27T16:44:00Z</dcterms:modified>
</cp:coreProperties>
</file>