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1.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2.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D7F4E" w:rsidRPr="003D39E6" w:rsidRDefault="00DF0B54" w:rsidP="008D7F4E">
      <w:pPr>
        <w:rPr>
          <w:rFonts w:ascii="Times New Roman" w:hAnsi="Times New Roman" w:cs="Times New Roman"/>
          <w:lang w:val="es-DO"/>
        </w:rPr>
      </w:pPr>
      <w:r w:rsidRPr="003D39E6">
        <w:rPr>
          <w:rFonts w:ascii="Times New Roman" w:hAnsi="Times New Roman" w:cs="Times New Roman"/>
          <w:noProof/>
          <w:lang w:val="es-DO" w:eastAsia="es-DO"/>
        </w:rPr>
        <w:drawing>
          <wp:anchor distT="0" distB="0" distL="114300" distR="114300" simplePos="0" relativeHeight="251614208" behindDoc="0" locked="0" layoutInCell="1" allowOverlap="1">
            <wp:simplePos x="0" y="0"/>
            <wp:positionH relativeFrom="column">
              <wp:posOffset>2376805</wp:posOffset>
            </wp:positionH>
            <wp:positionV relativeFrom="paragraph">
              <wp:posOffset>274955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anchor>
        </w:drawing>
      </w: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bookmarkStart w:id="0" w:name="_Hlk86404256"/>
      <w:bookmarkEnd w:id="0"/>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952D09" w:rsidP="008D7F4E">
      <w:pPr>
        <w:rPr>
          <w:rFonts w:ascii="Times New Roman" w:hAnsi="Times New Roman" w:cs="Times New Roman"/>
          <w:lang w:val="es-DO"/>
        </w:rPr>
      </w:pPr>
      <w:r>
        <w:rPr>
          <w:rFonts w:ascii="Times New Roman" w:hAnsi="Times New Roman" w:cs="Times New Roman"/>
          <w:lang w:val="es-DO"/>
        </w:rPr>
        <w:pict>
          <v:shapetype id="_x0000_t202" coordsize="21600,21600" o:spt="202" path="m,l,21600r21600,l21600,xe">
            <v:stroke joinstyle="miter"/>
            <v:path gradientshapeok="t" o:connecttype="rect"/>
          </v:shapetype>
          <v:shape id="object 6" o:spid="_x0000_s1046" type="#_x0000_t202" style="position:absolute;margin-left:168.3pt;margin-top:.9pt;width:148.4pt;height:13.9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" filled="f" stroked="f">
            <v:textbox inset="0,1pt,0,0">
              <w:txbxContent>
                <w:p w:rsidR="00322362" w:rsidRPr="005C548C" w:rsidRDefault="00322362" w:rsidP="008D7F4E">
                  <w:pPr>
                    <w:spacing w:before="20"/>
                    <w:ind w:left="14"/>
                    <w:rPr>
                      <w:rFonts w:ascii="Times New Roman" w:hAnsi="Times New Roman" w:cs="Times New Roman"/>
                      <w:b/>
                      <w:bCs/>
                      <w:color w:val="D0B787"/>
                      <w:spacing w:val="9"/>
                      <w:kern w:val="24"/>
                      <w:sz w:val="20"/>
                      <w:szCs w:val="20"/>
                    </w:rPr>
                  </w:pPr>
                  <w:r w:rsidRPr="005C548C">
                    <w:rPr>
                      <w:rFonts w:ascii="Times New Roman" w:hAnsi="Times New Roman" w:cs="Times New Roman"/>
                      <w:b/>
                      <w:bCs/>
                      <w:color w:val="D0B787"/>
                      <w:spacing w:val="9"/>
                      <w:kern w:val="24"/>
                      <w:sz w:val="20"/>
                      <w:szCs w:val="20"/>
                    </w:rPr>
                    <w:t>REPÚBLICA</w:t>
                  </w:r>
                  <w:r w:rsidRPr="005C548C">
                    <w:rPr>
                      <w:rFonts w:ascii="Times New Roman" w:hAnsi="Times New Roman" w:cs="Times New Roman"/>
                      <w:b/>
                      <w:bCs/>
                      <w:color w:val="D0B787"/>
                      <w:spacing w:val="11"/>
                      <w:kern w:val="24"/>
                      <w:sz w:val="20"/>
                      <w:szCs w:val="20"/>
                    </w:rPr>
                    <w:t xml:space="preserve"> DOMINICANA</w:t>
                  </w:r>
                </w:p>
              </w:txbxContent>
            </v:textbox>
          </v:shape>
        </w:pict>
      </w: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4F2DD5" w:rsidRPr="003D39E6" w:rsidRDefault="00952D09" w:rsidP="004F2DD5">
      <w:pPr>
        <w:rPr>
          <w:rFonts w:ascii="Times New Roman" w:hAnsi="Times New Roman" w:cs="Times New Roman"/>
          <w:lang w:val="es-DO"/>
        </w:rPr>
      </w:pPr>
      <w:r>
        <w:rPr>
          <w:rFonts w:ascii="Times New Roman" w:hAnsi="Times New Roman" w:cs="Times New Roman"/>
          <w:lang w:val="es-DO"/>
        </w:rPr>
        <w:pict>
          <v:line id="Straight Connector 9" o:spid="_x0000_s1045" style="position:absolute;z-index:251687936;visibility:visible;mso-wrap-distance-top:-3e-5mm;mso-wrap-distance-bottom:-3e-5mm;mso-position-horizontal-relative:margin" from="214.5pt,199.55pt" to="251pt,1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" strokecolor="#c8b688" strokeweight="2.25pt">
            <v:stroke joinstyle="miter"/>
            <o:lock v:ext="edit" shapetype="f"/>
            <w10:wrap anchorx="margin"/>
          </v:line>
        </w:pict>
      </w:r>
      <w:r>
        <w:rPr>
          <w:rFonts w:ascii="Times New Roman" w:hAnsi="Times New Roman" w:cs="Times New Roman"/>
          <w:lang w:val="es-DO"/>
        </w:rPr>
        <w:pict>
          <v:shape id="object 4" o:spid="_x0000_s1044" type="#_x0000_t202" style="position:absolute;margin-left:18.4pt;margin-top:111.55pt;width:453.45pt;height:77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" filled="f" stroked="f">
            <v:textbox inset="0,1.35pt,0,0">
              <w:txbxContent>
                <w:p w:rsidR="00322362" w:rsidRDefault="00322362" w:rsidP="008D7F4E">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 xml:space="preserve">MEMORIA </w:t>
                  </w:r>
                </w:p>
                <w:p w:rsidR="00322362" w:rsidRPr="008D7F4E" w:rsidRDefault="00322362" w:rsidP="008D7F4E">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INSTITUCIONAL</w:t>
                  </w:r>
                </w:p>
              </w:txbxContent>
            </v:textbox>
          </v:shape>
        </w:pict>
      </w:r>
      <w:r>
        <w:rPr>
          <w:rFonts w:ascii="Times New Roman" w:hAnsi="Times New Roman" w:cs="Times New Roman"/>
          <w:lang w:val="es-DO"/>
        </w:rPr>
        <w:pict>
          <v:shape id="Freeform: Shape 44" o:spid="_x0000_s1043" style="position:absolute;margin-left:371.65pt;margin-top:699.75pt;width:42.75pt;height:40.1pt;z-index:251683840;visibility:visible;mso-width-relative:margin;mso-height-relative:margin" coordsize="542925,5092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" adj="0,,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stroke joinstyle="round"/>
            <v:formulas/>
            <v:path arrowok="t" o:connecttype="segments"/>
          </v:shape>
        </w:pict>
      </w:r>
      <w:r>
        <w:rPr>
          <w:rFonts w:ascii="Times New Roman" w:hAnsi="Times New Roman" w:cs="Times New Roman"/>
          <w:lang w:val="es-DO"/>
        </w:rPr>
        <w:pict>
          <v:shape id="object 5" o:spid="_x0000_s1042" type="#_x0000_t202" style="position:absolute;margin-left:191.45pt;margin-top:220.7pt;width:95.35pt;height:24.3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" filled="f" stroked="f">
            <v:textbox inset="0,1pt,0,0">
              <w:txbxContent>
                <w:p w:rsidR="00322362" w:rsidRPr="00F36012" w:rsidRDefault="00322362" w:rsidP="008D7F4E">
                  <w:pPr>
                    <w:spacing w:before="20"/>
                    <w:ind w:left="14"/>
                    <w:rPr>
                      <w:rFonts w:ascii="Times New Roman" w:hAnsi="Times New Roman" w:cs="Times New Roman"/>
                      <w:b/>
                      <w:bCs/>
                      <w:color w:val="D5B788"/>
                      <w:spacing w:val="74"/>
                      <w:kern w:val="24"/>
                      <w:sz w:val="28"/>
                      <w:szCs w:val="28"/>
                    </w:rPr>
                  </w:pPr>
                  <w:r w:rsidRPr="00F36012">
                    <w:rPr>
                      <w:rFonts w:ascii="Times New Roman" w:hAnsi="Times New Roman" w:cs="Times New Roman"/>
                      <w:b/>
                      <w:bCs/>
                      <w:color w:val="D5B788"/>
                      <w:spacing w:val="74"/>
                      <w:kern w:val="24"/>
                      <w:sz w:val="28"/>
                      <w:szCs w:val="28"/>
                    </w:rPr>
                    <w:t>AÑ</w:t>
                  </w:r>
                  <w:r w:rsidRPr="00F36012">
                    <w:rPr>
                      <w:rFonts w:ascii="Times New Roman" w:hAnsi="Times New Roman" w:cs="Times New Roman"/>
                      <w:b/>
                      <w:bCs/>
                      <w:color w:val="D5B788"/>
                      <w:spacing w:val="37"/>
                      <w:kern w:val="24"/>
                      <w:sz w:val="28"/>
                      <w:szCs w:val="28"/>
                    </w:rPr>
                    <w:t>O</w:t>
                  </w:r>
                  <w:r w:rsidRPr="00F36012">
                    <w:rPr>
                      <w:rFonts w:ascii="Times New Roman" w:hAnsi="Times New Roman" w:cs="Times New Roman"/>
                      <w:b/>
                      <w:bCs/>
                      <w:color w:val="D5B788"/>
                      <w:spacing w:val="74"/>
                      <w:kern w:val="24"/>
                      <w:sz w:val="28"/>
                      <w:szCs w:val="28"/>
                    </w:rPr>
                    <w:t xml:space="preserve"> </w:t>
                  </w:r>
                  <w:r w:rsidRPr="00F36012">
                    <w:rPr>
                      <w:rFonts w:ascii="Times New Roman" w:hAnsi="Times New Roman" w:cs="Times New Roman"/>
                      <w:b/>
                      <w:bCs/>
                      <w:color w:val="D5B788"/>
                      <w:spacing w:val="68"/>
                      <w:kern w:val="24"/>
                      <w:sz w:val="28"/>
                      <w:szCs w:val="28"/>
                    </w:rPr>
                    <w:t>2</w:t>
                  </w:r>
                  <w:r w:rsidRPr="00F36012">
                    <w:rPr>
                      <w:rFonts w:ascii="Times New Roman" w:hAnsi="Times New Roman" w:cs="Times New Roman"/>
                      <w:b/>
                      <w:bCs/>
                      <w:color w:val="D5B788"/>
                      <w:spacing w:val="28"/>
                      <w:kern w:val="24"/>
                      <w:sz w:val="28"/>
                      <w:szCs w:val="28"/>
                    </w:rPr>
                    <w:t>0</w:t>
                  </w:r>
                  <w:r w:rsidRPr="00F36012">
                    <w:rPr>
                      <w:rFonts w:ascii="Times New Roman" w:hAnsi="Times New Roman" w:cs="Times New Roman"/>
                      <w:b/>
                      <w:bCs/>
                      <w:color w:val="D5B788"/>
                      <w:spacing w:val="-23"/>
                      <w:kern w:val="24"/>
                      <w:sz w:val="28"/>
                      <w:szCs w:val="28"/>
                    </w:rPr>
                    <w:t xml:space="preserve"> </w:t>
                  </w:r>
                  <w:r w:rsidRPr="00F36012">
                    <w:rPr>
                      <w:rFonts w:ascii="Times New Roman" w:hAnsi="Times New Roman" w:cs="Times New Roman"/>
                      <w:b/>
                      <w:bCs/>
                      <w:color w:val="D5B788"/>
                      <w:spacing w:val="68"/>
                      <w:kern w:val="24"/>
                      <w:sz w:val="28"/>
                      <w:szCs w:val="28"/>
                    </w:rPr>
                    <w:t>2</w:t>
                  </w:r>
                  <w:r w:rsidRPr="00F36012">
                    <w:rPr>
                      <w:rFonts w:ascii="Times New Roman" w:hAnsi="Times New Roman" w:cs="Times New Roman"/>
                      <w:b/>
                      <w:bCs/>
                      <w:color w:val="D5B788"/>
                      <w:spacing w:val="28"/>
                      <w:kern w:val="24"/>
                      <w:sz w:val="28"/>
                      <w:szCs w:val="28"/>
                    </w:rPr>
                    <w:t>1</w:t>
                  </w:r>
                  <w:r w:rsidRPr="00F36012">
                    <w:rPr>
                      <w:rFonts w:ascii="Times New Roman" w:hAnsi="Times New Roman" w:cs="Times New Roman"/>
                      <w:b/>
                      <w:bCs/>
                      <w:color w:val="D5B788"/>
                      <w:spacing w:val="-21"/>
                      <w:kern w:val="24"/>
                      <w:sz w:val="28"/>
                      <w:szCs w:val="28"/>
                    </w:rPr>
                    <w:t xml:space="preserve"> </w:t>
                  </w:r>
                </w:p>
              </w:txbxContent>
            </v:textbox>
          </v:shape>
        </w:pict>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r w:rsidR="004F2DD5" w:rsidRPr="003D39E6">
        <w:rPr>
          <w:rFonts w:ascii="Times New Roman" w:hAnsi="Times New Roman" w:cs="Times New Roman"/>
          <w:lang w:val="es-DO"/>
        </w:rPr>
        <w:tab/>
      </w:r>
    </w:p>
    <w:p w:rsidR="004F2DD5" w:rsidRPr="003D39E6" w:rsidRDefault="004F2DD5" w:rsidP="004F2DD5">
      <w:pPr>
        <w:rPr>
          <w:rFonts w:ascii="Times New Roman" w:hAnsi="Times New Roman" w:cs="Times New Roman"/>
          <w:lang w:val="es-DO"/>
        </w:rPr>
      </w:pPr>
    </w:p>
    <w:p w:rsidR="008D7F4E" w:rsidRPr="003D39E6" w:rsidRDefault="00952D09" w:rsidP="008D7F4E">
      <w:pPr>
        <w:rPr>
          <w:rFonts w:ascii="Times New Roman" w:hAnsi="Times New Roman" w:cs="Times New Roman"/>
          <w:lang w:val="es-DO"/>
        </w:rPr>
      </w:pPr>
      <w:r>
        <w:rPr>
          <w:rFonts w:ascii="Times New Roman" w:hAnsi="Times New Roman" w:cs="Times New Roman"/>
          <w:lang w:val="es-DO"/>
        </w:rPr>
        <w:pict>
          <v:shape id="Text Box 2" o:spid="_x0000_s1036" type="#_x0000_t202" style="position:absolute;margin-left:227.3pt;margin-top:23.75pt;width:271.05pt;height:57.25pt;z-index:-25162956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" stroked="f">
            <v:textbox>
              <w:txbxContent>
                <w:p w:rsidR="00322362" w:rsidRPr="008F6303" w:rsidRDefault="00322362" w:rsidP="00032423">
                  <w:pPr>
                    <w:jc w:val="center"/>
                    <w:rPr>
                      <w:rFonts w:ascii="Times New Roman" w:hAnsi="Times New Roman" w:cs="Times New Roman"/>
                      <w:b/>
                      <w:color w:val="D8B888"/>
                      <w:szCs w:val="24"/>
                      <w:lang w:val="es-DO"/>
                    </w:rPr>
                  </w:pPr>
                  <w:r w:rsidRPr="008F6303">
                    <w:rPr>
                      <w:rFonts w:ascii="Times New Roman" w:hAnsi="Times New Roman" w:cs="Times New Roman"/>
                      <w:b/>
                      <w:color w:val="D8B888"/>
                      <w:szCs w:val="24"/>
                      <w:lang w:val="es-DO"/>
                    </w:rPr>
                    <w:t>PROGRAMA DE MEDICAMENTOS ESENCIALES / CENTRAL DE APOYO LOGÍSTICO</w:t>
                  </w:r>
                </w:p>
                <w:p w:rsidR="00322362" w:rsidRPr="008F6303" w:rsidRDefault="00322362" w:rsidP="00032423">
                  <w:pPr>
                    <w:jc w:val="center"/>
                    <w:rPr>
                      <w:rFonts w:ascii="Times New Roman" w:hAnsi="Times New Roman" w:cs="Times New Roman"/>
                      <w:b/>
                      <w:color w:val="D8B888"/>
                      <w:szCs w:val="24"/>
                      <w:lang w:val="es-DO"/>
                    </w:rPr>
                  </w:pPr>
                  <w:r w:rsidRPr="008F6303">
                    <w:rPr>
                      <w:rFonts w:ascii="Times New Roman" w:hAnsi="Times New Roman" w:cs="Times New Roman"/>
                      <w:b/>
                      <w:color w:val="D8B888"/>
                      <w:szCs w:val="24"/>
                      <w:lang w:val="es-DO"/>
                    </w:rPr>
                    <w:t>PROMESE/CAL</w:t>
                  </w:r>
                </w:p>
              </w:txbxContent>
            </v:textbox>
          </v:shape>
        </w:pict>
      </w:r>
      <w:r>
        <w:rPr>
          <w:rFonts w:ascii="Times New Roman" w:hAnsi="Times New Roman" w:cs="Times New Roman"/>
          <w:lang w:val="es-DO"/>
        </w:rPr>
        <w:pict>
          <v:group id="Group 11" o:spid="_x0000_s1037" style="position:absolute;margin-left:30.75pt;margin-top:4.5pt;width:178.55pt;height:79.2pt;z-index:251682816" coordsize="226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">
            <v:shape id="Text Box 34" o:spid="_x0000_s1041" type="#_x0000_t202" style="position:absolute;top:6000;width:22675;height:3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" filled="f" stroked="f">
              <v:textbox inset="0,1.2pt,0,0">
                <w:txbxContent>
                  <w:p w:rsidR="00322362" w:rsidRPr="003A00CC" w:rsidRDefault="00322362" w:rsidP="004F2DD5">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rsidR="00322362" w:rsidRDefault="00322362" w:rsidP="004F2DD5">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v:textbox>
            </v:shape>
            <v:group id="Group 10" o:spid="_x0000_s1038"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Shape 33" o:spid="_x0000_s1040"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" path="m512457,l,,,24256r512457,l512457,xe" fillcolor="#d5b78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39" type="#_x0000_t75" alt="Icon&#10;&#10;Description automatically generated" style="position:absolute;width:6127;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">
                <v:imagedata r:id="rId9" o:title="Icon&#10;&#10;Description automatically generated"/>
              </v:shape>
            </v:group>
          </v:group>
        </w:pict>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r w:rsidR="008D7F4E" w:rsidRPr="003D39E6">
        <w:rPr>
          <w:rFonts w:ascii="Times New Roman" w:hAnsi="Times New Roman" w:cs="Times New Roman"/>
          <w:lang w:val="es-DO"/>
        </w:rPr>
        <w:tab/>
      </w: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b/>
          <w:bCs/>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7772C" w:rsidRPr="003D39E6" w:rsidRDefault="0087772C"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lang w:val="es-DO"/>
        </w:rPr>
      </w:pPr>
    </w:p>
    <w:p w:rsidR="008D7F4E" w:rsidRPr="003D39E6" w:rsidRDefault="00952D09" w:rsidP="008D7F4E">
      <w:pPr>
        <w:rPr>
          <w:rFonts w:ascii="Times New Roman" w:hAnsi="Times New Roman" w:cs="Times New Roman"/>
          <w:lang w:val="es-DO"/>
        </w:rPr>
      </w:pPr>
      <w:r>
        <w:rPr>
          <w:rFonts w:ascii="Times New Roman" w:hAnsi="Times New Roman" w:cs="Times New Roman"/>
          <w:lang w:val="es-DO"/>
        </w:rPr>
        <w:pict>
          <v:shape id="_x0000_s1035" type="#_x0000_t202" style="position:absolute;margin-left:19.65pt;margin-top:22.85pt;width:453.45pt;height:80.35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" filled="f" stroked="f">
            <v:textbox inset="0,1.35pt,0,0">
              <w:txbxContent>
                <w:p w:rsidR="00322362" w:rsidRDefault="00322362" w:rsidP="005805BA">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 xml:space="preserve">MEMORIA </w:t>
                  </w:r>
                </w:p>
                <w:p w:rsidR="00322362" w:rsidRPr="008D7F4E" w:rsidRDefault="00322362" w:rsidP="005805BA">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INSTITUCIONAL</w:t>
                  </w:r>
                </w:p>
              </w:txbxContent>
            </v:textbox>
          </v:shape>
        </w:pict>
      </w:r>
    </w:p>
    <w:p w:rsidR="008D7F4E" w:rsidRPr="003D39E6" w:rsidRDefault="008D7F4E" w:rsidP="008D7F4E">
      <w:pPr>
        <w:rPr>
          <w:rFonts w:ascii="Times New Roman" w:hAnsi="Times New Roman" w:cs="Times New Roman"/>
          <w:b/>
          <w:bCs/>
          <w:lang w:val="es-DO"/>
        </w:rPr>
      </w:pPr>
    </w:p>
    <w:p w:rsidR="008D7F4E" w:rsidRPr="003D39E6" w:rsidRDefault="008D7F4E" w:rsidP="008D7F4E">
      <w:pPr>
        <w:rPr>
          <w:rFonts w:ascii="Times New Roman" w:hAnsi="Times New Roman" w:cs="Times New Roman"/>
          <w:lang w:val="es-DO"/>
        </w:rPr>
      </w:pPr>
    </w:p>
    <w:p w:rsidR="008D7F4E" w:rsidRPr="003D39E6" w:rsidRDefault="008D7F4E" w:rsidP="008D7F4E">
      <w:pPr>
        <w:rPr>
          <w:rFonts w:ascii="Times New Roman" w:hAnsi="Times New Roman" w:cs="Times New Roman"/>
          <w:b/>
          <w:bCs/>
          <w:lang w:val="es-DO"/>
        </w:rPr>
      </w:pPr>
    </w:p>
    <w:p w:rsidR="00E739F8" w:rsidRPr="003D39E6" w:rsidRDefault="00952D09" w:rsidP="008D7F4E">
      <w:pPr>
        <w:rPr>
          <w:rFonts w:ascii="Times New Roman" w:hAnsi="Times New Roman" w:cs="Times New Roman"/>
          <w:b/>
          <w:bCs/>
          <w:lang w:val="es-DO"/>
        </w:rPr>
      </w:pPr>
      <w:r>
        <w:rPr>
          <w:rFonts w:ascii="Times New Roman" w:hAnsi="Times New Roman" w:cs="Times New Roman"/>
          <w:lang w:val="es-DO"/>
        </w:rPr>
        <w:pict>
          <v:line id="Straight Connector 22" o:spid="_x0000_s1034" style="position:absolute;z-index:251688960;visibility:visible;mso-wrap-distance-top:-3e-5mm;mso-wrap-distance-bottom:-3e-5mm;mso-position-horizontal-relative:margin" from="225.85pt,12.95pt" to="262.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" strokecolor="#c8b688" strokeweight="2.25pt">
            <v:stroke joinstyle="miter"/>
            <o:lock v:ext="edit" shapetype="f"/>
            <w10:wrap anchorx="margin"/>
          </v:line>
        </w:pict>
      </w:r>
    </w:p>
    <w:p w:rsidR="00E739F8" w:rsidRPr="003D39E6" w:rsidRDefault="00952D09" w:rsidP="008D7F4E">
      <w:pPr>
        <w:rPr>
          <w:rFonts w:ascii="Times New Roman" w:hAnsi="Times New Roman" w:cs="Times New Roman"/>
          <w:b/>
          <w:bCs/>
          <w:lang w:val="es-DO"/>
        </w:rPr>
      </w:pPr>
      <w:r>
        <w:rPr>
          <w:rFonts w:ascii="Times New Roman" w:hAnsi="Times New Roman" w:cs="Times New Roman"/>
          <w:lang w:val="es-DO"/>
        </w:rPr>
        <w:pict>
          <v:shape id="_x0000_s1033" type="#_x0000_t202" style="position:absolute;margin-left:202pt;margin-top:8.95pt;width:95.65pt;height:24.3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" filled="f" stroked="f">
            <v:textbox inset="0,1pt,0,0">
              <w:txbxContent>
                <w:p w:rsidR="00322362" w:rsidRPr="005805BA" w:rsidRDefault="00322362" w:rsidP="008D7F4E">
                  <w:pPr>
                    <w:spacing w:before="20"/>
                    <w:ind w:left="14"/>
                    <w:rPr>
                      <w:rFonts w:ascii="Times New Roman" w:hAnsi="Times New Roman" w:cs="Times New Roman"/>
                      <w:b/>
                      <w:bCs/>
                      <w:color w:val="D5B788"/>
                      <w:spacing w:val="74"/>
                      <w:kern w:val="24"/>
                      <w:sz w:val="28"/>
                      <w:szCs w:val="28"/>
                    </w:rPr>
                  </w:pPr>
                  <w:r w:rsidRPr="005805BA">
                    <w:rPr>
                      <w:rFonts w:ascii="Times New Roman" w:hAnsi="Times New Roman" w:cs="Times New Roman"/>
                      <w:b/>
                      <w:bCs/>
                      <w:color w:val="D5B788"/>
                      <w:spacing w:val="74"/>
                      <w:kern w:val="24"/>
                      <w:sz w:val="28"/>
                      <w:szCs w:val="28"/>
                    </w:rPr>
                    <w:t>AÑ</w:t>
                  </w:r>
                  <w:r w:rsidRPr="005805BA">
                    <w:rPr>
                      <w:rFonts w:ascii="Times New Roman" w:hAnsi="Times New Roman" w:cs="Times New Roman"/>
                      <w:b/>
                      <w:bCs/>
                      <w:color w:val="D5B788"/>
                      <w:spacing w:val="37"/>
                      <w:kern w:val="24"/>
                      <w:sz w:val="28"/>
                      <w:szCs w:val="28"/>
                    </w:rPr>
                    <w:t>O</w:t>
                  </w:r>
                  <w:r w:rsidRPr="005805BA">
                    <w:rPr>
                      <w:rFonts w:ascii="Times New Roman" w:hAnsi="Times New Roman" w:cs="Times New Roman"/>
                      <w:b/>
                      <w:bCs/>
                      <w:color w:val="D5B788"/>
                      <w:spacing w:val="74"/>
                      <w:kern w:val="24"/>
                      <w:sz w:val="28"/>
                      <w:szCs w:val="28"/>
                    </w:rPr>
                    <w:t xml:space="preserve"> </w:t>
                  </w:r>
                  <w:r w:rsidRPr="005805BA">
                    <w:rPr>
                      <w:rFonts w:ascii="Times New Roman" w:hAnsi="Times New Roman" w:cs="Times New Roman"/>
                      <w:b/>
                      <w:bCs/>
                      <w:color w:val="D5B788"/>
                      <w:spacing w:val="68"/>
                      <w:kern w:val="24"/>
                      <w:sz w:val="28"/>
                      <w:szCs w:val="28"/>
                    </w:rPr>
                    <w:t>2</w:t>
                  </w:r>
                  <w:r w:rsidRPr="005805BA">
                    <w:rPr>
                      <w:rFonts w:ascii="Times New Roman" w:hAnsi="Times New Roman" w:cs="Times New Roman"/>
                      <w:b/>
                      <w:bCs/>
                      <w:color w:val="D5B788"/>
                      <w:spacing w:val="28"/>
                      <w:kern w:val="24"/>
                      <w:sz w:val="28"/>
                      <w:szCs w:val="28"/>
                    </w:rPr>
                    <w:t>0</w:t>
                  </w:r>
                  <w:r w:rsidRPr="005805BA">
                    <w:rPr>
                      <w:rFonts w:ascii="Times New Roman" w:hAnsi="Times New Roman" w:cs="Times New Roman"/>
                      <w:b/>
                      <w:bCs/>
                      <w:color w:val="D5B788"/>
                      <w:spacing w:val="-23"/>
                      <w:kern w:val="24"/>
                      <w:sz w:val="28"/>
                      <w:szCs w:val="28"/>
                    </w:rPr>
                    <w:t xml:space="preserve"> </w:t>
                  </w:r>
                  <w:r w:rsidRPr="005805BA">
                    <w:rPr>
                      <w:rFonts w:ascii="Times New Roman" w:hAnsi="Times New Roman" w:cs="Times New Roman"/>
                      <w:b/>
                      <w:bCs/>
                      <w:color w:val="D5B788"/>
                      <w:spacing w:val="68"/>
                      <w:kern w:val="24"/>
                      <w:sz w:val="28"/>
                      <w:szCs w:val="28"/>
                    </w:rPr>
                    <w:t>2</w:t>
                  </w:r>
                  <w:r w:rsidRPr="005805BA">
                    <w:rPr>
                      <w:rFonts w:ascii="Times New Roman" w:hAnsi="Times New Roman" w:cs="Times New Roman"/>
                      <w:b/>
                      <w:bCs/>
                      <w:color w:val="D5B788"/>
                      <w:spacing w:val="28"/>
                      <w:kern w:val="24"/>
                      <w:sz w:val="28"/>
                      <w:szCs w:val="28"/>
                    </w:rPr>
                    <w:t>1</w:t>
                  </w:r>
                  <w:r w:rsidRPr="005805BA">
                    <w:rPr>
                      <w:rFonts w:ascii="Times New Roman" w:hAnsi="Times New Roman" w:cs="Times New Roman"/>
                      <w:b/>
                      <w:bCs/>
                      <w:color w:val="D5B788"/>
                      <w:spacing w:val="-21"/>
                      <w:kern w:val="24"/>
                      <w:sz w:val="28"/>
                      <w:szCs w:val="28"/>
                    </w:rPr>
                    <w:t xml:space="preserve"> </w:t>
                  </w:r>
                </w:p>
              </w:txbxContent>
            </v:textbox>
          </v:shape>
        </w:pict>
      </w:r>
    </w:p>
    <w:p w:rsidR="008D7F4E" w:rsidRPr="003D39E6" w:rsidRDefault="008D7F4E" w:rsidP="008D7F4E">
      <w:pPr>
        <w:tabs>
          <w:tab w:val="left" w:pos="5229"/>
        </w:tabs>
        <w:rPr>
          <w:rFonts w:ascii="Times New Roman" w:hAnsi="Times New Roman" w:cs="Times New Roman"/>
          <w:lang w:val="es-DO"/>
        </w:rPr>
      </w:pPr>
      <w:r w:rsidRPr="003D39E6">
        <w:rPr>
          <w:rFonts w:ascii="Times New Roman" w:hAnsi="Times New Roman" w:cs="Times New Roman"/>
          <w:lang w:val="es-DO"/>
        </w:rPr>
        <w:tab/>
      </w:r>
      <w:r w:rsidRPr="003D39E6">
        <w:rPr>
          <w:rFonts w:ascii="Times New Roman" w:hAnsi="Times New Roman" w:cs="Times New Roman"/>
          <w:lang w:val="es-DO"/>
        </w:rPr>
        <w:tab/>
      </w:r>
      <w:r w:rsidRPr="003D39E6">
        <w:rPr>
          <w:rFonts w:ascii="Times New Roman" w:hAnsi="Times New Roman" w:cs="Times New Roman"/>
          <w:lang w:val="es-DO"/>
        </w:rPr>
        <w:tab/>
      </w:r>
    </w:p>
    <w:p w:rsidR="008D7F4E" w:rsidRPr="003D39E6" w:rsidRDefault="008D7F4E" w:rsidP="008D7F4E">
      <w:pPr>
        <w:tabs>
          <w:tab w:val="left" w:pos="5229"/>
        </w:tabs>
        <w:rPr>
          <w:rFonts w:ascii="Times New Roman" w:hAnsi="Times New Roman" w:cs="Times New Roman"/>
          <w:lang w:val="es-DO"/>
        </w:rPr>
      </w:pPr>
    </w:p>
    <w:p w:rsidR="008D7F4E" w:rsidRPr="003D39E6" w:rsidRDefault="008D7F4E" w:rsidP="008D7F4E">
      <w:pPr>
        <w:tabs>
          <w:tab w:val="left" w:pos="5229"/>
        </w:tabs>
        <w:rPr>
          <w:rFonts w:ascii="Times New Roman" w:hAnsi="Times New Roman" w:cs="Times New Roman"/>
          <w:lang w:val="es-DO"/>
        </w:rPr>
      </w:pPr>
    </w:p>
    <w:p w:rsidR="00B45B38" w:rsidRPr="003D39E6" w:rsidRDefault="00B45B38" w:rsidP="008D7F4E">
      <w:pPr>
        <w:tabs>
          <w:tab w:val="left" w:pos="5229"/>
        </w:tabs>
        <w:rPr>
          <w:rFonts w:ascii="Times New Roman" w:hAnsi="Times New Roman" w:cs="Times New Roman"/>
          <w:lang w:val="es-DO"/>
        </w:rPr>
      </w:pPr>
    </w:p>
    <w:p w:rsidR="00B45B38" w:rsidRPr="003D39E6" w:rsidRDefault="00B45B38" w:rsidP="00B45B38">
      <w:pPr>
        <w:tabs>
          <w:tab w:val="left" w:pos="5229"/>
        </w:tabs>
        <w:jc w:val="center"/>
        <w:rPr>
          <w:rFonts w:ascii="Times New Roman" w:hAnsi="Times New Roman" w:cs="Times New Roman"/>
          <w:lang w:val="es-DO"/>
        </w:rPr>
      </w:pPr>
    </w:p>
    <w:p w:rsidR="00B45B38" w:rsidRPr="003D39E6" w:rsidRDefault="00B45B38" w:rsidP="008D7F4E">
      <w:pPr>
        <w:tabs>
          <w:tab w:val="left" w:pos="5229"/>
        </w:tabs>
        <w:rPr>
          <w:rFonts w:ascii="Times New Roman" w:hAnsi="Times New Roman" w:cs="Times New Roman"/>
          <w:lang w:val="es-DO"/>
        </w:rPr>
      </w:pPr>
    </w:p>
    <w:p w:rsidR="008D7F4E" w:rsidRPr="003D39E6" w:rsidRDefault="00952D09" w:rsidP="008D7F4E">
      <w:pPr>
        <w:tabs>
          <w:tab w:val="left" w:pos="5229"/>
        </w:tabs>
        <w:rPr>
          <w:rFonts w:ascii="Times New Roman" w:hAnsi="Times New Roman" w:cs="Times New Roman"/>
          <w:lang w:val="es-DO"/>
        </w:rPr>
      </w:pPr>
      <w:r>
        <w:rPr>
          <w:rFonts w:ascii="Times New Roman" w:hAnsi="Times New Roman" w:cs="Times New Roman"/>
          <w:lang w:val="es-DO"/>
        </w:rPr>
        <w:pict>
          <v:group id="Group 19" o:spid="_x0000_s1030" style="position:absolute;margin-left:34.1pt;margin-top:13.75pt;width:178.55pt;height:76.6pt;z-index:251684864" coordsize="22675,9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">
            <v:shape id="Text Box 47" o:spid="_x0000_s1032" type="#_x0000_t202" style="position:absolute;top:6015;width:22675;height:3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" filled="f" stroked="f">
              <v:textbox inset="0,1.2pt,0,0">
                <w:txbxContent>
                  <w:p w:rsidR="00322362" w:rsidRPr="003A00CC" w:rsidRDefault="00322362" w:rsidP="00BB7662">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rsidR="00322362" w:rsidRDefault="00322362" w:rsidP="00BB7662">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v:textbox>
            </v:shape>
            <v:shape id="Picture 49" o:spid="_x0000_s1031" type="#_x0000_t75" alt="Icon&#10;&#10;Description automatically generated" style="position:absolute;width:6127;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">
              <v:imagedata r:id="rId9" o:title="Icon&#10;&#10;Description automatically generated"/>
            </v:shape>
          </v:group>
        </w:pict>
      </w:r>
    </w:p>
    <w:p w:rsidR="008D7F4E" w:rsidRPr="003D39E6" w:rsidRDefault="008D7F4E" w:rsidP="008D7F4E">
      <w:pPr>
        <w:tabs>
          <w:tab w:val="left" w:pos="5229"/>
        </w:tabs>
        <w:rPr>
          <w:rFonts w:ascii="Times New Roman" w:hAnsi="Times New Roman" w:cs="Times New Roman"/>
          <w:lang w:val="es-DO"/>
        </w:rPr>
      </w:pPr>
    </w:p>
    <w:p w:rsidR="00E80BF2" w:rsidRPr="003D39E6" w:rsidRDefault="00952D09" w:rsidP="0034224F">
      <w:pPr>
        <w:tabs>
          <w:tab w:val="left" w:pos="5913"/>
        </w:tabs>
        <w:rPr>
          <w:rFonts w:ascii="Times New Roman" w:hAnsi="Times New Roman" w:cs="Times New Roman"/>
          <w:lang w:val="es-DO"/>
        </w:rPr>
      </w:pPr>
      <w:r>
        <w:rPr>
          <w:rFonts w:ascii="Times New Roman" w:hAnsi="Times New Roman" w:cs="Times New Roman"/>
          <w:lang w:val="es-DO" w:eastAsia="es-DO"/>
        </w:rPr>
        <w:pict>
          <v:shape id="_x0000_s1048" type="#_x0000_t202" style="position:absolute;margin-left:239.3pt;margin-top:2.3pt;width:271.05pt;height:57.25pt;z-index:-25162649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" stroked="f">
            <v:textbox>
              <w:txbxContent>
                <w:p w:rsidR="00322362" w:rsidRPr="008F6303" w:rsidRDefault="00322362" w:rsidP="008F6303">
                  <w:pPr>
                    <w:jc w:val="center"/>
                    <w:rPr>
                      <w:rFonts w:ascii="Times New Roman" w:hAnsi="Times New Roman" w:cs="Times New Roman"/>
                      <w:b/>
                      <w:color w:val="D8B888"/>
                      <w:szCs w:val="24"/>
                      <w:lang w:val="es-DO"/>
                    </w:rPr>
                  </w:pPr>
                  <w:r w:rsidRPr="008F6303">
                    <w:rPr>
                      <w:rFonts w:ascii="Times New Roman" w:hAnsi="Times New Roman" w:cs="Times New Roman"/>
                      <w:b/>
                      <w:color w:val="D8B888"/>
                      <w:szCs w:val="24"/>
                      <w:lang w:val="es-DO"/>
                    </w:rPr>
                    <w:t>PROGRAMA DE MEDICAMENTOS ESENCIALES / CENTRAL DE APOYO LOGÍSTICO</w:t>
                  </w:r>
                </w:p>
                <w:p w:rsidR="00322362" w:rsidRPr="008F6303" w:rsidRDefault="00322362" w:rsidP="008F6303">
                  <w:pPr>
                    <w:jc w:val="center"/>
                    <w:rPr>
                      <w:rFonts w:ascii="Times New Roman" w:hAnsi="Times New Roman" w:cs="Times New Roman"/>
                      <w:b/>
                      <w:color w:val="D8B888"/>
                      <w:szCs w:val="24"/>
                      <w:lang w:val="es-DO"/>
                    </w:rPr>
                  </w:pPr>
                  <w:r w:rsidRPr="008F6303">
                    <w:rPr>
                      <w:rFonts w:ascii="Times New Roman" w:hAnsi="Times New Roman" w:cs="Times New Roman"/>
                      <w:b/>
                      <w:color w:val="D8B888"/>
                      <w:szCs w:val="24"/>
                      <w:lang w:val="es-DO"/>
                    </w:rPr>
                    <w:t>PROMESE/CAL</w:t>
                  </w:r>
                </w:p>
              </w:txbxContent>
            </v:textbox>
          </v:shape>
        </w:pict>
      </w:r>
    </w:p>
    <w:p w:rsidR="00E80BF2" w:rsidRPr="003D39E6" w:rsidRDefault="00952D09">
      <w:pPr>
        <w:rPr>
          <w:rFonts w:ascii="Times New Roman" w:hAnsi="Times New Roman" w:cs="Times New Roman"/>
          <w:lang w:val="es-DO"/>
        </w:rPr>
      </w:pPr>
      <w:r>
        <w:rPr>
          <w:rFonts w:ascii="Times New Roman" w:hAnsi="Times New Roman" w:cs="Times New Roman"/>
          <w:lang w:val="es-DO"/>
        </w:rPr>
        <w:pict>
          <v:shape id="Freeform: Shape 51" o:spid="_x0000_s1028" style="position:absolute;margin-left:36.85pt;margin-top:23.65pt;width:40.4pt;height: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13080,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" path="m512457,l,,,24256r512457,l512457,xe" fillcolor="#d5b788" stroked="f">
            <v:path arrowok="t"/>
          </v:shape>
        </w:pict>
      </w:r>
    </w:p>
    <w:p w:rsidR="000B7DFC" w:rsidRDefault="000B7DFC" w:rsidP="00545797">
      <w:pPr>
        <w:jc w:val="center"/>
        <w:rPr>
          <w:rFonts w:ascii="Times New Roman" w:hAnsi="Times New Roman" w:cs="Times New Roman"/>
          <w:b/>
          <w:bCs/>
          <w:color w:val="4C4747"/>
          <w:spacing w:val="20"/>
          <w:sz w:val="28"/>
          <w:lang w:val="es-DO"/>
        </w:rPr>
      </w:pPr>
    </w:p>
    <w:p w:rsidR="000B7DFC" w:rsidRDefault="000B7DFC" w:rsidP="00545797">
      <w:pPr>
        <w:jc w:val="center"/>
        <w:rPr>
          <w:rFonts w:ascii="Times New Roman" w:hAnsi="Times New Roman" w:cs="Times New Roman"/>
          <w:b/>
          <w:bCs/>
          <w:color w:val="4C4747"/>
          <w:spacing w:val="20"/>
          <w:sz w:val="28"/>
          <w:lang w:val="es-DO"/>
        </w:rPr>
      </w:pPr>
    </w:p>
    <w:p w:rsidR="00545797" w:rsidRPr="003D39E6" w:rsidRDefault="00E94341" w:rsidP="00545797">
      <w:pPr>
        <w:jc w:val="center"/>
        <w:rPr>
          <w:rFonts w:ascii="Times New Roman" w:hAnsi="Times New Roman" w:cs="Times New Roman"/>
          <w:b/>
          <w:bCs/>
          <w:color w:val="4C4747"/>
          <w:spacing w:val="20"/>
          <w:sz w:val="28"/>
          <w:lang w:val="es-DO"/>
        </w:rPr>
      </w:pPr>
      <w:r w:rsidRPr="003D39E6">
        <w:rPr>
          <w:rFonts w:ascii="Times New Roman" w:hAnsi="Times New Roman" w:cs="Times New Roman"/>
          <w:b/>
          <w:bCs/>
          <w:color w:val="4C4747"/>
          <w:spacing w:val="20"/>
          <w:sz w:val="28"/>
          <w:lang w:val="es-DO"/>
        </w:rPr>
        <w:lastRenderedPageBreak/>
        <w:t>Tabla de Contenidos</w:t>
      </w:r>
    </w:p>
    <w:p w:rsidR="00545797" w:rsidRPr="003D39E6" w:rsidRDefault="00952D09" w:rsidP="00545797">
      <w:pPr>
        <w:rPr>
          <w:rFonts w:ascii="Times New Roman" w:hAnsi="Times New Roman" w:cs="Times New Roman"/>
          <w:color w:val="4C4747"/>
          <w:lang w:val="es-DO"/>
        </w:rPr>
      </w:pPr>
      <w:r>
        <w:rPr>
          <w:rFonts w:ascii="Times New Roman" w:hAnsi="Times New Roman" w:cs="Times New Roman"/>
          <w:color w:val="4C4747"/>
          <w:lang w:val="es-DO"/>
        </w:rPr>
        <w:pict>
          <v:line id="Straight Connector 18" o:spid="_x0000_s1027" style="position:absolute;z-index:251680768;visibility:visible;mso-position-horizontal-relative:margin" from="216.05pt,6.85pt" to="252.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" strokecolor="#ee2a24" strokeweight="2.25pt">
            <v:stroke joinstyle="miter"/>
            <w10:wrap anchorx="margin"/>
          </v:line>
        </w:pict>
      </w:r>
    </w:p>
    <w:p w:rsidR="00545797" w:rsidRPr="003D39E6" w:rsidRDefault="00545797" w:rsidP="00545797">
      <w:pPr>
        <w:jc w:val="center"/>
        <w:rPr>
          <w:rFonts w:ascii="Times New Roman" w:hAnsi="Times New Roman" w:cs="Times New Roman"/>
          <w:color w:val="4C4747"/>
          <w:spacing w:val="20"/>
          <w:sz w:val="24"/>
          <w:szCs w:val="24"/>
          <w:lang w:val="es-DO"/>
        </w:rPr>
      </w:pPr>
      <w:r w:rsidRPr="003D39E6">
        <w:rPr>
          <w:rFonts w:ascii="Times New Roman" w:hAnsi="Times New Roman" w:cs="Times New Roman"/>
          <w:color w:val="4C4747"/>
          <w:spacing w:val="20"/>
          <w:sz w:val="24"/>
          <w:szCs w:val="24"/>
          <w:lang w:val="es-DO"/>
        </w:rPr>
        <w:t>Memoria institucional 2021</w:t>
      </w:r>
    </w:p>
    <w:p w:rsidR="00545797" w:rsidRPr="003D39E6" w:rsidRDefault="00545797" w:rsidP="00545797">
      <w:pPr>
        <w:rPr>
          <w:rFonts w:ascii="Times New Roman" w:hAnsi="Times New Roman" w:cs="Times New Roman"/>
          <w:color w:val="4C4747"/>
          <w:sz w:val="24"/>
          <w:szCs w:val="24"/>
          <w:lang w:val="es-DO"/>
        </w:rPr>
      </w:pPr>
    </w:p>
    <w:sdt>
      <w:sdtPr>
        <w:rPr>
          <w:lang w:val="es-ES"/>
        </w:rPr>
        <w:id w:val="-1160299902"/>
        <w:docPartObj>
          <w:docPartGallery w:val="Table of Contents"/>
          <w:docPartUnique/>
        </w:docPartObj>
      </w:sdtPr>
      <w:sdtEndPr>
        <w:rPr>
          <w:rFonts w:asciiTheme="minorHAnsi" w:eastAsiaTheme="minorHAnsi" w:hAnsiTheme="minorHAnsi" w:cstheme="minorBidi"/>
          <w:iCs w:val="0"/>
          <w:sz w:val="22"/>
          <w:szCs w:val="22"/>
          <w:lang w:eastAsia="en-US"/>
        </w:rPr>
      </w:sdtEndPr>
      <w:sdtContent>
        <w:p w:rsidR="002744E1" w:rsidRDefault="002744E1">
          <w:pPr>
            <w:pStyle w:val="TtulodeTDC"/>
          </w:pPr>
        </w:p>
        <w:p w:rsidR="00E3346E" w:rsidRDefault="002744E1">
          <w:pPr>
            <w:pStyle w:val="TDC1"/>
            <w:rPr>
              <w:rFonts w:asciiTheme="minorHAnsi" w:eastAsiaTheme="minorEastAsia" w:hAnsiTheme="minorHAnsi" w:cstheme="minorBidi"/>
              <w:noProof/>
              <w:color w:val="auto"/>
              <w:sz w:val="22"/>
              <w:szCs w:val="22"/>
              <w:lang w:val="es-DO" w:eastAsia="es-DO"/>
            </w:rPr>
          </w:pPr>
          <w:r>
            <w:rPr>
              <w:b/>
              <w:bCs/>
              <w:lang w:val="es-ES"/>
            </w:rPr>
            <w:fldChar w:fldCharType="begin"/>
          </w:r>
          <w:r>
            <w:rPr>
              <w:b/>
              <w:bCs/>
              <w:lang w:val="es-ES"/>
            </w:rPr>
            <w:instrText xml:space="preserve"> TOC \o "1-3" \h \z \u </w:instrText>
          </w:r>
          <w:r>
            <w:rPr>
              <w:b/>
              <w:bCs/>
              <w:lang w:val="es-ES"/>
            </w:rPr>
            <w:fldChar w:fldCharType="separate"/>
          </w:r>
          <w:hyperlink w:anchor="_Toc92211156" w:history="1">
            <w:r w:rsidR="00E3346E" w:rsidRPr="004753AA">
              <w:rPr>
                <w:rStyle w:val="Hipervnculo"/>
                <w:b/>
                <w:bCs/>
                <w:noProof/>
                <w:spacing w:val="20"/>
                <w:lang w:val="es-DO"/>
              </w:rPr>
              <w:t>Resumen Ejecutivo</w:t>
            </w:r>
            <w:r w:rsidR="00E3346E">
              <w:rPr>
                <w:noProof/>
                <w:webHidden/>
              </w:rPr>
              <w:tab/>
            </w:r>
            <w:r w:rsidR="00E3346E">
              <w:rPr>
                <w:noProof/>
                <w:webHidden/>
              </w:rPr>
              <w:fldChar w:fldCharType="begin"/>
            </w:r>
            <w:r w:rsidR="00E3346E">
              <w:rPr>
                <w:noProof/>
                <w:webHidden/>
              </w:rPr>
              <w:instrText xml:space="preserve"> PAGEREF _Toc92211156 \h </w:instrText>
            </w:r>
            <w:r w:rsidR="00E3346E">
              <w:rPr>
                <w:noProof/>
                <w:webHidden/>
              </w:rPr>
            </w:r>
            <w:r w:rsidR="00E3346E">
              <w:rPr>
                <w:noProof/>
                <w:webHidden/>
              </w:rPr>
              <w:fldChar w:fldCharType="separate"/>
            </w:r>
            <w:r w:rsidR="00E3346E">
              <w:rPr>
                <w:noProof/>
                <w:webHidden/>
              </w:rPr>
              <w:t>10</w:t>
            </w:r>
            <w:r w:rsidR="00E3346E">
              <w:rPr>
                <w:noProof/>
                <w:webHidden/>
              </w:rPr>
              <w:fldChar w:fldCharType="end"/>
            </w:r>
          </w:hyperlink>
        </w:p>
        <w:p w:rsidR="00E3346E" w:rsidRDefault="00E3346E">
          <w:pPr>
            <w:pStyle w:val="TDC1"/>
            <w:rPr>
              <w:rFonts w:asciiTheme="minorHAnsi" w:eastAsiaTheme="minorEastAsia" w:hAnsiTheme="minorHAnsi" w:cstheme="minorBidi"/>
              <w:noProof/>
              <w:color w:val="auto"/>
              <w:sz w:val="22"/>
              <w:szCs w:val="22"/>
              <w:lang w:val="es-DO" w:eastAsia="es-DO"/>
            </w:rPr>
          </w:pPr>
          <w:hyperlink w:anchor="_Toc92211157" w:history="1">
            <w:r w:rsidRPr="004753AA">
              <w:rPr>
                <w:rStyle w:val="Hipervnculo"/>
                <w:rFonts w:ascii="Times New Roman" w:hAnsi="Times New Roman"/>
                <w:b/>
                <w:bCs/>
                <w:noProof/>
                <w:spacing w:val="20"/>
                <w:lang w:val="es-DO"/>
              </w:rPr>
              <w:t>II.</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hAnsi="Times New Roman"/>
                <w:b/>
                <w:bCs/>
                <w:noProof/>
                <w:spacing w:val="20"/>
                <w:lang w:val="es-DO"/>
              </w:rPr>
              <w:t>Información Institucional</w:t>
            </w:r>
            <w:r>
              <w:rPr>
                <w:noProof/>
                <w:webHidden/>
              </w:rPr>
              <w:tab/>
            </w:r>
            <w:r>
              <w:rPr>
                <w:noProof/>
                <w:webHidden/>
              </w:rPr>
              <w:fldChar w:fldCharType="begin"/>
            </w:r>
            <w:r>
              <w:rPr>
                <w:noProof/>
                <w:webHidden/>
              </w:rPr>
              <w:instrText xml:space="preserve"> PAGEREF _Toc92211157 \h </w:instrText>
            </w:r>
            <w:r>
              <w:rPr>
                <w:noProof/>
                <w:webHidden/>
              </w:rPr>
            </w:r>
            <w:r>
              <w:rPr>
                <w:noProof/>
                <w:webHidden/>
              </w:rPr>
              <w:fldChar w:fldCharType="separate"/>
            </w:r>
            <w:r>
              <w:rPr>
                <w:noProof/>
                <w:webHidden/>
              </w:rPr>
              <w:t>16</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58" w:history="1">
            <w:r w:rsidRPr="004753AA">
              <w:rPr>
                <w:rStyle w:val="Hipervnculo"/>
                <w:rFonts w:ascii="Times New Roman" w:eastAsia="Calibri" w:hAnsi="Times New Roman"/>
                <w:noProof/>
                <w:spacing w:val="20"/>
                <w:lang w:val="es-DO"/>
              </w:rPr>
              <w:t>Objetivo principal</w:t>
            </w:r>
            <w:r>
              <w:rPr>
                <w:noProof/>
                <w:webHidden/>
              </w:rPr>
              <w:tab/>
            </w:r>
            <w:r>
              <w:rPr>
                <w:noProof/>
                <w:webHidden/>
              </w:rPr>
              <w:fldChar w:fldCharType="begin"/>
            </w:r>
            <w:r>
              <w:rPr>
                <w:noProof/>
                <w:webHidden/>
              </w:rPr>
              <w:instrText xml:space="preserve"> PAGEREF _Toc92211158 \h </w:instrText>
            </w:r>
            <w:r>
              <w:rPr>
                <w:noProof/>
                <w:webHidden/>
              </w:rPr>
            </w:r>
            <w:r>
              <w:rPr>
                <w:noProof/>
                <w:webHidden/>
              </w:rPr>
              <w:fldChar w:fldCharType="separate"/>
            </w:r>
            <w:r>
              <w:rPr>
                <w:noProof/>
                <w:webHidden/>
              </w:rPr>
              <w:t>18</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59" w:history="1">
            <w:r w:rsidRPr="004753AA">
              <w:rPr>
                <w:rStyle w:val="Hipervnculo"/>
                <w:rFonts w:ascii="Times New Roman" w:eastAsia="Calibri" w:hAnsi="Times New Roman"/>
                <w:noProof/>
                <w:spacing w:val="20"/>
                <w:lang w:val="es-DO"/>
              </w:rPr>
              <w:t>Catálogo de Servicios</w:t>
            </w:r>
            <w:r>
              <w:rPr>
                <w:noProof/>
                <w:webHidden/>
              </w:rPr>
              <w:tab/>
            </w:r>
            <w:r>
              <w:rPr>
                <w:noProof/>
                <w:webHidden/>
              </w:rPr>
              <w:fldChar w:fldCharType="begin"/>
            </w:r>
            <w:r>
              <w:rPr>
                <w:noProof/>
                <w:webHidden/>
              </w:rPr>
              <w:instrText xml:space="preserve"> PAGEREF _Toc92211159 \h </w:instrText>
            </w:r>
            <w:r>
              <w:rPr>
                <w:noProof/>
                <w:webHidden/>
              </w:rPr>
            </w:r>
            <w:r>
              <w:rPr>
                <w:noProof/>
                <w:webHidden/>
              </w:rPr>
              <w:fldChar w:fldCharType="separate"/>
            </w:r>
            <w:r>
              <w:rPr>
                <w:noProof/>
                <w:webHidden/>
              </w:rPr>
              <w:t>18</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60" w:history="1">
            <w:r w:rsidRPr="004753AA">
              <w:rPr>
                <w:rStyle w:val="Hipervnculo"/>
                <w:rFonts w:ascii="Times New Roman" w:eastAsia="Calibri" w:hAnsi="Times New Roman"/>
                <w:noProof/>
                <w:spacing w:val="20"/>
                <w:lang w:val="es-DO"/>
              </w:rPr>
              <w:t>Grupos de Interés</w:t>
            </w:r>
            <w:r>
              <w:rPr>
                <w:noProof/>
                <w:webHidden/>
              </w:rPr>
              <w:tab/>
            </w:r>
            <w:r>
              <w:rPr>
                <w:noProof/>
                <w:webHidden/>
              </w:rPr>
              <w:fldChar w:fldCharType="begin"/>
            </w:r>
            <w:r>
              <w:rPr>
                <w:noProof/>
                <w:webHidden/>
              </w:rPr>
              <w:instrText xml:space="preserve"> PAGEREF _Toc92211160 \h </w:instrText>
            </w:r>
            <w:r>
              <w:rPr>
                <w:noProof/>
                <w:webHidden/>
              </w:rPr>
            </w:r>
            <w:r>
              <w:rPr>
                <w:noProof/>
                <w:webHidden/>
              </w:rPr>
              <w:fldChar w:fldCharType="separate"/>
            </w:r>
            <w:r>
              <w:rPr>
                <w:noProof/>
                <w:webHidden/>
              </w:rPr>
              <w:t>19</w:t>
            </w:r>
            <w:r>
              <w:rPr>
                <w:noProof/>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61" w:history="1">
            <w:r w:rsidRPr="004753AA">
              <w:rPr>
                <w:rStyle w:val="Hipervnculo"/>
                <w:rFonts w:ascii="Times New Roman" w:eastAsia="Calibri" w:hAnsi="Times New Roman"/>
                <w:spacing w:val="20"/>
                <w:lang w:val="es-DO"/>
              </w:rPr>
              <w:t>2.1</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spacing w:val="20"/>
                <w:lang w:val="es-DO"/>
              </w:rPr>
              <w:t>Marco Filosófico Institucional</w:t>
            </w:r>
            <w:r>
              <w:rPr>
                <w:webHidden/>
              </w:rPr>
              <w:tab/>
            </w:r>
            <w:r>
              <w:rPr>
                <w:webHidden/>
              </w:rPr>
              <w:fldChar w:fldCharType="begin"/>
            </w:r>
            <w:r>
              <w:rPr>
                <w:webHidden/>
              </w:rPr>
              <w:instrText xml:space="preserve"> PAGEREF _Toc92211161 \h </w:instrText>
            </w:r>
            <w:r>
              <w:rPr>
                <w:webHidden/>
              </w:rPr>
            </w:r>
            <w:r>
              <w:rPr>
                <w:webHidden/>
              </w:rPr>
              <w:fldChar w:fldCharType="separate"/>
            </w:r>
            <w:r>
              <w:rPr>
                <w:webHidden/>
              </w:rPr>
              <w:t>20</w:t>
            </w:r>
            <w:r>
              <w:rPr>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62" w:history="1">
            <w:r w:rsidRPr="004753AA">
              <w:rPr>
                <w:rStyle w:val="Hipervnculo"/>
                <w:rFonts w:ascii="Times New Roman" w:eastAsia="Calibri" w:hAnsi="Times New Roman"/>
                <w:spacing w:val="20"/>
                <w:lang w:val="es-DO"/>
              </w:rPr>
              <w:t>2.2</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spacing w:val="20"/>
                <w:lang w:val="es-DO"/>
              </w:rPr>
              <w:t>Base Legal</w:t>
            </w:r>
            <w:r>
              <w:rPr>
                <w:webHidden/>
              </w:rPr>
              <w:tab/>
            </w:r>
            <w:r>
              <w:rPr>
                <w:webHidden/>
              </w:rPr>
              <w:fldChar w:fldCharType="begin"/>
            </w:r>
            <w:r>
              <w:rPr>
                <w:webHidden/>
              </w:rPr>
              <w:instrText xml:space="preserve"> PAGEREF _Toc92211162 \h </w:instrText>
            </w:r>
            <w:r>
              <w:rPr>
                <w:webHidden/>
              </w:rPr>
            </w:r>
            <w:r>
              <w:rPr>
                <w:webHidden/>
              </w:rPr>
              <w:fldChar w:fldCharType="separate"/>
            </w:r>
            <w:r>
              <w:rPr>
                <w:webHidden/>
              </w:rPr>
              <w:t>21</w:t>
            </w:r>
            <w:r>
              <w:rPr>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63" w:history="1">
            <w:r w:rsidRPr="004753AA">
              <w:rPr>
                <w:rStyle w:val="Hipervnculo"/>
                <w:rFonts w:ascii="Times New Roman" w:eastAsia="Calibri" w:hAnsi="Times New Roman"/>
                <w:spacing w:val="20"/>
                <w:lang w:val="es-DO"/>
              </w:rPr>
              <w:t>2.3</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spacing w:val="20"/>
                <w:lang w:val="es-DO"/>
              </w:rPr>
              <w:t>Estructura Organizativa</w:t>
            </w:r>
            <w:r>
              <w:rPr>
                <w:webHidden/>
              </w:rPr>
              <w:tab/>
            </w:r>
            <w:r>
              <w:rPr>
                <w:webHidden/>
              </w:rPr>
              <w:fldChar w:fldCharType="begin"/>
            </w:r>
            <w:r>
              <w:rPr>
                <w:webHidden/>
              </w:rPr>
              <w:instrText xml:space="preserve"> PAGEREF _Toc92211163 \h </w:instrText>
            </w:r>
            <w:r>
              <w:rPr>
                <w:webHidden/>
              </w:rPr>
            </w:r>
            <w:r>
              <w:rPr>
                <w:webHidden/>
              </w:rPr>
              <w:fldChar w:fldCharType="separate"/>
            </w:r>
            <w:r>
              <w:rPr>
                <w:webHidden/>
              </w:rPr>
              <w:t>22</w:t>
            </w:r>
            <w:r>
              <w:rPr>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64" w:history="1">
            <w:r w:rsidRPr="004753AA">
              <w:rPr>
                <w:rStyle w:val="Hipervnculo"/>
                <w:noProof/>
                <w:spacing w:val="20"/>
                <w:lang w:val="es-DO"/>
              </w:rPr>
              <w:t>Principales Funcionarios</w:t>
            </w:r>
            <w:r>
              <w:rPr>
                <w:noProof/>
                <w:webHidden/>
              </w:rPr>
              <w:tab/>
            </w:r>
            <w:r>
              <w:rPr>
                <w:noProof/>
                <w:webHidden/>
              </w:rPr>
              <w:fldChar w:fldCharType="begin"/>
            </w:r>
            <w:r>
              <w:rPr>
                <w:noProof/>
                <w:webHidden/>
              </w:rPr>
              <w:instrText xml:space="preserve"> PAGEREF _Toc92211164 \h </w:instrText>
            </w:r>
            <w:r>
              <w:rPr>
                <w:noProof/>
                <w:webHidden/>
              </w:rPr>
            </w:r>
            <w:r>
              <w:rPr>
                <w:noProof/>
                <w:webHidden/>
              </w:rPr>
              <w:fldChar w:fldCharType="separate"/>
            </w:r>
            <w:r>
              <w:rPr>
                <w:noProof/>
                <w:webHidden/>
              </w:rPr>
              <w:t>24</w:t>
            </w:r>
            <w:r>
              <w:rPr>
                <w:noProof/>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65" w:history="1">
            <w:r w:rsidRPr="004753AA">
              <w:rPr>
                <w:rStyle w:val="Hipervnculo"/>
                <w:rFonts w:ascii="Times New Roman" w:eastAsia="Calibri" w:hAnsi="Times New Roman"/>
                <w:spacing w:val="20"/>
                <w:lang w:val="es-DO"/>
              </w:rPr>
              <w:t>2.4</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spacing w:val="20"/>
                <w:lang w:val="es-DO"/>
              </w:rPr>
              <w:t>Planificación Estratégica Institucional</w:t>
            </w:r>
            <w:r>
              <w:rPr>
                <w:webHidden/>
              </w:rPr>
              <w:tab/>
            </w:r>
            <w:r>
              <w:rPr>
                <w:webHidden/>
              </w:rPr>
              <w:fldChar w:fldCharType="begin"/>
            </w:r>
            <w:r>
              <w:rPr>
                <w:webHidden/>
              </w:rPr>
              <w:instrText xml:space="preserve"> PAGEREF _Toc92211165 \h </w:instrText>
            </w:r>
            <w:r>
              <w:rPr>
                <w:webHidden/>
              </w:rPr>
            </w:r>
            <w:r>
              <w:rPr>
                <w:webHidden/>
              </w:rPr>
              <w:fldChar w:fldCharType="separate"/>
            </w:r>
            <w:r>
              <w:rPr>
                <w:webHidden/>
              </w:rPr>
              <w:t>26</w:t>
            </w:r>
            <w:r>
              <w:rPr>
                <w:webHidden/>
              </w:rPr>
              <w:fldChar w:fldCharType="end"/>
            </w:r>
          </w:hyperlink>
        </w:p>
        <w:p w:rsidR="00E3346E" w:rsidRDefault="00E3346E">
          <w:pPr>
            <w:pStyle w:val="TDC1"/>
            <w:rPr>
              <w:rFonts w:asciiTheme="minorHAnsi" w:eastAsiaTheme="minorEastAsia" w:hAnsiTheme="minorHAnsi" w:cstheme="minorBidi"/>
              <w:noProof/>
              <w:color w:val="auto"/>
              <w:sz w:val="22"/>
              <w:szCs w:val="22"/>
              <w:lang w:val="es-DO" w:eastAsia="es-DO"/>
            </w:rPr>
          </w:pPr>
          <w:hyperlink w:anchor="_Toc92211166" w:history="1">
            <w:r w:rsidRPr="004753AA">
              <w:rPr>
                <w:rStyle w:val="Hipervnculo"/>
                <w:rFonts w:ascii="Times New Roman" w:hAnsi="Times New Roman"/>
                <w:b/>
                <w:bCs/>
                <w:noProof/>
                <w:spacing w:val="20"/>
                <w:lang w:val="es-DO"/>
              </w:rPr>
              <w:t>III.</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hAnsi="Times New Roman"/>
                <w:b/>
                <w:bCs/>
                <w:noProof/>
                <w:spacing w:val="20"/>
                <w:lang w:val="es-DO"/>
              </w:rPr>
              <w:t>Resultados de la Gestión Año 2021</w:t>
            </w:r>
            <w:r>
              <w:rPr>
                <w:noProof/>
                <w:webHidden/>
              </w:rPr>
              <w:tab/>
            </w:r>
            <w:r>
              <w:rPr>
                <w:noProof/>
                <w:webHidden/>
              </w:rPr>
              <w:fldChar w:fldCharType="begin"/>
            </w:r>
            <w:r>
              <w:rPr>
                <w:noProof/>
                <w:webHidden/>
              </w:rPr>
              <w:instrText xml:space="preserve"> PAGEREF _Toc92211166 \h </w:instrText>
            </w:r>
            <w:r>
              <w:rPr>
                <w:noProof/>
                <w:webHidden/>
              </w:rPr>
            </w:r>
            <w:r>
              <w:rPr>
                <w:noProof/>
                <w:webHidden/>
              </w:rPr>
              <w:fldChar w:fldCharType="separate"/>
            </w:r>
            <w:r>
              <w:rPr>
                <w:noProof/>
                <w:webHidden/>
              </w:rPr>
              <w:t>28</w:t>
            </w:r>
            <w:r>
              <w:rPr>
                <w:noProof/>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67" w:history="1">
            <w:r w:rsidRPr="004753AA">
              <w:rPr>
                <w:rStyle w:val="Hipervnculo"/>
                <w:rFonts w:ascii="Times New Roman" w:eastAsia="Calibri" w:hAnsi="Times New Roman"/>
                <w:spacing w:val="20"/>
                <w:lang w:val="es-DO"/>
              </w:rPr>
              <w:t>a)</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spacing w:val="20"/>
                <w:lang w:val="es-DO"/>
              </w:rPr>
              <w:t>Metas Institucionales de Impacto a la Ciudadanía</w:t>
            </w:r>
            <w:r>
              <w:rPr>
                <w:webHidden/>
              </w:rPr>
              <w:tab/>
            </w:r>
            <w:r>
              <w:rPr>
                <w:webHidden/>
              </w:rPr>
              <w:fldChar w:fldCharType="begin"/>
            </w:r>
            <w:r>
              <w:rPr>
                <w:webHidden/>
              </w:rPr>
              <w:instrText xml:space="preserve"> PAGEREF _Toc92211167 \h </w:instrText>
            </w:r>
            <w:r>
              <w:rPr>
                <w:webHidden/>
              </w:rPr>
            </w:r>
            <w:r>
              <w:rPr>
                <w:webHidden/>
              </w:rPr>
              <w:fldChar w:fldCharType="separate"/>
            </w:r>
            <w:r>
              <w:rPr>
                <w:webHidden/>
              </w:rPr>
              <w:t>28</w:t>
            </w:r>
            <w:r>
              <w:rPr>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68" w:history="1">
            <w:r w:rsidRPr="004753AA">
              <w:rPr>
                <w:rStyle w:val="Hipervnculo"/>
                <w:rFonts w:ascii="Times New Roman" w:eastAsia="Calibri" w:hAnsi="Times New Roman"/>
                <w:spacing w:val="20"/>
                <w:lang w:val="es-DO"/>
              </w:rPr>
              <w:t>b)</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spacing w:val="20"/>
                <w:lang w:val="es-DO"/>
              </w:rPr>
              <w:t>Indicadores de Gestión</w:t>
            </w:r>
            <w:r>
              <w:rPr>
                <w:webHidden/>
              </w:rPr>
              <w:tab/>
            </w:r>
            <w:r>
              <w:rPr>
                <w:webHidden/>
              </w:rPr>
              <w:fldChar w:fldCharType="begin"/>
            </w:r>
            <w:r>
              <w:rPr>
                <w:webHidden/>
              </w:rPr>
              <w:instrText xml:space="preserve"> PAGEREF _Toc92211168 \h </w:instrText>
            </w:r>
            <w:r>
              <w:rPr>
                <w:webHidden/>
              </w:rPr>
            </w:r>
            <w:r>
              <w:rPr>
                <w:webHidden/>
              </w:rPr>
              <w:fldChar w:fldCharType="separate"/>
            </w:r>
            <w:r>
              <w:rPr>
                <w:webHidden/>
              </w:rPr>
              <w:t>28</w:t>
            </w:r>
            <w:r>
              <w:rPr>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69" w:history="1">
            <w:r w:rsidRPr="004753AA">
              <w:rPr>
                <w:rStyle w:val="Hipervnculo"/>
                <w:rFonts w:ascii="Times New Roman" w:eastAsia="Calibri" w:hAnsi="Times New Roman"/>
                <w:noProof/>
                <w:spacing w:val="20"/>
                <w:lang w:val="es-DO"/>
              </w:rPr>
              <w:t>1.</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Perspectiva Estratégica</w:t>
            </w:r>
            <w:r>
              <w:rPr>
                <w:noProof/>
                <w:webHidden/>
              </w:rPr>
              <w:tab/>
            </w:r>
            <w:r>
              <w:rPr>
                <w:noProof/>
                <w:webHidden/>
              </w:rPr>
              <w:fldChar w:fldCharType="begin"/>
            </w:r>
            <w:r>
              <w:rPr>
                <w:noProof/>
                <w:webHidden/>
              </w:rPr>
              <w:instrText xml:space="preserve"> PAGEREF _Toc92211169 \h </w:instrText>
            </w:r>
            <w:r>
              <w:rPr>
                <w:noProof/>
                <w:webHidden/>
              </w:rPr>
            </w:r>
            <w:r>
              <w:rPr>
                <w:noProof/>
                <w:webHidden/>
              </w:rPr>
              <w:fldChar w:fldCharType="separate"/>
            </w:r>
            <w:r>
              <w:rPr>
                <w:noProof/>
                <w:webHidden/>
              </w:rPr>
              <w:t>28</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0" w:history="1">
            <w:r w:rsidRPr="004753AA">
              <w:rPr>
                <w:rStyle w:val="Hipervnculo"/>
                <w:rFonts w:ascii="Times New Roman" w:eastAsia="Calibri" w:hAnsi="Times New Roman"/>
                <w:noProof/>
                <w:spacing w:val="20"/>
                <w:lang w:val="es-DO"/>
              </w:rPr>
              <w:t>i.</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Metas Presidenciales</w:t>
            </w:r>
            <w:r>
              <w:rPr>
                <w:noProof/>
                <w:webHidden/>
              </w:rPr>
              <w:tab/>
            </w:r>
            <w:r>
              <w:rPr>
                <w:noProof/>
                <w:webHidden/>
              </w:rPr>
              <w:fldChar w:fldCharType="begin"/>
            </w:r>
            <w:r>
              <w:rPr>
                <w:noProof/>
                <w:webHidden/>
              </w:rPr>
              <w:instrText xml:space="preserve"> PAGEREF _Toc92211170 \h </w:instrText>
            </w:r>
            <w:r>
              <w:rPr>
                <w:noProof/>
                <w:webHidden/>
              </w:rPr>
            </w:r>
            <w:r>
              <w:rPr>
                <w:noProof/>
                <w:webHidden/>
              </w:rPr>
              <w:fldChar w:fldCharType="separate"/>
            </w:r>
            <w:r>
              <w:rPr>
                <w:noProof/>
                <w:webHidden/>
              </w:rPr>
              <w:t>28</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1" w:history="1">
            <w:r w:rsidRPr="004753AA">
              <w:rPr>
                <w:rStyle w:val="Hipervnculo"/>
                <w:rFonts w:ascii="Times New Roman" w:eastAsia="Calibri" w:hAnsi="Times New Roman"/>
                <w:noProof/>
                <w:spacing w:val="20"/>
                <w:lang w:val="es-DO"/>
              </w:rPr>
              <w:t>ii.</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Sistema de Monitoreo y Medición de la Gestión Pública (SMMGP)</w:t>
            </w:r>
            <w:r>
              <w:rPr>
                <w:noProof/>
                <w:webHidden/>
              </w:rPr>
              <w:tab/>
            </w:r>
            <w:r>
              <w:rPr>
                <w:noProof/>
                <w:webHidden/>
              </w:rPr>
              <w:fldChar w:fldCharType="begin"/>
            </w:r>
            <w:r>
              <w:rPr>
                <w:noProof/>
                <w:webHidden/>
              </w:rPr>
              <w:instrText xml:space="preserve"> PAGEREF _Toc92211171 \h </w:instrText>
            </w:r>
            <w:r>
              <w:rPr>
                <w:noProof/>
                <w:webHidden/>
              </w:rPr>
            </w:r>
            <w:r>
              <w:rPr>
                <w:noProof/>
                <w:webHidden/>
              </w:rPr>
              <w:fldChar w:fldCharType="separate"/>
            </w:r>
            <w:r>
              <w:rPr>
                <w:noProof/>
                <w:webHidden/>
              </w:rPr>
              <w:t>29</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2" w:history="1">
            <w:r w:rsidRPr="004753AA">
              <w:rPr>
                <w:rStyle w:val="Hipervnculo"/>
                <w:rFonts w:ascii="Times New Roman" w:eastAsia="Calibri" w:hAnsi="Times New Roman"/>
                <w:noProof/>
                <w:spacing w:val="20"/>
                <w:lang w:val="es-DO"/>
              </w:rPr>
              <w:t>iii.</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Sistema de Monitoreo de la Administración Pública (SISMAP)</w:t>
            </w:r>
            <w:r>
              <w:rPr>
                <w:noProof/>
                <w:webHidden/>
              </w:rPr>
              <w:tab/>
            </w:r>
            <w:r>
              <w:rPr>
                <w:noProof/>
                <w:webHidden/>
              </w:rPr>
              <w:fldChar w:fldCharType="begin"/>
            </w:r>
            <w:r>
              <w:rPr>
                <w:noProof/>
                <w:webHidden/>
              </w:rPr>
              <w:instrText xml:space="preserve"> PAGEREF _Toc92211172 \h </w:instrText>
            </w:r>
            <w:r>
              <w:rPr>
                <w:noProof/>
                <w:webHidden/>
              </w:rPr>
            </w:r>
            <w:r>
              <w:rPr>
                <w:noProof/>
                <w:webHidden/>
              </w:rPr>
              <w:fldChar w:fldCharType="separate"/>
            </w:r>
            <w:r>
              <w:rPr>
                <w:noProof/>
                <w:webHidden/>
              </w:rPr>
              <w:t>30</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3" w:history="1">
            <w:r w:rsidRPr="004753AA">
              <w:rPr>
                <w:rStyle w:val="Hipervnculo"/>
                <w:rFonts w:ascii="Times New Roman" w:eastAsia="Calibri" w:hAnsi="Times New Roman"/>
                <w:noProof/>
                <w:spacing w:val="20"/>
                <w:lang w:val="es-DO"/>
              </w:rPr>
              <w:t>2.</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Perspectiva Operativa</w:t>
            </w:r>
            <w:r>
              <w:rPr>
                <w:noProof/>
                <w:webHidden/>
              </w:rPr>
              <w:tab/>
            </w:r>
            <w:r>
              <w:rPr>
                <w:noProof/>
                <w:webHidden/>
              </w:rPr>
              <w:fldChar w:fldCharType="begin"/>
            </w:r>
            <w:r>
              <w:rPr>
                <w:noProof/>
                <w:webHidden/>
              </w:rPr>
              <w:instrText xml:space="preserve"> PAGEREF _Toc92211173 \h </w:instrText>
            </w:r>
            <w:r>
              <w:rPr>
                <w:noProof/>
                <w:webHidden/>
              </w:rPr>
            </w:r>
            <w:r>
              <w:rPr>
                <w:noProof/>
                <w:webHidden/>
              </w:rPr>
              <w:fldChar w:fldCharType="separate"/>
            </w:r>
            <w:r>
              <w:rPr>
                <w:noProof/>
                <w:webHidden/>
              </w:rPr>
              <w:t>30</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4" w:history="1">
            <w:r w:rsidRPr="004753AA">
              <w:rPr>
                <w:rStyle w:val="Hipervnculo"/>
                <w:rFonts w:ascii="Times New Roman" w:eastAsia="Calibri" w:hAnsi="Times New Roman"/>
                <w:noProof/>
                <w:spacing w:val="20"/>
                <w:lang w:val="es-DO"/>
              </w:rPr>
              <w:t>i.</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Índice de Transparencia</w:t>
            </w:r>
            <w:r>
              <w:rPr>
                <w:noProof/>
                <w:webHidden/>
              </w:rPr>
              <w:tab/>
            </w:r>
            <w:r>
              <w:rPr>
                <w:noProof/>
                <w:webHidden/>
              </w:rPr>
              <w:fldChar w:fldCharType="begin"/>
            </w:r>
            <w:r>
              <w:rPr>
                <w:noProof/>
                <w:webHidden/>
              </w:rPr>
              <w:instrText xml:space="preserve"> PAGEREF _Toc92211174 \h </w:instrText>
            </w:r>
            <w:r>
              <w:rPr>
                <w:noProof/>
                <w:webHidden/>
              </w:rPr>
            </w:r>
            <w:r>
              <w:rPr>
                <w:noProof/>
                <w:webHidden/>
              </w:rPr>
              <w:fldChar w:fldCharType="separate"/>
            </w:r>
            <w:r>
              <w:rPr>
                <w:noProof/>
                <w:webHidden/>
              </w:rPr>
              <w:t>30</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5" w:history="1">
            <w:r w:rsidRPr="004753AA">
              <w:rPr>
                <w:rStyle w:val="Hipervnculo"/>
                <w:rFonts w:ascii="Times New Roman" w:hAnsi="Times New Roman"/>
                <w:noProof/>
                <w:lang w:val="es-DO"/>
              </w:rPr>
              <w:t>ii.</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Índice de Uso TIC e Implementación Gobierno Electrónico</w:t>
            </w:r>
            <w:r>
              <w:rPr>
                <w:noProof/>
                <w:webHidden/>
              </w:rPr>
              <w:tab/>
            </w:r>
            <w:r>
              <w:rPr>
                <w:noProof/>
                <w:webHidden/>
              </w:rPr>
              <w:fldChar w:fldCharType="begin"/>
            </w:r>
            <w:r>
              <w:rPr>
                <w:noProof/>
                <w:webHidden/>
              </w:rPr>
              <w:instrText xml:space="preserve"> PAGEREF _Toc92211175 \h </w:instrText>
            </w:r>
            <w:r>
              <w:rPr>
                <w:noProof/>
                <w:webHidden/>
              </w:rPr>
            </w:r>
            <w:r>
              <w:rPr>
                <w:noProof/>
                <w:webHidden/>
              </w:rPr>
              <w:fldChar w:fldCharType="separate"/>
            </w:r>
            <w:r>
              <w:rPr>
                <w:noProof/>
                <w:webHidden/>
              </w:rPr>
              <w:t>32</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6" w:history="1">
            <w:r w:rsidRPr="004753AA">
              <w:rPr>
                <w:rStyle w:val="Hipervnculo"/>
                <w:rFonts w:ascii="Times New Roman" w:eastAsia="Calibri" w:hAnsi="Times New Roman"/>
                <w:noProof/>
                <w:spacing w:val="20"/>
                <w:lang w:val="es-DO"/>
              </w:rPr>
              <w:t>iii.</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Normas Básica de Control Interno (NOBACI)</w:t>
            </w:r>
            <w:r>
              <w:rPr>
                <w:noProof/>
                <w:webHidden/>
              </w:rPr>
              <w:tab/>
            </w:r>
            <w:r>
              <w:rPr>
                <w:noProof/>
                <w:webHidden/>
              </w:rPr>
              <w:fldChar w:fldCharType="begin"/>
            </w:r>
            <w:r>
              <w:rPr>
                <w:noProof/>
                <w:webHidden/>
              </w:rPr>
              <w:instrText xml:space="preserve"> PAGEREF _Toc92211176 \h </w:instrText>
            </w:r>
            <w:r>
              <w:rPr>
                <w:noProof/>
                <w:webHidden/>
              </w:rPr>
            </w:r>
            <w:r>
              <w:rPr>
                <w:noProof/>
                <w:webHidden/>
              </w:rPr>
              <w:fldChar w:fldCharType="separate"/>
            </w:r>
            <w:r>
              <w:rPr>
                <w:noProof/>
                <w:webHidden/>
              </w:rPr>
              <w:t>32</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7" w:history="1">
            <w:r w:rsidRPr="004753AA">
              <w:rPr>
                <w:rStyle w:val="Hipervnculo"/>
                <w:rFonts w:ascii="Times New Roman" w:eastAsia="Calibri" w:hAnsi="Times New Roman"/>
                <w:noProof/>
                <w:spacing w:val="20"/>
                <w:lang w:val="es-DO"/>
              </w:rPr>
              <w:t>iv.</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Gestión Presupuestaria</w:t>
            </w:r>
            <w:r>
              <w:rPr>
                <w:noProof/>
                <w:webHidden/>
              </w:rPr>
              <w:tab/>
            </w:r>
            <w:r>
              <w:rPr>
                <w:noProof/>
                <w:webHidden/>
              </w:rPr>
              <w:fldChar w:fldCharType="begin"/>
            </w:r>
            <w:r>
              <w:rPr>
                <w:noProof/>
                <w:webHidden/>
              </w:rPr>
              <w:instrText xml:space="preserve"> PAGEREF _Toc92211177 \h </w:instrText>
            </w:r>
            <w:r>
              <w:rPr>
                <w:noProof/>
                <w:webHidden/>
              </w:rPr>
            </w:r>
            <w:r>
              <w:rPr>
                <w:noProof/>
                <w:webHidden/>
              </w:rPr>
              <w:fldChar w:fldCharType="separate"/>
            </w:r>
            <w:r>
              <w:rPr>
                <w:noProof/>
                <w:webHidden/>
              </w:rPr>
              <w:t>32</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8" w:history="1">
            <w:r w:rsidRPr="004753AA">
              <w:rPr>
                <w:rStyle w:val="Hipervnculo"/>
                <w:rFonts w:ascii="Times New Roman" w:eastAsia="Calibri" w:hAnsi="Times New Roman"/>
                <w:noProof/>
                <w:spacing w:val="20"/>
                <w:lang w:val="es-DO"/>
              </w:rPr>
              <w:t>v.</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Sistema Nacional de Compras y Contrataciones Públicas (SNCCP)</w:t>
            </w:r>
            <w:r>
              <w:rPr>
                <w:noProof/>
                <w:webHidden/>
              </w:rPr>
              <w:tab/>
            </w:r>
            <w:r>
              <w:rPr>
                <w:noProof/>
                <w:webHidden/>
              </w:rPr>
              <w:fldChar w:fldCharType="begin"/>
            </w:r>
            <w:r>
              <w:rPr>
                <w:noProof/>
                <w:webHidden/>
              </w:rPr>
              <w:instrText xml:space="preserve"> PAGEREF _Toc92211178 \h </w:instrText>
            </w:r>
            <w:r>
              <w:rPr>
                <w:noProof/>
                <w:webHidden/>
              </w:rPr>
            </w:r>
            <w:r>
              <w:rPr>
                <w:noProof/>
                <w:webHidden/>
              </w:rPr>
              <w:fldChar w:fldCharType="separate"/>
            </w:r>
            <w:r>
              <w:rPr>
                <w:noProof/>
                <w:webHidden/>
              </w:rPr>
              <w:t>33</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79" w:history="1">
            <w:r w:rsidRPr="004753AA">
              <w:rPr>
                <w:rStyle w:val="Hipervnculo"/>
                <w:rFonts w:ascii="Times New Roman" w:eastAsia="Calibri" w:hAnsi="Times New Roman"/>
                <w:noProof/>
                <w:spacing w:val="20"/>
                <w:lang w:val="es-DO"/>
              </w:rPr>
              <w:t>3.</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Perspectiva de los Usuarios</w:t>
            </w:r>
            <w:r>
              <w:rPr>
                <w:noProof/>
                <w:webHidden/>
              </w:rPr>
              <w:tab/>
            </w:r>
            <w:r>
              <w:rPr>
                <w:noProof/>
                <w:webHidden/>
              </w:rPr>
              <w:fldChar w:fldCharType="begin"/>
            </w:r>
            <w:r>
              <w:rPr>
                <w:noProof/>
                <w:webHidden/>
              </w:rPr>
              <w:instrText xml:space="preserve"> PAGEREF _Toc92211179 \h </w:instrText>
            </w:r>
            <w:r>
              <w:rPr>
                <w:noProof/>
                <w:webHidden/>
              </w:rPr>
            </w:r>
            <w:r>
              <w:rPr>
                <w:noProof/>
                <w:webHidden/>
              </w:rPr>
              <w:fldChar w:fldCharType="separate"/>
            </w:r>
            <w:r>
              <w:rPr>
                <w:noProof/>
                <w:webHidden/>
              </w:rPr>
              <w:t>33</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80" w:history="1">
            <w:r w:rsidRPr="004753AA">
              <w:rPr>
                <w:rStyle w:val="Hipervnculo"/>
                <w:rFonts w:ascii="Times New Roman" w:eastAsia="Calibri" w:hAnsi="Times New Roman"/>
                <w:bCs/>
                <w:iCs/>
                <w:noProof/>
                <w:spacing w:val="20"/>
                <w:lang w:val="es-DO"/>
              </w:rPr>
              <w:t>i.</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bCs/>
                <w:iCs/>
                <w:noProof/>
                <w:spacing w:val="20"/>
                <w:lang w:val="es-DO"/>
              </w:rPr>
              <w:t>Sistema de Atención Ciudadana 3-1-1</w:t>
            </w:r>
            <w:r>
              <w:rPr>
                <w:noProof/>
                <w:webHidden/>
              </w:rPr>
              <w:tab/>
            </w:r>
            <w:r>
              <w:rPr>
                <w:noProof/>
                <w:webHidden/>
              </w:rPr>
              <w:fldChar w:fldCharType="begin"/>
            </w:r>
            <w:r>
              <w:rPr>
                <w:noProof/>
                <w:webHidden/>
              </w:rPr>
              <w:instrText xml:space="preserve"> PAGEREF _Toc92211180 \h </w:instrText>
            </w:r>
            <w:r>
              <w:rPr>
                <w:noProof/>
                <w:webHidden/>
              </w:rPr>
            </w:r>
            <w:r>
              <w:rPr>
                <w:noProof/>
                <w:webHidden/>
              </w:rPr>
              <w:fldChar w:fldCharType="separate"/>
            </w:r>
            <w:r>
              <w:rPr>
                <w:noProof/>
                <w:webHidden/>
              </w:rPr>
              <w:t>33</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81" w:history="1">
            <w:r w:rsidRPr="004753AA">
              <w:rPr>
                <w:rStyle w:val="Hipervnculo"/>
                <w:rFonts w:ascii="Times New Roman" w:eastAsia="Calibri" w:hAnsi="Times New Roman"/>
                <w:bCs/>
                <w:iCs/>
                <w:noProof/>
                <w:spacing w:val="20"/>
                <w:lang w:val="es-DO"/>
              </w:rPr>
              <w:t>ii.</w:t>
            </w:r>
            <w:r>
              <w:rPr>
                <w:rFonts w:asciiTheme="minorHAnsi" w:eastAsiaTheme="minorEastAsia" w:hAnsiTheme="minorHAnsi" w:cstheme="minorBidi"/>
                <w:noProof/>
                <w:color w:val="auto"/>
                <w:sz w:val="22"/>
                <w:szCs w:val="22"/>
                <w:lang w:val="es-DO" w:eastAsia="es-DO"/>
              </w:rPr>
              <w:tab/>
            </w:r>
            <w:r w:rsidRPr="00E3346E">
              <w:rPr>
                <w:rStyle w:val="Hipervnculo"/>
                <w:rFonts w:ascii="Times New Roman" w:eastAsia="Calibri" w:hAnsi="Times New Roman"/>
                <w:bCs/>
                <w:iCs/>
                <w:noProof/>
                <w:spacing w:val="20"/>
                <w:sz w:val="16"/>
                <w:lang w:val="es-DO"/>
              </w:rPr>
              <w:t xml:space="preserve">Entrada Servicios en Línea, Simplificación Trámites, Mejora </w:t>
            </w:r>
            <w:bookmarkStart w:id="1" w:name="_GoBack"/>
            <w:bookmarkEnd w:id="1"/>
            <w:r w:rsidRPr="00E3346E">
              <w:rPr>
                <w:rStyle w:val="Hipervnculo"/>
                <w:rFonts w:ascii="Times New Roman" w:eastAsia="Calibri" w:hAnsi="Times New Roman"/>
                <w:bCs/>
                <w:iCs/>
                <w:noProof/>
                <w:spacing w:val="20"/>
                <w:sz w:val="16"/>
                <w:lang w:val="es-DO"/>
              </w:rPr>
              <w:t>Servicios Públicos</w:t>
            </w:r>
            <w:r>
              <w:rPr>
                <w:noProof/>
                <w:webHidden/>
              </w:rPr>
              <w:tab/>
            </w:r>
            <w:r>
              <w:rPr>
                <w:noProof/>
                <w:webHidden/>
              </w:rPr>
              <w:fldChar w:fldCharType="begin"/>
            </w:r>
            <w:r>
              <w:rPr>
                <w:noProof/>
                <w:webHidden/>
              </w:rPr>
              <w:instrText xml:space="preserve"> PAGEREF _Toc92211181 \h </w:instrText>
            </w:r>
            <w:r>
              <w:rPr>
                <w:noProof/>
                <w:webHidden/>
              </w:rPr>
            </w:r>
            <w:r>
              <w:rPr>
                <w:noProof/>
                <w:webHidden/>
              </w:rPr>
              <w:fldChar w:fldCharType="separate"/>
            </w:r>
            <w:r>
              <w:rPr>
                <w:noProof/>
                <w:webHidden/>
              </w:rPr>
              <w:t>34</w:t>
            </w:r>
            <w:r>
              <w:rPr>
                <w:noProof/>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82" w:history="1">
            <w:r w:rsidRPr="004753AA">
              <w:rPr>
                <w:rStyle w:val="Hipervnculo"/>
                <w:rFonts w:ascii="Times New Roman" w:eastAsia="Calibri" w:hAnsi="Times New Roman"/>
                <w:spacing w:val="20"/>
                <w:lang w:val="es-DO"/>
              </w:rPr>
              <w:t>c)</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spacing w:val="20"/>
                <w:lang w:val="es-DO"/>
              </w:rPr>
              <w:t>Otras Acciones Desarrolladas</w:t>
            </w:r>
            <w:r>
              <w:rPr>
                <w:webHidden/>
              </w:rPr>
              <w:tab/>
            </w:r>
            <w:r>
              <w:rPr>
                <w:webHidden/>
              </w:rPr>
              <w:fldChar w:fldCharType="begin"/>
            </w:r>
            <w:r>
              <w:rPr>
                <w:webHidden/>
              </w:rPr>
              <w:instrText xml:space="preserve"> PAGEREF _Toc92211182 \h </w:instrText>
            </w:r>
            <w:r>
              <w:rPr>
                <w:webHidden/>
              </w:rPr>
            </w:r>
            <w:r>
              <w:rPr>
                <w:webHidden/>
              </w:rPr>
              <w:fldChar w:fldCharType="separate"/>
            </w:r>
            <w:r>
              <w:rPr>
                <w:webHidden/>
              </w:rPr>
              <w:t>34</w:t>
            </w:r>
            <w:r>
              <w:rPr>
                <w:webHidden/>
              </w:rPr>
              <w:fldChar w:fldCharType="end"/>
            </w:r>
          </w:hyperlink>
        </w:p>
        <w:p w:rsidR="00E3346E" w:rsidRDefault="00E3346E">
          <w:pPr>
            <w:pStyle w:val="TDC1"/>
            <w:rPr>
              <w:rFonts w:asciiTheme="minorHAnsi" w:eastAsiaTheme="minorEastAsia" w:hAnsiTheme="minorHAnsi" w:cstheme="minorBidi"/>
              <w:noProof/>
              <w:color w:val="auto"/>
              <w:sz w:val="22"/>
              <w:szCs w:val="22"/>
              <w:lang w:val="es-DO" w:eastAsia="es-DO"/>
            </w:rPr>
          </w:pPr>
          <w:hyperlink w:anchor="_Toc92211183" w:history="1">
            <w:r w:rsidRPr="004753AA">
              <w:rPr>
                <w:rStyle w:val="Hipervnculo"/>
                <w:rFonts w:ascii="Times New Roman" w:hAnsi="Times New Roman"/>
                <w:b/>
                <w:bCs/>
                <w:noProof/>
                <w:spacing w:val="20"/>
                <w:lang w:val="es-DO"/>
              </w:rPr>
              <w:t>IV.</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hAnsi="Times New Roman"/>
                <w:b/>
                <w:bCs/>
                <w:noProof/>
                <w:spacing w:val="20"/>
                <w:lang w:val="es-DO"/>
              </w:rPr>
              <w:t>Gestión Interna</w:t>
            </w:r>
            <w:r>
              <w:rPr>
                <w:noProof/>
                <w:webHidden/>
              </w:rPr>
              <w:tab/>
            </w:r>
            <w:r>
              <w:rPr>
                <w:noProof/>
                <w:webHidden/>
              </w:rPr>
              <w:fldChar w:fldCharType="begin"/>
            </w:r>
            <w:r>
              <w:rPr>
                <w:noProof/>
                <w:webHidden/>
              </w:rPr>
              <w:instrText xml:space="preserve"> PAGEREF _Toc92211183 \h </w:instrText>
            </w:r>
            <w:r>
              <w:rPr>
                <w:noProof/>
                <w:webHidden/>
              </w:rPr>
            </w:r>
            <w:r>
              <w:rPr>
                <w:noProof/>
                <w:webHidden/>
              </w:rPr>
              <w:fldChar w:fldCharType="separate"/>
            </w:r>
            <w:r>
              <w:rPr>
                <w:noProof/>
                <w:webHidden/>
              </w:rPr>
              <w:t>36</w:t>
            </w:r>
            <w:r>
              <w:rPr>
                <w:noProof/>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84" w:history="1">
            <w:r w:rsidRPr="004753AA">
              <w:rPr>
                <w:rStyle w:val="Hipervnculo"/>
                <w:rFonts w:ascii="Times New Roman" w:eastAsia="Calibri" w:hAnsi="Times New Roman"/>
                <w:b/>
                <w:spacing w:val="20"/>
                <w:lang w:val="es-DO"/>
              </w:rPr>
              <w:t>a)</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b/>
                <w:spacing w:val="20"/>
                <w:lang w:val="es-DO"/>
              </w:rPr>
              <w:t>Desempeño Financiero</w:t>
            </w:r>
            <w:r>
              <w:rPr>
                <w:webHidden/>
              </w:rPr>
              <w:tab/>
            </w:r>
            <w:r>
              <w:rPr>
                <w:webHidden/>
              </w:rPr>
              <w:fldChar w:fldCharType="begin"/>
            </w:r>
            <w:r>
              <w:rPr>
                <w:webHidden/>
              </w:rPr>
              <w:instrText xml:space="preserve"> PAGEREF _Toc92211184 \h </w:instrText>
            </w:r>
            <w:r>
              <w:rPr>
                <w:webHidden/>
              </w:rPr>
            </w:r>
            <w:r>
              <w:rPr>
                <w:webHidden/>
              </w:rPr>
              <w:fldChar w:fldCharType="separate"/>
            </w:r>
            <w:r>
              <w:rPr>
                <w:webHidden/>
              </w:rPr>
              <w:t>36</w:t>
            </w:r>
            <w:r>
              <w:rPr>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85" w:history="1">
            <w:r w:rsidRPr="004753AA">
              <w:rPr>
                <w:rStyle w:val="Hipervnculo"/>
                <w:rFonts w:ascii="Times New Roman" w:eastAsia="Calibri" w:hAnsi="Times New Roman"/>
                <w:noProof/>
                <w:spacing w:val="20"/>
                <w:lang w:val="es-DO"/>
              </w:rPr>
              <w:t>1.</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Departamento Financiero</w:t>
            </w:r>
            <w:r>
              <w:rPr>
                <w:noProof/>
                <w:webHidden/>
              </w:rPr>
              <w:tab/>
            </w:r>
            <w:r>
              <w:rPr>
                <w:noProof/>
                <w:webHidden/>
              </w:rPr>
              <w:fldChar w:fldCharType="begin"/>
            </w:r>
            <w:r>
              <w:rPr>
                <w:noProof/>
                <w:webHidden/>
              </w:rPr>
              <w:instrText xml:space="preserve"> PAGEREF _Toc92211185 \h </w:instrText>
            </w:r>
            <w:r>
              <w:rPr>
                <w:noProof/>
                <w:webHidden/>
              </w:rPr>
            </w:r>
            <w:r>
              <w:rPr>
                <w:noProof/>
                <w:webHidden/>
              </w:rPr>
              <w:fldChar w:fldCharType="separate"/>
            </w:r>
            <w:r>
              <w:rPr>
                <w:noProof/>
                <w:webHidden/>
              </w:rPr>
              <w:t>36</w:t>
            </w:r>
            <w:r>
              <w:rPr>
                <w:noProof/>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86" w:history="1">
            <w:r w:rsidRPr="004753AA">
              <w:rPr>
                <w:rStyle w:val="Hipervnculo"/>
                <w:rFonts w:ascii="Times New Roman" w:eastAsia="Calibri" w:hAnsi="Times New Roman"/>
                <w:b/>
                <w:spacing w:val="20"/>
                <w:lang w:val="es-DO"/>
              </w:rPr>
              <w:t>b)</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b/>
                <w:spacing w:val="20"/>
                <w:lang w:val="es-DO"/>
              </w:rPr>
              <w:t>Contrataciones y Adquisiciones</w:t>
            </w:r>
            <w:r>
              <w:rPr>
                <w:webHidden/>
              </w:rPr>
              <w:tab/>
            </w:r>
            <w:r>
              <w:rPr>
                <w:webHidden/>
              </w:rPr>
              <w:fldChar w:fldCharType="begin"/>
            </w:r>
            <w:r>
              <w:rPr>
                <w:webHidden/>
              </w:rPr>
              <w:instrText xml:space="preserve"> PAGEREF _Toc92211186 \h </w:instrText>
            </w:r>
            <w:r>
              <w:rPr>
                <w:webHidden/>
              </w:rPr>
            </w:r>
            <w:r>
              <w:rPr>
                <w:webHidden/>
              </w:rPr>
              <w:fldChar w:fldCharType="separate"/>
            </w:r>
            <w:r>
              <w:rPr>
                <w:webHidden/>
              </w:rPr>
              <w:t>40</w:t>
            </w:r>
            <w:r>
              <w:rPr>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87" w:history="1">
            <w:r w:rsidRPr="004753AA">
              <w:rPr>
                <w:rStyle w:val="Hipervnculo"/>
                <w:rFonts w:ascii="Times New Roman" w:eastAsia="Calibri" w:hAnsi="Times New Roman"/>
                <w:noProof/>
                <w:spacing w:val="20"/>
                <w:lang w:val="es-DO"/>
              </w:rPr>
              <w:t>1.</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Compras y Contrataciones</w:t>
            </w:r>
            <w:r>
              <w:rPr>
                <w:noProof/>
                <w:webHidden/>
              </w:rPr>
              <w:tab/>
            </w:r>
            <w:r>
              <w:rPr>
                <w:noProof/>
                <w:webHidden/>
              </w:rPr>
              <w:fldChar w:fldCharType="begin"/>
            </w:r>
            <w:r>
              <w:rPr>
                <w:noProof/>
                <w:webHidden/>
              </w:rPr>
              <w:instrText xml:space="preserve"> PAGEREF _Toc92211187 \h </w:instrText>
            </w:r>
            <w:r>
              <w:rPr>
                <w:noProof/>
                <w:webHidden/>
              </w:rPr>
            </w:r>
            <w:r>
              <w:rPr>
                <w:noProof/>
                <w:webHidden/>
              </w:rPr>
              <w:fldChar w:fldCharType="separate"/>
            </w:r>
            <w:r>
              <w:rPr>
                <w:noProof/>
                <w:webHidden/>
              </w:rPr>
              <w:t>40</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88" w:history="1">
            <w:r w:rsidRPr="004753AA">
              <w:rPr>
                <w:rStyle w:val="Hipervnculo"/>
                <w:rFonts w:ascii="Times New Roman" w:eastAsia="Calibri" w:hAnsi="Times New Roman"/>
                <w:noProof/>
                <w:spacing w:val="20"/>
                <w:lang w:val="es-DO"/>
              </w:rPr>
              <w:t>2.</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Dirección Jurídica</w:t>
            </w:r>
            <w:r>
              <w:rPr>
                <w:noProof/>
                <w:webHidden/>
              </w:rPr>
              <w:tab/>
            </w:r>
            <w:r>
              <w:rPr>
                <w:noProof/>
                <w:webHidden/>
              </w:rPr>
              <w:fldChar w:fldCharType="begin"/>
            </w:r>
            <w:r>
              <w:rPr>
                <w:noProof/>
                <w:webHidden/>
              </w:rPr>
              <w:instrText xml:space="preserve"> PAGEREF _Toc92211188 \h </w:instrText>
            </w:r>
            <w:r>
              <w:rPr>
                <w:noProof/>
                <w:webHidden/>
              </w:rPr>
            </w:r>
            <w:r>
              <w:rPr>
                <w:noProof/>
                <w:webHidden/>
              </w:rPr>
              <w:fldChar w:fldCharType="separate"/>
            </w:r>
            <w:r>
              <w:rPr>
                <w:noProof/>
                <w:webHidden/>
              </w:rPr>
              <w:t>47</w:t>
            </w:r>
            <w:r>
              <w:rPr>
                <w:noProof/>
                <w:webHidden/>
              </w:rPr>
              <w:fldChar w:fldCharType="end"/>
            </w:r>
          </w:hyperlink>
        </w:p>
        <w:p w:rsidR="00E3346E" w:rsidRDefault="00E3346E">
          <w:pPr>
            <w:pStyle w:val="TDC2"/>
            <w:rPr>
              <w:rFonts w:asciiTheme="minorHAnsi" w:eastAsiaTheme="minorEastAsia" w:hAnsiTheme="minorHAnsi" w:cstheme="minorBidi"/>
              <w:color w:val="auto"/>
              <w:sz w:val="22"/>
              <w:szCs w:val="22"/>
              <w:lang w:val="es-DO" w:eastAsia="es-DO"/>
            </w:rPr>
          </w:pPr>
          <w:hyperlink w:anchor="_Toc92211189" w:history="1">
            <w:r w:rsidRPr="004753AA">
              <w:rPr>
                <w:rStyle w:val="Hipervnculo"/>
                <w:rFonts w:ascii="Times New Roman" w:eastAsia="Calibri" w:hAnsi="Times New Roman"/>
                <w:b/>
                <w:spacing w:val="20"/>
                <w:lang w:val="es-DO"/>
              </w:rPr>
              <w:t>c)</w:t>
            </w:r>
            <w:r>
              <w:rPr>
                <w:rFonts w:asciiTheme="minorHAnsi" w:eastAsiaTheme="minorEastAsia" w:hAnsiTheme="minorHAnsi" w:cstheme="minorBidi"/>
                <w:color w:val="auto"/>
                <w:sz w:val="22"/>
                <w:szCs w:val="22"/>
                <w:lang w:val="es-DO" w:eastAsia="es-DO"/>
              </w:rPr>
              <w:tab/>
            </w:r>
            <w:r w:rsidRPr="004753AA">
              <w:rPr>
                <w:rStyle w:val="Hipervnculo"/>
                <w:rFonts w:ascii="Times New Roman" w:eastAsia="Calibri" w:hAnsi="Times New Roman"/>
                <w:b/>
                <w:spacing w:val="20"/>
                <w:lang w:val="es-DO"/>
              </w:rPr>
              <w:t>Informaciones Complementarias</w:t>
            </w:r>
            <w:r>
              <w:rPr>
                <w:webHidden/>
              </w:rPr>
              <w:tab/>
            </w:r>
            <w:r>
              <w:rPr>
                <w:webHidden/>
              </w:rPr>
              <w:fldChar w:fldCharType="begin"/>
            </w:r>
            <w:r>
              <w:rPr>
                <w:webHidden/>
              </w:rPr>
              <w:instrText xml:space="preserve"> PAGEREF _Toc92211189 \h </w:instrText>
            </w:r>
            <w:r>
              <w:rPr>
                <w:webHidden/>
              </w:rPr>
            </w:r>
            <w:r>
              <w:rPr>
                <w:webHidden/>
              </w:rPr>
              <w:fldChar w:fldCharType="separate"/>
            </w:r>
            <w:r>
              <w:rPr>
                <w:webHidden/>
              </w:rPr>
              <w:t>53</w:t>
            </w:r>
            <w:r>
              <w:rPr>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0" w:history="1">
            <w:r w:rsidRPr="004753AA">
              <w:rPr>
                <w:rStyle w:val="Hipervnculo"/>
                <w:rFonts w:ascii="Times New Roman" w:eastAsia="Calibri" w:hAnsi="Times New Roman"/>
                <w:noProof/>
                <w:spacing w:val="20"/>
                <w:lang w:val="es-DO"/>
              </w:rPr>
              <w:t>1.</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Departamento Administrativo</w:t>
            </w:r>
            <w:r>
              <w:rPr>
                <w:noProof/>
                <w:webHidden/>
              </w:rPr>
              <w:tab/>
            </w:r>
            <w:r>
              <w:rPr>
                <w:noProof/>
                <w:webHidden/>
              </w:rPr>
              <w:fldChar w:fldCharType="begin"/>
            </w:r>
            <w:r>
              <w:rPr>
                <w:noProof/>
                <w:webHidden/>
              </w:rPr>
              <w:instrText xml:space="preserve"> PAGEREF _Toc92211190 \h </w:instrText>
            </w:r>
            <w:r>
              <w:rPr>
                <w:noProof/>
                <w:webHidden/>
              </w:rPr>
            </w:r>
            <w:r>
              <w:rPr>
                <w:noProof/>
                <w:webHidden/>
              </w:rPr>
              <w:fldChar w:fldCharType="separate"/>
            </w:r>
            <w:r>
              <w:rPr>
                <w:noProof/>
                <w:webHidden/>
              </w:rPr>
              <w:t>53</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1" w:history="1">
            <w:r w:rsidRPr="004753AA">
              <w:rPr>
                <w:rStyle w:val="Hipervnculo"/>
                <w:rFonts w:ascii="Times New Roman" w:eastAsia="Calibri" w:hAnsi="Times New Roman"/>
                <w:noProof/>
                <w:spacing w:val="20"/>
                <w:lang w:val="es-DO"/>
              </w:rPr>
              <w:t>2.</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Departamento de Acceso a la Información.</w:t>
            </w:r>
            <w:r>
              <w:rPr>
                <w:noProof/>
                <w:webHidden/>
              </w:rPr>
              <w:tab/>
            </w:r>
            <w:r>
              <w:rPr>
                <w:noProof/>
                <w:webHidden/>
              </w:rPr>
              <w:fldChar w:fldCharType="begin"/>
            </w:r>
            <w:r>
              <w:rPr>
                <w:noProof/>
                <w:webHidden/>
              </w:rPr>
              <w:instrText xml:space="preserve"> PAGEREF _Toc92211191 \h </w:instrText>
            </w:r>
            <w:r>
              <w:rPr>
                <w:noProof/>
                <w:webHidden/>
              </w:rPr>
            </w:r>
            <w:r>
              <w:rPr>
                <w:noProof/>
                <w:webHidden/>
              </w:rPr>
              <w:fldChar w:fldCharType="separate"/>
            </w:r>
            <w:r>
              <w:rPr>
                <w:noProof/>
                <w:webHidden/>
              </w:rPr>
              <w:t>57</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2" w:history="1">
            <w:r w:rsidRPr="004753AA">
              <w:rPr>
                <w:rStyle w:val="Hipervnculo"/>
                <w:rFonts w:ascii="Times New Roman" w:eastAsia="Calibri" w:hAnsi="Times New Roman"/>
                <w:noProof/>
                <w:spacing w:val="20"/>
                <w:lang w:val="es-DO"/>
              </w:rPr>
              <w:t>3.</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Dirección de Recursos Humanos.</w:t>
            </w:r>
            <w:r>
              <w:rPr>
                <w:noProof/>
                <w:webHidden/>
              </w:rPr>
              <w:tab/>
            </w:r>
            <w:r>
              <w:rPr>
                <w:noProof/>
                <w:webHidden/>
              </w:rPr>
              <w:fldChar w:fldCharType="begin"/>
            </w:r>
            <w:r>
              <w:rPr>
                <w:noProof/>
                <w:webHidden/>
              </w:rPr>
              <w:instrText xml:space="preserve"> PAGEREF _Toc92211192 \h </w:instrText>
            </w:r>
            <w:r>
              <w:rPr>
                <w:noProof/>
                <w:webHidden/>
              </w:rPr>
            </w:r>
            <w:r>
              <w:rPr>
                <w:noProof/>
                <w:webHidden/>
              </w:rPr>
              <w:fldChar w:fldCharType="separate"/>
            </w:r>
            <w:r>
              <w:rPr>
                <w:noProof/>
                <w:webHidden/>
              </w:rPr>
              <w:t>60</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3" w:history="1">
            <w:r w:rsidRPr="004753AA">
              <w:rPr>
                <w:rStyle w:val="Hipervnculo"/>
                <w:rFonts w:ascii="Times New Roman" w:eastAsia="Calibri" w:hAnsi="Times New Roman"/>
                <w:noProof/>
                <w:spacing w:val="20"/>
                <w:lang w:val="es-DO"/>
              </w:rPr>
              <w:t>4.</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Departamento de Ingeniería e Infraestructura.</w:t>
            </w:r>
            <w:r>
              <w:rPr>
                <w:noProof/>
                <w:webHidden/>
              </w:rPr>
              <w:tab/>
            </w:r>
            <w:r>
              <w:rPr>
                <w:noProof/>
                <w:webHidden/>
              </w:rPr>
              <w:fldChar w:fldCharType="begin"/>
            </w:r>
            <w:r>
              <w:rPr>
                <w:noProof/>
                <w:webHidden/>
              </w:rPr>
              <w:instrText xml:space="preserve"> PAGEREF _Toc92211193 \h </w:instrText>
            </w:r>
            <w:r>
              <w:rPr>
                <w:noProof/>
                <w:webHidden/>
              </w:rPr>
            </w:r>
            <w:r>
              <w:rPr>
                <w:noProof/>
                <w:webHidden/>
              </w:rPr>
              <w:fldChar w:fldCharType="separate"/>
            </w:r>
            <w:r>
              <w:rPr>
                <w:noProof/>
                <w:webHidden/>
              </w:rPr>
              <w:t>69</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4" w:history="1">
            <w:r w:rsidRPr="004753AA">
              <w:rPr>
                <w:rStyle w:val="Hipervnculo"/>
                <w:rFonts w:ascii="Times New Roman" w:eastAsia="Calibri" w:hAnsi="Times New Roman"/>
                <w:noProof/>
                <w:spacing w:val="20"/>
                <w:lang w:val="es-DO"/>
              </w:rPr>
              <w:t>5.</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Dirección de Planificación y Desarrollo.</w:t>
            </w:r>
            <w:r>
              <w:rPr>
                <w:noProof/>
                <w:webHidden/>
              </w:rPr>
              <w:tab/>
            </w:r>
            <w:r>
              <w:rPr>
                <w:noProof/>
                <w:webHidden/>
              </w:rPr>
              <w:fldChar w:fldCharType="begin"/>
            </w:r>
            <w:r>
              <w:rPr>
                <w:noProof/>
                <w:webHidden/>
              </w:rPr>
              <w:instrText xml:space="preserve"> PAGEREF _Toc92211194 \h </w:instrText>
            </w:r>
            <w:r>
              <w:rPr>
                <w:noProof/>
                <w:webHidden/>
              </w:rPr>
            </w:r>
            <w:r>
              <w:rPr>
                <w:noProof/>
                <w:webHidden/>
              </w:rPr>
              <w:fldChar w:fldCharType="separate"/>
            </w:r>
            <w:r>
              <w:rPr>
                <w:noProof/>
                <w:webHidden/>
              </w:rPr>
              <w:t>75</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5" w:history="1">
            <w:r w:rsidRPr="004753AA">
              <w:rPr>
                <w:rStyle w:val="Hipervnculo"/>
                <w:rFonts w:ascii="Times New Roman" w:eastAsia="Calibri" w:hAnsi="Times New Roman"/>
                <w:noProof/>
                <w:spacing w:val="20"/>
                <w:lang w:val="es-DO"/>
              </w:rPr>
              <w:t>6.</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Departamento de Vigilancia y Control de Calidad de Insumos para la Salud.</w:t>
            </w:r>
            <w:r>
              <w:rPr>
                <w:noProof/>
                <w:webHidden/>
              </w:rPr>
              <w:tab/>
            </w:r>
            <w:r>
              <w:rPr>
                <w:noProof/>
                <w:webHidden/>
              </w:rPr>
              <w:fldChar w:fldCharType="begin"/>
            </w:r>
            <w:r>
              <w:rPr>
                <w:noProof/>
                <w:webHidden/>
              </w:rPr>
              <w:instrText xml:space="preserve"> PAGEREF _Toc92211195 \h </w:instrText>
            </w:r>
            <w:r>
              <w:rPr>
                <w:noProof/>
                <w:webHidden/>
              </w:rPr>
            </w:r>
            <w:r>
              <w:rPr>
                <w:noProof/>
                <w:webHidden/>
              </w:rPr>
              <w:fldChar w:fldCharType="separate"/>
            </w:r>
            <w:r>
              <w:rPr>
                <w:noProof/>
                <w:webHidden/>
              </w:rPr>
              <w:t>84</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6" w:history="1">
            <w:r w:rsidRPr="004753AA">
              <w:rPr>
                <w:rStyle w:val="Hipervnculo"/>
                <w:rFonts w:ascii="Times New Roman" w:eastAsia="Calibri" w:hAnsi="Times New Roman"/>
                <w:noProof/>
                <w:spacing w:val="20"/>
                <w:lang w:val="es-DO"/>
              </w:rPr>
              <w:t>7.</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Dirección de Operaciones y Logística.</w:t>
            </w:r>
            <w:r>
              <w:rPr>
                <w:noProof/>
                <w:webHidden/>
              </w:rPr>
              <w:tab/>
            </w:r>
            <w:r>
              <w:rPr>
                <w:noProof/>
                <w:webHidden/>
              </w:rPr>
              <w:fldChar w:fldCharType="begin"/>
            </w:r>
            <w:r>
              <w:rPr>
                <w:noProof/>
                <w:webHidden/>
              </w:rPr>
              <w:instrText xml:space="preserve"> PAGEREF _Toc92211196 \h </w:instrText>
            </w:r>
            <w:r>
              <w:rPr>
                <w:noProof/>
                <w:webHidden/>
              </w:rPr>
            </w:r>
            <w:r>
              <w:rPr>
                <w:noProof/>
                <w:webHidden/>
              </w:rPr>
              <w:fldChar w:fldCharType="separate"/>
            </w:r>
            <w:r>
              <w:rPr>
                <w:noProof/>
                <w:webHidden/>
              </w:rPr>
              <w:t>85</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7" w:history="1">
            <w:r w:rsidRPr="004753AA">
              <w:rPr>
                <w:rStyle w:val="Hipervnculo"/>
                <w:rFonts w:ascii="Times New Roman" w:eastAsia="Calibri" w:hAnsi="Times New Roman"/>
                <w:noProof/>
                <w:spacing w:val="20"/>
                <w:lang w:val="es-DO"/>
              </w:rPr>
              <w:t>8.</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Dirección de Farmacias del Pueblo.</w:t>
            </w:r>
            <w:r>
              <w:rPr>
                <w:noProof/>
                <w:webHidden/>
              </w:rPr>
              <w:tab/>
            </w:r>
            <w:r>
              <w:rPr>
                <w:noProof/>
                <w:webHidden/>
              </w:rPr>
              <w:fldChar w:fldCharType="begin"/>
            </w:r>
            <w:r>
              <w:rPr>
                <w:noProof/>
                <w:webHidden/>
              </w:rPr>
              <w:instrText xml:space="preserve"> PAGEREF _Toc92211197 \h </w:instrText>
            </w:r>
            <w:r>
              <w:rPr>
                <w:noProof/>
                <w:webHidden/>
              </w:rPr>
            </w:r>
            <w:r>
              <w:rPr>
                <w:noProof/>
                <w:webHidden/>
              </w:rPr>
              <w:fldChar w:fldCharType="separate"/>
            </w:r>
            <w:r>
              <w:rPr>
                <w:noProof/>
                <w:webHidden/>
              </w:rPr>
              <w:t>90</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8" w:history="1">
            <w:r w:rsidRPr="004753AA">
              <w:rPr>
                <w:rStyle w:val="Hipervnculo"/>
                <w:rFonts w:ascii="Times New Roman" w:eastAsia="Calibri" w:hAnsi="Times New Roman"/>
                <w:noProof/>
                <w:spacing w:val="20"/>
                <w:lang w:val="es-DO"/>
              </w:rPr>
              <w:t>9.</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Dirección de Tecnologías de la Información y Comunicación.</w:t>
            </w:r>
            <w:r>
              <w:rPr>
                <w:noProof/>
                <w:webHidden/>
              </w:rPr>
              <w:tab/>
            </w:r>
            <w:r>
              <w:rPr>
                <w:noProof/>
                <w:webHidden/>
              </w:rPr>
              <w:fldChar w:fldCharType="begin"/>
            </w:r>
            <w:r>
              <w:rPr>
                <w:noProof/>
                <w:webHidden/>
              </w:rPr>
              <w:instrText xml:space="preserve"> PAGEREF _Toc92211198 \h </w:instrText>
            </w:r>
            <w:r>
              <w:rPr>
                <w:noProof/>
                <w:webHidden/>
              </w:rPr>
            </w:r>
            <w:r>
              <w:rPr>
                <w:noProof/>
                <w:webHidden/>
              </w:rPr>
              <w:fldChar w:fldCharType="separate"/>
            </w:r>
            <w:r>
              <w:rPr>
                <w:noProof/>
                <w:webHidden/>
              </w:rPr>
              <w:t>125</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199" w:history="1">
            <w:r w:rsidRPr="004753AA">
              <w:rPr>
                <w:rStyle w:val="Hipervnculo"/>
                <w:rFonts w:ascii="Times New Roman" w:eastAsia="Calibri" w:hAnsi="Times New Roman"/>
                <w:noProof/>
                <w:spacing w:val="20"/>
                <w:lang w:val="es-DO"/>
              </w:rPr>
              <w:t>10.</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Departamento de Comunicación.</w:t>
            </w:r>
            <w:r>
              <w:rPr>
                <w:noProof/>
                <w:webHidden/>
              </w:rPr>
              <w:tab/>
            </w:r>
            <w:r>
              <w:rPr>
                <w:noProof/>
                <w:webHidden/>
              </w:rPr>
              <w:fldChar w:fldCharType="begin"/>
            </w:r>
            <w:r>
              <w:rPr>
                <w:noProof/>
                <w:webHidden/>
              </w:rPr>
              <w:instrText xml:space="preserve"> PAGEREF _Toc92211199 \h </w:instrText>
            </w:r>
            <w:r>
              <w:rPr>
                <w:noProof/>
                <w:webHidden/>
              </w:rPr>
            </w:r>
            <w:r>
              <w:rPr>
                <w:noProof/>
                <w:webHidden/>
              </w:rPr>
              <w:fldChar w:fldCharType="separate"/>
            </w:r>
            <w:r>
              <w:rPr>
                <w:noProof/>
                <w:webHidden/>
              </w:rPr>
              <w:t>134</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200" w:history="1">
            <w:r w:rsidRPr="004753AA">
              <w:rPr>
                <w:rStyle w:val="Hipervnculo"/>
                <w:rFonts w:ascii="Times New Roman" w:eastAsia="Calibri" w:hAnsi="Times New Roman"/>
                <w:noProof/>
                <w:spacing w:val="20"/>
                <w:lang w:val="es-DO"/>
              </w:rPr>
              <w:t>11.</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Dirección de Trámites y Servicios para la Salud.</w:t>
            </w:r>
            <w:r>
              <w:rPr>
                <w:noProof/>
                <w:webHidden/>
              </w:rPr>
              <w:tab/>
            </w:r>
            <w:r>
              <w:rPr>
                <w:noProof/>
                <w:webHidden/>
              </w:rPr>
              <w:fldChar w:fldCharType="begin"/>
            </w:r>
            <w:r>
              <w:rPr>
                <w:noProof/>
                <w:webHidden/>
              </w:rPr>
              <w:instrText xml:space="preserve"> PAGEREF _Toc92211200 \h </w:instrText>
            </w:r>
            <w:r>
              <w:rPr>
                <w:noProof/>
                <w:webHidden/>
              </w:rPr>
            </w:r>
            <w:r>
              <w:rPr>
                <w:noProof/>
                <w:webHidden/>
              </w:rPr>
              <w:fldChar w:fldCharType="separate"/>
            </w:r>
            <w:r>
              <w:rPr>
                <w:noProof/>
                <w:webHidden/>
              </w:rPr>
              <w:t>167</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201" w:history="1">
            <w:r w:rsidRPr="004753AA">
              <w:rPr>
                <w:rStyle w:val="Hipervnculo"/>
                <w:rFonts w:ascii="Times New Roman" w:eastAsia="Calibri" w:hAnsi="Times New Roman"/>
                <w:noProof/>
                <w:spacing w:val="20"/>
                <w:lang w:val="es-DO"/>
              </w:rPr>
              <w:t>12.</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Departamento de Bienestar Social.</w:t>
            </w:r>
            <w:r>
              <w:rPr>
                <w:noProof/>
                <w:webHidden/>
              </w:rPr>
              <w:tab/>
            </w:r>
            <w:r>
              <w:rPr>
                <w:noProof/>
                <w:webHidden/>
              </w:rPr>
              <w:fldChar w:fldCharType="begin"/>
            </w:r>
            <w:r>
              <w:rPr>
                <w:noProof/>
                <w:webHidden/>
              </w:rPr>
              <w:instrText xml:space="preserve"> PAGEREF _Toc92211201 \h </w:instrText>
            </w:r>
            <w:r>
              <w:rPr>
                <w:noProof/>
                <w:webHidden/>
              </w:rPr>
            </w:r>
            <w:r>
              <w:rPr>
                <w:noProof/>
                <w:webHidden/>
              </w:rPr>
              <w:fldChar w:fldCharType="separate"/>
            </w:r>
            <w:r>
              <w:rPr>
                <w:noProof/>
                <w:webHidden/>
              </w:rPr>
              <w:t>175</w:t>
            </w:r>
            <w:r>
              <w:rPr>
                <w:noProof/>
                <w:webHidden/>
              </w:rPr>
              <w:fldChar w:fldCharType="end"/>
            </w:r>
          </w:hyperlink>
        </w:p>
        <w:p w:rsidR="00E3346E" w:rsidRDefault="00E3346E">
          <w:pPr>
            <w:pStyle w:val="TDC3"/>
            <w:rPr>
              <w:rFonts w:asciiTheme="minorHAnsi" w:eastAsiaTheme="minorEastAsia" w:hAnsiTheme="minorHAnsi" w:cstheme="minorBidi"/>
              <w:noProof/>
              <w:color w:val="auto"/>
              <w:sz w:val="22"/>
              <w:szCs w:val="22"/>
              <w:lang w:val="es-DO" w:eastAsia="es-DO"/>
            </w:rPr>
          </w:pPr>
          <w:hyperlink w:anchor="_Toc92211202" w:history="1">
            <w:r w:rsidRPr="004753AA">
              <w:rPr>
                <w:rStyle w:val="Hipervnculo"/>
                <w:rFonts w:ascii="Times New Roman" w:eastAsia="Calibri" w:hAnsi="Times New Roman"/>
                <w:noProof/>
                <w:spacing w:val="20"/>
                <w:lang w:val="es-DO"/>
              </w:rPr>
              <w:t>13.</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eastAsia="Calibri" w:hAnsi="Times New Roman"/>
                <w:noProof/>
                <w:spacing w:val="20"/>
                <w:lang w:val="es-DO"/>
              </w:rPr>
              <w:t>Departamento de Fiscalización.</w:t>
            </w:r>
            <w:r>
              <w:rPr>
                <w:noProof/>
                <w:webHidden/>
              </w:rPr>
              <w:tab/>
            </w:r>
            <w:r>
              <w:rPr>
                <w:noProof/>
                <w:webHidden/>
              </w:rPr>
              <w:fldChar w:fldCharType="begin"/>
            </w:r>
            <w:r>
              <w:rPr>
                <w:noProof/>
                <w:webHidden/>
              </w:rPr>
              <w:instrText xml:space="preserve"> PAGEREF _Toc92211202 \h </w:instrText>
            </w:r>
            <w:r>
              <w:rPr>
                <w:noProof/>
                <w:webHidden/>
              </w:rPr>
            </w:r>
            <w:r>
              <w:rPr>
                <w:noProof/>
                <w:webHidden/>
              </w:rPr>
              <w:fldChar w:fldCharType="separate"/>
            </w:r>
            <w:r>
              <w:rPr>
                <w:noProof/>
                <w:webHidden/>
              </w:rPr>
              <w:t>184</w:t>
            </w:r>
            <w:r>
              <w:rPr>
                <w:noProof/>
                <w:webHidden/>
              </w:rPr>
              <w:fldChar w:fldCharType="end"/>
            </w:r>
          </w:hyperlink>
        </w:p>
        <w:p w:rsidR="00E3346E" w:rsidRDefault="00E3346E">
          <w:pPr>
            <w:pStyle w:val="TDC1"/>
            <w:rPr>
              <w:rFonts w:asciiTheme="minorHAnsi" w:eastAsiaTheme="minorEastAsia" w:hAnsiTheme="minorHAnsi" w:cstheme="minorBidi"/>
              <w:noProof/>
              <w:color w:val="auto"/>
              <w:sz w:val="22"/>
              <w:szCs w:val="22"/>
              <w:lang w:val="es-DO" w:eastAsia="es-DO"/>
            </w:rPr>
          </w:pPr>
          <w:hyperlink w:anchor="_Toc92211203" w:history="1">
            <w:r w:rsidRPr="004753AA">
              <w:rPr>
                <w:rStyle w:val="Hipervnculo"/>
                <w:rFonts w:ascii="Times New Roman" w:hAnsi="Times New Roman"/>
                <w:b/>
                <w:bCs/>
                <w:noProof/>
                <w:spacing w:val="20"/>
                <w:lang w:val="es-DO"/>
              </w:rPr>
              <w:t>V.</w:t>
            </w:r>
            <w:r>
              <w:rPr>
                <w:rFonts w:asciiTheme="minorHAnsi" w:eastAsiaTheme="minorEastAsia" w:hAnsiTheme="minorHAnsi" w:cstheme="minorBidi"/>
                <w:noProof/>
                <w:color w:val="auto"/>
                <w:sz w:val="22"/>
                <w:szCs w:val="22"/>
                <w:lang w:val="es-DO" w:eastAsia="es-DO"/>
              </w:rPr>
              <w:tab/>
            </w:r>
            <w:r w:rsidRPr="004753AA">
              <w:rPr>
                <w:rStyle w:val="Hipervnculo"/>
                <w:rFonts w:ascii="Times New Roman" w:hAnsi="Times New Roman"/>
                <w:b/>
                <w:bCs/>
                <w:noProof/>
                <w:spacing w:val="20"/>
                <w:lang w:val="es-DO"/>
              </w:rPr>
              <w:t>Proyecciones al Próximo Año</w:t>
            </w:r>
            <w:r>
              <w:rPr>
                <w:noProof/>
                <w:webHidden/>
              </w:rPr>
              <w:tab/>
            </w:r>
            <w:r>
              <w:rPr>
                <w:noProof/>
                <w:webHidden/>
              </w:rPr>
              <w:fldChar w:fldCharType="begin"/>
            </w:r>
            <w:r>
              <w:rPr>
                <w:noProof/>
                <w:webHidden/>
              </w:rPr>
              <w:instrText xml:space="preserve"> PAGEREF _Toc92211203 \h </w:instrText>
            </w:r>
            <w:r>
              <w:rPr>
                <w:noProof/>
                <w:webHidden/>
              </w:rPr>
            </w:r>
            <w:r>
              <w:rPr>
                <w:noProof/>
                <w:webHidden/>
              </w:rPr>
              <w:fldChar w:fldCharType="separate"/>
            </w:r>
            <w:r>
              <w:rPr>
                <w:noProof/>
                <w:webHidden/>
              </w:rPr>
              <w:t>190</w:t>
            </w:r>
            <w:r>
              <w:rPr>
                <w:noProof/>
                <w:webHidden/>
              </w:rPr>
              <w:fldChar w:fldCharType="end"/>
            </w:r>
          </w:hyperlink>
        </w:p>
        <w:p w:rsidR="00E3346E" w:rsidRDefault="00E3346E">
          <w:pPr>
            <w:pStyle w:val="TDC1"/>
            <w:rPr>
              <w:rFonts w:asciiTheme="minorHAnsi" w:eastAsiaTheme="minorEastAsia" w:hAnsiTheme="minorHAnsi" w:cstheme="minorBidi"/>
              <w:noProof/>
              <w:color w:val="auto"/>
              <w:sz w:val="22"/>
              <w:szCs w:val="22"/>
              <w:lang w:val="es-DO" w:eastAsia="es-DO"/>
            </w:rPr>
          </w:pPr>
          <w:hyperlink w:anchor="_Toc92211204" w:history="1">
            <w:r w:rsidRPr="004753AA">
              <w:rPr>
                <w:rStyle w:val="Hipervnculo"/>
                <w:rFonts w:ascii="Times New Roman" w:hAnsi="Times New Roman"/>
                <w:b/>
                <w:bCs/>
                <w:noProof/>
                <w:spacing w:val="20"/>
                <w:lang w:val="es-DO"/>
              </w:rPr>
              <w:t xml:space="preserve">      Anexos</w:t>
            </w:r>
            <w:r>
              <w:rPr>
                <w:noProof/>
                <w:webHidden/>
              </w:rPr>
              <w:tab/>
            </w:r>
            <w:r>
              <w:rPr>
                <w:noProof/>
                <w:webHidden/>
              </w:rPr>
              <w:fldChar w:fldCharType="begin"/>
            </w:r>
            <w:r>
              <w:rPr>
                <w:noProof/>
                <w:webHidden/>
              </w:rPr>
              <w:instrText xml:space="preserve"> PAGEREF _Toc92211204 \h </w:instrText>
            </w:r>
            <w:r>
              <w:rPr>
                <w:noProof/>
                <w:webHidden/>
              </w:rPr>
            </w:r>
            <w:r>
              <w:rPr>
                <w:noProof/>
                <w:webHidden/>
              </w:rPr>
              <w:fldChar w:fldCharType="separate"/>
            </w:r>
            <w:r>
              <w:rPr>
                <w:noProof/>
                <w:webHidden/>
              </w:rPr>
              <w:t>193</w:t>
            </w:r>
            <w:r>
              <w:rPr>
                <w:noProof/>
                <w:webHidden/>
              </w:rPr>
              <w:fldChar w:fldCharType="end"/>
            </w:r>
          </w:hyperlink>
        </w:p>
        <w:p w:rsidR="002744E1" w:rsidRDefault="002744E1">
          <w:r>
            <w:rPr>
              <w:b/>
              <w:bCs/>
              <w:lang w:val="es-ES"/>
            </w:rPr>
            <w:fldChar w:fldCharType="end"/>
          </w:r>
        </w:p>
      </w:sdtContent>
    </w:sdt>
    <w:p w:rsidR="00545797" w:rsidRPr="003D39E6" w:rsidRDefault="00545797" w:rsidP="002744E1">
      <w:pPr>
        <w:pStyle w:val="Ttulo1"/>
        <w:rPr>
          <w:rFonts w:cs="Times New Roman"/>
          <w:color w:val="4C4747"/>
          <w:sz w:val="24"/>
          <w:szCs w:val="24"/>
          <w:lang w:val="es-DO"/>
        </w:rPr>
      </w:pPr>
    </w:p>
    <w:p w:rsidR="005805BA" w:rsidRPr="003D39E6" w:rsidRDefault="005805BA" w:rsidP="00B45B38">
      <w:pPr>
        <w:ind w:left="567"/>
        <w:rPr>
          <w:rFonts w:ascii="Times New Roman" w:hAnsi="Times New Roman" w:cs="Times New Roman"/>
          <w:b/>
          <w:bCs/>
          <w:color w:val="4C4747"/>
          <w:sz w:val="24"/>
          <w:szCs w:val="24"/>
          <w:lang w:val="es-DO"/>
        </w:rPr>
      </w:pPr>
    </w:p>
    <w:p w:rsidR="005805BA" w:rsidRPr="003D39E6" w:rsidRDefault="005805BA" w:rsidP="00B45B38">
      <w:pPr>
        <w:ind w:left="567"/>
        <w:rPr>
          <w:rFonts w:ascii="Times New Roman" w:hAnsi="Times New Roman" w:cs="Times New Roman"/>
          <w:b/>
          <w:bCs/>
          <w:color w:val="4C4747"/>
          <w:sz w:val="24"/>
          <w:szCs w:val="24"/>
          <w:lang w:val="es-DO"/>
        </w:rPr>
      </w:pPr>
    </w:p>
    <w:p w:rsidR="00B56CA4" w:rsidRPr="003D39E6" w:rsidRDefault="00B56CA4"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rsidP="00B45B38">
      <w:pPr>
        <w:ind w:left="567"/>
        <w:rPr>
          <w:rFonts w:ascii="Times New Roman" w:hAnsi="Times New Roman" w:cs="Times New Roman"/>
          <w:b/>
          <w:bCs/>
          <w:color w:val="4C4747"/>
          <w:sz w:val="24"/>
          <w:szCs w:val="24"/>
          <w:lang w:val="es-DO"/>
        </w:rPr>
      </w:pPr>
    </w:p>
    <w:p w:rsidR="001240D0" w:rsidRPr="003D39E6" w:rsidRDefault="001240D0">
      <w:pPr>
        <w:rPr>
          <w:rFonts w:ascii="Times New Roman" w:hAnsi="Times New Roman" w:cs="Times New Roman"/>
          <w:color w:val="4C4747"/>
          <w:lang w:val="es-DO"/>
        </w:rPr>
        <w:sectPr w:rsidR="001240D0" w:rsidRPr="003D39E6" w:rsidSect="009904DB">
          <w:footerReference w:type="first" r:id="rId10"/>
          <w:pgSz w:w="12240" w:h="15840"/>
          <w:pgMar w:top="1440" w:right="1440" w:bottom="1440" w:left="1440" w:header="720" w:footer="720" w:gutter="0"/>
          <w:cols w:space="720"/>
          <w:docGrid w:linePitch="360"/>
        </w:sectPr>
      </w:pPr>
    </w:p>
    <w:p w:rsidR="001240D0" w:rsidRPr="003D39E6" w:rsidRDefault="00E94341" w:rsidP="002744E1">
      <w:pPr>
        <w:pStyle w:val="Ttulo1"/>
        <w:jc w:val="center"/>
        <w:rPr>
          <w:rFonts w:cs="Times New Roman"/>
          <w:b/>
          <w:bCs/>
          <w:color w:val="4C4747"/>
          <w:spacing w:val="20"/>
          <w:lang w:val="es-DO"/>
        </w:rPr>
      </w:pPr>
      <w:bookmarkStart w:id="2" w:name="_Hlk86403204"/>
      <w:bookmarkStart w:id="3" w:name="_Toc92211156"/>
      <w:r w:rsidRPr="003D39E6">
        <w:rPr>
          <w:rFonts w:cs="Times New Roman"/>
          <w:b/>
          <w:bCs/>
          <w:color w:val="4C4747"/>
          <w:spacing w:val="20"/>
          <w:lang w:val="es-DO"/>
        </w:rPr>
        <w:lastRenderedPageBreak/>
        <w:t>Resumen Ejecutivo</w:t>
      </w:r>
      <w:bookmarkEnd w:id="3"/>
    </w:p>
    <w:p w:rsidR="001240D0" w:rsidRPr="003D39E6" w:rsidRDefault="00952D09" w:rsidP="001240D0">
      <w:pPr>
        <w:jc w:val="both"/>
        <w:rPr>
          <w:rFonts w:ascii="Times New Roman" w:eastAsia="Calibri" w:hAnsi="Times New Roman" w:cs="Times New Roman"/>
          <w:color w:val="4C4747"/>
          <w:sz w:val="18"/>
          <w:lang w:val="es-DO"/>
        </w:rPr>
      </w:pPr>
      <w:r>
        <w:rPr>
          <w:rFonts w:ascii="Times New Roman" w:eastAsia="Calibri" w:hAnsi="Times New Roman" w:cs="Times New Roman"/>
          <w:color w:val="4C4747"/>
          <w:sz w:val="18"/>
          <w:lang w:val="es-DO"/>
        </w:rPr>
        <w:pict>
          <v:line id="Straight Connector 21" o:spid="_x0000_s1026" style="position:absolute;left:0;text-align:left;z-index:251681792;visibility:visible;mso-position-horizontal-relative:margin" from="177.5pt,2.9pt" to="2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" strokecolor="#ee2a24" strokeweight="2.25pt">
            <v:stroke joinstyle="miter"/>
            <w10:wrap anchorx="margin"/>
          </v:line>
        </w:pict>
      </w:r>
    </w:p>
    <w:p w:rsidR="001240D0" w:rsidRPr="003D39E6" w:rsidRDefault="001240D0" w:rsidP="001240D0">
      <w:pPr>
        <w:jc w:val="center"/>
        <w:rPr>
          <w:rFonts w:ascii="Times New Roman" w:eastAsia="Calibri" w:hAnsi="Times New Roman" w:cs="Times New Roman"/>
          <w:color w:val="4C4747"/>
          <w:spacing w:val="20"/>
          <w:sz w:val="24"/>
          <w:szCs w:val="36"/>
          <w:lang w:val="es-DO"/>
        </w:rPr>
      </w:pPr>
      <w:r w:rsidRPr="003D39E6">
        <w:rPr>
          <w:rFonts w:ascii="Times New Roman" w:eastAsia="Calibri" w:hAnsi="Times New Roman" w:cs="Times New Roman"/>
          <w:color w:val="4C4747"/>
          <w:spacing w:val="20"/>
          <w:sz w:val="24"/>
          <w:szCs w:val="36"/>
          <w:lang w:val="es-DO"/>
        </w:rPr>
        <w:t>Memoria institucional 2021</w:t>
      </w:r>
    </w:p>
    <w:p w:rsidR="001240D0" w:rsidRPr="003D39E6" w:rsidRDefault="001240D0" w:rsidP="001240D0">
      <w:pPr>
        <w:spacing w:line="360" w:lineRule="auto"/>
        <w:jc w:val="both"/>
        <w:rPr>
          <w:rFonts w:ascii="Times New Roman" w:eastAsia="Calibri" w:hAnsi="Times New Roman" w:cs="Times New Roman"/>
          <w:color w:val="4C4747"/>
          <w:spacing w:val="20"/>
          <w:sz w:val="24"/>
          <w:szCs w:val="24"/>
          <w:lang w:val="es-DO"/>
        </w:rPr>
      </w:pPr>
    </w:p>
    <w:bookmarkEnd w:id="2"/>
    <w:p w:rsidR="000E139D"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El </w:t>
      </w:r>
      <w:r w:rsidRPr="003D39E6">
        <w:rPr>
          <w:rFonts w:ascii="Times New Roman" w:eastAsia="Calibri" w:hAnsi="Times New Roman" w:cs="Times New Roman"/>
          <w:b/>
          <w:color w:val="4C4747"/>
          <w:spacing w:val="20"/>
          <w:sz w:val="24"/>
          <w:szCs w:val="24"/>
          <w:lang w:val="es-DO"/>
        </w:rPr>
        <w:t>Programa de Medicamentos Esenciales / Central de Apoyo Logístico (PROMESE/CAL)</w:t>
      </w:r>
      <w:r w:rsidRPr="003D39E6">
        <w:rPr>
          <w:rFonts w:ascii="Times New Roman" w:eastAsia="Calibri" w:hAnsi="Times New Roman" w:cs="Times New Roman"/>
          <w:color w:val="4C4747"/>
          <w:spacing w:val="20"/>
          <w:sz w:val="24"/>
          <w:szCs w:val="24"/>
          <w:lang w:val="es-DO"/>
        </w:rPr>
        <w:t xml:space="preserve">, al ser la única central de suministro de medicamentos e insumos de salud, y teniendo como misión satisfacer la demanda de todo el Sistema Público Nacional de Salud, y realizar la dispensación farmacéutica ambulatoria a través de las Farmacias del Pueblo en todo el territorio nacional, ha realizado un gran esfuerzo y trabajo en equipo continuo a fin de poder cumplir con nuestros compromisos de servicios y calidad en favor de la población dominicana, en especial la de escasos recursos, garantizando el acceso oportuno a medicamentos de calidad, con mayor énfasis durante esta pandemia del COVID-19, que como es de conocimiento nos afecta desde el 2020, impactando directamente en el desarrollo económico a nivel mundial, así como el desarrollo de las operaciones de varios sectores de gran relevancia como el sector salud, </w:t>
      </w:r>
      <w:r w:rsidR="000E139D" w:rsidRPr="003D39E6">
        <w:rPr>
          <w:rFonts w:ascii="Times New Roman" w:eastAsia="Calibri" w:hAnsi="Times New Roman" w:cs="Times New Roman"/>
          <w:color w:val="4C4747"/>
          <w:spacing w:val="20"/>
          <w:sz w:val="24"/>
          <w:szCs w:val="24"/>
          <w:lang w:val="es-DO"/>
        </w:rPr>
        <w:t xml:space="preserve">e instituciones </w:t>
      </w:r>
      <w:r w:rsidRPr="003D39E6">
        <w:rPr>
          <w:rFonts w:ascii="Times New Roman" w:eastAsia="Calibri" w:hAnsi="Times New Roman" w:cs="Times New Roman"/>
          <w:color w:val="4C4747"/>
          <w:spacing w:val="20"/>
          <w:sz w:val="24"/>
          <w:szCs w:val="24"/>
          <w:lang w:val="es-DO"/>
        </w:rPr>
        <w:t xml:space="preserve">como </w:t>
      </w:r>
      <w:r w:rsidR="000E139D" w:rsidRPr="003D39E6">
        <w:rPr>
          <w:rFonts w:ascii="Times New Roman" w:eastAsia="Calibri" w:hAnsi="Times New Roman" w:cs="Times New Roman"/>
          <w:color w:val="4C4747"/>
          <w:spacing w:val="20"/>
          <w:sz w:val="24"/>
          <w:szCs w:val="24"/>
          <w:lang w:val="es-DO"/>
        </w:rPr>
        <w:t xml:space="preserve">la nuestra, </w:t>
      </w:r>
      <w:r w:rsidRPr="003D39E6">
        <w:rPr>
          <w:rFonts w:ascii="Times New Roman" w:eastAsia="Calibri" w:hAnsi="Times New Roman" w:cs="Times New Roman"/>
          <w:color w:val="4C4747"/>
          <w:spacing w:val="20"/>
          <w:sz w:val="24"/>
          <w:szCs w:val="24"/>
          <w:lang w:val="es-DO"/>
        </w:rPr>
        <w:t>por su naturaleza y características</w:t>
      </w:r>
      <w:r w:rsidR="000E139D" w:rsidRPr="003D39E6">
        <w:rPr>
          <w:rFonts w:ascii="Times New Roman" w:eastAsia="Calibri" w:hAnsi="Times New Roman" w:cs="Times New Roman"/>
          <w:color w:val="4C4747"/>
          <w:spacing w:val="20"/>
          <w:sz w:val="24"/>
          <w:szCs w:val="24"/>
          <w:lang w:val="es-DO"/>
        </w:rPr>
        <w:t xml:space="preserve">, se ha visto afectada por </w:t>
      </w:r>
      <w:r w:rsidRPr="003D39E6">
        <w:rPr>
          <w:rFonts w:ascii="Times New Roman" w:eastAsia="Calibri" w:hAnsi="Times New Roman" w:cs="Times New Roman"/>
          <w:color w:val="4C4747"/>
          <w:spacing w:val="20"/>
          <w:sz w:val="24"/>
          <w:szCs w:val="24"/>
          <w:lang w:val="es-DO"/>
        </w:rPr>
        <w:t>las problemáticas de retrasos de mercancías</w:t>
      </w:r>
      <w:r w:rsidR="000E139D" w:rsidRPr="003D39E6">
        <w:rPr>
          <w:rFonts w:ascii="Times New Roman" w:eastAsia="Calibri" w:hAnsi="Times New Roman" w:cs="Times New Roman"/>
          <w:color w:val="4C4747"/>
          <w:spacing w:val="20"/>
          <w:sz w:val="24"/>
          <w:szCs w:val="24"/>
          <w:lang w:val="es-DO"/>
        </w:rPr>
        <w:t>,</w:t>
      </w:r>
      <w:r w:rsidRPr="003D39E6">
        <w:rPr>
          <w:rFonts w:ascii="Times New Roman" w:eastAsia="Calibri" w:hAnsi="Times New Roman" w:cs="Times New Roman"/>
          <w:color w:val="4C4747"/>
          <w:spacing w:val="20"/>
          <w:sz w:val="24"/>
          <w:szCs w:val="24"/>
          <w:lang w:val="es-DO"/>
        </w:rPr>
        <w:t xml:space="preserve"> </w:t>
      </w:r>
      <w:r w:rsidR="000E139D" w:rsidRPr="003D39E6">
        <w:rPr>
          <w:rFonts w:ascii="Times New Roman" w:eastAsia="Calibri" w:hAnsi="Times New Roman" w:cs="Times New Roman"/>
          <w:color w:val="4C4747"/>
          <w:spacing w:val="20"/>
          <w:sz w:val="24"/>
          <w:szCs w:val="24"/>
          <w:lang w:val="es-DO"/>
        </w:rPr>
        <w:t>los</w:t>
      </w:r>
      <w:r w:rsidRPr="003D39E6">
        <w:rPr>
          <w:rFonts w:ascii="Times New Roman" w:eastAsia="Calibri" w:hAnsi="Times New Roman" w:cs="Times New Roman"/>
          <w:color w:val="4C4747"/>
          <w:spacing w:val="20"/>
          <w:sz w:val="24"/>
          <w:szCs w:val="24"/>
          <w:lang w:val="es-DO"/>
        </w:rPr>
        <w:t xml:space="preserve"> altos costos de flete, </w:t>
      </w:r>
      <w:r w:rsidR="006F0B86" w:rsidRPr="003D39E6">
        <w:rPr>
          <w:rFonts w:ascii="Times New Roman" w:eastAsia="Calibri" w:hAnsi="Times New Roman" w:cs="Times New Roman"/>
          <w:color w:val="4C4747"/>
          <w:spacing w:val="20"/>
          <w:sz w:val="24"/>
          <w:szCs w:val="24"/>
          <w:lang w:val="es-DO"/>
        </w:rPr>
        <w:t>escases</w:t>
      </w:r>
      <w:r w:rsidR="000E139D" w:rsidRPr="003D39E6">
        <w:rPr>
          <w:rFonts w:ascii="Times New Roman" w:eastAsia="Calibri" w:hAnsi="Times New Roman" w:cs="Times New Roman"/>
          <w:color w:val="4C4747"/>
          <w:spacing w:val="20"/>
          <w:sz w:val="24"/>
          <w:szCs w:val="24"/>
          <w:lang w:val="es-DO"/>
        </w:rPr>
        <w:t xml:space="preserve"> de materia prima en </w:t>
      </w:r>
      <w:r w:rsidRPr="003D39E6">
        <w:rPr>
          <w:rFonts w:ascii="Times New Roman" w:eastAsia="Calibri" w:hAnsi="Times New Roman" w:cs="Times New Roman"/>
          <w:color w:val="4C4747"/>
          <w:spacing w:val="20"/>
          <w:sz w:val="24"/>
          <w:szCs w:val="24"/>
          <w:lang w:val="es-DO"/>
        </w:rPr>
        <w:t xml:space="preserve">naciones productoras de medicamentos y </w:t>
      </w:r>
      <w:r w:rsidR="000E139D" w:rsidRPr="003D39E6">
        <w:rPr>
          <w:rFonts w:ascii="Times New Roman" w:eastAsia="Calibri" w:hAnsi="Times New Roman" w:cs="Times New Roman"/>
          <w:color w:val="4C4747"/>
          <w:spacing w:val="20"/>
          <w:sz w:val="24"/>
          <w:szCs w:val="24"/>
          <w:lang w:val="es-DO"/>
        </w:rPr>
        <w:t xml:space="preserve">la </w:t>
      </w:r>
      <w:r w:rsidRPr="003D39E6">
        <w:rPr>
          <w:rFonts w:ascii="Times New Roman" w:eastAsia="Calibri" w:hAnsi="Times New Roman" w:cs="Times New Roman"/>
          <w:color w:val="4C4747"/>
          <w:spacing w:val="20"/>
          <w:sz w:val="24"/>
          <w:szCs w:val="24"/>
          <w:lang w:val="es-DO"/>
        </w:rPr>
        <w:t>alta demanda de productos</w:t>
      </w:r>
      <w:r w:rsidR="000E139D" w:rsidRPr="003D39E6">
        <w:rPr>
          <w:rFonts w:ascii="Times New Roman" w:eastAsia="Calibri" w:hAnsi="Times New Roman" w:cs="Times New Roman"/>
          <w:color w:val="4C4747"/>
          <w:spacing w:val="20"/>
          <w:sz w:val="24"/>
          <w:szCs w:val="24"/>
          <w:lang w:val="es-DO"/>
        </w:rPr>
        <w:t>.</w:t>
      </w:r>
    </w:p>
    <w:p w:rsidR="008F6303" w:rsidRPr="003D39E6" w:rsidRDefault="000E139D"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En </w:t>
      </w:r>
      <w:r w:rsidR="008F6303" w:rsidRPr="003D39E6">
        <w:rPr>
          <w:rFonts w:ascii="Times New Roman" w:eastAsia="Calibri" w:hAnsi="Times New Roman" w:cs="Times New Roman"/>
          <w:color w:val="4C4747"/>
          <w:spacing w:val="20"/>
          <w:sz w:val="24"/>
          <w:szCs w:val="24"/>
          <w:lang w:val="es-DO"/>
        </w:rPr>
        <w:t>PROMESE/CAL</w:t>
      </w:r>
      <w:r w:rsidRPr="003D39E6">
        <w:rPr>
          <w:rFonts w:ascii="Times New Roman" w:eastAsia="Calibri" w:hAnsi="Times New Roman" w:cs="Times New Roman"/>
          <w:color w:val="4C4747"/>
          <w:spacing w:val="20"/>
          <w:sz w:val="24"/>
          <w:szCs w:val="24"/>
          <w:lang w:val="es-DO"/>
        </w:rPr>
        <w:t>, con responsabilidad, vocación y esmero, hemos logrado</w:t>
      </w:r>
      <w:r w:rsidR="008F6303" w:rsidRPr="003D39E6">
        <w:rPr>
          <w:rFonts w:ascii="Times New Roman" w:eastAsia="Calibri" w:hAnsi="Times New Roman" w:cs="Times New Roman"/>
          <w:color w:val="4C4747"/>
          <w:spacing w:val="20"/>
          <w:sz w:val="24"/>
          <w:szCs w:val="24"/>
          <w:lang w:val="es-DO"/>
        </w:rPr>
        <w:t xml:space="preserve"> mantener y fortalecer nuestros procesos y acciones </w:t>
      </w:r>
      <w:r w:rsidRPr="003D39E6">
        <w:rPr>
          <w:rFonts w:ascii="Times New Roman" w:eastAsia="Calibri" w:hAnsi="Times New Roman" w:cs="Times New Roman"/>
          <w:color w:val="4C4747"/>
          <w:spacing w:val="20"/>
          <w:sz w:val="24"/>
          <w:szCs w:val="24"/>
          <w:lang w:val="es-DO"/>
        </w:rPr>
        <w:t xml:space="preserve">a fin de </w:t>
      </w:r>
      <w:r w:rsidR="008F6303" w:rsidRPr="003D39E6">
        <w:rPr>
          <w:rFonts w:ascii="Times New Roman" w:eastAsia="Calibri" w:hAnsi="Times New Roman" w:cs="Times New Roman"/>
          <w:color w:val="4C4747"/>
          <w:spacing w:val="20"/>
          <w:sz w:val="24"/>
          <w:szCs w:val="24"/>
          <w:lang w:val="es-DO"/>
        </w:rPr>
        <w:t>satisfacer la demanda de medicamentos e insumos, y así dar fiel cumplimiento a los objetivos y atribuciones institucionales, como a las intenciones, compromisos y políticas de este Gobierno del Cambio vinculadas con mejorar la calidad de vida de la gente.</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 xml:space="preserve">Durante el periodo enero – octubre 2021, la institución ha realizado despachos </w:t>
      </w:r>
      <w:r w:rsidR="00AC404E" w:rsidRPr="003D39E6">
        <w:rPr>
          <w:rFonts w:ascii="Times New Roman" w:eastAsia="Calibri" w:hAnsi="Times New Roman" w:cs="Times New Roman"/>
          <w:color w:val="4C4747"/>
          <w:spacing w:val="20"/>
          <w:sz w:val="24"/>
          <w:szCs w:val="24"/>
          <w:lang w:val="es-DO"/>
        </w:rPr>
        <w:t xml:space="preserve">de medicamentos e insumos </w:t>
      </w:r>
      <w:r w:rsidR="006F0B86" w:rsidRPr="003D39E6">
        <w:rPr>
          <w:rFonts w:ascii="Times New Roman" w:eastAsia="Calibri" w:hAnsi="Times New Roman" w:cs="Times New Roman"/>
          <w:color w:val="4C4747"/>
          <w:spacing w:val="20"/>
          <w:sz w:val="24"/>
          <w:szCs w:val="24"/>
          <w:lang w:val="es-DO"/>
        </w:rPr>
        <w:t>médicos</w:t>
      </w:r>
      <w:r w:rsidR="00AC404E" w:rsidRPr="003D39E6">
        <w:rPr>
          <w:rFonts w:ascii="Times New Roman" w:eastAsia="Calibri" w:hAnsi="Times New Roman" w:cs="Times New Roman"/>
          <w:color w:val="4C4747"/>
          <w:spacing w:val="20"/>
          <w:sz w:val="24"/>
          <w:szCs w:val="24"/>
          <w:lang w:val="es-DO"/>
        </w:rPr>
        <w:t xml:space="preserve"> sanitarios </w:t>
      </w:r>
      <w:r w:rsidRPr="003D39E6">
        <w:rPr>
          <w:rFonts w:ascii="Times New Roman" w:eastAsia="Calibri" w:hAnsi="Times New Roman" w:cs="Times New Roman"/>
          <w:color w:val="4C4747"/>
          <w:spacing w:val="20"/>
          <w:sz w:val="24"/>
          <w:szCs w:val="24"/>
          <w:lang w:val="es-DO"/>
        </w:rPr>
        <w:t xml:space="preserve">por un monto </w:t>
      </w:r>
      <w:r w:rsidRPr="003D39E6">
        <w:rPr>
          <w:rFonts w:ascii="Times New Roman" w:eastAsia="Calibri" w:hAnsi="Times New Roman" w:cs="Times New Roman"/>
          <w:b/>
          <w:color w:val="4C4747"/>
          <w:spacing w:val="20"/>
          <w:sz w:val="24"/>
          <w:szCs w:val="24"/>
          <w:lang w:val="es-DO"/>
        </w:rPr>
        <w:t>RD$3,730,472,036.49</w:t>
      </w:r>
      <w:r w:rsidRPr="003D39E6">
        <w:rPr>
          <w:rFonts w:ascii="Times New Roman" w:eastAsia="Calibri" w:hAnsi="Times New Roman" w:cs="Times New Roman"/>
          <w:color w:val="4C4747"/>
          <w:spacing w:val="20"/>
          <w:sz w:val="24"/>
          <w:szCs w:val="24"/>
          <w:lang w:val="es-DO"/>
        </w:rPr>
        <w:t xml:space="preserve"> de los cuales </w:t>
      </w:r>
      <w:r w:rsidRPr="003D39E6">
        <w:rPr>
          <w:rFonts w:ascii="Times New Roman" w:eastAsia="Calibri" w:hAnsi="Times New Roman" w:cs="Times New Roman"/>
          <w:b/>
          <w:color w:val="4C4747"/>
          <w:spacing w:val="20"/>
          <w:sz w:val="24"/>
          <w:szCs w:val="24"/>
          <w:lang w:val="es-DO"/>
        </w:rPr>
        <w:t>RD$3,061,466,469.37</w:t>
      </w:r>
      <w:r w:rsidRPr="003D39E6">
        <w:rPr>
          <w:rFonts w:ascii="Times New Roman" w:eastAsia="Calibri" w:hAnsi="Times New Roman" w:cs="Times New Roman"/>
          <w:color w:val="4C4747"/>
          <w:spacing w:val="20"/>
          <w:sz w:val="24"/>
          <w:szCs w:val="24"/>
          <w:lang w:val="es-DO"/>
        </w:rPr>
        <w:t xml:space="preserve"> corresponden al Sistema Público Nacional de Salud y </w:t>
      </w:r>
      <w:r w:rsidRPr="003D39E6">
        <w:rPr>
          <w:rFonts w:ascii="Times New Roman" w:eastAsia="Calibri" w:hAnsi="Times New Roman" w:cs="Times New Roman"/>
          <w:b/>
          <w:color w:val="4C4747"/>
          <w:spacing w:val="20"/>
          <w:sz w:val="24"/>
          <w:szCs w:val="24"/>
          <w:lang w:val="es-DO"/>
        </w:rPr>
        <w:t>RD$669,005,567.12</w:t>
      </w:r>
      <w:r w:rsidRPr="003D39E6">
        <w:rPr>
          <w:rFonts w:ascii="Times New Roman" w:eastAsia="Calibri" w:hAnsi="Times New Roman" w:cs="Times New Roman"/>
          <w:color w:val="4C4747"/>
          <w:spacing w:val="20"/>
          <w:sz w:val="24"/>
          <w:szCs w:val="24"/>
          <w:lang w:val="es-DO"/>
        </w:rPr>
        <w:t xml:space="preserve"> a la Red de Farmacias del Pueblo.</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En cuanto a nuestra </w:t>
      </w:r>
      <w:r w:rsidRPr="003D39E6">
        <w:rPr>
          <w:rFonts w:ascii="Times New Roman" w:eastAsia="Calibri" w:hAnsi="Times New Roman" w:cs="Times New Roman"/>
          <w:b/>
          <w:color w:val="4C4747"/>
          <w:spacing w:val="20"/>
          <w:sz w:val="24"/>
          <w:szCs w:val="24"/>
          <w:lang w:val="es-DO"/>
        </w:rPr>
        <w:t>Red de Farmacias de Pueblo</w:t>
      </w:r>
      <w:r w:rsidRPr="003D39E6">
        <w:rPr>
          <w:rFonts w:ascii="Times New Roman" w:eastAsia="Calibri" w:hAnsi="Times New Roman" w:cs="Times New Roman"/>
          <w:color w:val="4C4747"/>
          <w:spacing w:val="20"/>
          <w:sz w:val="24"/>
          <w:szCs w:val="24"/>
          <w:lang w:val="es-DO"/>
        </w:rPr>
        <w:t xml:space="preserve">, en este 2021 se han habilitado </w:t>
      </w:r>
      <w:r w:rsidRPr="003D39E6">
        <w:rPr>
          <w:rFonts w:ascii="Times New Roman" w:eastAsia="Calibri" w:hAnsi="Times New Roman" w:cs="Times New Roman"/>
          <w:b/>
          <w:color w:val="4C4747"/>
          <w:spacing w:val="20"/>
          <w:sz w:val="24"/>
          <w:szCs w:val="24"/>
          <w:lang w:val="es-DO"/>
        </w:rPr>
        <w:t xml:space="preserve">38 </w:t>
      </w:r>
      <w:r w:rsidRPr="003D39E6">
        <w:rPr>
          <w:rFonts w:ascii="Times New Roman" w:eastAsia="Calibri" w:hAnsi="Times New Roman" w:cs="Times New Roman"/>
          <w:color w:val="4C4747"/>
          <w:spacing w:val="20"/>
          <w:sz w:val="24"/>
          <w:szCs w:val="24"/>
          <w:lang w:val="es-DO"/>
        </w:rPr>
        <w:t xml:space="preserve">Farmacias del Pueblo, de las cuales 29 corresponden farmacias para la meta de ampliación de la red, 6 corresponden a reaperturas/mejoras del servicio y 3 son nuevas habilitaciones pendientes de inauguración, con una inversión de </w:t>
      </w:r>
      <w:r w:rsidRPr="003D39E6">
        <w:rPr>
          <w:rFonts w:ascii="Times New Roman" w:eastAsia="Calibri" w:hAnsi="Times New Roman" w:cs="Times New Roman"/>
          <w:b/>
          <w:color w:val="4C4747"/>
          <w:spacing w:val="20"/>
          <w:sz w:val="24"/>
          <w:szCs w:val="24"/>
          <w:lang w:val="es-DO"/>
        </w:rPr>
        <w:t>RD$60,068,950.80</w:t>
      </w:r>
      <w:r w:rsidRPr="003D39E6">
        <w:rPr>
          <w:rFonts w:ascii="Times New Roman" w:eastAsia="Calibri" w:hAnsi="Times New Roman" w:cs="Times New Roman"/>
          <w:color w:val="4C4747"/>
          <w:spacing w:val="20"/>
          <w:sz w:val="24"/>
          <w:szCs w:val="24"/>
          <w:lang w:val="es-DO"/>
        </w:rPr>
        <w:t xml:space="preserve">, beneficiando a una población de aproximadamente </w:t>
      </w:r>
      <w:r w:rsidRPr="003D39E6">
        <w:rPr>
          <w:rFonts w:ascii="Times New Roman" w:eastAsia="Calibri" w:hAnsi="Times New Roman" w:cs="Times New Roman"/>
          <w:b/>
          <w:color w:val="4C4747"/>
          <w:spacing w:val="20"/>
          <w:sz w:val="24"/>
          <w:szCs w:val="24"/>
          <w:lang w:val="es-DO"/>
        </w:rPr>
        <w:t>222,083</w:t>
      </w:r>
      <w:r w:rsidRPr="003D39E6">
        <w:rPr>
          <w:rFonts w:ascii="Times New Roman" w:eastAsia="Calibri" w:hAnsi="Times New Roman" w:cs="Times New Roman"/>
          <w:color w:val="4C4747"/>
          <w:spacing w:val="20"/>
          <w:sz w:val="24"/>
          <w:szCs w:val="24"/>
          <w:lang w:val="es-DO"/>
        </w:rPr>
        <w:t xml:space="preserve"> habitantes. </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Con estas inauguraciones, la Red de Farmacias del Pueblo se eleva a un total de </w:t>
      </w:r>
      <w:r w:rsidRPr="003D39E6">
        <w:rPr>
          <w:rFonts w:ascii="Times New Roman" w:eastAsia="Calibri" w:hAnsi="Times New Roman" w:cs="Times New Roman"/>
          <w:b/>
          <w:color w:val="4C4747"/>
          <w:spacing w:val="20"/>
          <w:sz w:val="24"/>
          <w:szCs w:val="24"/>
          <w:lang w:val="es-DO"/>
        </w:rPr>
        <w:t>595</w:t>
      </w:r>
      <w:r w:rsidRPr="003D39E6">
        <w:rPr>
          <w:rFonts w:ascii="Times New Roman" w:eastAsia="Calibri" w:hAnsi="Times New Roman" w:cs="Times New Roman"/>
          <w:color w:val="4C4747"/>
          <w:spacing w:val="20"/>
          <w:sz w:val="24"/>
          <w:szCs w:val="24"/>
          <w:lang w:val="es-DO"/>
        </w:rPr>
        <w:t xml:space="preserve"> farmacias distribuidas en todo el territorio naciona</w:t>
      </w:r>
      <w:r w:rsidR="006F0B86">
        <w:rPr>
          <w:rFonts w:ascii="Times New Roman" w:eastAsia="Calibri" w:hAnsi="Times New Roman" w:cs="Times New Roman"/>
          <w:color w:val="4C4747"/>
          <w:spacing w:val="20"/>
          <w:sz w:val="24"/>
          <w:szCs w:val="24"/>
          <w:lang w:val="es-DO"/>
        </w:rPr>
        <w:t>l</w:t>
      </w:r>
      <w:r w:rsidR="00CE3EDC" w:rsidRPr="003D39E6">
        <w:rPr>
          <w:rFonts w:ascii="Times New Roman" w:eastAsia="Calibri" w:hAnsi="Times New Roman" w:cs="Times New Roman"/>
          <w:color w:val="4C4747"/>
          <w:spacing w:val="20"/>
          <w:sz w:val="24"/>
          <w:szCs w:val="24"/>
          <w:lang w:val="es-DO"/>
        </w:rPr>
        <w:t>, con lo que</w:t>
      </w:r>
      <w:r w:rsidRPr="003D39E6">
        <w:rPr>
          <w:rFonts w:ascii="Times New Roman" w:eastAsia="Calibri" w:hAnsi="Times New Roman" w:cs="Times New Roman"/>
          <w:color w:val="4C4747"/>
          <w:spacing w:val="20"/>
          <w:sz w:val="24"/>
          <w:szCs w:val="24"/>
          <w:lang w:val="es-DO"/>
        </w:rPr>
        <w:t xml:space="preserve"> PROMESE/CAL brinda servicio y atención farmacéutica beneficiando a más de 4 millones de personas mensualmente, e impactando directamente la economía de familiar por el ahorro generado al gasto de bolsillo en compras de medicamentos a las familias más pobres. </w:t>
      </w:r>
    </w:p>
    <w:p w:rsidR="00AC404E" w:rsidRPr="003D39E6" w:rsidRDefault="00AC404E" w:rsidP="00AC404E">
      <w:pPr>
        <w:spacing w:line="360" w:lineRule="auto"/>
        <w:jc w:val="both"/>
        <w:rPr>
          <w:rFonts w:ascii="Times New Roman" w:eastAsia="Calibri" w:hAnsi="Times New Roman" w:cs="Times New Roman"/>
          <w:b/>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¡Ahora más dominicanos tienen acceso a medicamentos de calidad a bajos precios!</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Durante el periodo del primer trimestre enero/marzo 2021, al realizar un comparativo de los precios de venta entre las Farmacias del Pueblo y el sector privado, podemos observar que </w:t>
      </w:r>
      <w:r w:rsidRPr="003D39E6">
        <w:rPr>
          <w:rFonts w:ascii="Times New Roman" w:eastAsia="Calibri" w:hAnsi="Times New Roman" w:cs="Times New Roman"/>
          <w:b/>
          <w:color w:val="4C4747"/>
          <w:spacing w:val="20"/>
          <w:sz w:val="24"/>
          <w:szCs w:val="24"/>
          <w:lang w:val="es-DO"/>
        </w:rPr>
        <w:t>de los 30 productos más vendidos en las Farmacias del Pueblo versus el precio más bajo del sector privado, la población se ha ahorrado RD$2,331,277,477.11</w:t>
      </w:r>
      <w:r w:rsidRPr="003D39E6">
        <w:rPr>
          <w:rFonts w:ascii="Times New Roman" w:eastAsia="Calibri" w:hAnsi="Times New Roman" w:cs="Times New Roman"/>
          <w:color w:val="4C4747"/>
          <w:spacing w:val="20"/>
          <w:sz w:val="24"/>
          <w:szCs w:val="24"/>
          <w:lang w:val="es-DO"/>
        </w:rPr>
        <w:t>.</w:t>
      </w:r>
    </w:p>
    <w:p w:rsidR="00CE3EDC" w:rsidRPr="003D39E6" w:rsidRDefault="00CE3EDC" w:rsidP="008F6303">
      <w:pPr>
        <w:spacing w:line="360" w:lineRule="auto"/>
        <w:jc w:val="both"/>
        <w:rPr>
          <w:rFonts w:ascii="Times New Roman" w:eastAsia="Calibri" w:hAnsi="Times New Roman" w:cs="Times New Roman"/>
          <w:color w:val="4C4747"/>
          <w:spacing w:val="20"/>
          <w:sz w:val="24"/>
          <w:szCs w:val="24"/>
          <w:lang w:val="es-DO"/>
        </w:rPr>
      </w:pP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 xml:space="preserve">En fecha 19 de febrero 2021, el Presidente Luis Abinader firmó el </w:t>
      </w:r>
      <w:r w:rsidRPr="003D39E6">
        <w:rPr>
          <w:rFonts w:ascii="Times New Roman" w:eastAsia="Calibri" w:hAnsi="Times New Roman" w:cs="Times New Roman"/>
          <w:b/>
          <w:color w:val="4C4747"/>
          <w:spacing w:val="20"/>
          <w:sz w:val="24"/>
          <w:szCs w:val="24"/>
          <w:lang w:val="es-DO"/>
        </w:rPr>
        <w:t>Decreto 113-21, con el cual dispuso transferir a PROMESE/CAL los procesos de gestión de compras de los medicamentos de alto costo del Ministerio de Salud Pública</w:t>
      </w:r>
      <w:r w:rsidRPr="003D39E6">
        <w:rPr>
          <w:rFonts w:ascii="Times New Roman" w:eastAsia="Calibri" w:hAnsi="Times New Roman" w:cs="Times New Roman"/>
          <w:color w:val="4C4747"/>
          <w:spacing w:val="20"/>
          <w:sz w:val="24"/>
          <w:szCs w:val="24"/>
          <w:lang w:val="es-DO"/>
        </w:rPr>
        <w:t xml:space="preserve"> (Programa Medicamentos de Alto Costo y Ayudas Médicas, Laboratorio Dr. Defilló, entre otros).</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Dando cumplimiento a esta asignación, PROMESE/CAL ha estado realizando la compra y seguimiento a los requerimientos de medicamentos de alto costo, un proceso que ha resultado nuevo y diferente a las compras tradicionales que realiza esta institución, pero que se ha asumido con la responsabilidad y compromiso que amerita. </w:t>
      </w:r>
      <w:r w:rsidRPr="003D39E6">
        <w:rPr>
          <w:rFonts w:ascii="Times New Roman" w:eastAsia="Calibri" w:hAnsi="Times New Roman" w:cs="Times New Roman"/>
          <w:b/>
          <w:color w:val="4C4747"/>
          <w:spacing w:val="20"/>
          <w:sz w:val="24"/>
          <w:szCs w:val="24"/>
          <w:lang w:val="es-DO"/>
        </w:rPr>
        <w:t>Esta iniciativa ha dado sus frutos con un ahorro en 29 medicamentos por un monto de más de RD$300 millones de pesos.</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PROMESE/CAL ha realizado despachos del Programa de Alto Costo por valor de </w:t>
      </w:r>
      <w:r w:rsidRPr="003D39E6">
        <w:rPr>
          <w:rFonts w:ascii="Times New Roman" w:eastAsia="Calibri" w:hAnsi="Times New Roman" w:cs="Times New Roman"/>
          <w:b/>
          <w:color w:val="4C4747"/>
          <w:spacing w:val="20"/>
          <w:sz w:val="24"/>
          <w:szCs w:val="24"/>
          <w:lang w:val="es-DO"/>
        </w:rPr>
        <w:t>RD$ 2,812,771,386</w:t>
      </w:r>
      <w:r w:rsidRPr="003D39E6">
        <w:rPr>
          <w:rFonts w:ascii="Times New Roman" w:eastAsia="Calibri" w:hAnsi="Times New Roman" w:cs="Times New Roman"/>
          <w:color w:val="4C4747"/>
          <w:spacing w:val="20"/>
          <w:sz w:val="24"/>
          <w:szCs w:val="24"/>
          <w:lang w:val="es-DO"/>
        </w:rPr>
        <w:t xml:space="preserve">, equivalentes a </w:t>
      </w:r>
      <w:r w:rsidRPr="003D39E6">
        <w:rPr>
          <w:rFonts w:ascii="Times New Roman" w:eastAsia="Calibri" w:hAnsi="Times New Roman" w:cs="Times New Roman"/>
          <w:b/>
          <w:color w:val="4C4747"/>
          <w:spacing w:val="20"/>
          <w:sz w:val="24"/>
          <w:szCs w:val="24"/>
          <w:lang w:val="es-DO"/>
        </w:rPr>
        <w:t>641,333</w:t>
      </w:r>
      <w:r w:rsidRPr="003D39E6">
        <w:rPr>
          <w:rFonts w:ascii="Times New Roman" w:eastAsia="Calibri" w:hAnsi="Times New Roman" w:cs="Times New Roman"/>
          <w:color w:val="4C4747"/>
          <w:spacing w:val="20"/>
          <w:sz w:val="24"/>
          <w:szCs w:val="24"/>
          <w:lang w:val="es-DO"/>
        </w:rPr>
        <w:t xml:space="preserve"> unidades de medicamentos.</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Con el apoyo técnico de la Agencia de los Estados Unidos para el Desarrollo Internacional (USAID), </w:t>
      </w:r>
      <w:r w:rsidRPr="003D39E6">
        <w:rPr>
          <w:rFonts w:ascii="Times New Roman" w:eastAsia="Calibri" w:hAnsi="Times New Roman" w:cs="Times New Roman"/>
          <w:b/>
          <w:color w:val="4C4747"/>
          <w:spacing w:val="20"/>
          <w:sz w:val="24"/>
          <w:szCs w:val="24"/>
          <w:lang w:val="es-DO"/>
        </w:rPr>
        <w:t>PROMESE/CAL asumió la gestión de almacenamiento y las operaciones logísticas de los medicamentos para tratar el VIH</w:t>
      </w:r>
      <w:r w:rsidRPr="003D39E6">
        <w:rPr>
          <w:rFonts w:ascii="Times New Roman" w:eastAsia="Calibri" w:hAnsi="Times New Roman" w:cs="Times New Roman"/>
          <w:color w:val="4C4747"/>
          <w:spacing w:val="20"/>
          <w:sz w:val="24"/>
          <w:szCs w:val="24"/>
          <w:lang w:val="es-DO"/>
        </w:rPr>
        <w:t xml:space="preserve"> que cubre el Gobierno dominicano, a través del Ministerio de Salud Pública, con lo que el Estado dominicano </w:t>
      </w:r>
      <w:r w:rsidRPr="003D39E6">
        <w:rPr>
          <w:rFonts w:ascii="Times New Roman" w:eastAsia="Calibri" w:hAnsi="Times New Roman" w:cs="Times New Roman"/>
          <w:b/>
          <w:color w:val="4C4747"/>
          <w:spacing w:val="20"/>
          <w:sz w:val="24"/>
          <w:szCs w:val="24"/>
          <w:lang w:val="es-DO"/>
        </w:rPr>
        <w:t>se ahorrará RD$14.4 millones al año</w:t>
      </w:r>
      <w:r w:rsidRPr="003D39E6">
        <w:rPr>
          <w:rFonts w:ascii="Times New Roman" w:eastAsia="Calibri" w:hAnsi="Times New Roman" w:cs="Times New Roman"/>
          <w:color w:val="4C4747"/>
          <w:spacing w:val="20"/>
          <w:sz w:val="24"/>
          <w:szCs w:val="24"/>
          <w:lang w:val="es-DO"/>
        </w:rPr>
        <w:t>.</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El proceso para el traspaso de la gestión y almacenamiento los Medicamentos Antirretrovirales (ARV) y otros insumos se inició en el mes de marzo del presente, habilitándose los espacios requeridos en el almacén principal de PROMESE/CAL y capacitando al personal técnico que estará involucrado en estos procesos.</w:t>
      </w:r>
    </w:p>
    <w:p w:rsidR="00CE3EDC" w:rsidRPr="003D39E6" w:rsidRDefault="00CE3EDC" w:rsidP="008F6303">
      <w:pPr>
        <w:spacing w:line="360" w:lineRule="auto"/>
        <w:jc w:val="both"/>
        <w:rPr>
          <w:rFonts w:ascii="Times New Roman" w:eastAsia="Calibri" w:hAnsi="Times New Roman" w:cs="Times New Roman"/>
          <w:color w:val="4C4747"/>
          <w:spacing w:val="20"/>
          <w:sz w:val="24"/>
          <w:szCs w:val="24"/>
          <w:lang w:val="es-DO"/>
        </w:rPr>
      </w:pP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 xml:space="preserve">El cumplimiento de indicadores de metas e indicadores gubernamentales hace que PROMESE/CAL incida directamente en las políticas de </w:t>
      </w:r>
      <w:r w:rsidR="00CE3EDC" w:rsidRPr="003D39E6">
        <w:rPr>
          <w:rFonts w:ascii="Times New Roman" w:eastAsia="Calibri" w:hAnsi="Times New Roman" w:cs="Times New Roman"/>
          <w:color w:val="4C4747"/>
          <w:spacing w:val="20"/>
          <w:sz w:val="24"/>
          <w:szCs w:val="24"/>
          <w:lang w:val="es-DO"/>
        </w:rPr>
        <w:t>E</w:t>
      </w:r>
      <w:r w:rsidRPr="003D39E6">
        <w:rPr>
          <w:rFonts w:ascii="Times New Roman" w:eastAsia="Calibri" w:hAnsi="Times New Roman" w:cs="Times New Roman"/>
          <w:color w:val="4C4747"/>
          <w:spacing w:val="20"/>
          <w:sz w:val="24"/>
          <w:szCs w:val="24"/>
          <w:lang w:val="es-DO"/>
        </w:rPr>
        <w:t>stado.</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Como parte de las instituciones que integran el </w:t>
      </w:r>
      <w:r w:rsidRPr="003D39E6">
        <w:rPr>
          <w:rFonts w:ascii="Times New Roman" w:eastAsia="Calibri" w:hAnsi="Times New Roman" w:cs="Times New Roman"/>
          <w:b/>
          <w:color w:val="4C4747"/>
          <w:spacing w:val="20"/>
          <w:sz w:val="24"/>
          <w:szCs w:val="24"/>
          <w:lang w:val="es-DO"/>
        </w:rPr>
        <w:t>Gabinete de Salud</w:t>
      </w:r>
      <w:r w:rsidRPr="003D39E6">
        <w:rPr>
          <w:rFonts w:ascii="Times New Roman" w:eastAsia="Calibri" w:hAnsi="Times New Roman" w:cs="Times New Roman"/>
          <w:color w:val="4C4747"/>
          <w:spacing w:val="20"/>
          <w:sz w:val="24"/>
          <w:szCs w:val="24"/>
          <w:lang w:val="es-DO"/>
        </w:rPr>
        <w:t xml:space="preserve">, PROMESE/CAL ha participado activamente en las políticas establecidas por el gobierno Dominicano para tratar de combatir el </w:t>
      </w:r>
      <w:r w:rsidRPr="003D39E6">
        <w:rPr>
          <w:rFonts w:ascii="Times New Roman" w:eastAsia="Calibri" w:hAnsi="Times New Roman" w:cs="Times New Roman"/>
          <w:b/>
          <w:color w:val="4C4747"/>
          <w:spacing w:val="20"/>
          <w:sz w:val="24"/>
          <w:szCs w:val="24"/>
          <w:lang w:val="es-DO"/>
        </w:rPr>
        <w:t>COVID-19</w:t>
      </w:r>
      <w:r w:rsidRPr="003D39E6">
        <w:rPr>
          <w:rFonts w:ascii="Times New Roman" w:eastAsia="Calibri" w:hAnsi="Times New Roman" w:cs="Times New Roman"/>
          <w:color w:val="4C4747"/>
          <w:spacing w:val="20"/>
          <w:sz w:val="24"/>
          <w:szCs w:val="24"/>
          <w:lang w:val="es-DO"/>
        </w:rPr>
        <w:t xml:space="preserve"> a través de la adquisición de equipos de protección y prevención, medicamentos e insumos médicos gastables. Además de hacer esfuerzos para poder satisfacer la demanda de medicamentos e insumos, de acuerdo a la </w:t>
      </w:r>
      <w:r w:rsidR="006F0B86" w:rsidRPr="003D39E6">
        <w:rPr>
          <w:rFonts w:ascii="Times New Roman" w:eastAsia="Calibri" w:hAnsi="Times New Roman" w:cs="Times New Roman"/>
          <w:color w:val="4C4747"/>
          <w:spacing w:val="20"/>
          <w:sz w:val="24"/>
          <w:szCs w:val="24"/>
          <w:lang w:val="es-DO"/>
        </w:rPr>
        <w:t>disponibilidad</w:t>
      </w:r>
      <w:r w:rsidRPr="003D39E6">
        <w:rPr>
          <w:rFonts w:ascii="Times New Roman" w:eastAsia="Calibri" w:hAnsi="Times New Roman" w:cs="Times New Roman"/>
          <w:color w:val="4C4747"/>
          <w:spacing w:val="20"/>
          <w:sz w:val="24"/>
          <w:szCs w:val="24"/>
          <w:lang w:val="es-DO"/>
        </w:rPr>
        <w:t xml:space="preserve"> programada de suplidores y nuestros almacenes, con la cual se ha dado un cumplimiento de 100% a los cronogramas de despachos a la red de Farmacias del Pueblo y Hospitales, de estos medicamentos e insumos claves para combatir el COVID-19.</w:t>
      </w:r>
    </w:p>
    <w:p w:rsidR="00900437"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Así mismo, hemos estado brindado asesoramiento y apoyo logístico para el éxito del </w:t>
      </w:r>
      <w:r w:rsidRPr="003D39E6">
        <w:rPr>
          <w:rFonts w:ascii="Times New Roman" w:eastAsia="Calibri" w:hAnsi="Times New Roman" w:cs="Times New Roman"/>
          <w:b/>
          <w:color w:val="4C4747"/>
          <w:spacing w:val="20"/>
          <w:sz w:val="24"/>
          <w:szCs w:val="24"/>
          <w:lang w:val="es-DO"/>
        </w:rPr>
        <w:t>Plan Nacional de Vacunación</w:t>
      </w:r>
      <w:r w:rsidRPr="003D39E6">
        <w:rPr>
          <w:rFonts w:ascii="Times New Roman" w:eastAsia="Calibri" w:hAnsi="Times New Roman" w:cs="Times New Roman"/>
          <w:color w:val="4C4747"/>
          <w:spacing w:val="20"/>
          <w:sz w:val="24"/>
          <w:szCs w:val="24"/>
          <w:lang w:val="es-DO"/>
        </w:rPr>
        <w:t xml:space="preserve">, para la </w:t>
      </w:r>
      <w:r w:rsidRPr="003D39E6">
        <w:rPr>
          <w:rFonts w:ascii="Times New Roman" w:eastAsia="Calibri" w:hAnsi="Times New Roman" w:cs="Times New Roman"/>
          <w:b/>
          <w:color w:val="4C4747"/>
          <w:spacing w:val="20"/>
          <w:sz w:val="24"/>
          <w:szCs w:val="24"/>
          <w:lang w:val="es-DO"/>
        </w:rPr>
        <w:t>transportación, distribución y abastecimiento de las vacunas en la Jornada Nacional de Vacunación contra la COVID-19</w:t>
      </w:r>
      <w:r w:rsidRPr="003D39E6">
        <w:rPr>
          <w:rFonts w:ascii="Times New Roman" w:eastAsia="Calibri" w:hAnsi="Times New Roman" w:cs="Times New Roman"/>
          <w:color w:val="4C4747"/>
          <w:spacing w:val="20"/>
          <w:sz w:val="24"/>
          <w:szCs w:val="24"/>
          <w:lang w:val="es-DO"/>
        </w:rPr>
        <w:t>, garantizando su calidad y cadena de frío en cada momento</w:t>
      </w:r>
      <w:r w:rsidR="00900437" w:rsidRPr="003D39E6">
        <w:rPr>
          <w:rFonts w:ascii="Times New Roman" w:eastAsia="Calibri" w:hAnsi="Times New Roman" w:cs="Times New Roman"/>
          <w:color w:val="4C4747"/>
          <w:spacing w:val="20"/>
          <w:sz w:val="24"/>
          <w:szCs w:val="24"/>
          <w:lang w:val="es-DO"/>
        </w:rPr>
        <w:t>.</w:t>
      </w:r>
    </w:p>
    <w:p w:rsidR="00900437" w:rsidRPr="003D39E6" w:rsidRDefault="006F0B86"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Así</w:t>
      </w:r>
      <w:r w:rsidR="00900437" w:rsidRPr="003D39E6">
        <w:rPr>
          <w:rFonts w:ascii="Times New Roman" w:eastAsia="Calibri" w:hAnsi="Times New Roman" w:cs="Times New Roman"/>
          <w:color w:val="4C4747"/>
          <w:spacing w:val="20"/>
          <w:sz w:val="24"/>
          <w:szCs w:val="24"/>
          <w:lang w:val="es-DO"/>
        </w:rPr>
        <w:t xml:space="preserve"> mismo, personal </w:t>
      </w:r>
      <w:r w:rsidRPr="003D39E6">
        <w:rPr>
          <w:rFonts w:ascii="Times New Roman" w:eastAsia="Calibri" w:hAnsi="Times New Roman" w:cs="Times New Roman"/>
          <w:color w:val="4C4747"/>
          <w:spacing w:val="20"/>
          <w:sz w:val="24"/>
          <w:szCs w:val="24"/>
          <w:lang w:val="es-DO"/>
        </w:rPr>
        <w:t>técnico</w:t>
      </w:r>
      <w:r w:rsidR="00900437" w:rsidRPr="003D39E6">
        <w:rPr>
          <w:rFonts w:ascii="Times New Roman" w:eastAsia="Calibri" w:hAnsi="Times New Roman" w:cs="Times New Roman"/>
          <w:color w:val="4C4747"/>
          <w:spacing w:val="20"/>
          <w:sz w:val="24"/>
          <w:szCs w:val="24"/>
          <w:lang w:val="es-DO"/>
        </w:rPr>
        <w:t xml:space="preserve"> y especializado de PROMESE/CAL está dando el soporte al </w:t>
      </w:r>
      <w:r w:rsidR="00900437" w:rsidRPr="003D39E6">
        <w:rPr>
          <w:rFonts w:ascii="Times New Roman" w:eastAsia="Calibri" w:hAnsi="Times New Roman" w:cs="Times New Roman"/>
          <w:b/>
          <w:color w:val="4C4747"/>
          <w:spacing w:val="20"/>
          <w:sz w:val="24"/>
          <w:szCs w:val="24"/>
          <w:lang w:val="es-DO"/>
        </w:rPr>
        <w:t>Programa Ampliado de Inmunización (PAI)</w:t>
      </w:r>
      <w:r w:rsidR="00900437" w:rsidRPr="003D39E6">
        <w:rPr>
          <w:rFonts w:ascii="Times New Roman" w:eastAsia="Calibri" w:hAnsi="Times New Roman" w:cs="Times New Roman"/>
          <w:color w:val="4C4747"/>
          <w:spacing w:val="20"/>
          <w:sz w:val="24"/>
          <w:szCs w:val="24"/>
          <w:lang w:val="es-DO"/>
        </w:rPr>
        <w:t xml:space="preserve">, </w:t>
      </w:r>
      <w:r w:rsidR="008F6303" w:rsidRPr="003D39E6">
        <w:rPr>
          <w:rFonts w:ascii="Times New Roman" w:eastAsia="Calibri" w:hAnsi="Times New Roman" w:cs="Times New Roman"/>
          <w:color w:val="4C4747"/>
          <w:spacing w:val="20"/>
          <w:sz w:val="24"/>
          <w:szCs w:val="24"/>
          <w:lang w:val="es-DO"/>
        </w:rPr>
        <w:t>colaborando de manera directa con la planeación de apertura de centros de vacunación y unidades móviles, para fortalecer la campaña e incent</w:t>
      </w:r>
      <w:r w:rsidR="00900437" w:rsidRPr="003D39E6">
        <w:rPr>
          <w:rFonts w:ascii="Times New Roman" w:eastAsia="Calibri" w:hAnsi="Times New Roman" w:cs="Times New Roman"/>
          <w:color w:val="4C4747"/>
          <w:spacing w:val="20"/>
          <w:sz w:val="24"/>
          <w:szCs w:val="24"/>
          <w:lang w:val="es-DO"/>
        </w:rPr>
        <w:t>ivar a la población a vacunarse.</w:t>
      </w:r>
    </w:p>
    <w:p w:rsidR="008F6303" w:rsidRPr="003D39E6" w:rsidRDefault="008F6303" w:rsidP="008F630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La inversión en apoyo logístico en lo que va de año supera los </w:t>
      </w:r>
      <w:r w:rsidRPr="003D39E6">
        <w:rPr>
          <w:rFonts w:ascii="Times New Roman" w:eastAsia="Calibri" w:hAnsi="Times New Roman" w:cs="Times New Roman"/>
          <w:b/>
          <w:color w:val="4C4747"/>
          <w:spacing w:val="20"/>
          <w:sz w:val="24"/>
          <w:szCs w:val="24"/>
          <w:lang w:val="es-DO"/>
        </w:rPr>
        <w:t>871 millones de pesos</w:t>
      </w:r>
      <w:r w:rsidRPr="003D39E6">
        <w:rPr>
          <w:rFonts w:ascii="Times New Roman" w:eastAsia="Calibri" w:hAnsi="Times New Roman" w:cs="Times New Roman"/>
          <w:color w:val="4C4747"/>
          <w:spacing w:val="20"/>
          <w:sz w:val="24"/>
          <w:szCs w:val="24"/>
          <w:lang w:val="es-DO"/>
        </w:rPr>
        <w:t>, distribuidos e</w:t>
      </w:r>
      <w:r w:rsidR="00CE3EDC" w:rsidRPr="003D39E6">
        <w:rPr>
          <w:rFonts w:ascii="Times New Roman" w:eastAsia="Calibri" w:hAnsi="Times New Roman" w:cs="Times New Roman"/>
          <w:color w:val="4C4747"/>
          <w:spacing w:val="20"/>
          <w:sz w:val="24"/>
          <w:szCs w:val="24"/>
          <w:lang w:val="es-DO"/>
        </w:rPr>
        <w:t xml:space="preserve">n gastos para el suministro de </w:t>
      </w:r>
      <w:r w:rsidRPr="003D39E6">
        <w:rPr>
          <w:rFonts w:ascii="Times New Roman" w:eastAsia="Calibri" w:hAnsi="Times New Roman" w:cs="Times New Roman"/>
          <w:color w:val="4C4747"/>
          <w:spacing w:val="20"/>
          <w:sz w:val="24"/>
          <w:szCs w:val="24"/>
          <w:lang w:val="es-DO"/>
        </w:rPr>
        <w:t>c</w:t>
      </w:r>
      <w:r w:rsidR="00CE3EDC" w:rsidRPr="003D39E6">
        <w:rPr>
          <w:rFonts w:ascii="Times New Roman" w:eastAsia="Calibri" w:hAnsi="Times New Roman" w:cs="Times New Roman"/>
          <w:color w:val="4C4747"/>
          <w:spacing w:val="20"/>
          <w:sz w:val="24"/>
          <w:szCs w:val="24"/>
          <w:lang w:val="es-DO"/>
        </w:rPr>
        <w:t>o</w:t>
      </w:r>
      <w:r w:rsidRPr="003D39E6">
        <w:rPr>
          <w:rFonts w:ascii="Times New Roman" w:eastAsia="Calibri" w:hAnsi="Times New Roman" w:cs="Times New Roman"/>
          <w:color w:val="4C4747"/>
          <w:spacing w:val="20"/>
          <w:sz w:val="24"/>
          <w:szCs w:val="24"/>
          <w:lang w:val="es-DO"/>
        </w:rPr>
        <w:t xml:space="preserve">mbustible, pagos de viáticos </w:t>
      </w:r>
      <w:r w:rsidR="00900437" w:rsidRPr="003D39E6">
        <w:rPr>
          <w:rFonts w:ascii="Times New Roman" w:eastAsia="Calibri" w:hAnsi="Times New Roman" w:cs="Times New Roman"/>
          <w:color w:val="4C4747"/>
          <w:spacing w:val="20"/>
          <w:sz w:val="24"/>
          <w:szCs w:val="24"/>
          <w:lang w:val="es-DO"/>
        </w:rPr>
        <w:t xml:space="preserve">y dietas, </w:t>
      </w:r>
      <w:r w:rsidRPr="003D39E6">
        <w:rPr>
          <w:rFonts w:ascii="Times New Roman" w:eastAsia="Calibri" w:hAnsi="Times New Roman" w:cs="Times New Roman"/>
          <w:color w:val="4C4747"/>
          <w:spacing w:val="20"/>
          <w:sz w:val="24"/>
          <w:szCs w:val="24"/>
          <w:lang w:val="es-DO"/>
        </w:rPr>
        <w:t>y almace</w:t>
      </w:r>
      <w:r w:rsidR="00CE3EDC" w:rsidRPr="003D39E6">
        <w:rPr>
          <w:rFonts w:ascii="Times New Roman" w:eastAsia="Calibri" w:hAnsi="Times New Roman" w:cs="Times New Roman"/>
          <w:color w:val="4C4747"/>
          <w:spacing w:val="20"/>
          <w:sz w:val="24"/>
          <w:szCs w:val="24"/>
          <w:lang w:val="es-DO"/>
        </w:rPr>
        <w:t xml:space="preserve">namiento, además de las compras </w:t>
      </w:r>
      <w:r w:rsidRPr="003D39E6">
        <w:rPr>
          <w:rFonts w:ascii="Times New Roman" w:eastAsia="Calibri" w:hAnsi="Times New Roman" w:cs="Times New Roman"/>
          <w:color w:val="4C4747"/>
          <w:spacing w:val="20"/>
          <w:sz w:val="24"/>
          <w:szCs w:val="24"/>
          <w:lang w:val="es-DO"/>
        </w:rPr>
        <w:t>de</w:t>
      </w:r>
      <w:r w:rsidR="00CE3EDC" w:rsidRPr="003D39E6">
        <w:rPr>
          <w:rFonts w:ascii="Times New Roman" w:eastAsia="Calibri" w:hAnsi="Times New Roman" w:cs="Times New Roman"/>
          <w:color w:val="4C4747"/>
          <w:spacing w:val="20"/>
          <w:sz w:val="24"/>
          <w:szCs w:val="24"/>
          <w:lang w:val="es-DO"/>
        </w:rPr>
        <w:t xml:space="preserve"> </w:t>
      </w:r>
      <w:r w:rsidRPr="003D39E6">
        <w:rPr>
          <w:rFonts w:ascii="Times New Roman" w:eastAsia="Calibri" w:hAnsi="Times New Roman" w:cs="Times New Roman"/>
          <w:color w:val="4C4747"/>
          <w:spacing w:val="20"/>
          <w:sz w:val="24"/>
          <w:szCs w:val="24"/>
          <w:lang w:val="es-DO"/>
        </w:rPr>
        <w:t>medicamentos y material gastable</w:t>
      </w:r>
      <w:r w:rsidR="00900437" w:rsidRPr="003D39E6">
        <w:rPr>
          <w:rFonts w:ascii="Times New Roman" w:eastAsia="Calibri" w:hAnsi="Times New Roman" w:cs="Times New Roman"/>
          <w:color w:val="4C4747"/>
          <w:spacing w:val="20"/>
          <w:sz w:val="24"/>
          <w:szCs w:val="24"/>
          <w:lang w:val="es-DO"/>
        </w:rPr>
        <w:t xml:space="preserve"> requeridos</w:t>
      </w:r>
      <w:r w:rsidRPr="003D39E6">
        <w:rPr>
          <w:rFonts w:ascii="Times New Roman" w:eastAsia="Calibri" w:hAnsi="Times New Roman" w:cs="Times New Roman"/>
          <w:color w:val="4C4747"/>
          <w:spacing w:val="20"/>
          <w:sz w:val="24"/>
          <w:szCs w:val="24"/>
          <w:lang w:val="es-DO"/>
        </w:rPr>
        <w:t>.</w:t>
      </w:r>
    </w:p>
    <w:p w:rsidR="008F6303" w:rsidRPr="003D39E6" w:rsidRDefault="008F6303" w:rsidP="008F6303">
      <w:pPr>
        <w:pStyle w:val="Sinespaciado"/>
        <w:spacing w:line="360" w:lineRule="auto"/>
        <w:rPr>
          <w:b/>
          <w:color w:val="4C4747"/>
          <w:szCs w:val="24"/>
          <w:lang w:val="es-DO"/>
        </w:rPr>
      </w:pPr>
    </w:p>
    <w:p w:rsidR="008F6303" w:rsidRPr="003D39E6" w:rsidRDefault="008F6303" w:rsidP="00900437">
      <w:pPr>
        <w:spacing w:line="360" w:lineRule="auto"/>
        <w:jc w:val="both"/>
        <w:rPr>
          <w:rFonts w:ascii="Times New Roman" w:eastAsia="Calibri" w:hAnsi="Times New Roman" w:cs="Times New Roman"/>
          <w:b/>
          <w:color w:val="4C4747"/>
          <w:spacing w:val="20"/>
          <w:sz w:val="24"/>
          <w:szCs w:val="24"/>
          <w:lang w:val="es-DO"/>
        </w:rPr>
      </w:pPr>
      <w:r w:rsidRPr="003D39E6">
        <w:rPr>
          <w:rFonts w:ascii="Times New Roman" w:eastAsia="Calibri" w:hAnsi="Times New Roman" w:cs="Times New Roman"/>
          <w:b/>
          <w:color w:val="4C4747"/>
          <w:spacing w:val="20"/>
          <w:sz w:val="24"/>
          <w:szCs w:val="24"/>
          <w:lang w:val="es-DO"/>
        </w:rPr>
        <w:lastRenderedPageBreak/>
        <w:t>Resumiendo nuestros principales logros:</w:t>
      </w:r>
    </w:p>
    <w:p w:rsidR="008F6303" w:rsidRPr="003D39E6" w:rsidRDefault="008F6303" w:rsidP="0002521A">
      <w:pPr>
        <w:pStyle w:val="Prrafodelista"/>
        <w:numPr>
          <w:ilvl w:val="0"/>
          <w:numId w:val="1"/>
        </w:numPr>
        <w:spacing w:line="360" w:lineRule="auto"/>
        <w:ind w:left="45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Hemos relanzado la institución; y recuperado la confianza de la ciudadanía.</w:t>
      </w:r>
    </w:p>
    <w:p w:rsidR="008F6303" w:rsidRPr="003D39E6" w:rsidRDefault="008F6303" w:rsidP="0002521A">
      <w:pPr>
        <w:pStyle w:val="Prrafodelista"/>
        <w:numPr>
          <w:ilvl w:val="0"/>
          <w:numId w:val="1"/>
        </w:numPr>
        <w:spacing w:line="360" w:lineRule="auto"/>
        <w:ind w:left="45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Hemos consolidado la relación con los suplidores; de la mano de la transparencia, la eficiencia y la rendición de cuenta.</w:t>
      </w:r>
    </w:p>
    <w:p w:rsidR="008F6303" w:rsidRPr="003D39E6" w:rsidRDefault="008F6303" w:rsidP="0002521A">
      <w:pPr>
        <w:pStyle w:val="Prrafodelista"/>
        <w:numPr>
          <w:ilvl w:val="0"/>
          <w:numId w:val="1"/>
        </w:numPr>
        <w:spacing w:line="360" w:lineRule="auto"/>
        <w:ind w:left="45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Hemos </w:t>
      </w:r>
      <w:r w:rsidRPr="003D39E6">
        <w:rPr>
          <w:rFonts w:ascii="Times New Roman" w:eastAsia="Calibri" w:hAnsi="Times New Roman" w:cs="Times New Roman"/>
          <w:b/>
          <w:color w:val="4C4747"/>
          <w:spacing w:val="20"/>
          <w:sz w:val="24"/>
          <w:szCs w:val="24"/>
          <w:lang w:val="es-DO"/>
        </w:rPr>
        <w:t>ahorrado más de 500 millones de pesos en la compra de medicamentos e insumos médicos</w:t>
      </w:r>
      <w:r w:rsidRPr="003D39E6">
        <w:rPr>
          <w:rFonts w:ascii="Times New Roman" w:eastAsia="Calibri" w:hAnsi="Times New Roman" w:cs="Times New Roman"/>
          <w:color w:val="4C4747"/>
          <w:spacing w:val="20"/>
          <w:sz w:val="24"/>
          <w:szCs w:val="24"/>
          <w:lang w:val="es-DO"/>
        </w:rPr>
        <w:t>, ahorros que hemos utilizado en la compra de más medicamentos.</w:t>
      </w:r>
    </w:p>
    <w:p w:rsidR="008F6303" w:rsidRPr="003D39E6" w:rsidRDefault="008F6303" w:rsidP="0002521A">
      <w:pPr>
        <w:pStyle w:val="Prrafodelista"/>
        <w:numPr>
          <w:ilvl w:val="0"/>
          <w:numId w:val="1"/>
        </w:numPr>
        <w:spacing w:line="360" w:lineRule="auto"/>
        <w:ind w:left="45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Hemos </w:t>
      </w:r>
      <w:r w:rsidRPr="003D39E6">
        <w:rPr>
          <w:rFonts w:ascii="Times New Roman" w:eastAsia="Calibri" w:hAnsi="Times New Roman" w:cs="Times New Roman"/>
          <w:b/>
          <w:color w:val="4C4747"/>
          <w:spacing w:val="20"/>
          <w:sz w:val="24"/>
          <w:szCs w:val="24"/>
          <w:lang w:val="es-DO"/>
        </w:rPr>
        <w:t>inaugurado 29</w:t>
      </w:r>
      <w:r w:rsidRPr="003D39E6">
        <w:rPr>
          <w:rFonts w:ascii="Times New Roman" w:eastAsia="Calibri" w:hAnsi="Times New Roman" w:cs="Times New Roman"/>
          <w:color w:val="4C4747"/>
          <w:spacing w:val="20"/>
          <w:sz w:val="24"/>
          <w:szCs w:val="24"/>
          <w:lang w:val="es-DO"/>
        </w:rPr>
        <w:t xml:space="preserve"> Farmacias del Pueblo y hemos </w:t>
      </w:r>
      <w:r w:rsidRPr="003D39E6">
        <w:rPr>
          <w:rFonts w:ascii="Times New Roman" w:eastAsia="Calibri" w:hAnsi="Times New Roman" w:cs="Times New Roman"/>
          <w:b/>
          <w:color w:val="4C4747"/>
          <w:spacing w:val="20"/>
          <w:sz w:val="24"/>
          <w:szCs w:val="24"/>
          <w:lang w:val="es-DO"/>
        </w:rPr>
        <w:t>reabierto otras 6, y habilitado 3 nuevas</w:t>
      </w:r>
      <w:r w:rsidRPr="003D39E6">
        <w:rPr>
          <w:rFonts w:ascii="Times New Roman" w:eastAsia="Calibri" w:hAnsi="Times New Roman" w:cs="Times New Roman"/>
          <w:color w:val="4C4747"/>
          <w:spacing w:val="20"/>
          <w:sz w:val="24"/>
          <w:szCs w:val="24"/>
          <w:lang w:val="es-DO"/>
        </w:rPr>
        <w:t xml:space="preserve"> pendientes de inauguración, con una inversión mayor a los 60 millones de pesos, elevando la red a </w:t>
      </w:r>
      <w:r w:rsidRPr="003D39E6">
        <w:rPr>
          <w:rFonts w:ascii="Times New Roman" w:eastAsia="Calibri" w:hAnsi="Times New Roman" w:cs="Times New Roman"/>
          <w:b/>
          <w:color w:val="4C4747"/>
          <w:spacing w:val="20"/>
          <w:sz w:val="24"/>
          <w:szCs w:val="24"/>
          <w:lang w:val="es-DO"/>
        </w:rPr>
        <w:t xml:space="preserve">595 </w:t>
      </w:r>
      <w:r w:rsidR="00900437" w:rsidRPr="003D39E6">
        <w:rPr>
          <w:rFonts w:ascii="Times New Roman" w:eastAsia="Calibri" w:hAnsi="Times New Roman" w:cs="Times New Roman"/>
          <w:b/>
          <w:color w:val="4C4747"/>
          <w:spacing w:val="20"/>
          <w:sz w:val="24"/>
          <w:szCs w:val="24"/>
          <w:lang w:val="es-DO"/>
        </w:rPr>
        <w:t xml:space="preserve">farmacias </w:t>
      </w:r>
      <w:r w:rsidRPr="003D39E6">
        <w:rPr>
          <w:rFonts w:ascii="Times New Roman" w:eastAsia="Calibri" w:hAnsi="Times New Roman" w:cs="Times New Roman"/>
          <w:b/>
          <w:color w:val="4C4747"/>
          <w:spacing w:val="20"/>
          <w:sz w:val="24"/>
          <w:szCs w:val="24"/>
          <w:lang w:val="es-DO"/>
        </w:rPr>
        <w:t>en todo el territorio nacional</w:t>
      </w:r>
      <w:r w:rsidRPr="003D39E6">
        <w:rPr>
          <w:rFonts w:ascii="Times New Roman" w:eastAsia="Calibri" w:hAnsi="Times New Roman" w:cs="Times New Roman"/>
          <w:color w:val="4C4747"/>
          <w:spacing w:val="20"/>
          <w:sz w:val="24"/>
          <w:szCs w:val="24"/>
          <w:lang w:val="es-DO"/>
        </w:rPr>
        <w:t xml:space="preserve">, </w:t>
      </w:r>
      <w:r w:rsidRPr="003D39E6">
        <w:rPr>
          <w:rFonts w:ascii="Times New Roman" w:eastAsia="Calibri" w:hAnsi="Times New Roman" w:cs="Times New Roman"/>
          <w:b/>
          <w:color w:val="4C4747"/>
          <w:spacing w:val="20"/>
          <w:sz w:val="24"/>
          <w:szCs w:val="24"/>
          <w:lang w:val="es-DO"/>
        </w:rPr>
        <w:t>impactando cada mes a más de 4 millones de dominicanos</w:t>
      </w:r>
      <w:r w:rsidRPr="003D39E6">
        <w:rPr>
          <w:rFonts w:ascii="Times New Roman" w:eastAsia="Calibri" w:hAnsi="Times New Roman" w:cs="Times New Roman"/>
          <w:color w:val="4C4747"/>
          <w:spacing w:val="20"/>
          <w:sz w:val="24"/>
          <w:szCs w:val="24"/>
          <w:lang w:val="es-DO"/>
        </w:rPr>
        <w:t xml:space="preserve"> de especialmente los de escasos recursos.</w:t>
      </w:r>
    </w:p>
    <w:p w:rsidR="008F6303" w:rsidRPr="003D39E6" w:rsidRDefault="008F6303" w:rsidP="0002521A">
      <w:pPr>
        <w:pStyle w:val="Prrafodelista"/>
        <w:numPr>
          <w:ilvl w:val="0"/>
          <w:numId w:val="1"/>
        </w:numPr>
        <w:spacing w:line="360" w:lineRule="auto"/>
        <w:ind w:left="45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Asumimos la </w:t>
      </w:r>
      <w:r w:rsidRPr="003D39E6">
        <w:rPr>
          <w:rFonts w:ascii="Times New Roman" w:eastAsia="Calibri" w:hAnsi="Times New Roman" w:cs="Times New Roman"/>
          <w:b/>
          <w:color w:val="4C4747"/>
          <w:spacing w:val="20"/>
          <w:sz w:val="24"/>
          <w:szCs w:val="24"/>
          <w:lang w:val="es-DO"/>
        </w:rPr>
        <w:t>gestión de almacenamiento y las operaciones logísticas de los medicamentos para tratar el VIH</w:t>
      </w:r>
      <w:r w:rsidRPr="003D39E6">
        <w:rPr>
          <w:rFonts w:ascii="Times New Roman" w:eastAsia="Calibri" w:hAnsi="Times New Roman" w:cs="Times New Roman"/>
          <w:color w:val="4C4747"/>
          <w:spacing w:val="20"/>
          <w:sz w:val="24"/>
          <w:szCs w:val="24"/>
          <w:lang w:val="es-DO"/>
        </w:rPr>
        <w:t xml:space="preserve">, con lo que el Estado </w:t>
      </w:r>
      <w:r w:rsidRPr="003D39E6">
        <w:rPr>
          <w:rFonts w:ascii="Times New Roman" w:eastAsia="Calibri" w:hAnsi="Times New Roman" w:cs="Times New Roman"/>
          <w:b/>
          <w:color w:val="4C4747"/>
          <w:spacing w:val="20"/>
          <w:sz w:val="24"/>
          <w:szCs w:val="24"/>
          <w:lang w:val="es-DO"/>
        </w:rPr>
        <w:t>se ahorrará RD$14.4 millones al año</w:t>
      </w:r>
      <w:r w:rsidRPr="003D39E6">
        <w:rPr>
          <w:rFonts w:ascii="Times New Roman" w:eastAsia="Calibri" w:hAnsi="Times New Roman" w:cs="Times New Roman"/>
          <w:color w:val="4C4747"/>
          <w:spacing w:val="20"/>
          <w:sz w:val="24"/>
          <w:szCs w:val="24"/>
          <w:lang w:val="es-DO"/>
        </w:rPr>
        <w:t>.</w:t>
      </w:r>
    </w:p>
    <w:p w:rsidR="008F6303" w:rsidRPr="003D39E6" w:rsidRDefault="008F6303" w:rsidP="0002521A">
      <w:pPr>
        <w:pStyle w:val="Prrafodelista"/>
        <w:numPr>
          <w:ilvl w:val="0"/>
          <w:numId w:val="1"/>
        </w:numPr>
        <w:spacing w:line="360" w:lineRule="auto"/>
        <w:ind w:left="45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Lo propio con los </w:t>
      </w:r>
      <w:r w:rsidRPr="003D39E6">
        <w:rPr>
          <w:rFonts w:ascii="Times New Roman" w:eastAsia="Calibri" w:hAnsi="Times New Roman" w:cs="Times New Roman"/>
          <w:b/>
          <w:color w:val="4C4747"/>
          <w:spacing w:val="20"/>
          <w:sz w:val="24"/>
          <w:szCs w:val="24"/>
          <w:lang w:val="es-DO"/>
        </w:rPr>
        <w:t>medicamentos de Alto Costo</w:t>
      </w:r>
      <w:r w:rsidRPr="003D39E6">
        <w:rPr>
          <w:rFonts w:ascii="Times New Roman" w:eastAsia="Calibri" w:hAnsi="Times New Roman" w:cs="Times New Roman"/>
          <w:color w:val="4C4747"/>
          <w:spacing w:val="20"/>
          <w:sz w:val="24"/>
          <w:szCs w:val="24"/>
          <w:lang w:val="es-DO"/>
        </w:rPr>
        <w:t xml:space="preserve">, proceso que ya tenemos avanzado en un 95%, con un </w:t>
      </w:r>
      <w:r w:rsidRPr="003D39E6">
        <w:rPr>
          <w:rFonts w:ascii="Times New Roman" w:eastAsia="Calibri" w:hAnsi="Times New Roman" w:cs="Times New Roman"/>
          <w:b/>
          <w:color w:val="4C4747"/>
          <w:spacing w:val="20"/>
          <w:sz w:val="24"/>
          <w:szCs w:val="24"/>
          <w:lang w:val="es-DO"/>
        </w:rPr>
        <w:t>ahorro general superior a los 300 millones de pesos</w:t>
      </w:r>
      <w:r w:rsidRPr="003D39E6">
        <w:rPr>
          <w:rFonts w:ascii="Times New Roman" w:eastAsia="Calibri" w:hAnsi="Times New Roman" w:cs="Times New Roman"/>
          <w:color w:val="4C4747"/>
          <w:spacing w:val="20"/>
          <w:sz w:val="24"/>
          <w:szCs w:val="24"/>
          <w:lang w:val="es-DO"/>
        </w:rPr>
        <w:t>.</w:t>
      </w:r>
    </w:p>
    <w:p w:rsidR="008F6303" w:rsidRPr="003D39E6" w:rsidRDefault="008F6303" w:rsidP="0002521A">
      <w:pPr>
        <w:pStyle w:val="Prrafodelista"/>
        <w:numPr>
          <w:ilvl w:val="0"/>
          <w:numId w:val="1"/>
        </w:numPr>
        <w:spacing w:line="360" w:lineRule="auto"/>
        <w:ind w:left="45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Hemos elaborado el </w:t>
      </w:r>
      <w:r w:rsidRPr="003D39E6">
        <w:rPr>
          <w:rFonts w:ascii="Times New Roman" w:eastAsia="Calibri" w:hAnsi="Times New Roman" w:cs="Times New Roman"/>
          <w:b/>
          <w:color w:val="4C4747"/>
          <w:spacing w:val="20"/>
          <w:sz w:val="24"/>
          <w:szCs w:val="24"/>
          <w:lang w:val="es-DO"/>
        </w:rPr>
        <w:t>Plan</w:t>
      </w:r>
      <w:r w:rsidRPr="003D39E6">
        <w:rPr>
          <w:rFonts w:ascii="Times New Roman" w:eastAsia="Calibri" w:hAnsi="Times New Roman" w:cs="Times New Roman"/>
          <w:color w:val="4C4747"/>
          <w:spacing w:val="20"/>
          <w:sz w:val="24"/>
          <w:szCs w:val="24"/>
          <w:lang w:val="es-DO"/>
        </w:rPr>
        <w:t xml:space="preserve"> </w:t>
      </w:r>
      <w:r w:rsidR="00900437" w:rsidRPr="003D39E6">
        <w:rPr>
          <w:rFonts w:ascii="Times New Roman" w:eastAsia="Calibri" w:hAnsi="Times New Roman" w:cs="Times New Roman"/>
          <w:b/>
          <w:color w:val="4C4747"/>
          <w:spacing w:val="20"/>
          <w:sz w:val="24"/>
          <w:szCs w:val="24"/>
          <w:lang w:val="es-DO"/>
        </w:rPr>
        <w:t>Estratégico</w:t>
      </w:r>
      <w:r w:rsidRPr="003D39E6">
        <w:rPr>
          <w:rFonts w:ascii="Times New Roman" w:eastAsia="Calibri" w:hAnsi="Times New Roman" w:cs="Times New Roman"/>
          <w:b/>
          <w:color w:val="4C4747"/>
          <w:spacing w:val="20"/>
          <w:sz w:val="24"/>
          <w:szCs w:val="24"/>
          <w:lang w:val="es-DO"/>
        </w:rPr>
        <w:t xml:space="preserve"> Institucional 2021-2024</w:t>
      </w:r>
      <w:r w:rsidRPr="003D39E6">
        <w:rPr>
          <w:rFonts w:ascii="Times New Roman" w:eastAsia="Calibri" w:hAnsi="Times New Roman" w:cs="Times New Roman"/>
          <w:color w:val="4C4747"/>
          <w:spacing w:val="20"/>
          <w:sz w:val="24"/>
          <w:szCs w:val="24"/>
          <w:lang w:val="es-DO"/>
        </w:rPr>
        <w:t xml:space="preserve">, con la validación del Ministerio de </w:t>
      </w:r>
      <w:r w:rsidR="00900437" w:rsidRPr="003D39E6">
        <w:rPr>
          <w:rFonts w:ascii="Times New Roman" w:eastAsia="Calibri" w:hAnsi="Times New Roman" w:cs="Times New Roman"/>
          <w:color w:val="4C4747"/>
          <w:spacing w:val="20"/>
          <w:sz w:val="24"/>
          <w:szCs w:val="24"/>
          <w:lang w:val="es-DO"/>
        </w:rPr>
        <w:t>Economía</w:t>
      </w:r>
      <w:r w:rsidRPr="003D39E6">
        <w:rPr>
          <w:rFonts w:ascii="Times New Roman" w:eastAsia="Calibri" w:hAnsi="Times New Roman" w:cs="Times New Roman"/>
          <w:color w:val="4C4747"/>
          <w:spacing w:val="20"/>
          <w:sz w:val="24"/>
          <w:szCs w:val="24"/>
          <w:lang w:val="es-DO"/>
        </w:rPr>
        <w:t xml:space="preserve">, </w:t>
      </w:r>
      <w:r w:rsidR="00900437" w:rsidRPr="003D39E6">
        <w:rPr>
          <w:rFonts w:ascii="Times New Roman" w:eastAsia="Calibri" w:hAnsi="Times New Roman" w:cs="Times New Roman"/>
          <w:color w:val="4C4747"/>
          <w:spacing w:val="20"/>
          <w:sz w:val="24"/>
          <w:szCs w:val="24"/>
          <w:lang w:val="es-DO"/>
        </w:rPr>
        <w:t>Planificación y Desa</w:t>
      </w:r>
      <w:r w:rsidRPr="003D39E6">
        <w:rPr>
          <w:rFonts w:ascii="Times New Roman" w:eastAsia="Calibri" w:hAnsi="Times New Roman" w:cs="Times New Roman"/>
          <w:color w:val="4C4747"/>
          <w:spacing w:val="20"/>
          <w:sz w:val="24"/>
          <w:szCs w:val="24"/>
          <w:lang w:val="es-DO"/>
        </w:rPr>
        <w:t>rrollo.</w:t>
      </w:r>
    </w:p>
    <w:p w:rsidR="008F6303" w:rsidRPr="003D39E6" w:rsidRDefault="008F6303" w:rsidP="0002521A">
      <w:pPr>
        <w:pStyle w:val="Prrafodelista"/>
        <w:numPr>
          <w:ilvl w:val="0"/>
          <w:numId w:val="1"/>
        </w:numPr>
        <w:spacing w:line="360" w:lineRule="auto"/>
        <w:ind w:left="45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Logramos la aprobación por parte del Ministerio de </w:t>
      </w:r>
      <w:r w:rsidR="006F0B86" w:rsidRPr="003D39E6">
        <w:rPr>
          <w:rFonts w:ascii="Times New Roman" w:eastAsia="Calibri" w:hAnsi="Times New Roman" w:cs="Times New Roman"/>
          <w:color w:val="4C4747"/>
          <w:spacing w:val="20"/>
          <w:sz w:val="24"/>
          <w:szCs w:val="24"/>
          <w:lang w:val="es-DO"/>
        </w:rPr>
        <w:t>Administración</w:t>
      </w:r>
      <w:r w:rsidRPr="003D39E6">
        <w:rPr>
          <w:rFonts w:ascii="Times New Roman" w:eastAsia="Calibri" w:hAnsi="Times New Roman" w:cs="Times New Roman"/>
          <w:color w:val="4C4747"/>
          <w:spacing w:val="20"/>
          <w:sz w:val="24"/>
          <w:szCs w:val="24"/>
          <w:lang w:val="es-DO"/>
        </w:rPr>
        <w:t xml:space="preserve"> Publica de nuestra </w:t>
      </w:r>
      <w:r w:rsidRPr="003D39E6">
        <w:rPr>
          <w:rFonts w:ascii="Times New Roman" w:eastAsia="Calibri" w:hAnsi="Times New Roman" w:cs="Times New Roman"/>
          <w:b/>
          <w:color w:val="4C4747"/>
          <w:spacing w:val="20"/>
          <w:sz w:val="24"/>
          <w:szCs w:val="24"/>
          <w:lang w:val="es-DO"/>
        </w:rPr>
        <w:t>Carta Compromiso al Ciudadano</w:t>
      </w:r>
      <w:r w:rsidRPr="003D39E6">
        <w:rPr>
          <w:rFonts w:ascii="Times New Roman" w:eastAsia="Calibri" w:hAnsi="Times New Roman" w:cs="Times New Roman"/>
          <w:color w:val="4C4747"/>
          <w:spacing w:val="20"/>
          <w:sz w:val="24"/>
          <w:szCs w:val="24"/>
          <w:lang w:val="es-DO"/>
        </w:rPr>
        <w:t>, en su segunda versión.</w:t>
      </w:r>
    </w:p>
    <w:p w:rsidR="00900437" w:rsidRPr="003D39E6" w:rsidRDefault="00900437" w:rsidP="00900437">
      <w:pPr>
        <w:spacing w:line="360" w:lineRule="auto"/>
        <w:jc w:val="both"/>
        <w:rPr>
          <w:rFonts w:ascii="Times New Roman" w:eastAsia="Calibri" w:hAnsi="Times New Roman" w:cs="Times New Roman"/>
          <w:color w:val="4C4747"/>
          <w:spacing w:val="20"/>
          <w:sz w:val="24"/>
          <w:szCs w:val="24"/>
          <w:lang w:val="es-DO"/>
        </w:rPr>
      </w:pPr>
    </w:p>
    <w:p w:rsidR="00F91BE7" w:rsidRPr="003D39E6" w:rsidRDefault="00F91BE7" w:rsidP="00900437">
      <w:pPr>
        <w:spacing w:line="360" w:lineRule="auto"/>
        <w:jc w:val="both"/>
        <w:rPr>
          <w:rFonts w:ascii="Times New Roman" w:eastAsia="Calibri" w:hAnsi="Times New Roman" w:cs="Times New Roman"/>
          <w:color w:val="4C4747"/>
          <w:spacing w:val="20"/>
          <w:sz w:val="24"/>
          <w:szCs w:val="24"/>
          <w:lang w:val="es-DO"/>
        </w:rPr>
      </w:pPr>
    </w:p>
    <w:p w:rsidR="008F6303" w:rsidRPr="003D39E6" w:rsidRDefault="008F6303" w:rsidP="00900437">
      <w:pPr>
        <w:spacing w:line="360" w:lineRule="auto"/>
        <w:jc w:val="both"/>
        <w:rPr>
          <w:rFonts w:ascii="Times New Roman" w:eastAsia="Calibri" w:hAnsi="Times New Roman" w:cs="Times New Roman"/>
          <w:b/>
          <w:color w:val="4C4747"/>
          <w:spacing w:val="20"/>
          <w:sz w:val="24"/>
          <w:szCs w:val="24"/>
          <w:lang w:val="es-DO"/>
        </w:rPr>
      </w:pPr>
      <w:r w:rsidRPr="003D39E6">
        <w:rPr>
          <w:rFonts w:ascii="Times New Roman" w:eastAsia="Calibri" w:hAnsi="Times New Roman" w:cs="Times New Roman"/>
          <w:b/>
          <w:color w:val="4C4747"/>
          <w:spacing w:val="20"/>
          <w:sz w:val="24"/>
          <w:szCs w:val="24"/>
          <w:lang w:val="es-DO"/>
        </w:rPr>
        <w:lastRenderedPageBreak/>
        <w:t>Reconocimientos recibidos:</w:t>
      </w:r>
    </w:p>
    <w:p w:rsidR="008F6303" w:rsidRPr="003D39E6" w:rsidRDefault="008F6303" w:rsidP="00900437">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Gracias a los esfuerzos realizados y al apoyo del presidente de la República, Luis Abinader, hemos sido reconocidos como un modelo de gestión eficiente y transparente, por la Dirección General de Compras y Contrataciones, y por la Dirección General de Ética e Integridad Gubernamental.</w:t>
      </w:r>
    </w:p>
    <w:p w:rsidR="008F6303" w:rsidRPr="003D39E6" w:rsidRDefault="008F6303" w:rsidP="00900437">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Así mismo, la Dirección General de Contabilidad Gubernamental, reconoció la institución por haber cumplido con las normas contables vigentes del Sector Público.</w:t>
      </w:r>
    </w:p>
    <w:p w:rsidR="008F6303" w:rsidRPr="003D39E6" w:rsidRDefault="008F6303" w:rsidP="00900437">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Dentro del marco de la celebración de la XIII Semana de la Calidad, en el mes de noviembre el Ministerio de Administración Pública (MAP) otorgó un reconocimiento a PROMESE/CAL por promover las buenas prácticas para el cumplimiento de las metas de los Objetivos de Desarrollo Sostenible, para lograr la cobertura sanitaria universal, incluida la protección contra los riesgos financieros, el acceso a los servicios de salud esenciales de calidad y el acceso a medicamentos y vacunas inocuos, eficaces asequibles y de calidad para todos.</w:t>
      </w:r>
    </w:p>
    <w:p w:rsidR="008F6303" w:rsidRPr="003D39E6" w:rsidRDefault="008F6303" w:rsidP="00900437">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La Sociedad Europea para la Investigación de la Calidad (ESQR por sus siglas en inglés), reconoció </w:t>
      </w:r>
      <w:r w:rsidR="00900437" w:rsidRPr="003D39E6">
        <w:rPr>
          <w:rFonts w:ascii="Times New Roman" w:eastAsia="Calibri" w:hAnsi="Times New Roman" w:cs="Times New Roman"/>
          <w:color w:val="4C4747"/>
          <w:spacing w:val="20"/>
          <w:sz w:val="24"/>
          <w:szCs w:val="24"/>
          <w:lang w:val="es-DO"/>
        </w:rPr>
        <w:t>a</w:t>
      </w:r>
      <w:r w:rsidRPr="003D39E6">
        <w:rPr>
          <w:rFonts w:ascii="Times New Roman" w:eastAsia="Calibri" w:hAnsi="Times New Roman" w:cs="Times New Roman"/>
          <w:color w:val="4C4747"/>
          <w:spacing w:val="20"/>
          <w:sz w:val="24"/>
          <w:szCs w:val="24"/>
          <w:lang w:val="es-DO"/>
        </w:rPr>
        <w:t xml:space="preserve"> PROMESE/CAL con el premio "Quality Achievements Award 2021", por su alto nivel de calidad y entrega como institución pública.</w:t>
      </w:r>
    </w:p>
    <w:p w:rsidR="00FB7EE3" w:rsidRPr="003D39E6" w:rsidRDefault="008F6303" w:rsidP="002B4451">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Todas estas acciones y resultados han permitido que</w:t>
      </w:r>
      <w:r w:rsidR="00900437" w:rsidRPr="003D39E6">
        <w:rPr>
          <w:rFonts w:ascii="Times New Roman" w:eastAsia="Calibri" w:hAnsi="Times New Roman" w:cs="Times New Roman"/>
          <w:color w:val="4C4747"/>
          <w:spacing w:val="20"/>
          <w:sz w:val="24"/>
          <w:szCs w:val="24"/>
          <w:lang w:val="es-DO"/>
        </w:rPr>
        <w:t xml:space="preserve"> a 37 años de su fundación, </w:t>
      </w:r>
      <w:r w:rsidRPr="003D39E6">
        <w:rPr>
          <w:rFonts w:ascii="Times New Roman" w:eastAsia="Calibri" w:hAnsi="Times New Roman" w:cs="Times New Roman"/>
          <w:color w:val="4C4747"/>
          <w:spacing w:val="20"/>
          <w:sz w:val="24"/>
          <w:szCs w:val="24"/>
          <w:lang w:val="es-DO"/>
        </w:rPr>
        <w:t>PROMESE/CAL se ha consolidado como principal vía de compras en el sector salud, y evidencian el compromiso asumido por esta gestión con la transparencia y la eficiencia de sus operaciones, y con la meta del Gobierno del Cambio de brindar Calidad de Vida a los dominicanos y dominicanas.</w:t>
      </w:r>
    </w:p>
    <w:p w:rsidR="00F91BE7" w:rsidRPr="003D39E6" w:rsidRDefault="00E94341" w:rsidP="002744E1">
      <w:pPr>
        <w:pStyle w:val="Prrafodelista"/>
        <w:numPr>
          <w:ilvl w:val="0"/>
          <w:numId w:val="2"/>
        </w:numPr>
        <w:jc w:val="center"/>
        <w:outlineLvl w:val="0"/>
        <w:rPr>
          <w:rFonts w:ascii="Times New Roman" w:hAnsi="Times New Roman" w:cs="Times New Roman"/>
          <w:b/>
          <w:bCs/>
          <w:color w:val="4C4747"/>
          <w:spacing w:val="20"/>
          <w:sz w:val="28"/>
          <w:lang w:val="es-DO"/>
        </w:rPr>
      </w:pPr>
      <w:bookmarkStart w:id="4" w:name="_Toc92211157"/>
      <w:r w:rsidRPr="003D39E6">
        <w:rPr>
          <w:rFonts w:ascii="Times New Roman" w:hAnsi="Times New Roman" w:cs="Times New Roman"/>
          <w:b/>
          <w:bCs/>
          <w:color w:val="4C4747"/>
          <w:spacing w:val="20"/>
          <w:sz w:val="28"/>
          <w:lang w:val="es-DO"/>
        </w:rPr>
        <w:lastRenderedPageBreak/>
        <w:t>Información Institucional</w:t>
      </w:r>
      <w:bookmarkEnd w:id="4"/>
    </w:p>
    <w:p w:rsidR="00F91BE7" w:rsidRPr="003D39E6" w:rsidRDefault="00952D09" w:rsidP="00F91BE7">
      <w:pPr>
        <w:jc w:val="both"/>
        <w:rPr>
          <w:rFonts w:ascii="Times New Roman" w:eastAsia="Calibri" w:hAnsi="Times New Roman" w:cs="Times New Roman"/>
          <w:color w:val="4C4747"/>
          <w:sz w:val="18"/>
          <w:lang w:val="es-DO"/>
        </w:rPr>
      </w:pPr>
      <w:r>
        <w:rPr>
          <w:rFonts w:ascii="Times New Roman" w:eastAsia="Calibri" w:hAnsi="Times New Roman" w:cs="Times New Roman"/>
          <w:color w:val="4C4747"/>
          <w:sz w:val="18"/>
          <w:lang w:val="es-DO"/>
        </w:rPr>
        <w:pict>
          <v:line id="_x0000_s1062" style="position:absolute;left:0;text-align:left;z-index:251691008;visibility:visible;mso-position-horizontal-relative:margin" from="177.5pt,2.9pt" to="2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" strokecolor="#ee2a24" strokeweight="2.25pt">
            <v:stroke joinstyle="miter"/>
            <w10:wrap anchorx="margin"/>
          </v:line>
        </w:pict>
      </w:r>
    </w:p>
    <w:p w:rsidR="00F91BE7" w:rsidRPr="003D39E6" w:rsidRDefault="00F91BE7" w:rsidP="00F91BE7">
      <w:pPr>
        <w:jc w:val="center"/>
        <w:rPr>
          <w:rFonts w:ascii="Times New Roman" w:eastAsia="Calibri" w:hAnsi="Times New Roman" w:cs="Times New Roman"/>
          <w:color w:val="4C4747"/>
          <w:spacing w:val="20"/>
          <w:sz w:val="24"/>
          <w:szCs w:val="36"/>
          <w:lang w:val="es-DO"/>
        </w:rPr>
      </w:pPr>
      <w:r w:rsidRPr="003D39E6">
        <w:rPr>
          <w:rFonts w:ascii="Times New Roman" w:eastAsia="Calibri" w:hAnsi="Times New Roman" w:cs="Times New Roman"/>
          <w:color w:val="4C4747"/>
          <w:spacing w:val="20"/>
          <w:sz w:val="24"/>
          <w:szCs w:val="36"/>
          <w:lang w:val="es-DO"/>
        </w:rPr>
        <w:t>Memoria institucional 2021</w:t>
      </w:r>
    </w:p>
    <w:p w:rsidR="00026543" w:rsidRPr="003D39E6" w:rsidRDefault="00026543" w:rsidP="00026543">
      <w:pPr>
        <w:pStyle w:val="ProjectName"/>
        <w:tabs>
          <w:tab w:val="left" w:pos="3969"/>
        </w:tabs>
        <w:jc w:val="center"/>
        <w:rPr>
          <w:rFonts w:ascii="Times New Roman" w:hAnsi="Times New Roman"/>
          <w:b/>
          <w:color w:val="767171"/>
          <w:sz w:val="24"/>
          <w:szCs w:val="24"/>
          <w:lang w:val="es-DO"/>
        </w:rPr>
      </w:pPr>
      <w:r w:rsidRPr="003D39E6">
        <w:rPr>
          <w:rFonts w:ascii="Times New Roman" w:hAnsi="Times New Roman"/>
          <w:noProof/>
          <w:color w:val="767171"/>
          <w:lang w:val="es-DO" w:eastAsia="es-DO"/>
        </w:rPr>
        <w:drawing>
          <wp:inline distT="0" distB="0" distL="0" distR="0">
            <wp:extent cx="1218385" cy="800100"/>
            <wp:effectExtent l="0" t="0" r="1270" b="0"/>
            <wp:docPr id="2" name="Imagen 5" descr="C:\Users\guzman.sineyda\AppData\Local\Microsoft\Windows\INetCache\Content.Word\Screenshot_20210908_124003_com.instagram.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zman.sineyda\AppData\Local\Microsoft\Windows\INetCache\Content.Word\Screenshot_20210908_124003_com.instagram.android.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956"/>
                    <a:stretch/>
                  </pic:blipFill>
                  <pic:spPr bwMode="auto">
                    <a:xfrm>
                      <a:off x="0" y="0"/>
                      <a:ext cx="1231352" cy="808616"/>
                    </a:xfrm>
                    <a:prstGeom prst="rect">
                      <a:avLst/>
                    </a:prstGeom>
                    <a:noFill/>
                    <a:ln w="28575">
                      <a:noFill/>
                    </a:ln>
                    <a:extLst>
                      <a:ext uri="{53640926-AAD7-44D8-BBD7-CCE9431645EC}">
                        <a14:shadowObscured xmlns:a14="http://schemas.microsoft.com/office/drawing/2010/main"/>
                      </a:ext>
                    </a:extLst>
                  </pic:spPr>
                </pic:pic>
              </a:graphicData>
            </a:graphic>
          </wp:inline>
        </w:drawing>
      </w:r>
      <w:r w:rsidRPr="003D39E6">
        <w:rPr>
          <w:rFonts w:ascii="Times New Roman" w:hAnsi="Times New Roman"/>
          <w:noProof/>
          <w:color w:val="767171"/>
          <w:lang w:val="es-DO" w:eastAsia="es-DO"/>
        </w:rPr>
        <w:drawing>
          <wp:inline distT="0" distB="0" distL="0" distR="0">
            <wp:extent cx="1187151" cy="800100"/>
            <wp:effectExtent l="0" t="0" r="0" b="0"/>
            <wp:docPr id="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29575" t="27835" r="30702" b="24570"/>
                    <a:stretch/>
                  </pic:blipFill>
                  <pic:spPr bwMode="auto">
                    <a:xfrm>
                      <a:off x="0" y="0"/>
                      <a:ext cx="1207265" cy="813656"/>
                    </a:xfrm>
                    <a:prstGeom prst="rect">
                      <a:avLst/>
                    </a:prstGeom>
                    <a:noFill/>
                    <a:ln w="28575">
                      <a:noFill/>
                    </a:ln>
                    <a:extLst>
                      <a:ext uri="{53640926-AAD7-44D8-BBD7-CCE9431645EC}">
                        <a14:shadowObscured xmlns:a14="http://schemas.microsoft.com/office/drawing/2010/main"/>
                      </a:ext>
                    </a:extLst>
                  </pic:spPr>
                </pic:pic>
              </a:graphicData>
            </a:graphic>
          </wp:inline>
        </w:drawing>
      </w:r>
      <w:r w:rsidRPr="003D39E6">
        <w:rPr>
          <w:rFonts w:ascii="Times New Roman" w:hAnsi="Times New Roman"/>
          <w:noProof/>
          <w:color w:val="767171"/>
          <w:lang w:val="es-DO" w:eastAsia="es-DO"/>
        </w:rPr>
        <w:drawing>
          <wp:inline distT="0" distB="0" distL="0" distR="0">
            <wp:extent cx="1199520" cy="800929"/>
            <wp:effectExtent l="0" t="0" r="635" b="0"/>
            <wp:docPr id="6" name="Imagen 104" descr="C:\Users\guzman.sineyda\Downloads\2449_1630936096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zman.sineyda\Downloads\2449_1630936096_larg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7271" cy="806105"/>
                    </a:xfrm>
                    <a:prstGeom prst="rect">
                      <a:avLst/>
                    </a:prstGeom>
                    <a:noFill/>
                    <a:ln w="28575">
                      <a:noFill/>
                    </a:ln>
                  </pic:spPr>
                </pic:pic>
              </a:graphicData>
            </a:graphic>
          </wp:inline>
        </w:drawing>
      </w:r>
      <w:r w:rsidRPr="003D39E6">
        <w:rPr>
          <w:rFonts w:ascii="Times New Roman" w:hAnsi="Times New Roman"/>
          <w:noProof/>
          <w:color w:val="767171"/>
          <w:lang w:val="es-DO" w:eastAsia="es-DO"/>
        </w:rPr>
        <w:drawing>
          <wp:inline distT="0" distB="0" distL="0" distR="0">
            <wp:extent cx="1192875" cy="795647"/>
            <wp:effectExtent l="0" t="0" r="7620" b="5080"/>
            <wp:docPr id="7" name="Imagen 105" descr="C:\Users\guzman.sineyda\Downloads\2450_1628785034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zman.sineyda\Downloads\2450_1628785034_origina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04454" cy="803370"/>
                    </a:xfrm>
                    <a:prstGeom prst="rect">
                      <a:avLst/>
                    </a:prstGeom>
                    <a:noFill/>
                    <a:ln w="28575">
                      <a:noFill/>
                    </a:ln>
                  </pic:spPr>
                </pic:pic>
              </a:graphicData>
            </a:graphic>
          </wp:inline>
        </w:drawing>
      </w:r>
    </w:p>
    <w:p w:rsidR="00F91BE7" w:rsidRPr="003D39E6" w:rsidRDefault="00F91BE7">
      <w:pPr>
        <w:rPr>
          <w:rFonts w:ascii="Times New Roman" w:hAnsi="Times New Roman" w:cs="Times New Roman"/>
          <w:lang w:val="es-DO"/>
        </w:rPr>
      </w:pPr>
    </w:p>
    <w:p w:rsidR="00026543" w:rsidRPr="003D39E6" w:rsidRDefault="00026543" w:rsidP="0002654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El Programa de Medicamentos Esenciales/Central de Apoyo Logístico (PROMESE/CAL) es una institución dedicada a garantizar el funcionamiento y la consolidación de un sistema de suministro de medicamentos, productos, e insumos sanitarios y reactivos de laboratorio, de manera oportuna, segura y suficiente. El mismo funge como la única central de suministro destinada a satisfacer la demanda del Sistema Público Nacional de Salud.</w:t>
      </w:r>
    </w:p>
    <w:p w:rsidR="00026543" w:rsidRPr="003D39E6" w:rsidRDefault="00026543" w:rsidP="0002654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Breve reseña histórica de la institución:</w:t>
      </w:r>
    </w:p>
    <w:p w:rsidR="00026543" w:rsidRPr="003D39E6" w:rsidRDefault="00026543" w:rsidP="0002654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Los altos costos de los medicamentos esenciales y la carencia de equipos adecuados en los centros de salud pública, trajeron como resultado ciertas dificultades para la población de menores ingresos. En tal sentido, el Poder Ejecutivo emitió el 22 de agosto de 1984 el Decreto Núm. 2265, en el cual se creó el Programa de Medicamentos Esenciales (PROMESE), cuya finalidad fue adquirir directamente de los proveedores los medicamentos esenciales, a fin de abaratar el precio de estos productos al consumidor final.</w:t>
      </w:r>
    </w:p>
    <w:p w:rsidR="00026543" w:rsidRPr="003D39E6" w:rsidRDefault="00026543" w:rsidP="0002654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Luego, el 18 de octubre de 2000, el Presidente de la República emitió el Decreto Núm. 991-00, en el cual dispone que el Programa de Medicamentos Esenciales (PROMESE) funcionara como una Central de Apoyo Logístico (CAL), cuyo objetivo era garantizar la implementación de un nuevo sistema de suministro mediante una serie de acciones y estrategias que tienen por finalidad la provisión </w:t>
      </w:r>
      <w:r w:rsidRPr="003D39E6">
        <w:rPr>
          <w:rFonts w:ascii="Times New Roman" w:eastAsia="Calibri" w:hAnsi="Times New Roman" w:cs="Times New Roman"/>
          <w:color w:val="4C4747"/>
          <w:spacing w:val="20"/>
          <w:sz w:val="24"/>
          <w:szCs w:val="24"/>
          <w:lang w:val="es-DO"/>
        </w:rPr>
        <w:lastRenderedPageBreak/>
        <w:t>a todo el sector público de suministros médicos de calidad, básicos y necesarios para las atenciones de salud de la población; de manera oportuna, segura y eficiente. En el referido decreto se derogan los artículos del 1 al 5 del Decreto Núm. 2265.</w:t>
      </w:r>
    </w:p>
    <w:p w:rsidR="00026543" w:rsidRPr="003D39E6" w:rsidRDefault="00026543" w:rsidP="0002654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En los últimos años el Sistema Nacional de Salud ha experimentado un crecimiento importante, produciendo un gran impacto en el objetivo de PROMESE/CAL, por lo que el Poder Ejecutivo, mediante el Decreto No. 608-12 de fecha 5 de octubre de 2012, modificado mediante el Decreto No. 168-13 de fecha 21 de junio de 2013, estableció como objeto de PROMESE/CAL la provisión de medicamentos, productos e insumos sanitarios y reactivos de laboratorio al Sistema Nacional de Salud, garantizando la calidad, acceso y uso racional de manera oportuna, segura y suficiente; generando mediante la economía de escala, ahorros sustantivos en la compra de medicamentos e insumos médicos sanitarios.</w:t>
      </w:r>
    </w:p>
    <w:p w:rsidR="00026543" w:rsidRPr="003D39E6" w:rsidRDefault="00026543" w:rsidP="0002654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El 19 de febrero de 2021, el presidente de la República Dominicana, Lic. Luis Abinader Corona, mediante el Decreto Núm. 113-21, transfiere las compras de todos los medicamentos de alto costo del Programa de Medicamentos de Alto Costo del Ministerio de Salud Pública y Asistencia Social, al Programa de Medicamentos Esenciales / Central de Apoyo Logístico. </w:t>
      </w:r>
    </w:p>
    <w:p w:rsidR="00026543" w:rsidRPr="003D39E6" w:rsidRDefault="00026543" w:rsidP="00026543">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PROMESE/CAL funge como la única central de suministro de medicamentos, productos e insumos sanitarios y reactivos de laboratorio para satisfacer la demanda del Sistema Público Nacional de Salud</w:t>
      </w:r>
      <w:r w:rsidR="00705F60" w:rsidRPr="003D39E6">
        <w:rPr>
          <w:rFonts w:ascii="Times New Roman" w:eastAsia="Calibri" w:hAnsi="Times New Roman" w:cs="Times New Roman"/>
          <w:color w:val="4C4747"/>
          <w:spacing w:val="20"/>
          <w:sz w:val="24"/>
          <w:szCs w:val="24"/>
          <w:lang w:val="es-DO"/>
        </w:rPr>
        <w:t>; c</w:t>
      </w:r>
      <w:r w:rsidRPr="003D39E6">
        <w:rPr>
          <w:rFonts w:ascii="Times New Roman" w:eastAsia="Calibri" w:hAnsi="Times New Roman" w:cs="Times New Roman"/>
          <w:color w:val="4C4747"/>
          <w:spacing w:val="20"/>
          <w:sz w:val="24"/>
          <w:szCs w:val="24"/>
          <w:lang w:val="es-DO"/>
        </w:rPr>
        <w:t>on estas atribuciones se ha convertido en la herramienta más idónea para los procesos de compra y distribución de insumos médicos y medicamentos destinados al abastecimiento de todas las instituciones de salud que se encuentran bajo la responsabilidad del Estado Dominicano.</w:t>
      </w:r>
    </w:p>
    <w:p w:rsidR="00705F60" w:rsidRPr="002744E1" w:rsidRDefault="00705F60" w:rsidP="002744E1">
      <w:pPr>
        <w:pStyle w:val="Ttulo3"/>
        <w:rPr>
          <w:rFonts w:ascii="Times New Roman" w:eastAsia="Calibri" w:hAnsi="Times New Roman" w:cs="Times New Roman"/>
          <w:b w:val="0"/>
          <w:color w:val="4C4747"/>
          <w:spacing w:val="20"/>
          <w:sz w:val="24"/>
          <w:szCs w:val="24"/>
          <w:lang w:val="es-DO"/>
        </w:rPr>
      </w:pPr>
      <w:bookmarkStart w:id="5" w:name="_Toc92211158"/>
      <w:r w:rsidRPr="002744E1">
        <w:rPr>
          <w:rFonts w:ascii="Times New Roman" w:eastAsia="Calibri" w:hAnsi="Times New Roman" w:cs="Times New Roman"/>
          <w:b w:val="0"/>
          <w:color w:val="4C4747"/>
          <w:spacing w:val="20"/>
          <w:sz w:val="24"/>
          <w:szCs w:val="24"/>
          <w:lang w:val="es-DO"/>
        </w:rPr>
        <w:lastRenderedPageBreak/>
        <w:t>Objetivo principal</w:t>
      </w:r>
      <w:bookmarkEnd w:id="5"/>
    </w:p>
    <w:p w:rsidR="00705F60" w:rsidRPr="003D39E6" w:rsidRDefault="00705F60" w:rsidP="0002521A">
      <w:pPr>
        <w:pStyle w:val="Prrafodelista"/>
        <w:numPr>
          <w:ilvl w:val="0"/>
          <w:numId w:val="3"/>
        </w:numPr>
        <w:spacing w:line="360" w:lineRule="auto"/>
        <w:ind w:left="27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La provisión de medicamentos, productos e insumos sanitarios y reactivos de laboratorio, al Sistema Público Nacional de Salud, garantizando calidad, acceso y uso racional de manera oportuna, segura y suficiente.</w:t>
      </w:r>
    </w:p>
    <w:p w:rsidR="00705F60" w:rsidRPr="003D39E6" w:rsidRDefault="00705F60" w:rsidP="0002521A">
      <w:pPr>
        <w:pStyle w:val="Prrafodelista"/>
        <w:numPr>
          <w:ilvl w:val="0"/>
          <w:numId w:val="3"/>
        </w:numPr>
        <w:spacing w:line="360" w:lineRule="auto"/>
        <w:ind w:left="27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Dispensar medicamentos de calidad y a bajo costo a los usuarios del Sistema Público Nacional de Salud, a través de la Red de Farmacias del Pueblo ubicadas en toda la geografía nacional.</w:t>
      </w:r>
    </w:p>
    <w:p w:rsidR="00705F60" w:rsidRPr="003D39E6" w:rsidRDefault="00705F60" w:rsidP="0002521A">
      <w:pPr>
        <w:pStyle w:val="Prrafodelista"/>
        <w:numPr>
          <w:ilvl w:val="0"/>
          <w:numId w:val="3"/>
        </w:numPr>
        <w:spacing w:line="360" w:lineRule="auto"/>
        <w:ind w:left="27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Abastecer de fármacos e insumos sanitarios a los hospitales (SRS, FFAA, FAD, Policía Nacional, etc.) y Unidades de Atención Primaria (UNAP) de la Red Pública de Salud, a los Servicios Regionales de Salud (SRS) ubicados en todo el territorio nacional; así como a los pacientes de los diferentes programas sociales de PROMESE/CAL y a los beneficiarios del Régimen Subsidiado en la modalidad ambulatoria, a través de SeNaSa.</w:t>
      </w:r>
    </w:p>
    <w:p w:rsidR="00705F60" w:rsidRPr="002744E1" w:rsidRDefault="00952D09" w:rsidP="002744E1">
      <w:pPr>
        <w:pStyle w:val="Ttulo3"/>
        <w:rPr>
          <w:rFonts w:ascii="Times New Roman" w:eastAsia="Calibri" w:hAnsi="Times New Roman" w:cs="Times New Roman"/>
          <w:b w:val="0"/>
          <w:color w:val="4C4747"/>
          <w:spacing w:val="20"/>
          <w:sz w:val="24"/>
          <w:szCs w:val="24"/>
          <w:lang w:val="es-DO"/>
        </w:rPr>
      </w:pPr>
      <w:bookmarkStart w:id="6" w:name="_Toc92211159"/>
      <w:r w:rsidRPr="002744E1">
        <w:rPr>
          <w:rFonts w:ascii="Times New Roman" w:eastAsia="Calibri" w:hAnsi="Times New Roman" w:cs="Times New Roman"/>
          <w:b w:val="0"/>
          <w:color w:val="4C4747"/>
          <w:spacing w:val="20"/>
          <w:sz w:val="24"/>
          <w:szCs w:val="24"/>
          <w:lang w:val="es-DO" w:eastAsia="es-DO"/>
        </w:rPr>
        <w:pict>
          <v:shape id="image2.jpg" o:spid="_x0000_s1064" type="#_x0000_t75" style="position:absolute;margin-left:312.9pt;margin-top:27.2pt;width:119.25pt;height:121.1pt;z-index:251692032;visibility:visible">
            <v:imagedata r:id="rId15" o:title="" croptop="43055f" cropbottom="2836f" cropleft="10188f" cropright="12357f"/>
            <w10:wrap type="square"/>
          </v:shape>
        </w:pict>
      </w:r>
      <w:r w:rsidR="00705F60" w:rsidRPr="002744E1">
        <w:rPr>
          <w:rFonts w:ascii="Times New Roman" w:eastAsia="Calibri" w:hAnsi="Times New Roman" w:cs="Times New Roman"/>
          <w:b w:val="0"/>
          <w:color w:val="4C4747"/>
          <w:spacing w:val="20"/>
          <w:sz w:val="24"/>
          <w:szCs w:val="24"/>
          <w:lang w:val="es-DO"/>
        </w:rPr>
        <w:t>Catálogo de Servicios</w:t>
      </w:r>
      <w:bookmarkEnd w:id="6"/>
    </w:p>
    <w:p w:rsidR="00705F60" w:rsidRPr="003D39E6" w:rsidRDefault="00952D09" w:rsidP="0002521A">
      <w:pPr>
        <w:pStyle w:val="Prrafodelista"/>
        <w:numPr>
          <w:ilvl w:val="0"/>
          <w:numId w:val="3"/>
        </w:numPr>
        <w:spacing w:line="360" w:lineRule="auto"/>
        <w:ind w:left="270" w:hanging="270"/>
        <w:jc w:val="both"/>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eastAsia="es-DO"/>
        </w:rPr>
        <w:pict>
          <v:shape id="_x0000_s1066" type="#_x0000_t75" style="position:absolute;left:0;text-align:left;margin-left:310.85pt;margin-top:140.1pt;width:128.95pt;height:124.5pt;z-index:251694080;visibility:visible">
            <v:imagedata r:id="rId15" o:title="" cropbottom="44467f" cropleft="8857f" cropright="8147f"/>
            <w10:wrap type="square"/>
          </v:shape>
        </w:pict>
      </w:r>
      <w:r w:rsidR="00705F60" w:rsidRPr="003D39E6">
        <w:rPr>
          <w:rFonts w:ascii="Times New Roman" w:eastAsia="Calibri" w:hAnsi="Times New Roman" w:cs="Times New Roman"/>
          <w:color w:val="4C4747"/>
          <w:spacing w:val="20"/>
          <w:sz w:val="24"/>
          <w:szCs w:val="24"/>
          <w:lang w:val="es-DO"/>
        </w:rPr>
        <w:t>Suministro oportuno de medicamentos y dispositivos médicos: Suministro de medicamentos, productos, insumos sanitarios y reactivos de laboratorio a hospitales, subcentros, y unidades de Atención Primaria del Ministerio de Salud Pública, así como a los afiliados al régimen subsidiado de la seguridad social en la modalidad ambulatoria.</w:t>
      </w:r>
    </w:p>
    <w:p w:rsidR="00705F60" w:rsidRPr="003D39E6" w:rsidRDefault="00705F60" w:rsidP="0002521A">
      <w:pPr>
        <w:pStyle w:val="Prrafodelista"/>
        <w:numPr>
          <w:ilvl w:val="0"/>
          <w:numId w:val="3"/>
        </w:numPr>
        <w:spacing w:line="360" w:lineRule="auto"/>
        <w:ind w:left="27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Atención Farmacéutica a través de la Red Nacional de Farmacias del Pueblo: Dispensación de medicamentos y productos farmacéuticos de calidad y a bajo costo a través de la red nacional de Farmacias del Pueblo. Dirigido a personas físicas.</w:t>
      </w:r>
    </w:p>
    <w:p w:rsidR="00212902" w:rsidRPr="003D39E6" w:rsidRDefault="00952D09" w:rsidP="0002521A">
      <w:pPr>
        <w:pStyle w:val="Prrafodelista"/>
        <w:numPr>
          <w:ilvl w:val="0"/>
          <w:numId w:val="3"/>
        </w:numPr>
        <w:spacing w:line="360" w:lineRule="auto"/>
        <w:ind w:left="270" w:hanging="270"/>
        <w:jc w:val="both"/>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eastAsia="es-DO"/>
        </w:rPr>
        <w:lastRenderedPageBreak/>
        <w:pict>
          <v:shape id="_x0000_s1065" type="#_x0000_t75" style="position:absolute;left:0;text-align:left;margin-left:312.15pt;margin-top:12.5pt;width:129.7pt;height:140.45pt;z-index:251693056;visibility:visible">
            <v:imagedata r:id="rId15" o:title="" croptop="21680f" cropbottom="23295f" cropleft="10630f" cropright="10363f"/>
            <w10:wrap type="square"/>
          </v:shape>
        </w:pict>
      </w:r>
      <w:r w:rsidR="00705F60" w:rsidRPr="003D39E6">
        <w:rPr>
          <w:rFonts w:ascii="Times New Roman" w:eastAsia="Calibri" w:hAnsi="Times New Roman" w:cs="Times New Roman"/>
          <w:color w:val="4C4747"/>
          <w:spacing w:val="20"/>
          <w:sz w:val="24"/>
          <w:szCs w:val="24"/>
          <w:lang w:val="es-DO"/>
        </w:rPr>
        <w:t>Donación de medicamentos: Donación de medicamentos y productos farmacéuticos. Dirigido a Personas Físicas, Beneficiarios de los programas sociales de la institución ((PAREC, PAUCIN, PESCCA, PRODPERA, PRONEPAR, PROMEDIA, PROMEGOTAS, PROPACER, PROMEPSAL, PRONEPARK), Entidades Eclesiásticas, Entidades Gubernamentales, Entidades Sin Fines de Lucro.</w:t>
      </w:r>
    </w:p>
    <w:p w:rsidR="00212902" w:rsidRPr="003D39E6" w:rsidRDefault="00212902" w:rsidP="00212902">
      <w:pPr>
        <w:pStyle w:val="Prrafodelista"/>
        <w:spacing w:line="360" w:lineRule="auto"/>
        <w:ind w:left="270"/>
        <w:jc w:val="both"/>
        <w:rPr>
          <w:rFonts w:ascii="Times New Roman" w:eastAsia="Calibri" w:hAnsi="Times New Roman" w:cs="Times New Roman"/>
          <w:color w:val="4C4747"/>
          <w:spacing w:val="20"/>
          <w:sz w:val="24"/>
          <w:szCs w:val="24"/>
          <w:lang w:val="es-DO"/>
        </w:rPr>
      </w:pPr>
    </w:p>
    <w:p w:rsidR="00212902" w:rsidRPr="002744E1" w:rsidRDefault="00212902" w:rsidP="002744E1">
      <w:pPr>
        <w:pStyle w:val="Ttulo3"/>
        <w:rPr>
          <w:rFonts w:ascii="Times New Roman" w:eastAsia="Calibri" w:hAnsi="Times New Roman" w:cs="Times New Roman"/>
          <w:b w:val="0"/>
          <w:color w:val="4C4747"/>
          <w:spacing w:val="20"/>
          <w:sz w:val="24"/>
          <w:szCs w:val="24"/>
          <w:lang w:val="es-DO"/>
        </w:rPr>
      </w:pPr>
      <w:bookmarkStart w:id="7" w:name="_Toc92211160"/>
      <w:r w:rsidRPr="002744E1">
        <w:rPr>
          <w:rFonts w:ascii="Times New Roman" w:eastAsia="Calibri" w:hAnsi="Times New Roman" w:cs="Times New Roman"/>
          <w:b w:val="0"/>
          <w:color w:val="4C4747"/>
          <w:spacing w:val="20"/>
          <w:sz w:val="24"/>
          <w:szCs w:val="24"/>
          <w:lang w:val="es-DO"/>
        </w:rPr>
        <w:t>Grupos de Interés</w:t>
      </w:r>
      <w:bookmarkEnd w:id="7"/>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Prestadores de servicios de salud (hospitales públicos, subcentros y Unidades de Atención Primaria (UNAP)</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Usuarios de la Red de Farmacias del Pueblo</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Beneficiarios de los Programas Sociales de PROMESE/CAL</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Afiliados al Seguro Nacional de Salud (SeNaSa) bajo el Régimen Subsidiado, en la modalidad de atención ambulatoria</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Programa de Medicamentos de Alto Costo del Ministerio de Salud Pública y Asistencia Social</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Laboratorio Nacional Dr. Defilló</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Consejo Nacional para el VIH y SIDA (CONAVIHSIDA)</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Entidades gubernamentales, no gubernamentales, eclesiásticas sin fines de lucro</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Proveedores</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Personal de la Institución</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Cooperativa de PROMESE/CAL (COOPREMECAL)</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Ministerio Administrativo de la Presidencia</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Ministerio de Hacienda</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Consejo Nacional de Ética y Combate a la Corrupción</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Ministerio de Salud Pública (MSP) / Servicio Nacional de Salud </w:t>
      </w:r>
      <w:r w:rsidRPr="003D39E6">
        <w:rPr>
          <w:rFonts w:ascii="Times New Roman" w:eastAsia="Calibri" w:hAnsi="Times New Roman" w:cs="Times New Roman"/>
          <w:color w:val="4C4747"/>
          <w:spacing w:val="20"/>
          <w:sz w:val="24"/>
          <w:szCs w:val="24"/>
          <w:lang w:val="es-DO"/>
        </w:rPr>
        <w:lastRenderedPageBreak/>
        <w:t>(SNS)</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Ministerio de Administración Pública (MAP)</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Ministerio de Economía, Planificación y Desarrollo (MEPyD)</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Aliados Institucionales (USAID/MSH, CERSS, OPS, Banco Mundial, Universidades, Sociedades Médicas Especializadas)</w:t>
      </w:r>
      <w:r w:rsidR="00E16405" w:rsidRPr="003D39E6">
        <w:rPr>
          <w:rFonts w:ascii="Times New Roman" w:eastAsia="Calibri" w:hAnsi="Times New Roman" w:cs="Times New Roman"/>
          <w:color w:val="4C4747"/>
          <w:spacing w:val="20"/>
          <w:sz w:val="24"/>
          <w:szCs w:val="24"/>
          <w:lang w:val="es-DO"/>
        </w:rPr>
        <w:t>.</w:t>
      </w:r>
    </w:p>
    <w:p w:rsidR="00212902" w:rsidRPr="003D39E6" w:rsidRDefault="00212902" w:rsidP="0002521A">
      <w:pPr>
        <w:pStyle w:val="Prrafodelista"/>
        <w:numPr>
          <w:ilvl w:val="0"/>
          <w:numId w:val="7"/>
        </w:numPr>
        <w:spacing w:line="360" w:lineRule="auto"/>
        <w:ind w:left="360" w:hanging="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Dirigentes comunitarios y provinciales</w:t>
      </w:r>
      <w:r w:rsidR="00E16405" w:rsidRPr="003D39E6">
        <w:rPr>
          <w:rFonts w:ascii="Times New Roman" w:eastAsia="Calibri" w:hAnsi="Times New Roman" w:cs="Times New Roman"/>
          <w:color w:val="4C4747"/>
          <w:spacing w:val="20"/>
          <w:sz w:val="24"/>
          <w:szCs w:val="24"/>
          <w:lang w:val="es-DO"/>
        </w:rPr>
        <w:t>.</w:t>
      </w:r>
    </w:p>
    <w:p w:rsidR="00C411D2" w:rsidRPr="003D39E6" w:rsidRDefault="00C411D2" w:rsidP="00C411D2">
      <w:pPr>
        <w:pStyle w:val="Prrafodelista"/>
        <w:spacing w:line="360" w:lineRule="auto"/>
        <w:ind w:left="360"/>
        <w:jc w:val="both"/>
        <w:rPr>
          <w:rFonts w:ascii="Times New Roman" w:eastAsia="Calibri" w:hAnsi="Times New Roman" w:cs="Times New Roman"/>
          <w:color w:val="4C4747"/>
          <w:spacing w:val="20"/>
          <w:sz w:val="24"/>
          <w:szCs w:val="24"/>
          <w:lang w:val="es-DO"/>
        </w:rPr>
      </w:pPr>
    </w:p>
    <w:p w:rsidR="00F21126" w:rsidRPr="003D39E6" w:rsidRDefault="00F21126" w:rsidP="002744E1">
      <w:pPr>
        <w:pStyle w:val="Prrafodelista"/>
        <w:numPr>
          <w:ilvl w:val="1"/>
          <w:numId w:val="2"/>
        </w:numPr>
        <w:spacing w:before="240" w:line="360" w:lineRule="auto"/>
        <w:ind w:left="450"/>
        <w:jc w:val="both"/>
        <w:outlineLvl w:val="1"/>
        <w:rPr>
          <w:rFonts w:ascii="Times New Roman" w:eastAsia="Calibri" w:hAnsi="Times New Roman" w:cs="Times New Roman"/>
          <w:color w:val="4C4747"/>
          <w:spacing w:val="20"/>
          <w:sz w:val="24"/>
          <w:szCs w:val="24"/>
          <w:lang w:val="es-DO"/>
        </w:rPr>
      </w:pPr>
      <w:bookmarkStart w:id="8" w:name="_Toc92211161"/>
      <w:r w:rsidRPr="003D39E6">
        <w:rPr>
          <w:rFonts w:ascii="Times New Roman" w:eastAsia="Calibri" w:hAnsi="Times New Roman" w:cs="Times New Roman"/>
          <w:color w:val="4C4747"/>
          <w:spacing w:val="20"/>
          <w:sz w:val="24"/>
          <w:szCs w:val="24"/>
          <w:lang w:val="es-DO"/>
        </w:rPr>
        <w:t xml:space="preserve">Marco </w:t>
      </w:r>
      <w:r w:rsidR="002578C4" w:rsidRPr="003D39E6">
        <w:rPr>
          <w:rFonts w:ascii="Times New Roman" w:eastAsia="Calibri" w:hAnsi="Times New Roman" w:cs="Times New Roman"/>
          <w:color w:val="4C4747"/>
          <w:spacing w:val="20"/>
          <w:sz w:val="24"/>
          <w:szCs w:val="24"/>
          <w:lang w:val="es-DO"/>
        </w:rPr>
        <w:t>Filosófico</w:t>
      </w:r>
      <w:r w:rsidRPr="003D39E6">
        <w:rPr>
          <w:rFonts w:ascii="Times New Roman" w:eastAsia="Calibri" w:hAnsi="Times New Roman" w:cs="Times New Roman"/>
          <w:color w:val="4C4747"/>
          <w:spacing w:val="20"/>
          <w:sz w:val="24"/>
          <w:szCs w:val="24"/>
          <w:lang w:val="es-DO"/>
        </w:rPr>
        <w:t xml:space="preserve"> Institucional</w:t>
      </w:r>
      <w:bookmarkEnd w:id="8"/>
    </w:p>
    <w:p w:rsidR="002578C4" w:rsidRPr="003D39E6" w:rsidRDefault="002578C4" w:rsidP="0002521A">
      <w:pPr>
        <w:pStyle w:val="Prrafodelista"/>
        <w:numPr>
          <w:ilvl w:val="0"/>
          <w:numId w:val="4"/>
        </w:num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Misión</w:t>
      </w:r>
    </w:p>
    <w:p w:rsidR="002578C4" w:rsidRPr="003D39E6" w:rsidRDefault="002578C4" w:rsidP="002578C4">
      <w:pPr>
        <w:pStyle w:val="Prrafodelista"/>
        <w:spacing w:line="360" w:lineRule="auto"/>
        <w:ind w:left="81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“Somos la única central de suministro de medicamentos, productos, insumos sanitarios y reactivos de laboratorio que satisface la demanda del Sistema Público Nacional de Salud y realiza dispensación farmacéutica ambulatoria del Cuadro Básico de Medicamentos Esenciales a través de las Farmacias del Pueblo”.</w:t>
      </w:r>
    </w:p>
    <w:p w:rsidR="002578C4" w:rsidRPr="003D39E6" w:rsidRDefault="002578C4" w:rsidP="002578C4">
      <w:pPr>
        <w:pStyle w:val="Prrafodelista"/>
        <w:spacing w:line="360" w:lineRule="auto"/>
        <w:ind w:left="810"/>
        <w:jc w:val="both"/>
        <w:rPr>
          <w:rFonts w:ascii="Times New Roman" w:eastAsia="Calibri" w:hAnsi="Times New Roman" w:cs="Times New Roman"/>
          <w:color w:val="4C4747"/>
          <w:spacing w:val="20"/>
          <w:sz w:val="24"/>
          <w:szCs w:val="24"/>
          <w:lang w:val="es-DO"/>
        </w:rPr>
      </w:pPr>
    </w:p>
    <w:p w:rsidR="002578C4" w:rsidRPr="003D39E6" w:rsidRDefault="002578C4" w:rsidP="0002521A">
      <w:pPr>
        <w:pStyle w:val="Prrafodelista"/>
        <w:numPr>
          <w:ilvl w:val="0"/>
          <w:numId w:val="4"/>
        </w:num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Visión</w:t>
      </w:r>
    </w:p>
    <w:p w:rsidR="002578C4" w:rsidRPr="003D39E6" w:rsidRDefault="002578C4" w:rsidP="002578C4">
      <w:pPr>
        <w:pStyle w:val="Prrafodelista"/>
        <w:spacing w:line="360" w:lineRule="auto"/>
        <w:ind w:left="81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Convertirnos en una agencia descentralizada, única en el suministro de productos farmacéuticos y dispositivos médicos, que satisfaga la demanda del Sistema Público Nacional de Salud y la Seguridad Social, y garantice la dispensación farmacéutica ambulatoria a través de las Farmacias del Pueblo, consolidándonos como un modelo regional de gestión transparente”</w:t>
      </w:r>
    </w:p>
    <w:p w:rsidR="002578C4" w:rsidRPr="003D39E6" w:rsidRDefault="002578C4" w:rsidP="002578C4">
      <w:pPr>
        <w:pStyle w:val="Prrafodelista"/>
        <w:spacing w:line="360" w:lineRule="auto"/>
        <w:ind w:left="810"/>
        <w:jc w:val="both"/>
        <w:rPr>
          <w:rFonts w:ascii="Times New Roman" w:eastAsia="Calibri" w:hAnsi="Times New Roman" w:cs="Times New Roman"/>
          <w:color w:val="4C4747"/>
          <w:spacing w:val="20"/>
          <w:sz w:val="24"/>
          <w:szCs w:val="24"/>
          <w:lang w:val="es-DO"/>
        </w:rPr>
      </w:pPr>
    </w:p>
    <w:p w:rsidR="002578C4" w:rsidRPr="003D39E6" w:rsidRDefault="002578C4" w:rsidP="0002521A">
      <w:pPr>
        <w:pStyle w:val="Prrafodelista"/>
        <w:numPr>
          <w:ilvl w:val="0"/>
          <w:numId w:val="4"/>
        </w:num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Valores</w:t>
      </w:r>
    </w:p>
    <w:tbl>
      <w:tblPr>
        <w:tblStyle w:val="Tablaconcuadrcula"/>
        <w:tblW w:w="0" w:type="auto"/>
        <w:jc w:val="center"/>
        <w:tblLook w:val="04A0" w:firstRow="1" w:lastRow="0" w:firstColumn="1" w:lastColumn="0" w:noHBand="0" w:noVBand="1"/>
      </w:tblPr>
      <w:tblGrid>
        <w:gridCol w:w="2898"/>
        <w:gridCol w:w="2475"/>
        <w:gridCol w:w="2687"/>
      </w:tblGrid>
      <w:tr w:rsidR="00E16405" w:rsidRPr="003D39E6" w:rsidTr="00E16405">
        <w:trPr>
          <w:jc w:val="center"/>
        </w:trPr>
        <w:tc>
          <w:tcPr>
            <w:tcW w:w="2898" w:type="dxa"/>
          </w:tcPr>
          <w:p w:rsidR="00E16405" w:rsidRPr="003D39E6" w:rsidRDefault="00E16405" w:rsidP="00E16405">
            <w:pPr>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Vocación de Servicios</w:t>
            </w:r>
          </w:p>
        </w:tc>
        <w:tc>
          <w:tcPr>
            <w:tcW w:w="2475" w:type="dxa"/>
          </w:tcPr>
          <w:p w:rsidR="00E16405" w:rsidRPr="003D39E6" w:rsidRDefault="00E16405" w:rsidP="00E16405">
            <w:pPr>
              <w:spacing w:line="360" w:lineRule="auto"/>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Liderazgo</w:t>
            </w:r>
          </w:p>
        </w:tc>
        <w:tc>
          <w:tcPr>
            <w:tcW w:w="2687" w:type="dxa"/>
          </w:tcPr>
          <w:p w:rsidR="00E16405" w:rsidRPr="003D39E6" w:rsidRDefault="00E16405" w:rsidP="00E16405">
            <w:pPr>
              <w:spacing w:line="360" w:lineRule="auto"/>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Calidad</w:t>
            </w:r>
          </w:p>
        </w:tc>
      </w:tr>
      <w:tr w:rsidR="00E16405" w:rsidRPr="003D39E6" w:rsidTr="00E16405">
        <w:trPr>
          <w:jc w:val="center"/>
        </w:trPr>
        <w:tc>
          <w:tcPr>
            <w:tcW w:w="2898" w:type="dxa"/>
          </w:tcPr>
          <w:p w:rsidR="00E16405" w:rsidRPr="003D39E6" w:rsidRDefault="00E16405" w:rsidP="00E16405">
            <w:pPr>
              <w:spacing w:line="360" w:lineRule="auto"/>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Integridad</w:t>
            </w:r>
          </w:p>
        </w:tc>
        <w:tc>
          <w:tcPr>
            <w:tcW w:w="2475" w:type="dxa"/>
          </w:tcPr>
          <w:p w:rsidR="00E16405" w:rsidRPr="003D39E6" w:rsidRDefault="00E16405" w:rsidP="00E16405">
            <w:pPr>
              <w:spacing w:line="360" w:lineRule="auto"/>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Eficiencia</w:t>
            </w:r>
          </w:p>
        </w:tc>
        <w:tc>
          <w:tcPr>
            <w:tcW w:w="2687" w:type="dxa"/>
          </w:tcPr>
          <w:p w:rsidR="00E16405" w:rsidRPr="003D39E6" w:rsidRDefault="00E16405" w:rsidP="00E16405">
            <w:pPr>
              <w:spacing w:line="360" w:lineRule="auto"/>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Transparencia</w:t>
            </w:r>
          </w:p>
        </w:tc>
      </w:tr>
    </w:tbl>
    <w:p w:rsidR="00EE1239" w:rsidRDefault="00EE1239" w:rsidP="00EE1239">
      <w:pPr>
        <w:pStyle w:val="Prrafodelista"/>
        <w:spacing w:line="360" w:lineRule="auto"/>
        <w:ind w:left="450"/>
        <w:jc w:val="both"/>
        <w:rPr>
          <w:rFonts w:ascii="Times New Roman" w:eastAsia="Calibri" w:hAnsi="Times New Roman" w:cs="Times New Roman"/>
          <w:color w:val="4C4747"/>
          <w:spacing w:val="20"/>
          <w:sz w:val="24"/>
          <w:szCs w:val="24"/>
          <w:lang w:val="es-DO"/>
        </w:rPr>
      </w:pPr>
    </w:p>
    <w:p w:rsidR="002744E1" w:rsidRPr="003D39E6" w:rsidRDefault="002744E1" w:rsidP="00EE1239">
      <w:pPr>
        <w:pStyle w:val="Prrafodelista"/>
        <w:spacing w:line="360" w:lineRule="auto"/>
        <w:ind w:left="450"/>
        <w:jc w:val="both"/>
        <w:rPr>
          <w:rFonts w:ascii="Times New Roman" w:eastAsia="Calibri" w:hAnsi="Times New Roman" w:cs="Times New Roman"/>
          <w:color w:val="4C4747"/>
          <w:spacing w:val="20"/>
          <w:sz w:val="24"/>
          <w:szCs w:val="24"/>
          <w:lang w:val="es-DO"/>
        </w:rPr>
      </w:pPr>
    </w:p>
    <w:p w:rsidR="00F21126" w:rsidRPr="003D39E6" w:rsidRDefault="002578C4" w:rsidP="002744E1">
      <w:pPr>
        <w:pStyle w:val="Prrafodelista"/>
        <w:numPr>
          <w:ilvl w:val="1"/>
          <w:numId w:val="2"/>
        </w:numPr>
        <w:spacing w:line="360" w:lineRule="auto"/>
        <w:ind w:left="450"/>
        <w:jc w:val="both"/>
        <w:outlineLvl w:val="1"/>
        <w:rPr>
          <w:rFonts w:ascii="Times New Roman" w:eastAsia="Calibri" w:hAnsi="Times New Roman" w:cs="Times New Roman"/>
          <w:color w:val="4C4747"/>
          <w:spacing w:val="20"/>
          <w:sz w:val="24"/>
          <w:szCs w:val="24"/>
          <w:lang w:val="es-DO"/>
        </w:rPr>
      </w:pPr>
      <w:bookmarkStart w:id="9" w:name="_Toc92211162"/>
      <w:r w:rsidRPr="003D39E6">
        <w:rPr>
          <w:rFonts w:ascii="Times New Roman" w:eastAsia="Calibri" w:hAnsi="Times New Roman" w:cs="Times New Roman"/>
          <w:color w:val="4C4747"/>
          <w:spacing w:val="20"/>
          <w:sz w:val="24"/>
          <w:szCs w:val="24"/>
          <w:lang w:val="es-DO"/>
        </w:rPr>
        <w:lastRenderedPageBreak/>
        <w:t>Base Legal</w:t>
      </w:r>
      <w:bookmarkEnd w:id="9"/>
    </w:p>
    <w:p w:rsidR="002578C4" w:rsidRPr="003D39E6" w:rsidRDefault="002578C4" w:rsidP="0002521A">
      <w:pPr>
        <w:pStyle w:val="Prrafodelista"/>
        <w:numPr>
          <w:ilvl w:val="0"/>
          <w:numId w:val="5"/>
        </w:numPr>
        <w:spacing w:line="360" w:lineRule="auto"/>
        <w:ind w:left="72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Decreto Núm. 2265, del 22 de agosto de 1984, que crea el Programa de Medicamentos Esenciales (PROMESE).</w:t>
      </w:r>
    </w:p>
    <w:p w:rsidR="002578C4" w:rsidRPr="003D39E6" w:rsidRDefault="002578C4" w:rsidP="0002521A">
      <w:pPr>
        <w:pStyle w:val="Prrafodelista"/>
        <w:numPr>
          <w:ilvl w:val="0"/>
          <w:numId w:val="5"/>
        </w:numPr>
        <w:spacing w:line="360" w:lineRule="auto"/>
        <w:ind w:left="72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Decreto Núm. 991-00, del 18 de octubre de 2000, G.O. 10062, que dispone que el Programa de Medicamentos Esenciales (PROMESE) funcione como una Central de Apoyo Logístico (CAL).</w:t>
      </w:r>
    </w:p>
    <w:p w:rsidR="002578C4" w:rsidRPr="003D39E6" w:rsidRDefault="002578C4" w:rsidP="0002521A">
      <w:pPr>
        <w:pStyle w:val="Prrafodelista"/>
        <w:numPr>
          <w:ilvl w:val="0"/>
          <w:numId w:val="5"/>
        </w:numPr>
        <w:spacing w:line="360" w:lineRule="auto"/>
        <w:ind w:left="72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Decreto Núm. 608-12, del 5 de octubre de 2012, que incorpora el Programa de Medicamentos Esenciales (PROMESE/CAL) al Ministerio de Salud Pública y Asistencia Social. </w:t>
      </w:r>
    </w:p>
    <w:p w:rsidR="002578C4" w:rsidRPr="003D39E6" w:rsidRDefault="002578C4" w:rsidP="0002521A">
      <w:pPr>
        <w:pStyle w:val="Prrafodelista"/>
        <w:numPr>
          <w:ilvl w:val="0"/>
          <w:numId w:val="5"/>
        </w:numPr>
        <w:spacing w:line="360" w:lineRule="auto"/>
        <w:ind w:left="72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Decreto Núm. 168-13, del 21 de junio de 2013, que modifica los Artículos 2, 3 y 5 del Decreto Núm. 608-12, del 5 de octubre de 2012.</w:t>
      </w:r>
    </w:p>
    <w:p w:rsidR="002578C4" w:rsidRPr="003D39E6" w:rsidRDefault="002578C4" w:rsidP="0002521A">
      <w:pPr>
        <w:pStyle w:val="Prrafodelista"/>
        <w:numPr>
          <w:ilvl w:val="0"/>
          <w:numId w:val="5"/>
        </w:numPr>
        <w:spacing w:line="360" w:lineRule="auto"/>
        <w:ind w:left="72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Resolución Núm. 2016-0002 del 10 de mayo de 2016, que aprueba el Manual de Cargos de PROMESE/CAL.</w:t>
      </w:r>
    </w:p>
    <w:p w:rsidR="00741AB7" w:rsidRPr="003D39E6" w:rsidRDefault="00741AB7" w:rsidP="0002521A">
      <w:pPr>
        <w:pStyle w:val="Prrafodelista"/>
        <w:numPr>
          <w:ilvl w:val="0"/>
          <w:numId w:val="5"/>
        </w:numPr>
        <w:spacing w:line="360" w:lineRule="auto"/>
        <w:ind w:left="72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Decreto 168-19 del 6 de mayo de 2019, que fomenta el Desarrollo de la Producción Nacional.</w:t>
      </w:r>
    </w:p>
    <w:p w:rsidR="00741AB7" w:rsidRPr="003D39E6" w:rsidRDefault="00741AB7" w:rsidP="0002521A">
      <w:pPr>
        <w:pStyle w:val="Prrafodelista"/>
        <w:numPr>
          <w:ilvl w:val="0"/>
          <w:numId w:val="5"/>
        </w:numPr>
        <w:spacing w:line="360" w:lineRule="auto"/>
        <w:ind w:left="72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Resolución Núm. 2021-0005, del 4 de febrero de 2021, y su adenda en la Resolución Núm. 2021-0021 del 10 de noviembre del 2021, que aprueba la estructura organizativa de PROMESE/CAL.</w:t>
      </w:r>
    </w:p>
    <w:p w:rsidR="002578C4" w:rsidRPr="003D39E6" w:rsidRDefault="002578C4" w:rsidP="0002521A">
      <w:pPr>
        <w:pStyle w:val="Prrafodelista"/>
        <w:numPr>
          <w:ilvl w:val="0"/>
          <w:numId w:val="5"/>
        </w:numPr>
        <w:spacing w:line="360" w:lineRule="auto"/>
        <w:ind w:left="72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Decreto Núm. 113-21, del 19 de febrero de 2021, que transfiere las compras de todos los medicamentos de alto costo del Programa de Medicamentos de Alto Costo del Ministerio de Salud Pública y Asistencia Social, al Programa de Medicamentos Esenciales / Central de Apoyo </w:t>
      </w:r>
      <w:r w:rsidR="006F0B86" w:rsidRPr="003D39E6">
        <w:rPr>
          <w:rFonts w:ascii="Times New Roman" w:eastAsia="Calibri" w:hAnsi="Times New Roman" w:cs="Times New Roman"/>
          <w:color w:val="4C4747"/>
          <w:spacing w:val="20"/>
          <w:sz w:val="24"/>
          <w:szCs w:val="24"/>
          <w:lang w:val="es-DO"/>
        </w:rPr>
        <w:t>Logístico</w:t>
      </w:r>
      <w:r w:rsidRPr="003D39E6">
        <w:rPr>
          <w:rFonts w:ascii="Times New Roman" w:eastAsia="Calibri" w:hAnsi="Times New Roman" w:cs="Times New Roman"/>
          <w:color w:val="4C4747"/>
          <w:spacing w:val="20"/>
          <w:sz w:val="24"/>
          <w:szCs w:val="24"/>
          <w:lang w:val="es-DO"/>
        </w:rPr>
        <w:t>.</w:t>
      </w:r>
    </w:p>
    <w:p w:rsidR="002578C4" w:rsidRPr="003D39E6" w:rsidRDefault="002578C4" w:rsidP="0002521A">
      <w:pPr>
        <w:pStyle w:val="Prrafodelista"/>
        <w:numPr>
          <w:ilvl w:val="0"/>
          <w:numId w:val="5"/>
        </w:numPr>
        <w:spacing w:line="360" w:lineRule="auto"/>
        <w:ind w:left="720" w:hanging="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Resolución Núm. 2021-0009 del 26 de abril de 2021, que aprueba el Manual de Organización y Funciones de PROMESE/CAL.</w:t>
      </w:r>
    </w:p>
    <w:p w:rsidR="002578C4" w:rsidRPr="003D39E6" w:rsidRDefault="002578C4" w:rsidP="002578C4">
      <w:pPr>
        <w:pStyle w:val="Prrafodelista"/>
        <w:spacing w:line="360" w:lineRule="auto"/>
        <w:ind w:left="450"/>
        <w:jc w:val="both"/>
        <w:rPr>
          <w:rFonts w:ascii="Times New Roman" w:eastAsia="Calibri" w:hAnsi="Times New Roman" w:cs="Times New Roman"/>
          <w:color w:val="4C4747"/>
          <w:spacing w:val="20"/>
          <w:sz w:val="24"/>
          <w:szCs w:val="24"/>
          <w:lang w:val="es-DO"/>
        </w:rPr>
      </w:pPr>
    </w:p>
    <w:p w:rsidR="002578C4" w:rsidRPr="003D39E6" w:rsidRDefault="002578C4" w:rsidP="002744E1">
      <w:pPr>
        <w:pStyle w:val="Prrafodelista"/>
        <w:numPr>
          <w:ilvl w:val="1"/>
          <w:numId w:val="2"/>
        </w:numPr>
        <w:spacing w:line="360" w:lineRule="auto"/>
        <w:ind w:left="450"/>
        <w:jc w:val="both"/>
        <w:outlineLvl w:val="1"/>
        <w:rPr>
          <w:rFonts w:ascii="Times New Roman" w:eastAsia="Calibri" w:hAnsi="Times New Roman" w:cs="Times New Roman"/>
          <w:color w:val="4C4747"/>
          <w:spacing w:val="20"/>
          <w:sz w:val="24"/>
          <w:szCs w:val="24"/>
          <w:lang w:val="es-DO"/>
        </w:rPr>
      </w:pPr>
      <w:bookmarkStart w:id="10" w:name="_Toc92211163"/>
      <w:r w:rsidRPr="003D39E6">
        <w:rPr>
          <w:rFonts w:ascii="Times New Roman" w:eastAsia="Calibri" w:hAnsi="Times New Roman" w:cs="Times New Roman"/>
          <w:color w:val="4C4747"/>
          <w:spacing w:val="20"/>
          <w:sz w:val="24"/>
          <w:szCs w:val="24"/>
          <w:lang w:val="es-DO"/>
        </w:rPr>
        <w:lastRenderedPageBreak/>
        <w:t>Estructura Organizativa</w:t>
      </w:r>
      <w:bookmarkEnd w:id="10"/>
    </w:p>
    <w:p w:rsidR="00741AB7" w:rsidRPr="003D39E6" w:rsidRDefault="00741AB7" w:rsidP="00741AB7">
      <w:pPr>
        <w:pStyle w:val="Sinespaciado"/>
        <w:spacing w:before="240" w:line="360" w:lineRule="auto"/>
        <w:jc w:val="both"/>
        <w:rPr>
          <w:color w:val="4C4747"/>
          <w:spacing w:val="20"/>
          <w:szCs w:val="24"/>
          <w:lang w:val="es-DO"/>
        </w:rPr>
      </w:pPr>
      <w:bookmarkStart w:id="11" w:name="_Toc60128738"/>
      <w:r w:rsidRPr="003D39E6">
        <w:rPr>
          <w:color w:val="4C4747"/>
          <w:spacing w:val="20"/>
          <w:szCs w:val="24"/>
          <w:lang w:val="es-DO"/>
        </w:rPr>
        <w:t>Unidades Organizativas que integran la institución, aprobados por resolución refrendada por el Ministerio de Administración Pública: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0"/>
      </w:tblGrid>
      <w:tr w:rsidR="00741AB7" w:rsidRPr="003D39E6" w:rsidTr="00F774DE">
        <w:tc>
          <w:tcPr>
            <w:tcW w:w="8060" w:type="dxa"/>
          </w:tcPr>
          <w:p w:rsidR="00741AB7" w:rsidRPr="003D39E6" w:rsidRDefault="00E94341" w:rsidP="00E94341">
            <w:pPr>
              <w:pStyle w:val="Sinespaciado"/>
              <w:spacing w:before="240" w:line="360" w:lineRule="auto"/>
              <w:rPr>
                <w:color w:val="4C4747"/>
                <w:spacing w:val="20"/>
                <w:szCs w:val="24"/>
                <w:lang w:val="es-DO"/>
              </w:rPr>
            </w:pPr>
            <w:r w:rsidRPr="003D39E6">
              <w:rPr>
                <w:color w:val="4C4747"/>
                <w:spacing w:val="20"/>
                <w:szCs w:val="24"/>
                <w:lang w:val="es-DO"/>
              </w:rPr>
              <w:t>Unidades de Máxima Dirección:</w:t>
            </w:r>
          </w:p>
        </w:tc>
      </w:tr>
      <w:tr w:rsidR="00741AB7" w:rsidRPr="003D39E6" w:rsidTr="00F774DE">
        <w:tc>
          <w:tcPr>
            <w:tcW w:w="8060" w:type="dxa"/>
          </w:tcPr>
          <w:p w:rsidR="00741AB7" w:rsidRPr="003D39E6" w:rsidRDefault="00741AB7" w:rsidP="0002521A">
            <w:pPr>
              <w:pStyle w:val="Sinespaciado"/>
              <w:numPr>
                <w:ilvl w:val="0"/>
                <w:numId w:val="6"/>
              </w:numPr>
              <w:spacing w:before="240" w:line="360" w:lineRule="auto"/>
              <w:ind w:left="270" w:hanging="180"/>
              <w:rPr>
                <w:color w:val="4C4747"/>
                <w:spacing w:val="20"/>
                <w:szCs w:val="24"/>
                <w:lang w:val="es-DO"/>
              </w:rPr>
            </w:pPr>
            <w:r w:rsidRPr="003D39E6">
              <w:rPr>
                <w:color w:val="4C4747"/>
                <w:spacing w:val="20"/>
                <w:szCs w:val="24"/>
                <w:lang w:val="es-DO"/>
              </w:rPr>
              <w:t>Consejo Ejecutivo</w:t>
            </w:r>
          </w:p>
          <w:p w:rsidR="00741AB7" w:rsidRPr="003D39E6" w:rsidRDefault="00741AB7" w:rsidP="0002521A">
            <w:pPr>
              <w:pStyle w:val="Sinespaciado"/>
              <w:numPr>
                <w:ilvl w:val="0"/>
                <w:numId w:val="6"/>
              </w:numPr>
              <w:spacing w:line="360" w:lineRule="auto"/>
              <w:ind w:left="270" w:hanging="180"/>
              <w:rPr>
                <w:color w:val="4C4747"/>
                <w:spacing w:val="20"/>
                <w:szCs w:val="24"/>
                <w:lang w:val="es-DO"/>
              </w:rPr>
            </w:pPr>
            <w:r w:rsidRPr="003D39E6">
              <w:rPr>
                <w:color w:val="4C4747"/>
                <w:spacing w:val="20"/>
                <w:szCs w:val="24"/>
                <w:lang w:val="es-DO"/>
              </w:rPr>
              <w:t>Dirección General</w:t>
            </w:r>
          </w:p>
        </w:tc>
      </w:tr>
      <w:tr w:rsidR="00741AB7" w:rsidRPr="003D39E6" w:rsidTr="00F774DE">
        <w:tc>
          <w:tcPr>
            <w:tcW w:w="8060" w:type="dxa"/>
          </w:tcPr>
          <w:p w:rsidR="00741AB7" w:rsidRPr="003D39E6" w:rsidRDefault="00E94341" w:rsidP="00E16405">
            <w:pPr>
              <w:pStyle w:val="Sinespaciado"/>
              <w:spacing w:before="240" w:line="360" w:lineRule="auto"/>
              <w:rPr>
                <w:color w:val="4C4747"/>
                <w:spacing w:val="20"/>
                <w:szCs w:val="24"/>
                <w:lang w:val="es-DO"/>
              </w:rPr>
            </w:pPr>
            <w:r w:rsidRPr="003D39E6">
              <w:rPr>
                <w:color w:val="4C4747"/>
                <w:spacing w:val="20"/>
                <w:szCs w:val="24"/>
                <w:lang w:val="es-DO"/>
              </w:rPr>
              <w:t>Unidades Consultivas o Asesoras:</w:t>
            </w:r>
          </w:p>
        </w:tc>
      </w:tr>
      <w:tr w:rsidR="00741AB7" w:rsidRPr="003D39E6" w:rsidTr="00E16405">
        <w:trPr>
          <w:trHeight w:val="8082"/>
        </w:trPr>
        <w:tc>
          <w:tcPr>
            <w:tcW w:w="8060" w:type="dxa"/>
          </w:tcPr>
          <w:p w:rsidR="00A54794" w:rsidRPr="003D39E6" w:rsidRDefault="00741AB7" w:rsidP="0002521A">
            <w:pPr>
              <w:pStyle w:val="Sinespaciado"/>
              <w:numPr>
                <w:ilvl w:val="0"/>
                <w:numId w:val="6"/>
              </w:numPr>
              <w:spacing w:before="240" w:line="360" w:lineRule="auto"/>
              <w:ind w:left="270" w:hanging="180"/>
              <w:rPr>
                <w:color w:val="4C4747"/>
                <w:spacing w:val="20"/>
                <w:szCs w:val="24"/>
                <w:lang w:val="es-DO"/>
              </w:rPr>
            </w:pPr>
            <w:r w:rsidRPr="003D39E6">
              <w:rPr>
                <w:color w:val="4C4747"/>
                <w:spacing w:val="20"/>
                <w:szCs w:val="24"/>
                <w:lang w:val="es-DO"/>
              </w:rPr>
              <w:t>Dirección de Planificación y Desarrollo, con:</w:t>
            </w:r>
          </w:p>
          <w:p w:rsidR="00A54794" w:rsidRPr="003D39E6" w:rsidRDefault="00741AB7"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Formulación, Monitoreo y Evaluación de Planes, Programas y</w:t>
            </w:r>
            <w:r w:rsidR="00A54794" w:rsidRPr="003D39E6">
              <w:rPr>
                <w:color w:val="4C4747"/>
                <w:spacing w:val="20"/>
                <w:szCs w:val="24"/>
                <w:lang w:val="es-DO"/>
              </w:rPr>
              <w:t xml:space="preserve"> </w:t>
            </w:r>
            <w:r w:rsidRPr="003D39E6">
              <w:rPr>
                <w:color w:val="4C4747"/>
                <w:spacing w:val="20"/>
                <w:szCs w:val="24"/>
                <w:lang w:val="es-DO"/>
              </w:rPr>
              <w:t>Proyectos</w:t>
            </w:r>
          </w:p>
          <w:p w:rsidR="00A54794" w:rsidRPr="003D39E6" w:rsidRDefault="00741AB7"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Desarrollo Institucional</w:t>
            </w:r>
          </w:p>
          <w:p w:rsidR="00741AB7" w:rsidRPr="003D39E6" w:rsidRDefault="00741AB7"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Calidad en la Gestión</w:t>
            </w:r>
          </w:p>
          <w:p w:rsidR="00741AB7" w:rsidRPr="003D39E6" w:rsidRDefault="00741AB7"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Dirección de Recursos Humanos, con:</w:t>
            </w:r>
          </w:p>
          <w:p w:rsidR="00741AB7" w:rsidRPr="003D39E6" w:rsidRDefault="00741AB7"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Reclutamiento, Selección y Evaluación del Desempeño</w:t>
            </w:r>
          </w:p>
          <w:p w:rsidR="00741AB7" w:rsidRPr="003D39E6" w:rsidRDefault="00741AB7"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Compensación, Beneficios y Capacitación</w:t>
            </w:r>
          </w:p>
          <w:p w:rsidR="00741AB7" w:rsidRPr="003D39E6" w:rsidRDefault="00741AB7"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Registro, Control y Nómina</w:t>
            </w:r>
          </w:p>
          <w:p w:rsidR="00741AB7" w:rsidRPr="003D39E6" w:rsidRDefault="00741AB7"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Dirección Jurídica, con:</w:t>
            </w:r>
          </w:p>
          <w:p w:rsidR="00741AB7" w:rsidRPr="003D39E6" w:rsidRDefault="00741AB7"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Elaboración de Documentos Legales</w:t>
            </w:r>
          </w:p>
          <w:p w:rsidR="00741AB7" w:rsidRPr="003D39E6" w:rsidRDefault="00741AB7"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Litigios</w:t>
            </w:r>
          </w:p>
          <w:p w:rsidR="00741AB7" w:rsidRPr="003D39E6" w:rsidRDefault="00741AB7"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Departamento de Comunicaciones, con:</w:t>
            </w:r>
          </w:p>
          <w:p w:rsidR="00741AB7" w:rsidRPr="003D39E6" w:rsidRDefault="00741AB7"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División de Multimedia y Contenido Web</w:t>
            </w:r>
          </w:p>
          <w:p w:rsidR="00741AB7" w:rsidRPr="003D39E6" w:rsidRDefault="00741AB7"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Departamento de Fiscalización</w:t>
            </w:r>
          </w:p>
          <w:p w:rsidR="00A54794" w:rsidRPr="003D39E6" w:rsidRDefault="00741AB7"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Departamento de Acceso a la Información</w:t>
            </w:r>
          </w:p>
        </w:tc>
      </w:tr>
      <w:tr w:rsidR="00741AB7" w:rsidRPr="003D39E6" w:rsidTr="00F774DE">
        <w:tc>
          <w:tcPr>
            <w:tcW w:w="8060" w:type="dxa"/>
          </w:tcPr>
          <w:p w:rsidR="00741AB7" w:rsidRPr="003D39E6" w:rsidRDefault="00E94341" w:rsidP="00E94341">
            <w:pPr>
              <w:pStyle w:val="Sinespaciado"/>
              <w:spacing w:before="240" w:after="240" w:line="360" w:lineRule="auto"/>
              <w:rPr>
                <w:color w:val="4C4747"/>
                <w:spacing w:val="20"/>
                <w:szCs w:val="24"/>
                <w:lang w:val="es-DO"/>
              </w:rPr>
            </w:pPr>
            <w:r w:rsidRPr="003D39E6">
              <w:rPr>
                <w:color w:val="4C4747"/>
                <w:spacing w:val="20"/>
                <w:szCs w:val="24"/>
                <w:lang w:val="es-DO"/>
              </w:rPr>
              <w:lastRenderedPageBreak/>
              <w:t>Unidades Auxiliares o de Apoyo:</w:t>
            </w:r>
          </w:p>
        </w:tc>
      </w:tr>
      <w:tr w:rsidR="00A54794" w:rsidRPr="003D39E6" w:rsidTr="00F774DE">
        <w:tc>
          <w:tcPr>
            <w:tcW w:w="8060" w:type="dxa"/>
          </w:tcPr>
          <w:p w:rsidR="00A54794" w:rsidRPr="003D39E6" w:rsidRDefault="00A54794"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Dirección Administrativa Financiera, con:</w:t>
            </w:r>
          </w:p>
          <w:p w:rsidR="00A54794" w:rsidRPr="003D39E6" w:rsidRDefault="00A54794"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Administrativo, con:</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Servicios Generales, con:</w:t>
            </w:r>
          </w:p>
          <w:p w:rsidR="00A54794" w:rsidRPr="003D39E6" w:rsidRDefault="00A54794" w:rsidP="0002521A">
            <w:pPr>
              <w:pStyle w:val="Sinespaciado"/>
              <w:numPr>
                <w:ilvl w:val="3"/>
                <w:numId w:val="6"/>
              </w:numPr>
              <w:spacing w:line="360" w:lineRule="auto"/>
              <w:ind w:left="1170"/>
              <w:jc w:val="both"/>
              <w:rPr>
                <w:color w:val="4C4747"/>
                <w:spacing w:val="20"/>
                <w:szCs w:val="24"/>
                <w:lang w:val="es-DO"/>
              </w:rPr>
            </w:pPr>
            <w:r w:rsidRPr="003D39E6">
              <w:rPr>
                <w:color w:val="4C4747"/>
                <w:spacing w:val="20"/>
                <w:szCs w:val="24"/>
                <w:lang w:val="es-DO"/>
              </w:rPr>
              <w:t xml:space="preserve">Sección de Mayordomía </w:t>
            </w:r>
          </w:p>
          <w:p w:rsidR="00A54794" w:rsidRPr="003D39E6" w:rsidRDefault="00A54794" w:rsidP="0002521A">
            <w:pPr>
              <w:pStyle w:val="Sinespaciado"/>
              <w:numPr>
                <w:ilvl w:val="3"/>
                <w:numId w:val="6"/>
              </w:numPr>
              <w:spacing w:line="360" w:lineRule="auto"/>
              <w:ind w:left="1170"/>
              <w:jc w:val="both"/>
              <w:rPr>
                <w:color w:val="4C4747"/>
                <w:spacing w:val="20"/>
                <w:szCs w:val="24"/>
                <w:lang w:val="es-DO"/>
              </w:rPr>
            </w:pPr>
            <w:r w:rsidRPr="003D39E6">
              <w:rPr>
                <w:color w:val="4C4747"/>
                <w:spacing w:val="20"/>
                <w:szCs w:val="24"/>
                <w:lang w:val="es-DO"/>
              </w:rPr>
              <w:t>Sección de Almacén y Suministro</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Sección de Archivo y Correspondencia</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Transportación</w:t>
            </w:r>
          </w:p>
          <w:p w:rsidR="00A54794" w:rsidRPr="003D39E6" w:rsidRDefault="00A54794"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Financiero, con:</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Contabilidad, con:</w:t>
            </w:r>
          </w:p>
          <w:p w:rsidR="00A54794" w:rsidRPr="003D39E6" w:rsidRDefault="00A54794" w:rsidP="0002521A">
            <w:pPr>
              <w:pStyle w:val="Sinespaciado"/>
              <w:numPr>
                <w:ilvl w:val="3"/>
                <w:numId w:val="6"/>
              </w:numPr>
              <w:spacing w:line="360" w:lineRule="auto"/>
              <w:ind w:left="1170"/>
              <w:jc w:val="both"/>
              <w:rPr>
                <w:color w:val="4C4747"/>
                <w:spacing w:val="20"/>
                <w:szCs w:val="24"/>
                <w:lang w:val="es-DO"/>
              </w:rPr>
            </w:pPr>
            <w:r w:rsidRPr="003D39E6">
              <w:rPr>
                <w:color w:val="4C4747"/>
                <w:spacing w:val="20"/>
                <w:szCs w:val="24"/>
                <w:lang w:val="es-DO"/>
              </w:rPr>
              <w:t xml:space="preserve">Sección de Cuentas por Pagar </w:t>
            </w:r>
          </w:p>
          <w:p w:rsidR="00A54794" w:rsidRPr="003D39E6" w:rsidRDefault="00A54794" w:rsidP="0002521A">
            <w:pPr>
              <w:pStyle w:val="Sinespaciado"/>
              <w:numPr>
                <w:ilvl w:val="3"/>
                <w:numId w:val="6"/>
              </w:numPr>
              <w:spacing w:line="360" w:lineRule="auto"/>
              <w:ind w:left="1170"/>
              <w:jc w:val="both"/>
              <w:rPr>
                <w:color w:val="4C4747"/>
                <w:spacing w:val="20"/>
                <w:szCs w:val="24"/>
                <w:lang w:val="es-DO"/>
              </w:rPr>
            </w:pPr>
            <w:r w:rsidRPr="003D39E6">
              <w:rPr>
                <w:color w:val="4C4747"/>
                <w:spacing w:val="20"/>
                <w:szCs w:val="24"/>
                <w:lang w:val="es-DO"/>
              </w:rPr>
              <w:t>Sección de Cuentas por Cobrar</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Control de Bienes, con:</w:t>
            </w:r>
          </w:p>
          <w:p w:rsidR="00A54794" w:rsidRPr="003D39E6" w:rsidRDefault="00A54794" w:rsidP="0002521A">
            <w:pPr>
              <w:pStyle w:val="Sinespaciado"/>
              <w:numPr>
                <w:ilvl w:val="3"/>
                <w:numId w:val="6"/>
              </w:numPr>
              <w:spacing w:line="360" w:lineRule="auto"/>
              <w:ind w:left="1170"/>
              <w:jc w:val="both"/>
              <w:rPr>
                <w:color w:val="4C4747"/>
                <w:spacing w:val="20"/>
                <w:szCs w:val="24"/>
                <w:lang w:val="es-DO"/>
              </w:rPr>
            </w:pPr>
            <w:r w:rsidRPr="003D39E6">
              <w:rPr>
                <w:color w:val="4C4747"/>
                <w:spacing w:val="20"/>
                <w:szCs w:val="24"/>
                <w:lang w:val="es-DO"/>
              </w:rPr>
              <w:t>Sección de Inventarios de Insumos para la Salud</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Tesorería, con:</w:t>
            </w:r>
          </w:p>
          <w:p w:rsidR="00A54794" w:rsidRPr="003D39E6" w:rsidRDefault="00A54794" w:rsidP="0002521A">
            <w:pPr>
              <w:pStyle w:val="Sinespaciado"/>
              <w:numPr>
                <w:ilvl w:val="3"/>
                <w:numId w:val="6"/>
              </w:numPr>
              <w:spacing w:line="360" w:lineRule="auto"/>
              <w:ind w:left="1170"/>
              <w:jc w:val="both"/>
              <w:rPr>
                <w:color w:val="4C4747"/>
                <w:spacing w:val="20"/>
                <w:szCs w:val="24"/>
                <w:lang w:val="es-DO"/>
              </w:rPr>
            </w:pPr>
            <w:r w:rsidRPr="003D39E6">
              <w:rPr>
                <w:color w:val="4C4747"/>
                <w:spacing w:val="20"/>
                <w:szCs w:val="24"/>
                <w:lang w:val="es-DO"/>
              </w:rPr>
              <w:t>Sección de Ingresos</w:t>
            </w:r>
          </w:p>
          <w:p w:rsidR="00A54794" w:rsidRPr="003D39E6" w:rsidRDefault="00A54794"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Ingeniería e Infraestructura, con:</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Obras, Construcciones y Servicios</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Mejora y Acondicionamiento Físico</w:t>
            </w:r>
          </w:p>
          <w:p w:rsidR="00A54794" w:rsidRPr="003D39E6" w:rsidRDefault="00A54794"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Compras y Contrataciones, con:</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Licitaciones, con:</w:t>
            </w:r>
          </w:p>
          <w:p w:rsidR="00A54794" w:rsidRPr="003D39E6" w:rsidRDefault="00A54794" w:rsidP="0002521A">
            <w:pPr>
              <w:pStyle w:val="Sinespaciado"/>
              <w:numPr>
                <w:ilvl w:val="3"/>
                <w:numId w:val="6"/>
              </w:numPr>
              <w:spacing w:line="360" w:lineRule="auto"/>
              <w:ind w:left="1170"/>
              <w:jc w:val="both"/>
              <w:rPr>
                <w:color w:val="4C4747"/>
                <w:spacing w:val="20"/>
                <w:szCs w:val="24"/>
                <w:lang w:val="es-DO"/>
              </w:rPr>
            </w:pPr>
            <w:r w:rsidRPr="003D39E6">
              <w:rPr>
                <w:color w:val="4C4747"/>
                <w:spacing w:val="20"/>
                <w:szCs w:val="24"/>
                <w:lang w:val="es-DO"/>
              </w:rPr>
              <w:t>Sección de Muestras</w:t>
            </w:r>
          </w:p>
          <w:p w:rsidR="00A54794" w:rsidRPr="003D39E6" w:rsidRDefault="00A54794"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Adquisiciones Internacionales</w:t>
            </w:r>
          </w:p>
          <w:p w:rsidR="00A54794" w:rsidRPr="003D39E6" w:rsidRDefault="00A54794"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Dirección de Tecnologías de la Información y Comunicación, con:</w:t>
            </w:r>
          </w:p>
          <w:p w:rsidR="00A54794" w:rsidRPr="003D39E6" w:rsidRDefault="00A54794"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Operaciones TIC</w:t>
            </w:r>
          </w:p>
          <w:p w:rsidR="00A54794" w:rsidRPr="003D39E6" w:rsidRDefault="00A54794"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Desarrollo e Implementación de Sistemas</w:t>
            </w:r>
          </w:p>
          <w:p w:rsidR="00A54794" w:rsidRPr="003D39E6" w:rsidRDefault="00A54794"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Administración del Servicio TIC</w:t>
            </w:r>
          </w:p>
          <w:p w:rsidR="00F774DE" w:rsidRPr="003D39E6" w:rsidRDefault="00F774DE" w:rsidP="00E16405">
            <w:pPr>
              <w:pStyle w:val="Sinespaciado"/>
              <w:spacing w:line="360" w:lineRule="auto"/>
              <w:jc w:val="both"/>
              <w:rPr>
                <w:color w:val="4C4747"/>
                <w:spacing w:val="20"/>
                <w:szCs w:val="24"/>
                <w:lang w:val="es-DO"/>
              </w:rPr>
            </w:pPr>
          </w:p>
        </w:tc>
      </w:tr>
      <w:tr w:rsidR="00A54794" w:rsidRPr="003D39E6" w:rsidTr="00F774DE">
        <w:tc>
          <w:tcPr>
            <w:tcW w:w="8060" w:type="dxa"/>
          </w:tcPr>
          <w:p w:rsidR="00A54794" w:rsidRPr="003D39E6" w:rsidRDefault="00E94341" w:rsidP="00E16405">
            <w:pPr>
              <w:pStyle w:val="Sinespaciado"/>
              <w:spacing w:before="240" w:line="360" w:lineRule="auto"/>
              <w:rPr>
                <w:color w:val="4C4747"/>
                <w:spacing w:val="20"/>
                <w:szCs w:val="24"/>
                <w:lang w:val="es-DO"/>
              </w:rPr>
            </w:pPr>
            <w:r w:rsidRPr="003D39E6">
              <w:rPr>
                <w:color w:val="4C4747"/>
                <w:spacing w:val="20"/>
                <w:szCs w:val="24"/>
                <w:lang w:val="es-DO"/>
              </w:rPr>
              <w:lastRenderedPageBreak/>
              <w:t>Unidades Sustantivas u Operativas:</w:t>
            </w:r>
          </w:p>
          <w:p w:rsidR="00F774DE" w:rsidRPr="003D39E6" w:rsidRDefault="00F774DE"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Dirección de Trámites y Servicios para la Salud, con:</w:t>
            </w:r>
          </w:p>
          <w:p w:rsidR="00F774DE" w:rsidRPr="003D39E6" w:rsidRDefault="00F774DE"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Gestión de la Demanda</w:t>
            </w:r>
          </w:p>
          <w:p w:rsidR="00F774DE" w:rsidRPr="003D39E6" w:rsidRDefault="00F774DE"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Atención al Cliente</w:t>
            </w:r>
          </w:p>
        </w:tc>
      </w:tr>
      <w:tr w:rsidR="00A54794" w:rsidRPr="003D39E6" w:rsidTr="00F774DE">
        <w:tc>
          <w:tcPr>
            <w:tcW w:w="8060" w:type="dxa"/>
          </w:tcPr>
          <w:p w:rsidR="00F774DE" w:rsidRPr="003D39E6" w:rsidRDefault="00F774DE"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Dirección de Operaciones y Logística, con:</w:t>
            </w:r>
          </w:p>
          <w:p w:rsidR="00F774DE" w:rsidRPr="003D39E6" w:rsidRDefault="00F774DE"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Almacén General de Insumos para la Salud, con:</w:t>
            </w:r>
          </w:p>
          <w:p w:rsidR="00F774DE" w:rsidRPr="003D39E6" w:rsidRDefault="00F774DE"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Recepción de Insumos para la Salud</w:t>
            </w:r>
          </w:p>
          <w:p w:rsidR="00F774DE" w:rsidRPr="003D39E6" w:rsidRDefault="00F774DE"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División de Despacho de Insumos para la Salud</w:t>
            </w:r>
          </w:p>
          <w:p w:rsidR="00F774DE" w:rsidRPr="003D39E6" w:rsidRDefault="00F774DE" w:rsidP="0002521A">
            <w:pPr>
              <w:pStyle w:val="Sinespaciado"/>
              <w:numPr>
                <w:ilvl w:val="2"/>
                <w:numId w:val="6"/>
              </w:numPr>
              <w:spacing w:line="360" w:lineRule="auto"/>
              <w:ind w:left="720" w:hanging="270"/>
              <w:jc w:val="both"/>
              <w:rPr>
                <w:color w:val="4C4747"/>
                <w:spacing w:val="20"/>
                <w:szCs w:val="24"/>
                <w:lang w:val="es-DO"/>
              </w:rPr>
            </w:pPr>
            <w:r w:rsidRPr="003D39E6">
              <w:rPr>
                <w:color w:val="4C4747"/>
                <w:spacing w:val="20"/>
                <w:szCs w:val="24"/>
                <w:lang w:val="es-DO"/>
              </w:rPr>
              <w:t xml:space="preserve">División de Devolución y Decomiso de Insumos para la Salud </w:t>
            </w:r>
          </w:p>
          <w:p w:rsidR="00F774DE" w:rsidRPr="003D39E6" w:rsidRDefault="00F774DE"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de Distribución de Insumos para la Salud</w:t>
            </w:r>
          </w:p>
          <w:p w:rsidR="00F774DE" w:rsidRPr="003D39E6" w:rsidRDefault="00F774DE"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Almacenes Regionales</w:t>
            </w:r>
          </w:p>
          <w:p w:rsidR="00F774DE" w:rsidRPr="003D39E6" w:rsidRDefault="00F774DE"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Departamento de Vigilancia y Control de Calidad de Insumos para la Salud, con:</w:t>
            </w:r>
          </w:p>
          <w:p w:rsidR="00F774DE" w:rsidRPr="003D39E6" w:rsidRDefault="00F774DE"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División de Inspección de Calidad de Medicamentos</w:t>
            </w:r>
          </w:p>
          <w:p w:rsidR="00F774DE" w:rsidRPr="003D39E6" w:rsidRDefault="00F774DE"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División de Analítica de Medicamentos</w:t>
            </w:r>
          </w:p>
          <w:p w:rsidR="00F774DE" w:rsidRPr="003D39E6" w:rsidRDefault="00F774DE"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Departamento de Bienestar Social</w:t>
            </w:r>
          </w:p>
          <w:p w:rsidR="00F774DE" w:rsidRPr="003D39E6" w:rsidRDefault="00F774DE" w:rsidP="0002521A">
            <w:pPr>
              <w:pStyle w:val="Sinespaciado"/>
              <w:numPr>
                <w:ilvl w:val="0"/>
                <w:numId w:val="6"/>
              </w:numPr>
              <w:spacing w:line="360" w:lineRule="auto"/>
              <w:ind w:left="270" w:hanging="180"/>
              <w:jc w:val="both"/>
              <w:rPr>
                <w:color w:val="4C4747"/>
                <w:spacing w:val="20"/>
                <w:szCs w:val="24"/>
                <w:lang w:val="es-DO"/>
              </w:rPr>
            </w:pPr>
            <w:r w:rsidRPr="003D39E6">
              <w:rPr>
                <w:color w:val="4C4747"/>
                <w:spacing w:val="20"/>
                <w:szCs w:val="24"/>
                <w:lang w:val="es-DO"/>
              </w:rPr>
              <w:t>Dirección de Farmacias del Pueblo, con:</w:t>
            </w:r>
          </w:p>
          <w:p w:rsidR="00A54794" w:rsidRPr="003D39E6" w:rsidRDefault="00F774DE" w:rsidP="0002521A">
            <w:pPr>
              <w:pStyle w:val="Sinespaciado"/>
              <w:numPr>
                <w:ilvl w:val="1"/>
                <w:numId w:val="6"/>
              </w:numPr>
              <w:spacing w:line="360" w:lineRule="auto"/>
              <w:ind w:left="540" w:hanging="270"/>
              <w:jc w:val="both"/>
              <w:rPr>
                <w:color w:val="4C4747"/>
                <w:spacing w:val="20"/>
                <w:szCs w:val="24"/>
                <w:lang w:val="es-DO"/>
              </w:rPr>
            </w:pPr>
            <w:r w:rsidRPr="003D39E6">
              <w:rPr>
                <w:color w:val="4C4747"/>
                <w:spacing w:val="20"/>
                <w:szCs w:val="24"/>
                <w:lang w:val="es-DO"/>
              </w:rPr>
              <w:t>Departamento Técnico Farmacéutico</w:t>
            </w:r>
          </w:p>
        </w:tc>
      </w:tr>
    </w:tbl>
    <w:p w:rsidR="00741AB7" w:rsidRPr="003D39E6" w:rsidRDefault="00741AB7" w:rsidP="002744E1">
      <w:pPr>
        <w:pStyle w:val="Sinespaciado"/>
        <w:spacing w:before="240" w:line="360" w:lineRule="auto"/>
        <w:outlineLvl w:val="2"/>
        <w:rPr>
          <w:color w:val="4C4747"/>
          <w:spacing w:val="20"/>
          <w:szCs w:val="24"/>
          <w:lang w:val="es-DO"/>
        </w:rPr>
      </w:pPr>
      <w:bookmarkStart w:id="12" w:name="_Toc92211164"/>
      <w:r w:rsidRPr="003D39E6">
        <w:rPr>
          <w:color w:val="4C4747"/>
          <w:spacing w:val="20"/>
          <w:szCs w:val="24"/>
          <w:lang w:val="es-DO"/>
        </w:rPr>
        <w:t>Principales Funcionarios</w:t>
      </w:r>
      <w:bookmarkEnd w:id="11"/>
      <w:bookmarkEnd w:id="12"/>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0"/>
        <w:gridCol w:w="4030"/>
      </w:tblGrid>
      <w:tr w:rsidR="00F774DE" w:rsidRPr="003D39E6" w:rsidTr="00BC094B">
        <w:tc>
          <w:tcPr>
            <w:tcW w:w="4030" w:type="dxa"/>
          </w:tcPr>
          <w:p w:rsidR="00F774DE" w:rsidRPr="003D39E6" w:rsidRDefault="00F774DE" w:rsidP="00E16405">
            <w:pPr>
              <w:pStyle w:val="Sinespaciado"/>
              <w:rPr>
                <w:color w:val="4C4747"/>
                <w:spacing w:val="20"/>
                <w:szCs w:val="24"/>
                <w:lang w:val="es-DO"/>
              </w:rPr>
            </w:pPr>
            <w:r w:rsidRPr="003D39E6">
              <w:rPr>
                <w:color w:val="4C4747"/>
                <w:spacing w:val="20"/>
                <w:szCs w:val="24"/>
                <w:lang w:val="es-DO"/>
              </w:rPr>
              <w:t>Rafael Adolfo Pérez de León</w:t>
            </w:r>
          </w:p>
          <w:p w:rsidR="00F774DE" w:rsidRPr="003D39E6" w:rsidRDefault="00F774DE" w:rsidP="00E16405">
            <w:pPr>
              <w:pStyle w:val="Sinespaciado"/>
              <w:rPr>
                <w:b/>
                <w:color w:val="4C4747"/>
                <w:spacing w:val="20"/>
                <w:szCs w:val="24"/>
                <w:lang w:val="es-DO"/>
              </w:rPr>
            </w:pPr>
            <w:r w:rsidRPr="003D39E6">
              <w:rPr>
                <w:b/>
                <w:color w:val="4C4747"/>
                <w:spacing w:val="20"/>
                <w:szCs w:val="24"/>
                <w:lang w:val="es-DO"/>
              </w:rPr>
              <w:t>Director General</w:t>
            </w:r>
          </w:p>
        </w:tc>
        <w:tc>
          <w:tcPr>
            <w:tcW w:w="4030" w:type="dxa"/>
          </w:tcPr>
          <w:p w:rsidR="00F774DE" w:rsidRPr="003D39E6" w:rsidRDefault="00F774DE" w:rsidP="00E16405">
            <w:pPr>
              <w:pStyle w:val="Sinespaciado"/>
              <w:rPr>
                <w:color w:val="4C4747"/>
                <w:spacing w:val="20"/>
                <w:szCs w:val="24"/>
                <w:lang w:val="es-DO"/>
              </w:rPr>
            </w:pPr>
          </w:p>
        </w:tc>
      </w:tr>
      <w:tr w:rsidR="00F774DE" w:rsidRPr="003D39E6" w:rsidTr="00BC094B">
        <w:tc>
          <w:tcPr>
            <w:tcW w:w="4030" w:type="dxa"/>
          </w:tcPr>
          <w:p w:rsidR="00F774DE" w:rsidRPr="003D39E6" w:rsidRDefault="00F774DE" w:rsidP="00E16405">
            <w:pPr>
              <w:pStyle w:val="Sinespaciado"/>
              <w:spacing w:before="240"/>
              <w:rPr>
                <w:color w:val="4C4747"/>
                <w:spacing w:val="20"/>
                <w:szCs w:val="24"/>
                <w:lang w:val="es-DO"/>
              </w:rPr>
            </w:pPr>
            <w:r w:rsidRPr="003D39E6">
              <w:rPr>
                <w:color w:val="4C4747"/>
                <w:spacing w:val="20"/>
                <w:szCs w:val="24"/>
                <w:lang w:val="es-DO"/>
              </w:rPr>
              <w:t>Gilberto Santana de León</w:t>
            </w:r>
          </w:p>
          <w:p w:rsidR="00F774DE" w:rsidRPr="003D39E6" w:rsidRDefault="00F774DE" w:rsidP="00E16405">
            <w:pPr>
              <w:pStyle w:val="Sinespaciado"/>
              <w:rPr>
                <w:color w:val="4C4747"/>
                <w:spacing w:val="20"/>
                <w:szCs w:val="24"/>
                <w:lang w:val="es-DO"/>
              </w:rPr>
            </w:pPr>
            <w:r w:rsidRPr="003D39E6">
              <w:rPr>
                <w:b/>
                <w:color w:val="4C4747"/>
                <w:spacing w:val="20"/>
                <w:szCs w:val="24"/>
                <w:lang w:val="es-DO"/>
              </w:rPr>
              <w:t>Subdirector</w:t>
            </w:r>
          </w:p>
        </w:tc>
        <w:tc>
          <w:tcPr>
            <w:tcW w:w="4030" w:type="dxa"/>
          </w:tcPr>
          <w:p w:rsidR="00F774DE" w:rsidRPr="003D39E6" w:rsidRDefault="00F774DE" w:rsidP="00E16405">
            <w:pPr>
              <w:pStyle w:val="Sinespaciado"/>
              <w:spacing w:before="240"/>
              <w:rPr>
                <w:color w:val="4C4747"/>
                <w:spacing w:val="20"/>
                <w:szCs w:val="24"/>
                <w:lang w:val="es-DO"/>
              </w:rPr>
            </w:pPr>
            <w:r w:rsidRPr="003D39E6">
              <w:rPr>
                <w:color w:val="4C4747"/>
                <w:spacing w:val="20"/>
                <w:szCs w:val="24"/>
                <w:lang w:val="es-DO"/>
              </w:rPr>
              <w:t xml:space="preserve">Carlos Alberto Padilla Durán </w:t>
            </w:r>
            <w:r w:rsidRPr="003D39E6">
              <w:rPr>
                <w:b/>
                <w:color w:val="4C4747"/>
                <w:spacing w:val="20"/>
                <w:szCs w:val="24"/>
                <w:lang w:val="es-DO"/>
              </w:rPr>
              <w:t>Subdirector</w:t>
            </w:r>
          </w:p>
        </w:tc>
      </w:tr>
      <w:tr w:rsidR="00F774DE" w:rsidRPr="003D39E6" w:rsidTr="00BC094B">
        <w:tc>
          <w:tcPr>
            <w:tcW w:w="4030" w:type="dxa"/>
          </w:tcPr>
          <w:p w:rsidR="00F774DE" w:rsidRPr="003D39E6" w:rsidRDefault="00F774DE" w:rsidP="00E16405">
            <w:pPr>
              <w:pStyle w:val="Sinespaciado"/>
              <w:spacing w:before="240"/>
              <w:rPr>
                <w:color w:val="4C4747"/>
                <w:spacing w:val="20"/>
                <w:szCs w:val="24"/>
                <w:lang w:val="es-DO"/>
              </w:rPr>
            </w:pPr>
            <w:r w:rsidRPr="003D39E6">
              <w:rPr>
                <w:color w:val="4C4747"/>
                <w:spacing w:val="20"/>
                <w:szCs w:val="24"/>
                <w:lang w:val="es-DO"/>
              </w:rPr>
              <w:t>Luis Francisco Lizardo Guzmán</w:t>
            </w:r>
          </w:p>
          <w:p w:rsidR="00F774DE" w:rsidRPr="003D39E6" w:rsidRDefault="00F774DE" w:rsidP="00E16405">
            <w:pPr>
              <w:pStyle w:val="Sinespaciado"/>
              <w:rPr>
                <w:color w:val="4C4747"/>
                <w:spacing w:val="20"/>
                <w:szCs w:val="24"/>
                <w:lang w:val="es-DO"/>
              </w:rPr>
            </w:pPr>
            <w:r w:rsidRPr="003D39E6">
              <w:rPr>
                <w:b/>
                <w:color w:val="4C4747"/>
                <w:spacing w:val="20"/>
                <w:szCs w:val="24"/>
                <w:lang w:val="es-DO"/>
              </w:rPr>
              <w:t>Subdirector</w:t>
            </w:r>
          </w:p>
        </w:tc>
        <w:tc>
          <w:tcPr>
            <w:tcW w:w="4030" w:type="dxa"/>
          </w:tcPr>
          <w:p w:rsidR="00F774DE" w:rsidRPr="003D39E6" w:rsidRDefault="00F774DE" w:rsidP="00E16405">
            <w:pPr>
              <w:pStyle w:val="Sinespaciado"/>
              <w:spacing w:before="240"/>
              <w:rPr>
                <w:color w:val="4C4747"/>
                <w:spacing w:val="20"/>
                <w:szCs w:val="24"/>
                <w:lang w:val="es-DO"/>
              </w:rPr>
            </w:pPr>
            <w:r w:rsidRPr="003D39E6">
              <w:rPr>
                <w:color w:val="4C4747"/>
                <w:spacing w:val="20"/>
                <w:szCs w:val="24"/>
                <w:lang w:val="es-DO"/>
              </w:rPr>
              <w:t>Andrea Candida Difó Marte</w:t>
            </w:r>
          </w:p>
          <w:p w:rsidR="00F774DE" w:rsidRPr="003D39E6" w:rsidRDefault="00F774DE" w:rsidP="00E16405">
            <w:pPr>
              <w:pStyle w:val="Sinespaciado"/>
              <w:rPr>
                <w:b/>
                <w:color w:val="4C4747"/>
                <w:spacing w:val="20"/>
                <w:szCs w:val="24"/>
                <w:lang w:val="es-DO"/>
              </w:rPr>
            </w:pPr>
            <w:r w:rsidRPr="003D39E6">
              <w:rPr>
                <w:b/>
                <w:color w:val="4C4747"/>
                <w:spacing w:val="20"/>
                <w:szCs w:val="24"/>
                <w:lang w:val="es-DO"/>
              </w:rPr>
              <w:t>Subdirectora</w:t>
            </w:r>
          </w:p>
        </w:tc>
      </w:tr>
      <w:tr w:rsidR="00F774DE" w:rsidRPr="003D39E6" w:rsidTr="00BC094B">
        <w:tc>
          <w:tcPr>
            <w:tcW w:w="4030" w:type="dxa"/>
          </w:tcPr>
          <w:p w:rsidR="00F774DE" w:rsidRPr="003D39E6" w:rsidRDefault="00F774DE" w:rsidP="00E16405">
            <w:pPr>
              <w:pStyle w:val="Sinespaciado"/>
              <w:spacing w:before="240"/>
              <w:rPr>
                <w:color w:val="4C4747"/>
                <w:spacing w:val="20"/>
                <w:szCs w:val="24"/>
                <w:lang w:val="es-DO"/>
              </w:rPr>
            </w:pPr>
            <w:r w:rsidRPr="003D39E6">
              <w:rPr>
                <w:color w:val="4C4747"/>
                <w:spacing w:val="20"/>
                <w:szCs w:val="24"/>
                <w:lang w:val="es-DO"/>
              </w:rPr>
              <w:t>Georgina Victoriano Moreno</w:t>
            </w:r>
          </w:p>
          <w:p w:rsidR="00F774DE" w:rsidRPr="003D39E6" w:rsidRDefault="00F774DE" w:rsidP="00E16405">
            <w:pPr>
              <w:pStyle w:val="Sinespaciado"/>
              <w:rPr>
                <w:b/>
                <w:color w:val="4C4747"/>
                <w:spacing w:val="20"/>
                <w:szCs w:val="24"/>
                <w:lang w:val="es-DO"/>
              </w:rPr>
            </w:pPr>
            <w:r w:rsidRPr="003D39E6">
              <w:rPr>
                <w:b/>
                <w:color w:val="4C4747"/>
                <w:spacing w:val="20"/>
                <w:szCs w:val="24"/>
                <w:lang w:val="es-DO"/>
              </w:rPr>
              <w:t>Directora Administrativa Financiera</w:t>
            </w:r>
          </w:p>
        </w:tc>
        <w:tc>
          <w:tcPr>
            <w:tcW w:w="4030" w:type="dxa"/>
          </w:tcPr>
          <w:p w:rsidR="00F774DE" w:rsidRPr="003D39E6" w:rsidRDefault="00F774DE" w:rsidP="00E16405">
            <w:pPr>
              <w:pStyle w:val="Sinespaciado"/>
              <w:spacing w:before="240"/>
              <w:rPr>
                <w:color w:val="4C4747"/>
                <w:spacing w:val="20"/>
                <w:szCs w:val="24"/>
                <w:lang w:val="es-DO"/>
              </w:rPr>
            </w:pPr>
            <w:r w:rsidRPr="003D39E6">
              <w:rPr>
                <w:color w:val="4C4747"/>
                <w:spacing w:val="20"/>
                <w:szCs w:val="24"/>
                <w:lang w:val="es-DO"/>
              </w:rPr>
              <w:t xml:space="preserve">Paúl José Maldonado  </w:t>
            </w:r>
          </w:p>
          <w:p w:rsidR="00F774DE" w:rsidRPr="003D39E6" w:rsidRDefault="00F774DE" w:rsidP="00E16405">
            <w:pPr>
              <w:pStyle w:val="Sinespaciado"/>
              <w:rPr>
                <w:b/>
                <w:color w:val="4C4747"/>
                <w:spacing w:val="20"/>
                <w:szCs w:val="24"/>
                <w:lang w:val="es-DO"/>
              </w:rPr>
            </w:pPr>
            <w:r w:rsidRPr="003D39E6">
              <w:rPr>
                <w:b/>
                <w:color w:val="4C4747"/>
                <w:spacing w:val="20"/>
                <w:szCs w:val="24"/>
                <w:lang w:val="es-DO"/>
              </w:rPr>
              <w:t xml:space="preserve">Director Jurídico  </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lastRenderedPageBreak/>
              <w:t>Sergio Mauricio Sánchez Gelista</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Director de Planificación y Desarrollo</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José Luis Fernández Jesurum</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Director de Recursos Humanos</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Doris Hesni</w:t>
            </w:r>
            <w:r w:rsidR="00E16405" w:rsidRPr="003D39E6">
              <w:rPr>
                <w:color w:val="4C4747"/>
                <w:spacing w:val="20"/>
                <w:szCs w:val="24"/>
                <w:lang w:val="es-DO"/>
              </w:rPr>
              <w:t xml:space="preserve"> Nehme</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Directora Interina de Trámites y Servicios para la Salud</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Philips Contreras Reynoso</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Director de Tecnología de la Información y Comunicación</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Junior Antonio Arias Collado</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Director de Operaciones y Logística</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 xml:space="preserve">Luis Emmanuel Gamborena </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Director de Farmacias del Pueblo</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 xml:space="preserve">María de Los Ángeles Rodríguez </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Encargada Departamento de Acceso a la Información</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Miguel Ramón Iñiguez</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Encargado Departamento de Compras y Contrataciones</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Efrain Feliz Terrero</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Encargado Departamento de Fiscalización</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Glennys Josel Herrera Lara</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Encargada Departamento de Comunicaciones</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Jesucita Féliz</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Encargada Departamento Financiero</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Nelson Alcides Minyety</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Encargado Departamento Administrativo</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Manuela Jiménez</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Encargada Departamento de Bienestar Social</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 xml:space="preserve">Omar Eladio Grateraux </w:t>
            </w:r>
            <w:r w:rsidRPr="003D39E6">
              <w:rPr>
                <w:b/>
                <w:color w:val="4C4747"/>
                <w:spacing w:val="20"/>
                <w:szCs w:val="24"/>
                <w:lang w:val="es-DO"/>
              </w:rPr>
              <w:t>Encargado Departamento de Ingeniería e Infraestructura</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Leocadia Moronta Espinal</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Encargada Departamento de Vigilancia y Control de Calidad</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 xml:space="preserve">Dulce Rosario Villalona Castillo </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Encargada Departamento Técnico Farmacéutico</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Rubert Augusto Alcántara</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Encargado Departamento de Almacén General de Insumos para la Salud</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Jean Paul Vargas Frías</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Encargado Departamento de Distribución de Insumos para la Salud</w:t>
            </w:r>
          </w:p>
        </w:tc>
      </w:tr>
      <w:tr w:rsidR="00BC094B" w:rsidRPr="003D39E6" w:rsidTr="00BC094B">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Juan Pablo Ureña González</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Encargado Almacén Regional Norte</w:t>
            </w:r>
          </w:p>
        </w:tc>
        <w:tc>
          <w:tcPr>
            <w:tcW w:w="4030" w:type="dxa"/>
          </w:tcPr>
          <w:p w:rsidR="00BC094B" w:rsidRPr="003D39E6" w:rsidRDefault="00BC094B" w:rsidP="00E16405">
            <w:pPr>
              <w:pStyle w:val="Sinespaciado"/>
              <w:spacing w:before="240"/>
              <w:rPr>
                <w:color w:val="4C4747"/>
                <w:spacing w:val="20"/>
                <w:szCs w:val="24"/>
                <w:lang w:val="es-DO"/>
              </w:rPr>
            </w:pPr>
            <w:r w:rsidRPr="003D39E6">
              <w:rPr>
                <w:color w:val="4C4747"/>
                <w:spacing w:val="20"/>
                <w:szCs w:val="24"/>
                <w:lang w:val="es-DO"/>
              </w:rPr>
              <w:t xml:space="preserve">Jeffrey E. Pérez Pérez </w:t>
            </w:r>
          </w:p>
          <w:p w:rsidR="00BC094B" w:rsidRPr="003D39E6" w:rsidRDefault="00BC094B" w:rsidP="00E16405">
            <w:pPr>
              <w:pStyle w:val="Sinespaciado"/>
              <w:rPr>
                <w:b/>
                <w:color w:val="4C4747"/>
                <w:spacing w:val="20"/>
                <w:szCs w:val="24"/>
                <w:lang w:val="es-DO"/>
              </w:rPr>
            </w:pPr>
            <w:r w:rsidRPr="003D39E6">
              <w:rPr>
                <w:b/>
                <w:color w:val="4C4747"/>
                <w:spacing w:val="20"/>
                <w:szCs w:val="24"/>
                <w:lang w:val="es-DO"/>
              </w:rPr>
              <w:t>Seguridad Militar</w:t>
            </w:r>
          </w:p>
        </w:tc>
      </w:tr>
      <w:tr w:rsidR="00BC094B" w:rsidRPr="003D39E6" w:rsidTr="00BC094B">
        <w:tc>
          <w:tcPr>
            <w:tcW w:w="4030" w:type="dxa"/>
          </w:tcPr>
          <w:p w:rsidR="00BC094B" w:rsidRPr="003D39E6" w:rsidRDefault="00BC094B" w:rsidP="00E16405">
            <w:pPr>
              <w:pStyle w:val="Sinespaciado"/>
              <w:rPr>
                <w:color w:val="4C4747"/>
                <w:spacing w:val="20"/>
                <w:szCs w:val="24"/>
                <w:lang w:val="es-DO"/>
              </w:rPr>
            </w:pPr>
          </w:p>
          <w:p w:rsidR="008C3004" w:rsidRPr="003D39E6" w:rsidRDefault="008C3004" w:rsidP="00E16405">
            <w:pPr>
              <w:pStyle w:val="Sinespaciado"/>
              <w:rPr>
                <w:color w:val="4C4747"/>
                <w:spacing w:val="20"/>
                <w:szCs w:val="24"/>
                <w:lang w:val="es-DO"/>
              </w:rPr>
            </w:pPr>
          </w:p>
          <w:p w:rsidR="008C3004" w:rsidRPr="003D39E6" w:rsidRDefault="008C3004" w:rsidP="00E16405">
            <w:pPr>
              <w:pStyle w:val="Sinespaciado"/>
              <w:rPr>
                <w:color w:val="4C4747"/>
                <w:spacing w:val="20"/>
                <w:szCs w:val="24"/>
                <w:lang w:val="es-DO"/>
              </w:rPr>
            </w:pPr>
          </w:p>
          <w:p w:rsidR="008C3004" w:rsidRPr="003D39E6" w:rsidRDefault="008C3004" w:rsidP="00E16405">
            <w:pPr>
              <w:pStyle w:val="Sinespaciado"/>
              <w:rPr>
                <w:color w:val="4C4747"/>
                <w:spacing w:val="20"/>
                <w:szCs w:val="24"/>
                <w:lang w:val="es-DO"/>
              </w:rPr>
            </w:pPr>
          </w:p>
        </w:tc>
        <w:tc>
          <w:tcPr>
            <w:tcW w:w="4030" w:type="dxa"/>
          </w:tcPr>
          <w:p w:rsidR="00E16405" w:rsidRPr="003D39E6" w:rsidRDefault="00E16405" w:rsidP="00E16405">
            <w:pPr>
              <w:pStyle w:val="Sinespaciado"/>
              <w:rPr>
                <w:color w:val="4C4747"/>
                <w:spacing w:val="20"/>
                <w:szCs w:val="24"/>
                <w:lang w:val="es-DO"/>
              </w:rPr>
            </w:pPr>
          </w:p>
        </w:tc>
      </w:tr>
    </w:tbl>
    <w:p w:rsidR="002578C4" w:rsidRPr="003D39E6" w:rsidRDefault="002578C4" w:rsidP="002744E1">
      <w:pPr>
        <w:pStyle w:val="Prrafodelista"/>
        <w:numPr>
          <w:ilvl w:val="1"/>
          <w:numId w:val="2"/>
        </w:numPr>
        <w:spacing w:line="360" w:lineRule="auto"/>
        <w:ind w:left="450"/>
        <w:jc w:val="both"/>
        <w:outlineLvl w:val="1"/>
        <w:rPr>
          <w:rFonts w:ascii="Times New Roman" w:eastAsia="Calibri" w:hAnsi="Times New Roman" w:cs="Times New Roman"/>
          <w:color w:val="4C4747"/>
          <w:spacing w:val="20"/>
          <w:sz w:val="24"/>
          <w:szCs w:val="24"/>
          <w:lang w:val="es-DO"/>
        </w:rPr>
      </w:pPr>
      <w:bookmarkStart w:id="13" w:name="_Toc92211165"/>
      <w:r w:rsidRPr="003D39E6">
        <w:rPr>
          <w:rFonts w:ascii="Times New Roman" w:eastAsia="Calibri" w:hAnsi="Times New Roman" w:cs="Times New Roman"/>
          <w:color w:val="4C4747"/>
          <w:spacing w:val="20"/>
          <w:sz w:val="24"/>
          <w:szCs w:val="24"/>
          <w:lang w:val="es-DO"/>
        </w:rPr>
        <w:lastRenderedPageBreak/>
        <w:t>Planificación Estratégica Institucional</w:t>
      </w:r>
      <w:bookmarkEnd w:id="13"/>
    </w:p>
    <w:p w:rsidR="00EE1239" w:rsidRPr="003D39E6" w:rsidRDefault="00EE1239" w:rsidP="00EE1239">
      <w:pPr>
        <w:spacing w:line="360" w:lineRule="auto"/>
        <w:ind w:left="1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PROMESE/CAL, en cumplimiento a la Ley 498-06 de Planificación e Inversión Pública y alineado al Plan de Gobierno del Cambio, elaboró el Plan Estratégico Institucional 2021-2024, con el acompañamiento del Ministerio de Economía Planificación y Desarrollo que lo ha revisado y validado.</w:t>
      </w:r>
    </w:p>
    <w:p w:rsidR="00EE1239" w:rsidRPr="003D39E6" w:rsidRDefault="00EE1239" w:rsidP="00EE1239">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Las estratégicas, objetivos y resultados plasmado en nuestro Plan Estratégico Institucional (PEI) están alineados a la Estrategia Nacional de Desarrollo 2030 (END), en su eje estratégico 2 que procura una Sociedad con Igualdad de Derechos y Oportunidades, el mismo permite el seguimiento a través del cumplimiento del objetivo estratégico 2.2.1 que plantea “Garantizar el derecho de la población al acceso a un modelo de atención integral, con calidad y calidez, que privilegie la promoción de la salud y la prevención de la enfermedad, mediante la consolidación del Sistema Nacional de Salud”.</w:t>
      </w:r>
    </w:p>
    <w:p w:rsidR="00EE1239" w:rsidRPr="003D39E6" w:rsidRDefault="00EE1239" w:rsidP="00EE1239">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Así mismo el PEI está vinculado a los Objetivos de Desarrollo Sostenible (ODS), directamente en el ODS 3 que indica que se debe “Garantizar la salud y bienestar de una vida sana para todos en todas las edades”, por tal motivo en la meta 3.8 establece “Lograr la cobertura sanitaria universal, incluida la protección contra los riesgos financieros, el acceso a servicios de salud esencial de calidad y el acceso a medicamentos y vacuna inocuos, eficaces, asequibles y de calidad para todos”.</w:t>
      </w:r>
    </w:p>
    <w:p w:rsidR="00EE1239" w:rsidRPr="003D39E6" w:rsidRDefault="00EE1239" w:rsidP="00EE1239">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En cuanto a los lineamientos del Plan de Gobierno plasmados en el Plan Nacional Plurianual del Sector Público (PNPSP) 2021-2024, nuestras acciones y productos están relacionados con la política priorizada “Acceso Universal a Salud” y al resultado “Garantizado el acceso universal, oportuno, con precios asequibles y el uso </w:t>
      </w:r>
      <w:r w:rsidRPr="003D39E6">
        <w:rPr>
          <w:rFonts w:ascii="Times New Roman" w:eastAsia="Calibri" w:hAnsi="Times New Roman" w:cs="Times New Roman"/>
          <w:color w:val="4C4747"/>
          <w:spacing w:val="20"/>
          <w:sz w:val="24"/>
          <w:szCs w:val="24"/>
          <w:lang w:val="es-DO"/>
        </w:rPr>
        <w:lastRenderedPageBreak/>
        <w:t>racional de medicamentos esenciales, seguros y eficaces”.</w:t>
      </w:r>
    </w:p>
    <w:p w:rsidR="00EE1239" w:rsidRPr="003D39E6" w:rsidRDefault="00EE1239" w:rsidP="00EE1239">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El Plan Estratégico Institucional y sus Planes Operativos Anuales (POA´s) se encuentran relacionados a los procesos de apoyo de las diferentes unidades organizativa. </w:t>
      </w:r>
    </w:p>
    <w:p w:rsidR="009D01F8" w:rsidRPr="003D39E6" w:rsidRDefault="00EE1239" w:rsidP="00EE1239">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 través del seguimiento y monitoreo de la ejecución de estos, y la presentación de informes en el tiempo estipulado, determinamos que el porcentaje de cumplimiento de metas correspondiente a los 3 primeros trimestres del 2021 (Enero –Septiembre 2021) del total de las dependencias de PROMESE/CAL es del 78% según la programación de las diferentes unidades organizativa, lo cual de acuerdo a la metodología de evaluación antes descrita refleja un cumplimiento parcialmente satisfactorio de metas.</w:t>
      </w:r>
    </w:p>
    <w:p w:rsidR="009D01F8" w:rsidRPr="003D39E6" w:rsidRDefault="009D01F8" w:rsidP="00EE1239">
      <w:pPr>
        <w:pStyle w:val="Sinespaciado"/>
        <w:spacing w:line="360" w:lineRule="auto"/>
        <w:rPr>
          <w:color w:val="767171"/>
          <w:szCs w:val="24"/>
          <w:lang w:val="es-DO"/>
        </w:rPr>
      </w:pPr>
    </w:p>
    <w:p w:rsidR="00F21126" w:rsidRPr="003D39E6" w:rsidRDefault="00F21126" w:rsidP="00026543">
      <w:pPr>
        <w:spacing w:line="360" w:lineRule="auto"/>
        <w:jc w:val="both"/>
        <w:rPr>
          <w:rFonts w:ascii="Times New Roman" w:eastAsia="Calibri" w:hAnsi="Times New Roman" w:cs="Times New Roman"/>
          <w:color w:val="4C4747"/>
          <w:spacing w:val="20"/>
          <w:sz w:val="24"/>
          <w:szCs w:val="24"/>
          <w:lang w:val="es-DO"/>
        </w:rPr>
      </w:pPr>
    </w:p>
    <w:p w:rsidR="00F21126" w:rsidRPr="003D39E6" w:rsidRDefault="00F21126" w:rsidP="00026543">
      <w:pPr>
        <w:spacing w:line="360" w:lineRule="auto"/>
        <w:jc w:val="both"/>
        <w:rPr>
          <w:rFonts w:ascii="Times New Roman" w:eastAsia="Calibri" w:hAnsi="Times New Roman" w:cs="Times New Roman"/>
          <w:color w:val="4C4747"/>
          <w:spacing w:val="20"/>
          <w:sz w:val="24"/>
          <w:szCs w:val="24"/>
          <w:lang w:val="es-DO"/>
        </w:rPr>
      </w:pPr>
    </w:p>
    <w:p w:rsidR="00F21126" w:rsidRPr="003D39E6" w:rsidRDefault="00F21126" w:rsidP="00026543">
      <w:pPr>
        <w:spacing w:line="360" w:lineRule="auto"/>
        <w:jc w:val="both"/>
        <w:rPr>
          <w:rFonts w:ascii="Times New Roman" w:eastAsia="Calibri" w:hAnsi="Times New Roman" w:cs="Times New Roman"/>
          <w:color w:val="4C4747"/>
          <w:spacing w:val="20"/>
          <w:sz w:val="24"/>
          <w:szCs w:val="24"/>
          <w:lang w:val="es-DO"/>
        </w:rPr>
      </w:pPr>
    </w:p>
    <w:p w:rsidR="00F21126" w:rsidRPr="003D39E6" w:rsidRDefault="00F21126" w:rsidP="00026543">
      <w:pPr>
        <w:spacing w:line="360" w:lineRule="auto"/>
        <w:jc w:val="both"/>
        <w:rPr>
          <w:rFonts w:ascii="Times New Roman" w:eastAsia="Calibri" w:hAnsi="Times New Roman" w:cs="Times New Roman"/>
          <w:color w:val="4C4747"/>
          <w:spacing w:val="20"/>
          <w:sz w:val="24"/>
          <w:szCs w:val="24"/>
          <w:lang w:val="es-DO"/>
        </w:rPr>
      </w:pPr>
    </w:p>
    <w:p w:rsidR="00705F60" w:rsidRPr="003D39E6" w:rsidRDefault="00705F60" w:rsidP="00026543">
      <w:pPr>
        <w:spacing w:line="360" w:lineRule="auto"/>
        <w:jc w:val="both"/>
        <w:rPr>
          <w:rFonts w:ascii="Times New Roman" w:eastAsia="Calibri" w:hAnsi="Times New Roman" w:cs="Times New Roman"/>
          <w:color w:val="4C4747"/>
          <w:spacing w:val="20"/>
          <w:sz w:val="24"/>
          <w:szCs w:val="24"/>
          <w:lang w:val="es-DO"/>
        </w:rPr>
      </w:pPr>
    </w:p>
    <w:p w:rsidR="000D42EE" w:rsidRPr="003D39E6" w:rsidRDefault="000D42EE">
      <w:pP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br w:type="page"/>
      </w:r>
    </w:p>
    <w:p w:rsidR="000D42EE" w:rsidRPr="003D39E6" w:rsidRDefault="00E94341" w:rsidP="002744E1">
      <w:pPr>
        <w:pStyle w:val="Prrafodelista"/>
        <w:numPr>
          <w:ilvl w:val="0"/>
          <w:numId w:val="2"/>
        </w:numPr>
        <w:jc w:val="center"/>
        <w:outlineLvl w:val="0"/>
        <w:rPr>
          <w:rFonts w:ascii="Times New Roman" w:hAnsi="Times New Roman" w:cs="Times New Roman"/>
          <w:b/>
          <w:bCs/>
          <w:color w:val="4C4747"/>
          <w:spacing w:val="20"/>
          <w:sz w:val="28"/>
          <w:lang w:val="es-DO"/>
        </w:rPr>
      </w:pPr>
      <w:bookmarkStart w:id="14" w:name="_Toc92211166"/>
      <w:r w:rsidRPr="003D39E6">
        <w:rPr>
          <w:rFonts w:ascii="Times New Roman" w:hAnsi="Times New Roman" w:cs="Times New Roman"/>
          <w:b/>
          <w:bCs/>
          <w:color w:val="4C4747"/>
          <w:spacing w:val="20"/>
          <w:sz w:val="28"/>
          <w:lang w:val="es-DO"/>
        </w:rPr>
        <w:lastRenderedPageBreak/>
        <w:t>Resultados de la Gestión Año 2021</w:t>
      </w:r>
      <w:bookmarkEnd w:id="14"/>
    </w:p>
    <w:p w:rsidR="000D42EE" w:rsidRPr="003D39E6" w:rsidRDefault="00952D09" w:rsidP="000D42EE">
      <w:pPr>
        <w:jc w:val="both"/>
        <w:rPr>
          <w:rFonts w:ascii="Times New Roman" w:eastAsia="Calibri" w:hAnsi="Times New Roman" w:cs="Times New Roman"/>
          <w:color w:val="4C4747"/>
          <w:sz w:val="18"/>
          <w:lang w:val="es-DO"/>
        </w:rPr>
      </w:pPr>
      <w:r>
        <w:rPr>
          <w:rFonts w:ascii="Times New Roman" w:eastAsia="Calibri" w:hAnsi="Times New Roman" w:cs="Times New Roman"/>
          <w:color w:val="4C4747"/>
          <w:sz w:val="18"/>
          <w:lang w:val="es-DO"/>
        </w:rPr>
        <w:pict>
          <v:line id="_x0000_s1067" style="position:absolute;left:0;text-align:left;z-index:251695104;visibility:visible;mso-position-horizontal-relative:margin" from="177.5pt,2.9pt" to="2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" strokecolor="#ee2a24" strokeweight="2.25pt">
            <v:stroke joinstyle="miter"/>
            <w10:wrap anchorx="margin"/>
          </v:line>
        </w:pict>
      </w:r>
    </w:p>
    <w:p w:rsidR="000D42EE" w:rsidRPr="003D39E6" w:rsidRDefault="000D42EE" w:rsidP="000D42EE">
      <w:pPr>
        <w:jc w:val="center"/>
        <w:rPr>
          <w:rFonts w:ascii="Times New Roman" w:eastAsia="Calibri" w:hAnsi="Times New Roman" w:cs="Times New Roman"/>
          <w:color w:val="4C4747"/>
          <w:spacing w:val="20"/>
          <w:sz w:val="24"/>
          <w:szCs w:val="36"/>
          <w:lang w:val="es-DO"/>
        </w:rPr>
      </w:pPr>
      <w:r w:rsidRPr="003D39E6">
        <w:rPr>
          <w:rFonts w:ascii="Times New Roman" w:eastAsia="Calibri" w:hAnsi="Times New Roman" w:cs="Times New Roman"/>
          <w:color w:val="4C4747"/>
          <w:spacing w:val="20"/>
          <w:sz w:val="24"/>
          <w:szCs w:val="36"/>
          <w:lang w:val="es-DO"/>
        </w:rPr>
        <w:t>Memoria institucional 2021</w:t>
      </w:r>
    </w:p>
    <w:p w:rsidR="00EE1239" w:rsidRPr="003D39E6" w:rsidRDefault="00EE1239" w:rsidP="000D42EE">
      <w:pPr>
        <w:jc w:val="center"/>
        <w:rPr>
          <w:rFonts w:ascii="Times New Roman" w:eastAsia="Calibri" w:hAnsi="Times New Roman" w:cs="Times New Roman"/>
          <w:color w:val="4C4747"/>
          <w:spacing w:val="20"/>
          <w:sz w:val="24"/>
          <w:szCs w:val="36"/>
          <w:lang w:val="es-DO"/>
        </w:rPr>
      </w:pPr>
    </w:p>
    <w:p w:rsidR="00EE1239" w:rsidRPr="003D39E6" w:rsidRDefault="00EE1239" w:rsidP="002744E1">
      <w:pPr>
        <w:pStyle w:val="Prrafodelista"/>
        <w:numPr>
          <w:ilvl w:val="0"/>
          <w:numId w:val="8"/>
        </w:numPr>
        <w:spacing w:line="360" w:lineRule="auto"/>
        <w:ind w:left="360"/>
        <w:jc w:val="both"/>
        <w:outlineLvl w:val="1"/>
        <w:rPr>
          <w:rFonts w:ascii="Times New Roman" w:eastAsia="Calibri" w:hAnsi="Times New Roman" w:cs="Times New Roman"/>
          <w:color w:val="4C4747"/>
          <w:spacing w:val="20"/>
          <w:sz w:val="24"/>
          <w:szCs w:val="24"/>
          <w:lang w:val="es-DO"/>
        </w:rPr>
      </w:pPr>
      <w:bookmarkStart w:id="15" w:name="_Toc60128741"/>
      <w:bookmarkStart w:id="16" w:name="_Toc92211167"/>
      <w:r w:rsidRPr="003D39E6">
        <w:rPr>
          <w:rFonts w:ascii="Times New Roman" w:eastAsia="Calibri" w:hAnsi="Times New Roman" w:cs="Times New Roman"/>
          <w:color w:val="4C4747"/>
          <w:spacing w:val="20"/>
          <w:sz w:val="24"/>
          <w:szCs w:val="24"/>
          <w:lang w:val="es-DO"/>
        </w:rPr>
        <w:t>Metas Institucionales de Impacto a la Ciudadanía</w:t>
      </w:r>
      <w:bookmarkEnd w:id="15"/>
      <w:bookmarkEnd w:id="16"/>
    </w:p>
    <w:p w:rsidR="00EE1239" w:rsidRPr="003D39E6" w:rsidRDefault="00EE1239" w:rsidP="00EE1239">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PROMESE/CAL a través de su Red de Farmacias del Pueblo impacta a más de 4 millones de personas mensualmente, generando un ahorro en el gasto de bolsillo a la población más vulnerable en un monto de RD$2,331,277,477.11 sólo en el primer trimestre (enero/marzo) del 2021, esto es comparando los 30 productos de mayor venta en las Farmacias del Pueblo contra el precio más bajo de venta en las farmacias privadas. </w:t>
      </w:r>
    </w:p>
    <w:p w:rsidR="00EE1239" w:rsidRPr="003D39E6" w:rsidRDefault="00EE1239" w:rsidP="00EE1239">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Actualmente la institución cuenta con doce (12) Programas Sociales, que han permitido brindar atención en este periodo a un promedio de 12,037 pacientes, con una inversión social RD$54,868,831.96.</w:t>
      </w:r>
    </w:p>
    <w:p w:rsidR="00EE1239" w:rsidRPr="003D39E6" w:rsidRDefault="00EE1239" w:rsidP="00EE1239">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Con estos resultados el gobierno refleja su compromiso de llevar salud de calidad a los más necesitados.</w:t>
      </w:r>
    </w:p>
    <w:p w:rsidR="00EE1239" w:rsidRPr="003D39E6" w:rsidRDefault="00EE1239" w:rsidP="002744E1">
      <w:pPr>
        <w:pStyle w:val="Prrafodelista"/>
        <w:numPr>
          <w:ilvl w:val="0"/>
          <w:numId w:val="8"/>
        </w:numPr>
        <w:spacing w:line="360" w:lineRule="auto"/>
        <w:ind w:left="360"/>
        <w:jc w:val="both"/>
        <w:outlineLvl w:val="1"/>
        <w:rPr>
          <w:rFonts w:ascii="Times New Roman" w:eastAsia="Calibri" w:hAnsi="Times New Roman" w:cs="Times New Roman"/>
          <w:color w:val="4C4747"/>
          <w:spacing w:val="20"/>
          <w:sz w:val="24"/>
          <w:szCs w:val="24"/>
          <w:lang w:val="es-DO"/>
        </w:rPr>
      </w:pPr>
      <w:bookmarkStart w:id="17" w:name="_Toc60128742"/>
      <w:bookmarkStart w:id="18" w:name="_Toc92211168"/>
      <w:r w:rsidRPr="003D39E6">
        <w:rPr>
          <w:rFonts w:ascii="Times New Roman" w:eastAsia="Calibri" w:hAnsi="Times New Roman" w:cs="Times New Roman"/>
          <w:color w:val="4C4747"/>
          <w:spacing w:val="20"/>
          <w:sz w:val="24"/>
          <w:szCs w:val="24"/>
          <w:lang w:val="es-DO"/>
        </w:rPr>
        <w:t>Indicadores de Gestión</w:t>
      </w:r>
      <w:bookmarkEnd w:id="17"/>
      <w:bookmarkEnd w:id="18"/>
    </w:p>
    <w:p w:rsidR="00E76670" w:rsidRPr="003D39E6" w:rsidRDefault="00E76670" w:rsidP="002744E1">
      <w:pPr>
        <w:pStyle w:val="Prrafodelista"/>
        <w:numPr>
          <w:ilvl w:val="0"/>
          <w:numId w:val="9"/>
        </w:numPr>
        <w:spacing w:before="240" w:line="360" w:lineRule="auto"/>
        <w:ind w:left="630"/>
        <w:jc w:val="both"/>
        <w:outlineLvl w:val="2"/>
        <w:rPr>
          <w:rFonts w:ascii="Times New Roman" w:eastAsia="Calibri" w:hAnsi="Times New Roman" w:cs="Times New Roman"/>
          <w:color w:val="4C4747"/>
          <w:spacing w:val="20"/>
          <w:sz w:val="24"/>
          <w:szCs w:val="24"/>
          <w:lang w:val="es-DO"/>
        </w:rPr>
      </w:pPr>
      <w:bookmarkStart w:id="19" w:name="_Toc501104118"/>
      <w:bookmarkStart w:id="20" w:name="_Toc60128744"/>
      <w:bookmarkStart w:id="21" w:name="_Toc92211169"/>
      <w:r w:rsidRPr="003D39E6">
        <w:rPr>
          <w:rFonts w:ascii="Times New Roman" w:eastAsia="Calibri" w:hAnsi="Times New Roman" w:cs="Times New Roman"/>
          <w:color w:val="4C4747"/>
          <w:spacing w:val="20"/>
          <w:sz w:val="24"/>
          <w:szCs w:val="24"/>
          <w:lang w:val="es-DO"/>
        </w:rPr>
        <w:t>Perspectiva Estratégica</w:t>
      </w:r>
      <w:bookmarkEnd w:id="21"/>
    </w:p>
    <w:p w:rsidR="00EE1239" w:rsidRPr="003D39E6" w:rsidRDefault="00EE1239" w:rsidP="002744E1">
      <w:pPr>
        <w:pStyle w:val="Prrafodelista"/>
        <w:numPr>
          <w:ilvl w:val="0"/>
          <w:numId w:val="10"/>
        </w:numPr>
        <w:spacing w:line="360" w:lineRule="auto"/>
        <w:jc w:val="both"/>
        <w:outlineLvl w:val="2"/>
        <w:rPr>
          <w:rFonts w:ascii="Times New Roman" w:eastAsia="Calibri" w:hAnsi="Times New Roman" w:cs="Times New Roman"/>
          <w:color w:val="4C4747"/>
          <w:spacing w:val="20"/>
          <w:sz w:val="24"/>
          <w:szCs w:val="24"/>
          <w:lang w:val="es-DO"/>
        </w:rPr>
      </w:pPr>
      <w:bookmarkStart w:id="22" w:name="_Toc92211170"/>
      <w:r w:rsidRPr="003D39E6">
        <w:rPr>
          <w:rFonts w:ascii="Times New Roman" w:eastAsia="Calibri" w:hAnsi="Times New Roman" w:cs="Times New Roman"/>
          <w:color w:val="4C4747"/>
          <w:spacing w:val="20"/>
          <w:sz w:val="24"/>
          <w:szCs w:val="24"/>
          <w:lang w:val="es-DO"/>
        </w:rPr>
        <w:t>M</w:t>
      </w:r>
      <w:bookmarkEnd w:id="19"/>
      <w:r w:rsidRPr="003D39E6">
        <w:rPr>
          <w:rFonts w:ascii="Times New Roman" w:eastAsia="Calibri" w:hAnsi="Times New Roman" w:cs="Times New Roman"/>
          <w:color w:val="4C4747"/>
          <w:spacing w:val="20"/>
          <w:sz w:val="24"/>
          <w:szCs w:val="24"/>
          <w:lang w:val="es-DO"/>
        </w:rPr>
        <w:t>etas Presidenciales</w:t>
      </w:r>
      <w:bookmarkEnd w:id="20"/>
      <w:bookmarkEnd w:id="22"/>
    </w:p>
    <w:p w:rsidR="00E76670" w:rsidRPr="003D39E6" w:rsidRDefault="00EE1239" w:rsidP="00E76670">
      <w:pPr>
        <w:spacing w:line="360" w:lineRule="auto"/>
        <w:ind w:left="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PROMESE/CAL tiene como objetivo principal el dar cumplimiento a las metas establecidas por el gobierno central a través del programa de Metas Presidenciales, las cuales son priorizaciones por parte de la Presidencia de la República, y permiten garantizar el seguimiento y buen funcionamiento d</w:t>
      </w:r>
      <w:r w:rsidR="00E76670" w:rsidRPr="003D39E6">
        <w:rPr>
          <w:rFonts w:ascii="Times New Roman" w:eastAsia="Calibri" w:hAnsi="Times New Roman" w:cs="Times New Roman"/>
          <w:color w:val="4C4747"/>
          <w:spacing w:val="20"/>
          <w:sz w:val="24"/>
          <w:szCs w:val="24"/>
          <w:lang w:val="es-DO"/>
        </w:rPr>
        <w:t>e las instituciones del estado.</w:t>
      </w:r>
    </w:p>
    <w:p w:rsidR="00E76670" w:rsidRPr="003D39E6" w:rsidRDefault="00E76670" w:rsidP="00E76670">
      <w:pPr>
        <w:spacing w:line="360" w:lineRule="auto"/>
        <w:ind w:firstLine="270"/>
        <w:jc w:val="both"/>
        <w:rPr>
          <w:rFonts w:ascii="Times New Roman" w:eastAsia="Calibri" w:hAnsi="Times New Roman" w:cs="Times New Roman"/>
          <w:color w:val="4C4747"/>
          <w:spacing w:val="20"/>
          <w:sz w:val="24"/>
          <w:szCs w:val="24"/>
          <w:lang w:val="es-DO"/>
        </w:rPr>
      </w:pPr>
    </w:p>
    <w:p w:rsidR="00EE1239" w:rsidRPr="003D39E6" w:rsidRDefault="00EE1239" w:rsidP="00E76670">
      <w:pPr>
        <w:spacing w:line="360" w:lineRule="auto"/>
        <w:ind w:left="27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En este sentido hemos ejecutado un plan de trabajo que logró en el 2021 la ina</w:t>
      </w:r>
      <w:r w:rsidR="00E76670" w:rsidRPr="003D39E6">
        <w:rPr>
          <w:rFonts w:ascii="Times New Roman" w:eastAsia="Calibri" w:hAnsi="Times New Roman" w:cs="Times New Roman"/>
          <w:color w:val="4C4747"/>
          <w:spacing w:val="20"/>
          <w:sz w:val="24"/>
          <w:szCs w:val="24"/>
          <w:lang w:val="es-DO"/>
        </w:rPr>
        <w:t>u</w:t>
      </w:r>
      <w:r w:rsidRPr="003D39E6">
        <w:rPr>
          <w:rFonts w:ascii="Times New Roman" w:eastAsia="Calibri" w:hAnsi="Times New Roman" w:cs="Times New Roman"/>
          <w:color w:val="4C4747"/>
          <w:spacing w:val="20"/>
          <w:sz w:val="24"/>
          <w:szCs w:val="24"/>
          <w:lang w:val="es-DO"/>
        </w:rPr>
        <w:t>guración de 29 nuevas Farmacias del Pueblo para ampliación de la red, 6 mejoras del servicio y 3 nuevas habilitaciones pendientes de inauguración, abarcando las provincias de: Hato Mayor, Barahona, Bahoruco, Azua, Peravia, San Cristóbal, San José de Ocoa, Sánchez Ramírez, Valverde, Duarte, San Juan de la Maguana, Monseñor Nouel, Espaillat, San Pedro de Macorís, Santo Domingo, La Vega, La Altagracia, Monte Plata y Dajabón. Para esto se invirtió un total de RD$60,068,950.80</w:t>
      </w:r>
      <w:r w:rsidR="00E76670" w:rsidRPr="003D39E6">
        <w:rPr>
          <w:rFonts w:ascii="Times New Roman" w:eastAsia="Calibri" w:hAnsi="Times New Roman" w:cs="Times New Roman"/>
          <w:color w:val="4C4747"/>
          <w:spacing w:val="20"/>
          <w:sz w:val="24"/>
          <w:szCs w:val="24"/>
          <w:lang w:val="es-DO"/>
        </w:rPr>
        <w:t>,</w:t>
      </w:r>
      <w:r w:rsidRPr="003D39E6">
        <w:rPr>
          <w:rFonts w:ascii="Times New Roman" w:eastAsia="Calibri" w:hAnsi="Times New Roman" w:cs="Times New Roman"/>
          <w:color w:val="4C4747"/>
          <w:spacing w:val="20"/>
          <w:sz w:val="24"/>
          <w:szCs w:val="24"/>
          <w:lang w:val="es-DO"/>
        </w:rPr>
        <w:t xml:space="preserve"> logrando así incrementar la ejecución en la ampliación de la red, de la meta establecida a un 69%, y beneficiando a una población de aproximadamente 222,083 habitantes, las cuales podrán tener acceso oportuno a medicamentos de calidad a bajo costo y de manera oportuna.</w:t>
      </w:r>
    </w:p>
    <w:p w:rsidR="00EE1239" w:rsidRPr="003D39E6" w:rsidRDefault="00EE1239" w:rsidP="002744E1">
      <w:pPr>
        <w:pStyle w:val="Prrafodelista"/>
        <w:numPr>
          <w:ilvl w:val="0"/>
          <w:numId w:val="10"/>
        </w:numPr>
        <w:spacing w:line="360" w:lineRule="auto"/>
        <w:jc w:val="both"/>
        <w:outlineLvl w:val="2"/>
        <w:rPr>
          <w:rFonts w:ascii="Times New Roman" w:eastAsia="Calibri" w:hAnsi="Times New Roman" w:cs="Times New Roman"/>
          <w:color w:val="4C4747"/>
          <w:spacing w:val="20"/>
          <w:sz w:val="24"/>
          <w:szCs w:val="24"/>
          <w:lang w:val="es-DO"/>
        </w:rPr>
      </w:pPr>
      <w:bookmarkStart w:id="23" w:name="_Toc60128745"/>
      <w:bookmarkStart w:id="24" w:name="_Toc92211171"/>
      <w:r w:rsidRPr="003D39E6">
        <w:rPr>
          <w:rFonts w:ascii="Times New Roman" w:eastAsia="Calibri" w:hAnsi="Times New Roman" w:cs="Times New Roman"/>
          <w:color w:val="4C4747"/>
          <w:spacing w:val="20"/>
          <w:sz w:val="24"/>
          <w:szCs w:val="24"/>
          <w:lang w:val="es-DO"/>
        </w:rPr>
        <w:t>Sistema de Monitoreo y Medición de la Gestión Pública (SMMGP)</w:t>
      </w:r>
      <w:bookmarkEnd w:id="23"/>
      <w:bookmarkEnd w:id="24"/>
    </w:p>
    <w:p w:rsidR="00EE1239" w:rsidRPr="003D39E6" w:rsidRDefault="00EE1239" w:rsidP="00EE1239">
      <w:pPr>
        <w:pStyle w:val="Sinespaciado"/>
        <w:spacing w:line="360" w:lineRule="auto"/>
        <w:rPr>
          <w:color w:val="767171"/>
          <w:szCs w:val="24"/>
          <w:lang w:val="es-DO"/>
        </w:rPr>
      </w:pPr>
      <w:r w:rsidRPr="003D39E6">
        <w:rPr>
          <w:noProof/>
          <w:color w:val="767171"/>
          <w:lang w:val="es-DO" w:eastAsia="es-DO"/>
        </w:rPr>
        <w:drawing>
          <wp:inline distT="0" distB="0" distL="0" distR="0">
            <wp:extent cx="5579816" cy="1515851"/>
            <wp:effectExtent l="19050" t="0" r="1834" b="0"/>
            <wp:docPr id="4" name="Imagen 36" descr="cid:image001.png@01D7E76B.002B17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7E76B.002B17A0"/>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5586287" cy="1517609"/>
                    </a:xfrm>
                    <a:prstGeom prst="rect">
                      <a:avLst/>
                    </a:prstGeom>
                    <a:noFill/>
                    <a:ln>
                      <a:noFill/>
                    </a:ln>
                  </pic:spPr>
                </pic:pic>
              </a:graphicData>
            </a:graphic>
          </wp:inline>
        </w:drawing>
      </w:r>
    </w:p>
    <w:p w:rsidR="00EE1239"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PROMESE/CAL ha obtenido una alta valoración en la mayoría de los indicadores de gestión pública incluidos en el SMMGP.</w:t>
      </w:r>
    </w:p>
    <w:p w:rsidR="00EE1239"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En cuanto al indicador de la NOBACI, en la actualidad no presenta una calificación debido a que PROMESE/CAL no fue incluida dentro de las instituciones elegidas para iniciar en la primera etapa de la implementación de la segunda versión de la norma.</w:t>
      </w:r>
    </w:p>
    <w:p w:rsidR="00E76670" w:rsidRPr="003D39E6" w:rsidRDefault="00E76670" w:rsidP="00E76670">
      <w:pPr>
        <w:pStyle w:val="Sinespaciado"/>
        <w:spacing w:line="360" w:lineRule="auto"/>
        <w:jc w:val="both"/>
        <w:rPr>
          <w:color w:val="4C4747"/>
          <w:spacing w:val="20"/>
          <w:szCs w:val="24"/>
          <w:lang w:val="es-DO"/>
        </w:rPr>
      </w:pPr>
    </w:p>
    <w:p w:rsidR="00EE1239"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lastRenderedPageBreak/>
        <w:t>En el mes de noviembre se dio inicio al proceso de evaluación para la implementación de la segunda versión.</w:t>
      </w:r>
    </w:p>
    <w:p w:rsidR="00EE1239" w:rsidRPr="003D39E6" w:rsidRDefault="00EE1239" w:rsidP="002744E1">
      <w:pPr>
        <w:pStyle w:val="Prrafodelista"/>
        <w:numPr>
          <w:ilvl w:val="0"/>
          <w:numId w:val="10"/>
        </w:numPr>
        <w:spacing w:before="240" w:line="360" w:lineRule="auto"/>
        <w:jc w:val="both"/>
        <w:outlineLvl w:val="2"/>
        <w:rPr>
          <w:rFonts w:ascii="Times New Roman" w:eastAsia="Calibri" w:hAnsi="Times New Roman" w:cs="Times New Roman"/>
          <w:color w:val="4C4747"/>
          <w:spacing w:val="20"/>
          <w:sz w:val="24"/>
          <w:szCs w:val="24"/>
          <w:lang w:val="es-DO"/>
        </w:rPr>
      </w:pPr>
      <w:bookmarkStart w:id="25" w:name="_Toc60128746"/>
      <w:bookmarkStart w:id="26" w:name="_Toc92211172"/>
      <w:r w:rsidRPr="003D39E6">
        <w:rPr>
          <w:rFonts w:ascii="Times New Roman" w:eastAsia="Calibri" w:hAnsi="Times New Roman" w:cs="Times New Roman"/>
          <w:color w:val="4C4747"/>
          <w:spacing w:val="20"/>
          <w:sz w:val="24"/>
          <w:szCs w:val="24"/>
          <w:lang w:val="es-DO"/>
        </w:rPr>
        <w:t>Sistema de Monitoreo de la Administración Pública (SISMAP)</w:t>
      </w:r>
      <w:bookmarkEnd w:id="25"/>
      <w:bookmarkEnd w:id="26"/>
    </w:p>
    <w:p w:rsidR="00EE1239" w:rsidRPr="003D39E6" w:rsidRDefault="00EE1239" w:rsidP="00E76670">
      <w:pPr>
        <w:pStyle w:val="Prrafodelista"/>
        <w:tabs>
          <w:tab w:val="left" w:pos="1710"/>
        </w:tabs>
        <w:spacing w:after="0" w:line="276" w:lineRule="auto"/>
        <w:ind w:left="284"/>
        <w:jc w:val="center"/>
        <w:rPr>
          <w:rFonts w:ascii="Times New Roman" w:eastAsia="Calibri" w:hAnsi="Times New Roman" w:cs="Times New Roman"/>
          <w:color w:val="767171"/>
          <w:lang w:val="es-DO"/>
        </w:rPr>
      </w:pPr>
      <w:r w:rsidRPr="003D39E6">
        <w:rPr>
          <w:rFonts w:ascii="Times New Roman" w:eastAsia="Calibri" w:hAnsi="Times New Roman" w:cs="Times New Roman"/>
          <w:noProof/>
          <w:color w:val="767171"/>
          <w:lang w:val="es-DO" w:eastAsia="es-DO"/>
        </w:rPr>
        <w:drawing>
          <wp:inline distT="0" distB="0" distL="0" distR="0">
            <wp:extent cx="4423295" cy="1200647"/>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2780" t="33255" r="27404" b="33073"/>
                    <a:stretch>
                      <a:fillRect/>
                    </a:stretch>
                  </pic:blipFill>
                  <pic:spPr bwMode="auto">
                    <a:xfrm>
                      <a:off x="0" y="0"/>
                      <a:ext cx="4427169" cy="1201699"/>
                    </a:xfrm>
                    <a:prstGeom prst="rect">
                      <a:avLst/>
                    </a:prstGeom>
                    <a:noFill/>
                    <a:ln w="9525">
                      <a:noFill/>
                      <a:miter lim="800000"/>
                      <a:headEnd/>
                      <a:tailEnd/>
                    </a:ln>
                  </pic:spPr>
                </pic:pic>
              </a:graphicData>
            </a:graphic>
          </wp:inline>
        </w:drawing>
      </w:r>
    </w:p>
    <w:p w:rsidR="00EE1239" w:rsidRPr="003D39E6" w:rsidRDefault="00952D09" w:rsidP="00E76670">
      <w:pPr>
        <w:pStyle w:val="Sinespaciado"/>
        <w:spacing w:line="360" w:lineRule="auto"/>
        <w:jc w:val="center"/>
        <w:rPr>
          <w:i/>
          <w:color w:val="4C4747"/>
          <w:spacing w:val="20"/>
          <w:sz w:val="28"/>
          <w:szCs w:val="24"/>
          <w:lang w:val="es-DO"/>
        </w:rPr>
      </w:pPr>
      <w:hyperlink r:id="rId19" w:history="1">
        <w:r w:rsidR="00EE1239" w:rsidRPr="003D39E6">
          <w:rPr>
            <w:i/>
            <w:color w:val="4C4747"/>
            <w:spacing w:val="20"/>
            <w:sz w:val="20"/>
            <w:szCs w:val="24"/>
            <w:lang w:val="es-DO"/>
          </w:rPr>
          <w:t>https://www.sismap.gob.do/Central/Ranking/OrganismoEvidencias/47</w:t>
        </w:r>
      </w:hyperlink>
    </w:p>
    <w:p w:rsidR="00EE1239" w:rsidRPr="003D39E6" w:rsidRDefault="00EE1239" w:rsidP="00E76670">
      <w:pPr>
        <w:pStyle w:val="Sinespaciado"/>
        <w:spacing w:line="360" w:lineRule="auto"/>
        <w:jc w:val="both"/>
        <w:rPr>
          <w:color w:val="4C4747"/>
          <w:spacing w:val="20"/>
          <w:szCs w:val="24"/>
          <w:lang w:val="es-DO"/>
        </w:rPr>
      </w:pPr>
    </w:p>
    <w:p w:rsidR="00E76670"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 xml:space="preserve">En la actualidad en el Indicador del SISMAP tiene una calificación de un 84.05%, y nos encontramos en el esfuerzo interdisciplinario para implementar planes de acción especialmente en lo relacionado al </w:t>
      </w:r>
      <w:r w:rsidR="00E76670" w:rsidRPr="003D39E6">
        <w:rPr>
          <w:color w:val="4C4747"/>
          <w:spacing w:val="20"/>
          <w:szCs w:val="24"/>
          <w:lang w:val="es-DO"/>
        </w:rPr>
        <w:t>Autodiagnó</w:t>
      </w:r>
      <w:r w:rsidRPr="003D39E6">
        <w:rPr>
          <w:color w:val="4C4747"/>
          <w:spacing w:val="20"/>
          <w:szCs w:val="24"/>
          <w:lang w:val="es-DO"/>
        </w:rPr>
        <w:t xml:space="preserve">stico CAF y al incremento de empleados de carrera </w:t>
      </w:r>
      <w:r w:rsidR="00E76670" w:rsidRPr="003D39E6">
        <w:rPr>
          <w:color w:val="4C4747"/>
          <w:spacing w:val="20"/>
          <w:szCs w:val="24"/>
          <w:lang w:val="es-DO"/>
        </w:rPr>
        <w:t>administrativa</w:t>
      </w:r>
      <w:r w:rsidRPr="003D39E6">
        <w:rPr>
          <w:color w:val="4C4747"/>
          <w:spacing w:val="20"/>
          <w:szCs w:val="24"/>
          <w:lang w:val="es-DO"/>
        </w:rPr>
        <w:t xml:space="preserve"> a través de Concursos Púbicos, lo que nos permitirá alcanzar calificación superior al 95%. </w:t>
      </w:r>
    </w:p>
    <w:p w:rsidR="00EE1239" w:rsidRPr="003D39E6" w:rsidRDefault="00EE1239" w:rsidP="002744E1">
      <w:pPr>
        <w:pStyle w:val="Prrafodelista"/>
        <w:numPr>
          <w:ilvl w:val="0"/>
          <w:numId w:val="9"/>
        </w:numPr>
        <w:spacing w:before="240" w:line="360" w:lineRule="auto"/>
        <w:ind w:left="630"/>
        <w:jc w:val="both"/>
        <w:outlineLvl w:val="2"/>
        <w:rPr>
          <w:rFonts w:ascii="Times New Roman" w:eastAsia="Calibri" w:hAnsi="Times New Roman" w:cs="Times New Roman"/>
          <w:color w:val="4C4747"/>
          <w:spacing w:val="20"/>
          <w:sz w:val="24"/>
          <w:szCs w:val="24"/>
          <w:lang w:val="es-DO"/>
        </w:rPr>
      </w:pPr>
      <w:bookmarkStart w:id="27" w:name="_Toc60128747"/>
      <w:bookmarkStart w:id="28" w:name="_Toc92211173"/>
      <w:r w:rsidRPr="003D39E6">
        <w:rPr>
          <w:rFonts w:ascii="Times New Roman" w:eastAsia="Calibri" w:hAnsi="Times New Roman" w:cs="Times New Roman"/>
          <w:color w:val="4C4747"/>
          <w:spacing w:val="20"/>
          <w:sz w:val="24"/>
          <w:szCs w:val="24"/>
          <w:lang w:val="es-DO"/>
        </w:rPr>
        <w:t>Perspectiva Operativa</w:t>
      </w:r>
      <w:bookmarkEnd w:id="27"/>
      <w:bookmarkEnd w:id="28"/>
    </w:p>
    <w:p w:rsidR="00EE1239" w:rsidRPr="003D39E6" w:rsidRDefault="00EE1239" w:rsidP="002744E1">
      <w:pPr>
        <w:pStyle w:val="Prrafodelista"/>
        <w:numPr>
          <w:ilvl w:val="0"/>
          <w:numId w:val="11"/>
        </w:numPr>
        <w:spacing w:before="240" w:line="360" w:lineRule="auto"/>
        <w:jc w:val="both"/>
        <w:outlineLvl w:val="2"/>
        <w:rPr>
          <w:rFonts w:ascii="Times New Roman" w:eastAsia="Calibri" w:hAnsi="Times New Roman" w:cs="Times New Roman"/>
          <w:color w:val="4C4747"/>
          <w:spacing w:val="20"/>
          <w:sz w:val="24"/>
          <w:szCs w:val="24"/>
          <w:lang w:val="es-DO"/>
        </w:rPr>
      </w:pPr>
      <w:bookmarkStart w:id="29" w:name="_Toc60128748"/>
      <w:bookmarkStart w:id="30" w:name="_Toc92211174"/>
      <w:r w:rsidRPr="003D39E6">
        <w:rPr>
          <w:rFonts w:ascii="Times New Roman" w:eastAsia="Calibri" w:hAnsi="Times New Roman" w:cs="Times New Roman"/>
          <w:color w:val="4C4747"/>
          <w:spacing w:val="20"/>
          <w:sz w:val="24"/>
          <w:szCs w:val="24"/>
          <w:lang w:val="es-DO"/>
        </w:rPr>
        <w:t>Índice de Transparencia</w:t>
      </w:r>
      <w:bookmarkEnd w:id="29"/>
      <w:bookmarkEnd w:id="30"/>
    </w:p>
    <w:p w:rsidR="00C411D2"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 xml:space="preserve">En cumplimiento de la Ley No. 200-04 de Libre Acceso a la Información Pública y la Resolución 01/2018 sobre Políticas de Estandarización Portales de Transparencia, de fecha 29 de junio de 2018, emitida por la DIGEIG, como órgano rector en materia de transparencia. </w:t>
      </w:r>
    </w:p>
    <w:p w:rsidR="00EE1239"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 xml:space="preserve">La Oficina de Acceso a la Información Pública garantiza que el sub-portal de transparencia en el sitio web de la institución, cumpla con todo lo requisito que dispone dicha resolución. </w:t>
      </w:r>
    </w:p>
    <w:p w:rsidR="00C411D2" w:rsidRPr="003D39E6" w:rsidRDefault="00C411D2" w:rsidP="00C411D2">
      <w:pPr>
        <w:pStyle w:val="Sinespaciado"/>
        <w:spacing w:after="240" w:line="360" w:lineRule="auto"/>
        <w:jc w:val="both"/>
        <w:rPr>
          <w:color w:val="4C4747"/>
          <w:spacing w:val="20"/>
          <w:szCs w:val="24"/>
          <w:lang w:val="es-DO"/>
        </w:rPr>
      </w:pPr>
    </w:p>
    <w:p w:rsidR="00EE1239"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lastRenderedPageBreak/>
        <w:t>PROMESE/CAL ha implementado dentro de sus prioridades el brindar respuestas con las disposiciones que establece la Ley, con el fin de optimizar y cumplir con disposiciones para alcanzar la máxima calificación, el Departamento de Acceso a la Información (OAI) estableció lineamientos con las unidades organizativas involucradas y apoyo individual con cada uno de los inc</w:t>
      </w:r>
      <w:r w:rsidR="00E76670" w:rsidRPr="003D39E6">
        <w:rPr>
          <w:color w:val="4C4747"/>
          <w:spacing w:val="20"/>
          <w:szCs w:val="24"/>
          <w:lang w:val="es-DO"/>
        </w:rPr>
        <w:t>u</w:t>
      </w:r>
      <w:r w:rsidRPr="003D39E6">
        <w:rPr>
          <w:color w:val="4C4747"/>
          <w:spacing w:val="20"/>
          <w:szCs w:val="24"/>
          <w:lang w:val="es-DO"/>
        </w:rPr>
        <w:t>mbe</w:t>
      </w:r>
      <w:r w:rsidR="00E76670" w:rsidRPr="003D39E6">
        <w:rPr>
          <w:color w:val="4C4747"/>
          <w:spacing w:val="20"/>
          <w:szCs w:val="24"/>
          <w:lang w:val="es-DO"/>
        </w:rPr>
        <w:t>n</w:t>
      </w:r>
      <w:r w:rsidRPr="003D39E6">
        <w:rPr>
          <w:color w:val="4C4747"/>
          <w:spacing w:val="20"/>
          <w:szCs w:val="24"/>
          <w:lang w:val="es-DO"/>
        </w:rPr>
        <w:t>tes a los fines detectar las inobservancia que teníamos que mejorar, a raíz de las nueva disposiciones establecidas por el órgano rector en materia de transparencia gubernamental.</w:t>
      </w:r>
    </w:p>
    <w:p w:rsidR="00EE1239" w:rsidRPr="003D39E6" w:rsidRDefault="00EE1239" w:rsidP="00A56778">
      <w:pPr>
        <w:pStyle w:val="Sinespaciado"/>
        <w:jc w:val="center"/>
        <w:rPr>
          <w:color w:val="4C4747"/>
          <w:spacing w:val="20"/>
          <w:sz w:val="20"/>
          <w:szCs w:val="20"/>
          <w:lang w:val="es-DO"/>
        </w:rPr>
      </w:pPr>
      <w:r w:rsidRPr="003D39E6">
        <w:rPr>
          <w:color w:val="4C4747"/>
          <w:spacing w:val="20"/>
          <w:sz w:val="20"/>
          <w:szCs w:val="20"/>
          <w:lang w:val="es-DO"/>
        </w:rPr>
        <w:t>Evaluación del Portal de Transparencia</w:t>
      </w:r>
    </w:p>
    <w:p w:rsidR="00EE1239" w:rsidRPr="003D39E6" w:rsidRDefault="00EE1239" w:rsidP="00A56778">
      <w:pPr>
        <w:pStyle w:val="Sinespaciado"/>
        <w:jc w:val="center"/>
        <w:rPr>
          <w:color w:val="4C4747"/>
          <w:spacing w:val="20"/>
          <w:sz w:val="20"/>
          <w:szCs w:val="20"/>
          <w:lang w:val="es-DO"/>
        </w:rPr>
      </w:pPr>
      <w:r w:rsidRPr="003D39E6">
        <w:rPr>
          <w:color w:val="4C4747"/>
          <w:spacing w:val="20"/>
          <w:sz w:val="20"/>
          <w:szCs w:val="20"/>
          <w:lang w:val="es-DO"/>
        </w:rPr>
        <w:t>de la Institución</w:t>
      </w:r>
    </w:p>
    <w:tbl>
      <w:tblPr>
        <w:tblStyle w:val="Tabladecuadrcula6concolores-nfasis111"/>
        <w:tblpPr w:leftFromText="141" w:rightFromText="141" w:vertAnchor="text" w:horzAnchor="margin" w:tblpXSpec="center" w:tblpY="217"/>
        <w:tblW w:w="0" w:type="auto"/>
        <w:tblLook w:val="04A0" w:firstRow="1" w:lastRow="0" w:firstColumn="1" w:lastColumn="0" w:noHBand="0" w:noVBand="1"/>
      </w:tblPr>
      <w:tblGrid>
        <w:gridCol w:w="1696"/>
        <w:gridCol w:w="1843"/>
      </w:tblGrid>
      <w:tr w:rsidR="00EE1239" w:rsidRPr="003D39E6" w:rsidTr="00A54A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bottom w:val="none" w:sz="0" w:space="0" w:color="auto"/>
            </w:tcBorders>
            <w:shd w:val="clear" w:color="auto" w:fill="1F3864" w:themeFill="accent1" w:themeFillShade="80"/>
          </w:tcPr>
          <w:p w:rsidR="00EE1239" w:rsidRPr="003D39E6" w:rsidRDefault="00EE1239" w:rsidP="00A56778">
            <w:pPr>
              <w:autoSpaceDE w:val="0"/>
              <w:autoSpaceDN w:val="0"/>
              <w:adjustRightInd w:val="0"/>
              <w:jc w:val="center"/>
              <w:rPr>
                <w:rFonts w:ascii="Times New Roman" w:hAnsi="Times New Roman"/>
                <w:b w:val="0"/>
                <w:color w:val="FFFFFF" w:themeColor="background1"/>
                <w:sz w:val="22"/>
              </w:rPr>
            </w:pPr>
            <w:r w:rsidRPr="003D39E6">
              <w:rPr>
                <w:rFonts w:ascii="Times New Roman" w:hAnsi="Times New Roman"/>
                <w:b w:val="0"/>
                <w:color w:val="FFFFFF" w:themeColor="background1"/>
                <w:sz w:val="22"/>
              </w:rPr>
              <w:t>Periodo</w:t>
            </w:r>
          </w:p>
        </w:tc>
        <w:tc>
          <w:tcPr>
            <w:tcW w:w="1843" w:type="dxa"/>
            <w:tcBorders>
              <w:bottom w:val="none" w:sz="0" w:space="0" w:color="auto"/>
            </w:tcBorders>
            <w:shd w:val="clear" w:color="auto" w:fill="1F3864" w:themeFill="accent1" w:themeFillShade="80"/>
          </w:tcPr>
          <w:p w:rsidR="00EE1239" w:rsidRPr="003D39E6" w:rsidRDefault="00EE1239" w:rsidP="00A5677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 w:val="22"/>
              </w:rPr>
            </w:pPr>
            <w:r w:rsidRPr="003D39E6">
              <w:rPr>
                <w:rFonts w:ascii="Times New Roman" w:hAnsi="Times New Roman"/>
                <w:b w:val="0"/>
                <w:color w:val="FFFFFF" w:themeColor="background1"/>
                <w:sz w:val="22"/>
              </w:rPr>
              <w:t>Calificación obtenida</w:t>
            </w:r>
          </w:p>
        </w:tc>
      </w:tr>
      <w:tr w:rsidR="00EE1239" w:rsidRPr="003D39E6" w:rsidTr="00A54A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Enero</w:t>
            </w:r>
          </w:p>
        </w:tc>
        <w:tc>
          <w:tcPr>
            <w:tcW w:w="1843" w:type="dxa"/>
          </w:tcPr>
          <w:p w:rsidR="00EE1239" w:rsidRPr="003D39E6" w:rsidRDefault="00EE1239" w:rsidP="00A567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98</w:t>
            </w:r>
          </w:p>
        </w:tc>
      </w:tr>
      <w:tr w:rsidR="00EE1239" w:rsidRPr="003D39E6" w:rsidTr="00A54A1A">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Febrero</w:t>
            </w:r>
          </w:p>
        </w:tc>
        <w:tc>
          <w:tcPr>
            <w:tcW w:w="1843" w:type="dxa"/>
          </w:tcPr>
          <w:p w:rsidR="00EE1239" w:rsidRPr="003D39E6" w:rsidRDefault="00EE1239" w:rsidP="00A567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100</w:t>
            </w:r>
          </w:p>
        </w:tc>
      </w:tr>
      <w:tr w:rsidR="00EE1239" w:rsidRPr="003D39E6" w:rsidTr="00A54A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Marzo</w:t>
            </w:r>
          </w:p>
        </w:tc>
        <w:tc>
          <w:tcPr>
            <w:tcW w:w="1843" w:type="dxa"/>
          </w:tcPr>
          <w:p w:rsidR="00EE1239" w:rsidRPr="003D39E6" w:rsidRDefault="00EE1239" w:rsidP="00A567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767171"/>
                <w:sz w:val="22"/>
              </w:rPr>
            </w:pPr>
            <w:r w:rsidRPr="003D39E6">
              <w:rPr>
                <w:rFonts w:ascii="Times New Roman" w:hAnsi="Times New Roman"/>
                <w:bCs/>
                <w:color w:val="767171"/>
                <w:sz w:val="22"/>
              </w:rPr>
              <w:t>100</w:t>
            </w:r>
          </w:p>
        </w:tc>
      </w:tr>
      <w:tr w:rsidR="00EE1239" w:rsidRPr="003D39E6" w:rsidTr="00A54A1A">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Abril</w:t>
            </w:r>
          </w:p>
        </w:tc>
        <w:tc>
          <w:tcPr>
            <w:tcW w:w="1843" w:type="dxa"/>
          </w:tcPr>
          <w:p w:rsidR="00EE1239" w:rsidRPr="003D39E6" w:rsidRDefault="00EE1239" w:rsidP="00A567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767171"/>
                <w:sz w:val="22"/>
              </w:rPr>
            </w:pPr>
            <w:r w:rsidRPr="003D39E6">
              <w:rPr>
                <w:rFonts w:ascii="Times New Roman" w:hAnsi="Times New Roman"/>
                <w:bCs/>
                <w:color w:val="767171"/>
                <w:sz w:val="22"/>
              </w:rPr>
              <w:t>100</w:t>
            </w:r>
          </w:p>
        </w:tc>
      </w:tr>
      <w:tr w:rsidR="00EE1239" w:rsidRPr="003D39E6" w:rsidTr="00A54A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Mayo</w:t>
            </w:r>
          </w:p>
        </w:tc>
        <w:tc>
          <w:tcPr>
            <w:tcW w:w="1843" w:type="dxa"/>
          </w:tcPr>
          <w:p w:rsidR="00EE1239" w:rsidRPr="003D39E6" w:rsidRDefault="00EE1239" w:rsidP="00A567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767171"/>
                <w:sz w:val="22"/>
              </w:rPr>
            </w:pPr>
            <w:r w:rsidRPr="003D39E6">
              <w:rPr>
                <w:rFonts w:ascii="Times New Roman" w:hAnsi="Times New Roman"/>
                <w:bCs/>
                <w:color w:val="767171"/>
                <w:sz w:val="22"/>
              </w:rPr>
              <w:t>100</w:t>
            </w:r>
          </w:p>
        </w:tc>
      </w:tr>
      <w:tr w:rsidR="00EE1239" w:rsidRPr="003D39E6" w:rsidTr="00A54A1A">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Junio</w:t>
            </w:r>
          </w:p>
        </w:tc>
        <w:tc>
          <w:tcPr>
            <w:tcW w:w="1843" w:type="dxa"/>
          </w:tcPr>
          <w:p w:rsidR="00EE1239" w:rsidRPr="003D39E6" w:rsidRDefault="00EE1239" w:rsidP="00A567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767171"/>
                <w:sz w:val="22"/>
              </w:rPr>
            </w:pPr>
            <w:r w:rsidRPr="003D39E6">
              <w:rPr>
                <w:rFonts w:ascii="Times New Roman" w:hAnsi="Times New Roman"/>
                <w:bCs/>
                <w:color w:val="767171"/>
                <w:sz w:val="22"/>
              </w:rPr>
              <w:t>100</w:t>
            </w:r>
          </w:p>
        </w:tc>
      </w:tr>
      <w:tr w:rsidR="00EE1239" w:rsidRPr="003D39E6" w:rsidTr="00A54A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Julio</w:t>
            </w:r>
          </w:p>
        </w:tc>
        <w:tc>
          <w:tcPr>
            <w:tcW w:w="1843" w:type="dxa"/>
          </w:tcPr>
          <w:p w:rsidR="00EE1239" w:rsidRPr="003D39E6" w:rsidRDefault="00EE1239" w:rsidP="00A567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767171"/>
                <w:sz w:val="22"/>
              </w:rPr>
            </w:pPr>
            <w:r w:rsidRPr="003D39E6">
              <w:rPr>
                <w:rFonts w:ascii="Times New Roman" w:hAnsi="Times New Roman"/>
                <w:bCs/>
                <w:color w:val="767171"/>
                <w:sz w:val="22"/>
              </w:rPr>
              <w:t>99.45</w:t>
            </w:r>
          </w:p>
        </w:tc>
      </w:tr>
      <w:tr w:rsidR="00EE1239" w:rsidRPr="003D39E6" w:rsidTr="00A54A1A">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Agosto</w:t>
            </w:r>
          </w:p>
        </w:tc>
        <w:tc>
          <w:tcPr>
            <w:tcW w:w="1843" w:type="dxa"/>
          </w:tcPr>
          <w:p w:rsidR="00EE1239" w:rsidRPr="003D39E6" w:rsidRDefault="00EE1239" w:rsidP="00A567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767171"/>
                <w:sz w:val="22"/>
              </w:rPr>
            </w:pPr>
            <w:r w:rsidRPr="003D39E6">
              <w:rPr>
                <w:rFonts w:ascii="Times New Roman" w:hAnsi="Times New Roman"/>
                <w:bCs/>
                <w:color w:val="767171"/>
                <w:sz w:val="22"/>
              </w:rPr>
              <w:t>*</w:t>
            </w:r>
          </w:p>
        </w:tc>
      </w:tr>
      <w:tr w:rsidR="00EE1239" w:rsidRPr="003D39E6" w:rsidTr="00A54A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Septiembre</w:t>
            </w:r>
          </w:p>
        </w:tc>
        <w:tc>
          <w:tcPr>
            <w:tcW w:w="1843" w:type="dxa"/>
          </w:tcPr>
          <w:p w:rsidR="00EE1239" w:rsidRPr="003D39E6" w:rsidRDefault="00EE1239" w:rsidP="00A567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767171"/>
                <w:sz w:val="22"/>
              </w:rPr>
            </w:pPr>
            <w:r w:rsidRPr="003D39E6">
              <w:rPr>
                <w:rFonts w:ascii="Times New Roman" w:hAnsi="Times New Roman"/>
                <w:bCs/>
                <w:color w:val="767171"/>
                <w:sz w:val="22"/>
              </w:rPr>
              <w:t>*</w:t>
            </w:r>
          </w:p>
        </w:tc>
      </w:tr>
      <w:tr w:rsidR="00EE1239" w:rsidRPr="003D39E6" w:rsidTr="00A54A1A">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Octubre</w:t>
            </w:r>
          </w:p>
        </w:tc>
        <w:tc>
          <w:tcPr>
            <w:tcW w:w="1843" w:type="dxa"/>
          </w:tcPr>
          <w:p w:rsidR="00EE1239" w:rsidRPr="003D39E6" w:rsidRDefault="00EE1239" w:rsidP="00A567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767171"/>
                <w:sz w:val="22"/>
              </w:rPr>
            </w:pPr>
            <w:r w:rsidRPr="003D39E6">
              <w:rPr>
                <w:rFonts w:ascii="Times New Roman" w:hAnsi="Times New Roman"/>
                <w:bCs/>
                <w:color w:val="767171"/>
                <w:sz w:val="22"/>
              </w:rPr>
              <w:t>*</w:t>
            </w:r>
          </w:p>
        </w:tc>
      </w:tr>
      <w:tr w:rsidR="00EE1239" w:rsidRPr="003D39E6" w:rsidTr="00A54A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Noviembre</w:t>
            </w:r>
          </w:p>
        </w:tc>
        <w:tc>
          <w:tcPr>
            <w:tcW w:w="1843" w:type="dxa"/>
          </w:tcPr>
          <w:p w:rsidR="00EE1239" w:rsidRPr="003D39E6" w:rsidRDefault="00EE1239" w:rsidP="00A567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767171"/>
                <w:sz w:val="22"/>
              </w:rPr>
            </w:pPr>
            <w:r w:rsidRPr="003D39E6">
              <w:rPr>
                <w:rFonts w:ascii="Times New Roman" w:hAnsi="Times New Roman"/>
                <w:bCs/>
                <w:color w:val="767171"/>
                <w:sz w:val="22"/>
              </w:rPr>
              <w:t>*</w:t>
            </w:r>
          </w:p>
        </w:tc>
      </w:tr>
      <w:tr w:rsidR="00EE1239" w:rsidRPr="003D39E6" w:rsidTr="00A54A1A">
        <w:tc>
          <w:tcPr>
            <w:cnfStyle w:val="001000000000" w:firstRow="0" w:lastRow="0" w:firstColumn="1" w:lastColumn="0" w:oddVBand="0" w:evenVBand="0" w:oddHBand="0" w:evenHBand="0" w:firstRowFirstColumn="0" w:firstRowLastColumn="0" w:lastRowFirstColumn="0" w:lastRowLastColumn="0"/>
            <w:tcW w:w="1696" w:type="dxa"/>
          </w:tcPr>
          <w:p w:rsidR="00EE1239" w:rsidRPr="003D39E6" w:rsidRDefault="00EE1239" w:rsidP="00A56778">
            <w:pPr>
              <w:autoSpaceDE w:val="0"/>
              <w:autoSpaceDN w:val="0"/>
              <w:adjustRightInd w:val="0"/>
              <w:jc w:val="center"/>
              <w:rPr>
                <w:rFonts w:ascii="Times New Roman" w:hAnsi="Times New Roman"/>
                <w:b w:val="0"/>
                <w:color w:val="767171"/>
                <w:sz w:val="22"/>
              </w:rPr>
            </w:pPr>
            <w:r w:rsidRPr="003D39E6">
              <w:rPr>
                <w:rFonts w:ascii="Times New Roman" w:hAnsi="Times New Roman"/>
                <w:b w:val="0"/>
                <w:color w:val="767171"/>
                <w:sz w:val="22"/>
              </w:rPr>
              <w:t>Diciembre</w:t>
            </w:r>
          </w:p>
        </w:tc>
        <w:tc>
          <w:tcPr>
            <w:tcW w:w="1843" w:type="dxa"/>
          </w:tcPr>
          <w:p w:rsidR="00EE1239" w:rsidRPr="003D39E6" w:rsidRDefault="00EE1239" w:rsidP="00A567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w:t>
            </w:r>
          </w:p>
        </w:tc>
      </w:tr>
    </w:tbl>
    <w:p w:rsidR="00EE1239" w:rsidRPr="003D39E6" w:rsidRDefault="00EE1239" w:rsidP="00EE1239">
      <w:pPr>
        <w:autoSpaceDE w:val="0"/>
        <w:autoSpaceDN w:val="0"/>
        <w:adjustRightInd w:val="0"/>
        <w:jc w:val="center"/>
        <w:rPr>
          <w:rFonts w:ascii="Times New Roman" w:hAnsi="Times New Roman" w:cs="Times New Roman"/>
          <w:b/>
          <w:sz w:val="16"/>
          <w:szCs w:val="16"/>
          <w:lang w:val="es-DO"/>
        </w:rPr>
      </w:pPr>
    </w:p>
    <w:p w:rsidR="00EE1239" w:rsidRPr="003D39E6" w:rsidRDefault="00EE1239" w:rsidP="00EE1239">
      <w:pPr>
        <w:autoSpaceDE w:val="0"/>
        <w:autoSpaceDN w:val="0"/>
        <w:adjustRightInd w:val="0"/>
        <w:jc w:val="center"/>
        <w:rPr>
          <w:rFonts w:ascii="Times New Roman" w:hAnsi="Times New Roman" w:cs="Times New Roman"/>
          <w:b/>
          <w:sz w:val="16"/>
          <w:szCs w:val="16"/>
          <w:lang w:val="es-DO"/>
        </w:rPr>
      </w:pPr>
    </w:p>
    <w:p w:rsidR="00EE1239" w:rsidRPr="003D39E6" w:rsidRDefault="00EE1239" w:rsidP="00EE1239">
      <w:pPr>
        <w:autoSpaceDE w:val="0"/>
        <w:autoSpaceDN w:val="0"/>
        <w:adjustRightInd w:val="0"/>
        <w:jc w:val="center"/>
        <w:rPr>
          <w:rFonts w:ascii="Times New Roman" w:hAnsi="Times New Roman" w:cs="Times New Roman"/>
          <w:b/>
          <w:sz w:val="16"/>
          <w:szCs w:val="16"/>
          <w:lang w:val="es-DO"/>
        </w:rPr>
      </w:pPr>
    </w:p>
    <w:p w:rsidR="00EE1239" w:rsidRPr="003D39E6" w:rsidRDefault="00EE1239" w:rsidP="00EE1239">
      <w:pPr>
        <w:autoSpaceDE w:val="0"/>
        <w:autoSpaceDN w:val="0"/>
        <w:adjustRightInd w:val="0"/>
        <w:jc w:val="center"/>
        <w:rPr>
          <w:rFonts w:ascii="Times New Roman" w:hAnsi="Times New Roman" w:cs="Times New Roman"/>
          <w:b/>
          <w:sz w:val="16"/>
          <w:szCs w:val="16"/>
          <w:lang w:val="es-DO"/>
        </w:rPr>
      </w:pPr>
    </w:p>
    <w:p w:rsidR="00EE1239" w:rsidRPr="003D39E6" w:rsidRDefault="00EE1239" w:rsidP="00EE1239">
      <w:pPr>
        <w:autoSpaceDE w:val="0"/>
        <w:autoSpaceDN w:val="0"/>
        <w:adjustRightInd w:val="0"/>
        <w:jc w:val="center"/>
        <w:rPr>
          <w:rFonts w:ascii="Times New Roman" w:hAnsi="Times New Roman" w:cs="Times New Roman"/>
          <w:b/>
          <w:sz w:val="16"/>
          <w:szCs w:val="16"/>
          <w:lang w:val="es-DO"/>
        </w:rPr>
      </w:pPr>
    </w:p>
    <w:p w:rsidR="00EE1239" w:rsidRPr="003D39E6" w:rsidRDefault="00EE1239" w:rsidP="00EE1239">
      <w:pPr>
        <w:autoSpaceDE w:val="0"/>
        <w:autoSpaceDN w:val="0"/>
        <w:adjustRightInd w:val="0"/>
        <w:jc w:val="center"/>
        <w:rPr>
          <w:rFonts w:ascii="Times New Roman" w:hAnsi="Times New Roman" w:cs="Times New Roman"/>
          <w:b/>
          <w:sz w:val="16"/>
          <w:szCs w:val="16"/>
          <w:lang w:val="es-DO"/>
        </w:rPr>
      </w:pPr>
    </w:p>
    <w:p w:rsidR="00EE1239" w:rsidRPr="003D39E6" w:rsidRDefault="00EE1239" w:rsidP="00EE1239">
      <w:pPr>
        <w:autoSpaceDE w:val="0"/>
        <w:autoSpaceDN w:val="0"/>
        <w:adjustRightInd w:val="0"/>
        <w:jc w:val="center"/>
        <w:rPr>
          <w:rFonts w:ascii="Times New Roman" w:hAnsi="Times New Roman" w:cs="Times New Roman"/>
          <w:b/>
          <w:sz w:val="16"/>
          <w:szCs w:val="16"/>
          <w:lang w:val="es-DO"/>
        </w:rPr>
      </w:pPr>
    </w:p>
    <w:p w:rsidR="00EE1239" w:rsidRPr="003D39E6" w:rsidRDefault="00EE1239" w:rsidP="00EE1239">
      <w:pPr>
        <w:autoSpaceDE w:val="0"/>
        <w:autoSpaceDN w:val="0"/>
        <w:adjustRightInd w:val="0"/>
        <w:jc w:val="center"/>
        <w:rPr>
          <w:rFonts w:ascii="Times New Roman" w:hAnsi="Times New Roman" w:cs="Times New Roman"/>
          <w:b/>
          <w:sz w:val="16"/>
          <w:szCs w:val="16"/>
          <w:lang w:val="es-DO"/>
        </w:rPr>
      </w:pPr>
    </w:p>
    <w:p w:rsidR="00C411D2" w:rsidRPr="003D39E6" w:rsidRDefault="00C411D2" w:rsidP="00EE1239">
      <w:pPr>
        <w:autoSpaceDE w:val="0"/>
        <w:autoSpaceDN w:val="0"/>
        <w:adjustRightInd w:val="0"/>
        <w:jc w:val="center"/>
        <w:rPr>
          <w:rFonts w:ascii="Times New Roman" w:hAnsi="Times New Roman" w:cs="Times New Roman"/>
          <w:b/>
          <w:sz w:val="16"/>
          <w:szCs w:val="16"/>
          <w:lang w:val="es-DO"/>
        </w:rPr>
      </w:pPr>
    </w:p>
    <w:p w:rsidR="00C411D2" w:rsidRPr="003D39E6" w:rsidRDefault="00C411D2" w:rsidP="00EE1239">
      <w:pPr>
        <w:autoSpaceDE w:val="0"/>
        <w:autoSpaceDN w:val="0"/>
        <w:adjustRightInd w:val="0"/>
        <w:jc w:val="center"/>
        <w:rPr>
          <w:rFonts w:ascii="Times New Roman" w:hAnsi="Times New Roman" w:cs="Times New Roman"/>
          <w:b/>
          <w:sz w:val="16"/>
          <w:szCs w:val="16"/>
          <w:lang w:val="es-DO"/>
        </w:rPr>
      </w:pPr>
    </w:p>
    <w:p w:rsidR="00C411D2" w:rsidRPr="003D39E6" w:rsidRDefault="00C411D2" w:rsidP="00EE1239">
      <w:pPr>
        <w:autoSpaceDE w:val="0"/>
        <w:autoSpaceDN w:val="0"/>
        <w:adjustRightInd w:val="0"/>
        <w:jc w:val="center"/>
        <w:rPr>
          <w:rFonts w:ascii="Times New Roman" w:hAnsi="Times New Roman" w:cs="Times New Roman"/>
          <w:b/>
          <w:sz w:val="16"/>
          <w:szCs w:val="16"/>
          <w:lang w:val="es-DO"/>
        </w:rPr>
      </w:pPr>
    </w:p>
    <w:p w:rsidR="00EE1239" w:rsidRPr="003D39E6" w:rsidRDefault="00EE1239" w:rsidP="00A56778">
      <w:pPr>
        <w:pStyle w:val="Sinespaciado"/>
        <w:ind w:left="1080" w:right="1350"/>
        <w:jc w:val="center"/>
        <w:rPr>
          <w:i/>
          <w:color w:val="4C4747"/>
          <w:spacing w:val="20"/>
          <w:sz w:val="20"/>
          <w:szCs w:val="24"/>
          <w:lang w:val="es-DO"/>
        </w:rPr>
      </w:pPr>
      <w:r w:rsidRPr="003D39E6">
        <w:rPr>
          <w:i/>
          <w:color w:val="4C4747"/>
          <w:spacing w:val="20"/>
          <w:sz w:val="20"/>
          <w:szCs w:val="24"/>
          <w:lang w:val="es-DO"/>
        </w:rPr>
        <w:t>* Nota: Al momento de este informe sólo hemos recibido la evaluación hasta el mes de Julio 2021, la DIGEIG aun no ha evaluado los meses pendientes.</w:t>
      </w:r>
    </w:p>
    <w:p w:rsidR="00EE1239" w:rsidRPr="003D39E6" w:rsidRDefault="00EE1239" w:rsidP="00A56778">
      <w:pPr>
        <w:pStyle w:val="Sinespaciado"/>
        <w:spacing w:line="360" w:lineRule="auto"/>
        <w:jc w:val="both"/>
        <w:rPr>
          <w:color w:val="4C4747"/>
          <w:spacing w:val="20"/>
          <w:szCs w:val="24"/>
          <w:lang w:val="es-DO"/>
        </w:rPr>
      </w:pPr>
    </w:p>
    <w:p w:rsidR="00EE1239"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 xml:space="preserve">Es importante señalar que mensualmente en esta unidad se elaboran reportes de estadísticas y balances de gestión en materia de acceso a la información, remitidos a la Dirección Ejecutiva de la institución, para el monitoreo y la toma de acciones de mejora en caso necesario, con el fin de mantener la máxima calificación. </w:t>
      </w:r>
    </w:p>
    <w:p w:rsidR="00A56778" w:rsidRPr="003D39E6" w:rsidRDefault="00A56778" w:rsidP="00A56778">
      <w:pPr>
        <w:pStyle w:val="Sinespaciado"/>
        <w:spacing w:line="360" w:lineRule="auto"/>
        <w:jc w:val="both"/>
        <w:rPr>
          <w:color w:val="4C4747"/>
          <w:spacing w:val="20"/>
          <w:szCs w:val="24"/>
          <w:lang w:val="es-DO"/>
        </w:rPr>
      </w:pPr>
    </w:p>
    <w:p w:rsidR="00C411D2" w:rsidRPr="003D39E6" w:rsidRDefault="00C411D2" w:rsidP="00A56778">
      <w:pPr>
        <w:pStyle w:val="Sinespaciado"/>
        <w:spacing w:line="360" w:lineRule="auto"/>
        <w:jc w:val="both"/>
        <w:rPr>
          <w:color w:val="4C4747"/>
          <w:spacing w:val="20"/>
          <w:szCs w:val="24"/>
          <w:lang w:val="es-DO"/>
        </w:rPr>
      </w:pPr>
    </w:p>
    <w:p w:rsidR="00EE1239" w:rsidRPr="003D39E6" w:rsidRDefault="00EE1239" w:rsidP="002744E1">
      <w:pPr>
        <w:pStyle w:val="Prrafodelista"/>
        <w:numPr>
          <w:ilvl w:val="0"/>
          <w:numId w:val="11"/>
        </w:numPr>
        <w:spacing w:before="240" w:line="360" w:lineRule="auto"/>
        <w:jc w:val="both"/>
        <w:outlineLvl w:val="2"/>
        <w:rPr>
          <w:rFonts w:ascii="Times New Roman" w:eastAsia="Times New Roman" w:hAnsi="Times New Roman" w:cs="Times New Roman"/>
          <w:color w:val="767171"/>
          <w:lang w:val="es-DO"/>
        </w:rPr>
      </w:pPr>
      <w:bookmarkStart w:id="31" w:name="_Toc60128749"/>
      <w:bookmarkStart w:id="32" w:name="_Toc92211175"/>
      <w:r w:rsidRPr="003D39E6">
        <w:rPr>
          <w:rFonts w:ascii="Times New Roman" w:eastAsia="Calibri" w:hAnsi="Times New Roman" w:cs="Times New Roman"/>
          <w:color w:val="4C4747"/>
          <w:spacing w:val="20"/>
          <w:sz w:val="24"/>
          <w:szCs w:val="24"/>
          <w:lang w:val="es-DO"/>
        </w:rPr>
        <w:lastRenderedPageBreak/>
        <w:t>Índice de Uso TIC e Implementación Gobierno Electrónico</w:t>
      </w:r>
      <w:bookmarkEnd w:id="31"/>
      <w:bookmarkEnd w:id="32"/>
    </w:p>
    <w:p w:rsidR="00EE1239" w:rsidRPr="003D39E6" w:rsidRDefault="00EE1239" w:rsidP="00A56778">
      <w:pPr>
        <w:pStyle w:val="Sinespaciado"/>
        <w:spacing w:after="240" w:line="360" w:lineRule="auto"/>
        <w:jc w:val="both"/>
        <w:rPr>
          <w:color w:val="4C4747"/>
          <w:spacing w:val="20"/>
          <w:szCs w:val="24"/>
          <w:lang w:val="es-DO"/>
        </w:rPr>
      </w:pPr>
      <w:r w:rsidRPr="003D39E6">
        <w:rPr>
          <w:color w:val="4C4747"/>
          <w:spacing w:val="20"/>
          <w:szCs w:val="24"/>
          <w:lang w:val="es-DO"/>
        </w:rPr>
        <w:t>Al tercer trimestre de este 2021 mantuvimos una puntuación de 83.18, posicionándonos en el puesto 74 del ranking país.</w:t>
      </w:r>
    </w:p>
    <w:p w:rsidR="00EE1239" w:rsidRPr="003D39E6" w:rsidRDefault="00EE1239" w:rsidP="00A56778">
      <w:pPr>
        <w:pStyle w:val="Sinespaciado"/>
        <w:spacing w:after="240" w:line="276" w:lineRule="auto"/>
        <w:jc w:val="center"/>
        <w:rPr>
          <w:rStyle w:val="Hipervnculo"/>
          <w:color w:val="767171"/>
          <w:sz w:val="22"/>
          <w:szCs w:val="24"/>
          <w:lang w:val="es-DO"/>
        </w:rPr>
      </w:pPr>
      <w:r w:rsidRPr="003D39E6">
        <w:rPr>
          <w:noProof/>
          <w:color w:val="767171"/>
          <w:lang w:val="es-DO" w:eastAsia="es-DO"/>
        </w:rPr>
        <w:drawing>
          <wp:inline distT="0" distB="0" distL="0" distR="0">
            <wp:extent cx="5546863" cy="906449"/>
            <wp:effectExtent l="19050" t="0" r="0" b="0"/>
            <wp:docPr id="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11236" t="41948" r="12110" b="42294"/>
                    <a:stretch/>
                  </pic:blipFill>
                  <pic:spPr bwMode="auto">
                    <a:xfrm>
                      <a:off x="0" y="0"/>
                      <a:ext cx="5557069" cy="908117"/>
                    </a:xfrm>
                    <a:prstGeom prst="rect">
                      <a:avLst/>
                    </a:prstGeom>
                    <a:ln>
                      <a:noFill/>
                    </a:ln>
                    <a:extLst>
                      <a:ext uri="{53640926-AAD7-44D8-BBD7-CCE9431645EC}">
                        <a14:shadowObscured xmlns:a14="http://schemas.microsoft.com/office/drawing/2010/main"/>
                      </a:ext>
                    </a:extLst>
                  </pic:spPr>
                </pic:pic>
              </a:graphicData>
            </a:graphic>
          </wp:inline>
        </w:drawing>
      </w:r>
      <w:hyperlink r:id="rId21" w:history="1">
        <w:r w:rsidRPr="003D39E6">
          <w:rPr>
            <w:i/>
            <w:color w:val="4C4747"/>
            <w:spacing w:val="20"/>
            <w:sz w:val="20"/>
            <w:szCs w:val="24"/>
            <w:lang w:val="es-DO"/>
          </w:rPr>
          <w:t>SISTICGE (dominicana.gob.do)</w:t>
        </w:r>
      </w:hyperlink>
    </w:p>
    <w:p w:rsidR="00EE1239" w:rsidRPr="003D39E6" w:rsidRDefault="00EE1239" w:rsidP="002744E1">
      <w:pPr>
        <w:pStyle w:val="Prrafodelista"/>
        <w:numPr>
          <w:ilvl w:val="0"/>
          <w:numId w:val="11"/>
        </w:numPr>
        <w:spacing w:before="240" w:line="360" w:lineRule="auto"/>
        <w:jc w:val="both"/>
        <w:outlineLvl w:val="2"/>
        <w:rPr>
          <w:rFonts w:ascii="Times New Roman" w:eastAsia="Calibri" w:hAnsi="Times New Roman" w:cs="Times New Roman"/>
          <w:color w:val="4C4747"/>
          <w:spacing w:val="20"/>
          <w:sz w:val="24"/>
          <w:szCs w:val="24"/>
          <w:lang w:val="es-DO"/>
        </w:rPr>
      </w:pPr>
      <w:bookmarkStart w:id="33" w:name="_Toc60128750"/>
      <w:bookmarkStart w:id="34" w:name="_Toc92211176"/>
      <w:r w:rsidRPr="003D39E6">
        <w:rPr>
          <w:rFonts w:ascii="Times New Roman" w:eastAsia="Calibri" w:hAnsi="Times New Roman" w:cs="Times New Roman"/>
          <w:color w:val="4C4747"/>
          <w:spacing w:val="20"/>
          <w:sz w:val="24"/>
          <w:szCs w:val="24"/>
          <w:lang w:val="es-DO"/>
        </w:rPr>
        <w:t>Normas Básica de Control Interno (NOBACI)</w:t>
      </w:r>
      <w:bookmarkEnd w:id="33"/>
      <w:bookmarkEnd w:id="34"/>
    </w:p>
    <w:p w:rsidR="00EE1239" w:rsidRPr="003D39E6" w:rsidRDefault="00EE1239" w:rsidP="00A56778">
      <w:pPr>
        <w:pStyle w:val="Sinespaciado"/>
        <w:spacing w:after="240" w:line="360" w:lineRule="auto"/>
        <w:jc w:val="both"/>
        <w:rPr>
          <w:color w:val="4C4747"/>
          <w:spacing w:val="20"/>
          <w:szCs w:val="24"/>
          <w:lang w:val="es-DO"/>
        </w:rPr>
      </w:pPr>
      <w:r w:rsidRPr="003D39E6">
        <w:rPr>
          <w:color w:val="4C4747"/>
          <w:spacing w:val="20"/>
          <w:szCs w:val="24"/>
          <w:lang w:val="es-DO"/>
        </w:rPr>
        <w:t>En la actualidad nos encontramos en el proceso de evaluación para la implantación de la segunda versión de la Norma Básica de Control Interno (NOBACI), que inició en el mes de noviembre con la orientación de la analista de Contraloría General de la República, logrando alcanzar así el compromiso de contar con un Sistema de Control Interno seguro que reafirme el buen uso de los recursos y el logro de los objetivos institucionales, promoviendo la eficiencia, eficacia, transparencia de sus operaciones.</w:t>
      </w:r>
    </w:p>
    <w:p w:rsidR="00EE1239" w:rsidRPr="003D39E6" w:rsidRDefault="00EE1239" w:rsidP="00A56778">
      <w:pPr>
        <w:pStyle w:val="Sinespaciado"/>
        <w:spacing w:after="240" w:line="360" w:lineRule="auto"/>
        <w:jc w:val="both"/>
        <w:rPr>
          <w:color w:val="4C4747"/>
          <w:spacing w:val="20"/>
          <w:szCs w:val="24"/>
          <w:lang w:val="es-DO"/>
        </w:rPr>
      </w:pPr>
      <w:r w:rsidRPr="003D39E6">
        <w:rPr>
          <w:color w:val="4C4747"/>
          <w:spacing w:val="20"/>
          <w:szCs w:val="24"/>
          <w:lang w:val="es-DO"/>
        </w:rPr>
        <w:t>Cabe destacar que en la primera versión de la norma, PROMESE/CAL logró alcanzar el 100% de su implementación.</w:t>
      </w:r>
    </w:p>
    <w:p w:rsidR="00EE1239" w:rsidRPr="003D39E6" w:rsidRDefault="00EE1239" w:rsidP="002744E1">
      <w:pPr>
        <w:pStyle w:val="Prrafodelista"/>
        <w:numPr>
          <w:ilvl w:val="0"/>
          <w:numId w:val="11"/>
        </w:numPr>
        <w:spacing w:before="240" w:line="360" w:lineRule="auto"/>
        <w:jc w:val="both"/>
        <w:outlineLvl w:val="2"/>
        <w:rPr>
          <w:rFonts w:ascii="Times New Roman" w:eastAsia="Calibri" w:hAnsi="Times New Roman" w:cs="Times New Roman"/>
          <w:color w:val="4C4747"/>
          <w:spacing w:val="20"/>
          <w:sz w:val="24"/>
          <w:szCs w:val="24"/>
          <w:lang w:val="es-DO"/>
        </w:rPr>
      </w:pPr>
      <w:bookmarkStart w:id="35" w:name="_Toc60128751"/>
      <w:bookmarkStart w:id="36" w:name="_Toc92211177"/>
      <w:r w:rsidRPr="003D39E6">
        <w:rPr>
          <w:rFonts w:ascii="Times New Roman" w:eastAsia="Calibri" w:hAnsi="Times New Roman" w:cs="Times New Roman"/>
          <w:color w:val="4C4747"/>
          <w:spacing w:val="20"/>
          <w:sz w:val="24"/>
          <w:szCs w:val="24"/>
          <w:lang w:val="es-DO"/>
        </w:rPr>
        <w:t>Gestión Presupuestaria</w:t>
      </w:r>
      <w:bookmarkEnd w:id="35"/>
      <w:bookmarkEnd w:id="36"/>
    </w:p>
    <w:p w:rsidR="00EE1239" w:rsidRPr="003D39E6" w:rsidRDefault="00EE1239" w:rsidP="00A56778">
      <w:pPr>
        <w:pStyle w:val="Sinespaciado"/>
        <w:spacing w:after="240" w:line="360" w:lineRule="auto"/>
        <w:jc w:val="both"/>
        <w:rPr>
          <w:color w:val="4C4747"/>
          <w:spacing w:val="20"/>
          <w:szCs w:val="24"/>
          <w:lang w:val="es-DO"/>
        </w:rPr>
      </w:pPr>
      <w:r w:rsidRPr="003D39E6">
        <w:rPr>
          <w:color w:val="4C4747"/>
          <w:spacing w:val="20"/>
          <w:szCs w:val="24"/>
          <w:lang w:val="es-DO"/>
        </w:rPr>
        <w:t xml:space="preserve">En la evaluación de nuestra Gestión Presupuestaria hemos obtenido una calificación en cuanto al nivel de cumplimiento de metas físicas de 68.2% y un 121.2% en cuanto al cumplimiento de la meta financiera, esto refleja el aumento de los costos de productos y la problemática de disponibilidad de productos por causas aunadas a la pandemia. </w:t>
      </w:r>
    </w:p>
    <w:p w:rsidR="00A56778" w:rsidRPr="003D39E6" w:rsidRDefault="00A56778" w:rsidP="00A56778">
      <w:pPr>
        <w:pStyle w:val="Sinespaciado"/>
        <w:spacing w:after="240" w:line="360" w:lineRule="auto"/>
        <w:jc w:val="both"/>
        <w:rPr>
          <w:color w:val="4C4747"/>
          <w:spacing w:val="20"/>
          <w:szCs w:val="24"/>
          <w:lang w:val="es-DO"/>
        </w:rPr>
      </w:pPr>
    </w:p>
    <w:p w:rsidR="00EE1239" w:rsidRPr="003D39E6" w:rsidRDefault="00EE1239" w:rsidP="002744E1">
      <w:pPr>
        <w:pStyle w:val="Prrafodelista"/>
        <w:numPr>
          <w:ilvl w:val="0"/>
          <w:numId w:val="11"/>
        </w:numPr>
        <w:spacing w:before="240" w:line="360" w:lineRule="auto"/>
        <w:jc w:val="both"/>
        <w:outlineLvl w:val="2"/>
        <w:rPr>
          <w:rFonts w:ascii="Times New Roman" w:eastAsia="Calibri" w:hAnsi="Times New Roman" w:cs="Times New Roman"/>
          <w:color w:val="4C4747"/>
          <w:spacing w:val="20"/>
          <w:sz w:val="24"/>
          <w:szCs w:val="24"/>
          <w:lang w:val="es-DO"/>
        </w:rPr>
      </w:pPr>
      <w:bookmarkStart w:id="37" w:name="_Toc60128752"/>
      <w:bookmarkStart w:id="38" w:name="_Toc92211178"/>
      <w:r w:rsidRPr="003D39E6">
        <w:rPr>
          <w:rFonts w:ascii="Times New Roman" w:eastAsia="Calibri" w:hAnsi="Times New Roman" w:cs="Times New Roman"/>
          <w:color w:val="4C4747"/>
          <w:spacing w:val="20"/>
          <w:sz w:val="24"/>
          <w:szCs w:val="24"/>
          <w:lang w:val="es-DO"/>
        </w:rPr>
        <w:lastRenderedPageBreak/>
        <w:t>Sistema Nacional de Compras y Contrataciones Públicas (SNCCP)</w:t>
      </w:r>
      <w:bookmarkEnd w:id="37"/>
      <w:bookmarkEnd w:id="38"/>
    </w:p>
    <w:p w:rsidR="00EE1239"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PROMESE/CAL ha cumplido con los lineamientos dados por la Dirección General de Compras y Contrataciones, dando cierre en el Portal Transaccional de Compras y Contrataciones a los contratos generados de los diferentes procesos, garantizando una transparencia en los procesos de compra. En el 2021 hemos alcanzado las siguientes puntuaciones por trimestre:</w:t>
      </w:r>
    </w:p>
    <w:tbl>
      <w:tblPr>
        <w:tblStyle w:val="Tabladecuadrcula6concolores-nfasis111"/>
        <w:tblpPr w:leftFromText="141" w:rightFromText="141" w:vertAnchor="text" w:horzAnchor="margin" w:tblpXSpec="center" w:tblpY="92"/>
        <w:tblW w:w="0" w:type="auto"/>
        <w:tblLayout w:type="fixed"/>
        <w:tblLook w:val="04A0" w:firstRow="1" w:lastRow="0" w:firstColumn="1" w:lastColumn="0" w:noHBand="0" w:noVBand="1"/>
      </w:tblPr>
      <w:tblGrid>
        <w:gridCol w:w="2718"/>
        <w:gridCol w:w="2875"/>
      </w:tblGrid>
      <w:tr w:rsidR="00EE1239" w:rsidRPr="003D39E6" w:rsidTr="00A567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8" w:type="dxa"/>
            <w:tcBorders>
              <w:bottom w:val="none" w:sz="0" w:space="0" w:color="auto"/>
            </w:tcBorders>
            <w:shd w:val="clear" w:color="auto" w:fill="1F3864" w:themeFill="accent1" w:themeFillShade="80"/>
            <w:vAlign w:val="center"/>
          </w:tcPr>
          <w:p w:rsidR="00EE1239" w:rsidRPr="003D39E6" w:rsidRDefault="00EE1239" w:rsidP="00A54A1A">
            <w:pPr>
              <w:spacing w:line="360" w:lineRule="auto"/>
              <w:jc w:val="center"/>
              <w:rPr>
                <w:rFonts w:ascii="Times New Roman" w:hAnsi="Times New Roman"/>
                <w:bCs w:val="0"/>
                <w:color w:val="FFFFFF" w:themeColor="background1"/>
                <w:spacing w:val="20"/>
                <w:sz w:val="24"/>
                <w:szCs w:val="24"/>
                <w:lang w:eastAsia="en-US"/>
              </w:rPr>
            </w:pPr>
            <w:r w:rsidRPr="003D39E6">
              <w:rPr>
                <w:rFonts w:ascii="Times New Roman" w:hAnsi="Times New Roman"/>
                <w:bCs w:val="0"/>
                <w:color w:val="FFFFFF" w:themeColor="background1"/>
                <w:spacing w:val="20"/>
                <w:sz w:val="24"/>
                <w:szCs w:val="24"/>
                <w:lang w:eastAsia="en-US"/>
              </w:rPr>
              <w:t>Trimestre 2021</w:t>
            </w:r>
          </w:p>
        </w:tc>
        <w:tc>
          <w:tcPr>
            <w:tcW w:w="2875" w:type="dxa"/>
            <w:tcBorders>
              <w:bottom w:val="none" w:sz="0" w:space="0" w:color="auto"/>
            </w:tcBorders>
            <w:shd w:val="clear" w:color="auto" w:fill="1F3864" w:themeFill="accent1" w:themeFillShade="80"/>
            <w:vAlign w:val="center"/>
          </w:tcPr>
          <w:p w:rsidR="00EE1239" w:rsidRPr="003D39E6" w:rsidRDefault="00EE1239" w:rsidP="00A54A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FFFFFF" w:themeColor="background1"/>
                <w:spacing w:val="20"/>
                <w:sz w:val="24"/>
                <w:szCs w:val="24"/>
                <w:lang w:eastAsia="en-US"/>
              </w:rPr>
            </w:pPr>
            <w:r w:rsidRPr="003D39E6">
              <w:rPr>
                <w:rFonts w:ascii="Times New Roman" w:hAnsi="Times New Roman"/>
                <w:bCs w:val="0"/>
                <w:color w:val="FFFFFF" w:themeColor="background1"/>
                <w:spacing w:val="20"/>
                <w:sz w:val="24"/>
                <w:szCs w:val="24"/>
                <w:lang w:eastAsia="en-US"/>
              </w:rPr>
              <w:t>Puntuación</w:t>
            </w:r>
          </w:p>
        </w:tc>
      </w:tr>
      <w:tr w:rsidR="00EE1239" w:rsidRPr="003D39E6" w:rsidTr="00A5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8" w:type="dxa"/>
            <w:vAlign w:val="center"/>
          </w:tcPr>
          <w:p w:rsidR="00EE1239" w:rsidRPr="003D39E6" w:rsidRDefault="00EE1239" w:rsidP="00A56778">
            <w:pPr>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Enero-Marzo</w:t>
            </w:r>
          </w:p>
        </w:tc>
        <w:tc>
          <w:tcPr>
            <w:tcW w:w="2875" w:type="dxa"/>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87.78</w:t>
            </w:r>
          </w:p>
        </w:tc>
      </w:tr>
      <w:tr w:rsidR="00EE1239" w:rsidRPr="003D39E6" w:rsidTr="00A56778">
        <w:tc>
          <w:tcPr>
            <w:cnfStyle w:val="001000000000" w:firstRow="0" w:lastRow="0" w:firstColumn="1" w:lastColumn="0" w:oddVBand="0" w:evenVBand="0" w:oddHBand="0" w:evenHBand="0" w:firstRowFirstColumn="0" w:firstRowLastColumn="0" w:lastRowFirstColumn="0" w:lastRowLastColumn="0"/>
            <w:tcW w:w="2718" w:type="dxa"/>
            <w:vAlign w:val="center"/>
          </w:tcPr>
          <w:p w:rsidR="00EE1239" w:rsidRPr="003D39E6" w:rsidRDefault="00EE1239" w:rsidP="00A56778">
            <w:pPr>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Abril-Junio</w:t>
            </w:r>
          </w:p>
        </w:tc>
        <w:tc>
          <w:tcPr>
            <w:tcW w:w="2875" w:type="dxa"/>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96.24</w:t>
            </w:r>
          </w:p>
        </w:tc>
      </w:tr>
      <w:tr w:rsidR="00EE1239" w:rsidRPr="003D39E6" w:rsidTr="00A5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8" w:type="dxa"/>
            <w:vAlign w:val="center"/>
          </w:tcPr>
          <w:p w:rsidR="00EE1239" w:rsidRPr="003D39E6" w:rsidRDefault="00EE1239" w:rsidP="00A56778">
            <w:pPr>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Julio-Septiembre</w:t>
            </w:r>
          </w:p>
        </w:tc>
        <w:tc>
          <w:tcPr>
            <w:tcW w:w="2875" w:type="dxa"/>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88.24</w:t>
            </w:r>
          </w:p>
        </w:tc>
      </w:tr>
      <w:tr w:rsidR="00EE1239" w:rsidRPr="003D39E6" w:rsidTr="00A56778">
        <w:tc>
          <w:tcPr>
            <w:cnfStyle w:val="001000000000" w:firstRow="0" w:lastRow="0" w:firstColumn="1" w:lastColumn="0" w:oddVBand="0" w:evenVBand="0" w:oddHBand="0" w:evenHBand="0" w:firstRowFirstColumn="0" w:firstRowLastColumn="0" w:lastRowFirstColumn="0" w:lastRowLastColumn="0"/>
            <w:tcW w:w="2718" w:type="dxa"/>
            <w:vAlign w:val="center"/>
          </w:tcPr>
          <w:p w:rsidR="00EE1239" w:rsidRPr="003D39E6" w:rsidRDefault="00EE1239" w:rsidP="00A56778">
            <w:pPr>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Octubre-Diciembre*</w:t>
            </w:r>
          </w:p>
        </w:tc>
        <w:tc>
          <w:tcPr>
            <w:tcW w:w="2875" w:type="dxa"/>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90.04</w:t>
            </w:r>
          </w:p>
        </w:tc>
      </w:tr>
    </w:tbl>
    <w:p w:rsidR="00EE1239" w:rsidRPr="003D39E6" w:rsidRDefault="00EE1239" w:rsidP="00EE1239">
      <w:pPr>
        <w:spacing w:line="360" w:lineRule="auto"/>
        <w:ind w:firstLine="708"/>
        <w:jc w:val="both"/>
        <w:rPr>
          <w:rFonts w:ascii="Times New Roman" w:eastAsia="Calibri" w:hAnsi="Times New Roman" w:cs="Times New Roman"/>
          <w:color w:val="4C4747"/>
          <w:spacing w:val="20"/>
          <w:sz w:val="24"/>
          <w:szCs w:val="24"/>
          <w:lang w:val="es-DO"/>
        </w:rPr>
      </w:pPr>
    </w:p>
    <w:p w:rsidR="00EE1239" w:rsidRPr="003D39E6" w:rsidRDefault="00EE1239" w:rsidP="00A56778">
      <w:pPr>
        <w:suppressAutoHyphens/>
        <w:spacing w:before="100" w:beforeAutospacing="1" w:after="0" w:line="240" w:lineRule="auto"/>
        <w:ind w:left="2118" w:right="-585" w:firstLine="706"/>
        <w:jc w:val="both"/>
        <w:rPr>
          <w:rFonts w:ascii="Times New Roman" w:eastAsia="Calibri" w:hAnsi="Times New Roman" w:cs="Times New Roman"/>
          <w:color w:val="4C4747"/>
          <w:spacing w:val="20"/>
          <w:sz w:val="24"/>
          <w:szCs w:val="24"/>
          <w:lang w:val="es-DO"/>
        </w:rPr>
      </w:pPr>
    </w:p>
    <w:p w:rsidR="00EE1239" w:rsidRPr="003D39E6" w:rsidRDefault="00EE1239" w:rsidP="00C411D2">
      <w:pPr>
        <w:pStyle w:val="Sinespaciado"/>
        <w:jc w:val="center"/>
        <w:rPr>
          <w:color w:val="4C4747"/>
          <w:spacing w:val="20"/>
          <w:sz w:val="20"/>
          <w:szCs w:val="24"/>
          <w:lang w:val="es-DO"/>
        </w:rPr>
      </w:pPr>
      <w:r w:rsidRPr="003D39E6">
        <w:rPr>
          <w:color w:val="4C4747"/>
          <w:spacing w:val="20"/>
          <w:sz w:val="20"/>
          <w:szCs w:val="24"/>
          <w:lang w:val="es-DO"/>
        </w:rPr>
        <w:t>*Puntuación al 29 de noviembre 2021</w:t>
      </w:r>
    </w:p>
    <w:p w:rsidR="00A56778" w:rsidRPr="003D39E6" w:rsidRDefault="00952D09" w:rsidP="00C411D2">
      <w:pPr>
        <w:pStyle w:val="Sinespaciado"/>
        <w:spacing w:after="240" w:line="360" w:lineRule="auto"/>
        <w:jc w:val="center"/>
        <w:rPr>
          <w:i/>
          <w:color w:val="4C4747"/>
          <w:spacing w:val="20"/>
          <w:sz w:val="20"/>
          <w:szCs w:val="24"/>
          <w:lang w:val="es-DO"/>
        </w:rPr>
      </w:pPr>
      <w:hyperlink r:id="rId22" w:history="1">
        <w:r w:rsidR="00EE1239" w:rsidRPr="003D39E6">
          <w:rPr>
            <w:i/>
            <w:color w:val="4C4747"/>
            <w:spacing w:val="20"/>
            <w:sz w:val="20"/>
            <w:szCs w:val="24"/>
            <w:lang w:val="es-DO"/>
          </w:rPr>
          <w:t>Siscompras - Dirección General de Contrataciones Públicas (dgcp.gob.do)</w:t>
        </w:r>
      </w:hyperlink>
    </w:p>
    <w:p w:rsidR="00EE1239" w:rsidRPr="003D39E6" w:rsidRDefault="00EE1239" w:rsidP="002744E1">
      <w:pPr>
        <w:pStyle w:val="Prrafodelista"/>
        <w:numPr>
          <w:ilvl w:val="0"/>
          <w:numId w:val="9"/>
        </w:numPr>
        <w:spacing w:before="240" w:line="360" w:lineRule="auto"/>
        <w:ind w:left="630"/>
        <w:jc w:val="both"/>
        <w:outlineLvl w:val="2"/>
        <w:rPr>
          <w:rFonts w:ascii="Times New Roman" w:eastAsia="Calibri" w:hAnsi="Times New Roman" w:cs="Times New Roman"/>
          <w:color w:val="4C4747"/>
          <w:spacing w:val="20"/>
          <w:sz w:val="24"/>
          <w:szCs w:val="24"/>
          <w:lang w:val="es-DO"/>
        </w:rPr>
      </w:pPr>
      <w:bookmarkStart w:id="39" w:name="_Toc60128753"/>
      <w:bookmarkStart w:id="40" w:name="_Toc92211179"/>
      <w:r w:rsidRPr="003D39E6">
        <w:rPr>
          <w:rFonts w:ascii="Times New Roman" w:eastAsia="Calibri" w:hAnsi="Times New Roman" w:cs="Times New Roman"/>
          <w:color w:val="4C4747"/>
          <w:spacing w:val="20"/>
          <w:sz w:val="24"/>
          <w:szCs w:val="24"/>
          <w:lang w:val="es-DO"/>
        </w:rPr>
        <w:t>Perspectiva de los Usuarios</w:t>
      </w:r>
      <w:bookmarkEnd w:id="39"/>
      <w:bookmarkEnd w:id="40"/>
    </w:p>
    <w:p w:rsidR="00EE1239" w:rsidRPr="003D39E6" w:rsidRDefault="00EE1239" w:rsidP="002744E1">
      <w:pPr>
        <w:pStyle w:val="Prrafodelista"/>
        <w:numPr>
          <w:ilvl w:val="0"/>
          <w:numId w:val="12"/>
        </w:numPr>
        <w:spacing w:before="240" w:line="360" w:lineRule="auto"/>
        <w:jc w:val="both"/>
        <w:outlineLvl w:val="2"/>
        <w:rPr>
          <w:rFonts w:ascii="Times New Roman" w:eastAsia="Calibri" w:hAnsi="Times New Roman" w:cs="Times New Roman"/>
          <w:bCs/>
          <w:iCs/>
          <w:color w:val="4C4747"/>
          <w:spacing w:val="20"/>
          <w:sz w:val="24"/>
          <w:szCs w:val="24"/>
          <w:lang w:val="es-DO"/>
        </w:rPr>
      </w:pPr>
      <w:bookmarkStart w:id="41" w:name="_Toc60128754"/>
      <w:bookmarkStart w:id="42" w:name="_Toc92211180"/>
      <w:r w:rsidRPr="003D39E6">
        <w:rPr>
          <w:rFonts w:ascii="Times New Roman" w:eastAsia="Calibri" w:hAnsi="Times New Roman" w:cs="Times New Roman"/>
          <w:bCs/>
          <w:iCs/>
          <w:color w:val="4C4747"/>
          <w:spacing w:val="20"/>
          <w:sz w:val="24"/>
          <w:szCs w:val="24"/>
          <w:lang w:val="es-DO"/>
        </w:rPr>
        <w:t>Sistema de Atención Ciudadana 3-1-1</w:t>
      </w:r>
      <w:bookmarkEnd w:id="41"/>
      <w:bookmarkEnd w:id="42"/>
    </w:p>
    <w:p w:rsidR="00A56778" w:rsidRPr="003D39E6" w:rsidRDefault="00EE1239" w:rsidP="00A56778">
      <w:pPr>
        <w:pStyle w:val="Sinespaciado"/>
        <w:spacing w:line="360" w:lineRule="auto"/>
        <w:jc w:val="both"/>
        <w:rPr>
          <w:color w:val="4C4747"/>
          <w:spacing w:val="20"/>
          <w:szCs w:val="24"/>
          <w:lang w:val="es-DO"/>
        </w:rPr>
      </w:pPr>
      <w:r w:rsidRPr="003D39E6">
        <w:rPr>
          <w:color w:val="4C4747"/>
          <w:spacing w:val="20"/>
          <w:szCs w:val="24"/>
          <w:lang w:val="es-DO"/>
        </w:rPr>
        <w:t>A través de la línea 311 se recibieron cuatro (4) sugerencias o quejas de ciudadanos y las mismas fueron respondidas de manera inmediata, de las cuales una (01) fue recibida como transferencia por parte de la DIGEIG.</w:t>
      </w:r>
    </w:p>
    <w:tbl>
      <w:tblPr>
        <w:tblStyle w:val="Tabladecuadrcula6concolores-nfasis111"/>
        <w:tblpPr w:leftFromText="141" w:rightFromText="141" w:vertAnchor="text" w:horzAnchor="margin" w:tblpXSpec="center" w:tblpY="15"/>
        <w:tblW w:w="6066" w:type="dxa"/>
        <w:tblLook w:val="04A0" w:firstRow="1" w:lastRow="0" w:firstColumn="1" w:lastColumn="0" w:noHBand="0" w:noVBand="1"/>
      </w:tblPr>
      <w:tblGrid>
        <w:gridCol w:w="2052"/>
        <w:gridCol w:w="1338"/>
        <w:gridCol w:w="1338"/>
        <w:gridCol w:w="1338"/>
      </w:tblGrid>
      <w:tr w:rsidR="00EE1239" w:rsidRPr="003D39E6" w:rsidTr="00A56778">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052" w:type="dxa"/>
            <w:tcBorders>
              <w:bottom w:val="none" w:sz="0" w:space="0" w:color="auto"/>
            </w:tcBorders>
            <w:shd w:val="clear" w:color="auto" w:fill="1F3864" w:themeFill="accent1" w:themeFillShade="80"/>
            <w:noWrap/>
            <w:hideMark/>
          </w:tcPr>
          <w:p w:rsidR="00EE1239" w:rsidRPr="003D39E6" w:rsidRDefault="00EE1239" w:rsidP="00A56778">
            <w:pPr>
              <w:jc w:val="center"/>
              <w:rPr>
                <w:rFonts w:ascii="Times New Roman" w:hAnsi="Times New Roman"/>
                <w:color w:val="FFFFFF" w:themeColor="background1"/>
                <w:sz w:val="24"/>
              </w:rPr>
            </w:pPr>
            <w:r w:rsidRPr="003D39E6">
              <w:rPr>
                <w:rFonts w:ascii="Times New Roman" w:hAnsi="Times New Roman"/>
                <w:color w:val="FFFFFF" w:themeColor="background1"/>
                <w:sz w:val="24"/>
              </w:rPr>
              <w:t>Mes</w:t>
            </w:r>
          </w:p>
        </w:tc>
        <w:tc>
          <w:tcPr>
            <w:tcW w:w="1338" w:type="dxa"/>
            <w:tcBorders>
              <w:bottom w:val="none" w:sz="0" w:space="0" w:color="auto"/>
            </w:tcBorders>
            <w:shd w:val="clear" w:color="auto" w:fill="1F3864" w:themeFill="accent1" w:themeFillShade="80"/>
            <w:noWrap/>
            <w:hideMark/>
          </w:tcPr>
          <w:p w:rsidR="00EE1239" w:rsidRPr="003D39E6" w:rsidRDefault="00EE1239" w:rsidP="00A5677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4"/>
              </w:rPr>
            </w:pPr>
            <w:r w:rsidRPr="003D39E6">
              <w:rPr>
                <w:rFonts w:ascii="Times New Roman" w:hAnsi="Times New Roman"/>
                <w:color w:val="FFFFFF" w:themeColor="background1"/>
                <w:sz w:val="24"/>
              </w:rPr>
              <w:t>Solicitud</w:t>
            </w:r>
          </w:p>
        </w:tc>
        <w:tc>
          <w:tcPr>
            <w:tcW w:w="1338" w:type="dxa"/>
            <w:tcBorders>
              <w:bottom w:val="none" w:sz="0" w:space="0" w:color="auto"/>
            </w:tcBorders>
            <w:shd w:val="clear" w:color="auto" w:fill="1F3864" w:themeFill="accent1" w:themeFillShade="80"/>
            <w:noWrap/>
            <w:hideMark/>
          </w:tcPr>
          <w:p w:rsidR="00EE1239" w:rsidRPr="003D39E6" w:rsidRDefault="00EE1239" w:rsidP="00A5677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4"/>
              </w:rPr>
            </w:pPr>
            <w:r w:rsidRPr="003D39E6">
              <w:rPr>
                <w:rFonts w:ascii="Times New Roman" w:hAnsi="Times New Roman"/>
                <w:color w:val="FFFFFF" w:themeColor="background1"/>
                <w:sz w:val="24"/>
              </w:rPr>
              <w:t>Línea 311</w:t>
            </w:r>
          </w:p>
        </w:tc>
        <w:tc>
          <w:tcPr>
            <w:tcW w:w="1338" w:type="dxa"/>
            <w:tcBorders>
              <w:bottom w:val="none" w:sz="0" w:space="0" w:color="auto"/>
            </w:tcBorders>
            <w:shd w:val="clear" w:color="auto" w:fill="1F3864" w:themeFill="accent1" w:themeFillShade="80"/>
            <w:noWrap/>
            <w:hideMark/>
          </w:tcPr>
          <w:p w:rsidR="00EE1239" w:rsidRPr="003D39E6" w:rsidRDefault="00EE1239" w:rsidP="00A5677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4"/>
              </w:rPr>
            </w:pPr>
            <w:r w:rsidRPr="003D39E6">
              <w:rPr>
                <w:rFonts w:ascii="Times New Roman" w:hAnsi="Times New Roman"/>
                <w:color w:val="FFFFFF" w:themeColor="background1"/>
                <w:sz w:val="24"/>
              </w:rPr>
              <w:t>Total</w:t>
            </w:r>
          </w:p>
        </w:tc>
      </w:tr>
      <w:tr w:rsidR="00EE1239" w:rsidRPr="003D39E6" w:rsidTr="00A567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052" w:type="dxa"/>
            <w:noWrap/>
            <w:hideMark/>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Enero</w:t>
            </w:r>
          </w:p>
        </w:tc>
        <w:tc>
          <w:tcPr>
            <w:tcW w:w="1338" w:type="dxa"/>
            <w:noWrap/>
            <w:hideMark/>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3</w:t>
            </w:r>
          </w:p>
        </w:tc>
        <w:tc>
          <w:tcPr>
            <w:tcW w:w="1338" w:type="dxa"/>
            <w:noWrap/>
            <w:hideMark/>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hideMark/>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3</w:t>
            </w:r>
          </w:p>
        </w:tc>
      </w:tr>
      <w:tr w:rsidR="00EE1239" w:rsidRPr="003D39E6" w:rsidTr="00A56778">
        <w:trPr>
          <w:trHeight w:val="227"/>
        </w:trPr>
        <w:tc>
          <w:tcPr>
            <w:cnfStyle w:val="001000000000" w:firstRow="0" w:lastRow="0" w:firstColumn="1" w:lastColumn="0" w:oddVBand="0" w:evenVBand="0" w:oddHBand="0" w:evenHBand="0" w:firstRowFirstColumn="0" w:firstRowLastColumn="0" w:lastRowFirstColumn="0" w:lastRowLastColumn="0"/>
            <w:tcW w:w="2052" w:type="dxa"/>
            <w:noWrap/>
            <w:hideMark/>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Febrero</w:t>
            </w:r>
          </w:p>
        </w:tc>
        <w:tc>
          <w:tcPr>
            <w:tcW w:w="1338" w:type="dxa"/>
            <w:noWrap/>
            <w:hideMark/>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1</w:t>
            </w:r>
          </w:p>
        </w:tc>
        <w:tc>
          <w:tcPr>
            <w:tcW w:w="1338" w:type="dxa"/>
            <w:noWrap/>
            <w:hideMark/>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1</w:t>
            </w:r>
          </w:p>
        </w:tc>
        <w:tc>
          <w:tcPr>
            <w:tcW w:w="1338" w:type="dxa"/>
            <w:noWrap/>
            <w:hideMark/>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2</w:t>
            </w:r>
          </w:p>
        </w:tc>
      </w:tr>
      <w:tr w:rsidR="00EE1239" w:rsidRPr="003D39E6" w:rsidTr="00A567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052" w:type="dxa"/>
            <w:noWrap/>
            <w:hideMark/>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Marzo</w:t>
            </w:r>
          </w:p>
        </w:tc>
        <w:tc>
          <w:tcPr>
            <w:tcW w:w="1338" w:type="dxa"/>
            <w:noWrap/>
            <w:hideMark/>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7</w:t>
            </w:r>
          </w:p>
        </w:tc>
        <w:tc>
          <w:tcPr>
            <w:tcW w:w="1338" w:type="dxa"/>
            <w:noWrap/>
            <w:hideMark/>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2</w:t>
            </w:r>
          </w:p>
        </w:tc>
        <w:tc>
          <w:tcPr>
            <w:tcW w:w="1338" w:type="dxa"/>
            <w:noWrap/>
            <w:hideMark/>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9</w:t>
            </w:r>
          </w:p>
        </w:tc>
      </w:tr>
      <w:tr w:rsidR="00EE1239" w:rsidRPr="003D39E6" w:rsidTr="00A56778">
        <w:trPr>
          <w:trHeight w:val="227"/>
        </w:trPr>
        <w:tc>
          <w:tcPr>
            <w:cnfStyle w:val="001000000000" w:firstRow="0" w:lastRow="0" w:firstColumn="1" w:lastColumn="0" w:oddVBand="0" w:evenVBand="0" w:oddHBand="0" w:evenHBand="0" w:firstRowFirstColumn="0" w:firstRowLastColumn="0" w:lastRowFirstColumn="0" w:lastRowLastColumn="0"/>
            <w:tcW w:w="2052" w:type="dxa"/>
            <w:noWrap/>
            <w:hideMark/>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Abril</w:t>
            </w:r>
          </w:p>
        </w:tc>
        <w:tc>
          <w:tcPr>
            <w:tcW w:w="1338" w:type="dxa"/>
            <w:noWrap/>
            <w:hideMark/>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2</w:t>
            </w:r>
          </w:p>
        </w:tc>
        <w:tc>
          <w:tcPr>
            <w:tcW w:w="1338" w:type="dxa"/>
            <w:noWrap/>
            <w:hideMark/>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hideMark/>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2</w:t>
            </w:r>
          </w:p>
        </w:tc>
      </w:tr>
      <w:tr w:rsidR="00EE1239" w:rsidRPr="003D39E6" w:rsidTr="00A567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052" w:type="dxa"/>
            <w:noWrap/>
            <w:hideMark/>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Mayo</w:t>
            </w:r>
          </w:p>
        </w:tc>
        <w:tc>
          <w:tcPr>
            <w:tcW w:w="1338" w:type="dxa"/>
            <w:noWrap/>
            <w:hideMark/>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4</w:t>
            </w:r>
          </w:p>
        </w:tc>
        <w:tc>
          <w:tcPr>
            <w:tcW w:w="1338" w:type="dxa"/>
            <w:noWrap/>
            <w:hideMark/>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hideMark/>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4</w:t>
            </w:r>
          </w:p>
        </w:tc>
      </w:tr>
      <w:tr w:rsidR="00EE1239" w:rsidRPr="003D39E6" w:rsidTr="00A56778">
        <w:trPr>
          <w:trHeight w:val="227"/>
        </w:trPr>
        <w:tc>
          <w:tcPr>
            <w:cnfStyle w:val="001000000000" w:firstRow="0" w:lastRow="0" w:firstColumn="1" w:lastColumn="0" w:oddVBand="0" w:evenVBand="0" w:oddHBand="0" w:evenHBand="0" w:firstRowFirstColumn="0" w:firstRowLastColumn="0" w:lastRowFirstColumn="0" w:lastRowLastColumn="0"/>
            <w:tcW w:w="2052" w:type="dxa"/>
            <w:noWrap/>
            <w:hideMark/>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Junio</w:t>
            </w:r>
          </w:p>
        </w:tc>
        <w:tc>
          <w:tcPr>
            <w:tcW w:w="1338" w:type="dxa"/>
            <w:noWrap/>
            <w:hideMark/>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8</w:t>
            </w:r>
          </w:p>
        </w:tc>
        <w:tc>
          <w:tcPr>
            <w:tcW w:w="1338" w:type="dxa"/>
            <w:noWrap/>
            <w:hideMark/>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hideMark/>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8</w:t>
            </w:r>
          </w:p>
        </w:tc>
      </w:tr>
      <w:tr w:rsidR="00EE1239" w:rsidRPr="003D39E6" w:rsidTr="00A567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052" w:type="dxa"/>
            <w:noWrap/>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Julio</w:t>
            </w:r>
          </w:p>
        </w:tc>
        <w:tc>
          <w:tcPr>
            <w:tcW w:w="1338" w:type="dxa"/>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4</w:t>
            </w:r>
          </w:p>
        </w:tc>
        <w:tc>
          <w:tcPr>
            <w:tcW w:w="1338" w:type="dxa"/>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1</w:t>
            </w:r>
          </w:p>
        </w:tc>
        <w:tc>
          <w:tcPr>
            <w:tcW w:w="1338" w:type="dxa"/>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5</w:t>
            </w:r>
          </w:p>
        </w:tc>
      </w:tr>
      <w:tr w:rsidR="00EE1239" w:rsidRPr="003D39E6" w:rsidTr="00A56778">
        <w:trPr>
          <w:trHeight w:val="227"/>
        </w:trPr>
        <w:tc>
          <w:tcPr>
            <w:cnfStyle w:val="001000000000" w:firstRow="0" w:lastRow="0" w:firstColumn="1" w:lastColumn="0" w:oddVBand="0" w:evenVBand="0" w:oddHBand="0" w:evenHBand="0" w:firstRowFirstColumn="0" w:firstRowLastColumn="0" w:lastRowFirstColumn="0" w:lastRowLastColumn="0"/>
            <w:tcW w:w="2052" w:type="dxa"/>
            <w:noWrap/>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Agosto</w:t>
            </w:r>
          </w:p>
        </w:tc>
        <w:tc>
          <w:tcPr>
            <w:tcW w:w="1338" w:type="dxa"/>
            <w:noWrap/>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3</w:t>
            </w:r>
          </w:p>
        </w:tc>
        <w:tc>
          <w:tcPr>
            <w:tcW w:w="1338" w:type="dxa"/>
            <w:noWrap/>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3</w:t>
            </w:r>
          </w:p>
        </w:tc>
      </w:tr>
      <w:tr w:rsidR="00EE1239" w:rsidRPr="003D39E6" w:rsidTr="00A567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052" w:type="dxa"/>
            <w:noWrap/>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Septiembre</w:t>
            </w:r>
          </w:p>
        </w:tc>
        <w:tc>
          <w:tcPr>
            <w:tcW w:w="1338" w:type="dxa"/>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3</w:t>
            </w:r>
          </w:p>
        </w:tc>
        <w:tc>
          <w:tcPr>
            <w:tcW w:w="1338" w:type="dxa"/>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3</w:t>
            </w:r>
          </w:p>
        </w:tc>
      </w:tr>
      <w:tr w:rsidR="00EE1239" w:rsidRPr="003D39E6" w:rsidTr="00A56778">
        <w:trPr>
          <w:trHeight w:val="227"/>
        </w:trPr>
        <w:tc>
          <w:tcPr>
            <w:cnfStyle w:val="001000000000" w:firstRow="0" w:lastRow="0" w:firstColumn="1" w:lastColumn="0" w:oddVBand="0" w:evenVBand="0" w:oddHBand="0" w:evenHBand="0" w:firstRowFirstColumn="0" w:firstRowLastColumn="0" w:lastRowFirstColumn="0" w:lastRowLastColumn="0"/>
            <w:tcW w:w="2052" w:type="dxa"/>
            <w:noWrap/>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Octubre</w:t>
            </w:r>
          </w:p>
        </w:tc>
        <w:tc>
          <w:tcPr>
            <w:tcW w:w="1338" w:type="dxa"/>
            <w:noWrap/>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7</w:t>
            </w:r>
          </w:p>
        </w:tc>
        <w:tc>
          <w:tcPr>
            <w:tcW w:w="1338" w:type="dxa"/>
            <w:noWrap/>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7</w:t>
            </w:r>
          </w:p>
        </w:tc>
      </w:tr>
      <w:tr w:rsidR="00EE1239" w:rsidRPr="003D39E6" w:rsidTr="00A567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052" w:type="dxa"/>
            <w:noWrap/>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Noviembre</w:t>
            </w:r>
          </w:p>
        </w:tc>
        <w:tc>
          <w:tcPr>
            <w:tcW w:w="1338" w:type="dxa"/>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r>
      <w:tr w:rsidR="00EE1239" w:rsidRPr="003D39E6" w:rsidTr="00A56778">
        <w:trPr>
          <w:trHeight w:val="227"/>
        </w:trPr>
        <w:tc>
          <w:tcPr>
            <w:cnfStyle w:val="001000000000" w:firstRow="0" w:lastRow="0" w:firstColumn="1" w:lastColumn="0" w:oddVBand="0" w:evenVBand="0" w:oddHBand="0" w:evenHBand="0" w:firstRowFirstColumn="0" w:firstRowLastColumn="0" w:lastRowFirstColumn="0" w:lastRowLastColumn="0"/>
            <w:tcW w:w="2052" w:type="dxa"/>
            <w:noWrap/>
          </w:tcPr>
          <w:p w:rsidR="00EE1239" w:rsidRPr="003D39E6" w:rsidRDefault="00EE1239" w:rsidP="00A56778">
            <w:pPr>
              <w:jc w:val="center"/>
              <w:rPr>
                <w:rFonts w:ascii="Times New Roman" w:hAnsi="Times New Roman"/>
                <w:b w:val="0"/>
                <w:color w:val="767171"/>
                <w:sz w:val="22"/>
              </w:rPr>
            </w:pPr>
            <w:r w:rsidRPr="003D39E6">
              <w:rPr>
                <w:rFonts w:ascii="Times New Roman" w:hAnsi="Times New Roman"/>
                <w:b w:val="0"/>
                <w:color w:val="767171"/>
                <w:sz w:val="22"/>
              </w:rPr>
              <w:t>Diciembre</w:t>
            </w:r>
          </w:p>
        </w:tc>
        <w:tc>
          <w:tcPr>
            <w:tcW w:w="1338" w:type="dxa"/>
            <w:noWrap/>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3</w:t>
            </w:r>
          </w:p>
        </w:tc>
        <w:tc>
          <w:tcPr>
            <w:tcW w:w="1338" w:type="dxa"/>
            <w:noWrap/>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0</w:t>
            </w:r>
          </w:p>
        </w:tc>
        <w:tc>
          <w:tcPr>
            <w:tcW w:w="1338" w:type="dxa"/>
            <w:noWrap/>
          </w:tcPr>
          <w:p w:rsidR="00EE1239" w:rsidRPr="003D39E6" w:rsidRDefault="00EE1239" w:rsidP="00A567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rPr>
            </w:pPr>
            <w:r w:rsidRPr="003D39E6">
              <w:rPr>
                <w:rFonts w:ascii="Times New Roman" w:hAnsi="Times New Roman"/>
                <w:color w:val="767171"/>
                <w:sz w:val="22"/>
              </w:rPr>
              <w:t>3</w:t>
            </w:r>
          </w:p>
        </w:tc>
      </w:tr>
      <w:tr w:rsidR="00EE1239" w:rsidRPr="003D39E6" w:rsidTr="00A567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052" w:type="dxa"/>
            <w:shd w:val="clear" w:color="auto" w:fill="1F3864" w:themeFill="accent1" w:themeFillShade="80"/>
            <w:noWrap/>
            <w:hideMark/>
          </w:tcPr>
          <w:p w:rsidR="00EE1239" w:rsidRPr="003D39E6" w:rsidRDefault="00EE1239" w:rsidP="00A56778">
            <w:pPr>
              <w:jc w:val="center"/>
              <w:rPr>
                <w:rFonts w:ascii="Times New Roman" w:hAnsi="Times New Roman"/>
                <w:color w:val="FFFFFF" w:themeColor="background1"/>
                <w:sz w:val="22"/>
              </w:rPr>
            </w:pPr>
            <w:r w:rsidRPr="003D39E6">
              <w:rPr>
                <w:rFonts w:ascii="Times New Roman" w:hAnsi="Times New Roman"/>
                <w:color w:val="FFFFFF" w:themeColor="background1"/>
                <w:sz w:val="22"/>
              </w:rPr>
              <w:t>Total</w:t>
            </w:r>
          </w:p>
        </w:tc>
        <w:tc>
          <w:tcPr>
            <w:tcW w:w="1338" w:type="dxa"/>
            <w:shd w:val="clear" w:color="auto" w:fill="1F3864" w:themeFill="accent1" w:themeFillShade="80"/>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z w:val="22"/>
              </w:rPr>
            </w:pPr>
            <w:r w:rsidRPr="003D39E6">
              <w:rPr>
                <w:rFonts w:ascii="Times New Roman" w:hAnsi="Times New Roman"/>
                <w:b/>
                <w:color w:val="FFFFFF" w:themeColor="background1"/>
                <w:sz w:val="22"/>
              </w:rPr>
              <w:t>45</w:t>
            </w:r>
          </w:p>
        </w:tc>
        <w:tc>
          <w:tcPr>
            <w:tcW w:w="1338" w:type="dxa"/>
            <w:shd w:val="clear" w:color="auto" w:fill="1F3864" w:themeFill="accent1" w:themeFillShade="80"/>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z w:val="22"/>
              </w:rPr>
            </w:pPr>
            <w:r w:rsidRPr="003D39E6">
              <w:rPr>
                <w:rFonts w:ascii="Times New Roman" w:hAnsi="Times New Roman"/>
                <w:b/>
                <w:color w:val="FFFFFF" w:themeColor="background1"/>
                <w:sz w:val="22"/>
              </w:rPr>
              <w:t>4</w:t>
            </w:r>
          </w:p>
        </w:tc>
        <w:tc>
          <w:tcPr>
            <w:tcW w:w="1338" w:type="dxa"/>
            <w:shd w:val="clear" w:color="auto" w:fill="1F3864" w:themeFill="accent1" w:themeFillShade="80"/>
            <w:noWrap/>
          </w:tcPr>
          <w:p w:rsidR="00EE1239" w:rsidRPr="003D39E6" w:rsidRDefault="00EE1239" w:rsidP="00A567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z w:val="22"/>
              </w:rPr>
            </w:pPr>
            <w:r w:rsidRPr="003D39E6">
              <w:rPr>
                <w:rFonts w:ascii="Times New Roman" w:hAnsi="Times New Roman"/>
                <w:b/>
                <w:color w:val="FFFFFF" w:themeColor="background1"/>
                <w:sz w:val="22"/>
              </w:rPr>
              <w:t>49</w:t>
            </w:r>
          </w:p>
        </w:tc>
      </w:tr>
    </w:tbl>
    <w:p w:rsidR="00EE1239" w:rsidRPr="003D39E6" w:rsidRDefault="00EE1239" w:rsidP="00EE1239">
      <w:pPr>
        <w:pStyle w:val="Sinespaciado"/>
        <w:rPr>
          <w:lang w:val="es-DO"/>
        </w:rPr>
      </w:pPr>
    </w:p>
    <w:p w:rsidR="00EE1239" w:rsidRPr="003D39E6" w:rsidRDefault="00EE1239" w:rsidP="00EE1239">
      <w:pPr>
        <w:pStyle w:val="Sinespaciado"/>
        <w:rPr>
          <w:lang w:val="es-DO"/>
        </w:rPr>
      </w:pPr>
    </w:p>
    <w:p w:rsidR="00EE1239" w:rsidRPr="003D39E6" w:rsidRDefault="00EE1239" w:rsidP="00EE1239">
      <w:pPr>
        <w:pStyle w:val="Sinespaciado"/>
        <w:rPr>
          <w:lang w:val="es-DO"/>
        </w:rPr>
      </w:pPr>
    </w:p>
    <w:p w:rsidR="00EE1239" w:rsidRPr="003D39E6" w:rsidRDefault="00EE1239" w:rsidP="00EE1239">
      <w:pPr>
        <w:pStyle w:val="Sinespaciado"/>
        <w:rPr>
          <w:lang w:val="es-DO"/>
        </w:rPr>
      </w:pPr>
    </w:p>
    <w:p w:rsidR="00EE1239" w:rsidRPr="003D39E6" w:rsidRDefault="00EE1239" w:rsidP="00EE1239">
      <w:pPr>
        <w:pStyle w:val="Sinespaciado"/>
        <w:rPr>
          <w:lang w:val="es-DO"/>
        </w:rPr>
      </w:pPr>
    </w:p>
    <w:p w:rsidR="00EE1239" w:rsidRPr="003D39E6" w:rsidRDefault="00EE1239" w:rsidP="00EE1239">
      <w:pPr>
        <w:pStyle w:val="Sinespaciado"/>
        <w:rPr>
          <w:color w:val="767171"/>
          <w:lang w:val="es-DO"/>
        </w:rPr>
      </w:pPr>
    </w:p>
    <w:p w:rsidR="00A56778" w:rsidRPr="003D39E6" w:rsidRDefault="00A56778" w:rsidP="00EE1239">
      <w:pPr>
        <w:pStyle w:val="Sinespaciado"/>
        <w:rPr>
          <w:color w:val="767171"/>
          <w:lang w:val="es-DO"/>
        </w:rPr>
      </w:pPr>
    </w:p>
    <w:p w:rsidR="00A56778" w:rsidRPr="003D39E6" w:rsidRDefault="00A56778" w:rsidP="00EE1239">
      <w:pPr>
        <w:pStyle w:val="Ttulo4"/>
        <w:keepNext w:val="0"/>
        <w:keepLines w:val="0"/>
        <w:spacing w:before="240" w:after="160" w:line="360" w:lineRule="auto"/>
        <w:ind w:left="426" w:hanging="426"/>
        <w:rPr>
          <w:rFonts w:ascii="Times New Roman" w:eastAsia="Times New Roman" w:hAnsi="Times New Roman" w:cs="Times New Roman"/>
          <w:color w:val="767171"/>
          <w:lang w:val="es-DO"/>
        </w:rPr>
      </w:pPr>
      <w:bookmarkStart w:id="43" w:name="_Toc60128755"/>
    </w:p>
    <w:p w:rsidR="00A56778" w:rsidRPr="003D39E6" w:rsidRDefault="00A56778" w:rsidP="00EE1239">
      <w:pPr>
        <w:pStyle w:val="Ttulo4"/>
        <w:keepNext w:val="0"/>
        <w:keepLines w:val="0"/>
        <w:spacing w:before="240" w:after="160" w:line="360" w:lineRule="auto"/>
        <w:ind w:left="426" w:hanging="426"/>
        <w:rPr>
          <w:rFonts w:ascii="Times New Roman" w:eastAsia="Times New Roman" w:hAnsi="Times New Roman" w:cs="Times New Roman"/>
          <w:color w:val="767171"/>
          <w:lang w:val="es-DO"/>
        </w:rPr>
      </w:pPr>
    </w:p>
    <w:p w:rsidR="00A56778" w:rsidRPr="003D39E6" w:rsidRDefault="00A56778" w:rsidP="00EE1239">
      <w:pPr>
        <w:pStyle w:val="Ttulo4"/>
        <w:keepNext w:val="0"/>
        <w:keepLines w:val="0"/>
        <w:spacing w:before="240" w:after="160" w:line="360" w:lineRule="auto"/>
        <w:ind w:left="426" w:hanging="426"/>
        <w:rPr>
          <w:rFonts w:ascii="Times New Roman" w:eastAsia="Times New Roman" w:hAnsi="Times New Roman" w:cs="Times New Roman"/>
          <w:color w:val="767171"/>
          <w:lang w:val="es-DO"/>
        </w:rPr>
      </w:pPr>
    </w:p>
    <w:p w:rsidR="00EE1239" w:rsidRPr="003D39E6" w:rsidRDefault="00EE1239" w:rsidP="002744E1">
      <w:pPr>
        <w:pStyle w:val="Prrafodelista"/>
        <w:numPr>
          <w:ilvl w:val="0"/>
          <w:numId w:val="12"/>
        </w:numPr>
        <w:spacing w:before="240" w:line="360" w:lineRule="auto"/>
        <w:jc w:val="both"/>
        <w:outlineLvl w:val="2"/>
        <w:rPr>
          <w:rFonts w:ascii="Times New Roman" w:eastAsia="Calibri" w:hAnsi="Times New Roman" w:cs="Times New Roman"/>
          <w:bCs/>
          <w:iCs/>
          <w:color w:val="4C4747"/>
          <w:spacing w:val="20"/>
          <w:sz w:val="24"/>
          <w:szCs w:val="24"/>
          <w:lang w:val="es-DO"/>
        </w:rPr>
      </w:pPr>
      <w:bookmarkStart w:id="44" w:name="_Toc92211181"/>
      <w:r w:rsidRPr="003D39E6">
        <w:rPr>
          <w:rFonts w:ascii="Times New Roman" w:eastAsia="Calibri" w:hAnsi="Times New Roman" w:cs="Times New Roman"/>
          <w:bCs/>
          <w:iCs/>
          <w:color w:val="4C4747"/>
          <w:spacing w:val="20"/>
          <w:sz w:val="24"/>
          <w:szCs w:val="24"/>
          <w:lang w:val="es-DO"/>
        </w:rPr>
        <w:lastRenderedPageBreak/>
        <w:t>Entrada de Servicios en Línea, Simplificación de Trámites, Mejora de Servicios Públicos</w:t>
      </w:r>
      <w:bookmarkEnd w:id="43"/>
      <w:bookmarkEnd w:id="44"/>
    </w:p>
    <w:p w:rsidR="00EE1239" w:rsidRPr="003D39E6" w:rsidRDefault="00EE1239" w:rsidP="00A56778">
      <w:pPr>
        <w:pStyle w:val="Sinespaciado"/>
        <w:spacing w:line="360" w:lineRule="auto"/>
        <w:jc w:val="both"/>
        <w:rPr>
          <w:color w:val="4C4747"/>
          <w:spacing w:val="20"/>
          <w:szCs w:val="24"/>
          <w:lang w:val="es-DO"/>
        </w:rPr>
      </w:pPr>
      <w:r w:rsidRPr="003D39E6">
        <w:rPr>
          <w:color w:val="4C4747"/>
          <w:spacing w:val="20"/>
          <w:szCs w:val="24"/>
          <w:lang w:val="es-DO"/>
        </w:rPr>
        <w:t xml:space="preserve">A través de la Dirección de Trámites y Servicios para la Salud, </w:t>
      </w:r>
      <w:r w:rsidR="00C411D2" w:rsidRPr="003D39E6">
        <w:rPr>
          <w:color w:val="4C4747"/>
          <w:spacing w:val="20"/>
          <w:szCs w:val="24"/>
          <w:lang w:val="es-DO"/>
        </w:rPr>
        <w:t>recibi</w:t>
      </w:r>
      <w:r w:rsidRPr="003D39E6">
        <w:rPr>
          <w:color w:val="4C4747"/>
          <w:spacing w:val="20"/>
          <w:szCs w:val="24"/>
          <w:lang w:val="es-DO"/>
        </w:rPr>
        <w:t xml:space="preserve">mos y tramitamos los requerimientos de los clientes institucionales, y prestamos la </w:t>
      </w:r>
      <w:r w:rsidR="00C411D2" w:rsidRPr="003D39E6">
        <w:rPr>
          <w:color w:val="4C4747"/>
          <w:spacing w:val="20"/>
          <w:szCs w:val="24"/>
          <w:lang w:val="es-DO"/>
        </w:rPr>
        <w:t>atención</w:t>
      </w:r>
      <w:r w:rsidRPr="003D39E6">
        <w:rPr>
          <w:color w:val="4C4747"/>
          <w:spacing w:val="20"/>
          <w:szCs w:val="24"/>
          <w:lang w:val="es-DO"/>
        </w:rPr>
        <w:t xml:space="preserve"> al cliente, por medio de los diferentes canales de comunicación con los que cuenta la institución, a fin de orientar a los usuarios, asi como recibir, manejar y tramitar las quejas, reclamos y sugerencias. Podemos citar:</w:t>
      </w:r>
    </w:p>
    <w:p w:rsidR="00EE1239" w:rsidRPr="003D39E6" w:rsidRDefault="00EE1239" w:rsidP="0002521A">
      <w:pPr>
        <w:pStyle w:val="Sinespaciado"/>
        <w:numPr>
          <w:ilvl w:val="0"/>
          <w:numId w:val="13"/>
        </w:numPr>
        <w:spacing w:line="276" w:lineRule="auto"/>
        <w:jc w:val="both"/>
        <w:rPr>
          <w:color w:val="4C4747"/>
          <w:spacing w:val="20"/>
          <w:szCs w:val="24"/>
          <w:lang w:val="es-DO"/>
        </w:rPr>
      </w:pPr>
      <w:r w:rsidRPr="003D39E6">
        <w:rPr>
          <w:color w:val="4C4747"/>
          <w:spacing w:val="20"/>
          <w:szCs w:val="24"/>
          <w:lang w:val="es-DO"/>
        </w:rPr>
        <w:t>Página Web Institucional</w:t>
      </w:r>
    </w:p>
    <w:p w:rsidR="00EE1239" w:rsidRPr="003D39E6" w:rsidRDefault="00EE1239" w:rsidP="0002521A">
      <w:pPr>
        <w:pStyle w:val="Sinespaciado"/>
        <w:numPr>
          <w:ilvl w:val="0"/>
          <w:numId w:val="13"/>
        </w:numPr>
        <w:spacing w:line="276" w:lineRule="auto"/>
        <w:jc w:val="both"/>
        <w:rPr>
          <w:color w:val="4C4747"/>
          <w:spacing w:val="20"/>
          <w:szCs w:val="24"/>
          <w:lang w:val="es-DO"/>
        </w:rPr>
      </w:pPr>
      <w:r w:rsidRPr="003D39E6">
        <w:rPr>
          <w:color w:val="4C4747"/>
          <w:spacing w:val="20"/>
          <w:szCs w:val="24"/>
          <w:lang w:val="es-DO"/>
        </w:rPr>
        <w:t>Correo electrónico</w:t>
      </w:r>
    </w:p>
    <w:p w:rsidR="00EE1239" w:rsidRPr="003D39E6" w:rsidRDefault="00EE1239" w:rsidP="0002521A">
      <w:pPr>
        <w:pStyle w:val="Sinespaciado"/>
        <w:numPr>
          <w:ilvl w:val="0"/>
          <w:numId w:val="13"/>
        </w:numPr>
        <w:spacing w:line="276" w:lineRule="auto"/>
        <w:jc w:val="both"/>
        <w:rPr>
          <w:color w:val="4C4747"/>
          <w:spacing w:val="20"/>
          <w:szCs w:val="24"/>
          <w:lang w:val="es-DO"/>
        </w:rPr>
      </w:pPr>
      <w:r w:rsidRPr="003D39E6">
        <w:rPr>
          <w:color w:val="4C4747"/>
          <w:spacing w:val="20"/>
          <w:szCs w:val="24"/>
          <w:lang w:val="es-DO"/>
        </w:rPr>
        <w:t>Vía telefónica</w:t>
      </w:r>
    </w:p>
    <w:p w:rsidR="00EE1239" w:rsidRPr="003D39E6" w:rsidRDefault="00EE1239" w:rsidP="0002521A">
      <w:pPr>
        <w:pStyle w:val="Sinespaciado"/>
        <w:numPr>
          <w:ilvl w:val="0"/>
          <w:numId w:val="13"/>
        </w:numPr>
        <w:spacing w:after="240" w:line="276" w:lineRule="auto"/>
        <w:jc w:val="both"/>
        <w:rPr>
          <w:color w:val="4C4747"/>
          <w:spacing w:val="20"/>
          <w:szCs w:val="24"/>
          <w:lang w:val="es-DO"/>
        </w:rPr>
      </w:pPr>
      <w:r w:rsidRPr="003D39E6">
        <w:rPr>
          <w:color w:val="4C4747"/>
          <w:spacing w:val="20"/>
          <w:szCs w:val="24"/>
          <w:lang w:val="es-DO"/>
        </w:rPr>
        <w:t>Presencial</w:t>
      </w:r>
    </w:p>
    <w:p w:rsidR="00EE1239"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Esto nos permite identificar medidas correctivas, a fin de mantener niveles de calidad que satisfagan las expectativas del cliente con relación a los servicios y se busca ofrecer respuesta dentro del plazo establecido.</w:t>
      </w:r>
    </w:p>
    <w:p w:rsidR="00EE1239" w:rsidRPr="003D39E6" w:rsidRDefault="00C411D2" w:rsidP="00C411D2">
      <w:pPr>
        <w:pStyle w:val="Sinespaciado"/>
        <w:spacing w:after="240" w:line="360" w:lineRule="auto"/>
        <w:jc w:val="both"/>
        <w:rPr>
          <w:color w:val="4C4747"/>
          <w:spacing w:val="20"/>
          <w:szCs w:val="24"/>
          <w:lang w:val="es-DO"/>
        </w:rPr>
      </w:pPr>
      <w:r w:rsidRPr="003D39E6">
        <w:rPr>
          <w:color w:val="4C4747"/>
          <w:spacing w:val="20"/>
          <w:szCs w:val="24"/>
          <w:lang w:val="es-DO"/>
        </w:rPr>
        <w:t>Así</w:t>
      </w:r>
      <w:r w:rsidR="00EE1239" w:rsidRPr="003D39E6">
        <w:rPr>
          <w:color w:val="4C4747"/>
          <w:spacing w:val="20"/>
          <w:szCs w:val="24"/>
          <w:lang w:val="es-DO"/>
        </w:rPr>
        <w:t xml:space="preserve"> mismo, se está trabajando el proyecto de actualización de la</w:t>
      </w:r>
      <w:r w:rsidRPr="003D39E6">
        <w:rPr>
          <w:color w:val="4C4747"/>
          <w:spacing w:val="20"/>
          <w:szCs w:val="24"/>
          <w:lang w:val="es-DO"/>
        </w:rPr>
        <w:t xml:space="preserve"> APP</w:t>
      </w:r>
      <w:r w:rsidR="00EE1239" w:rsidRPr="003D39E6">
        <w:rPr>
          <w:color w:val="4C4747"/>
          <w:spacing w:val="20"/>
          <w:szCs w:val="24"/>
          <w:lang w:val="es-DO"/>
        </w:rPr>
        <w:t xml:space="preserve"> PROMESE/CAL, la cual provee también acceso a las informaciones y contactos para comunicación. </w:t>
      </w:r>
    </w:p>
    <w:p w:rsidR="00EE1239" w:rsidRPr="003D39E6" w:rsidRDefault="00EE1239" w:rsidP="002744E1">
      <w:pPr>
        <w:pStyle w:val="Prrafodelista"/>
        <w:numPr>
          <w:ilvl w:val="0"/>
          <w:numId w:val="8"/>
        </w:numPr>
        <w:spacing w:line="360" w:lineRule="auto"/>
        <w:ind w:left="360"/>
        <w:jc w:val="both"/>
        <w:outlineLvl w:val="1"/>
        <w:rPr>
          <w:rFonts w:ascii="Times New Roman" w:eastAsia="Calibri" w:hAnsi="Times New Roman" w:cs="Times New Roman"/>
          <w:color w:val="4C4747"/>
          <w:spacing w:val="20"/>
          <w:sz w:val="24"/>
          <w:szCs w:val="24"/>
          <w:lang w:val="es-DO"/>
        </w:rPr>
      </w:pPr>
      <w:bookmarkStart w:id="45" w:name="_Toc60128756"/>
      <w:bookmarkStart w:id="46" w:name="_Toc92211182"/>
      <w:r w:rsidRPr="003D39E6">
        <w:rPr>
          <w:rFonts w:ascii="Times New Roman" w:eastAsia="Calibri" w:hAnsi="Times New Roman" w:cs="Times New Roman"/>
          <w:color w:val="4C4747"/>
          <w:spacing w:val="20"/>
          <w:sz w:val="24"/>
          <w:szCs w:val="24"/>
          <w:lang w:val="es-DO"/>
        </w:rPr>
        <w:t>Otras Acciones Desarrolladas</w:t>
      </w:r>
      <w:bookmarkEnd w:id="45"/>
      <w:bookmarkEnd w:id="46"/>
      <w:r w:rsidRPr="003D39E6">
        <w:rPr>
          <w:rFonts w:ascii="Times New Roman" w:eastAsia="Calibri" w:hAnsi="Times New Roman" w:cs="Times New Roman"/>
          <w:color w:val="4C4747"/>
          <w:spacing w:val="20"/>
          <w:sz w:val="24"/>
          <w:szCs w:val="24"/>
          <w:lang w:val="es-DO"/>
        </w:rPr>
        <w:t xml:space="preserve"> </w:t>
      </w:r>
    </w:p>
    <w:p w:rsidR="00EE1239"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 xml:space="preserve">Se </w:t>
      </w:r>
      <w:r w:rsidR="00C411D2" w:rsidRPr="003D39E6">
        <w:rPr>
          <w:color w:val="4C4747"/>
          <w:spacing w:val="20"/>
          <w:szCs w:val="24"/>
          <w:lang w:val="es-DO"/>
        </w:rPr>
        <w:t>ha realizado acercamientos con l</w:t>
      </w:r>
      <w:r w:rsidRPr="003D39E6">
        <w:rPr>
          <w:color w:val="4C4747"/>
          <w:spacing w:val="20"/>
          <w:szCs w:val="24"/>
          <w:lang w:val="es-DO"/>
        </w:rPr>
        <w:t>a Agencia de los Estados Unidos para el Desarrollo Internacional (USAID), para realizar el proyecto de compras internaciones a través de PROMESE/CAL, con lo que se permitirá que la institución pueda acceder a productos que por alguna razón quedan desiertos en los procesos de compra o no existen en el mercado nacional y son indispensables para tratamientos en el país.</w:t>
      </w:r>
    </w:p>
    <w:p w:rsidR="00C411D2" w:rsidRPr="003D39E6" w:rsidRDefault="00C411D2" w:rsidP="00C411D2">
      <w:pPr>
        <w:pStyle w:val="Sinespaciado"/>
        <w:spacing w:after="240" w:line="360" w:lineRule="auto"/>
        <w:jc w:val="both"/>
        <w:rPr>
          <w:color w:val="4C4747"/>
          <w:spacing w:val="20"/>
          <w:szCs w:val="24"/>
          <w:lang w:val="es-DO"/>
        </w:rPr>
      </w:pPr>
    </w:p>
    <w:p w:rsidR="000D42EE" w:rsidRPr="003D39E6" w:rsidRDefault="00EE1239" w:rsidP="00C411D2">
      <w:pPr>
        <w:pStyle w:val="Sinespaciado"/>
        <w:spacing w:after="240" w:line="360" w:lineRule="auto"/>
        <w:jc w:val="both"/>
        <w:rPr>
          <w:color w:val="4C4747"/>
          <w:spacing w:val="20"/>
          <w:szCs w:val="24"/>
          <w:lang w:val="es-DO"/>
        </w:rPr>
      </w:pPr>
      <w:r w:rsidRPr="003D39E6">
        <w:rPr>
          <w:color w:val="4C4747"/>
          <w:spacing w:val="20"/>
          <w:szCs w:val="24"/>
          <w:lang w:val="es-DO"/>
        </w:rPr>
        <w:t>Así mismo estamos actualizando los acuerdos interinstitucionales con las Naciones Unidas a través del Fondo de Población de Naciones Unidas (UNPFA), con la finalidad de establecer estrategias que permitan disminuir el embarazo en adolescentes y la muerte materno infantil, que es un objetivo que se encuentra en lo</w:t>
      </w:r>
      <w:r w:rsidR="00C411D2" w:rsidRPr="003D39E6">
        <w:rPr>
          <w:color w:val="4C4747"/>
          <w:spacing w:val="20"/>
          <w:szCs w:val="24"/>
          <w:lang w:val="es-DO"/>
        </w:rPr>
        <w:t>s</w:t>
      </w:r>
      <w:r w:rsidRPr="003D39E6">
        <w:rPr>
          <w:color w:val="4C4747"/>
          <w:spacing w:val="20"/>
          <w:szCs w:val="24"/>
          <w:lang w:val="es-DO"/>
        </w:rPr>
        <w:t xml:space="preserve"> objetivos del milenio</w:t>
      </w:r>
      <w:r w:rsidR="00C411D2" w:rsidRPr="003D39E6">
        <w:rPr>
          <w:color w:val="4C4747"/>
          <w:spacing w:val="20"/>
          <w:szCs w:val="24"/>
          <w:lang w:val="es-DO"/>
        </w:rPr>
        <w:t>.</w:t>
      </w:r>
    </w:p>
    <w:p w:rsidR="00C411D2" w:rsidRPr="003D39E6" w:rsidRDefault="00C411D2" w:rsidP="00C411D2">
      <w:pPr>
        <w:pStyle w:val="Sinespaciado"/>
        <w:spacing w:after="240" w:line="360" w:lineRule="auto"/>
        <w:jc w:val="both"/>
        <w:rPr>
          <w:color w:val="4C4747"/>
          <w:spacing w:val="20"/>
          <w:szCs w:val="24"/>
          <w:lang w:val="es-DO"/>
        </w:rPr>
      </w:pPr>
    </w:p>
    <w:p w:rsidR="00C411D2" w:rsidRPr="003D39E6" w:rsidRDefault="00C411D2">
      <w:pPr>
        <w:rPr>
          <w:rFonts w:ascii="Times New Roman" w:eastAsia="Calibri" w:hAnsi="Times New Roman" w:cs="Times New Roman"/>
          <w:color w:val="4C4747"/>
          <w:spacing w:val="20"/>
          <w:sz w:val="24"/>
          <w:szCs w:val="24"/>
          <w:lang w:val="es-DO"/>
        </w:rPr>
      </w:pPr>
      <w:r w:rsidRPr="003D39E6">
        <w:rPr>
          <w:rFonts w:ascii="Times New Roman" w:hAnsi="Times New Roman" w:cs="Times New Roman"/>
          <w:color w:val="4C4747"/>
          <w:spacing w:val="20"/>
          <w:szCs w:val="24"/>
          <w:lang w:val="es-DO"/>
        </w:rPr>
        <w:br w:type="page"/>
      </w:r>
    </w:p>
    <w:p w:rsidR="00BA0F0B" w:rsidRPr="003D39E6" w:rsidRDefault="00991F55" w:rsidP="002744E1">
      <w:pPr>
        <w:pStyle w:val="Prrafodelista"/>
        <w:numPr>
          <w:ilvl w:val="0"/>
          <w:numId w:val="2"/>
        </w:numPr>
        <w:jc w:val="center"/>
        <w:outlineLvl w:val="0"/>
        <w:rPr>
          <w:rFonts w:ascii="Times New Roman" w:hAnsi="Times New Roman" w:cs="Times New Roman"/>
          <w:b/>
          <w:bCs/>
          <w:color w:val="4C4747"/>
          <w:spacing w:val="20"/>
          <w:sz w:val="28"/>
          <w:lang w:val="es-DO"/>
        </w:rPr>
      </w:pPr>
      <w:bookmarkStart w:id="47" w:name="_Toc92211183"/>
      <w:r w:rsidRPr="003D39E6">
        <w:rPr>
          <w:rFonts w:ascii="Times New Roman" w:hAnsi="Times New Roman" w:cs="Times New Roman"/>
          <w:b/>
          <w:bCs/>
          <w:color w:val="4C4747"/>
          <w:spacing w:val="20"/>
          <w:sz w:val="28"/>
          <w:lang w:val="es-DO"/>
        </w:rPr>
        <w:lastRenderedPageBreak/>
        <w:t>Gestión Interna</w:t>
      </w:r>
      <w:bookmarkEnd w:id="47"/>
    </w:p>
    <w:p w:rsidR="00BA0F0B" w:rsidRPr="003D39E6" w:rsidRDefault="00952D09" w:rsidP="00BA0F0B">
      <w:pPr>
        <w:jc w:val="both"/>
        <w:rPr>
          <w:rFonts w:ascii="Times New Roman" w:eastAsia="Calibri" w:hAnsi="Times New Roman" w:cs="Times New Roman"/>
          <w:color w:val="4C4747"/>
          <w:sz w:val="18"/>
          <w:lang w:val="es-DO"/>
        </w:rPr>
      </w:pPr>
      <w:r>
        <w:rPr>
          <w:rFonts w:ascii="Times New Roman" w:eastAsia="Calibri" w:hAnsi="Times New Roman" w:cs="Times New Roman"/>
          <w:color w:val="4C4747"/>
          <w:sz w:val="18"/>
          <w:lang w:val="es-DO"/>
        </w:rPr>
        <w:pict>
          <v:line id="_x0000_s1068" style="position:absolute;left:0;text-align:left;z-index:251696128;visibility:visible;mso-position-horizontal-relative:margin" from="177.5pt,2.9pt" to="2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" strokecolor="#ee2a24" strokeweight="2.25pt">
            <v:stroke joinstyle="miter"/>
            <w10:wrap anchorx="margin"/>
          </v:line>
        </w:pict>
      </w:r>
    </w:p>
    <w:p w:rsidR="00BA0F0B" w:rsidRPr="003D39E6" w:rsidRDefault="00BA0F0B" w:rsidP="00BA0F0B">
      <w:pPr>
        <w:jc w:val="center"/>
        <w:rPr>
          <w:rFonts w:ascii="Times New Roman" w:eastAsia="Calibri" w:hAnsi="Times New Roman" w:cs="Times New Roman"/>
          <w:color w:val="4C4747"/>
          <w:spacing w:val="20"/>
          <w:sz w:val="24"/>
          <w:szCs w:val="36"/>
          <w:lang w:val="es-DO"/>
        </w:rPr>
      </w:pPr>
      <w:r w:rsidRPr="003D39E6">
        <w:rPr>
          <w:rFonts w:ascii="Times New Roman" w:eastAsia="Calibri" w:hAnsi="Times New Roman" w:cs="Times New Roman"/>
          <w:color w:val="4C4747"/>
          <w:spacing w:val="20"/>
          <w:sz w:val="24"/>
          <w:szCs w:val="36"/>
          <w:lang w:val="es-DO"/>
        </w:rPr>
        <w:t>Memoria institucional 2021</w:t>
      </w:r>
    </w:p>
    <w:p w:rsidR="00E1765A" w:rsidRPr="003D39E6" w:rsidRDefault="00E1765A" w:rsidP="00BA0F0B">
      <w:pPr>
        <w:jc w:val="center"/>
        <w:rPr>
          <w:rFonts w:ascii="Times New Roman" w:eastAsia="Calibri" w:hAnsi="Times New Roman" w:cs="Times New Roman"/>
          <w:color w:val="4C4747"/>
          <w:spacing w:val="20"/>
          <w:sz w:val="24"/>
          <w:szCs w:val="36"/>
          <w:lang w:val="es-DO"/>
        </w:rPr>
      </w:pPr>
    </w:p>
    <w:p w:rsidR="00E1765A" w:rsidRPr="003D39E6" w:rsidRDefault="00E1765A" w:rsidP="002744E1">
      <w:pPr>
        <w:pStyle w:val="Prrafodelista"/>
        <w:numPr>
          <w:ilvl w:val="0"/>
          <w:numId w:val="16"/>
        </w:numPr>
        <w:spacing w:line="360" w:lineRule="auto"/>
        <w:ind w:left="360"/>
        <w:jc w:val="both"/>
        <w:outlineLvl w:val="1"/>
        <w:rPr>
          <w:rFonts w:ascii="Times New Roman" w:eastAsia="Calibri" w:hAnsi="Times New Roman" w:cs="Times New Roman"/>
          <w:b/>
          <w:color w:val="4C4747"/>
          <w:spacing w:val="20"/>
          <w:sz w:val="24"/>
          <w:szCs w:val="24"/>
          <w:lang w:val="es-DO"/>
        </w:rPr>
      </w:pPr>
      <w:bookmarkStart w:id="48" w:name="_Toc60128758"/>
      <w:bookmarkStart w:id="49" w:name="_Toc92211184"/>
      <w:r w:rsidRPr="003D39E6">
        <w:rPr>
          <w:rFonts w:ascii="Times New Roman" w:eastAsia="Calibri" w:hAnsi="Times New Roman" w:cs="Times New Roman"/>
          <w:b/>
          <w:color w:val="4C4747"/>
          <w:spacing w:val="20"/>
          <w:sz w:val="24"/>
          <w:szCs w:val="24"/>
          <w:lang w:val="es-DO"/>
        </w:rPr>
        <w:t>Desempeño Financiero</w:t>
      </w:r>
      <w:bookmarkEnd w:id="48"/>
      <w:bookmarkEnd w:id="49"/>
    </w:p>
    <w:p w:rsidR="00E1765A" w:rsidRPr="003D39E6" w:rsidRDefault="00E1765A" w:rsidP="002744E1">
      <w:pPr>
        <w:pStyle w:val="Prrafodelista"/>
        <w:numPr>
          <w:ilvl w:val="0"/>
          <w:numId w:val="17"/>
        </w:numPr>
        <w:spacing w:line="360" w:lineRule="auto"/>
        <w:jc w:val="both"/>
        <w:outlineLvl w:val="2"/>
        <w:rPr>
          <w:rFonts w:ascii="Times New Roman" w:eastAsia="Calibri" w:hAnsi="Times New Roman" w:cs="Times New Roman"/>
          <w:color w:val="4C4747"/>
          <w:spacing w:val="20"/>
          <w:sz w:val="24"/>
          <w:szCs w:val="24"/>
          <w:lang w:val="es-DO"/>
        </w:rPr>
      </w:pPr>
      <w:bookmarkStart w:id="50" w:name="_Toc60128759"/>
      <w:bookmarkStart w:id="51" w:name="_Toc92211185"/>
      <w:r w:rsidRPr="003D39E6">
        <w:rPr>
          <w:rFonts w:ascii="Times New Roman" w:eastAsia="Calibri" w:hAnsi="Times New Roman" w:cs="Times New Roman"/>
          <w:color w:val="4C4747"/>
          <w:spacing w:val="20"/>
          <w:sz w:val="24"/>
          <w:szCs w:val="24"/>
          <w:lang w:val="es-DO"/>
        </w:rPr>
        <w:t>D</w:t>
      </w:r>
      <w:bookmarkEnd w:id="50"/>
      <w:r w:rsidRPr="003D39E6">
        <w:rPr>
          <w:rFonts w:ascii="Times New Roman" w:eastAsia="Calibri" w:hAnsi="Times New Roman" w:cs="Times New Roman"/>
          <w:color w:val="4C4747"/>
          <w:spacing w:val="20"/>
          <w:sz w:val="24"/>
          <w:szCs w:val="24"/>
          <w:lang w:val="es-DO"/>
        </w:rPr>
        <w:t>epartamento Financiero</w:t>
      </w:r>
      <w:bookmarkEnd w:id="51"/>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El Departamento Financiero es responsable de ejecutar, registrar, dirigir, coordinar y supervisar todas las actividades financieras de la institución, garantizando una eficiente administración de los recursos financieros y asegurando que los controles establecidos sean efectivos y confiables, conforme a las normativas legales vigentes y a las resoluciones emitidas por los órganos de control del Estado Dominicano.</w:t>
      </w:r>
      <w:r w:rsidRPr="003D39E6">
        <w:rPr>
          <w:i/>
          <w:color w:val="4C4747"/>
          <w:spacing w:val="20"/>
          <w:szCs w:val="24"/>
          <w:vertAlign w:val="superscript"/>
          <w:lang w:val="es-DO"/>
        </w:rPr>
        <w:t>(Ver Tabla 1.1)</w:t>
      </w:r>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En éste periodo los logros alcanzados por el departamento estuvieron alineados al Plan Estratégico Institucional; y las ejecuciones presupuestarias contribuyeron al objetivo institucional.</w:t>
      </w:r>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 xml:space="preserve">Las ejecuciones presupuestarias se dividieron en tres grandes renglones: 1) Compra de Medicamentos, Insumos Médicos Sanitarios y Reactivos de Laboratorios, 2) Gastos administrativos y 3) Nómina. </w:t>
      </w:r>
      <w:r w:rsidRPr="003D39E6">
        <w:rPr>
          <w:i/>
          <w:color w:val="4C4747"/>
          <w:spacing w:val="20"/>
          <w:szCs w:val="24"/>
          <w:vertAlign w:val="superscript"/>
          <w:lang w:val="es-DO"/>
        </w:rPr>
        <w:t>(Ver Tabla 1.4)</w:t>
      </w:r>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Ejecución presupuestaria enero - noviembre 2021</w:t>
      </w:r>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 xml:space="preserve">Los presupuestos aprobados por la Ley de Presupuesto General del Estado para el año 2021 ascendieron a RD$ RD$9,794,690,197.65, para un total ejecutado de RD$7,942,835,534.04 representando un 81.09% de lo asignado quedando pendiente por ejecutar el monto de RD$1,851,854,663.61. </w:t>
      </w:r>
      <w:r w:rsidRPr="003D39E6">
        <w:rPr>
          <w:i/>
          <w:color w:val="4C4747"/>
          <w:spacing w:val="20"/>
          <w:szCs w:val="24"/>
          <w:vertAlign w:val="superscript"/>
          <w:lang w:val="es-DO"/>
        </w:rPr>
        <w:t>(Ver Tabla 1.2  y 1.3)</w:t>
      </w:r>
    </w:p>
    <w:p w:rsidR="00065F7D" w:rsidRPr="003D39E6" w:rsidRDefault="00065F7D" w:rsidP="00E1765A">
      <w:pPr>
        <w:pStyle w:val="Sinespaciado"/>
        <w:spacing w:after="240" w:line="360" w:lineRule="auto"/>
        <w:jc w:val="both"/>
        <w:rPr>
          <w:color w:val="4C4747"/>
          <w:spacing w:val="20"/>
          <w:szCs w:val="24"/>
          <w:lang w:val="es-DO"/>
        </w:rPr>
      </w:pPr>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 xml:space="preserve">De esta asignación presupuestaría se asignaron </w:t>
      </w:r>
      <w:r w:rsidR="00065F7D" w:rsidRPr="003D39E6">
        <w:rPr>
          <w:color w:val="4C4747"/>
          <w:spacing w:val="20"/>
          <w:szCs w:val="24"/>
          <w:lang w:val="es-DO"/>
        </w:rPr>
        <w:t xml:space="preserve">                        </w:t>
      </w:r>
      <w:r w:rsidRPr="003D39E6">
        <w:rPr>
          <w:color w:val="4C4747"/>
          <w:spacing w:val="20"/>
          <w:szCs w:val="24"/>
          <w:lang w:val="es-DO"/>
        </w:rPr>
        <w:t>RD$</w:t>
      </w:r>
      <w:r w:rsidR="00065F7D" w:rsidRPr="003D39E6">
        <w:rPr>
          <w:color w:val="4C4747"/>
          <w:spacing w:val="20"/>
          <w:szCs w:val="24"/>
          <w:lang w:val="es-DO"/>
        </w:rPr>
        <w:t xml:space="preserve"> </w:t>
      </w:r>
      <w:r w:rsidRPr="003D39E6">
        <w:rPr>
          <w:color w:val="4C4747"/>
          <w:spacing w:val="20"/>
          <w:szCs w:val="24"/>
          <w:lang w:val="es-DO"/>
        </w:rPr>
        <w:t>4,156,294,851.00 para PROMESE/CAL incluyendo la compra de medicamentos, insumos médicos sanitario, gastos administrativos y nomina, RD$ 1,181,397,502.52 para la compra de medicamentos e insumos necesarios para combatir la pandemia del COVID-19,</w:t>
      </w:r>
      <w:r w:rsidR="00065F7D" w:rsidRPr="003D39E6">
        <w:rPr>
          <w:color w:val="4C4747"/>
          <w:spacing w:val="20"/>
          <w:szCs w:val="24"/>
          <w:lang w:val="es-DO"/>
        </w:rPr>
        <w:t xml:space="preserve">  </w:t>
      </w:r>
      <w:r w:rsidRPr="003D39E6">
        <w:rPr>
          <w:color w:val="4C4747"/>
          <w:spacing w:val="20"/>
          <w:szCs w:val="24"/>
          <w:lang w:val="es-DO"/>
        </w:rPr>
        <w:t xml:space="preserve"> RD$ 1,178,439,601.56 para comprar los insumos necesarios para la Jornada Nacional de Vacunación contra el COVID y </w:t>
      </w:r>
      <w:r w:rsidRPr="003D39E6">
        <w:rPr>
          <w:color w:val="4C4747"/>
          <w:spacing w:val="20"/>
          <w:szCs w:val="24"/>
          <w:lang w:val="es-DO"/>
        </w:rPr>
        <w:br/>
        <w:t>RD$ 3,052,373,590.58 para la adquisición de medicamentos de Alto Costo.</w:t>
      </w:r>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En relación con las Compras de Medicamentos, Insumos Médicos Sanitarios y Reactivos de Laboratorio se ejecutaron para el año 2021 RD$</w:t>
      </w:r>
      <w:r w:rsidR="00065F7D" w:rsidRPr="003D39E6">
        <w:rPr>
          <w:color w:val="4C4747"/>
          <w:spacing w:val="20"/>
          <w:szCs w:val="24"/>
          <w:lang w:val="es-DO"/>
        </w:rPr>
        <w:t xml:space="preserve"> </w:t>
      </w:r>
      <w:r w:rsidRPr="003D39E6">
        <w:rPr>
          <w:color w:val="4C4747"/>
          <w:spacing w:val="20"/>
          <w:szCs w:val="24"/>
          <w:lang w:val="es-DO"/>
        </w:rPr>
        <w:t>6,422,277,110.46, representando el 65.57%; en Gastos Administrativos se ejecutaron RD$</w:t>
      </w:r>
      <w:r w:rsidR="00065F7D" w:rsidRPr="003D39E6">
        <w:rPr>
          <w:color w:val="4C4747"/>
          <w:spacing w:val="20"/>
          <w:szCs w:val="24"/>
          <w:lang w:val="es-DO"/>
        </w:rPr>
        <w:t xml:space="preserve"> </w:t>
      </w:r>
      <w:r w:rsidRPr="003D39E6">
        <w:rPr>
          <w:color w:val="4C4747"/>
          <w:spacing w:val="20"/>
          <w:szCs w:val="24"/>
          <w:lang w:val="es-DO"/>
        </w:rPr>
        <w:t>650,655,938.32 para un 6.64%, para la Nómina se ejecutó la suma de RD$</w:t>
      </w:r>
      <w:r w:rsidR="00065F7D" w:rsidRPr="003D39E6">
        <w:rPr>
          <w:color w:val="4C4747"/>
          <w:spacing w:val="20"/>
          <w:szCs w:val="24"/>
          <w:lang w:val="es-DO"/>
        </w:rPr>
        <w:t xml:space="preserve"> </w:t>
      </w:r>
      <w:r w:rsidRPr="003D39E6">
        <w:rPr>
          <w:color w:val="4C4747"/>
          <w:spacing w:val="20"/>
          <w:szCs w:val="24"/>
          <w:lang w:val="es-DO"/>
        </w:rPr>
        <w:t xml:space="preserve">847,859,654.62 equivalente al 8.66%, y para Bienes Muebles, Inmuebles y Obras se </w:t>
      </w:r>
      <w:r w:rsidR="006F0B86" w:rsidRPr="003D39E6">
        <w:rPr>
          <w:color w:val="4C4747"/>
          <w:spacing w:val="20"/>
          <w:szCs w:val="24"/>
          <w:lang w:val="es-DO"/>
        </w:rPr>
        <w:t>ejecutó</w:t>
      </w:r>
      <w:r w:rsidRPr="003D39E6">
        <w:rPr>
          <w:color w:val="4C4747"/>
          <w:spacing w:val="20"/>
          <w:szCs w:val="24"/>
          <w:lang w:val="es-DO"/>
        </w:rPr>
        <w:t xml:space="preserve"> la suma de RD$</w:t>
      </w:r>
      <w:r w:rsidR="00065F7D" w:rsidRPr="003D39E6">
        <w:rPr>
          <w:color w:val="4C4747"/>
          <w:spacing w:val="20"/>
          <w:szCs w:val="24"/>
          <w:lang w:val="es-DO"/>
        </w:rPr>
        <w:t xml:space="preserve"> </w:t>
      </w:r>
      <w:r w:rsidRPr="003D39E6">
        <w:rPr>
          <w:color w:val="4C4747"/>
          <w:spacing w:val="20"/>
          <w:szCs w:val="24"/>
          <w:lang w:val="es-DO"/>
        </w:rPr>
        <w:t>22,042,830.64 equivalente al 0.23% del monto total ejecutado.</w:t>
      </w:r>
      <w:r w:rsidR="00065F7D" w:rsidRPr="003D39E6">
        <w:rPr>
          <w:color w:val="4C4747"/>
          <w:spacing w:val="20"/>
          <w:szCs w:val="24"/>
          <w:lang w:val="es-DO"/>
        </w:rPr>
        <w:t xml:space="preserve"> </w:t>
      </w:r>
      <w:r w:rsidR="00065F7D" w:rsidRPr="003D39E6">
        <w:rPr>
          <w:i/>
          <w:color w:val="4C4747"/>
          <w:spacing w:val="20"/>
          <w:szCs w:val="24"/>
          <w:vertAlign w:val="superscript"/>
          <w:lang w:val="es-DO"/>
        </w:rPr>
        <w:t>(Ver Tabla 1.4)</w:t>
      </w:r>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Es importante señalar que la ejecución registrada en este período incluye el pago del 20% de anticipo a las empresas categorizadas como Micro, Pequeñas y Medianas Empresas (MIPYMES), en cumplimiento a la Ley No. 488-08 sobre el Desarrollo y Competitividad de las MIPYMES y el Reglamento de Aplicación No. 543-12 de la Ley No.340-06.</w:t>
      </w:r>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 xml:space="preserve">Esta data de ejecución es cargada mensualmente a la página institucional a través de nuestra Oficina de Libre Acceso a la Información (OAI) conforme a lo establecido en la Ley 200-04, evidenciando así la transparencia institucional. </w:t>
      </w:r>
      <w:r w:rsidR="00065F7D" w:rsidRPr="003D39E6">
        <w:rPr>
          <w:i/>
          <w:color w:val="4C4747"/>
          <w:spacing w:val="20"/>
          <w:szCs w:val="24"/>
          <w:vertAlign w:val="superscript"/>
          <w:lang w:val="es-DO"/>
        </w:rPr>
        <w:t>(Ver Tablas 1.5 y 1.6)</w:t>
      </w:r>
      <w:r w:rsidR="00065F7D" w:rsidRPr="003D39E6">
        <w:rPr>
          <w:color w:val="4C4747"/>
          <w:spacing w:val="20"/>
          <w:szCs w:val="24"/>
          <w:lang w:val="es-DO"/>
        </w:rPr>
        <w:t xml:space="preserve"> </w:t>
      </w:r>
      <w:r w:rsidRPr="003D39E6">
        <w:rPr>
          <w:color w:val="4C4747"/>
          <w:spacing w:val="20"/>
          <w:szCs w:val="24"/>
          <w:lang w:val="es-DO"/>
        </w:rPr>
        <w:lastRenderedPageBreak/>
        <w:t>Cabe destacar que todos los recursos recaudados de las ventas procedentes de las Farmacias del Pueblo son depositados en la Cuenta Única del Tesoro, formando parte del Presupuesto de la Nación.</w:t>
      </w:r>
      <w:r w:rsidR="00065F7D" w:rsidRPr="003D39E6">
        <w:rPr>
          <w:color w:val="4C4747"/>
          <w:spacing w:val="20"/>
          <w:szCs w:val="24"/>
          <w:lang w:val="es-DO"/>
        </w:rPr>
        <w:t xml:space="preserve"> </w:t>
      </w:r>
      <w:r w:rsidR="00065F7D" w:rsidRPr="003D39E6">
        <w:rPr>
          <w:i/>
          <w:color w:val="4C4747"/>
          <w:spacing w:val="20"/>
          <w:szCs w:val="24"/>
          <w:vertAlign w:val="superscript"/>
          <w:lang w:val="es-DO"/>
        </w:rPr>
        <w:t>(Ver Tabla 1.8)</w:t>
      </w:r>
      <w:r w:rsidRPr="003D39E6">
        <w:rPr>
          <w:color w:val="4C4747"/>
          <w:spacing w:val="20"/>
          <w:szCs w:val="24"/>
          <w:lang w:val="es-DO"/>
        </w:rPr>
        <w:t xml:space="preserve"> </w:t>
      </w:r>
    </w:p>
    <w:p w:rsidR="00E1765A" w:rsidRPr="003D39E6" w:rsidRDefault="00E1765A" w:rsidP="00E1765A">
      <w:pPr>
        <w:pStyle w:val="Sinespaciado"/>
        <w:spacing w:after="240" w:line="360" w:lineRule="auto"/>
        <w:jc w:val="both"/>
        <w:rPr>
          <w:color w:val="4C4747"/>
          <w:spacing w:val="20"/>
          <w:szCs w:val="24"/>
          <w:lang w:val="es-DO"/>
        </w:rPr>
      </w:pPr>
      <w:r w:rsidRPr="003D39E6">
        <w:rPr>
          <w:color w:val="4C4747"/>
          <w:spacing w:val="20"/>
          <w:szCs w:val="24"/>
          <w:lang w:val="es-DO"/>
        </w:rPr>
        <w:t xml:space="preserve">En lo relativo a los ingresos extrapresupuestarios, lo presupuestario y la captación directa, estos provinieron única y exclusivamente de ventas directas a instituciones del Sistema Nacional Público de Salud, estos fondos fueron depositados en la cuenta del Tesoro de captación directa y recibidos dentro de nuestro presupuestos aprobados. </w:t>
      </w:r>
      <w:r w:rsidR="00065F7D" w:rsidRPr="003D39E6">
        <w:rPr>
          <w:i/>
          <w:color w:val="4C4747"/>
          <w:spacing w:val="20"/>
          <w:szCs w:val="24"/>
          <w:vertAlign w:val="superscript"/>
          <w:lang w:val="es-DO"/>
        </w:rPr>
        <w:t>(Ver Tabla 1.9)</w:t>
      </w:r>
      <w:r w:rsidR="00065F7D" w:rsidRPr="003D39E6">
        <w:rPr>
          <w:color w:val="4C4747"/>
          <w:spacing w:val="20"/>
          <w:szCs w:val="24"/>
          <w:lang w:val="es-DO"/>
        </w:rPr>
        <w:t xml:space="preserve"> </w:t>
      </w:r>
    </w:p>
    <w:p w:rsidR="00E1765A" w:rsidRPr="003D39E6" w:rsidRDefault="00E1765A" w:rsidP="000E438F">
      <w:pPr>
        <w:pStyle w:val="Sinespaciado"/>
        <w:spacing w:after="240" w:line="360" w:lineRule="auto"/>
        <w:jc w:val="both"/>
        <w:rPr>
          <w:color w:val="4C4747"/>
          <w:spacing w:val="20"/>
          <w:szCs w:val="24"/>
          <w:lang w:val="es-DO"/>
        </w:rPr>
      </w:pPr>
      <w:r w:rsidRPr="003D39E6">
        <w:rPr>
          <w:color w:val="4C4747"/>
          <w:spacing w:val="20"/>
          <w:szCs w:val="24"/>
          <w:lang w:val="es-DO"/>
        </w:rPr>
        <w:t>De los ingresos recibidos para este año 2021, ascienden a un monto total de RD$</w:t>
      </w:r>
      <w:r w:rsidR="00065F7D" w:rsidRPr="003D39E6">
        <w:rPr>
          <w:color w:val="4C4747"/>
          <w:spacing w:val="20"/>
          <w:szCs w:val="24"/>
          <w:lang w:val="es-DO"/>
        </w:rPr>
        <w:t xml:space="preserve"> </w:t>
      </w:r>
      <w:r w:rsidRPr="003D39E6">
        <w:rPr>
          <w:color w:val="4C4747"/>
          <w:spacing w:val="20"/>
          <w:szCs w:val="24"/>
          <w:lang w:val="es-DO"/>
        </w:rPr>
        <w:t xml:space="preserve">1,400,936,019.21, de estos ingresos el monto de </w:t>
      </w:r>
      <w:r w:rsidR="00065F7D" w:rsidRPr="003D39E6">
        <w:rPr>
          <w:color w:val="4C4747"/>
          <w:spacing w:val="20"/>
          <w:szCs w:val="24"/>
          <w:lang w:val="es-DO"/>
        </w:rPr>
        <w:t xml:space="preserve">   </w:t>
      </w:r>
      <w:r w:rsidRPr="003D39E6">
        <w:rPr>
          <w:color w:val="4C4747"/>
          <w:spacing w:val="20"/>
          <w:szCs w:val="24"/>
          <w:lang w:val="es-DO"/>
        </w:rPr>
        <w:t xml:space="preserve">RD$ 1,041,102,428.28, provienen de las ventas de las Farmacias del Pueblo, y por Captación de Ventas Directas ascienden a </w:t>
      </w:r>
      <w:r w:rsidRPr="003D39E6">
        <w:rPr>
          <w:color w:val="4C4747"/>
          <w:spacing w:val="20"/>
          <w:szCs w:val="24"/>
          <w:lang w:val="es-DO"/>
        </w:rPr>
        <w:br/>
        <w:t xml:space="preserve">RD$ 335,406,856.63. En lo relacionado a los despachos de compras conjuntas, para el Sistema Público Nacional de Salud, recibimos asignaciones a través de nuestro presupuesto. </w:t>
      </w:r>
      <w:r w:rsidR="000E438F" w:rsidRPr="003D39E6">
        <w:rPr>
          <w:i/>
          <w:color w:val="4C4747"/>
          <w:spacing w:val="20"/>
          <w:szCs w:val="24"/>
          <w:vertAlign w:val="superscript"/>
          <w:lang w:val="es-DO"/>
        </w:rPr>
        <w:t>(Ver Tabla 1.9 y 1.10)</w:t>
      </w:r>
    </w:p>
    <w:p w:rsidR="00E1765A" w:rsidRPr="003D39E6" w:rsidRDefault="00E1765A" w:rsidP="00E1765A">
      <w:pPr>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Principales logros alcanzados:</w:t>
      </w:r>
    </w:p>
    <w:p w:rsidR="00E1765A" w:rsidRPr="003D39E6" w:rsidRDefault="00E1765A" w:rsidP="0002521A">
      <w:pPr>
        <w:pStyle w:val="Prrafodelista"/>
        <w:numPr>
          <w:ilvl w:val="0"/>
          <w:numId w:val="14"/>
        </w:numPr>
        <w:spacing w:after="200" w:line="360" w:lineRule="auto"/>
        <w:ind w:left="426"/>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Mediante el  Sistema de Gestión Financiera (SIGEF): Para el periodo comprendido entre el 1 de enero al 31 de diciembre del año 2021 con una asignación emanada de la Ley de Presupuesto se  ha logrado una ejecución presupuestaria equivalente a un 81.09%.</w:t>
      </w:r>
    </w:p>
    <w:p w:rsidR="00E1765A" w:rsidRPr="003D39E6" w:rsidRDefault="00E1765A" w:rsidP="0002521A">
      <w:pPr>
        <w:pStyle w:val="Prrafodelista"/>
        <w:numPr>
          <w:ilvl w:val="0"/>
          <w:numId w:val="14"/>
        </w:numPr>
        <w:spacing w:after="200" w:line="360" w:lineRule="auto"/>
        <w:ind w:left="426"/>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Mejora de Procesos: Este departamento se mantiene inmerso en la mejora continua de los procesos en a raíz de las nuevas reformas del Estado actualizando la documentación de sus procesos de manera que fueran coherentes con estos cambios. Estos son:</w:t>
      </w:r>
    </w:p>
    <w:p w:rsidR="00E1765A" w:rsidRPr="003D39E6" w:rsidRDefault="00E1765A" w:rsidP="0002521A">
      <w:pPr>
        <w:pStyle w:val="Prrafodelista"/>
        <w:numPr>
          <w:ilvl w:val="0"/>
          <w:numId w:val="15"/>
        </w:numPr>
        <w:spacing w:after="200" w:line="360" w:lineRule="auto"/>
        <w:ind w:left="993"/>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Recaudación de Ingresos: Garantizar que los recursos lleguen a su destino oportunamente.</w:t>
      </w:r>
    </w:p>
    <w:p w:rsidR="00E1765A" w:rsidRPr="003D39E6" w:rsidRDefault="00E1765A" w:rsidP="0002521A">
      <w:pPr>
        <w:pStyle w:val="Prrafodelista"/>
        <w:numPr>
          <w:ilvl w:val="0"/>
          <w:numId w:val="15"/>
        </w:numPr>
        <w:spacing w:after="200" w:line="360" w:lineRule="auto"/>
        <w:ind w:left="993"/>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Cuentas por Pagar: El logro de registros confiables de nuestros compromisos.</w:t>
      </w:r>
    </w:p>
    <w:p w:rsidR="00E1765A" w:rsidRPr="003D39E6" w:rsidRDefault="00E1765A" w:rsidP="0002521A">
      <w:pPr>
        <w:pStyle w:val="Prrafodelista"/>
        <w:numPr>
          <w:ilvl w:val="0"/>
          <w:numId w:val="15"/>
        </w:numPr>
        <w:spacing w:after="200" w:line="360" w:lineRule="auto"/>
        <w:ind w:left="993"/>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Cuentas por Cobrar: Fortalecimiento de la conciliación y registros contables de los despachos de medicamentos.</w:t>
      </w:r>
    </w:p>
    <w:p w:rsidR="00E1765A" w:rsidRPr="003D39E6" w:rsidRDefault="00E1765A" w:rsidP="0002521A">
      <w:pPr>
        <w:pStyle w:val="Prrafodelista"/>
        <w:numPr>
          <w:ilvl w:val="0"/>
          <w:numId w:val="15"/>
        </w:numPr>
        <w:spacing w:after="200" w:line="360" w:lineRule="auto"/>
        <w:ind w:left="993"/>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Control de Bienes: Actualización de forma </w:t>
      </w:r>
      <w:r w:rsidR="00722155" w:rsidRPr="003D39E6">
        <w:rPr>
          <w:rFonts w:ascii="Times New Roman" w:eastAsia="Calibri" w:hAnsi="Times New Roman" w:cs="Times New Roman"/>
          <w:color w:val="4C4747"/>
          <w:spacing w:val="20"/>
          <w:sz w:val="24"/>
          <w:szCs w:val="24"/>
          <w:lang w:val="es-DO"/>
        </w:rPr>
        <w:t>continua</w:t>
      </w:r>
      <w:r w:rsidRPr="003D39E6">
        <w:rPr>
          <w:rFonts w:ascii="Times New Roman" w:eastAsia="Calibri" w:hAnsi="Times New Roman" w:cs="Times New Roman"/>
          <w:color w:val="4C4747"/>
          <w:spacing w:val="20"/>
          <w:sz w:val="24"/>
          <w:szCs w:val="24"/>
          <w:lang w:val="es-DO"/>
        </w:rPr>
        <w:t xml:space="preserve"> del manual de inventario, para lograr el adecuado registro y automatización de los inventarios de activos fijos y los insumos sanitarios de la Institución.</w:t>
      </w:r>
    </w:p>
    <w:p w:rsidR="00A54A1A" w:rsidRPr="003D39E6" w:rsidRDefault="00E1765A" w:rsidP="00E1765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Este departamento continuará desarrollando acciones que permitan el logro de las metas trazadas en el Plan Estratégico Institucional 2021 - 2024, para obtener la asignación presupuestaria necesaria que responda al Plan Anual de Compras de la institución y de los Medicamentos requeridos a través del Sistema Único de Gestión de Medicamentos e Insumos Sanitarios (SUGEMI), dando cumplimiento de manera oportuna al abastecimiento de medicamentos del Sistema Público Nacional de Salud que contribuya a la Estrategia Nacional de Desarrollo.</w:t>
      </w:r>
    </w:p>
    <w:p w:rsidR="00A54A1A" w:rsidRPr="003D39E6" w:rsidRDefault="00A54A1A" w:rsidP="00E1765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pP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br w:type="page"/>
      </w:r>
    </w:p>
    <w:p w:rsidR="00A54A1A" w:rsidRPr="003D39E6" w:rsidRDefault="00A54A1A" w:rsidP="002744E1">
      <w:pPr>
        <w:pStyle w:val="Prrafodelista"/>
        <w:numPr>
          <w:ilvl w:val="0"/>
          <w:numId w:val="16"/>
        </w:numPr>
        <w:spacing w:line="360" w:lineRule="auto"/>
        <w:ind w:left="360"/>
        <w:jc w:val="both"/>
        <w:outlineLvl w:val="1"/>
        <w:rPr>
          <w:rFonts w:ascii="Times New Roman" w:eastAsia="Calibri" w:hAnsi="Times New Roman" w:cs="Times New Roman"/>
          <w:b/>
          <w:color w:val="4C4747"/>
          <w:spacing w:val="20"/>
          <w:sz w:val="24"/>
          <w:szCs w:val="24"/>
          <w:lang w:val="es-DO"/>
        </w:rPr>
      </w:pPr>
      <w:bookmarkStart w:id="52" w:name="_Toc501104121"/>
      <w:bookmarkStart w:id="53" w:name="_Toc60128760"/>
      <w:bookmarkStart w:id="54" w:name="_Toc92211186"/>
      <w:r w:rsidRPr="003D39E6">
        <w:rPr>
          <w:rFonts w:ascii="Times New Roman" w:eastAsia="Calibri" w:hAnsi="Times New Roman" w:cs="Times New Roman"/>
          <w:b/>
          <w:color w:val="4C4747"/>
          <w:spacing w:val="20"/>
          <w:sz w:val="24"/>
          <w:szCs w:val="24"/>
          <w:lang w:val="es-DO"/>
        </w:rPr>
        <w:lastRenderedPageBreak/>
        <w:t>Contrataciones y Adquisiciones</w:t>
      </w:r>
      <w:bookmarkEnd w:id="52"/>
      <w:bookmarkEnd w:id="53"/>
      <w:bookmarkEnd w:id="54"/>
    </w:p>
    <w:p w:rsidR="00A54A1A" w:rsidRPr="003D39E6" w:rsidRDefault="00A54A1A" w:rsidP="002744E1">
      <w:pPr>
        <w:pStyle w:val="Prrafodelista"/>
        <w:numPr>
          <w:ilvl w:val="0"/>
          <w:numId w:val="18"/>
        </w:numPr>
        <w:spacing w:line="360" w:lineRule="auto"/>
        <w:jc w:val="both"/>
        <w:outlineLvl w:val="2"/>
        <w:rPr>
          <w:rFonts w:ascii="Times New Roman" w:eastAsia="Calibri" w:hAnsi="Times New Roman" w:cs="Times New Roman"/>
          <w:color w:val="4C4747"/>
          <w:spacing w:val="20"/>
          <w:sz w:val="24"/>
          <w:szCs w:val="24"/>
          <w:lang w:val="es-DO"/>
        </w:rPr>
      </w:pPr>
      <w:bookmarkStart w:id="55" w:name="_Toc60128761"/>
      <w:bookmarkStart w:id="56" w:name="_Toc92211187"/>
      <w:r w:rsidRPr="003D39E6">
        <w:rPr>
          <w:rFonts w:ascii="Times New Roman" w:eastAsia="Calibri" w:hAnsi="Times New Roman" w:cs="Times New Roman"/>
          <w:color w:val="4C4747"/>
          <w:spacing w:val="20"/>
          <w:sz w:val="24"/>
          <w:szCs w:val="24"/>
          <w:lang w:val="es-DO"/>
        </w:rPr>
        <w:t>Compras y Contrataciones</w:t>
      </w:r>
      <w:bookmarkEnd w:id="55"/>
      <w:bookmarkEnd w:id="56"/>
    </w:p>
    <w:p w:rsidR="00A54A1A" w:rsidRPr="003D39E6" w:rsidRDefault="00A54A1A" w:rsidP="00A54A1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El Departamento de Compras y Contrataciones se encarga de asegurar la gestión en la adquisición de medicamentos e insumos médicos para el suministro oportuno a la Red Pública Nacional de Salud, incluyendo las Farmacias del Pueblo; y los bienes y servicios contemplados en el Plan Anual de Compras de la Institución.</w:t>
      </w:r>
    </w:p>
    <w:p w:rsidR="00A54A1A" w:rsidRPr="003D39E6" w:rsidRDefault="00A54A1A" w:rsidP="00A54A1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Estas compras se realizan apegadas a los procesos contenidos en la Ley No. 340-06 sobre Compras y Contrataciones de Bienes, Servicios, Obras, su reglamento de aplicación y demás normativas vigentes.</w:t>
      </w:r>
    </w:p>
    <w:p w:rsidR="00A54A1A" w:rsidRPr="003D39E6" w:rsidRDefault="00A54A1A" w:rsidP="00A54A1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El departamento cuenta con la División de Licitaciones, responsable de dar seguimiento a los procesos de compra por licitación que realiza la institución, elabora las fichas técnicas de todos los productos, los que constituyen el “Banco de Fichas Técnicas para Medicamentos, Material Gastable, Reactivos de Laboratorios y Suturas Quirúrgicas”.</w:t>
      </w:r>
    </w:p>
    <w:p w:rsidR="00722155" w:rsidRPr="003D39E6" w:rsidRDefault="00722155" w:rsidP="00A54A1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Además en la reciente actualización de la estructura organizativa de la institución se incluyó la División de Adquisiciones Internacionales.</w:t>
      </w:r>
    </w:p>
    <w:p w:rsidR="00A54A1A" w:rsidRPr="003D39E6" w:rsidRDefault="00A54A1A" w:rsidP="00A54A1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En los procesos de compra de medicamentos nos regimos por el Reglamento No. 246-06 que regula el suministro, circulación, almacenamiento, dispensación y uso racional de medicamentos para el Sistema Nacional de Salud, así como a los términos de referencia establecidos en el Pliego de Condiciones Específicas para cada licitación, en el que se exigen los siguientes documentos:</w:t>
      </w:r>
    </w:p>
    <w:p w:rsidR="00A54A1A" w:rsidRPr="003D39E6" w:rsidRDefault="00A54A1A" w:rsidP="0002521A">
      <w:pPr>
        <w:pStyle w:val="Prrafodelista"/>
        <w:numPr>
          <w:ilvl w:val="0"/>
          <w:numId w:val="1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Registro Sanitario Vigente y Certificación original emitida por DIGEMAPS, si aplica.</w:t>
      </w:r>
    </w:p>
    <w:p w:rsidR="00A54A1A" w:rsidRPr="003D39E6" w:rsidRDefault="00A54A1A" w:rsidP="0002521A">
      <w:pPr>
        <w:pStyle w:val="Prrafodelista"/>
        <w:numPr>
          <w:ilvl w:val="0"/>
          <w:numId w:val="1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Certificaciones estrictas de la Organización Mundial de Salud (FDA, EMA, AUSTRALIA, CANADA, JAPON, entre otras), si aplica.</w:t>
      </w:r>
    </w:p>
    <w:p w:rsidR="00A54A1A" w:rsidRPr="003D39E6" w:rsidRDefault="00A54A1A" w:rsidP="0002521A">
      <w:pPr>
        <w:pStyle w:val="Prrafodelista"/>
        <w:numPr>
          <w:ilvl w:val="0"/>
          <w:numId w:val="1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Certificados de Buenas Prácticas de Manufactura.</w:t>
      </w:r>
    </w:p>
    <w:p w:rsidR="00A54A1A" w:rsidRPr="003D39E6" w:rsidRDefault="00A54A1A" w:rsidP="0002521A">
      <w:pPr>
        <w:pStyle w:val="Prrafodelista"/>
        <w:numPr>
          <w:ilvl w:val="0"/>
          <w:numId w:val="1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Dos muestras originales del medicamento e insumo a participar en el proceso.</w:t>
      </w:r>
    </w:p>
    <w:p w:rsidR="00A54A1A" w:rsidRPr="003D39E6" w:rsidRDefault="00A54A1A" w:rsidP="0002521A">
      <w:pPr>
        <w:pStyle w:val="Prrafodelista"/>
        <w:numPr>
          <w:ilvl w:val="0"/>
          <w:numId w:val="1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Certificado de buenas prácticas de almacenamientos (BPA)</w:t>
      </w:r>
    </w:p>
    <w:p w:rsidR="00A54A1A" w:rsidRPr="003D39E6" w:rsidRDefault="00A54A1A" w:rsidP="00A54A1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Este proceso se ha convertido en un aliado estratégico al combate del comercio ilícito de medicamentos en República Dominicana en la vigilancia post-comercialización.</w:t>
      </w:r>
    </w:p>
    <w:p w:rsidR="00A54A1A" w:rsidRPr="003D39E6" w:rsidRDefault="00A54A1A" w:rsidP="00A54A1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El Banco de Fichas Técnicas de Medicamentos, Material Gastable, Reactivos de Laboratorios y Suturas Quirúrgicas contaba en el año 2020 con 1,401 especialidades farmacéuticas, adicionándose en el año 2021 ciento setenta y cinco (175) nuevas fichas, para un incremento de un 12.49%. En la actualidad contamos con un total de 1,576 fichas en nuestro Banco de Fichas Técnicas. </w:t>
      </w:r>
    </w:p>
    <w:p w:rsidR="00722155" w:rsidRPr="003D39E6" w:rsidRDefault="00722155"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Compras de medicamentos, Insumos Sanitarios, Reactivos de Laboratorios y Misceláneos Periodo enero – octubre 2021</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En los procesos de compra celebrados durante el año 2021 han sido adjudicados un total de 91 empresas, de las cuales 75 han sido empresas dedicadas a la importación de medicamentos e insumos médicos para un 79% y 19 producción de medicamentos para un 21% del total. En cuanto a los procesos de misceláneos tuvimos un total de 127 proveedores, cumpliendo así con el principio de mayor participación, igualdad de condiciones y libre competencia.  </w:t>
      </w:r>
    </w:p>
    <w:p w:rsidR="00722155" w:rsidRPr="003D39E6" w:rsidRDefault="00722155"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722155" w:rsidRPr="003D39E6" w:rsidRDefault="00722155"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Este departamento, en aplicación a la Ley No. 340-06, sobre Compras y Contrataciones de Bienes, Servicios, Obras y Concesiones y su Reglamento de Aplicación No. 543-12, ejecutó hasta octubre 2021 los siguientes procedimientos apegados a los Umbrales de Compras establecidos mediante Resolución Anual emitida por la Dirección General de Compras y Contrataciones Públicas (DGCP).</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Ejecutamos 302 procesos de compras de bienes y servicios, a los fines de dar cumplimiento a las compras consolidadas en el Plan Anual de Compras (PACC) y otros requerimientos recibidos. </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Del total presupuestado RD$6,369,209,543.58, se asignó un monto total RD$</w:t>
      </w:r>
      <w:r w:rsidR="00722155" w:rsidRPr="003D39E6">
        <w:rPr>
          <w:rFonts w:ascii="Times New Roman" w:eastAsia="Calibri" w:hAnsi="Times New Roman" w:cs="Times New Roman"/>
          <w:color w:val="4C4747"/>
          <w:spacing w:val="20"/>
          <w:sz w:val="24"/>
          <w:szCs w:val="24"/>
          <w:lang w:val="es-DO"/>
        </w:rPr>
        <w:t xml:space="preserve"> </w:t>
      </w:r>
      <w:r w:rsidRPr="003D39E6">
        <w:rPr>
          <w:rFonts w:ascii="Times New Roman" w:eastAsia="Calibri" w:hAnsi="Times New Roman" w:cs="Times New Roman"/>
          <w:color w:val="4C4747"/>
          <w:spacing w:val="20"/>
          <w:sz w:val="24"/>
          <w:szCs w:val="24"/>
          <w:lang w:val="es-DO"/>
        </w:rPr>
        <w:t xml:space="preserve">2,700,247,741.00 para la adquisición de medicamentos e insumos sanitarios y reactivos de laboratorios, </w:t>
      </w:r>
      <w:r w:rsidR="00722155" w:rsidRPr="003D39E6">
        <w:rPr>
          <w:rFonts w:ascii="Times New Roman" w:eastAsia="Calibri" w:hAnsi="Times New Roman" w:cs="Times New Roman"/>
          <w:color w:val="4C4747"/>
          <w:spacing w:val="20"/>
          <w:sz w:val="24"/>
          <w:szCs w:val="24"/>
          <w:lang w:val="es-DO"/>
        </w:rPr>
        <w:t xml:space="preserve">                         </w:t>
      </w:r>
      <w:r w:rsidRPr="003D39E6">
        <w:rPr>
          <w:rFonts w:ascii="Times New Roman" w:eastAsia="Calibri" w:hAnsi="Times New Roman" w:cs="Times New Roman"/>
          <w:color w:val="4C4747"/>
          <w:spacing w:val="20"/>
          <w:sz w:val="24"/>
          <w:szCs w:val="24"/>
          <w:lang w:val="es-DO"/>
        </w:rPr>
        <w:t>RD$</w:t>
      </w:r>
      <w:r w:rsidR="00722155" w:rsidRPr="003D39E6">
        <w:rPr>
          <w:rFonts w:ascii="Times New Roman" w:eastAsia="Calibri" w:hAnsi="Times New Roman" w:cs="Times New Roman"/>
          <w:color w:val="4C4747"/>
          <w:spacing w:val="20"/>
          <w:sz w:val="24"/>
          <w:szCs w:val="24"/>
          <w:lang w:val="es-DO"/>
        </w:rPr>
        <w:t xml:space="preserve"> </w:t>
      </w:r>
      <w:r w:rsidRPr="003D39E6">
        <w:rPr>
          <w:rFonts w:ascii="Times New Roman" w:eastAsia="Calibri" w:hAnsi="Times New Roman" w:cs="Times New Roman"/>
          <w:color w:val="4C4747"/>
          <w:spacing w:val="20"/>
          <w:sz w:val="24"/>
          <w:szCs w:val="24"/>
          <w:lang w:val="es-DO"/>
        </w:rPr>
        <w:t>3,052,373,590.58 para el Programa de Medicamentos de Alto Costo y RD$</w:t>
      </w:r>
      <w:r w:rsidR="00722155" w:rsidRPr="003D39E6">
        <w:rPr>
          <w:rFonts w:ascii="Times New Roman" w:eastAsia="Calibri" w:hAnsi="Times New Roman" w:cs="Times New Roman"/>
          <w:color w:val="4C4747"/>
          <w:spacing w:val="20"/>
          <w:sz w:val="24"/>
          <w:szCs w:val="24"/>
          <w:lang w:val="es-DO"/>
        </w:rPr>
        <w:t xml:space="preserve"> </w:t>
      </w:r>
      <w:r w:rsidRPr="003D39E6">
        <w:rPr>
          <w:rFonts w:ascii="Times New Roman" w:eastAsia="Calibri" w:hAnsi="Times New Roman" w:cs="Times New Roman"/>
          <w:color w:val="4C4747"/>
          <w:spacing w:val="20"/>
          <w:sz w:val="24"/>
          <w:szCs w:val="24"/>
          <w:lang w:val="es-DO"/>
        </w:rPr>
        <w:t xml:space="preserve">616,588,212.00 para la adquisición de compras de bienes y servicios de misceláneos. </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Del monto total de compras realizadas, RD$</w:t>
      </w:r>
      <w:r w:rsidR="00722155" w:rsidRPr="003D39E6">
        <w:rPr>
          <w:rFonts w:ascii="Times New Roman" w:eastAsia="Calibri" w:hAnsi="Times New Roman" w:cs="Times New Roman"/>
          <w:color w:val="4C4747"/>
          <w:spacing w:val="20"/>
          <w:sz w:val="24"/>
          <w:szCs w:val="24"/>
          <w:lang w:val="es-DO"/>
        </w:rPr>
        <w:t xml:space="preserve"> </w:t>
      </w:r>
      <w:r w:rsidRPr="003D39E6">
        <w:rPr>
          <w:rFonts w:ascii="Times New Roman" w:eastAsia="Calibri" w:hAnsi="Times New Roman" w:cs="Times New Roman"/>
          <w:color w:val="4C4747"/>
          <w:spacing w:val="20"/>
          <w:sz w:val="24"/>
          <w:szCs w:val="24"/>
          <w:lang w:val="es-DO"/>
        </w:rPr>
        <w:t>8,189,817,932.47 corresponden a la adquisición de medicamentos e insumos sanitarios y reactivos de laboratorios, y RD$</w:t>
      </w:r>
      <w:r w:rsidR="00722155" w:rsidRPr="003D39E6">
        <w:rPr>
          <w:rFonts w:ascii="Times New Roman" w:eastAsia="Calibri" w:hAnsi="Times New Roman" w:cs="Times New Roman"/>
          <w:color w:val="4C4747"/>
          <w:spacing w:val="20"/>
          <w:sz w:val="24"/>
          <w:szCs w:val="24"/>
          <w:lang w:val="es-DO"/>
        </w:rPr>
        <w:t xml:space="preserve"> </w:t>
      </w:r>
      <w:r w:rsidRPr="003D39E6">
        <w:rPr>
          <w:rFonts w:ascii="Times New Roman" w:eastAsia="Calibri" w:hAnsi="Times New Roman" w:cs="Times New Roman"/>
          <w:color w:val="4C4747"/>
          <w:spacing w:val="20"/>
          <w:sz w:val="24"/>
          <w:szCs w:val="24"/>
          <w:lang w:val="es-DO"/>
        </w:rPr>
        <w:t xml:space="preserve">313,092,993.88 corresponden a compras de misceláneos. </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El cumplimiento de la ejecución del PACC se muestra a continuación</w:t>
      </w:r>
    </w:p>
    <w:tbl>
      <w:tblPr>
        <w:tblStyle w:val="Tabladecuadrcula6concolores-nfasis111"/>
        <w:tblW w:w="6862" w:type="dxa"/>
        <w:jc w:val="center"/>
        <w:tblLook w:val="04A0" w:firstRow="1" w:lastRow="0" w:firstColumn="1" w:lastColumn="0" w:noHBand="0" w:noVBand="1"/>
      </w:tblPr>
      <w:tblGrid>
        <w:gridCol w:w="1585"/>
        <w:gridCol w:w="2172"/>
        <w:gridCol w:w="2172"/>
        <w:gridCol w:w="1785"/>
      </w:tblGrid>
      <w:tr w:rsidR="00A54A1A" w:rsidRPr="003D39E6" w:rsidTr="00722155">
        <w:trPr>
          <w:cnfStyle w:val="100000000000" w:firstRow="1" w:lastRow="0" w:firstColumn="0" w:lastColumn="0" w:oddVBand="0" w:evenVBand="0" w:oddHBand="0"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1367" w:type="dxa"/>
            <w:tcBorders>
              <w:bottom w:val="none" w:sz="0" w:space="0" w:color="auto"/>
            </w:tcBorders>
            <w:shd w:val="clear" w:color="auto" w:fill="1F3864" w:themeFill="accent1" w:themeFillShade="80"/>
            <w:noWrap/>
            <w:vAlign w:val="center"/>
            <w:hideMark/>
          </w:tcPr>
          <w:p w:rsidR="00A54A1A" w:rsidRPr="003D39E6" w:rsidRDefault="00A54A1A" w:rsidP="00A54A1A">
            <w:pPr>
              <w:spacing w:line="360" w:lineRule="auto"/>
              <w:jc w:val="center"/>
              <w:rPr>
                <w:rFonts w:ascii="Times New Roman" w:hAnsi="Times New Roman"/>
                <w:b w:val="0"/>
                <w:bCs w:val="0"/>
                <w:color w:val="FFFFFF" w:themeColor="background1"/>
                <w:sz w:val="22"/>
                <w:szCs w:val="16"/>
              </w:rPr>
            </w:pPr>
            <w:r w:rsidRPr="003D39E6">
              <w:rPr>
                <w:rFonts w:ascii="Times New Roman" w:hAnsi="Times New Roman"/>
                <w:color w:val="000000" w:themeColor="text1"/>
                <w:sz w:val="22"/>
                <w:lang w:eastAsia="es-US"/>
              </w:rPr>
              <w:t xml:space="preserve"> </w:t>
            </w:r>
            <w:r w:rsidRPr="003D39E6">
              <w:rPr>
                <w:rFonts w:ascii="Times New Roman" w:hAnsi="Times New Roman"/>
                <w:color w:val="FFFFFF" w:themeColor="background1"/>
                <w:sz w:val="22"/>
                <w:szCs w:val="16"/>
              </w:rPr>
              <w:t>Compras</w:t>
            </w:r>
          </w:p>
        </w:tc>
        <w:tc>
          <w:tcPr>
            <w:tcW w:w="1742" w:type="dxa"/>
            <w:tcBorders>
              <w:bottom w:val="none" w:sz="0" w:space="0" w:color="auto"/>
            </w:tcBorders>
            <w:shd w:val="clear" w:color="auto" w:fill="1F3864" w:themeFill="accent1" w:themeFillShade="80"/>
            <w:vAlign w:val="center"/>
            <w:hideMark/>
          </w:tcPr>
          <w:p w:rsidR="00A54A1A" w:rsidRPr="003D39E6" w:rsidRDefault="00A54A1A" w:rsidP="00A54A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FFFFFF" w:themeColor="background1"/>
                <w:sz w:val="22"/>
                <w:szCs w:val="16"/>
              </w:rPr>
            </w:pPr>
            <w:r w:rsidRPr="003D39E6">
              <w:rPr>
                <w:rFonts w:ascii="Times New Roman" w:hAnsi="Times New Roman"/>
                <w:color w:val="FFFFFF" w:themeColor="background1"/>
                <w:sz w:val="22"/>
                <w:szCs w:val="16"/>
              </w:rPr>
              <w:t>Presupuesto Asignado</w:t>
            </w:r>
          </w:p>
        </w:tc>
        <w:tc>
          <w:tcPr>
            <w:tcW w:w="1968" w:type="dxa"/>
            <w:tcBorders>
              <w:bottom w:val="none" w:sz="0" w:space="0" w:color="auto"/>
            </w:tcBorders>
            <w:shd w:val="clear" w:color="auto" w:fill="1F3864" w:themeFill="accent1" w:themeFillShade="80"/>
            <w:noWrap/>
            <w:vAlign w:val="center"/>
            <w:hideMark/>
          </w:tcPr>
          <w:p w:rsidR="00A54A1A" w:rsidRPr="003D39E6" w:rsidRDefault="00A54A1A" w:rsidP="00A54A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FFFFFF" w:themeColor="background1"/>
                <w:sz w:val="22"/>
                <w:szCs w:val="16"/>
              </w:rPr>
            </w:pPr>
            <w:r w:rsidRPr="003D39E6">
              <w:rPr>
                <w:rFonts w:ascii="Times New Roman" w:hAnsi="Times New Roman"/>
                <w:color w:val="FFFFFF" w:themeColor="background1"/>
                <w:sz w:val="22"/>
                <w:szCs w:val="16"/>
              </w:rPr>
              <w:t>Ejecutado</w:t>
            </w:r>
          </w:p>
        </w:tc>
        <w:tc>
          <w:tcPr>
            <w:tcW w:w="1785" w:type="dxa"/>
            <w:tcBorders>
              <w:bottom w:val="none" w:sz="0" w:space="0" w:color="auto"/>
            </w:tcBorders>
            <w:shd w:val="clear" w:color="auto" w:fill="1F3864" w:themeFill="accent1" w:themeFillShade="80"/>
            <w:noWrap/>
            <w:vAlign w:val="center"/>
            <w:hideMark/>
          </w:tcPr>
          <w:p w:rsidR="00A54A1A" w:rsidRPr="003D39E6" w:rsidRDefault="00A54A1A" w:rsidP="00A54A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FFFFFF" w:themeColor="background1"/>
                <w:sz w:val="22"/>
                <w:szCs w:val="16"/>
              </w:rPr>
            </w:pPr>
            <w:r w:rsidRPr="003D39E6">
              <w:rPr>
                <w:rFonts w:ascii="Times New Roman" w:hAnsi="Times New Roman"/>
                <w:color w:val="FFFFFF" w:themeColor="background1"/>
                <w:sz w:val="22"/>
                <w:szCs w:val="16"/>
              </w:rPr>
              <w:t>Cumplimiento %</w:t>
            </w:r>
          </w:p>
        </w:tc>
      </w:tr>
      <w:tr w:rsidR="00A54A1A" w:rsidRPr="003D39E6" w:rsidTr="00722155">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367" w:type="dxa"/>
            <w:noWrap/>
            <w:hideMark/>
          </w:tcPr>
          <w:p w:rsidR="00A54A1A" w:rsidRPr="003D39E6" w:rsidRDefault="00A54A1A" w:rsidP="00A54A1A">
            <w:pPr>
              <w:spacing w:line="360" w:lineRule="auto"/>
              <w:jc w:val="center"/>
              <w:rPr>
                <w:rFonts w:ascii="Times New Roman" w:hAnsi="Times New Roman"/>
                <w:b w:val="0"/>
                <w:color w:val="767171"/>
                <w:sz w:val="22"/>
                <w:szCs w:val="16"/>
              </w:rPr>
            </w:pPr>
            <w:r w:rsidRPr="003D39E6">
              <w:rPr>
                <w:rFonts w:ascii="Times New Roman" w:hAnsi="Times New Roman"/>
                <w:color w:val="767171"/>
                <w:sz w:val="22"/>
                <w:szCs w:val="16"/>
              </w:rPr>
              <w:t>Medicamentos</w:t>
            </w:r>
          </w:p>
        </w:tc>
        <w:tc>
          <w:tcPr>
            <w:tcW w:w="1742" w:type="dxa"/>
            <w:noWrap/>
            <w:hideMark/>
          </w:tcPr>
          <w:p w:rsidR="00A54A1A" w:rsidRPr="003D39E6" w:rsidRDefault="00A54A1A" w:rsidP="00A54A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6"/>
              </w:rPr>
            </w:pPr>
            <w:r w:rsidRPr="003D39E6">
              <w:rPr>
                <w:rFonts w:ascii="Times New Roman" w:hAnsi="Times New Roman"/>
                <w:color w:val="767171"/>
                <w:sz w:val="22"/>
                <w:szCs w:val="16"/>
              </w:rPr>
              <w:t>RD$5,752,621,331.58</w:t>
            </w:r>
          </w:p>
        </w:tc>
        <w:tc>
          <w:tcPr>
            <w:tcW w:w="1968" w:type="dxa"/>
            <w:noWrap/>
            <w:hideMark/>
          </w:tcPr>
          <w:p w:rsidR="00A54A1A" w:rsidRPr="003D39E6" w:rsidRDefault="00A54A1A" w:rsidP="00A54A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6"/>
              </w:rPr>
            </w:pPr>
            <w:r w:rsidRPr="003D39E6">
              <w:rPr>
                <w:rFonts w:ascii="Times New Roman" w:hAnsi="Times New Roman"/>
                <w:color w:val="767171"/>
                <w:sz w:val="22"/>
                <w:szCs w:val="16"/>
              </w:rPr>
              <w:t>RD$8,189,817,932.47</w:t>
            </w:r>
          </w:p>
        </w:tc>
        <w:tc>
          <w:tcPr>
            <w:tcW w:w="1785" w:type="dxa"/>
            <w:noWrap/>
            <w:hideMark/>
          </w:tcPr>
          <w:p w:rsidR="00A54A1A" w:rsidRPr="003D39E6" w:rsidRDefault="00A54A1A" w:rsidP="00A54A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6"/>
              </w:rPr>
            </w:pPr>
            <w:r w:rsidRPr="003D39E6">
              <w:rPr>
                <w:rFonts w:ascii="Times New Roman" w:hAnsi="Times New Roman"/>
                <w:color w:val="767171"/>
                <w:sz w:val="22"/>
                <w:szCs w:val="16"/>
              </w:rPr>
              <w:t>142%</w:t>
            </w:r>
          </w:p>
        </w:tc>
      </w:tr>
      <w:tr w:rsidR="00A54A1A" w:rsidRPr="003D39E6" w:rsidTr="00722155">
        <w:trPr>
          <w:trHeight w:val="270"/>
          <w:jc w:val="center"/>
        </w:trPr>
        <w:tc>
          <w:tcPr>
            <w:cnfStyle w:val="001000000000" w:firstRow="0" w:lastRow="0" w:firstColumn="1" w:lastColumn="0" w:oddVBand="0" w:evenVBand="0" w:oddHBand="0" w:evenHBand="0" w:firstRowFirstColumn="0" w:firstRowLastColumn="0" w:lastRowFirstColumn="0" w:lastRowLastColumn="0"/>
            <w:tcW w:w="1367" w:type="dxa"/>
            <w:noWrap/>
            <w:hideMark/>
          </w:tcPr>
          <w:p w:rsidR="00A54A1A" w:rsidRPr="003D39E6" w:rsidRDefault="00A54A1A" w:rsidP="00A54A1A">
            <w:pPr>
              <w:spacing w:line="360" w:lineRule="auto"/>
              <w:jc w:val="center"/>
              <w:rPr>
                <w:rFonts w:ascii="Times New Roman" w:hAnsi="Times New Roman"/>
                <w:b w:val="0"/>
                <w:color w:val="767171"/>
                <w:sz w:val="22"/>
                <w:szCs w:val="16"/>
              </w:rPr>
            </w:pPr>
            <w:r w:rsidRPr="003D39E6">
              <w:rPr>
                <w:rFonts w:ascii="Times New Roman" w:hAnsi="Times New Roman"/>
                <w:color w:val="767171"/>
                <w:sz w:val="22"/>
                <w:szCs w:val="16"/>
              </w:rPr>
              <w:t>Misceláneos</w:t>
            </w:r>
          </w:p>
        </w:tc>
        <w:tc>
          <w:tcPr>
            <w:tcW w:w="1742" w:type="dxa"/>
            <w:noWrap/>
            <w:hideMark/>
          </w:tcPr>
          <w:p w:rsidR="00A54A1A" w:rsidRPr="003D39E6" w:rsidRDefault="00A54A1A" w:rsidP="00A54A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16"/>
              </w:rPr>
            </w:pPr>
            <w:r w:rsidRPr="003D39E6">
              <w:rPr>
                <w:rFonts w:ascii="Times New Roman" w:hAnsi="Times New Roman"/>
                <w:color w:val="767171"/>
                <w:sz w:val="22"/>
                <w:szCs w:val="16"/>
              </w:rPr>
              <w:t>RD$616,588,212.00</w:t>
            </w:r>
          </w:p>
        </w:tc>
        <w:tc>
          <w:tcPr>
            <w:tcW w:w="1968" w:type="dxa"/>
            <w:noWrap/>
            <w:hideMark/>
          </w:tcPr>
          <w:p w:rsidR="00A54A1A" w:rsidRPr="003D39E6" w:rsidRDefault="00A54A1A" w:rsidP="00A54A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16"/>
              </w:rPr>
            </w:pPr>
            <w:r w:rsidRPr="003D39E6">
              <w:rPr>
                <w:rFonts w:ascii="Times New Roman" w:hAnsi="Times New Roman"/>
                <w:color w:val="767171"/>
                <w:sz w:val="22"/>
                <w:szCs w:val="16"/>
              </w:rPr>
              <w:t>RD$313,092,993.88</w:t>
            </w:r>
          </w:p>
        </w:tc>
        <w:tc>
          <w:tcPr>
            <w:tcW w:w="1785" w:type="dxa"/>
            <w:noWrap/>
            <w:hideMark/>
          </w:tcPr>
          <w:p w:rsidR="00A54A1A" w:rsidRPr="003D39E6" w:rsidRDefault="00A54A1A" w:rsidP="00A54A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16"/>
              </w:rPr>
            </w:pPr>
            <w:r w:rsidRPr="003D39E6">
              <w:rPr>
                <w:rFonts w:ascii="Times New Roman" w:hAnsi="Times New Roman"/>
                <w:color w:val="767171"/>
                <w:sz w:val="22"/>
                <w:szCs w:val="16"/>
              </w:rPr>
              <w:t>51%</w:t>
            </w:r>
          </w:p>
        </w:tc>
      </w:tr>
      <w:tr w:rsidR="00A54A1A" w:rsidRPr="003D39E6" w:rsidTr="00722155">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367" w:type="dxa"/>
            <w:shd w:val="clear" w:color="auto" w:fill="1F3864" w:themeFill="accent1" w:themeFillShade="80"/>
            <w:noWrap/>
            <w:hideMark/>
          </w:tcPr>
          <w:p w:rsidR="00A54A1A" w:rsidRPr="003D39E6" w:rsidRDefault="00A54A1A" w:rsidP="00A54A1A">
            <w:pPr>
              <w:spacing w:line="360" w:lineRule="auto"/>
              <w:jc w:val="center"/>
              <w:rPr>
                <w:rFonts w:ascii="Times New Roman" w:hAnsi="Times New Roman"/>
                <w:b w:val="0"/>
                <w:bCs w:val="0"/>
                <w:color w:val="FFFFFF" w:themeColor="background1"/>
                <w:sz w:val="22"/>
                <w:szCs w:val="16"/>
              </w:rPr>
            </w:pPr>
            <w:r w:rsidRPr="003D39E6">
              <w:rPr>
                <w:rFonts w:ascii="Times New Roman" w:hAnsi="Times New Roman"/>
                <w:color w:val="FFFFFF" w:themeColor="background1"/>
                <w:sz w:val="22"/>
                <w:szCs w:val="16"/>
              </w:rPr>
              <w:t>Total</w:t>
            </w:r>
          </w:p>
        </w:tc>
        <w:tc>
          <w:tcPr>
            <w:tcW w:w="1742" w:type="dxa"/>
            <w:shd w:val="clear" w:color="auto" w:fill="1F3864" w:themeFill="accent1" w:themeFillShade="80"/>
            <w:noWrap/>
            <w:hideMark/>
          </w:tcPr>
          <w:p w:rsidR="00A54A1A" w:rsidRPr="003D39E6" w:rsidRDefault="00A54A1A" w:rsidP="00A54A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22"/>
                <w:szCs w:val="16"/>
              </w:rPr>
            </w:pPr>
            <w:r w:rsidRPr="003D39E6">
              <w:rPr>
                <w:rFonts w:ascii="Times New Roman" w:hAnsi="Times New Roman"/>
                <w:bCs/>
                <w:color w:val="FFFFFF" w:themeColor="background1"/>
                <w:sz w:val="22"/>
                <w:szCs w:val="16"/>
              </w:rPr>
              <w:t>RD$6,369,209,543.58</w:t>
            </w:r>
          </w:p>
        </w:tc>
        <w:tc>
          <w:tcPr>
            <w:tcW w:w="1968" w:type="dxa"/>
            <w:shd w:val="clear" w:color="auto" w:fill="1F3864" w:themeFill="accent1" w:themeFillShade="80"/>
            <w:noWrap/>
            <w:hideMark/>
          </w:tcPr>
          <w:p w:rsidR="00A54A1A" w:rsidRPr="003D39E6" w:rsidRDefault="00A54A1A" w:rsidP="00A54A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22"/>
                <w:szCs w:val="16"/>
              </w:rPr>
            </w:pPr>
            <w:r w:rsidRPr="003D39E6">
              <w:rPr>
                <w:rFonts w:ascii="Times New Roman" w:hAnsi="Times New Roman"/>
                <w:bCs/>
                <w:color w:val="FFFFFF" w:themeColor="background1"/>
                <w:sz w:val="22"/>
                <w:szCs w:val="16"/>
              </w:rPr>
              <w:t>RD$8,502,910,926.35</w:t>
            </w:r>
          </w:p>
        </w:tc>
        <w:tc>
          <w:tcPr>
            <w:tcW w:w="1785" w:type="dxa"/>
            <w:shd w:val="clear" w:color="auto" w:fill="1F3864" w:themeFill="accent1" w:themeFillShade="80"/>
            <w:noWrap/>
            <w:hideMark/>
          </w:tcPr>
          <w:p w:rsidR="00A54A1A" w:rsidRPr="003D39E6" w:rsidRDefault="00A54A1A" w:rsidP="00A54A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FFFFFF" w:themeColor="background1"/>
                <w:sz w:val="22"/>
                <w:szCs w:val="16"/>
              </w:rPr>
            </w:pPr>
            <w:r w:rsidRPr="003D39E6">
              <w:rPr>
                <w:rFonts w:ascii="Times New Roman" w:hAnsi="Times New Roman"/>
                <w:b/>
                <w:bCs/>
                <w:color w:val="FFFFFF" w:themeColor="background1"/>
                <w:sz w:val="22"/>
                <w:szCs w:val="16"/>
              </w:rPr>
              <w:t> </w:t>
            </w:r>
          </w:p>
        </w:tc>
      </w:tr>
    </w:tbl>
    <w:p w:rsidR="00A54A1A" w:rsidRPr="003D39E6" w:rsidRDefault="00A54A1A" w:rsidP="00722155">
      <w:pPr>
        <w:autoSpaceDE w:val="0"/>
        <w:autoSpaceDN w:val="0"/>
        <w:adjustRightInd w:val="0"/>
        <w:spacing w:before="240" w:line="360" w:lineRule="auto"/>
        <w:ind w:firstLine="708"/>
        <w:jc w:val="both"/>
        <w:rPr>
          <w:rFonts w:ascii="Times New Roman" w:hAnsi="Times New Roman" w:cs="Times New Roman"/>
          <w:bCs/>
          <w:color w:val="000000" w:themeColor="text1"/>
          <w:lang w:eastAsia="es-US"/>
        </w:rPr>
      </w:pP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 xml:space="preserve">Del total ejecutado durante este período el 142% corresponde a la adquisición de medicamentos e insumos médicos y el 41% a la adquisición de misceláneos.  </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El excedente de lo ejecutado es debido a las solicitudes y requerimientos recibidos de otras instituciones a raíz de la asignación realizada a PROMESE/CAL de asumir los procesos de compras de los insumos médicos y material gastable de las mismas, estos son material para las jornadas de vacunación, insumos y reactivos para el Laboratorio Dr. Defilló, material gastable para el Ministerio de Educación, medicamentos del Programa de Alto Costo. </w:t>
      </w:r>
    </w:p>
    <w:p w:rsidR="00722155" w:rsidRPr="003D39E6" w:rsidRDefault="00722155"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Ejecuciones por Modalidad de Compras periodo enero – diciembre 2021</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8"/>
          <w:szCs w:val="24"/>
          <w:lang w:val="es-DO"/>
        </w:rPr>
      </w:pPr>
      <w:r w:rsidRPr="003D39E6">
        <w:rPr>
          <w:rFonts w:ascii="Times New Roman" w:eastAsia="Calibri" w:hAnsi="Times New Roman" w:cs="Times New Roman"/>
          <w:color w:val="4C4747"/>
          <w:spacing w:val="20"/>
          <w:sz w:val="24"/>
          <w:szCs w:val="24"/>
          <w:lang w:val="es-DO"/>
        </w:rPr>
        <w:t>Las ejecuciones de los procedimientos en todas las modalidades, (Comparaciones de Precios, Licitaciones Públicas, Procedimientos de Urgencias, Procedimientos de Emergencia, son detalladas en la sección del Departamento Jurídico</w:t>
      </w:r>
      <w:r w:rsidRPr="003D39E6">
        <w:rPr>
          <w:rFonts w:ascii="Times New Roman" w:eastAsia="Calibri" w:hAnsi="Times New Roman" w:cs="Times New Roman"/>
          <w:color w:val="4C4747"/>
          <w:spacing w:val="20"/>
          <w:sz w:val="24"/>
          <w:szCs w:val="24"/>
          <w:lang w:val="es-DO"/>
        </w:rPr>
        <w:footnoteReference w:id="1"/>
      </w:r>
      <w:r w:rsidRPr="003D39E6">
        <w:rPr>
          <w:rFonts w:ascii="Times New Roman" w:eastAsia="Calibri" w:hAnsi="Times New Roman" w:cs="Times New Roman"/>
          <w:color w:val="4C4747"/>
          <w:spacing w:val="20"/>
          <w:sz w:val="24"/>
          <w:szCs w:val="24"/>
          <w:lang w:val="es-DO"/>
        </w:rPr>
        <w:t>. A esa información adicionamos los siguientes datos:</w:t>
      </w:r>
      <w:r w:rsidRPr="003D39E6">
        <w:rPr>
          <w:rFonts w:ascii="Times New Roman" w:eastAsia="Calibri" w:hAnsi="Times New Roman" w:cs="Times New Roman"/>
          <w:color w:val="4C4747"/>
          <w:spacing w:val="20"/>
          <w:sz w:val="28"/>
          <w:szCs w:val="24"/>
          <w:lang w:val="es-DO"/>
        </w:rPr>
        <w:t xml:space="preserve"> </w:t>
      </w:r>
      <w:r w:rsidRPr="003D39E6">
        <w:rPr>
          <w:rFonts w:ascii="Times New Roman" w:eastAsia="Calibri" w:hAnsi="Times New Roman" w:cs="Times New Roman"/>
          <w:i/>
          <w:color w:val="4C4747"/>
          <w:spacing w:val="20"/>
          <w:sz w:val="24"/>
          <w:szCs w:val="24"/>
          <w:vertAlign w:val="superscript"/>
          <w:lang w:val="es-DO"/>
        </w:rPr>
        <w:t>(Ver Tabla 1.1 y 1.2)</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Licitaciones Públicas Nacionales:</w:t>
      </w:r>
      <w:r w:rsidRPr="003D39E6">
        <w:rPr>
          <w:rFonts w:ascii="Times New Roman" w:eastAsia="Calibri" w:hAnsi="Times New Roman" w:cs="Times New Roman"/>
          <w:color w:val="4C4747"/>
          <w:spacing w:val="20"/>
          <w:sz w:val="24"/>
          <w:szCs w:val="24"/>
          <w:lang w:val="es-DO"/>
        </w:rPr>
        <w:t xml:space="preserve"> Hasta la fecha hemos realizado una (10) Licitación Pública Nacional por un monto total de RD$1,977,823,642.05 de los cuales (05) corresponde a la adquisición de medicamentos e insumos médicos por un monto de RD$1,901,272,892.15, y (05) correspondiente a la adquisición de bienes y servicios de misceláneos por un monto de RD $76,550,749.90. </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lastRenderedPageBreak/>
        <w:t>Comparación de Precios:</w:t>
      </w:r>
      <w:r w:rsidRPr="003D39E6">
        <w:rPr>
          <w:rFonts w:ascii="Times New Roman" w:eastAsia="Calibri" w:hAnsi="Times New Roman" w:cs="Times New Roman"/>
          <w:color w:val="4C4747"/>
          <w:spacing w:val="20"/>
          <w:sz w:val="24"/>
          <w:szCs w:val="24"/>
          <w:lang w:val="es-DO"/>
        </w:rPr>
        <w:t xml:space="preserve"> Se realizaron un total de (26) comparaciones de precios por un monto total de RD$76,565,622.85, de los cuales (05) fueron destinados a la adquisición de medicamentos por un monto de RD$7,591,350.00 y (21) a la adquisición de bienes y servicios de misceláneos por un monto de RD$68,974,272.85.</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Licitación de Urgencia:</w:t>
      </w:r>
      <w:r w:rsidRPr="003D39E6">
        <w:rPr>
          <w:rFonts w:ascii="Times New Roman" w:eastAsia="Calibri" w:hAnsi="Times New Roman" w:cs="Times New Roman"/>
          <w:color w:val="4C4747"/>
          <w:spacing w:val="20"/>
          <w:sz w:val="24"/>
          <w:szCs w:val="24"/>
          <w:lang w:val="es-DO"/>
        </w:rPr>
        <w:t xml:space="preserve"> Se realizó un total de (17) Procesos de Urgencia, por un monto total de RD$3,122,707,600.14, de los cuales (15) correspondieron a la adquisición de medicamentos y material gastable médico arrojando un monto de RD$3,021,804,642.14  y (02) para la adquisición de insumos misceláneos, con un monto de RD$100,902,958.00 de las adquisiciones realizadas en este umbral. De estos (15) procesos de medicamentos, (07) pertenecen al Programa de Alto Costo por un monto de RD$1,371,661,095.00.</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Procesos de Excepción:</w:t>
      </w:r>
      <w:r w:rsidRPr="003D39E6">
        <w:rPr>
          <w:rFonts w:ascii="Times New Roman" w:eastAsia="Calibri" w:hAnsi="Times New Roman" w:cs="Times New Roman"/>
          <w:color w:val="4C4747"/>
          <w:spacing w:val="20"/>
          <w:sz w:val="24"/>
          <w:szCs w:val="24"/>
          <w:lang w:val="es-DO"/>
        </w:rPr>
        <w:t xml:space="preserve"> Se realizaron un total de (67) procesos por excepción por un monto total de RD$3,268,985,621.25, de los cuales (37) fueron destinados a la adquisición de medicamentos, por un monto de RD$3,257,199,256.96, y (30) corresponden a la adquisición de bienes y servicios de misceláneos por un monto de RD$11,786,364.29.</w:t>
      </w:r>
    </w:p>
    <w:p w:rsidR="009E765D" w:rsidRPr="003D39E6" w:rsidRDefault="009E765D" w:rsidP="009E765D">
      <w:pPr>
        <w:autoSpaceDE w:val="0"/>
        <w:autoSpaceDN w:val="0"/>
        <w:adjustRightInd w:val="0"/>
        <w:spacing w:before="240" w:line="360" w:lineRule="auto"/>
        <w:jc w:val="both"/>
        <w:rPr>
          <w:rFonts w:ascii="Times New Roman" w:eastAsia="Calibri" w:hAnsi="Times New Roman" w:cs="Times New Roman"/>
          <w:color w:val="4C4747"/>
          <w:spacing w:val="20"/>
          <w:sz w:val="24"/>
          <w:szCs w:val="24"/>
          <w:lang w:val="es-DO"/>
        </w:rPr>
      </w:pPr>
    </w:p>
    <w:p w:rsidR="009E765D" w:rsidRPr="003D39E6" w:rsidRDefault="00A54A1A" w:rsidP="009E765D">
      <w:pPr>
        <w:autoSpaceDE w:val="0"/>
        <w:autoSpaceDN w:val="0"/>
        <w:adjustRightInd w:val="0"/>
        <w:spacing w:before="240"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Los (37) procesos de excepción correspondientes medicamentos, (18) corresponden a la modalidad Proveedor Exclusivo por un monto total de RD$2,231,660,510.40. De este total, (14) pertenecen al Programa de Alto Costo por un monto total de RD1,330,402,544.40, de los cuales (02) fueron cancelados. </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Se tramitaron (19) procesos correspondientes a la modalidad Proveedor Único por un monto total de RD$1,025,538,746.56, De </w:t>
      </w:r>
      <w:r w:rsidRPr="003D39E6">
        <w:rPr>
          <w:rFonts w:ascii="Times New Roman" w:eastAsia="Calibri" w:hAnsi="Times New Roman" w:cs="Times New Roman"/>
          <w:color w:val="4C4747"/>
          <w:spacing w:val="20"/>
          <w:sz w:val="24"/>
          <w:szCs w:val="24"/>
          <w:lang w:val="es-DO"/>
        </w:rPr>
        <w:lastRenderedPageBreak/>
        <w:t xml:space="preserve">este total, (16) pertenecen al Programa de Alto Costo, por un monto total de RD$1,013,658,746.56, (03) fueron cancelados y (01) fue declarado desierto.  </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Los (30) procesos de excepción correspondientes a la adquisición de bienes y servicios misceláneos por un monto total de RD$11,786,364.29, (27) pertenecen a la modalidad Excepción y Exclusividad por un monto total de RD$3,592,890.29 y (03) pertenecen a la modalidad Proveedor Único por un monto total de RD$ $8,193,474.00 </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Compras Menores:</w:t>
      </w:r>
      <w:r w:rsidRPr="003D39E6">
        <w:rPr>
          <w:rFonts w:ascii="Times New Roman" w:eastAsia="Calibri" w:hAnsi="Times New Roman" w:cs="Times New Roman"/>
          <w:color w:val="4C4747"/>
          <w:spacing w:val="20"/>
          <w:sz w:val="24"/>
          <w:szCs w:val="24"/>
          <w:lang w:val="es-DO"/>
        </w:rPr>
        <w:t xml:space="preserve"> Ejecutamos (91) procesos ascendientes a un monto de RD$51,168,298.67, de los cuales (03) correspondieron a la adquisición de medicamentos y material gastable médico por el monto de RD$1,949,791.22 y (88) para la adquisición de insumos misceláneos, con un monto de RD$49,218,507.45 de las adquisiciones realizadas en este umbral.</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Compras por Debajo del Umbral Mínimo:</w:t>
      </w:r>
      <w:r w:rsidRPr="003D39E6">
        <w:rPr>
          <w:rFonts w:ascii="Times New Roman" w:eastAsia="Calibri" w:hAnsi="Times New Roman" w:cs="Times New Roman"/>
          <w:color w:val="4C4747"/>
          <w:spacing w:val="20"/>
          <w:sz w:val="24"/>
          <w:szCs w:val="24"/>
          <w:lang w:val="es-DO"/>
        </w:rPr>
        <w:t xml:space="preserve"> Fueron realizados (93) procesos por un monto de RD $5,660,141.39 correspondientes a adquisición de misceláneos.</w:t>
      </w:r>
    </w:p>
    <w:p w:rsidR="00A54A1A" w:rsidRPr="003D39E6" w:rsidRDefault="00A54A1A" w:rsidP="009E765D">
      <w:pPr>
        <w:autoSpaceDE w:val="0"/>
        <w:autoSpaceDN w:val="0"/>
        <w:adjustRightInd w:val="0"/>
        <w:spacing w:before="240"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Es importante señalar que durante este período cumplimos con el principio de transparencia y publicidad que establece la Ley 340-06, y su Reglamento de Aplicación 543-12, en el Portal Transaccional, portal de la Dirección de Compras y Contrataciones Públicas así como en el portal institucional a través de la Oficina de Acceso a la Información (OAI), todos los procesos realizados durante este período, garantizando así la gestión de gobierno cuyo componente esencial es la promoción de procesos transparentes de compras y contrataciones.</w:t>
      </w:r>
    </w:p>
    <w:p w:rsidR="009E765D" w:rsidRPr="003D39E6" w:rsidRDefault="009E765D" w:rsidP="009E765D">
      <w:pPr>
        <w:autoSpaceDE w:val="0"/>
        <w:autoSpaceDN w:val="0"/>
        <w:adjustRightInd w:val="0"/>
        <w:spacing w:before="240"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Así mismo, hemos cumplido con los lineamientos dados por la Dirección General de Compras y Contrataciones, dando cierre en el Portal Transaccional de Compras y Contrataciones a los contratos generados de los diferentes procesos.  En el 2020 cerramos el año con una puntuación general de 93.82% y en el 2021 hemos alcanzado las siguientes puntuaciones por trimestre:</w:t>
      </w:r>
    </w:p>
    <w:tbl>
      <w:tblPr>
        <w:tblStyle w:val="Tabladecuadrcula6concolores-nfasis111"/>
        <w:tblpPr w:leftFromText="141" w:rightFromText="141" w:vertAnchor="text" w:horzAnchor="margin" w:tblpXSpec="center" w:tblpY="92"/>
        <w:tblW w:w="0" w:type="auto"/>
        <w:tblLayout w:type="fixed"/>
        <w:tblLook w:val="04A0" w:firstRow="1" w:lastRow="0" w:firstColumn="1" w:lastColumn="0" w:noHBand="0" w:noVBand="1"/>
      </w:tblPr>
      <w:tblGrid>
        <w:gridCol w:w="2914"/>
        <w:gridCol w:w="2409"/>
      </w:tblGrid>
      <w:tr w:rsidR="00A54A1A" w:rsidRPr="003D39E6" w:rsidTr="009E76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4" w:type="dxa"/>
            <w:tcBorders>
              <w:bottom w:val="none" w:sz="0" w:space="0" w:color="auto"/>
            </w:tcBorders>
            <w:shd w:val="clear" w:color="auto" w:fill="1F3864" w:themeFill="accent1" w:themeFillShade="80"/>
            <w:vAlign w:val="center"/>
          </w:tcPr>
          <w:p w:rsidR="00A54A1A" w:rsidRPr="003D39E6" w:rsidRDefault="00A54A1A" w:rsidP="009E765D">
            <w:pPr>
              <w:autoSpaceDE w:val="0"/>
              <w:autoSpaceDN w:val="0"/>
              <w:adjustRightInd w:val="0"/>
              <w:jc w:val="center"/>
              <w:rPr>
                <w:rFonts w:ascii="Times New Roman" w:hAnsi="Times New Roman"/>
                <w:color w:val="FFFFFF" w:themeColor="background1"/>
                <w:spacing w:val="20"/>
                <w:sz w:val="24"/>
                <w:szCs w:val="24"/>
              </w:rPr>
            </w:pPr>
            <w:r w:rsidRPr="003D39E6">
              <w:rPr>
                <w:rFonts w:ascii="Times New Roman" w:hAnsi="Times New Roman"/>
                <w:color w:val="FFFFFF" w:themeColor="background1"/>
                <w:spacing w:val="20"/>
                <w:sz w:val="24"/>
                <w:szCs w:val="24"/>
              </w:rPr>
              <w:t>Trimestre 2021</w:t>
            </w:r>
          </w:p>
        </w:tc>
        <w:tc>
          <w:tcPr>
            <w:tcW w:w="2409" w:type="dxa"/>
            <w:tcBorders>
              <w:bottom w:val="none" w:sz="0" w:space="0" w:color="auto"/>
            </w:tcBorders>
            <w:shd w:val="clear" w:color="auto" w:fill="1F3864" w:themeFill="accent1" w:themeFillShade="80"/>
            <w:vAlign w:val="center"/>
          </w:tcPr>
          <w:p w:rsidR="00A54A1A" w:rsidRPr="003D39E6" w:rsidRDefault="00A54A1A" w:rsidP="009E765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pacing w:val="20"/>
                <w:sz w:val="24"/>
                <w:szCs w:val="24"/>
              </w:rPr>
            </w:pPr>
            <w:r w:rsidRPr="003D39E6">
              <w:rPr>
                <w:rFonts w:ascii="Times New Roman" w:hAnsi="Times New Roman"/>
                <w:color w:val="FFFFFF" w:themeColor="background1"/>
                <w:spacing w:val="20"/>
                <w:sz w:val="24"/>
                <w:szCs w:val="24"/>
              </w:rPr>
              <w:t>Puntuación</w:t>
            </w:r>
          </w:p>
        </w:tc>
      </w:tr>
      <w:tr w:rsidR="00A54A1A" w:rsidRPr="003D39E6" w:rsidTr="009E76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4" w:type="dxa"/>
            <w:vAlign w:val="center"/>
          </w:tcPr>
          <w:p w:rsidR="00A54A1A" w:rsidRPr="003D39E6" w:rsidRDefault="00A54A1A" w:rsidP="009E765D">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color w:val="4C4747"/>
                <w:spacing w:val="20"/>
                <w:sz w:val="24"/>
                <w:szCs w:val="24"/>
              </w:rPr>
              <w:t>Enero-Marzo</w:t>
            </w:r>
          </w:p>
        </w:tc>
        <w:tc>
          <w:tcPr>
            <w:tcW w:w="2409" w:type="dxa"/>
          </w:tcPr>
          <w:p w:rsidR="00A54A1A" w:rsidRPr="003D39E6" w:rsidRDefault="00A54A1A" w:rsidP="009E76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87.78</w:t>
            </w:r>
          </w:p>
        </w:tc>
      </w:tr>
      <w:tr w:rsidR="00A54A1A" w:rsidRPr="003D39E6" w:rsidTr="009E765D">
        <w:tc>
          <w:tcPr>
            <w:cnfStyle w:val="001000000000" w:firstRow="0" w:lastRow="0" w:firstColumn="1" w:lastColumn="0" w:oddVBand="0" w:evenVBand="0" w:oddHBand="0" w:evenHBand="0" w:firstRowFirstColumn="0" w:firstRowLastColumn="0" w:lastRowFirstColumn="0" w:lastRowLastColumn="0"/>
            <w:tcW w:w="2914" w:type="dxa"/>
            <w:vAlign w:val="center"/>
          </w:tcPr>
          <w:p w:rsidR="00A54A1A" w:rsidRPr="003D39E6" w:rsidRDefault="00A54A1A" w:rsidP="009E765D">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color w:val="4C4747"/>
                <w:spacing w:val="20"/>
                <w:sz w:val="24"/>
                <w:szCs w:val="24"/>
              </w:rPr>
              <w:t>Abril-Junio</w:t>
            </w:r>
          </w:p>
        </w:tc>
        <w:tc>
          <w:tcPr>
            <w:tcW w:w="2409" w:type="dxa"/>
          </w:tcPr>
          <w:p w:rsidR="00A54A1A" w:rsidRPr="003D39E6" w:rsidRDefault="00A54A1A" w:rsidP="009E76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96.24</w:t>
            </w:r>
          </w:p>
        </w:tc>
      </w:tr>
      <w:tr w:rsidR="00A54A1A" w:rsidRPr="003D39E6" w:rsidTr="009E76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4" w:type="dxa"/>
            <w:vAlign w:val="center"/>
          </w:tcPr>
          <w:p w:rsidR="00A54A1A" w:rsidRPr="003D39E6" w:rsidRDefault="00A54A1A" w:rsidP="009E765D">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color w:val="4C4747"/>
                <w:spacing w:val="20"/>
                <w:sz w:val="24"/>
                <w:szCs w:val="24"/>
              </w:rPr>
              <w:t>Julio-Septiembre</w:t>
            </w:r>
          </w:p>
        </w:tc>
        <w:tc>
          <w:tcPr>
            <w:tcW w:w="2409" w:type="dxa"/>
          </w:tcPr>
          <w:p w:rsidR="00A54A1A" w:rsidRPr="003D39E6" w:rsidRDefault="00A54A1A" w:rsidP="009E76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88.24</w:t>
            </w:r>
          </w:p>
        </w:tc>
      </w:tr>
      <w:tr w:rsidR="00A54A1A" w:rsidRPr="003D39E6" w:rsidTr="009E765D">
        <w:tc>
          <w:tcPr>
            <w:cnfStyle w:val="001000000000" w:firstRow="0" w:lastRow="0" w:firstColumn="1" w:lastColumn="0" w:oddVBand="0" w:evenVBand="0" w:oddHBand="0" w:evenHBand="0" w:firstRowFirstColumn="0" w:firstRowLastColumn="0" w:lastRowFirstColumn="0" w:lastRowLastColumn="0"/>
            <w:tcW w:w="2914" w:type="dxa"/>
            <w:vAlign w:val="center"/>
          </w:tcPr>
          <w:p w:rsidR="00A54A1A" w:rsidRPr="003D39E6" w:rsidRDefault="00A54A1A" w:rsidP="009E765D">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color w:val="4C4747"/>
                <w:spacing w:val="20"/>
                <w:sz w:val="24"/>
                <w:szCs w:val="24"/>
              </w:rPr>
              <w:t>Octubre-Diciembre*</w:t>
            </w:r>
          </w:p>
        </w:tc>
        <w:tc>
          <w:tcPr>
            <w:tcW w:w="2409" w:type="dxa"/>
          </w:tcPr>
          <w:p w:rsidR="00A54A1A" w:rsidRPr="003D39E6" w:rsidRDefault="00A54A1A" w:rsidP="009E76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90.04</w:t>
            </w:r>
          </w:p>
        </w:tc>
      </w:tr>
    </w:tbl>
    <w:p w:rsidR="00A54A1A" w:rsidRPr="003D39E6" w:rsidRDefault="00A54A1A" w:rsidP="009E765D">
      <w:pPr>
        <w:autoSpaceDE w:val="0"/>
        <w:autoSpaceDN w:val="0"/>
        <w:adjustRightInd w:val="0"/>
        <w:spacing w:after="0"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9E765D">
      <w:pPr>
        <w:autoSpaceDE w:val="0"/>
        <w:autoSpaceDN w:val="0"/>
        <w:adjustRightInd w:val="0"/>
        <w:spacing w:line="360" w:lineRule="auto"/>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Cs w:val="24"/>
          <w:lang w:val="es-DO"/>
        </w:rPr>
        <w:t>* Puntuación al 29 de noviembre 2021</w:t>
      </w:r>
    </w:p>
    <w:p w:rsidR="00A54A1A" w:rsidRPr="003D39E6" w:rsidRDefault="00A54A1A" w:rsidP="00722155">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bookmarkStart w:id="57" w:name="_Toc60128762"/>
      <w:r w:rsidRPr="003D39E6">
        <w:rPr>
          <w:rFonts w:ascii="Times New Roman" w:eastAsia="Calibri" w:hAnsi="Times New Roman" w:cs="Times New Roman"/>
          <w:color w:val="4C4747"/>
          <w:spacing w:val="20"/>
          <w:sz w:val="24"/>
          <w:szCs w:val="24"/>
          <w:lang w:val="es-DO"/>
        </w:rPr>
        <w:br w:type="page"/>
      </w:r>
    </w:p>
    <w:p w:rsidR="00A54A1A" w:rsidRPr="003D39E6" w:rsidRDefault="00A54A1A" w:rsidP="002744E1">
      <w:pPr>
        <w:pStyle w:val="Prrafodelista"/>
        <w:numPr>
          <w:ilvl w:val="0"/>
          <w:numId w:val="18"/>
        </w:numPr>
        <w:spacing w:line="360" w:lineRule="auto"/>
        <w:jc w:val="both"/>
        <w:outlineLvl w:val="2"/>
        <w:rPr>
          <w:rFonts w:ascii="Times New Roman" w:eastAsia="Calibri" w:hAnsi="Times New Roman" w:cs="Times New Roman"/>
          <w:color w:val="4C4747"/>
          <w:spacing w:val="20"/>
          <w:sz w:val="24"/>
          <w:szCs w:val="24"/>
          <w:lang w:val="es-DO"/>
        </w:rPr>
      </w:pPr>
      <w:bookmarkStart w:id="58" w:name="_Toc92211188"/>
      <w:r w:rsidRPr="003D39E6">
        <w:rPr>
          <w:rFonts w:ascii="Times New Roman" w:eastAsia="Calibri" w:hAnsi="Times New Roman" w:cs="Times New Roman"/>
          <w:color w:val="4C4747"/>
          <w:spacing w:val="20"/>
          <w:sz w:val="24"/>
          <w:szCs w:val="24"/>
          <w:lang w:val="es-DO"/>
        </w:rPr>
        <w:lastRenderedPageBreak/>
        <w:t>Dirección J</w:t>
      </w:r>
      <w:bookmarkEnd w:id="57"/>
      <w:r w:rsidRPr="003D39E6">
        <w:rPr>
          <w:rFonts w:ascii="Times New Roman" w:eastAsia="Calibri" w:hAnsi="Times New Roman" w:cs="Times New Roman"/>
          <w:color w:val="4C4747"/>
          <w:spacing w:val="20"/>
          <w:sz w:val="24"/>
          <w:szCs w:val="24"/>
          <w:lang w:val="es-DO"/>
        </w:rPr>
        <w:t>urídica</w:t>
      </w:r>
      <w:bookmarkEnd w:id="58"/>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La Dirección Jurídica se encarga de instruir, asesorar, analizar y verificar, en los aspectos de índole legal, los diferentes procesos llevados a cabo por la institución, así como cualquier otra intervención jurídica que fuese necesaria, garantizando que los mismos se efectúen de conformidad a la Constitución de la República Dominicana y las normativas legales vigentes aplicables</w:t>
      </w:r>
      <w:r w:rsidR="009E765D" w:rsidRPr="003D39E6">
        <w:rPr>
          <w:rFonts w:ascii="Times New Roman" w:eastAsia="Calibri" w:hAnsi="Times New Roman" w:cs="Times New Roman"/>
          <w:color w:val="4C4747"/>
          <w:spacing w:val="20"/>
          <w:sz w:val="24"/>
          <w:szCs w:val="24"/>
          <w:lang w:val="es-DO"/>
        </w:rPr>
        <w:t>.</w:t>
      </w:r>
      <w:r w:rsidRPr="003D39E6">
        <w:rPr>
          <w:rFonts w:ascii="Times New Roman" w:eastAsia="Calibri" w:hAnsi="Times New Roman" w:cs="Times New Roman"/>
          <w:i/>
          <w:color w:val="4C4747"/>
          <w:spacing w:val="20"/>
          <w:sz w:val="24"/>
          <w:szCs w:val="24"/>
          <w:vertAlign w:val="superscript"/>
          <w:lang w:val="es-DO"/>
        </w:rPr>
        <w:t>(Ver tabla 1.1)</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De igual forma, ésta dirección se encarga de la elaboración de todos los documentos legales concernientes a los procesos de Compras y Contrataciones de Bienes, Servicios y Obras de la institución, desde el inicio hasta la culminación de los mismos, con apego irrestricto a las disposiciones contenidas en la Ley No. 340-06 sobre Compras y Contrataciones de Bienes, Servicios, Obras y Concesiones y su modificación en la Ley No. 449-06, que entraron en vigencia en diciembre de 2006, así como demás normas y procedimientos dictados en la materia.</w:t>
      </w:r>
    </w:p>
    <w:p w:rsidR="009E765D" w:rsidRPr="003D39E6" w:rsidRDefault="009E765D"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Acreditaciones de Empresas </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La Dirección Jurídica dando cumplimiento a lo establecido en los Principios de la Ley 340-06 de Compras y Contrataciones Públicas, en su Artículo 3, Numerales 2 y 8, procura la igualdad y libre competencia, así como mayor participación de oferentes en los procesos de compras.</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En el periodo enero-octubre del año 2021, en diversos procesos de compras publicados por la institución para la adquisición de Medicamentos e Insumos Médicos Sanitarios, resultaron adjudicatarias cuarenta y dos (42) empresas Mipymes, resultando un </w:t>
      </w:r>
      <w:r w:rsidRPr="003D39E6">
        <w:rPr>
          <w:rFonts w:ascii="Times New Roman" w:eastAsia="Calibri" w:hAnsi="Times New Roman" w:cs="Times New Roman"/>
          <w:color w:val="4C4747"/>
          <w:spacing w:val="20"/>
          <w:sz w:val="24"/>
          <w:szCs w:val="24"/>
          <w:lang w:val="es-DO"/>
        </w:rPr>
        <w:lastRenderedPageBreak/>
        <w:t xml:space="preserve">monto total adjudicado de RD$234,517,766,341.82, impactando de manera significativa ese sector </w:t>
      </w:r>
      <w:r w:rsidRPr="003D39E6">
        <w:rPr>
          <w:rFonts w:ascii="Times New Roman" w:eastAsia="Calibri" w:hAnsi="Times New Roman" w:cs="Times New Roman"/>
          <w:i/>
          <w:color w:val="4C4747"/>
          <w:spacing w:val="20"/>
          <w:sz w:val="24"/>
          <w:szCs w:val="24"/>
          <w:vertAlign w:val="superscript"/>
          <w:lang w:val="es-DO"/>
        </w:rPr>
        <w:t>(Ver Tabla .1.2).</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En ese mismo sentido, fueron acreditadas veinte (20) nuevas empresas de suministros de Medicamentos y Material Gastable, que adicionadas a las 382 ya existentes ascienden a un total de cuatrocientas dos (402) acreditaciones.</w:t>
      </w:r>
    </w:p>
    <w:p w:rsidR="009E765D" w:rsidRPr="003D39E6" w:rsidRDefault="009E765D"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Gestiones al Sistema de Trámites Estructurados (TRE), enero-octubre del año 2021</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La Dirección Jurídica gestionó quinientos noventa y siete (597) trámites de Certificación de Contratos en la Contraloría General de la República a través del Sistema TRE, distribuidos de la siguiente manera:</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Contratos de Bienes y Servicios:</w:t>
      </w:r>
      <w:r w:rsidRPr="003D39E6">
        <w:rPr>
          <w:rFonts w:ascii="Times New Roman" w:eastAsia="Calibri" w:hAnsi="Times New Roman" w:cs="Times New Roman"/>
          <w:color w:val="4C4747"/>
          <w:spacing w:val="20"/>
          <w:sz w:val="24"/>
          <w:szCs w:val="24"/>
          <w:lang w:val="es-DO"/>
        </w:rPr>
        <w:t xml:space="preserve"> Se han certificado en el Sistema de Trámites Estructurados (TRE), cuatrocientos treinta y dos (432) trámites de contratos de  Bienes y Servicios. </w:t>
      </w:r>
      <w:r w:rsidRPr="003D39E6">
        <w:rPr>
          <w:rFonts w:ascii="Times New Roman" w:eastAsia="Calibri" w:hAnsi="Times New Roman" w:cs="Times New Roman"/>
          <w:i/>
          <w:color w:val="4C4747"/>
          <w:spacing w:val="20"/>
          <w:sz w:val="24"/>
          <w:szCs w:val="24"/>
          <w:vertAlign w:val="superscript"/>
          <w:lang w:val="es-DO"/>
        </w:rPr>
        <w:t>(Ver Tabla 1.3)</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Contratos de Servicios Personales:</w:t>
      </w:r>
      <w:r w:rsidRPr="003D39E6">
        <w:rPr>
          <w:rFonts w:ascii="Times New Roman" w:eastAsia="Calibri" w:hAnsi="Times New Roman" w:cs="Times New Roman"/>
          <w:color w:val="4C4747"/>
          <w:spacing w:val="20"/>
          <w:sz w:val="24"/>
          <w:szCs w:val="24"/>
          <w:lang w:val="es-DO"/>
        </w:rPr>
        <w:t xml:space="preserve"> Se han certificado en el Sistema de Trámites Estructurados (TRE), ciento cincuenta y cuatro (154) Trámites de Contratos de Servicios Personales. </w:t>
      </w:r>
      <w:r w:rsidRPr="003D39E6">
        <w:rPr>
          <w:rFonts w:ascii="Times New Roman" w:eastAsia="Calibri" w:hAnsi="Times New Roman" w:cs="Times New Roman"/>
          <w:i/>
          <w:color w:val="4C4747"/>
          <w:spacing w:val="20"/>
          <w:sz w:val="24"/>
          <w:szCs w:val="24"/>
          <w:vertAlign w:val="superscript"/>
          <w:lang w:val="es-DO"/>
        </w:rPr>
        <w:t>(Ver Tabla 1.3)</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Contratos de Obras:</w:t>
      </w:r>
      <w:r w:rsidRPr="003D39E6">
        <w:rPr>
          <w:rFonts w:ascii="Times New Roman" w:eastAsia="Calibri" w:hAnsi="Times New Roman" w:cs="Times New Roman"/>
          <w:color w:val="4C4747"/>
          <w:spacing w:val="20"/>
          <w:sz w:val="24"/>
          <w:szCs w:val="24"/>
          <w:lang w:val="es-DO"/>
        </w:rPr>
        <w:t xml:space="preserve"> Se han certificado en el Sistema de Trámites Estructurados (TRE), once (11) Trámites de Contratos de Obras. </w:t>
      </w:r>
      <w:r w:rsidRPr="003D39E6">
        <w:rPr>
          <w:rFonts w:ascii="Times New Roman" w:eastAsia="Calibri" w:hAnsi="Times New Roman" w:cs="Times New Roman"/>
          <w:i/>
          <w:color w:val="4C4747"/>
          <w:spacing w:val="20"/>
          <w:sz w:val="24"/>
          <w:szCs w:val="24"/>
          <w:vertAlign w:val="superscript"/>
          <w:lang w:val="es-DO"/>
        </w:rPr>
        <w:t>(Ver Tabla 1.3)</w:t>
      </w:r>
    </w:p>
    <w:p w:rsidR="009E765D" w:rsidRPr="003D39E6" w:rsidRDefault="009E765D"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9E765D" w:rsidRPr="003D39E6" w:rsidRDefault="009E765D"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9E765D" w:rsidRPr="003D39E6" w:rsidRDefault="009E765D"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 xml:space="preserve">Acuerdos Interinstitucionales </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Durante el período considerado la Dirección Jurídica ha elaborado y firmado entre las partes ocho (08) Acuerdos Interinstitucionales con diferentes instituciones con el objetivo primordial de que estas instituciones puedan adquirir Medicamentos e Insumos Médicos Sanitarios para poder velar por la protección de la salud de los más necesitados y procurar los medios para la prevención y tratamiento de diversas enfermedades. </w:t>
      </w:r>
      <w:r w:rsidRPr="003D39E6">
        <w:rPr>
          <w:rFonts w:ascii="Times New Roman" w:eastAsia="Calibri" w:hAnsi="Times New Roman" w:cs="Times New Roman"/>
          <w:i/>
          <w:color w:val="4C4747"/>
          <w:spacing w:val="20"/>
          <w:sz w:val="24"/>
          <w:szCs w:val="24"/>
          <w:vertAlign w:val="superscript"/>
          <w:lang w:val="es-DO"/>
        </w:rPr>
        <w:t>(Ver Tabla 1.4)</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Garantías </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En ese mismo sentido, requirió el depósito de 255 garantías de Fiel Cumplimiento de Contrato, entre ellas: a) emisión por primera vez; y b) enmiendas de garantías por extensión plazo de vigencia, correspondientes a los procesos de compras que realizó la institución, a los oferentes, adjudicatarios y contratistas, por un monto total de RD$251,084,724.88, con el objetivo de proteger el cumplimiento de las obligaciones contraídas, conforme lo establecido en el artículo 30 Párrafo I y II de la Ley No. 340-06, sobre Compras y Contrataciones de Bienes, Servicios, Obras y Concesiones, y con los artículos 111 y 112 del Reglamento de Aplicación No. 543-12. </w:t>
      </w:r>
      <w:r w:rsidRPr="003D39E6">
        <w:rPr>
          <w:rFonts w:ascii="Times New Roman" w:eastAsia="Calibri" w:hAnsi="Times New Roman" w:cs="Times New Roman"/>
          <w:i/>
          <w:color w:val="4C4747"/>
          <w:spacing w:val="20"/>
          <w:sz w:val="24"/>
          <w:szCs w:val="24"/>
          <w:vertAlign w:val="superscript"/>
          <w:lang w:val="es-DO"/>
        </w:rPr>
        <w:t>(Ver Tabla 1.5)</w:t>
      </w:r>
    </w:p>
    <w:p w:rsidR="009E765D" w:rsidRPr="003D39E6" w:rsidRDefault="009E765D"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Ejecuciones de Garantías </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Durante el período considerado la Dirección Jurídica procedió a ejecutar veintidós (22) Garantías de Fiel Cumplimiento, producto del incumplimiento de contrato incurrido por los proveedores, por un monto total de Siete Millones Ciento Setenta y Tres Mil Cuatrocientos Cuarenta y Tres Pesos Dominicanos con 40/100 (RD$7,173,443.40), en virtud de lo establecido en el artículo 66, </w:t>
      </w:r>
      <w:r w:rsidRPr="003D39E6">
        <w:rPr>
          <w:rFonts w:ascii="Times New Roman" w:eastAsia="Calibri" w:hAnsi="Times New Roman" w:cs="Times New Roman"/>
          <w:color w:val="4C4747"/>
          <w:spacing w:val="20"/>
          <w:sz w:val="24"/>
          <w:szCs w:val="24"/>
          <w:lang w:val="es-DO"/>
        </w:rPr>
        <w:lastRenderedPageBreak/>
        <w:t xml:space="preserve">numeral 2 de la Ley 340-06 de Compras y Contrataciones y el artículo 120, literal d) y e) del Reglamento Núm. 543-12 de Aplicación de la ley 340-06. </w:t>
      </w:r>
      <w:r w:rsidRPr="003D39E6">
        <w:rPr>
          <w:rFonts w:ascii="Times New Roman" w:eastAsia="Calibri" w:hAnsi="Times New Roman" w:cs="Times New Roman"/>
          <w:i/>
          <w:color w:val="4C4747"/>
          <w:spacing w:val="20"/>
          <w:sz w:val="24"/>
          <w:szCs w:val="24"/>
          <w:vertAlign w:val="superscript"/>
          <w:lang w:val="es-DO"/>
        </w:rPr>
        <w:t>(Ver tabla 1.6)</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Procesos Litigiosos</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Procesos Penales:</w:t>
      </w:r>
      <w:r w:rsidRPr="003D39E6">
        <w:rPr>
          <w:rFonts w:ascii="Times New Roman" w:eastAsia="Calibri" w:hAnsi="Times New Roman" w:cs="Times New Roman"/>
          <w:color w:val="4C4747"/>
          <w:spacing w:val="20"/>
          <w:sz w:val="24"/>
          <w:szCs w:val="24"/>
          <w:lang w:val="es-DO"/>
        </w:rPr>
        <w:t xml:space="preserve"> Durante el periodo enero-octubre 2021, el Departamento de Litigios le ha dado seguimiento a dos (2) procesos penales, por el delito de robo, en los cuales el tribunal competente emitió sentencia absolutoria</w:t>
      </w:r>
      <w:r w:rsidR="00C20AC9" w:rsidRPr="003D39E6">
        <w:rPr>
          <w:rFonts w:ascii="Times New Roman" w:eastAsia="Calibri" w:hAnsi="Times New Roman" w:cs="Times New Roman"/>
          <w:color w:val="4C4747"/>
          <w:spacing w:val="20"/>
          <w:sz w:val="24"/>
          <w:szCs w:val="24"/>
          <w:lang w:val="es-DO"/>
        </w:rPr>
        <w:t>.</w:t>
      </w:r>
      <w:r w:rsidRPr="003D39E6">
        <w:rPr>
          <w:rFonts w:ascii="Times New Roman" w:eastAsia="Calibri" w:hAnsi="Times New Roman" w:cs="Times New Roman"/>
          <w:i/>
          <w:color w:val="4C4747"/>
          <w:spacing w:val="20"/>
          <w:sz w:val="24"/>
          <w:szCs w:val="24"/>
          <w:vertAlign w:val="superscript"/>
          <w:lang w:val="es-DO"/>
        </w:rPr>
        <w:t>(Ver Tabla 1.7)</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Procesos Civiles:</w:t>
      </w:r>
      <w:r w:rsidRPr="003D39E6">
        <w:rPr>
          <w:rFonts w:ascii="Times New Roman" w:eastAsia="Calibri" w:hAnsi="Times New Roman" w:cs="Times New Roman"/>
          <w:color w:val="4C4747"/>
          <w:spacing w:val="20"/>
          <w:sz w:val="24"/>
          <w:szCs w:val="24"/>
          <w:lang w:val="es-DO"/>
        </w:rPr>
        <w:t xml:space="preserve"> Durante el periodo enero-octubre 2021, el Departamento de Litigios le dio seguimiento a un (1) proceso civil, el cual la institución obtuvo ganancia de causa</w:t>
      </w:r>
      <w:r w:rsidR="00C20AC9" w:rsidRPr="003D39E6">
        <w:rPr>
          <w:rFonts w:ascii="Times New Roman" w:eastAsia="Calibri" w:hAnsi="Times New Roman" w:cs="Times New Roman"/>
          <w:color w:val="4C4747"/>
          <w:spacing w:val="20"/>
          <w:sz w:val="24"/>
          <w:szCs w:val="24"/>
          <w:lang w:val="es-DO"/>
        </w:rPr>
        <w:t xml:space="preserve">. </w:t>
      </w:r>
      <w:r w:rsidR="00C20AC9" w:rsidRPr="003D39E6">
        <w:rPr>
          <w:rFonts w:ascii="Times New Roman" w:eastAsia="Calibri" w:hAnsi="Times New Roman" w:cs="Times New Roman"/>
          <w:i/>
          <w:color w:val="4C4747"/>
          <w:spacing w:val="20"/>
          <w:sz w:val="24"/>
          <w:szCs w:val="24"/>
          <w:vertAlign w:val="superscript"/>
          <w:lang w:val="es-DO"/>
        </w:rPr>
        <w:t>(Ver Tabla 1.7)</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b/>
          <w:color w:val="4C4747"/>
          <w:spacing w:val="20"/>
          <w:sz w:val="24"/>
          <w:szCs w:val="24"/>
          <w:lang w:val="es-DO"/>
        </w:rPr>
        <w:t>Procesos Administrativos:</w:t>
      </w:r>
      <w:r w:rsidRPr="003D39E6">
        <w:rPr>
          <w:rFonts w:ascii="Times New Roman" w:eastAsia="Calibri" w:hAnsi="Times New Roman" w:cs="Times New Roman"/>
          <w:color w:val="4C4747"/>
          <w:spacing w:val="20"/>
          <w:sz w:val="24"/>
          <w:szCs w:val="24"/>
          <w:lang w:val="es-DO"/>
        </w:rPr>
        <w:t xml:space="preserve"> Durante el periodo enero-octubre 2021, el Departamento de Litigios le da seguimiento a tres (3) procesos administrativos, los cuales se encuentran a la espera de fijación de audiencia.</w:t>
      </w:r>
      <w:r w:rsidR="00C20AC9" w:rsidRPr="003D39E6">
        <w:rPr>
          <w:rFonts w:ascii="Times New Roman" w:eastAsia="Calibri" w:hAnsi="Times New Roman" w:cs="Times New Roman"/>
          <w:color w:val="4C4747"/>
          <w:spacing w:val="20"/>
          <w:sz w:val="24"/>
          <w:szCs w:val="24"/>
          <w:lang w:val="es-DO"/>
        </w:rPr>
        <w:t xml:space="preserve"> </w:t>
      </w:r>
      <w:r w:rsidRPr="003D39E6">
        <w:rPr>
          <w:rFonts w:ascii="Times New Roman" w:eastAsia="Calibri" w:hAnsi="Times New Roman" w:cs="Times New Roman"/>
          <w:i/>
          <w:color w:val="4C4747"/>
          <w:spacing w:val="20"/>
          <w:sz w:val="24"/>
          <w:szCs w:val="24"/>
          <w:vertAlign w:val="superscript"/>
          <w:lang w:val="es-DO"/>
        </w:rPr>
        <w:t>(Ver Tabla 1.7.</w:t>
      </w:r>
    </w:p>
    <w:p w:rsidR="00C20AC9" w:rsidRPr="003D39E6" w:rsidRDefault="00C20AC9"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Logros </w:t>
      </w: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En la actualidad nos encontramos en una crisis de salud, motivado por la propagación a nivel mundial del Coronavirus (Covid 19), que a pesar de las limitaciones que nos ha traído a nivel general, hemos continuado contribuyendo con la misión de PROMESE/CAL, en beneficio de los más necesitados.</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En el mes de febrero del 2021, mediante Decreto No.113-21, emitido por el Poder Ejecutivo fueron transferidas las gestiones de compras de todos los medicamentos de alto costo del Programa de Alto Costo y Ayudas Médicas Directas del Ministerio de Salud Pública y Asistencia Social, al Programa de Medicamentos Esenciales/Central de Apoyo Logístico </w:t>
      </w:r>
      <w:r w:rsidRPr="003D39E6">
        <w:rPr>
          <w:rFonts w:ascii="Times New Roman" w:eastAsia="Calibri" w:hAnsi="Times New Roman" w:cs="Times New Roman"/>
          <w:color w:val="4C4747"/>
          <w:spacing w:val="20"/>
          <w:sz w:val="24"/>
          <w:szCs w:val="24"/>
          <w:lang w:val="es-DO"/>
        </w:rPr>
        <w:lastRenderedPageBreak/>
        <w:t xml:space="preserve">(PROMESE/CAL), lo que ha sido un gran reto para nuestra institución, y en especial, esta Dirección Jurídica, quien ha tenido la tarea de garantizar que los procesos de compras de medicamentos de alto costo sean realizados con la debida transparencia, y en los cuales se procure contar con la mayor participación de oferentes, en igualdad de condiciones, de conformidad a lo que establece la Ley No.340-06, sobre Compras y Contrataciones de Bienes, Servicios, Obras y Concesiones, así como demás normas y procedimientos que rigen la materia. </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Hemos mantenido al día el proceso de tramitación y certificación de los contratos que han sido enviados a la Contraloría General de la República a través del Sistema de Trámites Estructurados (TRE).</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Se continúa manteniendo la relación jurídica con los Oferentes y Participantes en los diferentes procesos de compras realizados por la Institución, a través del resguardo de los principios de transparencia, igualdad y libre competencia necesarios para cada proceso de compra, logrando con esto establecer y garantizar la seguridad jurídica a la Industria Farmacéutica.</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Hemos iniciado cambios y reestructuraciones en los modelos de contratos, pliegos de condiciones, actas de inicio, actas de adjudicaciones, oficios internos, oficios externos, notificaciones, en fin, toda una política de modernización en los documentos que elaboramos en PROMESE/CAL. </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La implementación en la agilización de todos los requerimientos que realizan los oferentes en jurídica, para que sean resueltos en un plazo no mayor de cuarenta y ocho horas (48h). </w:t>
      </w:r>
    </w:p>
    <w:p w:rsidR="00C20AC9" w:rsidRPr="003D39E6" w:rsidRDefault="00C20AC9"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C20AC9" w:rsidRPr="003D39E6" w:rsidRDefault="00C20AC9"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A54A1A" w:rsidRPr="003D39E6" w:rsidRDefault="00A54A1A" w:rsidP="009E765D">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Desafíos</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Cumplir con todas y cada una de las exigencias que tiene cada oferente en cualquier momento determinado para que el mismo sea resuelto en la mayor brevedad posible. </w:t>
      </w:r>
    </w:p>
    <w:p w:rsidR="00A54A1A" w:rsidRPr="003D39E6" w:rsidRDefault="00C20AC9"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Continúa</w:t>
      </w:r>
      <w:r w:rsidR="00A54A1A" w:rsidRPr="003D39E6">
        <w:rPr>
          <w:rFonts w:ascii="Times New Roman" w:eastAsia="Calibri" w:hAnsi="Times New Roman" w:cs="Times New Roman"/>
          <w:color w:val="4C4747"/>
          <w:spacing w:val="20"/>
          <w:sz w:val="24"/>
          <w:szCs w:val="24"/>
          <w:lang w:val="es-DO"/>
        </w:rPr>
        <w:t xml:space="preserve"> en proyecto para el año 2022, la implementación de un sistema de gestión documental fundamentado en la digitalización electrónica, para ser aplicado en el proceso de certificaciones del Sistema de Trámites Estructurados (TRE), y mejorar las prácticas de gestión para la organización y custodia de los archivos físicos.</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Procurar que el personal asignado a la Dirección Jurídica, de conformidad con su perfil de puesto, reciba las capacitaciones a nivel superior que los acrediten como especialistas en las materias de Compras y Contrataciones, Derecho Administrativo, Derecho Penal, Laboral, y otras áreas afines.</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Continuar con el proyecto de implementación de un software informático que permita la gestión de expedientes jurídicos, a saber: a) Asignación de expedientes a los abogados; b) Tiempos de ejecución de los trabajos; c) Vigencia de las garantías; d) Administración del despacho de documentos en el área de recepción; e) Generación de reportes en sentido general.</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Continuar especializando y dándole oportunidad a todos los nuevos integrantes para que estos puedan tener todos los conocimientos técnicos y legales para desempeñar sus funciones de manera igualitaria, con los demás colaboradores. </w:t>
      </w:r>
    </w:p>
    <w:p w:rsidR="00A54A1A" w:rsidRPr="003D39E6" w:rsidRDefault="00A54A1A" w:rsidP="0002521A">
      <w:pPr>
        <w:pStyle w:val="Prrafodelista"/>
        <w:numPr>
          <w:ilvl w:val="0"/>
          <w:numId w:val="20"/>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Estos señalamientos anteriores, han sido planteados en las memorias rendidas anteriormente, sin embargo, en esta ocasión nos proponemos llevar a cabo que se cumplan los mismos, con miras a lograr una excelente gestión basada en resultados.</w:t>
      </w:r>
    </w:p>
    <w:p w:rsidR="00394732" w:rsidRPr="003D39E6" w:rsidRDefault="00394732" w:rsidP="00394732">
      <w:pPr>
        <w:pStyle w:val="Prrafodelista"/>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p>
    <w:p w:rsidR="00C20AC9" w:rsidRPr="003D39E6" w:rsidRDefault="00394732" w:rsidP="002744E1">
      <w:pPr>
        <w:pStyle w:val="Prrafodelista"/>
        <w:numPr>
          <w:ilvl w:val="0"/>
          <w:numId w:val="16"/>
        </w:numPr>
        <w:spacing w:before="240" w:line="360" w:lineRule="auto"/>
        <w:ind w:left="360"/>
        <w:jc w:val="both"/>
        <w:outlineLvl w:val="1"/>
        <w:rPr>
          <w:rFonts w:ascii="Times New Roman" w:eastAsia="Calibri" w:hAnsi="Times New Roman" w:cs="Times New Roman"/>
          <w:b/>
          <w:color w:val="4C4747"/>
          <w:spacing w:val="20"/>
          <w:sz w:val="24"/>
          <w:szCs w:val="24"/>
          <w:lang w:val="es-DO"/>
        </w:rPr>
      </w:pPr>
      <w:bookmarkStart w:id="59" w:name="_Toc92211189"/>
      <w:r w:rsidRPr="003D39E6">
        <w:rPr>
          <w:rFonts w:ascii="Times New Roman" w:eastAsia="Calibri" w:hAnsi="Times New Roman" w:cs="Times New Roman"/>
          <w:b/>
          <w:color w:val="4C4747"/>
          <w:spacing w:val="20"/>
          <w:sz w:val="24"/>
          <w:szCs w:val="24"/>
          <w:lang w:val="es-DO"/>
        </w:rPr>
        <w:lastRenderedPageBreak/>
        <w:t>Informaciones Complementarias</w:t>
      </w:r>
      <w:bookmarkEnd w:id="59"/>
    </w:p>
    <w:p w:rsidR="00394732" w:rsidRPr="003D39E6" w:rsidRDefault="00394732"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60" w:name="_Toc92211190"/>
      <w:r w:rsidRPr="003D39E6">
        <w:rPr>
          <w:rFonts w:ascii="Times New Roman" w:eastAsia="Calibri" w:hAnsi="Times New Roman" w:cs="Times New Roman"/>
          <w:color w:val="4C4747"/>
          <w:spacing w:val="20"/>
          <w:sz w:val="24"/>
          <w:szCs w:val="24"/>
          <w:lang w:val="es-DO"/>
        </w:rPr>
        <w:t>Departamento Administrativo</w:t>
      </w:r>
      <w:bookmarkEnd w:id="60"/>
    </w:p>
    <w:p w:rsidR="00394732" w:rsidRPr="003D39E6" w:rsidRDefault="00394732" w:rsidP="0039473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El Departamento Administrativo se encarga de gestionar y dirigir acciones que permitan garantizar una gestión transparente, eficiente y eficaz de los procesos administrativos, así como contribuir con el alcance de los objetivos de la institución, realizando las funciones con elevados estándares de ética y calidad.</w:t>
      </w:r>
    </w:p>
    <w:p w:rsidR="00394732" w:rsidRPr="003D39E6" w:rsidRDefault="00394732" w:rsidP="0039473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Para el año 2021 este departamento planificó y gestionó las necesidades para el suministro adecuado de los materiales, equipos y servicios contemplados en el Plan Anual de Compras, apegados a las normas legales y procedimientos establecidos para lograr el cumplimiento de las metas.</w:t>
      </w:r>
    </w:p>
    <w:p w:rsidR="00394732" w:rsidRPr="003D39E6" w:rsidRDefault="00394732" w:rsidP="0039473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Para el cumplimiento de los objetivos del 2021 se siguieron los lineamientos de la ley 340-06 sobre Compras y Contrataciones de Bienes, Servicios, Obras y Concesiones, así como todas las disposiciones emitidas por el Ministerio de la Presidencia, Ministerio de Hacienda (Ley 494-06), Contraloría General de la República, (Ley 10-07) y los requerimientos del Sistema Integrado de la Gestión Financiera (SIGEF) según la Ley 05-07, entre otros.</w:t>
      </w:r>
    </w:p>
    <w:p w:rsidR="00394732" w:rsidRPr="003D39E6" w:rsidRDefault="00394732" w:rsidP="0039473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La orientación estratégica de esta unidad estuvo dirigida al Plan Anual de Compras de Misceláneos. Paralelamente aplicamos medidas de racionalización administrativa en función del gasto para la continuidad de los servicios de telefonía y comunicaciones, energía, suministro de agua, pagos de alquileres, recolección de desperdicios sólidos, suministro de combustible, mantenimiento y reparación de flotilla vehicular, instalación de medidores de energía, mantenimiento de maquinarias y equipos, fumigación de oficinas, almacenes y Farmacias del Pueblo, alimentos a colaboradores, así como también la adquisición de materiales y </w:t>
      </w:r>
      <w:r w:rsidRPr="003D39E6">
        <w:rPr>
          <w:rFonts w:ascii="Times New Roman" w:eastAsia="Calibri" w:hAnsi="Times New Roman" w:cs="Times New Roman"/>
          <w:color w:val="4C4747"/>
          <w:spacing w:val="20"/>
          <w:sz w:val="24"/>
          <w:szCs w:val="24"/>
          <w:lang w:val="es-DO"/>
        </w:rPr>
        <w:lastRenderedPageBreak/>
        <w:t xml:space="preserve">equipos demandados por las distintas áreas que conforman la organización. </w:t>
      </w:r>
    </w:p>
    <w:p w:rsidR="00394732" w:rsidRPr="003D39E6" w:rsidRDefault="00394732" w:rsidP="0039473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De igual manera el control de los gastos permitió hacer frente a los desafíos y planes de trabajo de cada dependencia, citamos: </w:t>
      </w:r>
    </w:p>
    <w:p w:rsidR="00394732" w:rsidRPr="003D39E6" w:rsidRDefault="00394732" w:rsidP="0002521A">
      <w:pPr>
        <w:pStyle w:val="Prrafodelista"/>
        <w:numPr>
          <w:ilvl w:val="0"/>
          <w:numId w:val="23"/>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Adquisición de mobiliarios y equipos para la Red Farmacias del Pueblo en función del cumplimiento de la meta presidencial. </w:t>
      </w:r>
    </w:p>
    <w:p w:rsidR="00394732" w:rsidRPr="003D39E6" w:rsidRDefault="00394732" w:rsidP="0002521A">
      <w:pPr>
        <w:pStyle w:val="Prrafodelista"/>
        <w:numPr>
          <w:ilvl w:val="0"/>
          <w:numId w:val="23"/>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Mantenimiento de la protección de los activos y medicamentos de la institución mediante pólizas de seguros. Así como también la continuidad de un personal asignado del Ministerio de Defensa para la seguridad en la distribución de medicamentos, protección de nuestros almacenes, y en las Farmacias del Pueblo. </w:t>
      </w:r>
    </w:p>
    <w:p w:rsidR="00394732" w:rsidRPr="003D39E6" w:rsidRDefault="00394732" w:rsidP="0002521A">
      <w:pPr>
        <w:pStyle w:val="Prrafodelista"/>
        <w:numPr>
          <w:ilvl w:val="0"/>
          <w:numId w:val="23"/>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Mantenimiento y Reparación de la flotilla vehicular, que actualmente cuenta con 70 unidades, para la adecuada distribución de medicamentos, suministro de equipos y materiales a las Farmacias del Pueblo, así como el servicio de transporte a los colaboradores de la institución.</w:t>
      </w:r>
    </w:p>
    <w:p w:rsidR="00394732" w:rsidRPr="003D39E6" w:rsidRDefault="00394732" w:rsidP="00394732">
      <w:pPr>
        <w:spacing w:after="0" w:line="240" w:lineRule="auto"/>
        <w:ind w:left="720"/>
        <w:contextualSpacing/>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Flotilla vehicular 2021</w:t>
      </w:r>
    </w:p>
    <w:tbl>
      <w:tblPr>
        <w:tblStyle w:val="Tabladecuadrcula6concolores-nfasis111"/>
        <w:tblpPr w:leftFromText="141" w:rightFromText="141" w:vertAnchor="text" w:horzAnchor="margin" w:tblpXSpec="center" w:tblpY="2"/>
        <w:tblW w:w="8136" w:type="dxa"/>
        <w:tblLook w:val="04A0" w:firstRow="1" w:lastRow="0" w:firstColumn="1" w:lastColumn="0" w:noHBand="0" w:noVBand="1"/>
      </w:tblPr>
      <w:tblGrid>
        <w:gridCol w:w="1703"/>
        <w:gridCol w:w="1555"/>
        <w:gridCol w:w="4878"/>
      </w:tblGrid>
      <w:tr w:rsidR="00394732" w:rsidRPr="003D39E6" w:rsidTr="00476ED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3" w:type="dxa"/>
            <w:tcBorders>
              <w:bottom w:val="none" w:sz="0" w:space="0" w:color="auto"/>
            </w:tcBorders>
            <w:shd w:val="clear" w:color="auto" w:fill="1F3864" w:themeFill="accent1" w:themeFillShade="80"/>
            <w:noWrap/>
            <w:vAlign w:val="center"/>
            <w:hideMark/>
          </w:tcPr>
          <w:p w:rsidR="00394732" w:rsidRPr="003D39E6" w:rsidRDefault="00394732" w:rsidP="00476ED6">
            <w:pPr>
              <w:jc w:val="center"/>
              <w:rPr>
                <w:rFonts w:ascii="Times New Roman" w:hAnsi="Times New Roman"/>
                <w:bCs w:val="0"/>
                <w:color w:val="FFFFFF" w:themeColor="background1"/>
                <w:spacing w:val="20"/>
                <w:sz w:val="24"/>
                <w:szCs w:val="24"/>
                <w:lang w:eastAsia="en-US"/>
              </w:rPr>
            </w:pPr>
            <w:r w:rsidRPr="003D39E6">
              <w:rPr>
                <w:rFonts w:ascii="Times New Roman" w:hAnsi="Times New Roman"/>
                <w:bCs w:val="0"/>
                <w:color w:val="FFFFFF" w:themeColor="background1"/>
                <w:spacing w:val="20"/>
                <w:sz w:val="24"/>
                <w:szCs w:val="24"/>
                <w:lang w:eastAsia="en-US"/>
              </w:rPr>
              <w:t>Tipo de Vehículo</w:t>
            </w:r>
          </w:p>
        </w:tc>
        <w:tc>
          <w:tcPr>
            <w:tcW w:w="1555" w:type="dxa"/>
            <w:tcBorders>
              <w:bottom w:val="none" w:sz="0" w:space="0" w:color="auto"/>
            </w:tcBorders>
            <w:shd w:val="clear" w:color="auto" w:fill="1F3864" w:themeFill="accent1" w:themeFillShade="80"/>
            <w:noWrap/>
            <w:vAlign w:val="center"/>
            <w:hideMark/>
          </w:tcPr>
          <w:p w:rsidR="00394732" w:rsidRPr="003D39E6" w:rsidRDefault="00394732" w:rsidP="00476ED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FFFFFF" w:themeColor="background1"/>
                <w:spacing w:val="20"/>
                <w:sz w:val="24"/>
                <w:szCs w:val="24"/>
                <w:lang w:eastAsia="en-US"/>
              </w:rPr>
            </w:pPr>
            <w:r w:rsidRPr="003D39E6">
              <w:rPr>
                <w:rFonts w:ascii="Times New Roman" w:hAnsi="Times New Roman"/>
                <w:bCs w:val="0"/>
                <w:color w:val="FFFFFF" w:themeColor="background1"/>
                <w:spacing w:val="20"/>
                <w:sz w:val="24"/>
                <w:szCs w:val="24"/>
                <w:lang w:eastAsia="en-US"/>
              </w:rPr>
              <w:t>Cantidad</w:t>
            </w:r>
          </w:p>
        </w:tc>
        <w:tc>
          <w:tcPr>
            <w:tcW w:w="4878" w:type="dxa"/>
            <w:tcBorders>
              <w:bottom w:val="none" w:sz="0" w:space="0" w:color="auto"/>
            </w:tcBorders>
            <w:shd w:val="clear" w:color="auto" w:fill="1F3864" w:themeFill="accent1" w:themeFillShade="80"/>
            <w:noWrap/>
            <w:vAlign w:val="center"/>
            <w:hideMark/>
          </w:tcPr>
          <w:p w:rsidR="00394732" w:rsidRPr="003D39E6" w:rsidRDefault="00394732" w:rsidP="00476ED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FFFFFF" w:themeColor="background1"/>
                <w:spacing w:val="20"/>
                <w:sz w:val="24"/>
                <w:szCs w:val="24"/>
                <w:lang w:eastAsia="en-US"/>
              </w:rPr>
            </w:pPr>
            <w:r w:rsidRPr="003D39E6">
              <w:rPr>
                <w:rFonts w:ascii="Times New Roman" w:hAnsi="Times New Roman"/>
                <w:bCs w:val="0"/>
                <w:color w:val="FFFFFF" w:themeColor="background1"/>
                <w:spacing w:val="20"/>
                <w:sz w:val="24"/>
                <w:szCs w:val="24"/>
                <w:lang w:eastAsia="en-US"/>
              </w:rPr>
              <w:t>Uso</w:t>
            </w:r>
          </w:p>
        </w:tc>
      </w:tr>
      <w:tr w:rsidR="00394732" w:rsidRPr="003D39E6" w:rsidTr="00394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3" w:type="dxa"/>
            <w:noWrap/>
            <w:vAlign w:val="center"/>
            <w:hideMark/>
          </w:tcPr>
          <w:p w:rsidR="00394732" w:rsidRPr="003D39E6" w:rsidRDefault="00394732" w:rsidP="00476ED6">
            <w:pPr>
              <w:spacing w:line="276" w:lineRule="auto"/>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Camiones</w:t>
            </w:r>
          </w:p>
        </w:tc>
        <w:tc>
          <w:tcPr>
            <w:tcW w:w="1555" w:type="dxa"/>
            <w:noWrap/>
            <w:vAlign w:val="center"/>
            <w:hideMark/>
          </w:tcPr>
          <w:p w:rsidR="00394732" w:rsidRPr="003D39E6" w:rsidRDefault="00394732" w:rsidP="00476ED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32</w:t>
            </w:r>
          </w:p>
        </w:tc>
        <w:tc>
          <w:tcPr>
            <w:tcW w:w="4878" w:type="dxa"/>
            <w:vAlign w:val="center"/>
            <w:hideMark/>
          </w:tcPr>
          <w:p w:rsidR="00394732" w:rsidRPr="003D39E6" w:rsidRDefault="00394732" w:rsidP="00476ED6">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Distribución de medicamentos, activos y materiales a las Farmacias del Pueblo.</w:t>
            </w:r>
          </w:p>
        </w:tc>
      </w:tr>
      <w:tr w:rsidR="00394732" w:rsidRPr="003D39E6" w:rsidTr="00394732">
        <w:trPr>
          <w:trHeight w:val="20"/>
        </w:trPr>
        <w:tc>
          <w:tcPr>
            <w:cnfStyle w:val="001000000000" w:firstRow="0" w:lastRow="0" w:firstColumn="1" w:lastColumn="0" w:oddVBand="0" w:evenVBand="0" w:oddHBand="0" w:evenHBand="0" w:firstRowFirstColumn="0" w:firstRowLastColumn="0" w:lastRowFirstColumn="0" w:lastRowLastColumn="0"/>
            <w:tcW w:w="1703" w:type="dxa"/>
            <w:noWrap/>
            <w:vAlign w:val="center"/>
            <w:hideMark/>
          </w:tcPr>
          <w:p w:rsidR="00394732" w:rsidRPr="003D39E6" w:rsidRDefault="00394732" w:rsidP="00476ED6">
            <w:pPr>
              <w:spacing w:line="276" w:lineRule="auto"/>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Camionetas</w:t>
            </w:r>
          </w:p>
        </w:tc>
        <w:tc>
          <w:tcPr>
            <w:tcW w:w="1555" w:type="dxa"/>
            <w:noWrap/>
            <w:vAlign w:val="center"/>
            <w:hideMark/>
          </w:tcPr>
          <w:p w:rsidR="00394732" w:rsidRPr="003D39E6" w:rsidRDefault="00394732" w:rsidP="00476E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19</w:t>
            </w:r>
          </w:p>
        </w:tc>
        <w:tc>
          <w:tcPr>
            <w:tcW w:w="4878" w:type="dxa"/>
            <w:noWrap/>
            <w:vAlign w:val="center"/>
            <w:hideMark/>
          </w:tcPr>
          <w:p w:rsidR="00394732" w:rsidRPr="003D39E6" w:rsidRDefault="00394732" w:rsidP="00476ED6">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Servicios de movilización de personal.</w:t>
            </w:r>
          </w:p>
        </w:tc>
      </w:tr>
      <w:tr w:rsidR="00394732" w:rsidRPr="003D39E6" w:rsidTr="00394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3" w:type="dxa"/>
            <w:noWrap/>
            <w:vAlign w:val="center"/>
            <w:hideMark/>
          </w:tcPr>
          <w:p w:rsidR="00394732" w:rsidRPr="003D39E6" w:rsidRDefault="00394732" w:rsidP="00476ED6">
            <w:pPr>
              <w:spacing w:line="276" w:lineRule="auto"/>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Furgonetas</w:t>
            </w:r>
          </w:p>
        </w:tc>
        <w:tc>
          <w:tcPr>
            <w:tcW w:w="1555" w:type="dxa"/>
            <w:noWrap/>
            <w:vAlign w:val="center"/>
            <w:hideMark/>
          </w:tcPr>
          <w:p w:rsidR="00394732" w:rsidRPr="003D39E6" w:rsidRDefault="00394732" w:rsidP="00476ED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4</w:t>
            </w:r>
          </w:p>
        </w:tc>
        <w:tc>
          <w:tcPr>
            <w:tcW w:w="4878" w:type="dxa"/>
            <w:noWrap/>
            <w:vAlign w:val="center"/>
            <w:hideMark/>
          </w:tcPr>
          <w:p w:rsidR="00394732" w:rsidRPr="003D39E6" w:rsidRDefault="00394732" w:rsidP="00476ED6">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Distribución de medicamentos e insumos sanitarios.</w:t>
            </w:r>
          </w:p>
        </w:tc>
      </w:tr>
      <w:tr w:rsidR="00394732" w:rsidRPr="003D39E6" w:rsidTr="00394732">
        <w:trPr>
          <w:trHeight w:val="20"/>
        </w:trPr>
        <w:tc>
          <w:tcPr>
            <w:cnfStyle w:val="001000000000" w:firstRow="0" w:lastRow="0" w:firstColumn="1" w:lastColumn="0" w:oddVBand="0" w:evenVBand="0" w:oddHBand="0" w:evenHBand="0" w:firstRowFirstColumn="0" w:firstRowLastColumn="0" w:lastRowFirstColumn="0" w:lastRowLastColumn="0"/>
            <w:tcW w:w="1703" w:type="dxa"/>
            <w:noWrap/>
            <w:vAlign w:val="center"/>
            <w:hideMark/>
          </w:tcPr>
          <w:p w:rsidR="00394732" w:rsidRPr="003D39E6" w:rsidRDefault="00394732" w:rsidP="00476ED6">
            <w:pPr>
              <w:spacing w:line="276" w:lineRule="auto"/>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Jeeps</w:t>
            </w:r>
          </w:p>
        </w:tc>
        <w:tc>
          <w:tcPr>
            <w:tcW w:w="1555" w:type="dxa"/>
            <w:noWrap/>
            <w:vAlign w:val="center"/>
            <w:hideMark/>
          </w:tcPr>
          <w:p w:rsidR="00394732" w:rsidRPr="003D39E6" w:rsidRDefault="00394732" w:rsidP="00476E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4</w:t>
            </w:r>
          </w:p>
        </w:tc>
        <w:tc>
          <w:tcPr>
            <w:tcW w:w="4878" w:type="dxa"/>
            <w:noWrap/>
            <w:vAlign w:val="center"/>
            <w:hideMark/>
          </w:tcPr>
          <w:p w:rsidR="00394732" w:rsidRPr="003D39E6" w:rsidRDefault="00394732" w:rsidP="00476ED6">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Servicios de movilización del personal.</w:t>
            </w:r>
          </w:p>
        </w:tc>
      </w:tr>
      <w:tr w:rsidR="00394732" w:rsidRPr="003D39E6" w:rsidTr="00394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3" w:type="dxa"/>
            <w:noWrap/>
            <w:vAlign w:val="center"/>
            <w:hideMark/>
          </w:tcPr>
          <w:p w:rsidR="00394732" w:rsidRPr="003D39E6" w:rsidRDefault="00394732" w:rsidP="00476ED6">
            <w:pPr>
              <w:spacing w:line="276" w:lineRule="auto"/>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Minibuses</w:t>
            </w:r>
          </w:p>
        </w:tc>
        <w:tc>
          <w:tcPr>
            <w:tcW w:w="1555" w:type="dxa"/>
            <w:noWrap/>
            <w:vAlign w:val="center"/>
            <w:hideMark/>
          </w:tcPr>
          <w:p w:rsidR="00394732" w:rsidRPr="003D39E6" w:rsidRDefault="00394732" w:rsidP="00476ED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6</w:t>
            </w:r>
          </w:p>
        </w:tc>
        <w:tc>
          <w:tcPr>
            <w:tcW w:w="4878" w:type="dxa"/>
            <w:noWrap/>
            <w:vAlign w:val="center"/>
            <w:hideMark/>
          </w:tcPr>
          <w:p w:rsidR="00394732" w:rsidRPr="003D39E6" w:rsidRDefault="00394732" w:rsidP="00476ED6">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Servicios de transporte a los colaboradores.</w:t>
            </w:r>
          </w:p>
        </w:tc>
      </w:tr>
      <w:tr w:rsidR="00394732" w:rsidRPr="003D39E6" w:rsidTr="00394732">
        <w:trPr>
          <w:trHeight w:val="20"/>
        </w:trPr>
        <w:tc>
          <w:tcPr>
            <w:cnfStyle w:val="001000000000" w:firstRow="0" w:lastRow="0" w:firstColumn="1" w:lastColumn="0" w:oddVBand="0" w:evenVBand="0" w:oddHBand="0" w:evenHBand="0" w:firstRowFirstColumn="0" w:firstRowLastColumn="0" w:lastRowFirstColumn="0" w:lastRowLastColumn="0"/>
            <w:tcW w:w="1703" w:type="dxa"/>
            <w:noWrap/>
            <w:vAlign w:val="center"/>
          </w:tcPr>
          <w:p w:rsidR="00394732" w:rsidRPr="003D39E6" w:rsidRDefault="00394732" w:rsidP="00476ED6">
            <w:pPr>
              <w:spacing w:line="276" w:lineRule="auto"/>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Cabezote</w:t>
            </w:r>
          </w:p>
        </w:tc>
        <w:tc>
          <w:tcPr>
            <w:tcW w:w="1555" w:type="dxa"/>
            <w:noWrap/>
            <w:vAlign w:val="center"/>
          </w:tcPr>
          <w:p w:rsidR="00394732" w:rsidRPr="003D39E6" w:rsidRDefault="00394732" w:rsidP="00476E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1</w:t>
            </w:r>
          </w:p>
        </w:tc>
        <w:tc>
          <w:tcPr>
            <w:tcW w:w="4878" w:type="dxa"/>
            <w:noWrap/>
            <w:vAlign w:val="center"/>
          </w:tcPr>
          <w:p w:rsidR="00394732" w:rsidRPr="003D39E6" w:rsidRDefault="00394732" w:rsidP="00476ED6">
            <w:pPr>
              <w:spacing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Servicio de transporte</w:t>
            </w:r>
          </w:p>
        </w:tc>
      </w:tr>
      <w:tr w:rsidR="00394732" w:rsidRPr="003D39E6" w:rsidTr="00394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3" w:type="dxa"/>
            <w:noWrap/>
            <w:vAlign w:val="center"/>
            <w:hideMark/>
          </w:tcPr>
          <w:p w:rsidR="00394732" w:rsidRPr="003D39E6" w:rsidRDefault="00394732" w:rsidP="00476ED6">
            <w:pPr>
              <w:spacing w:line="276" w:lineRule="auto"/>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Autobuses</w:t>
            </w:r>
          </w:p>
        </w:tc>
        <w:tc>
          <w:tcPr>
            <w:tcW w:w="1555" w:type="dxa"/>
            <w:noWrap/>
            <w:vAlign w:val="center"/>
            <w:hideMark/>
          </w:tcPr>
          <w:p w:rsidR="00394732" w:rsidRPr="003D39E6" w:rsidRDefault="00394732" w:rsidP="00476ED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6</w:t>
            </w:r>
          </w:p>
        </w:tc>
        <w:tc>
          <w:tcPr>
            <w:tcW w:w="4878" w:type="dxa"/>
            <w:noWrap/>
            <w:vAlign w:val="center"/>
            <w:hideMark/>
          </w:tcPr>
          <w:p w:rsidR="00394732" w:rsidRPr="003D39E6" w:rsidRDefault="00394732" w:rsidP="00476ED6">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Servicios de transporte a los colaboradores.</w:t>
            </w:r>
          </w:p>
        </w:tc>
      </w:tr>
      <w:tr w:rsidR="00394732" w:rsidRPr="003D39E6" w:rsidTr="00394732">
        <w:trPr>
          <w:trHeight w:val="20"/>
        </w:trPr>
        <w:tc>
          <w:tcPr>
            <w:cnfStyle w:val="001000000000" w:firstRow="0" w:lastRow="0" w:firstColumn="1" w:lastColumn="0" w:oddVBand="0" w:evenVBand="0" w:oddHBand="0" w:evenHBand="0" w:firstRowFirstColumn="0" w:firstRowLastColumn="0" w:lastRowFirstColumn="0" w:lastRowLastColumn="0"/>
            <w:tcW w:w="1703" w:type="dxa"/>
            <w:noWrap/>
            <w:vAlign w:val="center"/>
            <w:hideMark/>
          </w:tcPr>
          <w:p w:rsidR="00394732" w:rsidRPr="003D39E6" w:rsidRDefault="00394732" w:rsidP="00476ED6">
            <w:pPr>
              <w:spacing w:line="276" w:lineRule="auto"/>
              <w:rPr>
                <w:rFonts w:ascii="Times New Roman" w:hAnsi="Times New Roman"/>
                <w:b w:val="0"/>
                <w:bCs w:val="0"/>
                <w:color w:val="4C4747"/>
                <w:spacing w:val="20"/>
                <w:sz w:val="22"/>
                <w:szCs w:val="24"/>
                <w:lang w:eastAsia="en-US"/>
              </w:rPr>
            </w:pPr>
            <w:r w:rsidRPr="003D39E6">
              <w:rPr>
                <w:rFonts w:ascii="Times New Roman" w:hAnsi="Times New Roman"/>
                <w:b w:val="0"/>
                <w:bCs w:val="0"/>
                <w:color w:val="4C4747"/>
                <w:spacing w:val="20"/>
                <w:sz w:val="22"/>
                <w:szCs w:val="24"/>
                <w:lang w:eastAsia="en-US"/>
              </w:rPr>
              <w:t>Motocicletas</w:t>
            </w:r>
          </w:p>
        </w:tc>
        <w:tc>
          <w:tcPr>
            <w:tcW w:w="1555" w:type="dxa"/>
            <w:noWrap/>
            <w:vAlign w:val="center"/>
            <w:hideMark/>
          </w:tcPr>
          <w:p w:rsidR="00394732" w:rsidRPr="003D39E6" w:rsidRDefault="00394732" w:rsidP="00476E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18</w:t>
            </w:r>
          </w:p>
        </w:tc>
        <w:tc>
          <w:tcPr>
            <w:tcW w:w="4878" w:type="dxa"/>
            <w:noWrap/>
            <w:vAlign w:val="center"/>
            <w:hideMark/>
          </w:tcPr>
          <w:p w:rsidR="00394732" w:rsidRPr="003D39E6" w:rsidRDefault="00394732" w:rsidP="00476ED6">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3D39E6">
              <w:rPr>
                <w:rFonts w:ascii="Times New Roman" w:hAnsi="Times New Roman"/>
                <w:color w:val="4C4747"/>
                <w:spacing w:val="20"/>
                <w:sz w:val="22"/>
                <w:szCs w:val="24"/>
                <w:lang w:eastAsia="en-US"/>
              </w:rPr>
              <w:t>Servicio de cobranzas, mensajería externa.</w:t>
            </w:r>
          </w:p>
        </w:tc>
      </w:tr>
      <w:tr w:rsidR="00394732" w:rsidRPr="003D39E6" w:rsidTr="00394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3" w:type="dxa"/>
            <w:shd w:val="clear" w:color="auto" w:fill="1F3864" w:themeFill="accent1" w:themeFillShade="80"/>
            <w:noWrap/>
            <w:vAlign w:val="center"/>
            <w:hideMark/>
          </w:tcPr>
          <w:p w:rsidR="00394732" w:rsidRPr="003D39E6" w:rsidRDefault="00394732" w:rsidP="00476ED6">
            <w:pPr>
              <w:spacing w:line="276" w:lineRule="auto"/>
              <w:jc w:val="center"/>
              <w:rPr>
                <w:rFonts w:ascii="Times New Roman" w:hAnsi="Times New Roman"/>
                <w:bCs w:val="0"/>
                <w:color w:val="FFFFFF" w:themeColor="background1"/>
                <w:spacing w:val="20"/>
                <w:sz w:val="24"/>
                <w:szCs w:val="24"/>
                <w:lang w:eastAsia="en-US"/>
              </w:rPr>
            </w:pPr>
            <w:r w:rsidRPr="003D39E6">
              <w:rPr>
                <w:rFonts w:ascii="Times New Roman" w:hAnsi="Times New Roman"/>
                <w:bCs w:val="0"/>
                <w:color w:val="FFFFFF" w:themeColor="background1"/>
                <w:spacing w:val="20"/>
                <w:sz w:val="24"/>
                <w:szCs w:val="24"/>
                <w:lang w:eastAsia="en-US"/>
              </w:rPr>
              <w:t>Total</w:t>
            </w:r>
          </w:p>
        </w:tc>
        <w:tc>
          <w:tcPr>
            <w:tcW w:w="1555" w:type="dxa"/>
            <w:shd w:val="clear" w:color="auto" w:fill="1F3864" w:themeFill="accent1" w:themeFillShade="80"/>
            <w:noWrap/>
            <w:vAlign w:val="center"/>
            <w:hideMark/>
          </w:tcPr>
          <w:p w:rsidR="00394732" w:rsidRPr="003D39E6" w:rsidRDefault="00394732" w:rsidP="00476ED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pacing w:val="20"/>
                <w:sz w:val="24"/>
                <w:szCs w:val="24"/>
                <w:lang w:eastAsia="en-US"/>
              </w:rPr>
            </w:pPr>
            <w:r w:rsidRPr="003D39E6">
              <w:rPr>
                <w:rFonts w:ascii="Times New Roman" w:hAnsi="Times New Roman"/>
                <w:b/>
                <w:color w:val="FFFFFF" w:themeColor="background1"/>
                <w:spacing w:val="20"/>
                <w:sz w:val="24"/>
                <w:szCs w:val="24"/>
                <w:lang w:eastAsia="en-US"/>
              </w:rPr>
              <w:t>88</w:t>
            </w:r>
          </w:p>
        </w:tc>
        <w:tc>
          <w:tcPr>
            <w:tcW w:w="4878" w:type="dxa"/>
            <w:shd w:val="clear" w:color="auto" w:fill="1F3864" w:themeFill="accent1" w:themeFillShade="80"/>
            <w:noWrap/>
            <w:vAlign w:val="center"/>
            <w:hideMark/>
          </w:tcPr>
          <w:p w:rsidR="00394732" w:rsidRPr="003D39E6" w:rsidRDefault="00394732" w:rsidP="00476ED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pacing w:val="20"/>
                <w:sz w:val="24"/>
                <w:szCs w:val="24"/>
                <w:lang w:eastAsia="en-US"/>
              </w:rPr>
            </w:pPr>
          </w:p>
        </w:tc>
      </w:tr>
    </w:tbl>
    <w:p w:rsidR="00394732" w:rsidRPr="003D39E6" w:rsidRDefault="00394732" w:rsidP="00394732">
      <w:pPr>
        <w:spacing w:after="0" w:line="360" w:lineRule="auto"/>
        <w:ind w:left="720"/>
        <w:contextualSpacing/>
        <w:jc w:val="center"/>
        <w:rPr>
          <w:rFonts w:ascii="Times New Roman" w:hAnsi="Times New Roman" w:cs="Times New Roman"/>
          <w:color w:val="4472C4" w:themeColor="accent1"/>
          <w:lang w:val="es-ES"/>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94732" w:rsidRPr="003D39E6" w:rsidRDefault="00394732"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 xml:space="preserve">Por otro lado, este departamento junto con la Dirección de Recursos Humanos desarrolló jornadas de capacitación a los choferes de la División de Distribución, sobre “Manejo de Cargas” con la finalidad de que puedan desempeñar de una manera más eficiente el desempeño de sus labores. </w:t>
      </w:r>
    </w:p>
    <w:p w:rsidR="00394732" w:rsidRPr="003D39E6" w:rsidRDefault="00394732"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De igual manera fueron capacitados los conserjes de la Sección de Mayordomía sobre “Servicio Ciudadano para Conserjes”, así como también el personal del área Administrativa  quienes hicieron diplomados sobre “Alta Gerencia” y “Liderazgo”</w:t>
      </w:r>
    </w:p>
    <w:p w:rsidR="00394732" w:rsidRPr="003D39E6" w:rsidRDefault="00394732"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Igualmente en este período continuamos con el servicio de monitoreo mediante el sistema de posicionamiento Global Positioning System (GPS) a las unidades de la flotilla vehicular, para fortalecer la seguridad de los mismos.</w:t>
      </w:r>
    </w:p>
    <w:p w:rsidR="00394732" w:rsidRPr="003D39E6" w:rsidRDefault="00394732"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En el transcurso de este año se realizó la revisión, así como la implementación de mejoras en todos los procesos del departamento en coordinación con Gestión de la Calidad.</w:t>
      </w:r>
    </w:p>
    <w:p w:rsidR="00394732" w:rsidRPr="003D39E6" w:rsidRDefault="00394732"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94732" w:rsidRPr="003D39E6" w:rsidRDefault="00394732"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Logros del Departamento</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Se renovó el 100% de las pólizas de seguros de la institución: Infraestructura, mobiliarios, equipos, materiales y medicamentos.</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Cumplimos en un 100% el suministro de combustible, tanto de los colaboradores, como de la flotilla vehicular.</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Se tramitó el 100% de las solicitudes de viáticos, de las diferentes áreas que fueron requeridas a través de este departamento.</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Se suplió el 100% de almuerzos diario suministrado a los colaboradores de la institución.</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Tramitamos a las compañías de seguros el 100% de  las reclamaciones y dimos seguimiento a sus respuestas, por concepto de: accidentes de tránsito, robos a Farmacias del Pueblo, entre otros.</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Tramitamos a las Empresas Distribuidoras de Energía (EDES) el 100% de las solicitudes de Instalación de 25 medidores de energía en Farmacias del Pueblo, almacenes y otros.</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Tramitamos a la Dirección Jurídica y al Departamento de Compras el 100% de las  renovaciones y/o emisión de 41 contratos administrativos.</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Dimos respuesta y cubrimos en un 85% mediante la disponibilidad de insumos las necesidades de materiales necesarios en todas las áreas de la  institución.</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Promoción y nombramiento de varios colaboradores en áreas dependientes de este departamento.</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Se realizaron los mantenimientos preventivos y correctivos a la flotilla vehicular.</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Se capacitó el personal del Departamento y diferentes áreas dependientes, incluyendo charlas a los choferes y personal de Mayordomía.</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Se revisaron y actualizaron los procedimientos internos del departamento y sus dependencias.</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Cumplimos con el debido proceso para la guarda y conservación de documentos en el archivo institucional, cumpliendo con la ley de archivo No.481-08.</w:t>
      </w:r>
    </w:p>
    <w:p w:rsidR="00394732" w:rsidRPr="003D39E6" w:rsidRDefault="00394732" w:rsidP="0002521A">
      <w:pPr>
        <w:pStyle w:val="Prrafodelista"/>
        <w:numPr>
          <w:ilvl w:val="0"/>
          <w:numId w:val="24"/>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Cumplimos con el calendario de limpieza en los diferentes almacenes de insumos para la salud en un 90%, entre otros.</w:t>
      </w:r>
    </w:p>
    <w:p w:rsidR="00394732" w:rsidRPr="003D39E6" w:rsidRDefault="00394732" w:rsidP="00394732">
      <w:pPr>
        <w:spacing w:line="360" w:lineRule="auto"/>
        <w:jc w:val="both"/>
        <w:rPr>
          <w:rFonts w:ascii="Times New Roman" w:eastAsia="Calibri" w:hAnsi="Times New Roman" w:cs="Times New Roman"/>
          <w:b/>
          <w:color w:val="4C4747"/>
          <w:spacing w:val="20"/>
          <w:sz w:val="24"/>
          <w:szCs w:val="24"/>
          <w:lang w:val="es-ES"/>
        </w:rPr>
      </w:pPr>
    </w:p>
    <w:p w:rsidR="00476ED6" w:rsidRPr="003D39E6" w:rsidRDefault="00476ED6">
      <w:pPr>
        <w:rPr>
          <w:rFonts w:ascii="Times New Roman" w:eastAsia="Calibri" w:hAnsi="Times New Roman" w:cs="Times New Roman"/>
          <w:color w:val="4C4747"/>
          <w:spacing w:val="20"/>
          <w:sz w:val="24"/>
          <w:szCs w:val="24"/>
          <w:lang w:val="es-DO"/>
        </w:rPr>
      </w:pPr>
      <w:r w:rsidRPr="003D39E6">
        <w:rPr>
          <w:rFonts w:ascii="Times New Roman" w:hAnsi="Times New Roman" w:cs="Times New Roman"/>
          <w:color w:val="4C4747"/>
          <w:spacing w:val="20"/>
          <w:szCs w:val="24"/>
          <w:lang w:val="es-DO"/>
        </w:rPr>
        <w:br w:type="page"/>
      </w:r>
    </w:p>
    <w:p w:rsidR="00476ED6" w:rsidRPr="003D39E6" w:rsidRDefault="00476ED6"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61" w:name="_Toc92211191"/>
      <w:r w:rsidRPr="003D39E6">
        <w:rPr>
          <w:rFonts w:ascii="Times New Roman" w:eastAsia="Calibri" w:hAnsi="Times New Roman" w:cs="Times New Roman"/>
          <w:color w:val="4C4747"/>
          <w:spacing w:val="20"/>
          <w:sz w:val="24"/>
          <w:szCs w:val="24"/>
          <w:lang w:val="es-DO"/>
        </w:rPr>
        <w:lastRenderedPageBreak/>
        <w:t>Departamento de Acceso a la Información.</w:t>
      </w:r>
      <w:bookmarkEnd w:id="61"/>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La Oficina de Acceso a la Información (OAI), se encarga de garantizar el cumplimiento a la Ley No. 200-04 de Libre Acceso a la Información Pública y su Reglamentos de aplicación mediante el Decreto No. 130-05, que aprueba el Reglamento de la Ley General de Libre Acceso a la Información Pública, así como también las leyes vinculadas a la Transparencia Gubernamental, avalando la transparencia y manteniendo informada a la ciudadanía mediante el portal institucional de forma completa, veraz, adecuada y oportuna referente al quehacer institucional, en la gestión administrativa y operativa. </w:t>
      </w: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En virtud de las responsabilidades y alto volumen de procesos manejados por la institución, y aquellos adicionados, asumidos como consecuencia de haber incorporado nuevos procesos de compras de otros programas y organismos, esta unidad logra obtener el nivel jerárquico de Departamento mediante la Resolución Núm. 2021-0021 del 10 de noviembre del 2021, que adenda la Resolución Núm. 2021-0005, del 4 de febrero de 2021, que aprueba la estructura organizativa de PROMESE/CAL.</w:t>
      </w: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Durante el período enero - diciembre 2021, la Oficina de Acceso a la Información (OAI), recibió un total de cuarenta y cinco (45) solicitudes de información mediante el Portal Único de Solicitud de Acceso a la Información Pública (SAIP), de las cuales cuarenta y cuatro (44) fueron respondidas dentro de los 15 días hábiles tal como lo establece la Ley, y una (1) pendiente en plazo. </w:t>
      </w: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En este periodo no contamos con solicitudes bajo la modalidad de suspensión y cinco (05) solicitudes fueron transferidas de institución. Durante el mismo fueron rechazadas cuatro (04) solicitudes, de estas dos (02) no calificaban por remisión de </w:t>
      </w:r>
      <w:r w:rsidRPr="003D39E6">
        <w:rPr>
          <w:rFonts w:ascii="Times New Roman" w:eastAsia="Calibri" w:hAnsi="Times New Roman" w:cs="Times New Roman"/>
          <w:color w:val="4C4747"/>
          <w:spacing w:val="20"/>
          <w:sz w:val="24"/>
          <w:szCs w:val="24"/>
          <w:lang w:val="es-DO"/>
        </w:rPr>
        <w:lastRenderedPageBreak/>
        <w:t xml:space="preserve">currículums y dos (02) carecían de información por el ciudadano. </w:t>
      </w: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A través de la línea 311 se recibieron cuatro (4) sugerencias o quejas de ciudadanos y las mismas fueron respondidas de manera inmediata, de las cuales una (01) fue recibida como transferencia por parte de la DIGEIG.</w:t>
      </w:r>
    </w:p>
    <w:p w:rsidR="00476ED6" w:rsidRPr="003D39E6" w:rsidRDefault="00476ED6" w:rsidP="00476ED6">
      <w:pPr>
        <w:autoSpaceDE w:val="0"/>
        <w:autoSpaceDN w:val="0"/>
        <w:adjustRightInd w:val="0"/>
        <w:spacing w:after="0" w:line="240" w:lineRule="auto"/>
        <w:jc w:val="center"/>
        <w:rPr>
          <w:rFonts w:ascii="Times New Roman" w:eastAsia="Calibri" w:hAnsi="Times New Roman" w:cs="Times New Roman"/>
          <w:color w:val="4C4747"/>
          <w:spacing w:val="20"/>
          <w:szCs w:val="24"/>
          <w:lang w:val="es-DO"/>
        </w:rPr>
      </w:pPr>
      <w:r w:rsidRPr="003D39E6">
        <w:rPr>
          <w:rFonts w:ascii="Times New Roman" w:eastAsia="Calibri" w:hAnsi="Times New Roman" w:cs="Times New Roman"/>
          <w:color w:val="4C4747"/>
          <w:spacing w:val="20"/>
          <w:szCs w:val="24"/>
          <w:lang w:val="es-DO"/>
        </w:rPr>
        <w:t xml:space="preserve">Cuadro mensual de la </w:t>
      </w:r>
    </w:p>
    <w:p w:rsidR="00476ED6" w:rsidRPr="003D39E6" w:rsidRDefault="00476ED6" w:rsidP="00476ED6">
      <w:pPr>
        <w:autoSpaceDE w:val="0"/>
        <w:autoSpaceDN w:val="0"/>
        <w:adjustRightInd w:val="0"/>
        <w:spacing w:after="0" w:line="240" w:lineRule="auto"/>
        <w:jc w:val="center"/>
        <w:rPr>
          <w:rFonts w:ascii="Times New Roman" w:eastAsia="Calibri" w:hAnsi="Times New Roman" w:cs="Times New Roman"/>
          <w:color w:val="4C4747"/>
          <w:spacing w:val="20"/>
          <w:szCs w:val="24"/>
          <w:lang w:val="es-DO"/>
        </w:rPr>
      </w:pPr>
      <w:r w:rsidRPr="003D39E6">
        <w:rPr>
          <w:rFonts w:ascii="Times New Roman" w:eastAsia="Calibri" w:hAnsi="Times New Roman" w:cs="Times New Roman"/>
          <w:color w:val="4C4747"/>
          <w:spacing w:val="20"/>
          <w:szCs w:val="24"/>
          <w:lang w:val="es-DO"/>
        </w:rPr>
        <w:t>Oficina de Acceso a la Información OAI</w:t>
      </w:r>
    </w:p>
    <w:p w:rsidR="00476ED6" w:rsidRPr="003D39E6" w:rsidRDefault="00476ED6" w:rsidP="00476ED6">
      <w:pPr>
        <w:autoSpaceDE w:val="0"/>
        <w:autoSpaceDN w:val="0"/>
        <w:adjustRightInd w:val="0"/>
        <w:spacing w:after="0" w:line="240" w:lineRule="auto"/>
        <w:jc w:val="center"/>
        <w:rPr>
          <w:rFonts w:ascii="Times New Roman" w:eastAsia="Calibri" w:hAnsi="Times New Roman" w:cs="Times New Roman"/>
          <w:color w:val="4C4747"/>
          <w:spacing w:val="20"/>
          <w:szCs w:val="24"/>
          <w:lang w:val="es-DO"/>
        </w:rPr>
      </w:pPr>
      <w:r w:rsidRPr="003D39E6">
        <w:rPr>
          <w:rFonts w:ascii="Times New Roman" w:eastAsia="Calibri" w:hAnsi="Times New Roman" w:cs="Times New Roman"/>
          <w:color w:val="4C4747"/>
          <w:spacing w:val="20"/>
          <w:szCs w:val="24"/>
          <w:lang w:val="es-DO"/>
        </w:rPr>
        <w:t>Enero - Diciembre 2021</w:t>
      </w:r>
    </w:p>
    <w:tbl>
      <w:tblPr>
        <w:tblStyle w:val="Tabladecuadrcula6concolores-nfasis111"/>
        <w:tblpPr w:leftFromText="141" w:rightFromText="141" w:vertAnchor="text" w:horzAnchor="margin" w:tblpXSpec="center" w:tblpY="127"/>
        <w:tblW w:w="4708" w:type="dxa"/>
        <w:tblLook w:val="04A0" w:firstRow="1" w:lastRow="0" w:firstColumn="1" w:lastColumn="0" w:noHBand="0" w:noVBand="1"/>
      </w:tblPr>
      <w:tblGrid>
        <w:gridCol w:w="1526"/>
        <w:gridCol w:w="1228"/>
        <w:gridCol w:w="1031"/>
        <w:gridCol w:w="993"/>
      </w:tblGrid>
      <w:tr w:rsidR="00476ED6" w:rsidRPr="003D39E6" w:rsidTr="00857AA0">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26" w:type="dxa"/>
            <w:tcBorders>
              <w:bottom w:val="none" w:sz="0" w:space="0" w:color="auto"/>
            </w:tcBorders>
            <w:shd w:val="clear" w:color="auto" w:fill="1F3864" w:themeFill="accent1" w:themeFillShade="80"/>
            <w:noWrap/>
            <w:hideMark/>
          </w:tcPr>
          <w:p w:rsidR="00476ED6" w:rsidRPr="003D39E6" w:rsidRDefault="00476ED6" w:rsidP="00476ED6">
            <w:pPr>
              <w:autoSpaceDE w:val="0"/>
              <w:autoSpaceDN w:val="0"/>
              <w:adjustRightInd w:val="0"/>
              <w:jc w:val="center"/>
              <w:rPr>
                <w:rFonts w:ascii="Times New Roman" w:hAnsi="Times New Roman"/>
                <w:color w:val="FFFFFF" w:themeColor="background1"/>
                <w:spacing w:val="20"/>
                <w:sz w:val="22"/>
                <w:szCs w:val="24"/>
              </w:rPr>
            </w:pPr>
            <w:r w:rsidRPr="003D39E6">
              <w:rPr>
                <w:rFonts w:ascii="Times New Roman" w:hAnsi="Times New Roman"/>
                <w:color w:val="FFFFFF" w:themeColor="background1"/>
                <w:spacing w:val="20"/>
                <w:sz w:val="22"/>
                <w:szCs w:val="24"/>
              </w:rPr>
              <w:t>Mes</w:t>
            </w:r>
          </w:p>
        </w:tc>
        <w:tc>
          <w:tcPr>
            <w:tcW w:w="1158" w:type="dxa"/>
            <w:tcBorders>
              <w:bottom w:val="none" w:sz="0" w:space="0" w:color="auto"/>
            </w:tcBorders>
            <w:shd w:val="clear" w:color="auto" w:fill="1F3864" w:themeFill="accent1" w:themeFillShade="80"/>
            <w:noWrap/>
            <w:hideMark/>
          </w:tcPr>
          <w:p w:rsidR="00476ED6" w:rsidRPr="003D39E6" w:rsidRDefault="00476ED6" w:rsidP="00476ED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pacing w:val="20"/>
                <w:sz w:val="22"/>
                <w:szCs w:val="24"/>
              </w:rPr>
            </w:pPr>
            <w:r w:rsidRPr="003D39E6">
              <w:rPr>
                <w:rFonts w:ascii="Times New Roman" w:hAnsi="Times New Roman"/>
                <w:color w:val="FFFFFF" w:themeColor="background1"/>
                <w:spacing w:val="20"/>
                <w:sz w:val="22"/>
                <w:szCs w:val="24"/>
              </w:rPr>
              <w:t>Solicitud</w:t>
            </w:r>
          </w:p>
        </w:tc>
        <w:tc>
          <w:tcPr>
            <w:tcW w:w="1031" w:type="dxa"/>
            <w:tcBorders>
              <w:bottom w:val="none" w:sz="0" w:space="0" w:color="auto"/>
            </w:tcBorders>
            <w:shd w:val="clear" w:color="auto" w:fill="1F3864" w:themeFill="accent1" w:themeFillShade="80"/>
            <w:noWrap/>
            <w:hideMark/>
          </w:tcPr>
          <w:p w:rsidR="00476ED6" w:rsidRPr="003D39E6" w:rsidRDefault="00476ED6" w:rsidP="00476ED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pacing w:val="20"/>
                <w:sz w:val="22"/>
                <w:szCs w:val="24"/>
              </w:rPr>
            </w:pPr>
            <w:r w:rsidRPr="003D39E6">
              <w:rPr>
                <w:rFonts w:ascii="Times New Roman" w:hAnsi="Times New Roman"/>
                <w:color w:val="FFFFFF" w:themeColor="background1"/>
                <w:spacing w:val="20"/>
                <w:sz w:val="22"/>
                <w:szCs w:val="24"/>
              </w:rPr>
              <w:t>Línea 311</w:t>
            </w:r>
          </w:p>
        </w:tc>
        <w:tc>
          <w:tcPr>
            <w:tcW w:w="993" w:type="dxa"/>
            <w:tcBorders>
              <w:bottom w:val="none" w:sz="0" w:space="0" w:color="auto"/>
            </w:tcBorders>
            <w:shd w:val="clear" w:color="auto" w:fill="1F3864" w:themeFill="accent1" w:themeFillShade="80"/>
            <w:noWrap/>
            <w:hideMark/>
          </w:tcPr>
          <w:p w:rsidR="00476ED6" w:rsidRPr="003D39E6" w:rsidRDefault="00476ED6" w:rsidP="00476ED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pacing w:val="20"/>
                <w:sz w:val="22"/>
                <w:szCs w:val="24"/>
              </w:rPr>
            </w:pPr>
            <w:r w:rsidRPr="003D39E6">
              <w:rPr>
                <w:rFonts w:ascii="Times New Roman" w:hAnsi="Times New Roman"/>
                <w:color w:val="FFFFFF" w:themeColor="background1"/>
                <w:spacing w:val="20"/>
                <w:sz w:val="22"/>
                <w:szCs w:val="24"/>
              </w:rPr>
              <w:t>Total</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26" w:type="dxa"/>
            <w:noWrap/>
            <w:hideMark/>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Enero</w:t>
            </w:r>
          </w:p>
        </w:tc>
        <w:tc>
          <w:tcPr>
            <w:tcW w:w="1158" w:type="dxa"/>
            <w:noWrap/>
            <w:hideMark/>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3</w:t>
            </w:r>
          </w:p>
        </w:tc>
        <w:tc>
          <w:tcPr>
            <w:tcW w:w="1031" w:type="dxa"/>
            <w:noWrap/>
            <w:hideMark/>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993" w:type="dxa"/>
            <w:noWrap/>
            <w:hideMark/>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3</w:t>
            </w:r>
          </w:p>
        </w:tc>
      </w:tr>
      <w:tr w:rsidR="00476ED6" w:rsidRPr="003D39E6" w:rsidTr="00857AA0">
        <w:trPr>
          <w:trHeight w:val="170"/>
        </w:trPr>
        <w:tc>
          <w:tcPr>
            <w:cnfStyle w:val="001000000000" w:firstRow="0" w:lastRow="0" w:firstColumn="1" w:lastColumn="0" w:oddVBand="0" w:evenVBand="0" w:oddHBand="0" w:evenHBand="0" w:firstRowFirstColumn="0" w:firstRowLastColumn="0" w:lastRowFirstColumn="0" w:lastRowLastColumn="0"/>
            <w:tcW w:w="1526" w:type="dxa"/>
            <w:noWrap/>
            <w:hideMark/>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Febrero</w:t>
            </w:r>
          </w:p>
        </w:tc>
        <w:tc>
          <w:tcPr>
            <w:tcW w:w="1158" w:type="dxa"/>
            <w:noWrap/>
            <w:hideMark/>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1</w:t>
            </w:r>
          </w:p>
        </w:tc>
        <w:tc>
          <w:tcPr>
            <w:tcW w:w="1031" w:type="dxa"/>
            <w:noWrap/>
            <w:hideMark/>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1</w:t>
            </w:r>
          </w:p>
        </w:tc>
        <w:tc>
          <w:tcPr>
            <w:tcW w:w="993" w:type="dxa"/>
            <w:noWrap/>
            <w:hideMark/>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2</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26" w:type="dxa"/>
            <w:noWrap/>
            <w:hideMark/>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Marzo</w:t>
            </w:r>
          </w:p>
        </w:tc>
        <w:tc>
          <w:tcPr>
            <w:tcW w:w="1158" w:type="dxa"/>
            <w:noWrap/>
            <w:hideMark/>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7</w:t>
            </w:r>
          </w:p>
        </w:tc>
        <w:tc>
          <w:tcPr>
            <w:tcW w:w="1031" w:type="dxa"/>
            <w:noWrap/>
            <w:hideMark/>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2</w:t>
            </w:r>
          </w:p>
        </w:tc>
        <w:tc>
          <w:tcPr>
            <w:tcW w:w="993" w:type="dxa"/>
            <w:noWrap/>
            <w:hideMark/>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9</w:t>
            </w:r>
          </w:p>
        </w:tc>
      </w:tr>
      <w:tr w:rsidR="00476ED6" w:rsidRPr="003D39E6" w:rsidTr="00857AA0">
        <w:trPr>
          <w:trHeight w:val="170"/>
        </w:trPr>
        <w:tc>
          <w:tcPr>
            <w:cnfStyle w:val="001000000000" w:firstRow="0" w:lastRow="0" w:firstColumn="1" w:lastColumn="0" w:oddVBand="0" w:evenVBand="0" w:oddHBand="0" w:evenHBand="0" w:firstRowFirstColumn="0" w:firstRowLastColumn="0" w:lastRowFirstColumn="0" w:lastRowLastColumn="0"/>
            <w:tcW w:w="1526" w:type="dxa"/>
            <w:noWrap/>
            <w:hideMark/>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Abril</w:t>
            </w:r>
          </w:p>
        </w:tc>
        <w:tc>
          <w:tcPr>
            <w:tcW w:w="1158" w:type="dxa"/>
            <w:noWrap/>
            <w:hideMark/>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2</w:t>
            </w:r>
          </w:p>
        </w:tc>
        <w:tc>
          <w:tcPr>
            <w:tcW w:w="1031" w:type="dxa"/>
            <w:noWrap/>
            <w:hideMark/>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993" w:type="dxa"/>
            <w:noWrap/>
            <w:hideMark/>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2</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26" w:type="dxa"/>
            <w:noWrap/>
            <w:hideMark/>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Mayo</w:t>
            </w:r>
          </w:p>
        </w:tc>
        <w:tc>
          <w:tcPr>
            <w:tcW w:w="1158" w:type="dxa"/>
            <w:noWrap/>
            <w:hideMark/>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4</w:t>
            </w:r>
          </w:p>
        </w:tc>
        <w:tc>
          <w:tcPr>
            <w:tcW w:w="1031" w:type="dxa"/>
            <w:noWrap/>
            <w:hideMark/>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993" w:type="dxa"/>
            <w:noWrap/>
            <w:hideMark/>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4</w:t>
            </w:r>
          </w:p>
        </w:tc>
      </w:tr>
      <w:tr w:rsidR="00476ED6" w:rsidRPr="003D39E6" w:rsidTr="00857AA0">
        <w:trPr>
          <w:trHeight w:val="170"/>
        </w:trPr>
        <w:tc>
          <w:tcPr>
            <w:cnfStyle w:val="001000000000" w:firstRow="0" w:lastRow="0" w:firstColumn="1" w:lastColumn="0" w:oddVBand="0" w:evenVBand="0" w:oddHBand="0" w:evenHBand="0" w:firstRowFirstColumn="0" w:firstRowLastColumn="0" w:lastRowFirstColumn="0" w:lastRowLastColumn="0"/>
            <w:tcW w:w="1526" w:type="dxa"/>
            <w:noWrap/>
            <w:hideMark/>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Junio</w:t>
            </w:r>
          </w:p>
        </w:tc>
        <w:tc>
          <w:tcPr>
            <w:tcW w:w="1158" w:type="dxa"/>
            <w:noWrap/>
            <w:hideMark/>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8</w:t>
            </w:r>
          </w:p>
        </w:tc>
        <w:tc>
          <w:tcPr>
            <w:tcW w:w="1031" w:type="dxa"/>
            <w:noWrap/>
            <w:hideMark/>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993" w:type="dxa"/>
            <w:noWrap/>
            <w:hideMark/>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8</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26" w:type="dxa"/>
            <w:noWrap/>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Julio</w:t>
            </w:r>
          </w:p>
        </w:tc>
        <w:tc>
          <w:tcPr>
            <w:tcW w:w="1158" w:type="dxa"/>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4</w:t>
            </w:r>
          </w:p>
        </w:tc>
        <w:tc>
          <w:tcPr>
            <w:tcW w:w="1031" w:type="dxa"/>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1</w:t>
            </w:r>
          </w:p>
        </w:tc>
        <w:tc>
          <w:tcPr>
            <w:tcW w:w="993" w:type="dxa"/>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5</w:t>
            </w:r>
          </w:p>
        </w:tc>
      </w:tr>
      <w:tr w:rsidR="00476ED6" w:rsidRPr="003D39E6" w:rsidTr="00857AA0">
        <w:trPr>
          <w:trHeight w:val="170"/>
        </w:trPr>
        <w:tc>
          <w:tcPr>
            <w:cnfStyle w:val="001000000000" w:firstRow="0" w:lastRow="0" w:firstColumn="1" w:lastColumn="0" w:oddVBand="0" w:evenVBand="0" w:oddHBand="0" w:evenHBand="0" w:firstRowFirstColumn="0" w:firstRowLastColumn="0" w:lastRowFirstColumn="0" w:lastRowLastColumn="0"/>
            <w:tcW w:w="1526" w:type="dxa"/>
            <w:noWrap/>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Agosto</w:t>
            </w:r>
          </w:p>
        </w:tc>
        <w:tc>
          <w:tcPr>
            <w:tcW w:w="1158" w:type="dxa"/>
            <w:noWrap/>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3</w:t>
            </w:r>
          </w:p>
        </w:tc>
        <w:tc>
          <w:tcPr>
            <w:tcW w:w="1031" w:type="dxa"/>
            <w:noWrap/>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993" w:type="dxa"/>
            <w:noWrap/>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3</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26" w:type="dxa"/>
            <w:noWrap/>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Septiembre</w:t>
            </w:r>
          </w:p>
        </w:tc>
        <w:tc>
          <w:tcPr>
            <w:tcW w:w="1158" w:type="dxa"/>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3</w:t>
            </w:r>
          </w:p>
        </w:tc>
        <w:tc>
          <w:tcPr>
            <w:tcW w:w="1031" w:type="dxa"/>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993" w:type="dxa"/>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3</w:t>
            </w:r>
          </w:p>
        </w:tc>
      </w:tr>
      <w:tr w:rsidR="00476ED6" w:rsidRPr="003D39E6" w:rsidTr="00857AA0">
        <w:trPr>
          <w:trHeight w:val="170"/>
        </w:trPr>
        <w:tc>
          <w:tcPr>
            <w:cnfStyle w:val="001000000000" w:firstRow="0" w:lastRow="0" w:firstColumn="1" w:lastColumn="0" w:oddVBand="0" w:evenVBand="0" w:oddHBand="0" w:evenHBand="0" w:firstRowFirstColumn="0" w:firstRowLastColumn="0" w:lastRowFirstColumn="0" w:lastRowLastColumn="0"/>
            <w:tcW w:w="1526" w:type="dxa"/>
            <w:noWrap/>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Octubre</w:t>
            </w:r>
          </w:p>
        </w:tc>
        <w:tc>
          <w:tcPr>
            <w:tcW w:w="1158" w:type="dxa"/>
            <w:noWrap/>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7</w:t>
            </w:r>
          </w:p>
        </w:tc>
        <w:tc>
          <w:tcPr>
            <w:tcW w:w="1031" w:type="dxa"/>
            <w:noWrap/>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993" w:type="dxa"/>
            <w:noWrap/>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7</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26" w:type="dxa"/>
            <w:noWrap/>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Noviembre</w:t>
            </w:r>
          </w:p>
        </w:tc>
        <w:tc>
          <w:tcPr>
            <w:tcW w:w="1158" w:type="dxa"/>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1031" w:type="dxa"/>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993" w:type="dxa"/>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r>
      <w:tr w:rsidR="00476ED6" w:rsidRPr="003D39E6" w:rsidTr="00857AA0">
        <w:trPr>
          <w:trHeight w:val="170"/>
        </w:trPr>
        <w:tc>
          <w:tcPr>
            <w:cnfStyle w:val="001000000000" w:firstRow="0" w:lastRow="0" w:firstColumn="1" w:lastColumn="0" w:oddVBand="0" w:evenVBand="0" w:oddHBand="0" w:evenHBand="0" w:firstRowFirstColumn="0" w:firstRowLastColumn="0" w:lastRowFirstColumn="0" w:lastRowLastColumn="0"/>
            <w:tcW w:w="1526" w:type="dxa"/>
            <w:noWrap/>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b w:val="0"/>
                <w:color w:val="4C4747"/>
                <w:spacing w:val="20"/>
                <w:sz w:val="22"/>
                <w:szCs w:val="24"/>
              </w:rPr>
              <w:t>Diciembre</w:t>
            </w:r>
          </w:p>
        </w:tc>
        <w:tc>
          <w:tcPr>
            <w:tcW w:w="1158" w:type="dxa"/>
            <w:noWrap/>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3</w:t>
            </w:r>
          </w:p>
        </w:tc>
        <w:tc>
          <w:tcPr>
            <w:tcW w:w="1031" w:type="dxa"/>
            <w:noWrap/>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0</w:t>
            </w:r>
          </w:p>
        </w:tc>
        <w:tc>
          <w:tcPr>
            <w:tcW w:w="993" w:type="dxa"/>
            <w:noWrap/>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rPr>
            </w:pPr>
            <w:r w:rsidRPr="003D39E6">
              <w:rPr>
                <w:rFonts w:ascii="Times New Roman" w:hAnsi="Times New Roman"/>
                <w:color w:val="4C4747"/>
                <w:spacing w:val="20"/>
                <w:sz w:val="22"/>
                <w:szCs w:val="24"/>
              </w:rPr>
              <w:t>3</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26" w:type="dxa"/>
            <w:shd w:val="clear" w:color="auto" w:fill="1F3864" w:themeFill="accent1" w:themeFillShade="80"/>
            <w:noWrap/>
            <w:hideMark/>
          </w:tcPr>
          <w:p w:rsidR="00476ED6" w:rsidRPr="003D39E6" w:rsidRDefault="00476ED6" w:rsidP="00476ED6">
            <w:pPr>
              <w:autoSpaceDE w:val="0"/>
              <w:autoSpaceDN w:val="0"/>
              <w:adjustRightInd w:val="0"/>
              <w:jc w:val="center"/>
              <w:rPr>
                <w:rFonts w:ascii="Times New Roman" w:hAnsi="Times New Roman"/>
                <w:color w:val="4C4747"/>
                <w:spacing w:val="20"/>
                <w:sz w:val="22"/>
                <w:szCs w:val="24"/>
              </w:rPr>
            </w:pPr>
            <w:r w:rsidRPr="003D39E6">
              <w:rPr>
                <w:rFonts w:ascii="Times New Roman" w:hAnsi="Times New Roman"/>
                <w:color w:val="FFFFFF" w:themeColor="background1"/>
                <w:spacing w:val="20"/>
                <w:sz w:val="22"/>
                <w:szCs w:val="24"/>
              </w:rPr>
              <w:t>Total</w:t>
            </w:r>
          </w:p>
        </w:tc>
        <w:tc>
          <w:tcPr>
            <w:tcW w:w="1158" w:type="dxa"/>
            <w:shd w:val="clear" w:color="auto" w:fill="1F3864" w:themeFill="accent1" w:themeFillShade="80"/>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pacing w:val="20"/>
                <w:sz w:val="22"/>
                <w:szCs w:val="24"/>
              </w:rPr>
            </w:pPr>
            <w:r w:rsidRPr="003D39E6">
              <w:rPr>
                <w:rFonts w:ascii="Times New Roman" w:hAnsi="Times New Roman"/>
                <w:b/>
                <w:color w:val="FFFFFF" w:themeColor="background1"/>
                <w:spacing w:val="20"/>
                <w:sz w:val="22"/>
                <w:szCs w:val="24"/>
              </w:rPr>
              <w:t>45</w:t>
            </w:r>
          </w:p>
        </w:tc>
        <w:tc>
          <w:tcPr>
            <w:tcW w:w="1031" w:type="dxa"/>
            <w:shd w:val="clear" w:color="auto" w:fill="1F3864" w:themeFill="accent1" w:themeFillShade="80"/>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pacing w:val="20"/>
                <w:sz w:val="22"/>
                <w:szCs w:val="24"/>
              </w:rPr>
            </w:pPr>
            <w:r w:rsidRPr="003D39E6">
              <w:rPr>
                <w:rFonts w:ascii="Times New Roman" w:hAnsi="Times New Roman"/>
                <w:b/>
                <w:color w:val="FFFFFF" w:themeColor="background1"/>
                <w:spacing w:val="20"/>
                <w:sz w:val="22"/>
                <w:szCs w:val="24"/>
              </w:rPr>
              <w:t>4</w:t>
            </w:r>
          </w:p>
        </w:tc>
        <w:tc>
          <w:tcPr>
            <w:tcW w:w="993" w:type="dxa"/>
            <w:shd w:val="clear" w:color="auto" w:fill="1F3864" w:themeFill="accent1" w:themeFillShade="80"/>
            <w:noWrap/>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pacing w:val="20"/>
                <w:sz w:val="22"/>
                <w:szCs w:val="24"/>
              </w:rPr>
            </w:pPr>
            <w:r w:rsidRPr="003D39E6">
              <w:rPr>
                <w:rFonts w:ascii="Times New Roman" w:hAnsi="Times New Roman"/>
                <w:b/>
                <w:color w:val="FFFFFF" w:themeColor="background1"/>
                <w:spacing w:val="20"/>
                <w:sz w:val="22"/>
                <w:szCs w:val="24"/>
              </w:rPr>
              <w:t>49</w:t>
            </w:r>
          </w:p>
        </w:tc>
      </w:tr>
    </w:tbl>
    <w:p w:rsidR="00476ED6" w:rsidRPr="003D39E6" w:rsidRDefault="00476ED6" w:rsidP="00476ED6">
      <w:pPr>
        <w:autoSpaceDE w:val="0"/>
        <w:autoSpaceDN w:val="0"/>
        <w:adjustRightInd w:val="0"/>
        <w:spacing w:after="0"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Evaluación Portal de Transparencia.</w:t>
      </w: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En cumplimiento de la Ley No. 200-04 de Libre Acceso a la Información Pública y la Resolución No. 002-2021 que crea el Portal Único de Transparencia y establece las políticas de Estandarización de las Divisiones de Transparencia, de fecha 10 de febrero de 2021, emitida por la DIGEIG, como órgano rector en materia de transparencia. La Oficina de Acceso a la Información Pública garantiza que el sub-portal de transparencia en el sitio web de la institución, cumpla con todo lo requisito que dispone dicha resolución. </w:t>
      </w: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PROMESE/CAL ha implementado dentro de sus prioridades el brindar respuestas con las disposiciones que establece la Ley, con el fin de optimizar y cumplir con disposiciones para alcanzar la máxima calificación, la OAI estableció lineamiento con los departamentos involucrados y apoyo individual con cada uno de los incúmbete a los fines detectar las inobservancia que teníamos que mejorar, a raíz de las nueva disposiciones establecidas por el órgano rector en materia de transparencia gubernamental.</w:t>
      </w:r>
    </w:p>
    <w:p w:rsidR="00476ED6" w:rsidRPr="003D39E6" w:rsidRDefault="00476ED6" w:rsidP="00476ED6">
      <w:pPr>
        <w:autoSpaceDE w:val="0"/>
        <w:autoSpaceDN w:val="0"/>
        <w:adjustRightInd w:val="0"/>
        <w:spacing w:after="0" w:line="240" w:lineRule="auto"/>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Cuadro Mensual de la evaluación del </w:t>
      </w:r>
    </w:p>
    <w:p w:rsidR="00476ED6" w:rsidRPr="003D39E6" w:rsidRDefault="00476ED6" w:rsidP="00476ED6">
      <w:pPr>
        <w:autoSpaceDE w:val="0"/>
        <w:autoSpaceDN w:val="0"/>
        <w:adjustRightInd w:val="0"/>
        <w:spacing w:after="0" w:line="240" w:lineRule="auto"/>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Portal de Transparencia de Institucional</w:t>
      </w:r>
    </w:p>
    <w:tbl>
      <w:tblPr>
        <w:tblStyle w:val="Tabladecuadrcula6concolores-nfasis111"/>
        <w:tblpPr w:leftFromText="141" w:rightFromText="141" w:vertAnchor="text" w:horzAnchor="margin" w:tblpXSpec="center" w:tblpY="75"/>
        <w:tblW w:w="0" w:type="auto"/>
        <w:tblLook w:val="04A0" w:firstRow="1" w:lastRow="0" w:firstColumn="1" w:lastColumn="0" w:noHBand="0" w:noVBand="1"/>
      </w:tblPr>
      <w:tblGrid>
        <w:gridCol w:w="1843"/>
        <w:gridCol w:w="1683"/>
      </w:tblGrid>
      <w:tr w:rsidR="00476ED6" w:rsidRPr="003D39E6" w:rsidTr="00857AA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tcBorders>
              <w:bottom w:val="none" w:sz="0" w:space="0" w:color="auto"/>
            </w:tcBorders>
            <w:shd w:val="clear" w:color="auto" w:fill="1F3864" w:themeFill="accent1" w:themeFillShade="80"/>
          </w:tcPr>
          <w:p w:rsidR="00476ED6" w:rsidRPr="003D39E6" w:rsidRDefault="00476ED6" w:rsidP="00476ED6">
            <w:pPr>
              <w:autoSpaceDE w:val="0"/>
              <w:autoSpaceDN w:val="0"/>
              <w:adjustRightInd w:val="0"/>
              <w:jc w:val="center"/>
              <w:rPr>
                <w:rFonts w:ascii="Times New Roman" w:hAnsi="Times New Roman"/>
                <w:color w:val="FFFFFF" w:themeColor="background1"/>
                <w:spacing w:val="20"/>
                <w:sz w:val="24"/>
                <w:szCs w:val="24"/>
              </w:rPr>
            </w:pPr>
            <w:r w:rsidRPr="003D39E6">
              <w:rPr>
                <w:rFonts w:ascii="Times New Roman" w:hAnsi="Times New Roman"/>
                <w:color w:val="FFFFFF" w:themeColor="background1"/>
                <w:spacing w:val="20"/>
                <w:sz w:val="24"/>
                <w:szCs w:val="24"/>
              </w:rPr>
              <w:t>Periodo</w:t>
            </w:r>
          </w:p>
        </w:tc>
        <w:tc>
          <w:tcPr>
            <w:tcW w:w="1593" w:type="dxa"/>
            <w:tcBorders>
              <w:bottom w:val="none" w:sz="0" w:space="0" w:color="auto"/>
            </w:tcBorders>
            <w:shd w:val="clear" w:color="auto" w:fill="1F3864" w:themeFill="accent1" w:themeFillShade="80"/>
          </w:tcPr>
          <w:p w:rsidR="00476ED6" w:rsidRPr="003D39E6" w:rsidRDefault="00476ED6" w:rsidP="00476ED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pacing w:val="20"/>
                <w:sz w:val="24"/>
                <w:szCs w:val="24"/>
              </w:rPr>
            </w:pPr>
            <w:r w:rsidRPr="003D39E6">
              <w:rPr>
                <w:rFonts w:ascii="Times New Roman" w:hAnsi="Times New Roman"/>
                <w:color w:val="FFFFFF" w:themeColor="background1"/>
                <w:spacing w:val="20"/>
                <w:sz w:val="24"/>
                <w:szCs w:val="24"/>
              </w:rPr>
              <w:t>Calificación obtenida</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Enero</w:t>
            </w:r>
          </w:p>
        </w:tc>
        <w:tc>
          <w:tcPr>
            <w:tcW w:w="1593" w:type="dxa"/>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98</w:t>
            </w:r>
          </w:p>
        </w:tc>
      </w:tr>
      <w:tr w:rsidR="00476ED6" w:rsidRPr="003D39E6" w:rsidTr="00857AA0">
        <w:trPr>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Febrero</w:t>
            </w:r>
          </w:p>
        </w:tc>
        <w:tc>
          <w:tcPr>
            <w:tcW w:w="1593" w:type="dxa"/>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100</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Marzo</w:t>
            </w:r>
          </w:p>
        </w:tc>
        <w:tc>
          <w:tcPr>
            <w:tcW w:w="1593" w:type="dxa"/>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100</w:t>
            </w:r>
          </w:p>
        </w:tc>
      </w:tr>
      <w:tr w:rsidR="00476ED6" w:rsidRPr="003D39E6" w:rsidTr="00857AA0">
        <w:trPr>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Abril</w:t>
            </w:r>
          </w:p>
        </w:tc>
        <w:tc>
          <w:tcPr>
            <w:tcW w:w="1593" w:type="dxa"/>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100</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Mayo</w:t>
            </w:r>
          </w:p>
        </w:tc>
        <w:tc>
          <w:tcPr>
            <w:tcW w:w="1593" w:type="dxa"/>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100</w:t>
            </w:r>
          </w:p>
        </w:tc>
      </w:tr>
      <w:tr w:rsidR="00476ED6" w:rsidRPr="003D39E6" w:rsidTr="00857AA0">
        <w:trPr>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Junio</w:t>
            </w:r>
          </w:p>
        </w:tc>
        <w:tc>
          <w:tcPr>
            <w:tcW w:w="1593" w:type="dxa"/>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100</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Julio</w:t>
            </w:r>
          </w:p>
        </w:tc>
        <w:tc>
          <w:tcPr>
            <w:tcW w:w="1593" w:type="dxa"/>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99.45</w:t>
            </w:r>
          </w:p>
        </w:tc>
      </w:tr>
      <w:tr w:rsidR="00476ED6" w:rsidRPr="003D39E6" w:rsidTr="00857AA0">
        <w:trPr>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Agosto</w:t>
            </w:r>
          </w:p>
        </w:tc>
        <w:tc>
          <w:tcPr>
            <w:tcW w:w="1593" w:type="dxa"/>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Septiembre</w:t>
            </w:r>
          </w:p>
        </w:tc>
        <w:tc>
          <w:tcPr>
            <w:tcW w:w="1593" w:type="dxa"/>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w:t>
            </w:r>
          </w:p>
        </w:tc>
      </w:tr>
      <w:tr w:rsidR="00476ED6" w:rsidRPr="003D39E6" w:rsidTr="00857AA0">
        <w:trPr>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Octubre</w:t>
            </w:r>
          </w:p>
        </w:tc>
        <w:tc>
          <w:tcPr>
            <w:tcW w:w="1593" w:type="dxa"/>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w:t>
            </w:r>
          </w:p>
        </w:tc>
      </w:tr>
      <w:tr w:rsidR="00476ED6" w:rsidRPr="003D39E6" w:rsidTr="00857AA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Noviembre</w:t>
            </w:r>
          </w:p>
        </w:tc>
        <w:tc>
          <w:tcPr>
            <w:tcW w:w="1593" w:type="dxa"/>
          </w:tcPr>
          <w:p w:rsidR="00476ED6" w:rsidRPr="003D39E6" w:rsidRDefault="00476ED6" w:rsidP="00476ED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w:t>
            </w:r>
          </w:p>
        </w:tc>
      </w:tr>
      <w:tr w:rsidR="00476ED6" w:rsidRPr="003D39E6" w:rsidTr="00857AA0">
        <w:trPr>
          <w:trHeight w:val="20"/>
        </w:trPr>
        <w:tc>
          <w:tcPr>
            <w:cnfStyle w:val="001000000000" w:firstRow="0" w:lastRow="0" w:firstColumn="1" w:lastColumn="0" w:oddVBand="0" w:evenVBand="0" w:oddHBand="0" w:evenHBand="0" w:firstRowFirstColumn="0" w:firstRowLastColumn="0" w:lastRowFirstColumn="0" w:lastRowLastColumn="0"/>
            <w:tcW w:w="1843" w:type="dxa"/>
          </w:tcPr>
          <w:p w:rsidR="00476ED6" w:rsidRPr="003D39E6" w:rsidRDefault="00476ED6" w:rsidP="00476ED6">
            <w:pPr>
              <w:autoSpaceDE w:val="0"/>
              <w:autoSpaceDN w:val="0"/>
              <w:adjustRightInd w:val="0"/>
              <w:jc w:val="center"/>
              <w:rPr>
                <w:rFonts w:ascii="Times New Roman" w:hAnsi="Times New Roman"/>
                <w:color w:val="4C4747"/>
                <w:spacing w:val="20"/>
                <w:sz w:val="24"/>
                <w:szCs w:val="24"/>
              </w:rPr>
            </w:pPr>
            <w:r w:rsidRPr="003D39E6">
              <w:rPr>
                <w:rFonts w:ascii="Times New Roman" w:hAnsi="Times New Roman"/>
                <w:b w:val="0"/>
                <w:color w:val="4C4747"/>
                <w:spacing w:val="20"/>
                <w:sz w:val="24"/>
                <w:szCs w:val="24"/>
              </w:rPr>
              <w:t>Diciembre</w:t>
            </w:r>
          </w:p>
        </w:tc>
        <w:tc>
          <w:tcPr>
            <w:tcW w:w="1593" w:type="dxa"/>
          </w:tcPr>
          <w:p w:rsidR="00476ED6" w:rsidRPr="003D39E6" w:rsidRDefault="00476ED6" w:rsidP="00476ED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4"/>
                <w:szCs w:val="24"/>
              </w:rPr>
            </w:pPr>
            <w:r w:rsidRPr="003D39E6">
              <w:rPr>
                <w:rFonts w:ascii="Times New Roman" w:hAnsi="Times New Roman"/>
                <w:color w:val="4C4747"/>
                <w:spacing w:val="20"/>
                <w:sz w:val="24"/>
                <w:szCs w:val="24"/>
              </w:rPr>
              <w:t>*</w:t>
            </w:r>
          </w:p>
        </w:tc>
      </w:tr>
    </w:tbl>
    <w:p w:rsidR="00476ED6" w:rsidRPr="003D39E6" w:rsidRDefault="00476ED6" w:rsidP="00476ED6">
      <w:pPr>
        <w:autoSpaceDE w:val="0"/>
        <w:autoSpaceDN w:val="0"/>
        <w:adjustRightInd w:val="0"/>
        <w:spacing w:after="0"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476ED6">
      <w:pPr>
        <w:autoSpaceDE w:val="0"/>
        <w:autoSpaceDN w:val="0"/>
        <w:adjustRightInd w:val="0"/>
        <w:spacing w:after="0" w:line="240" w:lineRule="auto"/>
        <w:jc w:val="both"/>
        <w:rPr>
          <w:rFonts w:ascii="Times New Roman" w:eastAsia="Calibri" w:hAnsi="Times New Roman" w:cs="Times New Roman"/>
          <w:color w:val="4C4747"/>
          <w:spacing w:val="20"/>
          <w:sz w:val="20"/>
          <w:szCs w:val="24"/>
          <w:lang w:val="es-DO"/>
        </w:rPr>
      </w:pPr>
    </w:p>
    <w:p w:rsidR="00476ED6" w:rsidRPr="003D39E6" w:rsidRDefault="00476ED6" w:rsidP="00476ED6">
      <w:pPr>
        <w:autoSpaceDE w:val="0"/>
        <w:autoSpaceDN w:val="0"/>
        <w:adjustRightInd w:val="0"/>
        <w:spacing w:after="0" w:line="240" w:lineRule="auto"/>
        <w:ind w:left="1170" w:right="1350"/>
        <w:jc w:val="center"/>
        <w:rPr>
          <w:rFonts w:ascii="Times New Roman" w:eastAsia="Calibri" w:hAnsi="Times New Roman" w:cs="Times New Roman"/>
          <w:color w:val="4C4747"/>
          <w:spacing w:val="20"/>
          <w:sz w:val="20"/>
          <w:szCs w:val="24"/>
          <w:lang w:val="es-DO"/>
        </w:rPr>
      </w:pPr>
      <w:r w:rsidRPr="003D39E6">
        <w:rPr>
          <w:rFonts w:ascii="Times New Roman" w:eastAsia="Calibri" w:hAnsi="Times New Roman" w:cs="Times New Roman"/>
          <w:color w:val="4C4747"/>
          <w:spacing w:val="20"/>
          <w:sz w:val="20"/>
          <w:szCs w:val="24"/>
          <w:lang w:val="es-DO"/>
        </w:rPr>
        <w:t>* Nota: Al momento de este informe solo hemos recibido la evaluación hasta el mes de Julio 2021, la DIGEIG  aun evalúa los meses pendientes.</w:t>
      </w:r>
    </w:p>
    <w:p w:rsidR="00476ED6" w:rsidRPr="003D39E6" w:rsidRDefault="00476ED6" w:rsidP="00476ED6">
      <w:pPr>
        <w:autoSpaceDE w:val="0"/>
        <w:autoSpaceDN w:val="0"/>
        <w:adjustRightInd w:val="0"/>
        <w:spacing w:after="0" w:line="360" w:lineRule="auto"/>
        <w:jc w:val="both"/>
        <w:rPr>
          <w:rFonts w:ascii="Times New Roman" w:eastAsia="Calibri" w:hAnsi="Times New Roman" w:cs="Times New Roman"/>
          <w:color w:val="4C4747"/>
          <w:spacing w:val="20"/>
          <w:sz w:val="24"/>
          <w:szCs w:val="24"/>
          <w:lang w:val="es-DO"/>
        </w:rPr>
      </w:pPr>
    </w:p>
    <w:p w:rsidR="00476ED6" w:rsidRPr="003D39E6" w:rsidRDefault="00476ED6" w:rsidP="00C411D2">
      <w:pPr>
        <w:pStyle w:val="Sinespaciado"/>
        <w:spacing w:after="240" w:line="360" w:lineRule="auto"/>
        <w:jc w:val="both"/>
        <w:rPr>
          <w:color w:val="4C4747"/>
          <w:spacing w:val="20"/>
          <w:szCs w:val="24"/>
          <w:lang w:val="es-DO"/>
        </w:rPr>
      </w:pPr>
    </w:p>
    <w:p w:rsidR="00476ED6" w:rsidRPr="003D39E6" w:rsidRDefault="00476ED6">
      <w:pP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br w:type="page"/>
      </w:r>
    </w:p>
    <w:p w:rsidR="00476ED6" w:rsidRPr="003D39E6" w:rsidRDefault="00476ED6"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62" w:name="_Toc92211192"/>
      <w:r w:rsidRPr="003D39E6">
        <w:rPr>
          <w:rFonts w:ascii="Times New Roman" w:eastAsia="Calibri" w:hAnsi="Times New Roman" w:cs="Times New Roman"/>
          <w:color w:val="4C4747"/>
          <w:spacing w:val="20"/>
          <w:sz w:val="24"/>
          <w:szCs w:val="24"/>
          <w:lang w:val="es-DO"/>
        </w:rPr>
        <w:lastRenderedPageBreak/>
        <w:t>Dirección de Recursos Humanos.</w:t>
      </w:r>
      <w:bookmarkEnd w:id="62"/>
    </w:p>
    <w:p w:rsidR="00857AA0" w:rsidRPr="003D39E6" w:rsidRDefault="00857AA0" w:rsidP="00857AA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 xml:space="preserve">La Dirección de Recursos Humanos coordina y controla las actividades, programas y funciones que conforman el sistema de Recursos Humanos, cumpliendo con las normas y procedimientos establecidos en la Ley No.41-08 sobre Función Pública y sus Reglamentos de Aplicación, promoviendo el desarrollo por competencias del talento humano. </w:t>
      </w:r>
    </w:p>
    <w:p w:rsidR="00857AA0" w:rsidRPr="003D39E6" w:rsidRDefault="00857AA0" w:rsidP="00857AA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Datos de las diferentes nóminas procesadas en el Departamento de Registro, Control y Nómina (enero – noviembre 2021)</w:t>
      </w:r>
    </w:p>
    <w:p w:rsidR="00476ED6" w:rsidRPr="003D39E6" w:rsidRDefault="00857AA0" w:rsidP="00857AA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t>Para noviembre del 2021, la nómina fija contempla 2,674 empleados; según la rotación de nuevo ingreso del personal. En la actualidad tenemos 821 empleados administrativos y 1,853 en Farmacias del Pueblo.</w:t>
      </w:r>
    </w:p>
    <w:tbl>
      <w:tblPr>
        <w:tblStyle w:val="Tabladecuadrcula6concolores-nfasis111"/>
        <w:tblpPr w:leftFromText="141" w:rightFromText="141" w:vertAnchor="text" w:horzAnchor="margin" w:tblpXSpec="center" w:tblpY="61"/>
        <w:tblW w:w="8136" w:type="dxa"/>
        <w:tblLook w:val="04A0" w:firstRow="1" w:lastRow="0" w:firstColumn="1" w:lastColumn="0" w:noHBand="0" w:noVBand="1"/>
      </w:tblPr>
      <w:tblGrid>
        <w:gridCol w:w="993"/>
        <w:gridCol w:w="1905"/>
        <w:gridCol w:w="1530"/>
        <w:gridCol w:w="2230"/>
        <w:gridCol w:w="1478"/>
      </w:tblGrid>
      <w:tr w:rsidR="002643E8" w:rsidRPr="003D39E6" w:rsidTr="00D9480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28" w:type="dxa"/>
            <w:gridSpan w:val="3"/>
            <w:shd w:val="clear" w:color="auto" w:fill="1F3864" w:themeFill="accent1" w:themeFillShade="80"/>
            <w:noWrap/>
            <w:vAlign w:val="center"/>
            <w:hideMark/>
          </w:tcPr>
          <w:p w:rsidR="002643E8" w:rsidRPr="003D39E6" w:rsidRDefault="002643E8" w:rsidP="00857AA0">
            <w:pPr>
              <w:jc w:val="center"/>
              <w:rPr>
                <w:rFonts w:ascii="Times New Roman" w:eastAsia="Arial Unicode MS" w:hAnsi="Times New Roman"/>
                <w:bCs w:val="0"/>
                <w:color w:val="FFFFFF" w:themeColor="background1"/>
                <w:sz w:val="22"/>
                <w:szCs w:val="22"/>
              </w:rPr>
            </w:pPr>
            <w:r w:rsidRPr="003D39E6">
              <w:rPr>
                <w:rFonts w:ascii="Times New Roman" w:eastAsia="Arial Unicode MS" w:hAnsi="Times New Roman"/>
                <w:color w:val="FFFFFF" w:themeColor="background1"/>
                <w:sz w:val="22"/>
                <w:szCs w:val="22"/>
              </w:rPr>
              <w:t>Nómina Fija</w:t>
            </w:r>
          </w:p>
        </w:tc>
        <w:tc>
          <w:tcPr>
            <w:tcW w:w="3708" w:type="dxa"/>
            <w:gridSpan w:val="2"/>
            <w:shd w:val="clear" w:color="auto" w:fill="1F3864" w:themeFill="accent1" w:themeFillShade="80"/>
          </w:tcPr>
          <w:p w:rsidR="002643E8" w:rsidRPr="003D39E6" w:rsidRDefault="002643E8" w:rsidP="00857AA0">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color w:val="FFFFFF" w:themeColor="background1"/>
              </w:rPr>
            </w:pPr>
            <w:r w:rsidRPr="003D39E6">
              <w:rPr>
                <w:rFonts w:ascii="Times New Roman" w:eastAsia="Arial Unicode MS" w:hAnsi="Times New Roman"/>
                <w:color w:val="FFFFFF" w:themeColor="background1"/>
                <w:sz w:val="22"/>
                <w:szCs w:val="22"/>
              </w:rPr>
              <w:t>Nómina Personal Contratado Temporero</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shd w:val="clear" w:color="auto" w:fill="1F3864" w:themeFill="accent1" w:themeFillShade="80"/>
            <w:noWrap/>
            <w:vAlign w:val="center"/>
            <w:hideMark/>
          </w:tcPr>
          <w:p w:rsidR="002643E8" w:rsidRPr="003D39E6" w:rsidRDefault="002643E8" w:rsidP="002643E8">
            <w:pPr>
              <w:jc w:val="center"/>
              <w:rPr>
                <w:rFonts w:ascii="Times New Roman" w:eastAsia="Arial Unicode MS" w:hAnsi="Times New Roman"/>
                <w:b w:val="0"/>
                <w:bCs w:val="0"/>
                <w:color w:val="FFFFFF" w:themeColor="background1"/>
                <w:sz w:val="22"/>
                <w:szCs w:val="22"/>
              </w:rPr>
            </w:pPr>
            <w:r w:rsidRPr="003D39E6">
              <w:rPr>
                <w:rFonts w:ascii="Times New Roman" w:eastAsia="Arial Unicode MS" w:hAnsi="Times New Roman"/>
                <w:b w:val="0"/>
                <w:color w:val="FFFFFF" w:themeColor="background1"/>
                <w:sz w:val="22"/>
                <w:szCs w:val="22"/>
              </w:rPr>
              <w:t>Mes</w:t>
            </w:r>
          </w:p>
        </w:tc>
        <w:tc>
          <w:tcPr>
            <w:tcW w:w="1905" w:type="dxa"/>
            <w:shd w:val="clear" w:color="auto" w:fill="1F3864" w:themeFill="accent1" w:themeFillShade="80"/>
            <w:noWrap/>
            <w:vAlign w:val="center"/>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Monto Pagado</w:t>
            </w:r>
          </w:p>
        </w:tc>
        <w:tc>
          <w:tcPr>
            <w:tcW w:w="1530" w:type="dxa"/>
            <w:shd w:val="clear" w:color="auto" w:fill="1F3864" w:themeFill="accent1" w:themeFillShade="80"/>
            <w:vAlign w:val="center"/>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Cantidad de Empleados</w:t>
            </w:r>
          </w:p>
        </w:tc>
        <w:tc>
          <w:tcPr>
            <w:tcW w:w="2230" w:type="dxa"/>
            <w:shd w:val="clear" w:color="auto" w:fill="1F3864" w:themeFill="accent1" w:themeFillShade="80"/>
            <w:vAlign w:val="center"/>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Monto Pagado</w:t>
            </w:r>
          </w:p>
        </w:tc>
        <w:tc>
          <w:tcPr>
            <w:tcW w:w="1478" w:type="dxa"/>
            <w:shd w:val="clear" w:color="auto" w:fill="1F3864" w:themeFill="accent1" w:themeFillShade="80"/>
            <w:vAlign w:val="center"/>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Cantidad de Empleados</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ene-21</w:t>
            </w:r>
          </w:p>
        </w:tc>
        <w:tc>
          <w:tcPr>
            <w:tcW w:w="1905"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43,613,756.80</w:t>
            </w:r>
          </w:p>
        </w:tc>
        <w:tc>
          <w:tcPr>
            <w:tcW w:w="1530"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2041</w:t>
            </w:r>
          </w:p>
        </w:tc>
        <w:tc>
          <w:tcPr>
            <w:tcW w:w="2230"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5,762,000.00</w:t>
            </w:r>
          </w:p>
        </w:tc>
        <w:tc>
          <w:tcPr>
            <w:tcW w:w="1478"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154</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feb-21</w:t>
            </w:r>
          </w:p>
        </w:tc>
        <w:tc>
          <w:tcPr>
            <w:tcW w:w="1905"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42,334,656.80</w:t>
            </w:r>
          </w:p>
        </w:tc>
        <w:tc>
          <w:tcPr>
            <w:tcW w:w="1530"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1986</w:t>
            </w:r>
          </w:p>
        </w:tc>
        <w:tc>
          <w:tcPr>
            <w:tcW w:w="2230"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6,067,600.00</w:t>
            </w:r>
          </w:p>
        </w:tc>
        <w:tc>
          <w:tcPr>
            <w:tcW w:w="1478"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166</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mar-21</w:t>
            </w:r>
          </w:p>
        </w:tc>
        <w:tc>
          <w:tcPr>
            <w:tcW w:w="1905"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43,725,481.80</w:t>
            </w:r>
          </w:p>
        </w:tc>
        <w:tc>
          <w:tcPr>
            <w:tcW w:w="1530"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2065</w:t>
            </w:r>
          </w:p>
        </w:tc>
        <w:tc>
          <w:tcPr>
            <w:tcW w:w="2230"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6,007,050.00</w:t>
            </w:r>
          </w:p>
        </w:tc>
        <w:tc>
          <w:tcPr>
            <w:tcW w:w="1478"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161</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abr-21</w:t>
            </w:r>
          </w:p>
        </w:tc>
        <w:tc>
          <w:tcPr>
            <w:tcW w:w="1905"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44,472,176.80</w:t>
            </w:r>
          </w:p>
        </w:tc>
        <w:tc>
          <w:tcPr>
            <w:tcW w:w="1530"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2103</w:t>
            </w:r>
          </w:p>
        </w:tc>
        <w:tc>
          <w:tcPr>
            <w:tcW w:w="2230"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5,847,050.00</w:t>
            </w:r>
          </w:p>
        </w:tc>
        <w:tc>
          <w:tcPr>
            <w:tcW w:w="1478"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155</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may-21</w:t>
            </w:r>
          </w:p>
        </w:tc>
        <w:tc>
          <w:tcPr>
            <w:tcW w:w="1905"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44,280,055.55</w:t>
            </w:r>
          </w:p>
        </w:tc>
        <w:tc>
          <w:tcPr>
            <w:tcW w:w="1530"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2122</w:t>
            </w:r>
          </w:p>
        </w:tc>
        <w:tc>
          <w:tcPr>
            <w:tcW w:w="2230"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5,415,550.00</w:t>
            </w:r>
          </w:p>
        </w:tc>
        <w:tc>
          <w:tcPr>
            <w:tcW w:w="1478"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116</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jun-21</w:t>
            </w:r>
          </w:p>
        </w:tc>
        <w:tc>
          <w:tcPr>
            <w:tcW w:w="1905"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44,539,390.55</w:t>
            </w:r>
          </w:p>
        </w:tc>
        <w:tc>
          <w:tcPr>
            <w:tcW w:w="1530"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2122</w:t>
            </w:r>
          </w:p>
        </w:tc>
        <w:tc>
          <w:tcPr>
            <w:tcW w:w="2230"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5,710,250.00</w:t>
            </w:r>
          </w:p>
        </w:tc>
        <w:tc>
          <w:tcPr>
            <w:tcW w:w="1478"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122</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jul-21</w:t>
            </w:r>
          </w:p>
        </w:tc>
        <w:tc>
          <w:tcPr>
            <w:tcW w:w="1905"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44,575,935.55</w:t>
            </w:r>
          </w:p>
        </w:tc>
        <w:tc>
          <w:tcPr>
            <w:tcW w:w="1530"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2126</w:t>
            </w:r>
          </w:p>
        </w:tc>
        <w:tc>
          <w:tcPr>
            <w:tcW w:w="2230"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5,527,250.00</w:t>
            </w:r>
          </w:p>
        </w:tc>
        <w:tc>
          <w:tcPr>
            <w:tcW w:w="1478"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120</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ago-21</w:t>
            </w:r>
          </w:p>
        </w:tc>
        <w:tc>
          <w:tcPr>
            <w:tcW w:w="1905"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45,262,985.55</w:t>
            </w:r>
          </w:p>
        </w:tc>
        <w:tc>
          <w:tcPr>
            <w:tcW w:w="1530"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2178</w:t>
            </w:r>
          </w:p>
        </w:tc>
        <w:tc>
          <w:tcPr>
            <w:tcW w:w="2230"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7,311,900.00</w:t>
            </w:r>
          </w:p>
        </w:tc>
        <w:tc>
          <w:tcPr>
            <w:tcW w:w="1478"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162</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sep-21</w:t>
            </w:r>
          </w:p>
        </w:tc>
        <w:tc>
          <w:tcPr>
            <w:tcW w:w="1905"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47,003,082.55</w:t>
            </w:r>
          </w:p>
        </w:tc>
        <w:tc>
          <w:tcPr>
            <w:tcW w:w="1530"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2283</w:t>
            </w:r>
          </w:p>
        </w:tc>
        <w:tc>
          <w:tcPr>
            <w:tcW w:w="2230"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8,825,675.00</w:t>
            </w:r>
          </w:p>
        </w:tc>
        <w:tc>
          <w:tcPr>
            <w:tcW w:w="1478"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202</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oct-21</w:t>
            </w:r>
          </w:p>
        </w:tc>
        <w:tc>
          <w:tcPr>
            <w:tcW w:w="1905"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49,557,327.55</w:t>
            </w:r>
          </w:p>
        </w:tc>
        <w:tc>
          <w:tcPr>
            <w:tcW w:w="1530" w:type="dxa"/>
            <w:noWrap/>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2440</w:t>
            </w:r>
          </w:p>
        </w:tc>
        <w:tc>
          <w:tcPr>
            <w:tcW w:w="2230"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9,417,675.00</w:t>
            </w:r>
          </w:p>
        </w:tc>
        <w:tc>
          <w:tcPr>
            <w:tcW w:w="1478"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221</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spacing w:line="276" w:lineRule="auto"/>
              <w:jc w:val="center"/>
              <w:rPr>
                <w:rFonts w:ascii="Times New Roman" w:eastAsia="Arial Unicode MS" w:hAnsi="Times New Roman"/>
                <w:b w:val="0"/>
                <w:bCs w:val="0"/>
                <w:color w:val="767171"/>
                <w:sz w:val="22"/>
                <w:szCs w:val="22"/>
              </w:rPr>
            </w:pPr>
            <w:r w:rsidRPr="003D39E6">
              <w:rPr>
                <w:rFonts w:ascii="Times New Roman" w:eastAsia="Arial Unicode MS" w:hAnsi="Times New Roman"/>
                <w:b w:val="0"/>
                <w:color w:val="767171"/>
                <w:sz w:val="22"/>
                <w:szCs w:val="22"/>
              </w:rPr>
              <w:t>nov-21</w:t>
            </w:r>
          </w:p>
        </w:tc>
        <w:tc>
          <w:tcPr>
            <w:tcW w:w="1905"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53,210,395.91</w:t>
            </w:r>
          </w:p>
        </w:tc>
        <w:tc>
          <w:tcPr>
            <w:tcW w:w="1530" w:type="dxa"/>
            <w:noWrap/>
            <w:hideMark/>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2674</w:t>
            </w:r>
          </w:p>
        </w:tc>
        <w:tc>
          <w:tcPr>
            <w:tcW w:w="2230"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11,172,125.00</w:t>
            </w:r>
          </w:p>
        </w:tc>
        <w:tc>
          <w:tcPr>
            <w:tcW w:w="1478"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267</w:t>
            </w:r>
          </w:p>
        </w:tc>
      </w:tr>
      <w:tr w:rsidR="002643E8" w:rsidRPr="003D39E6" w:rsidTr="00D94808">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993" w:type="dxa"/>
            <w:shd w:val="clear" w:color="auto" w:fill="1F3864" w:themeFill="accent1" w:themeFillShade="80"/>
            <w:noWrap/>
            <w:vAlign w:val="center"/>
            <w:hideMark/>
          </w:tcPr>
          <w:p w:rsidR="002643E8" w:rsidRPr="003D39E6" w:rsidRDefault="002643E8" w:rsidP="002643E8">
            <w:pPr>
              <w:spacing w:line="276" w:lineRule="auto"/>
              <w:jc w:val="center"/>
              <w:rPr>
                <w:rFonts w:ascii="Times New Roman" w:eastAsia="Arial Unicode MS" w:hAnsi="Times New Roman"/>
                <w:b w:val="0"/>
                <w:bCs w:val="0"/>
                <w:color w:val="FFFFFF" w:themeColor="background1"/>
                <w:sz w:val="22"/>
                <w:szCs w:val="22"/>
              </w:rPr>
            </w:pPr>
            <w:r w:rsidRPr="003D39E6">
              <w:rPr>
                <w:rFonts w:ascii="Times New Roman" w:eastAsia="Arial Unicode MS" w:hAnsi="Times New Roman"/>
                <w:b w:val="0"/>
                <w:color w:val="FFFFFF" w:themeColor="background1"/>
                <w:sz w:val="22"/>
                <w:szCs w:val="22"/>
              </w:rPr>
              <w:t>Total</w:t>
            </w:r>
          </w:p>
        </w:tc>
        <w:tc>
          <w:tcPr>
            <w:tcW w:w="1905" w:type="dxa"/>
            <w:shd w:val="clear" w:color="auto" w:fill="1F3864" w:themeFill="accent1" w:themeFillShade="80"/>
            <w:noWrap/>
            <w:vAlign w:val="center"/>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502,575,245.41</w:t>
            </w:r>
          </w:p>
        </w:tc>
        <w:tc>
          <w:tcPr>
            <w:tcW w:w="1530" w:type="dxa"/>
            <w:shd w:val="clear" w:color="auto" w:fill="1F3864" w:themeFill="accent1" w:themeFillShade="80"/>
            <w:noWrap/>
            <w:vAlign w:val="center"/>
            <w:hideMark/>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p>
        </w:tc>
        <w:tc>
          <w:tcPr>
            <w:tcW w:w="2230" w:type="dxa"/>
            <w:shd w:val="clear" w:color="auto" w:fill="1F3864" w:themeFill="accent1" w:themeFillShade="80"/>
            <w:vAlign w:val="center"/>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77,064,125.00</w:t>
            </w:r>
          </w:p>
        </w:tc>
        <w:tc>
          <w:tcPr>
            <w:tcW w:w="1478" w:type="dxa"/>
            <w:shd w:val="clear" w:color="auto" w:fill="1F3864" w:themeFill="accent1" w:themeFillShade="80"/>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4472C4" w:themeColor="accent1"/>
                <w:sz w:val="22"/>
                <w:szCs w:val="22"/>
              </w:rPr>
            </w:pPr>
            <w:r w:rsidRPr="003D39E6">
              <w:rPr>
                <w:rFonts w:ascii="Times New Roman" w:eastAsia="Arial Unicode MS" w:hAnsi="Times New Roman"/>
                <w:color w:val="4472C4" w:themeColor="accent1"/>
                <w:sz w:val="22"/>
                <w:szCs w:val="22"/>
              </w:rPr>
              <w:t> </w:t>
            </w:r>
          </w:p>
        </w:tc>
      </w:tr>
    </w:tbl>
    <w:p w:rsidR="00857AA0" w:rsidRPr="003D39E6" w:rsidRDefault="00857AA0" w:rsidP="00857AA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857AA0" w:rsidRPr="003D39E6" w:rsidRDefault="00857AA0" w:rsidP="00857AA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857AA0" w:rsidRPr="003D39E6" w:rsidRDefault="00857AA0">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tbl>
      <w:tblPr>
        <w:tblStyle w:val="Tabladecuadrcula6concolores-nfasis111"/>
        <w:tblpPr w:leftFromText="141" w:rightFromText="141" w:vertAnchor="text" w:horzAnchor="margin" w:tblpY="12"/>
        <w:tblW w:w="8136" w:type="dxa"/>
        <w:tblLook w:val="04A0" w:firstRow="1" w:lastRow="0" w:firstColumn="1" w:lastColumn="0" w:noHBand="0" w:noVBand="1"/>
      </w:tblPr>
      <w:tblGrid>
        <w:gridCol w:w="993"/>
        <w:gridCol w:w="1905"/>
        <w:gridCol w:w="1440"/>
        <w:gridCol w:w="2323"/>
        <w:gridCol w:w="1475"/>
      </w:tblGrid>
      <w:tr w:rsidR="002643E8" w:rsidRPr="003D39E6" w:rsidTr="00D94808">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338" w:type="dxa"/>
            <w:gridSpan w:val="3"/>
            <w:shd w:val="clear" w:color="auto" w:fill="1F3864" w:themeFill="accent1" w:themeFillShade="80"/>
            <w:noWrap/>
            <w:vAlign w:val="center"/>
            <w:hideMark/>
          </w:tcPr>
          <w:p w:rsidR="002643E8" w:rsidRPr="003D39E6" w:rsidRDefault="002643E8" w:rsidP="002643E8">
            <w:pPr>
              <w:jc w:val="center"/>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lastRenderedPageBreak/>
              <w:t>Nómina de Trámite de Pensión</w:t>
            </w:r>
          </w:p>
        </w:tc>
        <w:tc>
          <w:tcPr>
            <w:tcW w:w="3798" w:type="dxa"/>
            <w:gridSpan w:val="2"/>
            <w:shd w:val="clear" w:color="auto" w:fill="1F3864" w:themeFill="accent1" w:themeFillShade="80"/>
          </w:tcPr>
          <w:p w:rsidR="002643E8" w:rsidRPr="003D39E6" w:rsidRDefault="00164B22" w:rsidP="002643E8">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color w:val="FFFFFF" w:themeColor="background1"/>
              </w:rPr>
            </w:pPr>
            <w:r w:rsidRPr="003D39E6">
              <w:rPr>
                <w:rFonts w:ascii="Times New Roman" w:eastAsia="Arial Unicode MS" w:hAnsi="Times New Roman"/>
                <w:color w:val="FFFFFF" w:themeColor="background1"/>
                <w:sz w:val="22"/>
                <w:szCs w:val="22"/>
              </w:rPr>
              <w:t>Nómina de Personal de Vigilancia</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shd w:val="clear" w:color="auto" w:fill="1F3864" w:themeFill="accent1" w:themeFillShade="80"/>
            <w:noWrap/>
            <w:vAlign w:val="center"/>
            <w:hideMark/>
          </w:tcPr>
          <w:p w:rsidR="002643E8" w:rsidRPr="003D39E6" w:rsidRDefault="002643E8" w:rsidP="002643E8">
            <w:pPr>
              <w:jc w:val="center"/>
              <w:rPr>
                <w:rFonts w:ascii="Times New Roman" w:eastAsia="Arial Unicode MS" w:hAnsi="Times New Roman"/>
                <w:b w:val="0"/>
                <w:color w:val="FFFFFF" w:themeColor="background1"/>
                <w:sz w:val="22"/>
                <w:szCs w:val="22"/>
              </w:rPr>
            </w:pPr>
            <w:r w:rsidRPr="003D39E6">
              <w:rPr>
                <w:rFonts w:ascii="Times New Roman" w:eastAsia="Arial Unicode MS" w:hAnsi="Times New Roman"/>
                <w:b w:val="0"/>
                <w:color w:val="FFFFFF" w:themeColor="background1"/>
                <w:sz w:val="22"/>
                <w:szCs w:val="22"/>
              </w:rPr>
              <w:t>Mes</w:t>
            </w:r>
          </w:p>
        </w:tc>
        <w:tc>
          <w:tcPr>
            <w:tcW w:w="1905" w:type="dxa"/>
            <w:shd w:val="clear" w:color="auto" w:fill="1F3864" w:themeFill="accent1" w:themeFillShade="80"/>
            <w:noWrap/>
            <w:vAlign w:val="center"/>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Monto Pagado</w:t>
            </w:r>
          </w:p>
        </w:tc>
        <w:tc>
          <w:tcPr>
            <w:tcW w:w="1440" w:type="dxa"/>
            <w:shd w:val="clear" w:color="auto" w:fill="1F3864" w:themeFill="accent1" w:themeFillShade="80"/>
            <w:vAlign w:val="center"/>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Cantidad de Empleados</w:t>
            </w:r>
          </w:p>
        </w:tc>
        <w:tc>
          <w:tcPr>
            <w:tcW w:w="2323" w:type="dxa"/>
            <w:shd w:val="clear" w:color="auto" w:fill="1F3864" w:themeFill="accent1" w:themeFillShade="80"/>
            <w:vAlign w:val="center"/>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Monto Pagado</w:t>
            </w:r>
          </w:p>
        </w:tc>
        <w:tc>
          <w:tcPr>
            <w:tcW w:w="1475" w:type="dxa"/>
            <w:shd w:val="clear" w:color="auto" w:fill="1F3864" w:themeFill="accent1" w:themeFillShade="80"/>
            <w:vAlign w:val="center"/>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Cantidad de Empleados</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ene-21</w:t>
            </w:r>
          </w:p>
        </w:tc>
        <w:tc>
          <w:tcPr>
            <w:tcW w:w="1905"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750,971.63</w:t>
            </w:r>
          </w:p>
        </w:tc>
        <w:tc>
          <w:tcPr>
            <w:tcW w:w="1440"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48</w:t>
            </w:r>
          </w:p>
        </w:tc>
        <w:tc>
          <w:tcPr>
            <w:tcW w:w="2323"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1,659,920.00</w:t>
            </w:r>
          </w:p>
        </w:tc>
        <w:tc>
          <w:tcPr>
            <w:tcW w:w="1475"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129</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feb-21</w:t>
            </w:r>
          </w:p>
        </w:tc>
        <w:tc>
          <w:tcPr>
            <w:tcW w:w="1905"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843,746.63</w:t>
            </w:r>
          </w:p>
        </w:tc>
        <w:tc>
          <w:tcPr>
            <w:tcW w:w="1440"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53</w:t>
            </w:r>
          </w:p>
        </w:tc>
        <w:tc>
          <w:tcPr>
            <w:tcW w:w="2323"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1,707,320.00</w:t>
            </w:r>
          </w:p>
        </w:tc>
        <w:tc>
          <w:tcPr>
            <w:tcW w:w="1475"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127</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mar-21</w:t>
            </w:r>
          </w:p>
        </w:tc>
        <w:tc>
          <w:tcPr>
            <w:tcW w:w="1905"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843,746.63</w:t>
            </w:r>
          </w:p>
        </w:tc>
        <w:tc>
          <w:tcPr>
            <w:tcW w:w="1440"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53</w:t>
            </w:r>
          </w:p>
        </w:tc>
        <w:tc>
          <w:tcPr>
            <w:tcW w:w="2323"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1,775,620.00</w:t>
            </w:r>
          </w:p>
        </w:tc>
        <w:tc>
          <w:tcPr>
            <w:tcW w:w="1475"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132</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abr-21</w:t>
            </w:r>
          </w:p>
        </w:tc>
        <w:tc>
          <w:tcPr>
            <w:tcW w:w="1905"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923,746.63</w:t>
            </w:r>
          </w:p>
        </w:tc>
        <w:tc>
          <w:tcPr>
            <w:tcW w:w="1440"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57</w:t>
            </w:r>
          </w:p>
        </w:tc>
        <w:tc>
          <w:tcPr>
            <w:tcW w:w="2323"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1,879,570.00</w:t>
            </w:r>
          </w:p>
        </w:tc>
        <w:tc>
          <w:tcPr>
            <w:tcW w:w="1475"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136</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may-21</w:t>
            </w:r>
          </w:p>
        </w:tc>
        <w:tc>
          <w:tcPr>
            <w:tcW w:w="1905"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938,746.63</w:t>
            </w:r>
          </w:p>
        </w:tc>
        <w:tc>
          <w:tcPr>
            <w:tcW w:w="1440"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58</w:t>
            </w:r>
          </w:p>
        </w:tc>
        <w:tc>
          <w:tcPr>
            <w:tcW w:w="2323"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1,924,070.00</w:t>
            </w:r>
          </w:p>
        </w:tc>
        <w:tc>
          <w:tcPr>
            <w:tcW w:w="1475"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138</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jun-21</w:t>
            </w:r>
          </w:p>
        </w:tc>
        <w:tc>
          <w:tcPr>
            <w:tcW w:w="1905"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915,291.63</w:t>
            </w:r>
          </w:p>
        </w:tc>
        <w:tc>
          <w:tcPr>
            <w:tcW w:w="1440"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58</w:t>
            </w:r>
          </w:p>
        </w:tc>
        <w:tc>
          <w:tcPr>
            <w:tcW w:w="2323"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1,868,020.00</w:t>
            </w:r>
          </w:p>
        </w:tc>
        <w:tc>
          <w:tcPr>
            <w:tcW w:w="1475"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131</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jul-21</w:t>
            </w:r>
          </w:p>
        </w:tc>
        <w:tc>
          <w:tcPr>
            <w:tcW w:w="1905"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915,291.63</w:t>
            </w:r>
          </w:p>
        </w:tc>
        <w:tc>
          <w:tcPr>
            <w:tcW w:w="1440"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58</w:t>
            </w:r>
          </w:p>
        </w:tc>
        <w:tc>
          <w:tcPr>
            <w:tcW w:w="2323"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1,894,520.00</w:t>
            </w:r>
          </w:p>
        </w:tc>
        <w:tc>
          <w:tcPr>
            <w:tcW w:w="1475"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131</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ago-21</w:t>
            </w:r>
          </w:p>
        </w:tc>
        <w:tc>
          <w:tcPr>
            <w:tcW w:w="1905"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900,291.63</w:t>
            </w:r>
          </w:p>
        </w:tc>
        <w:tc>
          <w:tcPr>
            <w:tcW w:w="1440"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57</w:t>
            </w:r>
          </w:p>
        </w:tc>
        <w:tc>
          <w:tcPr>
            <w:tcW w:w="2323"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1,907,020.00</w:t>
            </w:r>
          </w:p>
        </w:tc>
        <w:tc>
          <w:tcPr>
            <w:tcW w:w="1475"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133</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sep-21</w:t>
            </w:r>
          </w:p>
        </w:tc>
        <w:tc>
          <w:tcPr>
            <w:tcW w:w="1905"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944,991.63</w:t>
            </w:r>
          </w:p>
        </w:tc>
        <w:tc>
          <w:tcPr>
            <w:tcW w:w="1440"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59</w:t>
            </w:r>
          </w:p>
        </w:tc>
        <w:tc>
          <w:tcPr>
            <w:tcW w:w="2323"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1,907,020.00</w:t>
            </w:r>
          </w:p>
        </w:tc>
        <w:tc>
          <w:tcPr>
            <w:tcW w:w="1475"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133</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oct-21</w:t>
            </w:r>
          </w:p>
        </w:tc>
        <w:tc>
          <w:tcPr>
            <w:tcW w:w="1905"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999,666.63</w:t>
            </w:r>
          </w:p>
        </w:tc>
        <w:tc>
          <w:tcPr>
            <w:tcW w:w="1440" w:type="dxa"/>
            <w:noWrap/>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62</w:t>
            </w:r>
          </w:p>
        </w:tc>
        <w:tc>
          <w:tcPr>
            <w:tcW w:w="2323"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1,927,820.00</w:t>
            </w:r>
          </w:p>
        </w:tc>
        <w:tc>
          <w:tcPr>
            <w:tcW w:w="1475" w:type="dxa"/>
          </w:tcPr>
          <w:p w:rsidR="002643E8" w:rsidRPr="003D39E6" w:rsidRDefault="002643E8" w:rsidP="002643E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133</w:t>
            </w:r>
          </w:p>
        </w:tc>
      </w:tr>
      <w:tr w:rsidR="002643E8" w:rsidRPr="003D39E6" w:rsidTr="002643E8">
        <w:trPr>
          <w:trHeight w:val="20"/>
        </w:trPr>
        <w:tc>
          <w:tcPr>
            <w:cnfStyle w:val="001000000000" w:firstRow="0" w:lastRow="0" w:firstColumn="1" w:lastColumn="0" w:oddVBand="0" w:evenVBand="0" w:oddHBand="0" w:evenHBand="0" w:firstRowFirstColumn="0" w:firstRowLastColumn="0" w:lastRowFirstColumn="0" w:lastRowLastColumn="0"/>
            <w:tcW w:w="993" w:type="dxa"/>
            <w:noWrap/>
            <w:hideMark/>
          </w:tcPr>
          <w:p w:rsidR="002643E8" w:rsidRPr="003D39E6" w:rsidRDefault="002643E8" w:rsidP="002643E8">
            <w:pPr>
              <w:jc w:val="center"/>
              <w:rPr>
                <w:rFonts w:ascii="Times New Roman" w:eastAsia="Arial Unicode MS" w:hAnsi="Times New Roman"/>
                <w:b w:val="0"/>
                <w:color w:val="767171"/>
                <w:sz w:val="22"/>
                <w:szCs w:val="22"/>
              </w:rPr>
            </w:pPr>
            <w:r w:rsidRPr="003D39E6">
              <w:rPr>
                <w:rFonts w:ascii="Times New Roman" w:eastAsia="Arial Unicode MS" w:hAnsi="Times New Roman"/>
                <w:b w:val="0"/>
                <w:color w:val="767171"/>
                <w:sz w:val="22"/>
                <w:szCs w:val="22"/>
              </w:rPr>
              <w:t>nov-21</w:t>
            </w:r>
          </w:p>
        </w:tc>
        <w:tc>
          <w:tcPr>
            <w:tcW w:w="1905"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986,466.63</w:t>
            </w:r>
          </w:p>
        </w:tc>
        <w:tc>
          <w:tcPr>
            <w:tcW w:w="1440" w:type="dxa"/>
            <w:noWrap/>
            <w:hideMark/>
          </w:tcPr>
          <w:p w:rsidR="002643E8" w:rsidRPr="003D39E6" w:rsidRDefault="002643E8" w:rsidP="002643E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60</w:t>
            </w:r>
          </w:p>
        </w:tc>
        <w:tc>
          <w:tcPr>
            <w:tcW w:w="2323"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1,982,820.00</w:t>
            </w:r>
          </w:p>
        </w:tc>
        <w:tc>
          <w:tcPr>
            <w:tcW w:w="1475" w:type="dxa"/>
          </w:tcPr>
          <w:p w:rsidR="002643E8" w:rsidRPr="003D39E6" w:rsidRDefault="002643E8" w:rsidP="002643E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22"/>
              </w:rPr>
            </w:pPr>
            <w:r w:rsidRPr="003D39E6">
              <w:rPr>
                <w:rFonts w:ascii="Times New Roman" w:eastAsia="Arial Unicode MS" w:hAnsi="Times New Roman"/>
                <w:color w:val="767171"/>
                <w:sz w:val="22"/>
                <w:szCs w:val="22"/>
              </w:rPr>
              <w:t>135</w:t>
            </w:r>
          </w:p>
        </w:tc>
      </w:tr>
      <w:tr w:rsidR="002643E8" w:rsidRPr="003D39E6" w:rsidTr="002643E8">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993" w:type="dxa"/>
            <w:shd w:val="clear" w:color="auto" w:fill="1F3864" w:themeFill="accent1" w:themeFillShade="80"/>
            <w:noWrap/>
            <w:vAlign w:val="center"/>
            <w:hideMark/>
          </w:tcPr>
          <w:p w:rsidR="002643E8" w:rsidRPr="003D39E6" w:rsidRDefault="002643E8" w:rsidP="002643E8">
            <w:pPr>
              <w:jc w:val="center"/>
              <w:rPr>
                <w:rFonts w:ascii="Times New Roman" w:eastAsia="Arial Unicode MS" w:hAnsi="Times New Roman"/>
                <w:b w:val="0"/>
                <w:color w:val="FFFFFF" w:themeColor="background1"/>
                <w:sz w:val="22"/>
                <w:szCs w:val="22"/>
              </w:rPr>
            </w:pPr>
            <w:r w:rsidRPr="003D39E6">
              <w:rPr>
                <w:rFonts w:ascii="Times New Roman" w:eastAsia="Arial Unicode MS" w:hAnsi="Times New Roman"/>
                <w:b w:val="0"/>
                <w:color w:val="FFFFFF" w:themeColor="background1"/>
                <w:sz w:val="22"/>
                <w:szCs w:val="22"/>
              </w:rPr>
              <w:t>Total</w:t>
            </w:r>
          </w:p>
        </w:tc>
        <w:tc>
          <w:tcPr>
            <w:tcW w:w="1905" w:type="dxa"/>
            <w:shd w:val="clear" w:color="auto" w:fill="1F3864" w:themeFill="accent1" w:themeFillShade="80"/>
            <w:noWrap/>
            <w:vAlign w:val="center"/>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9,962,957.93</w:t>
            </w:r>
          </w:p>
        </w:tc>
        <w:tc>
          <w:tcPr>
            <w:tcW w:w="1440" w:type="dxa"/>
            <w:shd w:val="clear" w:color="auto" w:fill="1F3864" w:themeFill="accent1" w:themeFillShade="80"/>
            <w:noWrap/>
            <w:vAlign w:val="center"/>
            <w:hideMark/>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p>
        </w:tc>
        <w:tc>
          <w:tcPr>
            <w:tcW w:w="2323" w:type="dxa"/>
            <w:shd w:val="clear" w:color="auto" w:fill="1F3864" w:themeFill="accent1" w:themeFillShade="80"/>
            <w:vAlign w:val="center"/>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r w:rsidRPr="003D39E6">
              <w:rPr>
                <w:rFonts w:ascii="Times New Roman" w:eastAsia="Arial Unicode MS" w:hAnsi="Times New Roman"/>
                <w:color w:val="FFFFFF" w:themeColor="background1"/>
                <w:sz w:val="22"/>
                <w:szCs w:val="22"/>
              </w:rPr>
              <w:t>20,433,720.00</w:t>
            </w:r>
          </w:p>
        </w:tc>
        <w:tc>
          <w:tcPr>
            <w:tcW w:w="1475" w:type="dxa"/>
            <w:shd w:val="clear" w:color="auto" w:fill="1F3864" w:themeFill="accent1" w:themeFillShade="80"/>
            <w:vAlign w:val="center"/>
          </w:tcPr>
          <w:p w:rsidR="002643E8" w:rsidRPr="003D39E6" w:rsidRDefault="002643E8" w:rsidP="002643E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22"/>
              </w:rPr>
            </w:pPr>
          </w:p>
        </w:tc>
      </w:tr>
    </w:tbl>
    <w:p w:rsidR="002643E8" w:rsidRPr="003D39E6" w:rsidRDefault="002643E8">
      <w:pPr>
        <w:rPr>
          <w:rFonts w:ascii="Times New Roman" w:eastAsia="Calibri" w:hAnsi="Times New Roman" w:cs="Times New Roman"/>
          <w:color w:val="4C4747"/>
          <w:spacing w:val="20"/>
          <w:sz w:val="24"/>
          <w:szCs w:val="24"/>
          <w:lang w:val="es-DO"/>
        </w:rPr>
      </w:pPr>
    </w:p>
    <w:p w:rsidR="003D39E6" w:rsidRPr="003D39E6" w:rsidRDefault="003D39E6" w:rsidP="003D39E6">
      <w:pPr>
        <w:autoSpaceDE w:val="0"/>
        <w:autoSpaceDN w:val="0"/>
        <w:adjustRightInd w:val="0"/>
        <w:spacing w:before="240" w:after="0" w:line="240" w:lineRule="auto"/>
        <w:jc w:val="both"/>
        <w:rPr>
          <w:rFonts w:ascii="Times New Roman" w:eastAsia="Calibri" w:hAnsi="Times New Roman" w:cs="Times New Roman"/>
          <w:color w:val="4C4747"/>
          <w:spacing w:val="20"/>
          <w:sz w:val="24"/>
          <w:szCs w:val="24"/>
          <w:lang w:val="es-DO"/>
        </w:rPr>
      </w:pPr>
    </w:p>
    <w:p w:rsidR="002643E8" w:rsidRPr="003D39E6" w:rsidRDefault="002643E8" w:rsidP="003D39E6">
      <w:pPr>
        <w:autoSpaceDE w:val="0"/>
        <w:autoSpaceDN w:val="0"/>
        <w:adjustRightInd w:val="0"/>
        <w:spacing w:before="240" w:after="0" w:line="240" w:lineRule="auto"/>
        <w:jc w:val="both"/>
        <w:rPr>
          <w:rFonts w:ascii="Times New Roman" w:hAnsi="Times New Roman" w:cs="Times New Roman"/>
          <w:color w:val="767171"/>
          <w:sz w:val="28"/>
          <w:szCs w:val="28"/>
          <w:lang w:val="es-DO"/>
        </w:rPr>
      </w:pPr>
      <w:r w:rsidRPr="003D39E6">
        <w:rPr>
          <w:rFonts w:ascii="Times New Roman" w:eastAsia="Calibri" w:hAnsi="Times New Roman" w:cs="Times New Roman"/>
          <w:color w:val="4C4747"/>
          <w:spacing w:val="20"/>
          <w:sz w:val="24"/>
          <w:szCs w:val="24"/>
          <w:lang w:val="es-DO"/>
        </w:rPr>
        <w:t>Movimiento y Rotación de Personal enero – noviembre 2021</w:t>
      </w:r>
    </w:p>
    <w:tbl>
      <w:tblPr>
        <w:tblStyle w:val="Tabladecuadrcula6concolores-nfasis111"/>
        <w:tblpPr w:leftFromText="141" w:rightFromText="141" w:vertAnchor="text" w:horzAnchor="margin" w:tblpXSpec="center" w:tblpY="261"/>
        <w:tblW w:w="9288" w:type="dxa"/>
        <w:tblLayout w:type="fixed"/>
        <w:tblLook w:val="04A0" w:firstRow="1" w:lastRow="0" w:firstColumn="1" w:lastColumn="0" w:noHBand="0" w:noVBand="1"/>
      </w:tblPr>
      <w:tblGrid>
        <w:gridCol w:w="945"/>
        <w:gridCol w:w="783"/>
        <w:gridCol w:w="900"/>
        <w:gridCol w:w="720"/>
        <w:gridCol w:w="900"/>
        <w:gridCol w:w="1080"/>
        <w:gridCol w:w="1080"/>
        <w:gridCol w:w="990"/>
        <w:gridCol w:w="900"/>
        <w:gridCol w:w="990"/>
      </w:tblGrid>
      <w:tr w:rsidR="002643E8" w:rsidRPr="003D39E6" w:rsidTr="00D9480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9288" w:type="dxa"/>
            <w:gridSpan w:val="10"/>
            <w:tcBorders>
              <w:bottom w:val="none" w:sz="0" w:space="0" w:color="auto"/>
            </w:tcBorders>
            <w:shd w:val="clear" w:color="auto" w:fill="1F3864" w:themeFill="accent1" w:themeFillShade="80"/>
            <w:noWrap/>
            <w:vAlign w:val="center"/>
            <w:hideMark/>
          </w:tcPr>
          <w:p w:rsidR="002643E8" w:rsidRPr="003D39E6" w:rsidRDefault="002643E8" w:rsidP="00D94808">
            <w:pPr>
              <w:jc w:val="center"/>
              <w:rPr>
                <w:rFonts w:ascii="Times New Roman" w:eastAsia="Arial Unicode MS" w:hAnsi="Times New Roman"/>
                <w:b w:val="0"/>
                <w:color w:val="FFFFFF" w:themeColor="background1"/>
                <w:sz w:val="16"/>
                <w:szCs w:val="16"/>
              </w:rPr>
            </w:pPr>
            <w:r w:rsidRPr="003D39E6">
              <w:rPr>
                <w:rFonts w:ascii="Times New Roman" w:eastAsia="Arial Unicode MS" w:hAnsi="Times New Roman"/>
                <w:b w:val="0"/>
                <w:color w:val="FFFFFF" w:themeColor="background1"/>
                <w:sz w:val="16"/>
                <w:szCs w:val="16"/>
              </w:rPr>
              <w:t>Rotación de Nómina Fija año 2021</w:t>
            </w:r>
          </w:p>
        </w:tc>
      </w:tr>
      <w:tr w:rsidR="002643E8" w:rsidRPr="003D39E6"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45" w:type="dxa"/>
            <w:shd w:val="clear" w:color="auto" w:fill="1F3864" w:themeFill="accent1" w:themeFillShade="80"/>
            <w:vAlign w:val="center"/>
            <w:hideMark/>
          </w:tcPr>
          <w:p w:rsidR="002643E8" w:rsidRPr="003D39E6" w:rsidRDefault="002643E8" w:rsidP="00D94808">
            <w:pPr>
              <w:jc w:val="center"/>
              <w:rPr>
                <w:rFonts w:ascii="Times New Roman" w:eastAsia="Arial Unicode MS" w:hAnsi="Times New Roman"/>
                <w:b w:val="0"/>
                <w:color w:val="FFFFFF" w:themeColor="background1"/>
                <w:sz w:val="16"/>
                <w:szCs w:val="16"/>
              </w:rPr>
            </w:pPr>
            <w:r w:rsidRPr="003D39E6">
              <w:rPr>
                <w:rFonts w:ascii="Times New Roman" w:eastAsia="Arial Unicode MS" w:hAnsi="Times New Roman"/>
                <w:b w:val="0"/>
                <w:color w:val="FFFFFF" w:themeColor="background1"/>
                <w:sz w:val="16"/>
                <w:szCs w:val="16"/>
              </w:rPr>
              <w:t>Mes</w:t>
            </w:r>
          </w:p>
        </w:tc>
        <w:tc>
          <w:tcPr>
            <w:tcW w:w="783" w:type="dxa"/>
            <w:shd w:val="clear" w:color="auto" w:fill="1F3864" w:themeFill="accent1" w:themeFillShade="80"/>
            <w:vAlign w:val="center"/>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Entradas</w:t>
            </w:r>
          </w:p>
        </w:tc>
        <w:tc>
          <w:tcPr>
            <w:tcW w:w="900" w:type="dxa"/>
            <w:shd w:val="clear" w:color="auto" w:fill="1F3864" w:themeFill="accent1" w:themeFillShade="80"/>
            <w:vAlign w:val="center"/>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Porcentaje de entradas</w:t>
            </w:r>
          </w:p>
        </w:tc>
        <w:tc>
          <w:tcPr>
            <w:tcW w:w="720" w:type="dxa"/>
            <w:shd w:val="clear" w:color="auto" w:fill="1F3864" w:themeFill="accent1" w:themeFillShade="80"/>
            <w:vAlign w:val="center"/>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Salidas</w:t>
            </w:r>
          </w:p>
        </w:tc>
        <w:tc>
          <w:tcPr>
            <w:tcW w:w="900" w:type="dxa"/>
            <w:shd w:val="clear" w:color="auto" w:fill="1F3864" w:themeFill="accent1" w:themeFillShade="80"/>
            <w:vAlign w:val="center"/>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Porcentaje de Salidas</w:t>
            </w:r>
          </w:p>
        </w:tc>
        <w:tc>
          <w:tcPr>
            <w:tcW w:w="1080" w:type="dxa"/>
            <w:shd w:val="clear" w:color="auto" w:fill="1F3864" w:themeFill="accent1" w:themeFillShade="80"/>
            <w:vAlign w:val="center"/>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Promociones y Reajustes Salariales</w:t>
            </w:r>
          </w:p>
        </w:tc>
        <w:tc>
          <w:tcPr>
            <w:tcW w:w="1080" w:type="dxa"/>
            <w:shd w:val="clear" w:color="auto" w:fill="1F3864" w:themeFill="accent1" w:themeFillShade="80"/>
            <w:vAlign w:val="center"/>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Porcentaje promociones y reajustes</w:t>
            </w:r>
          </w:p>
        </w:tc>
        <w:tc>
          <w:tcPr>
            <w:tcW w:w="990" w:type="dxa"/>
            <w:shd w:val="clear" w:color="auto" w:fill="1F3864" w:themeFill="accent1" w:themeFillShade="80"/>
            <w:vAlign w:val="center"/>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Traslados y cambio de designación</w:t>
            </w:r>
          </w:p>
        </w:tc>
        <w:tc>
          <w:tcPr>
            <w:tcW w:w="900" w:type="dxa"/>
            <w:shd w:val="clear" w:color="auto" w:fill="1F3864" w:themeFill="accent1" w:themeFillShade="80"/>
            <w:vAlign w:val="center"/>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Porcentaje de Traslados</w:t>
            </w:r>
          </w:p>
        </w:tc>
        <w:tc>
          <w:tcPr>
            <w:tcW w:w="990" w:type="dxa"/>
            <w:shd w:val="clear" w:color="auto" w:fill="1F3864" w:themeFill="accent1" w:themeFillShade="80"/>
            <w:vAlign w:val="center"/>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Cantidad empleados por mes</w:t>
            </w:r>
          </w:p>
        </w:tc>
      </w:tr>
      <w:tr w:rsidR="002643E8" w:rsidRPr="003D39E6" w:rsidTr="00D94808">
        <w:trPr>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Enero</w:t>
            </w:r>
          </w:p>
        </w:tc>
        <w:tc>
          <w:tcPr>
            <w:tcW w:w="783"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11</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0.5%</w:t>
            </w:r>
          </w:p>
        </w:tc>
        <w:tc>
          <w:tcPr>
            <w:tcW w:w="72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14</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0.7%</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2041</w:t>
            </w:r>
          </w:p>
        </w:tc>
      </w:tr>
      <w:tr w:rsidR="002643E8" w:rsidRPr="003D39E6"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Febrero</w:t>
            </w:r>
          </w:p>
        </w:tc>
        <w:tc>
          <w:tcPr>
            <w:tcW w:w="783"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64</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3.2%</w:t>
            </w:r>
          </w:p>
        </w:tc>
        <w:tc>
          <w:tcPr>
            <w:tcW w:w="72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53</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2.7%</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1986</w:t>
            </w:r>
          </w:p>
        </w:tc>
      </w:tr>
      <w:tr w:rsidR="002643E8" w:rsidRPr="003D39E6" w:rsidTr="00D94808">
        <w:trPr>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Marzo</w:t>
            </w:r>
          </w:p>
        </w:tc>
        <w:tc>
          <w:tcPr>
            <w:tcW w:w="783"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43</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2.1%</w:t>
            </w:r>
          </w:p>
        </w:tc>
        <w:tc>
          <w:tcPr>
            <w:tcW w:w="72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15</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0.7%</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2054</w:t>
            </w:r>
          </w:p>
        </w:tc>
      </w:tr>
      <w:tr w:rsidR="002643E8" w:rsidRPr="003D39E6"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Abril</w:t>
            </w:r>
          </w:p>
        </w:tc>
        <w:tc>
          <w:tcPr>
            <w:tcW w:w="783"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9</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0.4%</w:t>
            </w:r>
          </w:p>
        </w:tc>
        <w:tc>
          <w:tcPr>
            <w:tcW w:w="72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11</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0.5%</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10</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0.5%</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2103</w:t>
            </w:r>
          </w:p>
        </w:tc>
      </w:tr>
      <w:tr w:rsidR="002643E8" w:rsidRPr="003D39E6" w:rsidTr="00D94808">
        <w:trPr>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Mayo</w:t>
            </w:r>
          </w:p>
        </w:tc>
        <w:tc>
          <w:tcPr>
            <w:tcW w:w="783"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30</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1.4%</w:t>
            </w:r>
          </w:p>
        </w:tc>
        <w:tc>
          <w:tcPr>
            <w:tcW w:w="72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29</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1.4%</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7</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0.3%</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2122</w:t>
            </w:r>
          </w:p>
        </w:tc>
      </w:tr>
      <w:tr w:rsidR="002643E8" w:rsidRPr="003D39E6"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Junio</w:t>
            </w:r>
          </w:p>
        </w:tc>
        <w:tc>
          <w:tcPr>
            <w:tcW w:w="783"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19</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0.9%</w:t>
            </w:r>
          </w:p>
        </w:tc>
        <w:tc>
          <w:tcPr>
            <w:tcW w:w="72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37</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1.7%</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24</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1.1%</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2122</w:t>
            </w:r>
          </w:p>
        </w:tc>
      </w:tr>
      <w:tr w:rsidR="002643E8" w:rsidRPr="003D39E6" w:rsidTr="00D94808">
        <w:trPr>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Julio</w:t>
            </w:r>
          </w:p>
        </w:tc>
        <w:tc>
          <w:tcPr>
            <w:tcW w:w="783"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107</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5.0%</w:t>
            </w:r>
          </w:p>
        </w:tc>
        <w:tc>
          <w:tcPr>
            <w:tcW w:w="72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14</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0.7%</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4</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0.2%</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3</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0.1%</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2126</w:t>
            </w:r>
          </w:p>
        </w:tc>
      </w:tr>
      <w:tr w:rsidR="002643E8" w:rsidRPr="003D39E6"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Agosto</w:t>
            </w:r>
          </w:p>
        </w:tc>
        <w:tc>
          <w:tcPr>
            <w:tcW w:w="783"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72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30</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1.3%</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0.1%</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3</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0.1%</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2278</w:t>
            </w:r>
          </w:p>
        </w:tc>
      </w:tr>
      <w:tr w:rsidR="002643E8" w:rsidRPr="003D39E6" w:rsidTr="00D94808">
        <w:trPr>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Septiembre</w:t>
            </w:r>
          </w:p>
        </w:tc>
        <w:tc>
          <w:tcPr>
            <w:tcW w:w="783"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215</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9.4%</w:t>
            </w:r>
          </w:p>
        </w:tc>
        <w:tc>
          <w:tcPr>
            <w:tcW w:w="72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130</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5.7%</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0.0%</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11</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0.5%</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2281</w:t>
            </w:r>
          </w:p>
        </w:tc>
      </w:tr>
      <w:tr w:rsidR="002643E8" w:rsidRPr="003D39E6"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Octubre</w:t>
            </w:r>
          </w:p>
        </w:tc>
        <w:tc>
          <w:tcPr>
            <w:tcW w:w="783"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175</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7.2%</w:t>
            </w:r>
          </w:p>
        </w:tc>
        <w:tc>
          <w:tcPr>
            <w:tcW w:w="72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14</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0.6%</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5</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0.2%</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15</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0.6%</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2440</w:t>
            </w:r>
          </w:p>
        </w:tc>
      </w:tr>
      <w:tr w:rsidR="002643E8" w:rsidRPr="003D39E6" w:rsidTr="00D94808">
        <w:trPr>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Noviembre</w:t>
            </w:r>
          </w:p>
        </w:tc>
        <w:tc>
          <w:tcPr>
            <w:tcW w:w="783"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363</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13.6%</w:t>
            </w:r>
          </w:p>
        </w:tc>
        <w:tc>
          <w:tcPr>
            <w:tcW w:w="72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128</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4.8%</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6</w:t>
            </w:r>
          </w:p>
        </w:tc>
        <w:tc>
          <w:tcPr>
            <w:tcW w:w="108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0.2%</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13</w:t>
            </w:r>
          </w:p>
        </w:tc>
        <w:tc>
          <w:tcPr>
            <w:tcW w:w="90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0.5%</w:t>
            </w:r>
          </w:p>
        </w:tc>
        <w:tc>
          <w:tcPr>
            <w:tcW w:w="990" w:type="dxa"/>
            <w:noWrap/>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2674</w:t>
            </w:r>
          </w:p>
        </w:tc>
      </w:tr>
      <w:tr w:rsidR="002643E8" w:rsidRPr="003D39E6"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45" w:type="dxa"/>
            <w:noWrap/>
            <w:hideMark/>
          </w:tcPr>
          <w:p w:rsidR="002643E8" w:rsidRPr="003D39E6" w:rsidRDefault="002643E8" w:rsidP="00D94808">
            <w:pPr>
              <w:rPr>
                <w:rFonts w:ascii="Times New Roman" w:eastAsia="Arial Unicode MS" w:hAnsi="Times New Roman"/>
                <w:b w:val="0"/>
                <w:color w:val="767171"/>
                <w:sz w:val="16"/>
                <w:szCs w:val="16"/>
              </w:rPr>
            </w:pPr>
            <w:r w:rsidRPr="003D39E6">
              <w:rPr>
                <w:rFonts w:ascii="Times New Roman" w:eastAsia="Arial Unicode MS" w:hAnsi="Times New Roman"/>
                <w:b w:val="0"/>
                <w:color w:val="767171"/>
                <w:sz w:val="16"/>
                <w:szCs w:val="16"/>
              </w:rPr>
              <w:t>Diciembre</w:t>
            </w:r>
          </w:p>
        </w:tc>
        <w:tc>
          <w:tcPr>
            <w:tcW w:w="783"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 </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 </w:t>
            </w:r>
          </w:p>
        </w:tc>
        <w:tc>
          <w:tcPr>
            <w:tcW w:w="72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 </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20.1%</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 </w:t>
            </w:r>
          </w:p>
        </w:tc>
        <w:tc>
          <w:tcPr>
            <w:tcW w:w="108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 </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 </w:t>
            </w:r>
          </w:p>
        </w:tc>
        <w:tc>
          <w:tcPr>
            <w:tcW w:w="90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 </w:t>
            </w:r>
          </w:p>
        </w:tc>
        <w:tc>
          <w:tcPr>
            <w:tcW w:w="990" w:type="dxa"/>
            <w:noWrap/>
            <w:hideMark/>
          </w:tcPr>
          <w:p w:rsidR="002643E8" w:rsidRPr="003D39E6" w:rsidRDefault="002643E8" w:rsidP="00D94808">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16"/>
                <w:szCs w:val="16"/>
              </w:rPr>
            </w:pPr>
            <w:r w:rsidRPr="003D39E6">
              <w:rPr>
                <w:rFonts w:ascii="Times New Roman" w:eastAsia="Arial Unicode MS" w:hAnsi="Times New Roman"/>
                <w:color w:val="767171"/>
                <w:sz w:val="16"/>
                <w:szCs w:val="16"/>
              </w:rPr>
              <w:t> </w:t>
            </w:r>
          </w:p>
        </w:tc>
      </w:tr>
      <w:tr w:rsidR="002643E8" w:rsidRPr="003D39E6" w:rsidTr="00D94808">
        <w:trPr>
          <w:trHeight w:val="326"/>
        </w:trPr>
        <w:tc>
          <w:tcPr>
            <w:cnfStyle w:val="001000000000" w:firstRow="0" w:lastRow="0" w:firstColumn="1" w:lastColumn="0" w:oddVBand="0" w:evenVBand="0" w:oddHBand="0" w:evenHBand="0" w:firstRowFirstColumn="0" w:firstRowLastColumn="0" w:lastRowFirstColumn="0" w:lastRowLastColumn="0"/>
            <w:tcW w:w="945" w:type="dxa"/>
            <w:shd w:val="clear" w:color="auto" w:fill="1F3864" w:themeFill="accent1" w:themeFillShade="80"/>
            <w:noWrap/>
            <w:vAlign w:val="center"/>
            <w:hideMark/>
          </w:tcPr>
          <w:p w:rsidR="002643E8" w:rsidRPr="003D39E6" w:rsidRDefault="002643E8" w:rsidP="00D94808">
            <w:pPr>
              <w:jc w:val="center"/>
              <w:rPr>
                <w:rFonts w:ascii="Times New Roman" w:eastAsia="Arial Unicode MS" w:hAnsi="Times New Roman"/>
                <w:color w:val="FFFFFF" w:themeColor="background1"/>
                <w:sz w:val="16"/>
                <w:szCs w:val="16"/>
              </w:rPr>
            </w:pPr>
            <w:r w:rsidRPr="003D39E6">
              <w:rPr>
                <w:rFonts w:ascii="Times New Roman" w:eastAsia="Arial Unicode MS" w:hAnsi="Times New Roman"/>
                <w:color w:val="FFFFFF" w:themeColor="background1"/>
                <w:sz w:val="16"/>
                <w:szCs w:val="16"/>
              </w:rPr>
              <w:t>Totales</w:t>
            </w:r>
          </w:p>
        </w:tc>
        <w:tc>
          <w:tcPr>
            <w:tcW w:w="783" w:type="dxa"/>
            <w:shd w:val="clear" w:color="auto" w:fill="1F3864" w:themeFill="accent1" w:themeFillShade="80"/>
            <w:noWrap/>
            <w:vAlign w:val="center"/>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color w:val="FFFFFF" w:themeColor="background1"/>
                <w:sz w:val="16"/>
                <w:szCs w:val="16"/>
              </w:rPr>
            </w:pPr>
            <w:r w:rsidRPr="003D39E6">
              <w:rPr>
                <w:rFonts w:ascii="Times New Roman" w:eastAsia="Arial Unicode MS" w:hAnsi="Times New Roman"/>
                <w:b/>
                <w:color w:val="FFFFFF" w:themeColor="background1"/>
                <w:sz w:val="16"/>
                <w:szCs w:val="16"/>
              </w:rPr>
              <w:t>1036</w:t>
            </w:r>
          </w:p>
        </w:tc>
        <w:tc>
          <w:tcPr>
            <w:tcW w:w="900" w:type="dxa"/>
            <w:shd w:val="clear" w:color="auto" w:fill="1F3864" w:themeFill="accent1" w:themeFillShade="80"/>
            <w:noWrap/>
            <w:vAlign w:val="center"/>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color w:val="FFFFFF" w:themeColor="background1"/>
                <w:sz w:val="16"/>
                <w:szCs w:val="16"/>
              </w:rPr>
            </w:pPr>
            <w:r w:rsidRPr="003D39E6">
              <w:rPr>
                <w:rFonts w:ascii="Times New Roman" w:eastAsia="Arial Unicode MS" w:hAnsi="Times New Roman"/>
                <w:b/>
                <w:color w:val="FFFFFF" w:themeColor="background1"/>
                <w:sz w:val="16"/>
                <w:szCs w:val="16"/>
              </w:rPr>
              <w:t>43.80%</w:t>
            </w:r>
          </w:p>
        </w:tc>
        <w:tc>
          <w:tcPr>
            <w:tcW w:w="720" w:type="dxa"/>
            <w:shd w:val="clear" w:color="auto" w:fill="1F3864" w:themeFill="accent1" w:themeFillShade="80"/>
            <w:noWrap/>
            <w:vAlign w:val="center"/>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color w:val="FFFFFF" w:themeColor="background1"/>
                <w:sz w:val="16"/>
                <w:szCs w:val="16"/>
              </w:rPr>
            </w:pPr>
            <w:r w:rsidRPr="003D39E6">
              <w:rPr>
                <w:rFonts w:ascii="Times New Roman" w:eastAsia="Arial Unicode MS" w:hAnsi="Times New Roman"/>
                <w:b/>
                <w:color w:val="FFFFFF" w:themeColor="background1"/>
                <w:sz w:val="16"/>
                <w:szCs w:val="16"/>
              </w:rPr>
              <w:t>475</w:t>
            </w:r>
          </w:p>
        </w:tc>
        <w:tc>
          <w:tcPr>
            <w:tcW w:w="900" w:type="dxa"/>
            <w:shd w:val="clear" w:color="auto" w:fill="1F3864" w:themeFill="accent1" w:themeFillShade="80"/>
            <w:noWrap/>
            <w:vAlign w:val="center"/>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color w:val="FFFFFF" w:themeColor="background1"/>
                <w:sz w:val="16"/>
                <w:szCs w:val="16"/>
              </w:rPr>
            </w:pPr>
            <w:r w:rsidRPr="003D39E6">
              <w:rPr>
                <w:rFonts w:ascii="Times New Roman" w:eastAsia="Arial Unicode MS" w:hAnsi="Times New Roman"/>
                <w:b/>
                <w:color w:val="FFFFFF" w:themeColor="background1"/>
                <w:sz w:val="16"/>
                <w:szCs w:val="16"/>
              </w:rPr>
              <w:t>40.83%</w:t>
            </w:r>
          </w:p>
        </w:tc>
        <w:tc>
          <w:tcPr>
            <w:tcW w:w="1080" w:type="dxa"/>
            <w:shd w:val="clear" w:color="auto" w:fill="1F3864" w:themeFill="accent1" w:themeFillShade="80"/>
            <w:noWrap/>
            <w:vAlign w:val="center"/>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color w:val="FFFFFF" w:themeColor="background1"/>
                <w:sz w:val="16"/>
                <w:szCs w:val="16"/>
              </w:rPr>
            </w:pPr>
            <w:r w:rsidRPr="003D39E6">
              <w:rPr>
                <w:rFonts w:ascii="Times New Roman" w:eastAsia="Arial Unicode MS" w:hAnsi="Times New Roman"/>
                <w:b/>
                <w:color w:val="FFFFFF" w:themeColor="background1"/>
                <w:sz w:val="16"/>
                <w:szCs w:val="16"/>
              </w:rPr>
              <w:t>42</w:t>
            </w:r>
          </w:p>
        </w:tc>
        <w:tc>
          <w:tcPr>
            <w:tcW w:w="1080" w:type="dxa"/>
            <w:shd w:val="clear" w:color="auto" w:fill="1F3864" w:themeFill="accent1" w:themeFillShade="80"/>
            <w:vAlign w:val="center"/>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color w:val="FFFFFF" w:themeColor="background1"/>
                <w:sz w:val="16"/>
                <w:szCs w:val="16"/>
              </w:rPr>
            </w:pPr>
            <w:r w:rsidRPr="003D39E6">
              <w:rPr>
                <w:rFonts w:ascii="Times New Roman" w:eastAsia="Arial Unicode MS" w:hAnsi="Times New Roman"/>
                <w:b/>
                <w:color w:val="FFFFFF" w:themeColor="background1"/>
                <w:sz w:val="16"/>
                <w:szCs w:val="16"/>
              </w:rPr>
              <w:t>1.88%</w:t>
            </w:r>
          </w:p>
        </w:tc>
        <w:tc>
          <w:tcPr>
            <w:tcW w:w="990" w:type="dxa"/>
            <w:shd w:val="clear" w:color="auto" w:fill="1F3864" w:themeFill="accent1" w:themeFillShade="80"/>
            <w:noWrap/>
            <w:vAlign w:val="center"/>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color w:val="FFFFFF" w:themeColor="background1"/>
                <w:sz w:val="16"/>
                <w:szCs w:val="16"/>
              </w:rPr>
            </w:pPr>
            <w:r w:rsidRPr="003D39E6">
              <w:rPr>
                <w:rFonts w:ascii="Times New Roman" w:eastAsia="Arial Unicode MS" w:hAnsi="Times New Roman"/>
                <w:b/>
                <w:color w:val="FFFFFF" w:themeColor="background1"/>
                <w:sz w:val="16"/>
                <w:szCs w:val="16"/>
              </w:rPr>
              <w:t>64</w:t>
            </w:r>
          </w:p>
        </w:tc>
        <w:tc>
          <w:tcPr>
            <w:tcW w:w="900" w:type="dxa"/>
            <w:shd w:val="clear" w:color="auto" w:fill="1F3864" w:themeFill="accent1" w:themeFillShade="80"/>
            <w:vAlign w:val="center"/>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color w:val="FFFFFF" w:themeColor="background1"/>
                <w:sz w:val="16"/>
                <w:szCs w:val="16"/>
              </w:rPr>
            </w:pPr>
            <w:r w:rsidRPr="003D39E6">
              <w:rPr>
                <w:rFonts w:ascii="Times New Roman" w:eastAsia="Arial Unicode MS" w:hAnsi="Times New Roman"/>
                <w:b/>
                <w:color w:val="FFFFFF" w:themeColor="background1"/>
                <w:sz w:val="16"/>
                <w:szCs w:val="16"/>
              </w:rPr>
              <w:t>2.76%</w:t>
            </w:r>
          </w:p>
        </w:tc>
        <w:tc>
          <w:tcPr>
            <w:tcW w:w="990" w:type="dxa"/>
            <w:shd w:val="clear" w:color="auto" w:fill="1F3864" w:themeFill="accent1" w:themeFillShade="80"/>
            <w:noWrap/>
            <w:vAlign w:val="center"/>
            <w:hideMark/>
          </w:tcPr>
          <w:p w:rsidR="002643E8" w:rsidRPr="003D39E6" w:rsidRDefault="002643E8" w:rsidP="00D94808">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color w:val="4472C4" w:themeColor="accent1"/>
                <w:sz w:val="16"/>
                <w:szCs w:val="16"/>
              </w:rPr>
            </w:pPr>
          </w:p>
        </w:tc>
      </w:tr>
    </w:tbl>
    <w:p w:rsidR="00857AA0" w:rsidRPr="003D39E6" w:rsidRDefault="00857AA0">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p w:rsidR="002643E8" w:rsidRPr="003D39E6" w:rsidRDefault="002643E8" w:rsidP="002643E8">
      <w:pPr>
        <w:autoSpaceDE w:val="0"/>
        <w:autoSpaceDN w:val="0"/>
        <w:adjustRightInd w:val="0"/>
        <w:spacing w:before="240" w:line="360" w:lineRule="auto"/>
        <w:jc w:val="both"/>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color w:val="4C4747"/>
          <w:spacing w:val="20"/>
          <w:sz w:val="24"/>
          <w:szCs w:val="24"/>
          <w:lang w:val="es-DO"/>
        </w:rPr>
        <w:lastRenderedPageBreak/>
        <w:t>Gráficos Rotación por Mes</w:t>
      </w:r>
    </w:p>
    <w:p w:rsidR="002643E8" w:rsidRPr="003D39E6" w:rsidRDefault="002643E8" w:rsidP="002643E8">
      <w:pPr>
        <w:pStyle w:val="Sinespaciado"/>
        <w:spacing w:line="276" w:lineRule="auto"/>
        <w:ind w:firstLine="142"/>
        <w:jc w:val="center"/>
        <w:rPr>
          <w:b/>
          <w:szCs w:val="26"/>
        </w:rPr>
      </w:pPr>
      <w:r w:rsidRPr="003D39E6">
        <w:rPr>
          <w:noProof/>
          <w:lang w:val="es-DO" w:eastAsia="es-DO"/>
        </w:rPr>
        <w:drawing>
          <wp:inline distT="0" distB="0" distL="0" distR="0">
            <wp:extent cx="4653476" cy="2743200"/>
            <wp:effectExtent l="19050" t="0" r="13774" b="0"/>
            <wp:docPr id="28"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643E8" w:rsidRPr="003D39E6" w:rsidRDefault="002643E8" w:rsidP="002643E8">
      <w:pPr>
        <w:pStyle w:val="Sinespaciado"/>
        <w:spacing w:line="276" w:lineRule="auto"/>
        <w:jc w:val="center"/>
        <w:rPr>
          <w:b/>
          <w:szCs w:val="26"/>
        </w:rPr>
      </w:pPr>
    </w:p>
    <w:p w:rsidR="002643E8" w:rsidRPr="003D39E6" w:rsidRDefault="002643E8" w:rsidP="002643E8">
      <w:pPr>
        <w:pStyle w:val="Sinespaciado"/>
        <w:spacing w:line="276" w:lineRule="auto"/>
        <w:jc w:val="center"/>
        <w:rPr>
          <w:b/>
          <w:szCs w:val="26"/>
        </w:rPr>
      </w:pPr>
    </w:p>
    <w:p w:rsidR="002643E8" w:rsidRPr="003D39E6" w:rsidRDefault="002643E8" w:rsidP="002643E8">
      <w:pPr>
        <w:jc w:val="center"/>
        <w:rPr>
          <w:rFonts w:ascii="Times New Roman" w:eastAsia="Calibri" w:hAnsi="Times New Roman" w:cs="Times New Roman"/>
          <w:color w:val="4C4747"/>
          <w:spacing w:val="20"/>
          <w:sz w:val="24"/>
          <w:szCs w:val="24"/>
          <w:lang w:val="es-DO"/>
        </w:rPr>
      </w:pPr>
      <w:r w:rsidRPr="003D39E6">
        <w:rPr>
          <w:rFonts w:ascii="Times New Roman" w:eastAsia="Calibri" w:hAnsi="Times New Roman" w:cs="Times New Roman"/>
          <w:noProof/>
          <w:color w:val="4C4747"/>
          <w:spacing w:val="20"/>
          <w:sz w:val="24"/>
          <w:szCs w:val="24"/>
          <w:lang w:val="es-DO" w:eastAsia="es-DO"/>
        </w:rPr>
        <w:drawing>
          <wp:inline distT="0" distB="0" distL="0" distR="0">
            <wp:extent cx="4651424" cy="2560320"/>
            <wp:effectExtent l="19050" t="0" r="15826" b="0"/>
            <wp:docPr id="29"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643E8" w:rsidRPr="003D39E6" w:rsidRDefault="002643E8">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p w:rsidR="002643E8" w:rsidRPr="003D39E6" w:rsidRDefault="002643E8">
      <w:pPr>
        <w:rPr>
          <w:rFonts w:ascii="Times New Roman" w:eastAsia="Calibri" w:hAnsi="Times New Roman" w:cs="Times New Roman"/>
          <w:color w:val="4C4747"/>
          <w:spacing w:val="20"/>
          <w:sz w:val="24"/>
          <w:szCs w:val="24"/>
          <w:lang w:val="es-DO"/>
        </w:rPr>
      </w:pPr>
    </w:p>
    <w:tbl>
      <w:tblPr>
        <w:tblStyle w:val="Tabladecuadrcula6concolores-nfasis111"/>
        <w:tblpPr w:leftFromText="141" w:rightFromText="141" w:vertAnchor="text" w:horzAnchor="margin" w:tblpXSpec="center" w:tblpY="500"/>
        <w:tblW w:w="9222" w:type="dxa"/>
        <w:tblLook w:val="04A0" w:firstRow="1" w:lastRow="0" w:firstColumn="1" w:lastColumn="0" w:noHBand="0" w:noVBand="1"/>
      </w:tblPr>
      <w:tblGrid>
        <w:gridCol w:w="1127"/>
        <w:gridCol w:w="1050"/>
        <w:gridCol w:w="1305"/>
        <w:gridCol w:w="1134"/>
        <w:gridCol w:w="992"/>
        <w:gridCol w:w="1238"/>
        <w:gridCol w:w="1316"/>
        <w:gridCol w:w="1060"/>
      </w:tblGrid>
      <w:tr w:rsidR="00F20490" w:rsidRPr="003D39E6" w:rsidTr="00F20490">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9222" w:type="dxa"/>
            <w:gridSpan w:val="8"/>
            <w:tcBorders>
              <w:bottom w:val="none" w:sz="0" w:space="0" w:color="auto"/>
            </w:tcBorders>
            <w:shd w:val="clear" w:color="auto" w:fill="1F3864" w:themeFill="accent1" w:themeFillShade="80"/>
            <w:vAlign w:val="center"/>
            <w:hideMark/>
          </w:tcPr>
          <w:p w:rsidR="00F20490" w:rsidRPr="003D39E6" w:rsidRDefault="00F20490" w:rsidP="00F20490">
            <w:pPr>
              <w:jc w:val="center"/>
              <w:rPr>
                <w:rFonts w:ascii="Times New Roman" w:eastAsia="Arial Unicode MS" w:hAnsi="Times New Roman"/>
                <w:b w:val="0"/>
                <w:color w:val="FFFFFF" w:themeColor="background1"/>
                <w:szCs w:val="22"/>
              </w:rPr>
            </w:pPr>
            <w:r w:rsidRPr="003D39E6">
              <w:rPr>
                <w:rFonts w:ascii="Times New Roman" w:eastAsia="Arial Unicode MS" w:hAnsi="Times New Roman"/>
                <w:b w:val="0"/>
                <w:color w:val="FFFFFF" w:themeColor="background1"/>
                <w:szCs w:val="22"/>
              </w:rPr>
              <w:lastRenderedPageBreak/>
              <w:t>Salidas por mes (enero - noviembre 2021)</w:t>
            </w:r>
          </w:p>
        </w:tc>
      </w:tr>
      <w:tr w:rsidR="00F20490" w:rsidRPr="003D39E6" w:rsidTr="00F2049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dxa"/>
            <w:shd w:val="clear" w:color="auto" w:fill="1F3864" w:themeFill="accent1" w:themeFillShade="80"/>
            <w:vAlign w:val="center"/>
            <w:hideMark/>
          </w:tcPr>
          <w:p w:rsidR="00F20490" w:rsidRPr="003D39E6" w:rsidRDefault="00F20490" w:rsidP="00F20490">
            <w:pPr>
              <w:jc w:val="center"/>
              <w:rPr>
                <w:rFonts w:ascii="Times New Roman" w:eastAsia="Arial Unicode MS" w:hAnsi="Times New Roman"/>
                <w:b w:val="0"/>
                <w:color w:val="FFFFFF" w:themeColor="background1"/>
                <w:szCs w:val="22"/>
              </w:rPr>
            </w:pPr>
            <w:r w:rsidRPr="003D39E6">
              <w:rPr>
                <w:rFonts w:ascii="Times New Roman" w:eastAsia="Arial Unicode MS" w:hAnsi="Times New Roman"/>
                <w:b w:val="0"/>
                <w:color w:val="FFFFFF" w:themeColor="background1"/>
                <w:szCs w:val="22"/>
              </w:rPr>
              <w:t>Mes</w:t>
            </w:r>
          </w:p>
        </w:tc>
        <w:tc>
          <w:tcPr>
            <w:tcW w:w="1050" w:type="dxa"/>
            <w:shd w:val="clear" w:color="auto" w:fill="1F3864" w:themeFill="accent1" w:themeFillShade="80"/>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Renuncias</w:t>
            </w:r>
          </w:p>
        </w:tc>
        <w:tc>
          <w:tcPr>
            <w:tcW w:w="1305" w:type="dxa"/>
            <w:shd w:val="clear" w:color="auto" w:fill="1F3864" w:themeFill="accent1" w:themeFillShade="80"/>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Destituciones</w:t>
            </w:r>
          </w:p>
        </w:tc>
        <w:tc>
          <w:tcPr>
            <w:tcW w:w="1134" w:type="dxa"/>
            <w:shd w:val="clear" w:color="auto" w:fill="1F3864" w:themeFill="accent1" w:themeFillShade="80"/>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Trámites de Pensión</w:t>
            </w:r>
          </w:p>
        </w:tc>
        <w:tc>
          <w:tcPr>
            <w:tcW w:w="992" w:type="dxa"/>
            <w:shd w:val="clear" w:color="auto" w:fill="1F3864" w:themeFill="accent1" w:themeFillShade="80"/>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Pensión a cargo del Estado</w:t>
            </w:r>
          </w:p>
        </w:tc>
        <w:tc>
          <w:tcPr>
            <w:tcW w:w="1238" w:type="dxa"/>
            <w:shd w:val="clear" w:color="auto" w:fill="1F3864" w:themeFill="accent1" w:themeFillShade="80"/>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Terminación Comisión de Servicios</w:t>
            </w:r>
          </w:p>
        </w:tc>
        <w:tc>
          <w:tcPr>
            <w:tcW w:w="1316" w:type="dxa"/>
            <w:shd w:val="clear" w:color="auto" w:fill="1F3864" w:themeFill="accent1" w:themeFillShade="80"/>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Baja por Fallecimiento</w:t>
            </w:r>
          </w:p>
        </w:tc>
        <w:tc>
          <w:tcPr>
            <w:tcW w:w="1060" w:type="dxa"/>
            <w:shd w:val="clear" w:color="auto" w:fill="1F3864" w:themeFill="accent1" w:themeFillShade="80"/>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Total Salidas por Mes</w:t>
            </w:r>
          </w:p>
        </w:tc>
      </w:tr>
      <w:tr w:rsidR="00F20490" w:rsidRPr="003D39E6" w:rsidTr="00F20490">
        <w:trPr>
          <w:trHeight w:val="20"/>
        </w:trPr>
        <w:tc>
          <w:tcPr>
            <w:cnfStyle w:val="001000000000" w:firstRow="0" w:lastRow="0" w:firstColumn="1" w:lastColumn="0" w:oddVBand="0" w:evenVBand="0" w:oddHBand="0" w:evenHBand="0" w:firstRowFirstColumn="0" w:firstRowLastColumn="0" w:lastRowFirstColumn="0" w:lastRowLastColumn="0"/>
            <w:tcW w:w="1127" w:type="dxa"/>
            <w:noWrap/>
            <w:vAlign w:val="center"/>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Enero</w:t>
            </w:r>
          </w:p>
        </w:tc>
        <w:tc>
          <w:tcPr>
            <w:tcW w:w="105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4</w:t>
            </w:r>
          </w:p>
        </w:tc>
        <w:tc>
          <w:tcPr>
            <w:tcW w:w="1305"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4</w:t>
            </w:r>
          </w:p>
        </w:tc>
        <w:tc>
          <w:tcPr>
            <w:tcW w:w="1134"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992"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4</w:t>
            </w:r>
          </w:p>
        </w:tc>
        <w:tc>
          <w:tcPr>
            <w:tcW w:w="1238"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w:t>
            </w:r>
          </w:p>
        </w:tc>
        <w:tc>
          <w:tcPr>
            <w:tcW w:w="106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14</w:t>
            </w:r>
          </w:p>
        </w:tc>
      </w:tr>
      <w:tr w:rsidR="00F20490" w:rsidRPr="003D39E6" w:rsidTr="00F2049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dxa"/>
            <w:noWrap/>
            <w:vAlign w:val="center"/>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Febrero</w:t>
            </w:r>
          </w:p>
        </w:tc>
        <w:tc>
          <w:tcPr>
            <w:tcW w:w="105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w:t>
            </w:r>
          </w:p>
        </w:tc>
        <w:tc>
          <w:tcPr>
            <w:tcW w:w="1305"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47</w:t>
            </w:r>
          </w:p>
        </w:tc>
        <w:tc>
          <w:tcPr>
            <w:tcW w:w="1134"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992"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w:t>
            </w:r>
          </w:p>
        </w:tc>
        <w:tc>
          <w:tcPr>
            <w:tcW w:w="106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50</w:t>
            </w:r>
          </w:p>
        </w:tc>
      </w:tr>
      <w:tr w:rsidR="00F20490" w:rsidRPr="003D39E6" w:rsidTr="00F20490">
        <w:trPr>
          <w:trHeight w:val="20"/>
        </w:trPr>
        <w:tc>
          <w:tcPr>
            <w:cnfStyle w:val="001000000000" w:firstRow="0" w:lastRow="0" w:firstColumn="1" w:lastColumn="0" w:oddVBand="0" w:evenVBand="0" w:oddHBand="0" w:evenHBand="0" w:firstRowFirstColumn="0" w:firstRowLastColumn="0" w:lastRowFirstColumn="0" w:lastRowLastColumn="0"/>
            <w:tcW w:w="1127" w:type="dxa"/>
            <w:noWrap/>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Marzo</w:t>
            </w:r>
          </w:p>
        </w:tc>
        <w:tc>
          <w:tcPr>
            <w:tcW w:w="105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3</w:t>
            </w:r>
          </w:p>
        </w:tc>
        <w:tc>
          <w:tcPr>
            <w:tcW w:w="1305"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10</w:t>
            </w:r>
          </w:p>
        </w:tc>
        <w:tc>
          <w:tcPr>
            <w:tcW w:w="1134"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w:t>
            </w:r>
          </w:p>
        </w:tc>
        <w:tc>
          <w:tcPr>
            <w:tcW w:w="992"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w:t>
            </w:r>
          </w:p>
        </w:tc>
        <w:tc>
          <w:tcPr>
            <w:tcW w:w="106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15</w:t>
            </w:r>
          </w:p>
        </w:tc>
      </w:tr>
      <w:tr w:rsidR="00F20490" w:rsidRPr="003D39E6" w:rsidTr="00F2049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dxa"/>
            <w:noWrap/>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Abril</w:t>
            </w:r>
          </w:p>
        </w:tc>
        <w:tc>
          <w:tcPr>
            <w:tcW w:w="105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6</w:t>
            </w:r>
          </w:p>
        </w:tc>
        <w:tc>
          <w:tcPr>
            <w:tcW w:w="1305"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4</w:t>
            </w:r>
          </w:p>
        </w:tc>
        <w:tc>
          <w:tcPr>
            <w:tcW w:w="1134"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3</w:t>
            </w:r>
          </w:p>
        </w:tc>
        <w:tc>
          <w:tcPr>
            <w:tcW w:w="992"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w:t>
            </w:r>
          </w:p>
        </w:tc>
        <w:tc>
          <w:tcPr>
            <w:tcW w:w="106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14</w:t>
            </w:r>
          </w:p>
        </w:tc>
      </w:tr>
      <w:tr w:rsidR="00F20490" w:rsidRPr="003D39E6" w:rsidTr="00F20490">
        <w:trPr>
          <w:trHeight w:val="20"/>
        </w:trPr>
        <w:tc>
          <w:tcPr>
            <w:cnfStyle w:val="001000000000" w:firstRow="0" w:lastRow="0" w:firstColumn="1" w:lastColumn="0" w:oddVBand="0" w:evenVBand="0" w:oddHBand="0" w:evenHBand="0" w:firstRowFirstColumn="0" w:firstRowLastColumn="0" w:lastRowFirstColumn="0" w:lastRowLastColumn="0"/>
            <w:tcW w:w="1127" w:type="dxa"/>
            <w:noWrap/>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Mayo</w:t>
            </w:r>
          </w:p>
        </w:tc>
        <w:tc>
          <w:tcPr>
            <w:tcW w:w="105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9</w:t>
            </w:r>
          </w:p>
        </w:tc>
        <w:tc>
          <w:tcPr>
            <w:tcW w:w="1305"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20</w:t>
            </w:r>
          </w:p>
        </w:tc>
        <w:tc>
          <w:tcPr>
            <w:tcW w:w="1134"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992"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06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29</w:t>
            </w:r>
          </w:p>
        </w:tc>
      </w:tr>
      <w:tr w:rsidR="00F20490" w:rsidRPr="003D39E6" w:rsidTr="00F2049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dxa"/>
            <w:noWrap/>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Junio</w:t>
            </w:r>
          </w:p>
        </w:tc>
        <w:tc>
          <w:tcPr>
            <w:tcW w:w="105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6</w:t>
            </w:r>
          </w:p>
        </w:tc>
        <w:tc>
          <w:tcPr>
            <w:tcW w:w="1305"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28</w:t>
            </w:r>
          </w:p>
        </w:tc>
        <w:tc>
          <w:tcPr>
            <w:tcW w:w="1134"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w:t>
            </w:r>
          </w:p>
        </w:tc>
        <w:tc>
          <w:tcPr>
            <w:tcW w:w="992"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06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36</w:t>
            </w:r>
          </w:p>
        </w:tc>
      </w:tr>
      <w:tr w:rsidR="00F20490" w:rsidRPr="003D39E6" w:rsidTr="00F20490">
        <w:trPr>
          <w:trHeight w:val="20"/>
        </w:trPr>
        <w:tc>
          <w:tcPr>
            <w:cnfStyle w:val="001000000000" w:firstRow="0" w:lastRow="0" w:firstColumn="1" w:lastColumn="0" w:oddVBand="0" w:evenVBand="0" w:oddHBand="0" w:evenHBand="0" w:firstRowFirstColumn="0" w:firstRowLastColumn="0" w:lastRowFirstColumn="0" w:lastRowLastColumn="0"/>
            <w:tcW w:w="1127" w:type="dxa"/>
            <w:noWrap/>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Julio</w:t>
            </w:r>
          </w:p>
        </w:tc>
        <w:tc>
          <w:tcPr>
            <w:tcW w:w="105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8</w:t>
            </w:r>
          </w:p>
        </w:tc>
        <w:tc>
          <w:tcPr>
            <w:tcW w:w="1305"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4</w:t>
            </w:r>
          </w:p>
        </w:tc>
        <w:tc>
          <w:tcPr>
            <w:tcW w:w="1134"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992"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w:t>
            </w:r>
          </w:p>
        </w:tc>
        <w:tc>
          <w:tcPr>
            <w:tcW w:w="106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14</w:t>
            </w:r>
          </w:p>
        </w:tc>
      </w:tr>
      <w:tr w:rsidR="00F20490" w:rsidRPr="003D39E6" w:rsidTr="00F2049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dxa"/>
            <w:noWrap/>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Agosto</w:t>
            </w:r>
          </w:p>
        </w:tc>
        <w:tc>
          <w:tcPr>
            <w:tcW w:w="105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10</w:t>
            </w:r>
          </w:p>
        </w:tc>
        <w:tc>
          <w:tcPr>
            <w:tcW w:w="1305"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17</w:t>
            </w:r>
          </w:p>
        </w:tc>
        <w:tc>
          <w:tcPr>
            <w:tcW w:w="1134"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992"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3</w:t>
            </w:r>
          </w:p>
        </w:tc>
        <w:tc>
          <w:tcPr>
            <w:tcW w:w="106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30</w:t>
            </w:r>
          </w:p>
        </w:tc>
      </w:tr>
      <w:tr w:rsidR="00F20490" w:rsidRPr="003D39E6" w:rsidTr="00F20490">
        <w:trPr>
          <w:trHeight w:val="20"/>
        </w:trPr>
        <w:tc>
          <w:tcPr>
            <w:cnfStyle w:val="001000000000" w:firstRow="0" w:lastRow="0" w:firstColumn="1" w:lastColumn="0" w:oddVBand="0" w:evenVBand="0" w:oddHBand="0" w:evenHBand="0" w:firstRowFirstColumn="0" w:firstRowLastColumn="0" w:lastRowFirstColumn="0" w:lastRowLastColumn="0"/>
            <w:tcW w:w="1127" w:type="dxa"/>
            <w:noWrap/>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Septiembre</w:t>
            </w:r>
          </w:p>
        </w:tc>
        <w:tc>
          <w:tcPr>
            <w:tcW w:w="105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7</w:t>
            </w:r>
          </w:p>
        </w:tc>
        <w:tc>
          <w:tcPr>
            <w:tcW w:w="1305"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121</w:t>
            </w:r>
          </w:p>
        </w:tc>
        <w:tc>
          <w:tcPr>
            <w:tcW w:w="1134"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w:t>
            </w:r>
          </w:p>
        </w:tc>
        <w:tc>
          <w:tcPr>
            <w:tcW w:w="992"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w:t>
            </w:r>
          </w:p>
        </w:tc>
        <w:tc>
          <w:tcPr>
            <w:tcW w:w="106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132</w:t>
            </w:r>
          </w:p>
        </w:tc>
      </w:tr>
      <w:tr w:rsidR="00F20490" w:rsidRPr="003D39E6" w:rsidTr="00F2049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dxa"/>
            <w:noWrap/>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Octubre</w:t>
            </w:r>
          </w:p>
        </w:tc>
        <w:tc>
          <w:tcPr>
            <w:tcW w:w="105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5</w:t>
            </w:r>
          </w:p>
        </w:tc>
        <w:tc>
          <w:tcPr>
            <w:tcW w:w="1305"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9</w:t>
            </w:r>
          </w:p>
        </w:tc>
        <w:tc>
          <w:tcPr>
            <w:tcW w:w="1134"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3</w:t>
            </w:r>
          </w:p>
        </w:tc>
        <w:tc>
          <w:tcPr>
            <w:tcW w:w="992"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060" w:type="dxa"/>
            <w:noWrap/>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17</w:t>
            </w:r>
          </w:p>
        </w:tc>
      </w:tr>
      <w:tr w:rsidR="00F20490" w:rsidRPr="003D39E6" w:rsidTr="00F20490">
        <w:trPr>
          <w:trHeight w:val="20"/>
        </w:trPr>
        <w:tc>
          <w:tcPr>
            <w:cnfStyle w:val="001000000000" w:firstRow="0" w:lastRow="0" w:firstColumn="1" w:lastColumn="0" w:oddVBand="0" w:evenVBand="0" w:oddHBand="0" w:evenHBand="0" w:firstRowFirstColumn="0" w:firstRowLastColumn="0" w:lastRowFirstColumn="0" w:lastRowLastColumn="0"/>
            <w:tcW w:w="1127" w:type="dxa"/>
            <w:noWrap/>
            <w:hideMark/>
          </w:tcPr>
          <w:p w:rsidR="00F20490" w:rsidRPr="003D39E6" w:rsidRDefault="00F20490" w:rsidP="00F20490">
            <w:pPr>
              <w:rPr>
                <w:rFonts w:ascii="Times New Roman" w:eastAsia="Arial Unicode MS" w:hAnsi="Times New Roman"/>
                <w:b w:val="0"/>
                <w:color w:val="767171"/>
                <w:szCs w:val="22"/>
              </w:rPr>
            </w:pPr>
            <w:r w:rsidRPr="003D39E6">
              <w:rPr>
                <w:rFonts w:ascii="Times New Roman" w:eastAsia="Arial Unicode MS" w:hAnsi="Times New Roman"/>
                <w:b w:val="0"/>
                <w:color w:val="767171"/>
                <w:szCs w:val="22"/>
              </w:rPr>
              <w:t>Noviembre</w:t>
            </w:r>
          </w:p>
        </w:tc>
        <w:tc>
          <w:tcPr>
            <w:tcW w:w="105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6</w:t>
            </w:r>
          </w:p>
        </w:tc>
        <w:tc>
          <w:tcPr>
            <w:tcW w:w="1305"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120</w:t>
            </w:r>
          </w:p>
        </w:tc>
        <w:tc>
          <w:tcPr>
            <w:tcW w:w="1134"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4</w:t>
            </w:r>
          </w:p>
        </w:tc>
        <w:tc>
          <w:tcPr>
            <w:tcW w:w="992"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238"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0</w:t>
            </w:r>
          </w:p>
        </w:tc>
        <w:tc>
          <w:tcPr>
            <w:tcW w:w="1316"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2</w:t>
            </w:r>
          </w:p>
        </w:tc>
        <w:tc>
          <w:tcPr>
            <w:tcW w:w="1060" w:type="dxa"/>
            <w:noWrap/>
            <w:hideMark/>
          </w:tcPr>
          <w:p w:rsidR="00F20490" w:rsidRPr="003D39E6" w:rsidRDefault="00F20490" w:rsidP="00F20490">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Cs w:val="22"/>
              </w:rPr>
            </w:pPr>
            <w:r w:rsidRPr="003D39E6">
              <w:rPr>
                <w:rFonts w:ascii="Times New Roman" w:eastAsia="Arial Unicode MS" w:hAnsi="Times New Roman"/>
                <w:color w:val="767171"/>
                <w:szCs w:val="22"/>
              </w:rPr>
              <w:t>132</w:t>
            </w:r>
          </w:p>
        </w:tc>
      </w:tr>
      <w:tr w:rsidR="00F20490" w:rsidRPr="003D39E6" w:rsidTr="00F2049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27" w:type="dxa"/>
            <w:shd w:val="clear" w:color="auto" w:fill="1F3864" w:themeFill="accent1" w:themeFillShade="80"/>
            <w:noWrap/>
            <w:vAlign w:val="center"/>
            <w:hideMark/>
          </w:tcPr>
          <w:p w:rsidR="00F20490" w:rsidRPr="003D39E6" w:rsidRDefault="00F20490" w:rsidP="00F20490">
            <w:pPr>
              <w:jc w:val="center"/>
              <w:rPr>
                <w:rFonts w:ascii="Times New Roman" w:eastAsia="Arial Unicode MS" w:hAnsi="Times New Roman"/>
                <w:b w:val="0"/>
                <w:color w:val="FFFFFF" w:themeColor="background1"/>
                <w:szCs w:val="22"/>
              </w:rPr>
            </w:pPr>
            <w:r w:rsidRPr="003D39E6">
              <w:rPr>
                <w:rFonts w:ascii="Times New Roman" w:eastAsia="Arial Unicode MS" w:hAnsi="Times New Roman"/>
                <w:b w:val="0"/>
                <w:color w:val="FFFFFF" w:themeColor="background1"/>
                <w:szCs w:val="22"/>
              </w:rPr>
              <w:t>Total</w:t>
            </w:r>
          </w:p>
        </w:tc>
        <w:tc>
          <w:tcPr>
            <w:tcW w:w="1050" w:type="dxa"/>
            <w:shd w:val="clear" w:color="auto" w:fill="1F3864" w:themeFill="accent1" w:themeFillShade="80"/>
            <w:noWrap/>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66</w:t>
            </w:r>
          </w:p>
        </w:tc>
        <w:tc>
          <w:tcPr>
            <w:tcW w:w="1305" w:type="dxa"/>
            <w:shd w:val="clear" w:color="auto" w:fill="1F3864" w:themeFill="accent1" w:themeFillShade="80"/>
            <w:noWrap/>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384</w:t>
            </w:r>
          </w:p>
        </w:tc>
        <w:tc>
          <w:tcPr>
            <w:tcW w:w="1134" w:type="dxa"/>
            <w:shd w:val="clear" w:color="auto" w:fill="1F3864" w:themeFill="accent1" w:themeFillShade="80"/>
            <w:noWrap/>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15</w:t>
            </w:r>
          </w:p>
        </w:tc>
        <w:tc>
          <w:tcPr>
            <w:tcW w:w="992" w:type="dxa"/>
            <w:shd w:val="clear" w:color="auto" w:fill="1F3864" w:themeFill="accent1" w:themeFillShade="80"/>
            <w:noWrap/>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4</w:t>
            </w:r>
          </w:p>
        </w:tc>
        <w:tc>
          <w:tcPr>
            <w:tcW w:w="1238" w:type="dxa"/>
            <w:shd w:val="clear" w:color="auto" w:fill="1F3864" w:themeFill="accent1" w:themeFillShade="80"/>
            <w:noWrap/>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0</w:t>
            </w:r>
          </w:p>
        </w:tc>
        <w:tc>
          <w:tcPr>
            <w:tcW w:w="1316" w:type="dxa"/>
            <w:shd w:val="clear" w:color="auto" w:fill="1F3864" w:themeFill="accent1" w:themeFillShade="80"/>
            <w:noWrap/>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14</w:t>
            </w:r>
          </w:p>
        </w:tc>
        <w:tc>
          <w:tcPr>
            <w:tcW w:w="1060" w:type="dxa"/>
            <w:shd w:val="clear" w:color="auto" w:fill="1F3864" w:themeFill="accent1" w:themeFillShade="80"/>
            <w:noWrap/>
            <w:vAlign w:val="center"/>
            <w:hideMark/>
          </w:tcPr>
          <w:p w:rsidR="00F20490" w:rsidRPr="003D39E6" w:rsidRDefault="00F20490" w:rsidP="00F20490">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Cs w:val="22"/>
              </w:rPr>
            </w:pPr>
            <w:r w:rsidRPr="003D39E6">
              <w:rPr>
                <w:rFonts w:ascii="Times New Roman" w:eastAsia="Arial Unicode MS" w:hAnsi="Times New Roman"/>
                <w:color w:val="FFFFFF" w:themeColor="background1"/>
                <w:szCs w:val="22"/>
              </w:rPr>
              <w:t>483</w:t>
            </w:r>
          </w:p>
        </w:tc>
      </w:tr>
    </w:tbl>
    <w:p w:rsidR="002643E8" w:rsidRPr="003D39E6" w:rsidRDefault="002643E8" w:rsidP="00F20490">
      <w:pPr>
        <w:autoSpaceDE w:val="0"/>
        <w:autoSpaceDN w:val="0"/>
        <w:adjustRightInd w:val="0"/>
        <w:spacing w:after="0" w:line="360" w:lineRule="auto"/>
        <w:jc w:val="both"/>
        <w:rPr>
          <w:rFonts w:ascii="Times New Roman" w:eastAsia="Arial Unicode MS" w:hAnsi="Times New Roman" w:cs="Times New Roman"/>
          <w:color w:val="767171"/>
          <w:sz w:val="28"/>
          <w:szCs w:val="28"/>
          <w:lang w:val="es-DO"/>
        </w:rPr>
      </w:pPr>
      <w:r w:rsidRPr="003D39E6">
        <w:rPr>
          <w:rFonts w:ascii="Times New Roman" w:eastAsia="Calibri" w:hAnsi="Times New Roman" w:cs="Times New Roman"/>
          <w:color w:val="4C4747"/>
          <w:spacing w:val="20"/>
          <w:sz w:val="24"/>
          <w:szCs w:val="24"/>
          <w:lang w:val="es-DO"/>
        </w:rPr>
        <w:t>Cuadro Comparativo de Salidas por mes 2021</w:t>
      </w:r>
      <w:r w:rsidRPr="003D39E6">
        <w:rPr>
          <w:rFonts w:ascii="Times New Roman" w:eastAsia="Arial Unicode MS" w:hAnsi="Times New Roman" w:cs="Times New Roman"/>
          <w:color w:val="767171"/>
          <w:sz w:val="28"/>
          <w:szCs w:val="28"/>
          <w:lang w:val="es-DO"/>
        </w:rPr>
        <w:tab/>
      </w:r>
    </w:p>
    <w:p w:rsidR="003D39E6" w:rsidRDefault="003D39E6">
      <w:pPr>
        <w:rPr>
          <w:rFonts w:ascii="Times New Roman" w:eastAsia="Calibri" w:hAnsi="Times New Roman" w:cs="Times New Roman"/>
          <w:color w:val="4C4747"/>
          <w:spacing w:val="20"/>
          <w:sz w:val="24"/>
          <w:szCs w:val="24"/>
          <w:lang w:val="es-DO"/>
        </w:rPr>
      </w:pP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Evaluación de Desempeño</w:t>
      </w: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Entre los meses de marzo y abril se realizó el levantamiento de todos los Acuerdos de desempeño correspondientes al año 2021, así como el proceso de digitalización y entrega de formularios a las distintas áreas. Se cargó la Plantilla de Acuerdos de Desempeño al SISMAP en el tiempo indicado por el Ministerio de Administración Pública. Con esto hemos cumplido al 100% con el indicador del SISMAP Gestión del Rendimiento:</w:t>
      </w: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noProof/>
          <w:color w:val="4C4747"/>
          <w:spacing w:val="20"/>
          <w:sz w:val="24"/>
          <w:szCs w:val="24"/>
          <w:lang w:val="es-DO" w:eastAsia="es-DO"/>
        </w:rPr>
        <w:drawing>
          <wp:anchor distT="0" distB="0" distL="114300" distR="114300" simplePos="0" relativeHeight="251569664" behindDoc="0" locked="0" layoutInCell="1" allowOverlap="1">
            <wp:simplePos x="0" y="0"/>
            <wp:positionH relativeFrom="margin">
              <wp:posOffset>-86360</wp:posOffset>
            </wp:positionH>
            <wp:positionV relativeFrom="paragraph">
              <wp:posOffset>163195</wp:posOffset>
            </wp:positionV>
            <wp:extent cx="5033645" cy="852805"/>
            <wp:effectExtent l="19050" t="0" r="0" b="0"/>
            <wp:wrapSquare wrapText="bothSides"/>
            <wp:docPr id="30" name="Imagen 26" descr="C:\Users\feliz.cairoly\Desktop\sismap 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iz.cairoly\Desktop\sismap ad.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33645" cy="852805"/>
                    </a:xfrm>
                    <a:prstGeom prst="rect">
                      <a:avLst/>
                    </a:prstGeom>
                    <a:noFill/>
                    <a:ln>
                      <a:noFill/>
                    </a:ln>
                  </pic:spPr>
                </pic:pic>
              </a:graphicData>
            </a:graphic>
          </wp:anchor>
        </w:drawing>
      </w: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lastRenderedPageBreak/>
        <w:t xml:space="preserve">Capacitación al Personal </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 xml:space="preserve">Durante el periodo enero-noviembre 2021 se han impartido setenta y una (71) capacitaciones, de las ochenta (80) que fueron programadas en el Plan de Capacitación 2021, para un total de 1,505 empleados capacitados; a través de las instituciones Gubernamentales INAP, INFOTEP y CAPGEFI. </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Proyecciones para diciembre 2021 de Capacitación y Desarrollo</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Para el mes de diciembre, continuaremos con las capacitaciones a nivel regional y para nuestra sede, detallado a continuación:</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Servicio al Cliente Especializado, en modalidad presencial para el personal de Farmacias del Pueblo del Gran Santo domingo.</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Diplomado Mandos Medios, en modalidad Virtual para todo el personal (SEDE y Farmacia del Pueblo).</w:t>
      </w: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A través del Indicador del Sistema de Monitoreo de la Administración Pública (SISMAP), continuamos manteniendo el puntaje en el indicador de Capacitación Desarrollo 2020-2021 en un 91.00 %, cumpliendo con las actividades requeridas por el  Instituto de Administración Pública (INAP).</w:t>
      </w: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noProof/>
          <w:color w:val="4C4747"/>
          <w:spacing w:val="20"/>
          <w:sz w:val="24"/>
          <w:szCs w:val="24"/>
          <w:lang w:val="es-DO" w:eastAsia="es-DO"/>
        </w:rPr>
        <w:drawing>
          <wp:anchor distT="0" distB="0" distL="114300" distR="114300" simplePos="0" relativeHeight="251572736" behindDoc="0" locked="0" layoutInCell="1" allowOverlap="1">
            <wp:simplePos x="0" y="0"/>
            <wp:positionH relativeFrom="margin">
              <wp:posOffset>536575</wp:posOffset>
            </wp:positionH>
            <wp:positionV relativeFrom="paragraph">
              <wp:posOffset>95250</wp:posOffset>
            </wp:positionV>
            <wp:extent cx="3895725" cy="2588260"/>
            <wp:effectExtent l="19050" t="0" r="9525" b="0"/>
            <wp:wrapSquare wrapText="bothSides"/>
            <wp:docPr id="3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19250" t="15820" r="37192" b="39768"/>
                    <a:stretch/>
                  </pic:blipFill>
                  <pic:spPr bwMode="auto">
                    <a:xfrm>
                      <a:off x="0" y="0"/>
                      <a:ext cx="3895725" cy="2588260"/>
                    </a:xfrm>
                    <a:prstGeom prst="rect">
                      <a:avLst/>
                    </a:prstGeom>
                    <a:ln>
                      <a:noFill/>
                    </a:ln>
                    <a:extLst>
                      <a:ext uri="{53640926-AAD7-44D8-BBD7-CCE9431645EC}">
                        <a14:shadowObscured xmlns:a14="http://schemas.microsoft.com/office/drawing/2010/main"/>
                      </a:ext>
                    </a:extLst>
                  </pic:spPr>
                </pic:pic>
              </a:graphicData>
            </a:graphic>
          </wp:anchor>
        </w:drawing>
      </w: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lastRenderedPageBreak/>
        <w:t>Mantenimiento y Fortalecimiento de Beneficios a Colaboradores</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En PROMESE/CAL, estamos permanentemente comprometidos con el bienestar de nuestros colaboradores, nos esforzamos por brindarle un paquete de beneficios que mejoren su calidad de vida, sin tener esto que afectarle su salario básico. En el mes de diciembre los empleados reciben el incentivo equivalente a un salario extra: el bono o salario 14, como incentivo del cumplimiento de las metas y objetivos institucionales.</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Afiliación al Seguro Fúnebre: gratuito a través de acuerdo interinstitucional con el Instituto Nacional de Auxilios y Viviendas (INAVI), para beneficio de los empleados y cuatro de los miembros de su núcleo familiar.</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Servicio de Almuerzo: Es un beneficio para todos los empleados de la Sede Central y Almacén Regional Norte. A la fecha 650 empleados de la sede y 100 del Almacén Región Norte son usuarios de este servicio.</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 xml:space="preserve">Servicio de Transporte: Contamos para el traslado del personal con una flotilla de 6 autobuses en la Sede Central y 1 autobús en el Almacén Región Norte. Este servicio es disfrutado por aproximadamente 325 empleados que se encuentran posicionados entre los grupos ocupacionales I, II y III de la escala salarial y/o manual de cargos.  </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Cooperativa: Los empleados que deseen asociarse disfrutan de este beneficio para ahorros y préstamos a bajo interés. PROMESE/CAL interviene como agente de retención.</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 xml:space="preserve">Uniformes: Realizamos la adquisición de los uniformes para el 50% de nuestro personal el área de apoyo como son almacenes, con esto buscamos la formal representación de nuestros empleados ante el público. Tramitamos la adquisición </w:t>
      </w:r>
      <w:r w:rsidRPr="00F20490">
        <w:rPr>
          <w:rFonts w:ascii="Times New Roman" w:eastAsia="Calibri" w:hAnsi="Times New Roman" w:cs="Times New Roman"/>
          <w:color w:val="4C4747"/>
          <w:spacing w:val="20"/>
          <w:sz w:val="24"/>
          <w:szCs w:val="24"/>
          <w:lang w:val="es-DO"/>
        </w:rPr>
        <w:lastRenderedPageBreak/>
        <w:t>de más uniformes para las áreas de donde se encuentra el personal de apoyo, servicios generales y el personal de las Farmacias del Pueblo.</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Jornada de Vacunación contra el Covid-19: Con esta jornada logramos la inoculación de Seiscientos Cincuenta (650) de nuestros colaboradores (Sede Central y Almacénes Externos) en los días 12, 13  y 14 de mayo, 10 y 11 de junio, 18, 19 y  20 de octubre del 2021.</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Jornada de salud: Llevamos a cabo una Jornada de Salud para nuestros colaboradores los días 2 y 3 de noviembre del 2021, en la cual se suministraron consultas en las áreas Cardiovascular, Oftalmología, Odontología y pruebas de glicemia, a un total de 270 colaboradores.</w:t>
      </w: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Seguridad Industrial y Salud Ocupacional</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Implementamos acciones de mejora en la Seguridad Industrial y Prevención Laboral, se realizaron las jornadas de Desinfección y Fumigación contra el Covid-19 en todos los departamentos hasta la Dirección General.</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Se impartieron varios talleres:</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 xml:space="preserve">El taller de Formación de Brigadas (Parte I) impartido por el profesor Alejandro Terrero se realizó en el Salón de Conferencias con la asistencia de 20 colaboradores. </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El taller de Formación de Brigadas (Parte II) impartido por el profesor Alejandro Terrero se realizó en el Comedor General con la asistencia de 19 colaboradores.</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 xml:space="preserve">El taller de Comité de Emergencias y la práctica de Uso de Extintores impartido por el profesor Jesús Fructuoso se realizó en </w:t>
      </w:r>
      <w:r w:rsidRPr="00F20490">
        <w:rPr>
          <w:rFonts w:ascii="Times New Roman" w:eastAsia="Calibri" w:hAnsi="Times New Roman" w:cs="Times New Roman"/>
          <w:color w:val="4C4747"/>
          <w:spacing w:val="20"/>
          <w:sz w:val="24"/>
          <w:szCs w:val="24"/>
          <w:lang w:val="es-DO"/>
        </w:rPr>
        <w:lastRenderedPageBreak/>
        <w:t>el Salón de Conferencias con la asistencia de 54 colaboradores con 2 tandas (matutina y vespertina). La entrega de 50 chalecos reflectivos de color mamey a los nuevos brigadistas de emergencias.</w:t>
      </w:r>
    </w:p>
    <w:p w:rsidR="00F20490" w:rsidRPr="00F20490" w:rsidRDefault="00F20490" w:rsidP="0002521A">
      <w:pPr>
        <w:pStyle w:val="Prrafodelista"/>
        <w:numPr>
          <w:ilvl w:val="0"/>
          <w:numId w:val="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El taller de los primeros auxilios impartido por el profesor Jesús Fructuoso se realizó en el Salón de Conferencias con la asistencia de 25 brigadistas.</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Realizamos la adquisición de equipos de identificación (chalecos reflectivos) para los brigadistas y para el Personal de Transferencia Antirretrovirales VIH Sida con el compromiso de tener seguridad y protección en nuestra sede.</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Despachamos más de 10 botas y 10 fajas a los colaboradores de PROMESE/CAL para ser utilizados como el objetivo de reducir las cifras de accidentes en el trabajo.</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Solicitamos una adquisición de Equipo Protección Personal (250 botas, 250 fajas, 200 cascos, 120 chalecos) para los colaboradores de las diferentes áreas de nuestra institución con el compromiso de garantizar mejor seguridad y cumplir con todas las medidas de prevención laboral.</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Convocamos una reunión con la MAE (Máxima Autoridad Ejecutiva) de PROMESE/CAL y algunos Brigadistas de Emergencia para la participación en el Simulacro Nacional organizado por el Centro de Operaciones de Emergencias pautado para el 20 de Octubre de 2021.</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 xml:space="preserve">La institución PROMESE/CAL de la Región Norte Santiago ha recibido la Certificación Oficial de Centro de Operaciones de Emergencias (COE) por haber participado en el Simulacro Nacional de Evacuación con la presencia de brigadistas y todos los </w:t>
      </w:r>
      <w:r w:rsidRPr="00F20490">
        <w:rPr>
          <w:rFonts w:ascii="Times New Roman" w:eastAsia="Calibri" w:hAnsi="Times New Roman" w:cs="Times New Roman"/>
          <w:color w:val="4C4747"/>
          <w:spacing w:val="20"/>
          <w:sz w:val="24"/>
          <w:szCs w:val="24"/>
          <w:lang w:val="es-DO"/>
        </w:rPr>
        <w:lastRenderedPageBreak/>
        <w:t xml:space="preserve">colaboradores de dicho almacén. </w:t>
      </w:r>
    </w:p>
    <w:p w:rsidR="00F20490" w:rsidRP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 xml:space="preserve">PROMESE/CAL </w:t>
      </w:r>
      <w:r>
        <w:rPr>
          <w:rFonts w:ascii="Times New Roman" w:eastAsia="Calibri" w:hAnsi="Times New Roman" w:cs="Times New Roman"/>
          <w:color w:val="4C4747"/>
          <w:spacing w:val="20"/>
          <w:sz w:val="24"/>
          <w:szCs w:val="24"/>
          <w:lang w:val="es-DO"/>
        </w:rPr>
        <w:t>solicitó ser</w:t>
      </w:r>
      <w:r w:rsidRPr="00F20490">
        <w:rPr>
          <w:rFonts w:ascii="Times New Roman" w:eastAsia="Calibri" w:hAnsi="Times New Roman" w:cs="Times New Roman"/>
          <w:color w:val="4C4747"/>
          <w:spacing w:val="20"/>
          <w:sz w:val="24"/>
          <w:szCs w:val="24"/>
          <w:lang w:val="es-DO"/>
        </w:rPr>
        <w:t xml:space="preserve"> parte de la membrecía de ECORED (Red Nacional de Apoyo Empresarial a la Protección Ambiental) en la categoría de Miembro Regular para obtener el acompañamiento técnico, capacitación y oportunidades para desarrollar e implementar políticas, acciones e iniciativas relacionadas con nuestro compromiso con el desarrollo sostenible de Medio Ambiente.</w:t>
      </w:r>
    </w:p>
    <w:p w:rsidR="00F20490" w:rsidRDefault="00F20490"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F20490">
        <w:rPr>
          <w:rFonts w:ascii="Times New Roman" w:eastAsia="Calibri" w:hAnsi="Times New Roman" w:cs="Times New Roman"/>
          <w:color w:val="4C4747"/>
          <w:spacing w:val="20"/>
          <w:sz w:val="24"/>
          <w:szCs w:val="24"/>
          <w:lang w:val="es-DO"/>
        </w:rPr>
        <w:t>Mantenemos en un 97% de cumplimiento el indicador Implementación del Sistema de Seguridad y Salud en el Trabajo (SISTAP).</w:t>
      </w:r>
    </w:p>
    <w:p w:rsidR="002643E8" w:rsidRPr="003D39E6" w:rsidRDefault="00E56D9A" w:rsidP="00F2049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Pr>
          <w:rFonts w:ascii="Times New Roman" w:eastAsia="Calibri" w:hAnsi="Times New Roman" w:cs="Times New Roman"/>
          <w:noProof/>
          <w:color w:val="4C4747"/>
          <w:spacing w:val="20"/>
          <w:sz w:val="24"/>
          <w:szCs w:val="24"/>
          <w:lang w:val="es-DO" w:eastAsia="es-DO"/>
        </w:rPr>
        <w:drawing>
          <wp:anchor distT="0" distB="0" distL="114300" distR="114300" simplePos="0" relativeHeight="251575808" behindDoc="1" locked="0" layoutInCell="1" allowOverlap="1">
            <wp:simplePos x="0" y="0"/>
            <wp:positionH relativeFrom="column">
              <wp:posOffset>78105</wp:posOffset>
            </wp:positionH>
            <wp:positionV relativeFrom="paragraph">
              <wp:posOffset>253365</wp:posOffset>
            </wp:positionV>
            <wp:extent cx="4831080" cy="4277360"/>
            <wp:effectExtent l="19050" t="0" r="7620" b="0"/>
            <wp:wrapTight wrapText="bothSides">
              <wp:wrapPolygon edited="0">
                <wp:start x="-85" y="0"/>
                <wp:lineTo x="-85" y="21549"/>
                <wp:lineTo x="21634" y="21549"/>
                <wp:lineTo x="21634" y="0"/>
                <wp:lineTo x="-85" y="0"/>
              </wp:wrapPolygon>
            </wp:wrapTight>
            <wp:docPr id="34" name="Imagen 12" descr="C:\Users\feliz.cairoly\Desktop\SI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iz.cairoly\Desktop\SISMAP.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31080" cy="4277360"/>
                    </a:xfrm>
                    <a:prstGeom prst="rect">
                      <a:avLst/>
                    </a:prstGeom>
                    <a:noFill/>
                    <a:ln>
                      <a:noFill/>
                    </a:ln>
                  </pic:spPr>
                </pic:pic>
              </a:graphicData>
            </a:graphic>
          </wp:anchor>
        </w:drawing>
      </w:r>
      <w:r w:rsidR="002643E8" w:rsidRPr="003D39E6">
        <w:rPr>
          <w:rFonts w:ascii="Times New Roman" w:eastAsia="Calibri" w:hAnsi="Times New Roman" w:cs="Times New Roman"/>
          <w:color w:val="4C4747"/>
          <w:spacing w:val="20"/>
          <w:sz w:val="24"/>
          <w:szCs w:val="24"/>
          <w:lang w:val="es-DO"/>
        </w:rPr>
        <w:br w:type="page"/>
      </w:r>
    </w:p>
    <w:p w:rsidR="00476ED6" w:rsidRDefault="00476ED6" w:rsidP="00E3346E">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63" w:name="_Toc92211193"/>
      <w:r w:rsidRPr="003D39E6">
        <w:rPr>
          <w:rFonts w:ascii="Times New Roman" w:eastAsia="Calibri" w:hAnsi="Times New Roman" w:cs="Times New Roman"/>
          <w:color w:val="4C4747"/>
          <w:spacing w:val="20"/>
          <w:sz w:val="24"/>
          <w:szCs w:val="24"/>
          <w:lang w:val="es-DO"/>
        </w:rPr>
        <w:lastRenderedPageBreak/>
        <w:t xml:space="preserve">Departamento de </w:t>
      </w:r>
      <w:r w:rsidR="00773A2D" w:rsidRPr="003D39E6">
        <w:rPr>
          <w:rFonts w:ascii="Times New Roman" w:eastAsia="Calibri" w:hAnsi="Times New Roman" w:cs="Times New Roman"/>
          <w:color w:val="4C4747"/>
          <w:spacing w:val="20"/>
          <w:sz w:val="24"/>
          <w:szCs w:val="24"/>
          <w:lang w:val="es-DO"/>
        </w:rPr>
        <w:t>Ingeniería</w:t>
      </w:r>
      <w:r w:rsidRPr="003D39E6">
        <w:rPr>
          <w:rFonts w:ascii="Times New Roman" w:eastAsia="Calibri" w:hAnsi="Times New Roman" w:cs="Times New Roman"/>
          <w:color w:val="4C4747"/>
          <w:spacing w:val="20"/>
          <w:sz w:val="24"/>
          <w:szCs w:val="24"/>
          <w:lang w:val="es-DO"/>
        </w:rPr>
        <w:t xml:space="preserve"> e Infraestructura.</w:t>
      </w:r>
      <w:bookmarkEnd w:id="63"/>
    </w:p>
    <w:p w:rsidR="00773A2D" w:rsidRP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 xml:space="preserve">El Departamento de Ingeniería e Infraestructura proporciona servicios de mantenimiento preventivo y correctivo a la institución, incluyendo la ampliación de la Red de Farmacias del Pueblo, llevando nuestros servicios a todo el territorio nacional de manera oportuna y eficiente con la finalidad de fortalecer el objetivo del plan de desarrollo y atendiendo el cumplimiento de las Metas Presidenciales. </w:t>
      </w:r>
    </w:p>
    <w:p w:rsidR="00773A2D" w:rsidRP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En enero del año 2021, entró en funcionamiento la Farmacia del Pueblo del Centro de Primer Nivel de Atención Yerba Buena, provincia Hato Mayor. En esta construcción invertimos un total de RD$3,143,709.84 (Tres millones cientos cuarenta y tres mil setecientos nueve con 84/100). La nueva estructura correspondiente al proceso de referencia CP-2018-11.</w:t>
      </w:r>
    </w:p>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Durante el mes de Julio Ampliamos la Red con la inauguración de 9 Farmacias del Pueblo, para una inversión de RD$15,579,851.19 (Quince millones quinientos setenta y nueve mil ochocientos cincuenta y uno con 19/100) y una población a beneficiar de 34,221 habitantes.</w:t>
      </w:r>
    </w:p>
    <w:tbl>
      <w:tblPr>
        <w:tblStyle w:val="Tabladecuadrcula6concolores-nfasis111"/>
        <w:tblW w:w="8124" w:type="dxa"/>
        <w:tblInd w:w="108" w:type="dxa"/>
        <w:tblLook w:val="04A0" w:firstRow="1" w:lastRow="0" w:firstColumn="1" w:lastColumn="0" w:noHBand="0" w:noVBand="1"/>
      </w:tblPr>
      <w:tblGrid>
        <w:gridCol w:w="939"/>
        <w:gridCol w:w="6081"/>
        <w:gridCol w:w="1104"/>
      </w:tblGrid>
      <w:tr w:rsidR="00773A2D" w:rsidRPr="00773A2D" w:rsidTr="00773A2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9" w:type="dxa"/>
            <w:tcBorders>
              <w:bottom w:val="none" w:sz="0" w:space="0" w:color="auto"/>
            </w:tcBorders>
            <w:shd w:val="clear" w:color="auto" w:fill="1F3864" w:themeFill="accent1" w:themeFillShade="80"/>
            <w:vAlign w:val="center"/>
          </w:tcPr>
          <w:p w:rsidR="00773A2D" w:rsidRPr="00773A2D" w:rsidRDefault="00773A2D" w:rsidP="00D94808">
            <w:pPr>
              <w:spacing w:line="360" w:lineRule="auto"/>
              <w:jc w:val="center"/>
              <w:rPr>
                <w:rFonts w:ascii="Times New Roman" w:hAnsi="Times New Roman"/>
                <w:b w:val="0"/>
                <w:color w:val="FFFFFF" w:themeColor="background1"/>
                <w:szCs w:val="18"/>
              </w:rPr>
            </w:pPr>
            <w:r w:rsidRPr="00773A2D">
              <w:rPr>
                <w:rFonts w:ascii="Times New Roman" w:hAnsi="Times New Roman"/>
                <w:b w:val="0"/>
                <w:color w:val="FFFFFF" w:themeColor="background1"/>
                <w:szCs w:val="18"/>
              </w:rPr>
              <w:t>Cantidad</w:t>
            </w:r>
          </w:p>
        </w:tc>
        <w:tc>
          <w:tcPr>
            <w:tcW w:w="6081" w:type="dxa"/>
            <w:tcBorders>
              <w:bottom w:val="none" w:sz="0" w:space="0" w:color="auto"/>
            </w:tcBorders>
            <w:shd w:val="clear" w:color="auto" w:fill="1F3864" w:themeFill="accent1" w:themeFillShade="80"/>
            <w:vAlign w:val="center"/>
          </w:tcPr>
          <w:p w:rsidR="00773A2D" w:rsidRPr="00773A2D" w:rsidRDefault="00773A2D" w:rsidP="00D94808">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Cs w:val="18"/>
              </w:rPr>
            </w:pPr>
            <w:r w:rsidRPr="00773A2D">
              <w:rPr>
                <w:rFonts w:ascii="Times New Roman" w:hAnsi="Times New Roman"/>
                <w:b w:val="0"/>
                <w:color w:val="FFFFFF" w:themeColor="background1"/>
                <w:szCs w:val="18"/>
              </w:rPr>
              <w:t>Farmacia del Pueblo</w:t>
            </w:r>
          </w:p>
        </w:tc>
        <w:tc>
          <w:tcPr>
            <w:tcW w:w="1104" w:type="dxa"/>
            <w:tcBorders>
              <w:bottom w:val="none" w:sz="0" w:space="0" w:color="auto"/>
            </w:tcBorders>
            <w:shd w:val="clear" w:color="auto" w:fill="1F3864" w:themeFill="accent1" w:themeFillShade="80"/>
            <w:vAlign w:val="center"/>
          </w:tcPr>
          <w:p w:rsidR="00773A2D" w:rsidRPr="00773A2D" w:rsidRDefault="00773A2D" w:rsidP="00D94808">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Cs w:val="18"/>
              </w:rPr>
            </w:pPr>
            <w:r w:rsidRPr="00773A2D">
              <w:rPr>
                <w:rFonts w:ascii="Times New Roman" w:hAnsi="Times New Roman"/>
                <w:b w:val="0"/>
                <w:color w:val="FFFFFF" w:themeColor="background1"/>
                <w:szCs w:val="18"/>
              </w:rPr>
              <w:t>Provincia</w:t>
            </w:r>
          </w:p>
        </w:tc>
      </w:tr>
      <w:tr w:rsidR="00773A2D" w:rsidRPr="00773A2D" w:rsidTr="00773A2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9" w:type="dxa"/>
            <w:vAlign w:val="center"/>
          </w:tcPr>
          <w:p w:rsidR="00773A2D" w:rsidRPr="00773A2D" w:rsidRDefault="00773A2D" w:rsidP="00D94808">
            <w:pPr>
              <w:spacing w:line="360" w:lineRule="auto"/>
              <w:jc w:val="center"/>
              <w:rPr>
                <w:rFonts w:ascii="Times New Roman" w:hAnsi="Times New Roman"/>
                <w:b w:val="0"/>
                <w:color w:val="767171"/>
                <w:szCs w:val="18"/>
              </w:rPr>
            </w:pPr>
            <w:r w:rsidRPr="00773A2D">
              <w:rPr>
                <w:rFonts w:ascii="Times New Roman" w:hAnsi="Times New Roman"/>
                <w:b w:val="0"/>
                <w:color w:val="767171"/>
                <w:szCs w:val="18"/>
              </w:rPr>
              <w:t>1</w:t>
            </w:r>
          </w:p>
        </w:tc>
        <w:tc>
          <w:tcPr>
            <w:tcW w:w="6081" w:type="dxa"/>
            <w:vAlign w:val="center"/>
          </w:tcPr>
          <w:p w:rsidR="00773A2D" w:rsidRPr="00773A2D" w:rsidRDefault="00773A2D" w:rsidP="00D9480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La Farmacia del Pueblo en el Centro de Primer Nivel de Atención Mena</w:t>
            </w:r>
          </w:p>
        </w:tc>
        <w:tc>
          <w:tcPr>
            <w:tcW w:w="1104" w:type="dxa"/>
            <w:vAlign w:val="center"/>
          </w:tcPr>
          <w:p w:rsidR="00773A2D" w:rsidRPr="00773A2D" w:rsidRDefault="00773A2D" w:rsidP="00D9480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Bahoruco</w:t>
            </w:r>
          </w:p>
        </w:tc>
      </w:tr>
      <w:tr w:rsidR="00773A2D" w:rsidRPr="00773A2D" w:rsidTr="00773A2D">
        <w:trPr>
          <w:trHeight w:val="20"/>
        </w:trPr>
        <w:tc>
          <w:tcPr>
            <w:cnfStyle w:val="001000000000" w:firstRow="0" w:lastRow="0" w:firstColumn="1" w:lastColumn="0" w:oddVBand="0" w:evenVBand="0" w:oddHBand="0" w:evenHBand="0" w:firstRowFirstColumn="0" w:firstRowLastColumn="0" w:lastRowFirstColumn="0" w:lastRowLastColumn="0"/>
            <w:tcW w:w="939" w:type="dxa"/>
            <w:vAlign w:val="center"/>
          </w:tcPr>
          <w:p w:rsidR="00773A2D" w:rsidRPr="00773A2D" w:rsidRDefault="00773A2D" w:rsidP="00D94808">
            <w:pPr>
              <w:spacing w:line="360" w:lineRule="auto"/>
              <w:jc w:val="center"/>
              <w:rPr>
                <w:rFonts w:ascii="Times New Roman" w:hAnsi="Times New Roman"/>
                <w:b w:val="0"/>
                <w:color w:val="767171"/>
                <w:szCs w:val="18"/>
              </w:rPr>
            </w:pPr>
            <w:r w:rsidRPr="00773A2D">
              <w:rPr>
                <w:rFonts w:ascii="Times New Roman" w:hAnsi="Times New Roman"/>
                <w:b w:val="0"/>
                <w:color w:val="767171"/>
                <w:szCs w:val="18"/>
              </w:rPr>
              <w:t>2</w:t>
            </w:r>
          </w:p>
        </w:tc>
        <w:tc>
          <w:tcPr>
            <w:tcW w:w="6081" w:type="dxa"/>
            <w:vAlign w:val="center"/>
          </w:tcPr>
          <w:p w:rsidR="00773A2D" w:rsidRPr="00773A2D" w:rsidRDefault="00773A2D" w:rsidP="00D9480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Farmacia del Pueblo del Centro de Primer Nivel de Atención Cachón</w:t>
            </w:r>
          </w:p>
        </w:tc>
        <w:tc>
          <w:tcPr>
            <w:tcW w:w="1104" w:type="dxa"/>
            <w:vMerge w:val="restart"/>
            <w:vAlign w:val="center"/>
          </w:tcPr>
          <w:p w:rsidR="00773A2D" w:rsidRPr="00773A2D" w:rsidRDefault="00773A2D" w:rsidP="00D948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Barahona</w:t>
            </w:r>
          </w:p>
        </w:tc>
      </w:tr>
      <w:tr w:rsidR="00773A2D" w:rsidRPr="00773A2D" w:rsidTr="00773A2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9" w:type="dxa"/>
            <w:vAlign w:val="center"/>
          </w:tcPr>
          <w:p w:rsidR="00773A2D" w:rsidRPr="00773A2D" w:rsidRDefault="00773A2D" w:rsidP="00D94808">
            <w:pPr>
              <w:spacing w:line="360" w:lineRule="auto"/>
              <w:jc w:val="center"/>
              <w:rPr>
                <w:rFonts w:ascii="Times New Roman" w:hAnsi="Times New Roman"/>
                <w:b w:val="0"/>
                <w:color w:val="767171"/>
                <w:szCs w:val="18"/>
              </w:rPr>
            </w:pPr>
            <w:r w:rsidRPr="00773A2D">
              <w:rPr>
                <w:rFonts w:ascii="Times New Roman" w:hAnsi="Times New Roman"/>
                <w:b w:val="0"/>
                <w:color w:val="767171"/>
                <w:szCs w:val="18"/>
              </w:rPr>
              <w:t>3</w:t>
            </w:r>
          </w:p>
        </w:tc>
        <w:tc>
          <w:tcPr>
            <w:tcW w:w="6081" w:type="dxa"/>
            <w:vAlign w:val="center"/>
          </w:tcPr>
          <w:p w:rsidR="00773A2D" w:rsidRPr="00773A2D" w:rsidRDefault="00773A2D" w:rsidP="00D9480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Farmacia del Pueblo del Centro de Primer Nivel de Atención Bahoruco</w:t>
            </w:r>
          </w:p>
        </w:tc>
        <w:tc>
          <w:tcPr>
            <w:tcW w:w="1104" w:type="dxa"/>
            <w:vMerge/>
            <w:vAlign w:val="center"/>
          </w:tcPr>
          <w:p w:rsidR="00773A2D" w:rsidRPr="00773A2D" w:rsidRDefault="00773A2D" w:rsidP="00D9480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p>
        </w:tc>
      </w:tr>
      <w:tr w:rsidR="00773A2D" w:rsidRPr="00773A2D" w:rsidTr="00773A2D">
        <w:trPr>
          <w:trHeight w:val="20"/>
        </w:trPr>
        <w:tc>
          <w:tcPr>
            <w:cnfStyle w:val="001000000000" w:firstRow="0" w:lastRow="0" w:firstColumn="1" w:lastColumn="0" w:oddVBand="0" w:evenVBand="0" w:oddHBand="0" w:evenHBand="0" w:firstRowFirstColumn="0" w:firstRowLastColumn="0" w:lastRowFirstColumn="0" w:lastRowLastColumn="0"/>
            <w:tcW w:w="939" w:type="dxa"/>
            <w:vAlign w:val="center"/>
          </w:tcPr>
          <w:p w:rsidR="00773A2D" w:rsidRPr="00773A2D" w:rsidRDefault="00773A2D" w:rsidP="00D94808">
            <w:pPr>
              <w:spacing w:line="360" w:lineRule="auto"/>
              <w:jc w:val="center"/>
              <w:rPr>
                <w:rFonts w:ascii="Times New Roman" w:hAnsi="Times New Roman"/>
                <w:b w:val="0"/>
                <w:color w:val="767171"/>
                <w:szCs w:val="18"/>
              </w:rPr>
            </w:pPr>
            <w:r w:rsidRPr="00773A2D">
              <w:rPr>
                <w:rFonts w:ascii="Times New Roman" w:hAnsi="Times New Roman"/>
                <w:b w:val="0"/>
                <w:color w:val="767171"/>
                <w:szCs w:val="18"/>
              </w:rPr>
              <w:t>4</w:t>
            </w:r>
          </w:p>
        </w:tc>
        <w:tc>
          <w:tcPr>
            <w:tcW w:w="6081" w:type="dxa"/>
            <w:vAlign w:val="center"/>
          </w:tcPr>
          <w:p w:rsidR="00773A2D" w:rsidRPr="00773A2D" w:rsidRDefault="00773A2D" w:rsidP="00D9480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Farmacia del Pueblo del Centro de Primer Nivel Las Barias</w:t>
            </w:r>
          </w:p>
        </w:tc>
        <w:tc>
          <w:tcPr>
            <w:tcW w:w="1104" w:type="dxa"/>
            <w:vMerge w:val="restart"/>
            <w:vAlign w:val="center"/>
          </w:tcPr>
          <w:p w:rsidR="00773A2D" w:rsidRPr="00773A2D" w:rsidRDefault="00773A2D" w:rsidP="00D948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Azua</w:t>
            </w:r>
          </w:p>
        </w:tc>
      </w:tr>
      <w:tr w:rsidR="00773A2D" w:rsidRPr="00773A2D" w:rsidTr="00773A2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9" w:type="dxa"/>
            <w:vAlign w:val="center"/>
          </w:tcPr>
          <w:p w:rsidR="00773A2D" w:rsidRPr="00773A2D" w:rsidRDefault="00773A2D" w:rsidP="00D94808">
            <w:pPr>
              <w:spacing w:line="360" w:lineRule="auto"/>
              <w:rPr>
                <w:rFonts w:ascii="Times New Roman" w:hAnsi="Times New Roman"/>
                <w:b w:val="0"/>
                <w:color w:val="767171"/>
                <w:szCs w:val="18"/>
              </w:rPr>
            </w:pPr>
            <w:r w:rsidRPr="00773A2D">
              <w:rPr>
                <w:rFonts w:ascii="Times New Roman" w:hAnsi="Times New Roman"/>
                <w:b w:val="0"/>
                <w:color w:val="767171"/>
                <w:szCs w:val="18"/>
              </w:rPr>
              <w:t xml:space="preserve">      5</w:t>
            </w:r>
          </w:p>
        </w:tc>
        <w:tc>
          <w:tcPr>
            <w:tcW w:w="6081" w:type="dxa"/>
            <w:vAlign w:val="center"/>
          </w:tcPr>
          <w:p w:rsidR="00773A2D" w:rsidRPr="00773A2D" w:rsidRDefault="00773A2D" w:rsidP="00D9480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Farmacia del Pueblo del Centro de Primer Nivel Las Lomas</w:t>
            </w:r>
          </w:p>
        </w:tc>
        <w:tc>
          <w:tcPr>
            <w:tcW w:w="1104" w:type="dxa"/>
            <w:vMerge/>
            <w:vAlign w:val="center"/>
          </w:tcPr>
          <w:p w:rsidR="00773A2D" w:rsidRPr="00773A2D" w:rsidRDefault="00773A2D" w:rsidP="00D9480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p>
        </w:tc>
      </w:tr>
      <w:tr w:rsidR="00773A2D" w:rsidRPr="00773A2D" w:rsidTr="00773A2D">
        <w:trPr>
          <w:trHeight w:val="20"/>
        </w:trPr>
        <w:tc>
          <w:tcPr>
            <w:cnfStyle w:val="001000000000" w:firstRow="0" w:lastRow="0" w:firstColumn="1" w:lastColumn="0" w:oddVBand="0" w:evenVBand="0" w:oddHBand="0" w:evenHBand="0" w:firstRowFirstColumn="0" w:firstRowLastColumn="0" w:lastRowFirstColumn="0" w:lastRowLastColumn="0"/>
            <w:tcW w:w="939" w:type="dxa"/>
            <w:vAlign w:val="center"/>
          </w:tcPr>
          <w:p w:rsidR="00773A2D" w:rsidRPr="00773A2D" w:rsidRDefault="00773A2D" w:rsidP="00D94808">
            <w:pPr>
              <w:spacing w:line="360" w:lineRule="auto"/>
              <w:jc w:val="center"/>
              <w:rPr>
                <w:rFonts w:ascii="Times New Roman" w:hAnsi="Times New Roman"/>
                <w:b w:val="0"/>
                <w:color w:val="767171"/>
                <w:szCs w:val="18"/>
              </w:rPr>
            </w:pPr>
            <w:r w:rsidRPr="00773A2D">
              <w:rPr>
                <w:rFonts w:ascii="Times New Roman" w:hAnsi="Times New Roman"/>
                <w:b w:val="0"/>
                <w:color w:val="767171"/>
                <w:szCs w:val="18"/>
              </w:rPr>
              <w:t>6</w:t>
            </w:r>
          </w:p>
        </w:tc>
        <w:tc>
          <w:tcPr>
            <w:tcW w:w="6081" w:type="dxa"/>
            <w:vAlign w:val="center"/>
          </w:tcPr>
          <w:p w:rsidR="00773A2D" w:rsidRPr="00773A2D" w:rsidRDefault="00773A2D" w:rsidP="00D9480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Farmacia del Pueblo del Centro del Primer Nivel Los Negros</w:t>
            </w:r>
          </w:p>
        </w:tc>
        <w:tc>
          <w:tcPr>
            <w:tcW w:w="1104" w:type="dxa"/>
            <w:vMerge/>
            <w:vAlign w:val="center"/>
          </w:tcPr>
          <w:p w:rsidR="00773A2D" w:rsidRPr="00773A2D" w:rsidRDefault="00773A2D" w:rsidP="00D948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p>
        </w:tc>
      </w:tr>
      <w:tr w:rsidR="00773A2D" w:rsidRPr="00773A2D" w:rsidTr="00773A2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9" w:type="dxa"/>
            <w:vAlign w:val="center"/>
          </w:tcPr>
          <w:p w:rsidR="00773A2D" w:rsidRPr="00773A2D" w:rsidRDefault="00773A2D" w:rsidP="00D94808">
            <w:pPr>
              <w:spacing w:line="360" w:lineRule="auto"/>
              <w:jc w:val="center"/>
              <w:rPr>
                <w:rFonts w:ascii="Times New Roman" w:hAnsi="Times New Roman"/>
                <w:b w:val="0"/>
                <w:color w:val="767171"/>
                <w:szCs w:val="18"/>
              </w:rPr>
            </w:pPr>
            <w:r w:rsidRPr="00773A2D">
              <w:rPr>
                <w:rFonts w:ascii="Times New Roman" w:hAnsi="Times New Roman"/>
                <w:b w:val="0"/>
                <w:color w:val="767171"/>
                <w:szCs w:val="18"/>
              </w:rPr>
              <w:t>7</w:t>
            </w:r>
          </w:p>
        </w:tc>
        <w:tc>
          <w:tcPr>
            <w:tcW w:w="6081" w:type="dxa"/>
            <w:vAlign w:val="center"/>
          </w:tcPr>
          <w:p w:rsidR="00773A2D" w:rsidRPr="00773A2D" w:rsidRDefault="00773A2D" w:rsidP="00D9480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Farmacia del Pueblo del Centro del Primer Nivel Amiama Gómez</w:t>
            </w:r>
          </w:p>
        </w:tc>
        <w:tc>
          <w:tcPr>
            <w:tcW w:w="1104" w:type="dxa"/>
            <w:vMerge/>
            <w:vAlign w:val="center"/>
          </w:tcPr>
          <w:p w:rsidR="00773A2D" w:rsidRPr="00773A2D" w:rsidRDefault="00773A2D" w:rsidP="00D9480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p>
        </w:tc>
      </w:tr>
      <w:tr w:rsidR="00773A2D" w:rsidRPr="00773A2D" w:rsidTr="00773A2D">
        <w:trPr>
          <w:trHeight w:val="20"/>
        </w:trPr>
        <w:tc>
          <w:tcPr>
            <w:cnfStyle w:val="001000000000" w:firstRow="0" w:lastRow="0" w:firstColumn="1" w:lastColumn="0" w:oddVBand="0" w:evenVBand="0" w:oddHBand="0" w:evenHBand="0" w:firstRowFirstColumn="0" w:firstRowLastColumn="0" w:lastRowFirstColumn="0" w:lastRowLastColumn="0"/>
            <w:tcW w:w="939" w:type="dxa"/>
            <w:vAlign w:val="center"/>
          </w:tcPr>
          <w:p w:rsidR="00773A2D" w:rsidRPr="00773A2D" w:rsidRDefault="00773A2D" w:rsidP="00D94808">
            <w:pPr>
              <w:spacing w:line="360" w:lineRule="auto"/>
              <w:jc w:val="center"/>
              <w:rPr>
                <w:rFonts w:ascii="Times New Roman" w:hAnsi="Times New Roman"/>
                <w:b w:val="0"/>
                <w:color w:val="767171"/>
                <w:szCs w:val="18"/>
              </w:rPr>
            </w:pPr>
            <w:r w:rsidRPr="00773A2D">
              <w:rPr>
                <w:rFonts w:ascii="Times New Roman" w:hAnsi="Times New Roman"/>
                <w:b w:val="0"/>
                <w:color w:val="767171"/>
                <w:szCs w:val="18"/>
              </w:rPr>
              <w:t>8</w:t>
            </w:r>
          </w:p>
        </w:tc>
        <w:tc>
          <w:tcPr>
            <w:tcW w:w="6081" w:type="dxa"/>
            <w:vAlign w:val="center"/>
          </w:tcPr>
          <w:p w:rsidR="00773A2D" w:rsidRPr="00773A2D" w:rsidRDefault="00773A2D" w:rsidP="00D9480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Farmacia del Pueblo del Centro de Primer Nivel Carretón</w:t>
            </w:r>
          </w:p>
        </w:tc>
        <w:tc>
          <w:tcPr>
            <w:tcW w:w="1104" w:type="dxa"/>
            <w:vMerge w:val="restart"/>
            <w:shd w:val="clear" w:color="auto" w:fill="FFFFFF" w:themeFill="background1"/>
            <w:vAlign w:val="center"/>
          </w:tcPr>
          <w:p w:rsidR="00773A2D" w:rsidRPr="00773A2D" w:rsidRDefault="00773A2D" w:rsidP="00D948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Peravia</w:t>
            </w:r>
          </w:p>
        </w:tc>
      </w:tr>
      <w:tr w:rsidR="00773A2D" w:rsidRPr="00773A2D" w:rsidTr="00773A2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9" w:type="dxa"/>
            <w:vAlign w:val="center"/>
          </w:tcPr>
          <w:p w:rsidR="00773A2D" w:rsidRPr="00773A2D" w:rsidRDefault="00773A2D" w:rsidP="00D94808">
            <w:pPr>
              <w:spacing w:line="360" w:lineRule="auto"/>
              <w:jc w:val="center"/>
              <w:rPr>
                <w:rFonts w:ascii="Times New Roman" w:hAnsi="Times New Roman"/>
                <w:b w:val="0"/>
                <w:color w:val="767171"/>
                <w:szCs w:val="18"/>
              </w:rPr>
            </w:pPr>
            <w:r w:rsidRPr="00773A2D">
              <w:rPr>
                <w:rFonts w:ascii="Times New Roman" w:hAnsi="Times New Roman"/>
                <w:b w:val="0"/>
                <w:color w:val="767171"/>
                <w:szCs w:val="18"/>
              </w:rPr>
              <w:t>9</w:t>
            </w:r>
          </w:p>
        </w:tc>
        <w:tc>
          <w:tcPr>
            <w:tcW w:w="6081" w:type="dxa"/>
            <w:vAlign w:val="center"/>
          </w:tcPr>
          <w:p w:rsidR="00773A2D" w:rsidRPr="00773A2D" w:rsidRDefault="00773A2D" w:rsidP="00D9480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773A2D">
              <w:rPr>
                <w:rFonts w:ascii="Times New Roman" w:hAnsi="Times New Roman"/>
                <w:color w:val="767171"/>
                <w:szCs w:val="18"/>
              </w:rPr>
              <w:t>Farmacia del Pueblo del Centro de Primer Nivel El Limonal</w:t>
            </w:r>
          </w:p>
        </w:tc>
        <w:tc>
          <w:tcPr>
            <w:tcW w:w="1104" w:type="dxa"/>
            <w:vMerge/>
            <w:shd w:val="clear" w:color="auto" w:fill="FFFFFF" w:themeFill="background1"/>
            <w:vAlign w:val="center"/>
          </w:tcPr>
          <w:p w:rsidR="00773A2D" w:rsidRPr="00773A2D" w:rsidRDefault="00773A2D" w:rsidP="00D9480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zCs w:val="18"/>
              </w:rPr>
            </w:pPr>
          </w:p>
        </w:tc>
      </w:tr>
    </w:tbl>
    <w:p w:rsidR="00773A2D" w:rsidRDefault="00773A2D">
      <w:pPr>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rPr>
        <w:br w:type="page"/>
      </w:r>
    </w:p>
    <w:p w:rsidR="00773A2D" w:rsidRP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lastRenderedPageBreak/>
        <w:t xml:space="preserve">Además, se realizó la reapertura de la Farmacia del Pueblo del Centro de Primer Nivel de Atención La Guayiga, provincia Santo Domingo, mejora del servicio con la construcción de la Farmacia del Pueblo Vicente Noble, provincia Barahona y la habilitación de una nueva Farmacia del Pueblo en el Centro de Primer Nivel Villa Cerro, provincial Higuey, con una inversión de RD$ 2,685,528.98 (Dos millones seiscientos ochenta y cinco mil quinientos veintiocho con 98/100) y una población de 50,884 habitantes a ser beneficiados.  </w:t>
      </w:r>
    </w:p>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 xml:space="preserve">En el mes de agosto inauguramos 3 Farmacias del Pueblo, para una inversión total de RD$4,444,992.00 (Cuatro Millones cuatrocientos cuarenta y cuatro mil novecientos noventa y dos con 00/100) y una población a beneficiar de 9,787 habitantes. </w:t>
      </w:r>
    </w:p>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La habilitación de una nueva Farmacia del Pueblo en el Centro de Primer Nivel el Pomier y la construcción de la Farmacia del Pueblo el Pomier para mejora del servicio, en la provincia San Cristóbal con un valor presupuestado de RD$ 2,840,409.68 (Dos millones ochocientos cuarenta mil cuatrocientos nueve con 68/100) siendo la población a beneficiar de  16,459 habitantes.</w:t>
      </w:r>
    </w:p>
    <w:tbl>
      <w:tblPr>
        <w:tblStyle w:val="Tabladecuadrcula6concolores-nfasis111"/>
        <w:tblpPr w:leftFromText="141" w:rightFromText="141" w:vertAnchor="text" w:horzAnchor="margin" w:tblpXSpec="center" w:tblpY="230"/>
        <w:tblW w:w="8222" w:type="dxa"/>
        <w:tblLook w:val="04A0" w:firstRow="1" w:lastRow="0" w:firstColumn="1" w:lastColumn="0" w:noHBand="0" w:noVBand="1"/>
      </w:tblPr>
      <w:tblGrid>
        <w:gridCol w:w="1188"/>
        <w:gridCol w:w="5475"/>
        <w:gridCol w:w="1559"/>
      </w:tblGrid>
      <w:tr w:rsidR="00773A2D" w:rsidRPr="00773A2D" w:rsidTr="00773A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Borders>
              <w:bottom w:val="none" w:sz="0" w:space="0" w:color="auto"/>
            </w:tcBorders>
            <w:shd w:val="clear" w:color="auto" w:fill="1F3864" w:themeFill="accent1" w:themeFillShade="80"/>
            <w:vAlign w:val="center"/>
          </w:tcPr>
          <w:p w:rsidR="00773A2D" w:rsidRPr="00773A2D" w:rsidRDefault="00773A2D" w:rsidP="00773A2D">
            <w:pPr>
              <w:spacing w:line="360" w:lineRule="auto"/>
              <w:ind w:left="-284" w:firstLine="284"/>
              <w:jc w:val="center"/>
              <w:rPr>
                <w:rFonts w:ascii="Times New Roman" w:hAnsi="Times New Roman"/>
                <w:b w:val="0"/>
                <w:bCs w:val="0"/>
                <w:color w:val="FFFFFF" w:themeColor="background1"/>
                <w:sz w:val="22"/>
                <w:szCs w:val="18"/>
              </w:rPr>
            </w:pPr>
            <w:r w:rsidRPr="00773A2D">
              <w:rPr>
                <w:rFonts w:ascii="Times New Roman" w:hAnsi="Times New Roman"/>
                <w:b w:val="0"/>
                <w:color w:val="FFFFFF" w:themeColor="background1"/>
                <w:sz w:val="22"/>
                <w:szCs w:val="18"/>
              </w:rPr>
              <w:t>Cantidad</w:t>
            </w:r>
          </w:p>
        </w:tc>
        <w:tc>
          <w:tcPr>
            <w:tcW w:w="5475" w:type="dxa"/>
            <w:tcBorders>
              <w:bottom w:val="none" w:sz="0" w:space="0" w:color="auto"/>
            </w:tcBorders>
            <w:shd w:val="clear" w:color="auto" w:fill="1F3864" w:themeFill="accent1" w:themeFillShade="80"/>
            <w:vAlign w:val="center"/>
          </w:tcPr>
          <w:p w:rsidR="00773A2D" w:rsidRPr="00773A2D" w:rsidRDefault="00773A2D" w:rsidP="00773A2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FFFFFF" w:themeColor="background1"/>
                <w:sz w:val="22"/>
                <w:szCs w:val="18"/>
              </w:rPr>
            </w:pPr>
            <w:r w:rsidRPr="00773A2D">
              <w:rPr>
                <w:rFonts w:ascii="Times New Roman" w:hAnsi="Times New Roman"/>
                <w:b w:val="0"/>
                <w:color w:val="FFFFFF" w:themeColor="background1"/>
                <w:sz w:val="22"/>
                <w:szCs w:val="18"/>
              </w:rPr>
              <w:t>Farmacia del Pueblo</w:t>
            </w:r>
          </w:p>
        </w:tc>
        <w:tc>
          <w:tcPr>
            <w:tcW w:w="1559" w:type="dxa"/>
            <w:tcBorders>
              <w:bottom w:val="none" w:sz="0" w:space="0" w:color="auto"/>
            </w:tcBorders>
            <w:shd w:val="clear" w:color="auto" w:fill="1F3864" w:themeFill="accent1" w:themeFillShade="80"/>
            <w:vAlign w:val="center"/>
          </w:tcPr>
          <w:p w:rsidR="00773A2D" w:rsidRPr="00773A2D" w:rsidRDefault="00773A2D" w:rsidP="00773A2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FFFFFF" w:themeColor="background1"/>
                <w:sz w:val="22"/>
                <w:szCs w:val="18"/>
              </w:rPr>
            </w:pPr>
            <w:r w:rsidRPr="00773A2D">
              <w:rPr>
                <w:rFonts w:ascii="Times New Roman" w:hAnsi="Times New Roman"/>
                <w:b w:val="0"/>
                <w:color w:val="FFFFFF" w:themeColor="background1"/>
                <w:sz w:val="22"/>
                <w:szCs w:val="18"/>
              </w:rPr>
              <w:t>Provincia</w:t>
            </w:r>
          </w:p>
        </w:tc>
      </w:tr>
      <w:tr w:rsidR="00773A2D" w:rsidRPr="00773A2D" w:rsidTr="00773A2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88" w:type="dxa"/>
            <w:vAlign w:val="center"/>
          </w:tcPr>
          <w:p w:rsidR="00773A2D" w:rsidRPr="00773A2D" w:rsidRDefault="00773A2D" w:rsidP="00773A2D">
            <w:pPr>
              <w:spacing w:line="360" w:lineRule="auto"/>
              <w:jc w:val="center"/>
              <w:rPr>
                <w:rFonts w:ascii="Times New Roman" w:hAnsi="Times New Roman"/>
                <w:b w:val="0"/>
                <w:bCs w:val="0"/>
                <w:color w:val="767171"/>
                <w:sz w:val="22"/>
                <w:szCs w:val="18"/>
              </w:rPr>
            </w:pPr>
            <w:r w:rsidRPr="00773A2D">
              <w:rPr>
                <w:rFonts w:ascii="Times New Roman" w:hAnsi="Times New Roman"/>
                <w:b w:val="0"/>
                <w:color w:val="767171"/>
                <w:sz w:val="22"/>
                <w:szCs w:val="18"/>
              </w:rPr>
              <w:t>1</w:t>
            </w:r>
          </w:p>
        </w:tc>
        <w:tc>
          <w:tcPr>
            <w:tcW w:w="5475" w:type="dxa"/>
          </w:tcPr>
          <w:p w:rsidR="00773A2D" w:rsidRPr="00773A2D" w:rsidRDefault="00773A2D" w:rsidP="00773A2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Farmacia del Pueblo del Centro de Primer Nivel de Atención Los Ranchitos</w:t>
            </w:r>
          </w:p>
        </w:tc>
        <w:tc>
          <w:tcPr>
            <w:tcW w:w="1559" w:type="dxa"/>
            <w:vAlign w:val="center"/>
          </w:tcPr>
          <w:p w:rsidR="00773A2D" w:rsidRPr="00773A2D" w:rsidRDefault="00773A2D" w:rsidP="00773A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San Jose de Ocoa</w:t>
            </w:r>
          </w:p>
        </w:tc>
      </w:tr>
      <w:tr w:rsidR="00773A2D" w:rsidRPr="00773A2D" w:rsidTr="00773A2D">
        <w:trPr>
          <w:trHeight w:val="20"/>
        </w:trPr>
        <w:tc>
          <w:tcPr>
            <w:cnfStyle w:val="001000000000" w:firstRow="0" w:lastRow="0" w:firstColumn="1" w:lastColumn="0" w:oddVBand="0" w:evenVBand="0" w:oddHBand="0" w:evenHBand="0" w:firstRowFirstColumn="0" w:firstRowLastColumn="0" w:lastRowFirstColumn="0" w:lastRowLastColumn="0"/>
            <w:tcW w:w="1188" w:type="dxa"/>
            <w:vAlign w:val="center"/>
          </w:tcPr>
          <w:p w:rsidR="00773A2D" w:rsidRPr="00773A2D" w:rsidRDefault="00773A2D" w:rsidP="00773A2D">
            <w:pPr>
              <w:spacing w:line="360" w:lineRule="auto"/>
              <w:jc w:val="center"/>
              <w:rPr>
                <w:rFonts w:ascii="Times New Roman" w:hAnsi="Times New Roman"/>
                <w:b w:val="0"/>
                <w:bCs w:val="0"/>
                <w:color w:val="767171"/>
                <w:sz w:val="22"/>
                <w:szCs w:val="18"/>
              </w:rPr>
            </w:pPr>
            <w:r w:rsidRPr="00773A2D">
              <w:rPr>
                <w:rFonts w:ascii="Times New Roman" w:hAnsi="Times New Roman"/>
                <w:b w:val="0"/>
                <w:color w:val="767171"/>
                <w:sz w:val="22"/>
                <w:szCs w:val="18"/>
              </w:rPr>
              <w:t>2</w:t>
            </w:r>
          </w:p>
        </w:tc>
        <w:tc>
          <w:tcPr>
            <w:tcW w:w="5475" w:type="dxa"/>
          </w:tcPr>
          <w:p w:rsidR="00773A2D" w:rsidRPr="00773A2D" w:rsidRDefault="00773A2D" w:rsidP="00773A2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Farmacia del Pueblo del Centro de Primer Nivel Comedero Arriba</w:t>
            </w:r>
          </w:p>
        </w:tc>
        <w:tc>
          <w:tcPr>
            <w:tcW w:w="1559" w:type="dxa"/>
            <w:vMerge w:val="restart"/>
            <w:vAlign w:val="center"/>
          </w:tcPr>
          <w:p w:rsidR="00773A2D" w:rsidRPr="00773A2D" w:rsidRDefault="00773A2D" w:rsidP="00773A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Sánchez Ramírez</w:t>
            </w:r>
          </w:p>
        </w:tc>
      </w:tr>
      <w:tr w:rsidR="00773A2D" w:rsidRPr="00773A2D" w:rsidTr="00773A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vAlign w:val="center"/>
          </w:tcPr>
          <w:p w:rsidR="00773A2D" w:rsidRPr="00773A2D" w:rsidRDefault="00773A2D" w:rsidP="00773A2D">
            <w:pPr>
              <w:spacing w:line="360" w:lineRule="auto"/>
              <w:jc w:val="center"/>
              <w:rPr>
                <w:rFonts w:ascii="Times New Roman" w:hAnsi="Times New Roman"/>
                <w:b w:val="0"/>
                <w:bCs w:val="0"/>
                <w:color w:val="767171"/>
                <w:sz w:val="22"/>
                <w:szCs w:val="18"/>
              </w:rPr>
            </w:pPr>
            <w:r w:rsidRPr="00773A2D">
              <w:rPr>
                <w:rFonts w:ascii="Times New Roman" w:hAnsi="Times New Roman"/>
                <w:b w:val="0"/>
                <w:color w:val="767171"/>
                <w:sz w:val="22"/>
                <w:szCs w:val="18"/>
              </w:rPr>
              <w:t>3</w:t>
            </w:r>
          </w:p>
        </w:tc>
        <w:tc>
          <w:tcPr>
            <w:tcW w:w="5475" w:type="dxa"/>
          </w:tcPr>
          <w:p w:rsidR="00773A2D" w:rsidRPr="00773A2D" w:rsidRDefault="00773A2D" w:rsidP="00773A2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Farmacia del Pueblo del Centro de Primer Nivel Caballero</w:t>
            </w:r>
          </w:p>
        </w:tc>
        <w:tc>
          <w:tcPr>
            <w:tcW w:w="1559" w:type="dxa"/>
            <w:vMerge/>
          </w:tcPr>
          <w:p w:rsidR="00773A2D" w:rsidRPr="00773A2D" w:rsidRDefault="00773A2D" w:rsidP="00773A2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z w:val="22"/>
                <w:szCs w:val="28"/>
              </w:rPr>
            </w:pPr>
          </w:p>
        </w:tc>
      </w:tr>
    </w:tbl>
    <w:p w:rsidR="00773A2D" w:rsidRDefault="00773A2D">
      <w:pPr>
        <w:rPr>
          <w:rFonts w:ascii="Times New Roman" w:eastAsia="Calibri" w:hAnsi="Times New Roman" w:cs="Times New Roman"/>
          <w:color w:val="4C4747"/>
          <w:spacing w:val="20"/>
          <w:sz w:val="24"/>
          <w:szCs w:val="24"/>
          <w:lang w:val="es-DO"/>
        </w:rPr>
      </w:pPr>
    </w:p>
    <w:p w:rsidR="00773A2D" w:rsidRP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 xml:space="preserve">Para el mes de septiembre nos trasladamos a la provincia Duarte, donde dejamos en funcionamiento 3 (tres) nuevas Farmacias del Pueblo, ubicadas en los Centros de Primer Nivel Hermanas Mirabal, </w:t>
      </w:r>
      <w:r w:rsidRPr="00773A2D">
        <w:rPr>
          <w:rFonts w:ascii="Times New Roman" w:eastAsia="Calibri" w:hAnsi="Times New Roman" w:cs="Times New Roman"/>
          <w:color w:val="4C4747"/>
          <w:spacing w:val="20"/>
          <w:sz w:val="24"/>
          <w:szCs w:val="24"/>
          <w:lang w:val="es-DO"/>
        </w:rPr>
        <w:lastRenderedPageBreak/>
        <w:t>Rincón Hondo y Hoyo de Jaya con una inversión de RD$5, 482,135.20 (Cinco millones cuatrocientos ochenta y dos mil cientos treinta y cinco con 20/100), y una población aproximada de 6,401 personas que serán beneficiadas. En la provincia Valverde tenemos la Farmacia del Pueblo Boruco y la habilitación de la Farmacia del Pueblo UASD-Mao, ambas por un monto RD$2, 613,919.99 la población beneficiada es de 1,061 personas.</w:t>
      </w:r>
    </w:p>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En octubre inauguramos 8 Farmacias del Pueblo, citadas a continuación, para una inversión total de RD$ 16,478,334.87 (Dieciséis millones cuatrocientos setenta y ocho mil trescientos treinta y cuatro con 87/100) y unos 42,766.0 habitantes que serán beneficiadas.</w:t>
      </w:r>
    </w:p>
    <w:tbl>
      <w:tblPr>
        <w:tblStyle w:val="Tabladecuadrcula6concolores-nfasis111"/>
        <w:tblW w:w="0" w:type="auto"/>
        <w:tblInd w:w="108" w:type="dxa"/>
        <w:tblLook w:val="04A0" w:firstRow="1" w:lastRow="0" w:firstColumn="1" w:lastColumn="0" w:noHBand="0" w:noVBand="1"/>
      </w:tblPr>
      <w:tblGrid>
        <w:gridCol w:w="1011"/>
        <w:gridCol w:w="5799"/>
        <w:gridCol w:w="1147"/>
      </w:tblGrid>
      <w:tr w:rsidR="00773A2D" w:rsidRPr="00773A2D" w:rsidTr="00D94808">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tcBorders>
              <w:bottom w:val="none" w:sz="0" w:space="0" w:color="auto"/>
            </w:tcBorders>
            <w:shd w:val="clear" w:color="auto" w:fill="1F3864" w:themeFill="accent1" w:themeFillShade="80"/>
            <w:vAlign w:val="center"/>
          </w:tcPr>
          <w:p w:rsidR="00773A2D" w:rsidRPr="00773A2D" w:rsidRDefault="00773A2D" w:rsidP="00D94808">
            <w:pPr>
              <w:spacing w:line="360" w:lineRule="auto"/>
              <w:jc w:val="center"/>
              <w:rPr>
                <w:rFonts w:ascii="Times New Roman" w:hAnsi="Times New Roman"/>
                <w:b w:val="0"/>
                <w:color w:val="FFFFFF" w:themeColor="background1"/>
                <w:sz w:val="22"/>
                <w:szCs w:val="22"/>
              </w:rPr>
            </w:pPr>
            <w:r w:rsidRPr="00773A2D">
              <w:rPr>
                <w:rFonts w:ascii="Times New Roman" w:hAnsi="Times New Roman"/>
                <w:b w:val="0"/>
                <w:color w:val="FFFFFF" w:themeColor="background1"/>
                <w:sz w:val="22"/>
                <w:szCs w:val="22"/>
              </w:rPr>
              <w:t>Cantidad</w:t>
            </w:r>
          </w:p>
        </w:tc>
        <w:tc>
          <w:tcPr>
            <w:tcW w:w="5799" w:type="dxa"/>
            <w:tcBorders>
              <w:bottom w:val="none" w:sz="0" w:space="0" w:color="auto"/>
            </w:tcBorders>
            <w:shd w:val="clear" w:color="auto" w:fill="1F3864" w:themeFill="accent1" w:themeFillShade="80"/>
            <w:vAlign w:val="center"/>
          </w:tcPr>
          <w:p w:rsidR="00773A2D" w:rsidRPr="00773A2D" w:rsidRDefault="00773A2D" w:rsidP="00D94808">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 w:val="22"/>
                <w:szCs w:val="22"/>
              </w:rPr>
            </w:pPr>
            <w:r w:rsidRPr="00773A2D">
              <w:rPr>
                <w:rFonts w:ascii="Times New Roman" w:hAnsi="Times New Roman"/>
                <w:b w:val="0"/>
                <w:color w:val="FFFFFF" w:themeColor="background1"/>
                <w:sz w:val="22"/>
                <w:szCs w:val="22"/>
              </w:rPr>
              <w:t>Farmacia del Pueblo</w:t>
            </w:r>
          </w:p>
        </w:tc>
        <w:tc>
          <w:tcPr>
            <w:tcW w:w="1147" w:type="dxa"/>
            <w:tcBorders>
              <w:bottom w:val="none" w:sz="0" w:space="0" w:color="auto"/>
            </w:tcBorders>
            <w:shd w:val="clear" w:color="auto" w:fill="1F3864" w:themeFill="accent1" w:themeFillShade="80"/>
            <w:vAlign w:val="center"/>
          </w:tcPr>
          <w:p w:rsidR="00773A2D" w:rsidRPr="00773A2D" w:rsidRDefault="00773A2D" w:rsidP="00D94808">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 w:val="22"/>
                <w:szCs w:val="22"/>
              </w:rPr>
            </w:pPr>
            <w:r w:rsidRPr="00773A2D">
              <w:rPr>
                <w:rFonts w:ascii="Times New Roman" w:hAnsi="Times New Roman"/>
                <w:b w:val="0"/>
                <w:color w:val="FFFFFF" w:themeColor="background1"/>
                <w:sz w:val="22"/>
                <w:szCs w:val="22"/>
              </w:rPr>
              <w:t>Provincia</w:t>
            </w:r>
          </w:p>
        </w:tc>
      </w:tr>
      <w:tr w:rsidR="00773A2D" w:rsidRPr="00773A2D" w:rsidTr="00D94808">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vAlign w:val="center"/>
          </w:tcPr>
          <w:p w:rsidR="00773A2D" w:rsidRPr="00773A2D" w:rsidRDefault="00773A2D" w:rsidP="00D94808">
            <w:pPr>
              <w:spacing w:line="360" w:lineRule="auto"/>
              <w:jc w:val="center"/>
              <w:rPr>
                <w:rFonts w:ascii="Times New Roman" w:hAnsi="Times New Roman"/>
                <w:b w:val="0"/>
                <w:color w:val="767171"/>
                <w:sz w:val="22"/>
                <w:szCs w:val="22"/>
              </w:rPr>
            </w:pPr>
            <w:r w:rsidRPr="00773A2D">
              <w:rPr>
                <w:rFonts w:ascii="Times New Roman" w:hAnsi="Times New Roman"/>
                <w:b w:val="0"/>
                <w:color w:val="767171"/>
                <w:sz w:val="22"/>
                <w:szCs w:val="22"/>
              </w:rPr>
              <w:t>1</w:t>
            </w:r>
          </w:p>
        </w:tc>
        <w:tc>
          <w:tcPr>
            <w:tcW w:w="5799" w:type="dxa"/>
          </w:tcPr>
          <w:p w:rsidR="00773A2D" w:rsidRPr="00773A2D" w:rsidRDefault="00773A2D" w:rsidP="00D9480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Centro de Primer Nivel de Atención Hato del Padre</w:t>
            </w:r>
          </w:p>
        </w:tc>
        <w:tc>
          <w:tcPr>
            <w:tcW w:w="1147" w:type="dxa"/>
            <w:vMerge w:val="restart"/>
            <w:vAlign w:val="center"/>
          </w:tcPr>
          <w:p w:rsidR="00773A2D" w:rsidRPr="00773A2D" w:rsidRDefault="00773A2D" w:rsidP="00D9480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San Juan</w:t>
            </w:r>
          </w:p>
        </w:tc>
      </w:tr>
      <w:tr w:rsidR="00773A2D" w:rsidRPr="00773A2D" w:rsidTr="00D94808">
        <w:trPr>
          <w:trHeight w:val="57"/>
        </w:trPr>
        <w:tc>
          <w:tcPr>
            <w:cnfStyle w:val="001000000000" w:firstRow="0" w:lastRow="0" w:firstColumn="1" w:lastColumn="0" w:oddVBand="0" w:evenVBand="0" w:oddHBand="0" w:evenHBand="0" w:firstRowFirstColumn="0" w:firstRowLastColumn="0" w:lastRowFirstColumn="0" w:lastRowLastColumn="0"/>
            <w:tcW w:w="709" w:type="dxa"/>
            <w:vAlign w:val="center"/>
          </w:tcPr>
          <w:p w:rsidR="00773A2D" w:rsidRPr="00773A2D" w:rsidRDefault="00773A2D" w:rsidP="00D94808">
            <w:pPr>
              <w:spacing w:line="360" w:lineRule="auto"/>
              <w:jc w:val="center"/>
              <w:rPr>
                <w:rFonts w:ascii="Times New Roman" w:hAnsi="Times New Roman"/>
                <w:b w:val="0"/>
                <w:color w:val="767171"/>
                <w:sz w:val="22"/>
                <w:szCs w:val="22"/>
              </w:rPr>
            </w:pPr>
            <w:r w:rsidRPr="00773A2D">
              <w:rPr>
                <w:rFonts w:ascii="Times New Roman" w:hAnsi="Times New Roman"/>
                <w:b w:val="0"/>
                <w:color w:val="767171"/>
                <w:sz w:val="22"/>
                <w:szCs w:val="22"/>
              </w:rPr>
              <w:t>2</w:t>
            </w:r>
          </w:p>
        </w:tc>
        <w:tc>
          <w:tcPr>
            <w:tcW w:w="5799" w:type="dxa"/>
          </w:tcPr>
          <w:p w:rsidR="00773A2D" w:rsidRPr="00773A2D" w:rsidRDefault="00773A2D" w:rsidP="00D9480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Centro del Primer Nivel de Atención el Rosario</w:t>
            </w:r>
          </w:p>
        </w:tc>
        <w:tc>
          <w:tcPr>
            <w:tcW w:w="1147" w:type="dxa"/>
            <w:vMerge/>
          </w:tcPr>
          <w:p w:rsidR="00773A2D" w:rsidRPr="00773A2D" w:rsidRDefault="00773A2D" w:rsidP="00D9480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22"/>
              </w:rPr>
            </w:pPr>
          </w:p>
        </w:tc>
      </w:tr>
      <w:tr w:rsidR="00773A2D" w:rsidRPr="00773A2D" w:rsidTr="00D94808">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vAlign w:val="center"/>
          </w:tcPr>
          <w:p w:rsidR="00773A2D" w:rsidRPr="00773A2D" w:rsidRDefault="00773A2D" w:rsidP="00D94808">
            <w:pPr>
              <w:spacing w:line="360" w:lineRule="auto"/>
              <w:jc w:val="center"/>
              <w:rPr>
                <w:rFonts w:ascii="Times New Roman" w:hAnsi="Times New Roman"/>
                <w:b w:val="0"/>
                <w:color w:val="767171"/>
                <w:sz w:val="22"/>
                <w:szCs w:val="22"/>
              </w:rPr>
            </w:pPr>
            <w:r w:rsidRPr="00773A2D">
              <w:rPr>
                <w:rFonts w:ascii="Times New Roman" w:hAnsi="Times New Roman"/>
                <w:b w:val="0"/>
                <w:color w:val="767171"/>
                <w:sz w:val="22"/>
                <w:szCs w:val="22"/>
              </w:rPr>
              <w:t>3</w:t>
            </w:r>
          </w:p>
        </w:tc>
        <w:tc>
          <w:tcPr>
            <w:tcW w:w="5799" w:type="dxa"/>
          </w:tcPr>
          <w:p w:rsidR="00773A2D" w:rsidRPr="00773A2D" w:rsidRDefault="00773A2D" w:rsidP="00D9480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Centro de Primer Nivel de Atención La Zanja</w:t>
            </w:r>
          </w:p>
        </w:tc>
        <w:tc>
          <w:tcPr>
            <w:tcW w:w="1147" w:type="dxa"/>
            <w:vMerge/>
          </w:tcPr>
          <w:p w:rsidR="00773A2D" w:rsidRPr="00773A2D" w:rsidRDefault="00773A2D" w:rsidP="00D9480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22"/>
              </w:rPr>
            </w:pPr>
          </w:p>
        </w:tc>
      </w:tr>
      <w:tr w:rsidR="00773A2D" w:rsidRPr="00773A2D" w:rsidTr="00D94808">
        <w:trPr>
          <w:trHeight w:val="57"/>
        </w:trPr>
        <w:tc>
          <w:tcPr>
            <w:cnfStyle w:val="001000000000" w:firstRow="0" w:lastRow="0" w:firstColumn="1" w:lastColumn="0" w:oddVBand="0" w:evenVBand="0" w:oddHBand="0" w:evenHBand="0" w:firstRowFirstColumn="0" w:firstRowLastColumn="0" w:lastRowFirstColumn="0" w:lastRowLastColumn="0"/>
            <w:tcW w:w="709" w:type="dxa"/>
            <w:vAlign w:val="center"/>
          </w:tcPr>
          <w:p w:rsidR="00773A2D" w:rsidRPr="00773A2D" w:rsidRDefault="00773A2D" w:rsidP="00D94808">
            <w:pPr>
              <w:spacing w:line="360" w:lineRule="auto"/>
              <w:jc w:val="center"/>
              <w:rPr>
                <w:rFonts w:ascii="Times New Roman" w:hAnsi="Times New Roman"/>
                <w:b w:val="0"/>
                <w:color w:val="767171"/>
                <w:sz w:val="22"/>
                <w:szCs w:val="22"/>
              </w:rPr>
            </w:pPr>
            <w:r w:rsidRPr="00773A2D">
              <w:rPr>
                <w:rFonts w:ascii="Times New Roman" w:hAnsi="Times New Roman"/>
                <w:b w:val="0"/>
                <w:color w:val="767171"/>
                <w:sz w:val="22"/>
                <w:szCs w:val="22"/>
              </w:rPr>
              <w:t>4</w:t>
            </w:r>
          </w:p>
        </w:tc>
        <w:tc>
          <w:tcPr>
            <w:tcW w:w="5799" w:type="dxa"/>
          </w:tcPr>
          <w:p w:rsidR="00773A2D" w:rsidRPr="00773A2D" w:rsidRDefault="00773A2D" w:rsidP="00D9480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Centro de Primer Nivel de Atención El Batey</w:t>
            </w:r>
          </w:p>
        </w:tc>
        <w:tc>
          <w:tcPr>
            <w:tcW w:w="1147" w:type="dxa"/>
            <w:vMerge/>
          </w:tcPr>
          <w:p w:rsidR="00773A2D" w:rsidRPr="00773A2D" w:rsidRDefault="00773A2D" w:rsidP="00D9480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22"/>
              </w:rPr>
            </w:pPr>
          </w:p>
        </w:tc>
      </w:tr>
      <w:tr w:rsidR="00773A2D" w:rsidRPr="00773A2D" w:rsidTr="00D94808">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vAlign w:val="center"/>
          </w:tcPr>
          <w:p w:rsidR="00773A2D" w:rsidRPr="00773A2D" w:rsidRDefault="00773A2D" w:rsidP="00D94808">
            <w:pPr>
              <w:spacing w:line="360" w:lineRule="auto"/>
              <w:jc w:val="center"/>
              <w:rPr>
                <w:rFonts w:ascii="Times New Roman" w:hAnsi="Times New Roman"/>
                <w:b w:val="0"/>
                <w:color w:val="767171"/>
                <w:sz w:val="22"/>
                <w:szCs w:val="22"/>
              </w:rPr>
            </w:pPr>
            <w:r w:rsidRPr="00773A2D">
              <w:rPr>
                <w:rFonts w:ascii="Times New Roman" w:hAnsi="Times New Roman"/>
                <w:b w:val="0"/>
                <w:color w:val="767171"/>
                <w:sz w:val="22"/>
                <w:szCs w:val="22"/>
              </w:rPr>
              <w:t>5</w:t>
            </w:r>
          </w:p>
        </w:tc>
        <w:tc>
          <w:tcPr>
            <w:tcW w:w="5799" w:type="dxa"/>
          </w:tcPr>
          <w:p w:rsidR="00773A2D" w:rsidRPr="00773A2D" w:rsidRDefault="00773A2D" w:rsidP="00D9480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Centro de Primer Nivel de Atención Las Charcas de María Novas</w:t>
            </w:r>
          </w:p>
        </w:tc>
        <w:tc>
          <w:tcPr>
            <w:tcW w:w="1147" w:type="dxa"/>
            <w:vMerge/>
          </w:tcPr>
          <w:p w:rsidR="00773A2D" w:rsidRPr="00773A2D" w:rsidRDefault="00773A2D" w:rsidP="00D9480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22"/>
              </w:rPr>
            </w:pPr>
          </w:p>
        </w:tc>
      </w:tr>
      <w:tr w:rsidR="00773A2D" w:rsidRPr="00773A2D" w:rsidTr="00D94808">
        <w:trPr>
          <w:trHeight w:val="57"/>
        </w:trPr>
        <w:tc>
          <w:tcPr>
            <w:cnfStyle w:val="001000000000" w:firstRow="0" w:lastRow="0" w:firstColumn="1" w:lastColumn="0" w:oddVBand="0" w:evenVBand="0" w:oddHBand="0" w:evenHBand="0" w:firstRowFirstColumn="0" w:firstRowLastColumn="0" w:lastRowFirstColumn="0" w:lastRowLastColumn="0"/>
            <w:tcW w:w="709" w:type="dxa"/>
            <w:vAlign w:val="center"/>
          </w:tcPr>
          <w:p w:rsidR="00773A2D" w:rsidRPr="00773A2D" w:rsidRDefault="00773A2D" w:rsidP="00D94808">
            <w:pPr>
              <w:spacing w:line="360" w:lineRule="auto"/>
              <w:jc w:val="center"/>
              <w:rPr>
                <w:rFonts w:ascii="Times New Roman" w:hAnsi="Times New Roman"/>
                <w:b w:val="0"/>
                <w:color w:val="767171"/>
                <w:sz w:val="22"/>
                <w:szCs w:val="22"/>
              </w:rPr>
            </w:pPr>
            <w:r w:rsidRPr="00773A2D">
              <w:rPr>
                <w:rFonts w:ascii="Times New Roman" w:hAnsi="Times New Roman"/>
                <w:b w:val="0"/>
                <w:color w:val="767171"/>
                <w:sz w:val="22"/>
                <w:szCs w:val="22"/>
              </w:rPr>
              <w:t>6</w:t>
            </w:r>
          </w:p>
        </w:tc>
        <w:tc>
          <w:tcPr>
            <w:tcW w:w="5799" w:type="dxa"/>
          </w:tcPr>
          <w:p w:rsidR="00773A2D" w:rsidRPr="00773A2D" w:rsidRDefault="00773A2D" w:rsidP="00D9480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Centro de Primer Nivel de Atención Carrera de Yegua</w:t>
            </w:r>
          </w:p>
        </w:tc>
        <w:tc>
          <w:tcPr>
            <w:tcW w:w="1147" w:type="dxa"/>
            <w:vMerge/>
          </w:tcPr>
          <w:p w:rsidR="00773A2D" w:rsidRPr="00773A2D" w:rsidRDefault="00773A2D" w:rsidP="00D9480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22"/>
              </w:rPr>
            </w:pPr>
          </w:p>
        </w:tc>
      </w:tr>
      <w:tr w:rsidR="00773A2D" w:rsidRPr="00773A2D" w:rsidTr="00D94808">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vAlign w:val="center"/>
          </w:tcPr>
          <w:p w:rsidR="00773A2D" w:rsidRPr="00773A2D" w:rsidRDefault="00773A2D" w:rsidP="00D94808">
            <w:pPr>
              <w:spacing w:line="360" w:lineRule="auto"/>
              <w:jc w:val="center"/>
              <w:rPr>
                <w:rFonts w:ascii="Times New Roman" w:hAnsi="Times New Roman"/>
                <w:b w:val="0"/>
                <w:color w:val="767171"/>
                <w:sz w:val="22"/>
                <w:szCs w:val="22"/>
              </w:rPr>
            </w:pPr>
            <w:r w:rsidRPr="00773A2D">
              <w:rPr>
                <w:rFonts w:ascii="Times New Roman" w:hAnsi="Times New Roman"/>
                <w:b w:val="0"/>
                <w:color w:val="767171"/>
                <w:sz w:val="22"/>
                <w:szCs w:val="22"/>
              </w:rPr>
              <w:t>7</w:t>
            </w:r>
          </w:p>
        </w:tc>
        <w:tc>
          <w:tcPr>
            <w:tcW w:w="5799" w:type="dxa"/>
          </w:tcPr>
          <w:p w:rsidR="00773A2D" w:rsidRPr="00773A2D" w:rsidRDefault="00773A2D" w:rsidP="00D9480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Centro de Primer Nivel de Atención La Jagua</w:t>
            </w:r>
          </w:p>
        </w:tc>
        <w:tc>
          <w:tcPr>
            <w:tcW w:w="1147" w:type="dxa"/>
            <w:vMerge/>
          </w:tcPr>
          <w:p w:rsidR="00773A2D" w:rsidRPr="00773A2D" w:rsidRDefault="00773A2D" w:rsidP="00D9480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22"/>
              </w:rPr>
            </w:pPr>
          </w:p>
        </w:tc>
      </w:tr>
      <w:tr w:rsidR="00773A2D" w:rsidRPr="00773A2D" w:rsidTr="00D94808">
        <w:trPr>
          <w:trHeight w:val="57"/>
        </w:trPr>
        <w:tc>
          <w:tcPr>
            <w:cnfStyle w:val="001000000000" w:firstRow="0" w:lastRow="0" w:firstColumn="1" w:lastColumn="0" w:oddVBand="0" w:evenVBand="0" w:oddHBand="0" w:evenHBand="0" w:firstRowFirstColumn="0" w:firstRowLastColumn="0" w:lastRowFirstColumn="0" w:lastRowLastColumn="0"/>
            <w:tcW w:w="709" w:type="dxa"/>
            <w:vAlign w:val="center"/>
          </w:tcPr>
          <w:p w:rsidR="00773A2D" w:rsidRPr="00773A2D" w:rsidRDefault="00773A2D" w:rsidP="00D94808">
            <w:pPr>
              <w:spacing w:line="360" w:lineRule="auto"/>
              <w:jc w:val="center"/>
              <w:rPr>
                <w:rFonts w:ascii="Times New Roman" w:hAnsi="Times New Roman"/>
                <w:b w:val="0"/>
                <w:color w:val="767171"/>
                <w:sz w:val="22"/>
                <w:szCs w:val="22"/>
              </w:rPr>
            </w:pPr>
            <w:r w:rsidRPr="00773A2D">
              <w:rPr>
                <w:rFonts w:ascii="Times New Roman" w:hAnsi="Times New Roman"/>
                <w:b w:val="0"/>
                <w:color w:val="767171"/>
                <w:sz w:val="22"/>
                <w:szCs w:val="22"/>
              </w:rPr>
              <w:t>8</w:t>
            </w:r>
          </w:p>
        </w:tc>
        <w:tc>
          <w:tcPr>
            <w:tcW w:w="5799" w:type="dxa"/>
          </w:tcPr>
          <w:p w:rsidR="00773A2D" w:rsidRPr="00773A2D" w:rsidRDefault="00773A2D" w:rsidP="00D9480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Centro de Primer Nivel de Atención Los Quemados</w:t>
            </w:r>
          </w:p>
        </w:tc>
        <w:tc>
          <w:tcPr>
            <w:tcW w:w="1147" w:type="dxa"/>
            <w:vAlign w:val="center"/>
          </w:tcPr>
          <w:p w:rsidR="00773A2D" w:rsidRPr="00773A2D" w:rsidRDefault="00773A2D" w:rsidP="00D948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22"/>
              </w:rPr>
            </w:pPr>
            <w:r w:rsidRPr="00773A2D">
              <w:rPr>
                <w:rFonts w:ascii="Times New Roman" w:hAnsi="Times New Roman"/>
                <w:color w:val="767171"/>
                <w:sz w:val="22"/>
                <w:szCs w:val="22"/>
              </w:rPr>
              <w:t>Monseñor Nouel</w:t>
            </w:r>
          </w:p>
        </w:tc>
      </w:tr>
    </w:tbl>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p>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 xml:space="preserve">En el mes de noviembre hicimos la entrega de las nuevas Farmacias del Pueblo, detalladas más adelante. La puesta en funcionamiento de estas farmacias asciende un monto de RD$5,303,243.48 (Cinco millones trescientos tres mil doscientos cuarenta y tres con 48/100) y una población beneficiada de 15,842 aproximadamente. </w:t>
      </w:r>
    </w:p>
    <w:p w:rsidR="00773A2D" w:rsidRPr="00773A2D" w:rsidRDefault="00773A2D" w:rsidP="00773A2D">
      <w:pPr>
        <w:spacing w:line="360" w:lineRule="auto"/>
        <w:jc w:val="both"/>
        <w:rPr>
          <w:rFonts w:ascii="Times New Roman" w:eastAsia="Calibri" w:hAnsi="Times New Roman" w:cs="Times New Roman"/>
          <w:color w:val="4C4747"/>
          <w:spacing w:val="20"/>
          <w:sz w:val="24"/>
          <w:szCs w:val="24"/>
          <w:lang w:val="es-DO"/>
        </w:rPr>
      </w:pPr>
    </w:p>
    <w:tbl>
      <w:tblPr>
        <w:tblStyle w:val="Tabladecuadrcula6concolores-nfasis111"/>
        <w:tblW w:w="0" w:type="auto"/>
        <w:tblInd w:w="108" w:type="dxa"/>
        <w:tblLook w:val="04A0" w:firstRow="1" w:lastRow="0" w:firstColumn="1" w:lastColumn="0" w:noHBand="0" w:noVBand="1"/>
      </w:tblPr>
      <w:tblGrid>
        <w:gridCol w:w="1011"/>
        <w:gridCol w:w="5505"/>
        <w:gridCol w:w="1284"/>
      </w:tblGrid>
      <w:tr w:rsidR="00773A2D" w:rsidRPr="00773A2D" w:rsidTr="00D948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Borders>
              <w:bottom w:val="none" w:sz="0" w:space="0" w:color="auto"/>
            </w:tcBorders>
            <w:shd w:val="clear" w:color="auto" w:fill="1F3864" w:themeFill="accent1" w:themeFillShade="80"/>
            <w:vAlign w:val="center"/>
          </w:tcPr>
          <w:p w:rsidR="00773A2D" w:rsidRPr="00773A2D" w:rsidRDefault="00773A2D" w:rsidP="00D94808">
            <w:pPr>
              <w:spacing w:line="360" w:lineRule="auto"/>
              <w:jc w:val="center"/>
              <w:rPr>
                <w:rFonts w:ascii="Times New Roman" w:hAnsi="Times New Roman"/>
                <w:b w:val="0"/>
                <w:color w:val="FFFFFF" w:themeColor="background1"/>
                <w:sz w:val="22"/>
                <w:szCs w:val="18"/>
              </w:rPr>
            </w:pPr>
            <w:r w:rsidRPr="00773A2D">
              <w:rPr>
                <w:rFonts w:ascii="Times New Roman" w:hAnsi="Times New Roman"/>
                <w:b w:val="0"/>
                <w:color w:val="FFFFFF" w:themeColor="background1"/>
                <w:sz w:val="22"/>
                <w:szCs w:val="18"/>
              </w:rPr>
              <w:t>Cantidad</w:t>
            </w:r>
          </w:p>
        </w:tc>
        <w:tc>
          <w:tcPr>
            <w:tcW w:w="5505" w:type="dxa"/>
            <w:tcBorders>
              <w:bottom w:val="none" w:sz="0" w:space="0" w:color="auto"/>
            </w:tcBorders>
            <w:shd w:val="clear" w:color="auto" w:fill="1F3864" w:themeFill="accent1" w:themeFillShade="80"/>
            <w:vAlign w:val="center"/>
          </w:tcPr>
          <w:p w:rsidR="00773A2D" w:rsidRPr="00773A2D" w:rsidRDefault="00773A2D" w:rsidP="00D94808">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 w:val="22"/>
                <w:szCs w:val="18"/>
              </w:rPr>
            </w:pPr>
            <w:r w:rsidRPr="00773A2D">
              <w:rPr>
                <w:rFonts w:ascii="Times New Roman" w:hAnsi="Times New Roman"/>
                <w:b w:val="0"/>
                <w:color w:val="FFFFFF" w:themeColor="background1"/>
                <w:sz w:val="22"/>
                <w:szCs w:val="18"/>
              </w:rPr>
              <w:t>Farmacia del Pueblo</w:t>
            </w:r>
          </w:p>
        </w:tc>
        <w:tc>
          <w:tcPr>
            <w:tcW w:w="1284" w:type="dxa"/>
            <w:tcBorders>
              <w:bottom w:val="none" w:sz="0" w:space="0" w:color="auto"/>
            </w:tcBorders>
            <w:shd w:val="clear" w:color="auto" w:fill="1F3864" w:themeFill="accent1" w:themeFillShade="80"/>
            <w:vAlign w:val="center"/>
          </w:tcPr>
          <w:p w:rsidR="00773A2D" w:rsidRPr="00773A2D" w:rsidRDefault="00773A2D" w:rsidP="00D94808">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themeColor="background1"/>
                <w:sz w:val="22"/>
                <w:szCs w:val="18"/>
              </w:rPr>
            </w:pPr>
            <w:r w:rsidRPr="00773A2D">
              <w:rPr>
                <w:rFonts w:ascii="Times New Roman" w:hAnsi="Times New Roman"/>
                <w:b w:val="0"/>
                <w:color w:val="FFFFFF" w:themeColor="background1"/>
                <w:sz w:val="22"/>
                <w:szCs w:val="18"/>
              </w:rPr>
              <w:t>Provincia</w:t>
            </w:r>
          </w:p>
        </w:tc>
      </w:tr>
      <w:tr w:rsidR="00773A2D" w:rsidRPr="00773A2D"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6" w:type="dxa"/>
            <w:vAlign w:val="center"/>
          </w:tcPr>
          <w:p w:rsidR="00773A2D" w:rsidRPr="00773A2D" w:rsidRDefault="00773A2D" w:rsidP="00D94808">
            <w:pPr>
              <w:spacing w:line="360" w:lineRule="auto"/>
              <w:jc w:val="center"/>
              <w:rPr>
                <w:rFonts w:ascii="Times New Roman" w:hAnsi="Times New Roman"/>
                <w:b w:val="0"/>
                <w:color w:val="767171"/>
                <w:sz w:val="22"/>
                <w:szCs w:val="18"/>
              </w:rPr>
            </w:pPr>
            <w:r w:rsidRPr="00773A2D">
              <w:rPr>
                <w:rFonts w:ascii="Times New Roman" w:hAnsi="Times New Roman"/>
                <w:b w:val="0"/>
                <w:color w:val="767171"/>
                <w:sz w:val="22"/>
                <w:szCs w:val="18"/>
              </w:rPr>
              <w:t>1</w:t>
            </w:r>
          </w:p>
        </w:tc>
        <w:tc>
          <w:tcPr>
            <w:tcW w:w="5505" w:type="dxa"/>
          </w:tcPr>
          <w:p w:rsidR="00773A2D" w:rsidRPr="00773A2D" w:rsidRDefault="00773A2D" w:rsidP="00D9480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Centro de Primer Nivel de Atención Higuerito</w:t>
            </w:r>
          </w:p>
        </w:tc>
        <w:tc>
          <w:tcPr>
            <w:tcW w:w="1284" w:type="dxa"/>
            <w:vMerge w:val="restart"/>
            <w:vAlign w:val="center"/>
          </w:tcPr>
          <w:p w:rsidR="00773A2D" w:rsidRPr="00773A2D" w:rsidRDefault="00773A2D" w:rsidP="00D9480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8"/>
              </w:rPr>
            </w:pPr>
          </w:p>
          <w:p w:rsidR="00773A2D" w:rsidRPr="00773A2D" w:rsidRDefault="00773A2D" w:rsidP="00D9480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Espaillat</w:t>
            </w:r>
          </w:p>
        </w:tc>
      </w:tr>
      <w:tr w:rsidR="00773A2D" w:rsidRPr="00773A2D" w:rsidTr="00D94808">
        <w:trPr>
          <w:trHeight w:val="20"/>
        </w:trPr>
        <w:tc>
          <w:tcPr>
            <w:cnfStyle w:val="001000000000" w:firstRow="0" w:lastRow="0" w:firstColumn="1" w:lastColumn="0" w:oddVBand="0" w:evenVBand="0" w:oddHBand="0" w:evenHBand="0" w:firstRowFirstColumn="0" w:firstRowLastColumn="0" w:lastRowFirstColumn="0" w:lastRowLastColumn="0"/>
            <w:tcW w:w="866" w:type="dxa"/>
            <w:vAlign w:val="center"/>
          </w:tcPr>
          <w:p w:rsidR="00773A2D" w:rsidRPr="00773A2D" w:rsidRDefault="00773A2D" w:rsidP="00D94808">
            <w:pPr>
              <w:spacing w:line="360" w:lineRule="auto"/>
              <w:jc w:val="center"/>
              <w:rPr>
                <w:rFonts w:ascii="Times New Roman" w:hAnsi="Times New Roman"/>
                <w:b w:val="0"/>
                <w:color w:val="767171"/>
                <w:sz w:val="22"/>
                <w:szCs w:val="18"/>
              </w:rPr>
            </w:pPr>
            <w:r w:rsidRPr="00773A2D">
              <w:rPr>
                <w:rFonts w:ascii="Times New Roman" w:hAnsi="Times New Roman"/>
                <w:b w:val="0"/>
                <w:color w:val="767171"/>
                <w:sz w:val="22"/>
                <w:szCs w:val="18"/>
              </w:rPr>
              <w:t>2</w:t>
            </w:r>
          </w:p>
        </w:tc>
        <w:tc>
          <w:tcPr>
            <w:tcW w:w="5505" w:type="dxa"/>
          </w:tcPr>
          <w:p w:rsidR="00773A2D" w:rsidRPr="00773A2D" w:rsidRDefault="00773A2D" w:rsidP="00D9480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Centro de Primer Nivel de Atención La Yagua (Villa Magante)</w:t>
            </w:r>
          </w:p>
        </w:tc>
        <w:tc>
          <w:tcPr>
            <w:tcW w:w="1284" w:type="dxa"/>
            <w:vMerge/>
            <w:vAlign w:val="center"/>
          </w:tcPr>
          <w:p w:rsidR="00773A2D" w:rsidRPr="00773A2D" w:rsidRDefault="00773A2D" w:rsidP="00D948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2"/>
                <w:szCs w:val="18"/>
              </w:rPr>
            </w:pPr>
          </w:p>
        </w:tc>
      </w:tr>
      <w:tr w:rsidR="00773A2D" w:rsidRPr="00773A2D"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6" w:type="dxa"/>
            <w:vAlign w:val="center"/>
          </w:tcPr>
          <w:p w:rsidR="00773A2D" w:rsidRPr="00773A2D" w:rsidRDefault="00773A2D" w:rsidP="00D94808">
            <w:pPr>
              <w:spacing w:line="360" w:lineRule="auto"/>
              <w:jc w:val="center"/>
              <w:rPr>
                <w:rFonts w:ascii="Times New Roman" w:hAnsi="Times New Roman"/>
                <w:b w:val="0"/>
                <w:bCs w:val="0"/>
                <w:color w:val="767171"/>
                <w:sz w:val="22"/>
                <w:szCs w:val="18"/>
              </w:rPr>
            </w:pPr>
            <w:r w:rsidRPr="00773A2D">
              <w:rPr>
                <w:rFonts w:ascii="Times New Roman" w:hAnsi="Times New Roman"/>
                <w:b w:val="0"/>
                <w:color w:val="767171"/>
                <w:sz w:val="22"/>
                <w:szCs w:val="18"/>
              </w:rPr>
              <w:t>3</w:t>
            </w:r>
          </w:p>
        </w:tc>
        <w:tc>
          <w:tcPr>
            <w:tcW w:w="5505" w:type="dxa"/>
          </w:tcPr>
          <w:p w:rsidR="00773A2D" w:rsidRPr="00773A2D" w:rsidRDefault="00773A2D" w:rsidP="00D9480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Centro de Primer Nivel de Atención Santiago de la Cruz</w:t>
            </w:r>
          </w:p>
        </w:tc>
        <w:tc>
          <w:tcPr>
            <w:tcW w:w="1284" w:type="dxa"/>
            <w:vAlign w:val="center"/>
          </w:tcPr>
          <w:p w:rsidR="00773A2D" w:rsidRPr="00773A2D" w:rsidRDefault="00773A2D" w:rsidP="00D9480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22"/>
                <w:szCs w:val="18"/>
              </w:rPr>
            </w:pPr>
            <w:r w:rsidRPr="00773A2D">
              <w:rPr>
                <w:rFonts w:ascii="Times New Roman" w:hAnsi="Times New Roman"/>
                <w:color w:val="767171"/>
                <w:sz w:val="22"/>
                <w:szCs w:val="18"/>
              </w:rPr>
              <w:t>Dajabón</w:t>
            </w:r>
          </w:p>
        </w:tc>
      </w:tr>
    </w:tbl>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p>
    <w:p w:rsidR="00773A2D" w:rsidRP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 xml:space="preserve">Se realizó la mejora del servicio con las construcciones de las Farmacias del Pueblo del Hospital Municipal Dr. Angel Ponce (Consuelo), San Pedro de Macorís y la Farmacia del Pueblo Hospital Municipal Jose Contreras, Espaillat para una inversión de RD$ 4,330,685.34 y una población total de 34,549 habitantes. </w:t>
      </w:r>
    </w:p>
    <w:p w:rsidR="00773A2D" w:rsidRP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Durante el mes de diciembre se puso en funcionamiento la Farmacia del Pueblo Don Juan en la provincia Monte Plata, y la Farmacia del Pueblo Manabao en la provincia La Vega. Con estas nuevas Farmacias se incrementa la red a 595 nuevas Farmacias del Pueblo. El monto de inversión de las dos nuevas ampliaciones de la red es de RD$916,260.43 y una población a beneficiar de 4,380 habitantes. Adicional a estas farmacias para el mes de diciembre tenemos la proyección de 7 (siete) Farmacias del Pueblo ubicadas en las provincias Valverde, Dajabón, Montecristi, Puerto Plata y Azua con un presupuesto aproximado de RD$17,879,298.77 (Diecisiete millones ochocientos setenta y nueve mil doscientos noventa y ocho con 77/100) y una población a beneficiar de 21,184 habitantes.</w:t>
      </w:r>
    </w:p>
    <w:p w:rsidR="00CC4B3B" w:rsidRP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 xml:space="preserve">En nuestra gestión correspondiente al año 2021 el Departamento de Ingeniería e Infraestructura ha puesto en funcionamiento 32 nuevas  Farmacias del Pueblo, de las cuales 29 son construcciones de nuevos locales con un monto de inversión RD$49,760,148.97 (Cuarenta y nueve millones setecientos sesenta mil ciento cuarenta </w:t>
      </w:r>
      <w:r w:rsidRPr="00773A2D">
        <w:rPr>
          <w:rFonts w:ascii="Times New Roman" w:eastAsia="Calibri" w:hAnsi="Times New Roman" w:cs="Times New Roman"/>
          <w:color w:val="4C4747"/>
          <w:spacing w:val="20"/>
          <w:sz w:val="24"/>
          <w:szCs w:val="24"/>
          <w:lang w:val="es-DO"/>
        </w:rPr>
        <w:lastRenderedPageBreak/>
        <w:t xml:space="preserve">y ocho con 97/100), y 3 habilitaciones con un monto de RD$1,270,675.94 (Un millón doscientos setenta mil seiscientos </w:t>
      </w:r>
    </w:p>
    <w:tbl>
      <w:tblPr>
        <w:tblStyle w:val="Tabladecuadrcula6concolores-nfasis111"/>
        <w:tblpPr w:leftFromText="141" w:rightFromText="141" w:vertAnchor="page" w:horzAnchor="margin" w:tblpY="4709"/>
        <w:tblW w:w="8789" w:type="dxa"/>
        <w:tblLook w:val="04A0" w:firstRow="1" w:lastRow="0" w:firstColumn="1" w:lastColumn="0" w:noHBand="0" w:noVBand="1"/>
      </w:tblPr>
      <w:tblGrid>
        <w:gridCol w:w="481"/>
        <w:gridCol w:w="3677"/>
        <w:gridCol w:w="1620"/>
        <w:gridCol w:w="1890"/>
        <w:gridCol w:w="1121"/>
      </w:tblGrid>
      <w:tr w:rsidR="00CC4B3B" w:rsidRPr="00CC4B3B" w:rsidTr="00CC4B3B">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789" w:type="dxa"/>
            <w:gridSpan w:val="5"/>
            <w:tcBorders>
              <w:bottom w:val="none" w:sz="0" w:space="0" w:color="auto"/>
            </w:tcBorders>
            <w:shd w:val="clear" w:color="auto" w:fill="1F3864" w:themeFill="accent1" w:themeFillShade="80"/>
            <w:noWrap/>
            <w:vAlign w:val="center"/>
            <w:hideMark/>
          </w:tcPr>
          <w:p w:rsidR="00CC4B3B" w:rsidRPr="00CC4B3B" w:rsidRDefault="00CC4B3B" w:rsidP="00CC4B3B">
            <w:pPr>
              <w:jc w:val="center"/>
              <w:rPr>
                <w:rFonts w:ascii="Times New Roman" w:hAnsi="Times New Roman"/>
                <w:b w:val="0"/>
                <w:color w:val="FFFFFF" w:themeColor="background1"/>
                <w:sz w:val="18"/>
                <w:szCs w:val="16"/>
              </w:rPr>
            </w:pPr>
            <w:r w:rsidRPr="00CC4B3B">
              <w:rPr>
                <w:rFonts w:ascii="Times New Roman" w:hAnsi="Times New Roman"/>
                <w:b w:val="0"/>
                <w:color w:val="FFFFFF" w:themeColor="background1"/>
                <w:sz w:val="18"/>
                <w:szCs w:val="16"/>
              </w:rPr>
              <w:t>Relación nuevas Farmacias del Pueblo/Ampliación de la Red</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shd w:val="clear" w:color="auto" w:fill="1F3864" w:themeFill="accent1" w:themeFillShade="80"/>
            <w:noWrap/>
            <w:vAlign w:val="center"/>
            <w:hideMark/>
          </w:tcPr>
          <w:p w:rsidR="00CC4B3B" w:rsidRPr="00CC4B3B" w:rsidRDefault="00CC4B3B" w:rsidP="00CC4B3B">
            <w:pPr>
              <w:jc w:val="center"/>
              <w:rPr>
                <w:rFonts w:ascii="Times New Roman" w:hAnsi="Times New Roman"/>
                <w:b w:val="0"/>
                <w:color w:val="FFFFFF" w:themeColor="background1"/>
                <w:sz w:val="18"/>
                <w:szCs w:val="16"/>
              </w:rPr>
            </w:pPr>
            <w:r w:rsidRPr="00CC4B3B">
              <w:rPr>
                <w:rFonts w:ascii="Times New Roman" w:hAnsi="Times New Roman"/>
                <w:b w:val="0"/>
                <w:color w:val="FFFFFF" w:themeColor="background1"/>
                <w:sz w:val="18"/>
                <w:szCs w:val="16"/>
              </w:rPr>
              <w:t>No.</w:t>
            </w:r>
          </w:p>
        </w:tc>
        <w:tc>
          <w:tcPr>
            <w:tcW w:w="3677" w:type="dxa"/>
            <w:shd w:val="clear" w:color="auto" w:fill="1F3864" w:themeFill="accent1" w:themeFillShade="80"/>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18"/>
                <w:szCs w:val="16"/>
              </w:rPr>
            </w:pPr>
            <w:r w:rsidRPr="00CC4B3B">
              <w:rPr>
                <w:rFonts w:ascii="Times New Roman" w:hAnsi="Times New Roman"/>
                <w:bCs/>
                <w:color w:val="FFFFFF" w:themeColor="background1"/>
                <w:sz w:val="18"/>
                <w:szCs w:val="16"/>
              </w:rPr>
              <w:t>Centro de Salud</w:t>
            </w:r>
          </w:p>
        </w:tc>
        <w:tc>
          <w:tcPr>
            <w:tcW w:w="1620" w:type="dxa"/>
            <w:shd w:val="clear" w:color="auto" w:fill="1F3864" w:themeFill="accent1" w:themeFillShade="80"/>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18"/>
                <w:szCs w:val="16"/>
              </w:rPr>
            </w:pPr>
            <w:r w:rsidRPr="00CC4B3B">
              <w:rPr>
                <w:rFonts w:ascii="Times New Roman" w:hAnsi="Times New Roman"/>
                <w:bCs/>
                <w:color w:val="FFFFFF" w:themeColor="background1"/>
                <w:sz w:val="18"/>
                <w:szCs w:val="16"/>
              </w:rPr>
              <w:t>Provincia</w:t>
            </w:r>
          </w:p>
        </w:tc>
        <w:tc>
          <w:tcPr>
            <w:tcW w:w="1890" w:type="dxa"/>
            <w:shd w:val="clear" w:color="auto" w:fill="1F3864" w:themeFill="accent1" w:themeFillShade="80"/>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18"/>
                <w:szCs w:val="16"/>
              </w:rPr>
            </w:pPr>
            <w:r w:rsidRPr="00CC4B3B">
              <w:rPr>
                <w:rFonts w:ascii="Times New Roman" w:hAnsi="Times New Roman"/>
                <w:bCs/>
                <w:color w:val="FFFFFF" w:themeColor="background1"/>
                <w:sz w:val="18"/>
                <w:szCs w:val="16"/>
              </w:rPr>
              <w:t>Costo de Ejecución RD$</w:t>
            </w:r>
          </w:p>
        </w:tc>
        <w:tc>
          <w:tcPr>
            <w:tcW w:w="1121" w:type="dxa"/>
            <w:shd w:val="clear" w:color="auto" w:fill="1F3864" w:themeFill="accent1" w:themeFillShade="80"/>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18"/>
                <w:szCs w:val="16"/>
              </w:rPr>
            </w:pPr>
            <w:r w:rsidRPr="00CC4B3B">
              <w:rPr>
                <w:rFonts w:ascii="Times New Roman" w:hAnsi="Times New Roman"/>
                <w:bCs/>
                <w:color w:val="FFFFFF" w:themeColor="background1"/>
                <w:sz w:val="18"/>
                <w:szCs w:val="16"/>
              </w:rPr>
              <w:t>Población Beneficiada (Habitantes)</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de Atención Yerba Buena</w:t>
            </w:r>
          </w:p>
        </w:tc>
        <w:tc>
          <w:tcPr>
            <w:tcW w:w="1620"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Hato Mayor</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RD$1,187,791.19</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3,243.00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Mena</w:t>
            </w:r>
          </w:p>
        </w:tc>
        <w:tc>
          <w:tcPr>
            <w:tcW w:w="1620"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Bahoruco</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RD$2,063,681.76</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2,395.00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3</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Bahoruco</w:t>
            </w:r>
          </w:p>
        </w:tc>
        <w:tc>
          <w:tcPr>
            <w:tcW w:w="1620"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Barahona</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RD$603,730.94</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4,719.00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4</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Cachón</w:t>
            </w:r>
          </w:p>
        </w:tc>
        <w:tc>
          <w:tcPr>
            <w:tcW w:w="1620"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Barahona</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RD$1,813,438.02</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3,095.00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5</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Las Barias</w:t>
            </w:r>
          </w:p>
        </w:tc>
        <w:tc>
          <w:tcPr>
            <w:tcW w:w="1620"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Azua</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RD$1,329,387.24</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6,877.00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6</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Amiama Gómez</w:t>
            </w:r>
          </w:p>
        </w:tc>
        <w:tc>
          <w:tcPr>
            <w:tcW w:w="1620"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Azua</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RD$2,138,329.88</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2,761.00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7</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Las Lomas</w:t>
            </w:r>
          </w:p>
        </w:tc>
        <w:tc>
          <w:tcPr>
            <w:tcW w:w="1620"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Azua</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RD$1,978,657.70</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3,930.00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8</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Los Negros</w:t>
            </w:r>
          </w:p>
        </w:tc>
        <w:tc>
          <w:tcPr>
            <w:tcW w:w="1620"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Azua</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RD$2,118,933.12</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853.00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9</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Carretón</w:t>
            </w:r>
          </w:p>
        </w:tc>
        <w:tc>
          <w:tcPr>
            <w:tcW w:w="1620"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Peravia</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RD$1,848,989.13</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4,594.00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10</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El Limonal</w:t>
            </w:r>
          </w:p>
        </w:tc>
        <w:tc>
          <w:tcPr>
            <w:tcW w:w="1620"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Peravia</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RD$1,684,703.40</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4,997.00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11</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Los Ranchitos</w:t>
            </w:r>
          </w:p>
        </w:tc>
        <w:tc>
          <w:tcPr>
            <w:tcW w:w="1620"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San Jose de Ocoa</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RD$1,322,606.23</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4,568.00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12</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Boruco</w:t>
            </w:r>
          </w:p>
        </w:tc>
        <w:tc>
          <w:tcPr>
            <w:tcW w:w="1620"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Valverde</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RD$1,951,982.74</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1,061.00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13</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Comedero Arriba</w:t>
            </w:r>
          </w:p>
        </w:tc>
        <w:tc>
          <w:tcPr>
            <w:tcW w:w="1620"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Sánchez Ramirez</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RD$1,729,961.92</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2,699.00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14</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Caballero</w:t>
            </w:r>
          </w:p>
        </w:tc>
        <w:tc>
          <w:tcPr>
            <w:tcW w:w="1620"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Sánchez Ramirez</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RD$1,392,423.85</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2,520.00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15</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Hermanas Mirabal</w:t>
            </w:r>
          </w:p>
        </w:tc>
        <w:tc>
          <w:tcPr>
            <w:tcW w:w="1620"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Duarte</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RD$1,443,916.72</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2,325.00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16</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Rincon Hondo</w:t>
            </w:r>
          </w:p>
        </w:tc>
        <w:tc>
          <w:tcPr>
            <w:tcW w:w="1620"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Duarte</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RD$1,420,538.71</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1,080.00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17</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El Hoyo de Jaya</w:t>
            </w:r>
          </w:p>
        </w:tc>
        <w:tc>
          <w:tcPr>
            <w:tcW w:w="1620"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Duarte</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RD$1,361,890.44</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2,996.00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18</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El Batey</w:t>
            </w:r>
          </w:p>
        </w:tc>
        <w:tc>
          <w:tcPr>
            <w:tcW w:w="1620" w:type="dxa"/>
            <w:vMerge w:val="restart"/>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San Juan</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RD$1,567,115.42</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3,241.00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19</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Hato del Padre</w:t>
            </w:r>
          </w:p>
        </w:tc>
        <w:tc>
          <w:tcPr>
            <w:tcW w:w="1620" w:type="dxa"/>
            <w:vMerge/>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RD$1,622,554.63</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5,084.00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20</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Las Charcas de María N.</w:t>
            </w:r>
          </w:p>
        </w:tc>
        <w:tc>
          <w:tcPr>
            <w:tcW w:w="1620" w:type="dxa"/>
            <w:vMerge/>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RD$1,483,182.25</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3,166.00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21</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Las Zanjas</w:t>
            </w:r>
          </w:p>
        </w:tc>
        <w:tc>
          <w:tcPr>
            <w:tcW w:w="1620" w:type="dxa"/>
            <w:vMerge/>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RD$1,577,653.79</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8,978.00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22</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La Jagua</w:t>
            </w:r>
          </w:p>
        </w:tc>
        <w:tc>
          <w:tcPr>
            <w:tcW w:w="1620" w:type="dxa"/>
            <w:vMerge/>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RD$2,485,572.47</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3,855.00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23</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El Rosario</w:t>
            </w:r>
          </w:p>
        </w:tc>
        <w:tc>
          <w:tcPr>
            <w:tcW w:w="1620" w:type="dxa"/>
            <w:vMerge/>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RD$2,425,009.13</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7,426.00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24</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Carrera de Yegua</w:t>
            </w:r>
          </w:p>
        </w:tc>
        <w:tc>
          <w:tcPr>
            <w:tcW w:w="1620" w:type="dxa"/>
            <w:vMerge/>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RD$2,473,217.09</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5,415.00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25</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Los Quemados</w:t>
            </w:r>
          </w:p>
        </w:tc>
        <w:tc>
          <w:tcPr>
            <w:tcW w:w="162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Monseñor Nouel</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RD$2,844,030.09</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5,601.00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26</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de Atención Santiago de la Cruz</w:t>
            </w:r>
          </w:p>
        </w:tc>
        <w:tc>
          <w:tcPr>
            <w:tcW w:w="162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Dajabon</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RD$1,807,413.76</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2,894.00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27</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de Atención Higuerito</w:t>
            </w:r>
          </w:p>
        </w:tc>
        <w:tc>
          <w:tcPr>
            <w:tcW w:w="162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Espaillat</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RD$1,921,661.75</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9,673.00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28</w:t>
            </w:r>
          </w:p>
        </w:tc>
        <w:tc>
          <w:tcPr>
            <w:tcW w:w="3677" w:type="dxa"/>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Centro de Primer Nivel de Atención La Yagua (La Villa Magante)</w:t>
            </w:r>
          </w:p>
        </w:tc>
        <w:tc>
          <w:tcPr>
            <w:tcW w:w="162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Espaillat</w:t>
            </w:r>
          </w:p>
        </w:tc>
        <w:tc>
          <w:tcPr>
            <w:tcW w:w="1890"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RD$1,574,167.97</w:t>
            </w:r>
          </w:p>
        </w:tc>
        <w:tc>
          <w:tcPr>
            <w:tcW w:w="1121" w:type="dxa"/>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3,275.00</w:t>
            </w:r>
          </w:p>
        </w:tc>
      </w:tr>
      <w:tr w:rsidR="00CC4B3B" w:rsidRPr="00CC4B3B" w:rsidTr="00CC4B3B">
        <w:trPr>
          <w:trHeight w:val="20"/>
        </w:trPr>
        <w:tc>
          <w:tcPr>
            <w:cnfStyle w:val="001000000000" w:firstRow="0" w:lastRow="0" w:firstColumn="1" w:lastColumn="0" w:oddVBand="0" w:evenVBand="0" w:oddHBand="0" w:evenHBand="0" w:firstRowFirstColumn="0" w:firstRowLastColumn="0" w:lastRowFirstColumn="0" w:lastRowLastColumn="0"/>
            <w:tcW w:w="481" w:type="dxa"/>
            <w:vAlign w:val="center"/>
            <w:hideMark/>
          </w:tcPr>
          <w:p w:rsidR="00CC4B3B" w:rsidRPr="00CC4B3B" w:rsidRDefault="00CC4B3B" w:rsidP="00CC4B3B">
            <w:pPr>
              <w:jc w:val="center"/>
              <w:rPr>
                <w:rFonts w:ascii="Times New Roman" w:hAnsi="Times New Roman"/>
                <w:b w:val="0"/>
                <w:color w:val="767171"/>
                <w:sz w:val="18"/>
                <w:szCs w:val="16"/>
              </w:rPr>
            </w:pPr>
            <w:r w:rsidRPr="00CC4B3B">
              <w:rPr>
                <w:rFonts w:ascii="Times New Roman" w:hAnsi="Times New Roman"/>
                <w:b w:val="0"/>
                <w:color w:val="767171"/>
                <w:sz w:val="18"/>
                <w:szCs w:val="16"/>
              </w:rPr>
              <w:t>29</w:t>
            </w:r>
          </w:p>
        </w:tc>
        <w:tc>
          <w:tcPr>
            <w:tcW w:w="3677" w:type="dxa"/>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Clinica Rural Manabao</w:t>
            </w:r>
          </w:p>
        </w:tc>
        <w:tc>
          <w:tcPr>
            <w:tcW w:w="162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La Vega</w:t>
            </w:r>
          </w:p>
        </w:tc>
        <w:tc>
          <w:tcPr>
            <w:tcW w:w="1890"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RD$587,607.62</w:t>
            </w:r>
          </w:p>
        </w:tc>
        <w:tc>
          <w:tcPr>
            <w:tcW w:w="1121" w:type="dxa"/>
            <w:noWrap/>
            <w:vAlign w:val="center"/>
            <w:hideMark/>
          </w:tcPr>
          <w:p w:rsidR="00CC4B3B" w:rsidRPr="00CC4B3B" w:rsidRDefault="00CC4B3B" w:rsidP="00CC4B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18"/>
                <w:szCs w:val="16"/>
              </w:rPr>
            </w:pPr>
            <w:r w:rsidRPr="00CC4B3B">
              <w:rPr>
                <w:rFonts w:ascii="Times New Roman" w:hAnsi="Times New Roman"/>
                <w:color w:val="767171"/>
                <w:sz w:val="18"/>
                <w:szCs w:val="16"/>
              </w:rPr>
              <w:t>1,122.00</w:t>
            </w:r>
          </w:p>
        </w:tc>
      </w:tr>
      <w:tr w:rsidR="00CC4B3B" w:rsidRPr="00CC4B3B" w:rsidTr="00CC4B3B">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481" w:type="dxa"/>
            <w:shd w:val="clear" w:color="auto" w:fill="1F3864" w:themeFill="accent1" w:themeFillShade="80"/>
            <w:noWrap/>
            <w:vAlign w:val="center"/>
            <w:hideMark/>
          </w:tcPr>
          <w:p w:rsidR="00CC4B3B" w:rsidRPr="00CC4B3B" w:rsidRDefault="00CC4B3B" w:rsidP="00CC4B3B">
            <w:pPr>
              <w:jc w:val="center"/>
              <w:rPr>
                <w:rFonts w:ascii="Times New Roman" w:hAnsi="Times New Roman"/>
                <w:b w:val="0"/>
                <w:color w:val="FFFFFF" w:themeColor="background1"/>
                <w:sz w:val="18"/>
                <w:szCs w:val="16"/>
              </w:rPr>
            </w:pPr>
          </w:p>
        </w:tc>
        <w:tc>
          <w:tcPr>
            <w:tcW w:w="3677" w:type="dxa"/>
            <w:shd w:val="clear" w:color="auto" w:fill="1F3864" w:themeFill="accent1" w:themeFillShade="80"/>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18"/>
                <w:szCs w:val="16"/>
              </w:rPr>
            </w:pPr>
            <w:r w:rsidRPr="00CC4B3B">
              <w:rPr>
                <w:rFonts w:ascii="Times New Roman" w:hAnsi="Times New Roman"/>
                <w:bCs/>
                <w:color w:val="FFFFFF" w:themeColor="background1"/>
                <w:sz w:val="18"/>
                <w:szCs w:val="16"/>
              </w:rPr>
              <w:t>Total</w:t>
            </w:r>
          </w:p>
        </w:tc>
        <w:tc>
          <w:tcPr>
            <w:tcW w:w="1620" w:type="dxa"/>
            <w:shd w:val="clear" w:color="auto" w:fill="1F3864" w:themeFill="accent1" w:themeFillShade="80"/>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18"/>
                <w:szCs w:val="16"/>
              </w:rPr>
            </w:pPr>
          </w:p>
        </w:tc>
        <w:tc>
          <w:tcPr>
            <w:tcW w:w="1890" w:type="dxa"/>
            <w:shd w:val="clear" w:color="auto" w:fill="1F3864" w:themeFill="accent1" w:themeFillShade="80"/>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18"/>
                <w:szCs w:val="16"/>
              </w:rPr>
            </w:pPr>
            <w:r w:rsidRPr="00CC4B3B">
              <w:rPr>
                <w:rFonts w:ascii="Times New Roman" w:hAnsi="Times New Roman"/>
                <w:bCs/>
                <w:color w:val="FFFFFF" w:themeColor="background1"/>
                <w:sz w:val="18"/>
                <w:szCs w:val="16"/>
              </w:rPr>
              <w:t>RD$49,760,148.97</w:t>
            </w:r>
          </w:p>
        </w:tc>
        <w:tc>
          <w:tcPr>
            <w:tcW w:w="1121" w:type="dxa"/>
            <w:shd w:val="clear" w:color="auto" w:fill="1F3864" w:themeFill="accent1" w:themeFillShade="80"/>
            <w:noWrap/>
            <w:vAlign w:val="center"/>
            <w:hideMark/>
          </w:tcPr>
          <w:p w:rsidR="00CC4B3B" w:rsidRPr="00CC4B3B" w:rsidRDefault="00CC4B3B" w:rsidP="00CC4B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 w:val="18"/>
                <w:szCs w:val="16"/>
              </w:rPr>
            </w:pPr>
            <w:r w:rsidRPr="00CC4B3B">
              <w:rPr>
                <w:rFonts w:ascii="Times New Roman" w:hAnsi="Times New Roman"/>
                <w:bCs/>
                <w:color w:val="FFFFFF" w:themeColor="background1"/>
                <w:sz w:val="18"/>
                <w:szCs w:val="16"/>
              </w:rPr>
              <w:t>114,443.00</w:t>
            </w:r>
          </w:p>
        </w:tc>
      </w:tr>
    </w:tbl>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r w:rsidRPr="00773A2D">
        <w:rPr>
          <w:rFonts w:ascii="Times New Roman" w:eastAsia="Calibri" w:hAnsi="Times New Roman" w:cs="Times New Roman"/>
          <w:color w:val="4C4747"/>
          <w:spacing w:val="20"/>
          <w:sz w:val="24"/>
          <w:szCs w:val="24"/>
          <w:lang w:val="es-DO"/>
        </w:rPr>
        <w:t>setenta y cinco con 94/100) y una población beneficiada de 126,355 habitantes. Mejoramos el servicio de 6 Farmacias del Pueblo con un m</w:t>
      </w:r>
      <w:r>
        <w:rPr>
          <w:rFonts w:ascii="Times New Roman" w:eastAsia="Calibri" w:hAnsi="Times New Roman" w:cs="Times New Roman"/>
          <w:color w:val="4C4747"/>
          <w:spacing w:val="20"/>
          <w:sz w:val="24"/>
          <w:szCs w:val="24"/>
          <w:lang w:val="es-DO"/>
        </w:rPr>
        <w:t xml:space="preserve">onto de inversión de </w:t>
      </w:r>
      <w:r w:rsidRPr="00773A2D">
        <w:rPr>
          <w:rFonts w:ascii="Times New Roman" w:eastAsia="Calibri" w:hAnsi="Times New Roman" w:cs="Times New Roman"/>
          <w:color w:val="4C4747"/>
          <w:spacing w:val="20"/>
          <w:sz w:val="24"/>
          <w:szCs w:val="24"/>
          <w:lang w:val="es-DO"/>
        </w:rPr>
        <w:t>RD$ 9,038,128.89 (Nueve millones treinta y ocho mil ciento veintiocho con 89/100) siendo beneficiada una población de 95,728 habitantes.</w:t>
      </w:r>
    </w:p>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p>
    <w:tbl>
      <w:tblPr>
        <w:tblStyle w:val="Tabladecuadrcula6concolores-nfasis111"/>
        <w:tblpPr w:leftFromText="141" w:rightFromText="141" w:horzAnchor="margin" w:tblpY="702"/>
        <w:tblW w:w="8869" w:type="dxa"/>
        <w:tblLook w:val="04A0" w:firstRow="1" w:lastRow="0" w:firstColumn="1" w:lastColumn="0" w:noHBand="0" w:noVBand="1"/>
      </w:tblPr>
      <w:tblGrid>
        <w:gridCol w:w="561"/>
        <w:gridCol w:w="3784"/>
        <w:gridCol w:w="1440"/>
        <w:gridCol w:w="1710"/>
        <w:gridCol w:w="1374"/>
      </w:tblGrid>
      <w:tr w:rsidR="00107247" w:rsidRPr="00107247" w:rsidTr="00107247">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869" w:type="dxa"/>
            <w:gridSpan w:val="5"/>
            <w:tcBorders>
              <w:bottom w:val="none" w:sz="0" w:space="0" w:color="auto"/>
            </w:tcBorders>
            <w:shd w:val="clear" w:color="auto" w:fill="1F3864" w:themeFill="accent1" w:themeFillShade="80"/>
            <w:noWrap/>
            <w:vAlign w:val="center"/>
            <w:hideMark/>
          </w:tcPr>
          <w:p w:rsidR="00107247" w:rsidRPr="00107247" w:rsidRDefault="00107247" w:rsidP="00107247">
            <w:pPr>
              <w:jc w:val="center"/>
              <w:rPr>
                <w:rFonts w:ascii="Times New Roman" w:hAnsi="Times New Roman"/>
                <w:color w:val="FFFFFF" w:themeColor="background1"/>
                <w:szCs w:val="18"/>
              </w:rPr>
            </w:pPr>
            <w:r w:rsidRPr="00107247">
              <w:rPr>
                <w:rFonts w:ascii="Times New Roman" w:hAnsi="Times New Roman"/>
                <w:color w:val="FFFFFF" w:themeColor="background1"/>
                <w:sz w:val="22"/>
                <w:szCs w:val="18"/>
              </w:rPr>
              <w:lastRenderedPageBreak/>
              <w:t>Nuevas Construcciones Farmacias del Pueblo/Mejoras del Servicio</w:t>
            </w:r>
          </w:p>
        </w:tc>
      </w:tr>
      <w:tr w:rsidR="00107247" w:rsidRPr="00107247" w:rsidTr="00107247">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561" w:type="dxa"/>
            <w:shd w:val="clear" w:color="auto" w:fill="1F3864" w:themeFill="accent1" w:themeFillShade="80"/>
            <w:noWrap/>
            <w:vAlign w:val="center"/>
            <w:hideMark/>
          </w:tcPr>
          <w:p w:rsidR="00107247" w:rsidRPr="00107247" w:rsidRDefault="00107247" w:rsidP="00107247">
            <w:pPr>
              <w:jc w:val="center"/>
              <w:rPr>
                <w:rFonts w:ascii="Times New Roman" w:hAnsi="Times New Roman"/>
                <w:b w:val="0"/>
                <w:color w:val="4C4747"/>
                <w:szCs w:val="18"/>
              </w:rPr>
            </w:pPr>
            <w:r w:rsidRPr="00107247">
              <w:rPr>
                <w:rFonts w:ascii="Times New Roman" w:hAnsi="Times New Roman"/>
                <w:b w:val="0"/>
                <w:color w:val="FFFFFF" w:themeColor="background1"/>
                <w:szCs w:val="18"/>
              </w:rPr>
              <w:t>No.</w:t>
            </w:r>
            <w:r w:rsidRPr="00107247">
              <w:rPr>
                <w:rFonts w:ascii="Times New Roman" w:hAnsi="Times New Roman"/>
                <w:b w:val="0"/>
                <w:color w:val="4C4747"/>
                <w:szCs w:val="18"/>
              </w:rPr>
              <w:t>.</w:t>
            </w:r>
          </w:p>
        </w:tc>
        <w:tc>
          <w:tcPr>
            <w:tcW w:w="3784" w:type="dxa"/>
            <w:shd w:val="clear" w:color="auto" w:fill="1F3864" w:themeFill="accent1" w:themeFillShade="80"/>
            <w:noWrap/>
            <w:vAlign w:val="center"/>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Centro de Salud</w:t>
            </w:r>
          </w:p>
        </w:tc>
        <w:tc>
          <w:tcPr>
            <w:tcW w:w="1440" w:type="dxa"/>
            <w:shd w:val="clear" w:color="auto" w:fill="1F3864" w:themeFill="accent1" w:themeFillShade="80"/>
            <w:noWrap/>
            <w:vAlign w:val="center"/>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Provincia</w:t>
            </w:r>
          </w:p>
        </w:tc>
        <w:tc>
          <w:tcPr>
            <w:tcW w:w="1710" w:type="dxa"/>
            <w:shd w:val="clear" w:color="auto" w:fill="1F3864" w:themeFill="accent1" w:themeFillShade="80"/>
            <w:vAlign w:val="center"/>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Costo de Ejecución RD$</w:t>
            </w:r>
          </w:p>
        </w:tc>
        <w:tc>
          <w:tcPr>
            <w:tcW w:w="1374" w:type="dxa"/>
            <w:shd w:val="clear" w:color="auto" w:fill="1F3864" w:themeFill="accent1" w:themeFillShade="80"/>
            <w:vAlign w:val="center"/>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Población Beneficiada (Habitantes)</w:t>
            </w:r>
          </w:p>
        </w:tc>
      </w:tr>
      <w:tr w:rsidR="00107247" w:rsidRPr="00107247" w:rsidTr="00107247">
        <w:trPr>
          <w:trHeight w:val="345"/>
        </w:trPr>
        <w:tc>
          <w:tcPr>
            <w:cnfStyle w:val="001000000000" w:firstRow="0" w:lastRow="0" w:firstColumn="1" w:lastColumn="0" w:oddVBand="0" w:evenVBand="0" w:oddHBand="0" w:evenHBand="0" w:firstRowFirstColumn="0" w:firstRowLastColumn="0" w:lastRowFirstColumn="0" w:lastRowLastColumn="0"/>
            <w:tcW w:w="561" w:type="dxa"/>
            <w:vAlign w:val="center"/>
            <w:hideMark/>
          </w:tcPr>
          <w:p w:rsidR="00107247" w:rsidRPr="00107247" w:rsidRDefault="00107247" w:rsidP="00107247">
            <w:pPr>
              <w:jc w:val="center"/>
              <w:rPr>
                <w:rFonts w:ascii="Times New Roman" w:hAnsi="Times New Roman"/>
                <w:b w:val="0"/>
                <w:color w:val="767171"/>
                <w:szCs w:val="18"/>
              </w:rPr>
            </w:pPr>
            <w:r w:rsidRPr="00107247">
              <w:rPr>
                <w:rFonts w:ascii="Times New Roman" w:hAnsi="Times New Roman"/>
                <w:b w:val="0"/>
                <w:color w:val="767171"/>
                <w:szCs w:val="18"/>
              </w:rPr>
              <w:t>1</w:t>
            </w:r>
          </w:p>
        </w:tc>
        <w:tc>
          <w:tcPr>
            <w:tcW w:w="3784" w:type="dxa"/>
            <w:hideMark/>
          </w:tcPr>
          <w:p w:rsidR="00107247" w:rsidRPr="00107247" w:rsidRDefault="00107247" w:rsidP="00107247">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Centro de Primer Nivel de Antención Las Guayigas</w:t>
            </w:r>
          </w:p>
        </w:tc>
        <w:tc>
          <w:tcPr>
            <w:tcW w:w="1440" w:type="dxa"/>
            <w:noWrap/>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Santo Domingo</w:t>
            </w:r>
          </w:p>
        </w:tc>
        <w:tc>
          <w:tcPr>
            <w:tcW w:w="1710" w:type="dxa"/>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RD$78,250.25</w:t>
            </w:r>
          </w:p>
        </w:tc>
        <w:tc>
          <w:tcPr>
            <w:tcW w:w="1374" w:type="dxa"/>
            <w:noWrap/>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              23,222.00 </w:t>
            </w:r>
          </w:p>
        </w:tc>
      </w:tr>
      <w:tr w:rsidR="00107247" w:rsidRPr="00107247" w:rsidTr="0010724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61" w:type="dxa"/>
            <w:vAlign w:val="center"/>
            <w:hideMark/>
          </w:tcPr>
          <w:p w:rsidR="00107247" w:rsidRPr="00107247" w:rsidRDefault="00107247" w:rsidP="00107247">
            <w:pPr>
              <w:jc w:val="center"/>
              <w:rPr>
                <w:rFonts w:ascii="Times New Roman" w:hAnsi="Times New Roman"/>
                <w:b w:val="0"/>
                <w:color w:val="767171"/>
                <w:szCs w:val="18"/>
              </w:rPr>
            </w:pPr>
            <w:r w:rsidRPr="00107247">
              <w:rPr>
                <w:rFonts w:ascii="Times New Roman" w:hAnsi="Times New Roman"/>
                <w:b w:val="0"/>
                <w:color w:val="767171"/>
                <w:szCs w:val="18"/>
              </w:rPr>
              <w:t>2</w:t>
            </w:r>
          </w:p>
        </w:tc>
        <w:tc>
          <w:tcPr>
            <w:tcW w:w="3784" w:type="dxa"/>
            <w:hideMark/>
          </w:tcPr>
          <w:p w:rsidR="00107247" w:rsidRPr="00107247" w:rsidRDefault="00107247" w:rsidP="00107247">
            <w:pP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Hospital Municipal Vicente Noble</w:t>
            </w:r>
          </w:p>
        </w:tc>
        <w:tc>
          <w:tcPr>
            <w:tcW w:w="1440" w:type="dxa"/>
            <w:noWrap/>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Barahona</w:t>
            </w:r>
          </w:p>
        </w:tc>
        <w:tc>
          <w:tcPr>
            <w:tcW w:w="1710" w:type="dxa"/>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RD$2,178,978.26</w:t>
            </w:r>
          </w:p>
        </w:tc>
        <w:tc>
          <w:tcPr>
            <w:tcW w:w="1374" w:type="dxa"/>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                21,605.0 </w:t>
            </w:r>
          </w:p>
        </w:tc>
      </w:tr>
      <w:tr w:rsidR="00107247" w:rsidRPr="00107247" w:rsidTr="00107247">
        <w:trPr>
          <w:trHeight w:val="345"/>
        </w:trPr>
        <w:tc>
          <w:tcPr>
            <w:cnfStyle w:val="001000000000" w:firstRow="0" w:lastRow="0" w:firstColumn="1" w:lastColumn="0" w:oddVBand="0" w:evenVBand="0" w:oddHBand="0" w:evenHBand="0" w:firstRowFirstColumn="0" w:firstRowLastColumn="0" w:lastRowFirstColumn="0" w:lastRowLastColumn="0"/>
            <w:tcW w:w="561" w:type="dxa"/>
            <w:vAlign w:val="center"/>
            <w:hideMark/>
          </w:tcPr>
          <w:p w:rsidR="00107247" w:rsidRPr="00107247" w:rsidRDefault="00107247" w:rsidP="00107247">
            <w:pPr>
              <w:jc w:val="center"/>
              <w:rPr>
                <w:rFonts w:ascii="Times New Roman" w:hAnsi="Times New Roman"/>
                <w:b w:val="0"/>
                <w:color w:val="767171"/>
                <w:szCs w:val="18"/>
              </w:rPr>
            </w:pPr>
            <w:r w:rsidRPr="00107247">
              <w:rPr>
                <w:rFonts w:ascii="Times New Roman" w:hAnsi="Times New Roman"/>
                <w:b w:val="0"/>
                <w:color w:val="767171"/>
                <w:szCs w:val="18"/>
              </w:rPr>
              <w:t>3</w:t>
            </w:r>
          </w:p>
        </w:tc>
        <w:tc>
          <w:tcPr>
            <w:tcW w:w="3784" w:type="dxa"/>
            <w:hideMark/>
          </w:tcPr>
          <w:p w:rsidR="00107247" w:rsidRPr="00107247" w:rsidRDefault="00107247" w:rsidP="00107247">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Hospital Municipal Cambita El Pueblo</w:t>
            </w:r>
          </w:p>
        </w:tc>
        <w:tc>
          <w:tcPr>
            <w:tcW w:w="1440" w:type="dxa"/>
            <w:noWrap/>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San Cristóbal</w:t>
            </w:r>
          </w:p>
        </w:tc>
        <w:tc>
          <w:tcPr>
            <w:tcW w:w="1710" w:type="dxa"/>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RD$2,326,687.02</w:t>
            </w:r>
          </w:p>
        </w:tc>
        <w:tc>
          <w:tcPr>
            <w:tcW w:w="1374" w:type="dxa"/>
            <w:noWrap/>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                10,402.0 </w:t>
            </w:r>
          </w:p>
        </w:tc>
      </w:tr>
      <w:tr w:rsidR="00107247" w:rsidRPr="00107247" w:rsidTr="0010724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61" w:type="dxa"/>
            <w:vAlign w:val="center"/>
            <w:hideMark/>
          </w:tcPr>
          <w:p w:rsidR="00107247" w:rsidRPr="00107247" w:rsidRDefault="00107247" w:rsidP="00107247">
            <w:pPr>
              <w:jc w:val="center"/>
              <w:rPr>
                <w:rFonts w:ascii="Times New Roman" w:hAnsi="Times New Roman"/>
                <w:b w:val="0"/>
                <w:color w:val="767171"/>
                <w:szCs w:val="18"/>
              </w:rPr>
            </w:pPr>
            <w:r w:rsidRPr="00107247">
              <w:rPr>
                <w:rFonts w:ascii="Times New Roman" w:hAnsi="Times New Roman"/>
                <w:b w:val="0"/>
                <w:color w:val="767171"/>
                <w:szCs w:val="18"/>
              </w:rPr>
              <w:t>4</w:t>
            </w:r>
          </w:p>
        </w:tc>
        <w:tc>
          <w:tcPr>
            <w:tcW w:w="3784" w:type="dxa"/>
            <w:hideMark/>
          </w:tcPr>
          <w:p w:rsidR="00107247" w:rsidRPr="00107247" w:rsidRDefault="00107247" w:rsidP="00107247">
            <w:pP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Hospital Municipal  Jose Contreras</w:t>
            </w:r>
          </w:p>
        </w:tc>
        <w:tc>
          <w:tcPr>
            <w:tcW w:w="1440" w:type="dxa"/>
            <w:noWrap/>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Espaillat</w:t>
            </w:r>
          </w:p>
        </w:tc>
        <w:tc>
          <w:tcPr>
            <w:tcW w:w="1710" w:type="dxa"/>
            <w:noWrap/>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RD$1,823,670.98</w:t>
            </w:r>
          </w:p>
        </w:tc>
        <w:tc>
          <w:tcPr>
            <w:tcW w:w="1374" w:type="dxa"/>
            <w:noWrap/>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                4,498.00 </w:t>
            </w:r>
          </w:p>
        </w:tc>
      </w:tr>
      <w:tr w:rsidR="00107247" w:rsidRPr="00107247" w:rsidTr="00107247">
        <w:trPr>
          <w:trHeight w:val="345"/>
        </w:trPr>
        <w:tc>
          <w:tcPr>
            <w:cnfStyle w:val="001000000000" w:firstRow="0" w:lastRow="0" w:firstColumn="1" w:lastColumn="0" w:oddVBand="0" w:evenVBand="0" w:oddHBand="0" w:evenHBand="0" w:firstRowFirstColumn="0" w:firstRowLastColumn="0" w:lastRowFirstColumn="0" w:lastRowLastColumn="0"/>
            <w:tcW w:w="561" w:type="dxa"/>
            <w:vAlign w:val="center"/>
            <w:hideMark/>
          </w:tcPr>
          <w:p w:rsidR="00107247" w:rsidRPr="00107247" w:rsidRDefault="00107247" w:rsidP="00107247">
            <w:pPr>
              <w:jc w:val="center"/>
              <w:rPr>
                <w:rFonts w:ascii="Times New Roman" w:hAnsi="Times New Roman"/>
                <w:b w:val="0"/>
                <w:color w:val="767171"/>
                <w:szCs w:val="18"/>
              </w:rPr>
            </w:pPr>
            <w:r w:rsidRPr="00107247">
              <w:rPr>
                <w:rFonts w:ascii="Times New Roman" w:hAnsi="Times New Roman"/>
                <w:b w:val="0"/>
                <w:color w:val="767171"/>
                <w:szCs w:val="18"/>
              </w:rPr>
              <w:t>5</w:t>
            </w:r>
          </w:p>
        </w:tc>
        <w:tc>
          <w:tcPr>
            <w:tcW w:w="3784" w:type="dxa"/>
            <w:hideMark/>
          </w:tcPr>
          <w:p w:rsidR="00107247" w:rsidRPr="00107247" w:rsidRDefault="00107247" w:rsidP="00107247">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Hospital Municipal Dr. Angel Ponce</w:t>
            </w:r>
          </w:p>
        </w:tc>
        <w:tc>
          <w:tcPr>
            <w:tcW w:w="1440" w:type="dxa"/>
            <w:noWrap/>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San Pedro de Macoris</w:t>
            </w:r>
          </w:p>
        </w:tc>
        <w:tc>
          <w:tcPr>
            <w:tcW w:w="1710" w:type="dxa"/>
            <w:noWrap/>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RD$2,507,014.36</w:t>
            </w:r>
          </w:p>
        </w:tc>
        <w:tc>
          <w:tcPr>
            <w:tcW w:w="1374" w:type="dxa"/>
            <w:noWrap/>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              30,051.00 </w:t>
            </w:r>
          </w:p>
        </w:tc>
      </w:tr>
      <w:tr w:rsidR="00107247" w:rsidRPr="00107247" w:rsidTr="0010724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61" w:type="dxa"/>
            <w:vAlign w:val="center"/>
            <w:hideMark/>
          </w:tcPr>
          <w:p w:rsidR="00107247" w:rsidRPr="00107247" w:rsidRDefault="00107247" w:rsidP="00107247">
            <w:pPr>
              <w:jc w:val="center"/>
              <w:rPr>
                <w:rFonts w:ascii="Times New Roman" w:hAnsi="Times New Roman"/>
                <w:b w:val="0"/>
                <w:color w:val="767171"/>
                <w:szCs w:val="18"/>
              </w:rPr>
            </w:pPr>
            <w:r w:rsidRPr="00107247">
              <w:rPr>
                <w:rFonts w:ascii="Times New Roman" w:hAnsi="Times New Roman"/>
                <w:b w:val="0"/>
                <w:color w:val="767171"/>
                <w:szCs w:val="18"/>
              </w:rPr>
              <w:t>6</w:t>
            </w:r>
          </w:p>
        </w:tc>
        <w:tc>
          <w:tcPr>
            <w:tcW w:w="3784" w:type="dxa"/>
            <w:hideMark/>
          </w:tcPr>
          <w:p w:rsidR="00107247" w:rsidRPr="00107247" w:rsidRDefault="00107247" w:rsidP="00107247">
            <w:pP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Farmacia del Pueblo UASD Mao</w:t>
            </w:r>
          </w:p>
        </w:tc>
        <w:tc>
          <w:tcPr>
            <w:tcW w:w="1440" w:type="dxa"/>
            <w:noWrap/>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Valverde</w:t>
            </w:r>
          </w:p>
        </w:tc>
        <w:tc>
          <w:tcPr>
            <w:tcW w:w="1710" w:type="dxa"/>
            <w:noWrap/>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RD$123,525.02</w:t>
            </w:r>
          </w:p>
        </w:tc>
        <w:tc>
          <w:tcPr>
            <w:tcW w:w="1374" w:type="dxa"/>
            <w:noWrap/>
            <w:hideMark/>
          </w:tcPr>
          <w:p w:rsidR="00107247" w:rsidRPr="00107247" w:rsidRDefault="00107247" w:rsidP="001072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                5,950.00 </w:t>
            </w:r>
          </w:p>
        </w:tc>
      </w:tr>
      <w:tr w:rsidR="00107247" w:rsidRPr="00107247" w:rsidTr="00107247">
        <w:trPr>
          <w:trHeight w:val="435"/>
        </w:trPr>
        <w:tc>
          <w:tcPr>
            <w:cnfStyle w:val="001000000000" w:firstRow="0" w:lastRow="0" w:firstColumn="1" w:lastColumn="0" w:oddVBand="0" w:evenVBand="0" w:oddHBand="0" w:evenHBand="0" w:firstRowFirstColumn="0" w:firstRowLastColumn="0" w:lastRowFirstColumn="0" w:lastRowLastColumn="0"/>
            <w:tcW w:w="561" w:type="dxa"/>
            <w:shd w:val="clear" w:color="auto" w:fill="1F3864" w:themeFill="accent1" w:themeFillShade="80"/>
            <w:noWrap/>
            <w:hideMark/>
          </w:tcPr>
          <w:p w:rsidR="00107247" w:rsidRPr="00107247" w:rsidRDefault="00107247" w:rsidP="00107247">
            <w:pPr>
              <w:rPr>
                <w:rFonts w:ascii="Times New Roman" w:hAnsi="Times New Roman"/>
                <w:b w:val="0"/>
                <w:color w:val="FFFFFF" w:themeColor="background1"/>
                <w:szCs w:val="18"/>
              </w:rPr>
            </w:pPr>
            <w:r w:rsidRPr="00107247">
              <w:rPr>
                <w:rFonts w:ascii="Times New Roman" w:hAnsi="Times New Roman"/>
                <w:b w:val="0"/>
                <w:color w:val="FFFFFF" w:themeColor="background1"/>
                <w:szCs w:val="18"/>
              </w:rPr>
              <w:t> </w:t>
            </w:r>
          </w:p>
        </w:tc>
        <w:tc>
          <w:tcPr>
            <w:tcW w:w="3784" w:type="dxa"/>
            <w:shd w:val="clear" w:color="auto" w:fill="1F3864" w:themeFill="accent1" w:themeFillShade="80"/>
            <w:noWrap/>
            <w:vAlign w:val="center"/>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Total</w:t>
            </w:r>
          </w:p>
        </w:tc>
        <w:tc>
          <w:tcPr>
            <w:tcW w:w="1440" w:type="dxa"/>
            <w:shd w:val="clear" w:color="auto" w:fill="1F3864" w:themeFill="accent1" w:themeFillShade="80"/>
            <w:noWrap/>
            <w:vAlign w:val="center"/>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FFFFFF" w:themeColor="background1"/>
                <w:szCs w:val="18"/>
              </w:rPr>
            </w:pPr>
          </w:p>
        </w:tc>
        <w:tc>
          <w:tcPr>
            <w:tcW w:w="1710" w:type="dxa"/>
            <w:shd w:val="clear" w:color="auto" w:fill="1F3864" w:themeFill="accent1" w:themeFillShade="80"/>
            <w:noWrap/>
            <w:vAlign w:val="center"/>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RD$9,038,125.89</w:t>
            </w:r>
          </w:p>
        </w:tc>
        <w:tc>
          <w:tcPr>
            <w:tcW w:w="1374" w:type="dxa"/>
            <w:shd w:val="clear" w:color="auto" w:fill="1F3864" w:themeFill="accent1" w:themeFillShade="80"/>
            <w:noWrap/>
            <w:vAlign w:val="center"/>
            <w:hideMark/>
          </w:tcPr>
          <w:p w:rsidR="00107247" w:rsidRPr="00107247" w:rsidRDefault="00107247" w:rsidP="001072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95,728.00</w:t>
            </w:r>
          </w:p>
        </w:tc>
      </w:tr>
    </w:tbl>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p>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p>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p>
    <w:tbl>
      <w:tblPr>
        <w:tblStyle w:val="Tabladecuadrcula6concolores-nfasis111"/>
        <w:tblW w:w="8699" w:type="dxa"/>
        <w:tblLook w:val="04A0" w:firstRow="1" w:lastRow="0" w:firstColumn="1" w:lastColumn="0" w:noHBand="0" w:noVBand="1"/>
      </w:tblPr>
      <w:tblGrid>
        <w:gridCol w:w="540"/>
        <w:gridCol w:w="3780"/>
        <w:gridCol w:w="1440"/>
        <w:gridCol w:w="1734"/>
        <w:gridCol w:w="1205"/>
      </w:tblGrid>
      <w:tr w:rsidR="00107247" w:rsidRPr="00107247" w:rsidTr="00107247">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699" w:type="dxa"/>
            <w:gridSpan w:val="5"/>
            <w:tcBorders>
              <w:bottom w:val="none" w:sz="0" w:space="0" w:color="auto"/>
            </w:tcBorders>
            <w:shd w:val="clear" w:color="auto" w:fill="1F3864" w:themeFill="accent1" w:themeFillShade="80"/>
            <w:noWrap/>
            <w:vAlign w:val="center"/>
            <w:hideMark/>
          </w:tcPr>
          <w:p w:rsidR="00107247" w:rsidRPr="00107247" w:rsidRDefault="00107247" w:rsidP="00D94808">
            <w:pPr>
              <w:jc w:val="center"/>
              <w:rPr>
                <w:rFonts w:ascii="Times New Roman" w:hAnsi="Times New Roman"/>
                <w:color w:val="FFFFFF" w:themeColor="background1"/>
                <w:szCs w:val="18"/>
              </w:rPr>
            </w:pPr>
            <w:r w:rsidRPr="00107247">
              <w:rPr>
                <w:rFonts w:ascii="Times New Roman" w:hAnsi="Times New Roman"/>
                <w:color w:val="FFFFFF" w:themeColor="background1"/>
                <w:sz w:val="22"/>
                <w:szCs w:val="18"/>
              </w:rPr>
              <w:t>Relación nuevas Habilitaciones Farmacias del Pueblo</w:t>
            </w:r>
          </w:p>
        </w:tc>
      </w:tr>
      <w:tr w:rsidR="00107247" w:rsidRPr="00107247" w:rsidTr="00107247">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540" w:type="dxa"/>
            <w:shd w:val="clear" w:color="auto" w:fill="1F3864" w:themeFill="accent1" w:themeFillShade="80"/>
            <w:noWrap/>
            <w:vAlign w:val="center"/>
            <w:hideMark/>
          </w:tcPr>
          <w:p w:rsidR="00107247" w:rsidRPr="00107247" w:rsidRDefault="00107247" w:rsidP="00D94808">
            <w:pPr>
              <w:jc w:val="center"/>
              <w:rPr>
                <w:rFonts w:ascii="Times New Roman" w:hAnsi="Times New Roman"/>
                <w:b w:val="0"/>
                <w:color w:val="FFFFFF" w:themeColor="background1"/>
                <w:szCs w:val="18"/>
              </w:rPr>
            </w:pPr>
            <w:r w:rsidRPr="00107247">
              <w:rPr>
                <w:rFonts w:ascii="Times New Roman" w:hAnsi="Times New Roman"/>
                <w:b w:val="0"/>
                <w:color w:val="FFFFFF" w:themeColor="background1"/>
                <w:szCs w:val="18"/>
              </w:rPr>
              <w:t>No.</w:t>
            </w:r>
          </w:p>
        </w:tc>
        <w:tc>
          <w:tcPr>
            <w:tcW w:w="3780" w:type="dxa"/>
            <w:shd w:val="clear" w:color="auto" w:fill="1F3864" w:themeFill="accent1" w:themeFillShade="80"/>
            <w:noWrap/>
            <w:vAlign w:val="center"/>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Centro de Salud</w:t>
            </w:r>
          </w:p>
        </w:tc>
        <w:tc>
          <w:tcPr>
            <w:tcW w:w="1440" w:type="dxa"/>
            <w:shd w:val="clear" w:color="auto" w:fill="1F3864" w:themeFill="accent1" w:themeFillShade="80"/>
            <w:noWrap/>
            <w:vAlign w:val="center"/>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Provincia</w:t>
            </w:r>
          </w:p>
        </w:tc>
        <w:tc>
          <w:tcPr>
            <w:tcW w:w="1734" w:type="dxa"/>
            <w:shd w:val="clear" w:color="auto" w:fill="1F3864" w:themeFill="accent1" w:themeFillShade="80"/>
            <w:vAlign w:val="center"/>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Costo de Ejecución RD$</w:t>
            </w:r>
          </w:p>
        </w:tc>
        <w:tc>
          <w:tcPr>
            <w:tcW w:w="1205" w:type="dxa"/>
            <w:shd w:val="clear" w:color="auto" w:fill="1F3864" w:themeFill="accent1" w:themeFillShade="80"/>
            <w:vAlign w:val="center"/>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Población Beneficiada (Habitantes)</w:t>
            </w:r>
          </w:p>
        </w:tc>
      </w:tr>
      <w:tr w:rsidR="00107247" w:rsidRPr="00107247" w:rsidTr="00107247">
        <w:trPr>
          <w:trHeight w:val="345"/>
        </w:trPr>
        <w:tc>
          <w:tcPr>
            <w:cnfStyle w:val="001000000000" w:firstRow="0" w:lastRow="0" w:firstColumn="1" w:lastColumn="0" w:oddVBand="0" w:evenVBand="0" w:oddHBand="0" w:evenHBand="0" w:firstRowFirstColumn="0" w:firstRowLastColumn="0" w:lastRowFirstColumn="0" w:lastRowLastColumn="0"/>
            <w:tcW w:w="540" w:type="dxa"/>
            <w:vAlign w:val="center"/>
            <w:hideMark/>
          </w:tcPr>
          <w:p w:rsidR="00107247" w:rsidRPr="00107247" w:rsidRDefault="00107247" w:rsidP="00D94808">
            <w:pPr>
              <w:jc w:val="center"/>
              <w:rPr>
                <w:rFonts w:ascii="Times New Roman" w:hAnsi="Times New Roman"/>
                <w:b w:val="0"/>
                <w:color w:val="767171"/>
                <w:szCs w:val="18"/>
              </w:rPr>
            </w:pPr>
            <w:r w:rsidRPr="00107247">
              <w:rPr>
                <w:rFonts w:ascii="Times New Roman" w:hAnsi="Times New Roman"/>
                <w:b w:val="0"/>
                <w:color w:val="767171"/>
                <w:szCs w:val="18"/>
              </w:rPr>
              <w:t>1</w:t>
            </w:r>
          </w:p>
        </w:tc>
        <w:tc>
          <w:tcPr>
            <w:tcW w:w="3780" w:type="dxa"/>
            <w:hideMark/>
          </w:tcPr>
          <w:p w:rsidR="00107247" w:rsidRPr="00107247" w:rsidRDefault="00107247" w:rsidP="00D94808">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Centro de Primer Nivel de Antención Villa Cerro</w:t>
            </w:r>
          </w:p>
        </w:tc>
        <w:tc>
          <w:tcPr>
            <w:tcW w:w="1440" w:type="dxa"/>
            <w:noWrap/>
            <w:hideMark/>
          </w:tcPr>
          <w:p w:rsidR="00107247" w:rsidRPr="00107247" w:rsidRDefault="00107247" w:rsidP="00D9480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La Altagracia</w:t>
            </w:r>
          </w:p>
        </w:tc>
        <w:tc>
          <w:tcPr>
            <w:tcW w:w="1734" w:type="dxa"/>
            <w:noWrap/>
            <w:hideMark/>
          </w:tcPr>
          <w:p w:rsidR="00107247" w:rsidRPr="00107247" w:rsidRDefault="00107247" w:rsidP="00D9480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RD$428,300.47</w:t>
            </w:r>
          </w:p>
        </w:tc>
        <w:tc>
          <w:tcPr>
            <w:tcW w:w="1205" w:type="dxa"/>
            <w:noWrap/>
            <w:hideMark/>
          </w:tcPr>
          <w:p w:rsidR="00107247" w:rsidRPr="00107247" w:rsidRDefault="00107247" w:rsidP="00D9480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                6,057.00 </w:t>
            </w:r>
          </w:p>
        </w:tc>
      </w:tr>
      <w:tr w:rsidR="00107247" w:rsidRPr="00107247" w:rsidTr="0010724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40" w:type="dxa"/>
            <w:vAlign w:val="center"/>
            <w:hideMark/>
          </w:tcPr>
          <w:p w:rsidR="00107247" w:rsidRPr="00107247" w:rsidRDefault="00107247" w:rsidP="00D94808">
            <w:pPr>
              <w:jc w:val="center"/>
              <w:rPr>
                <w:rFonts w:ascii="Times New Roman" w:hAnsi="Times New Roman"/>
                <w:b w:val="0"/>
                <w:color w:val="767171"/>
                <w:szCs w:val="18"/>
              </w:rPr>
            </w:pPr>
            <w:r w:rsidRPr="00107247">
              <w:rPr>
                <w:rFonts w:ascii="Times New Roman" w:hAnsi="Times New Roman"/>
                <w:b w:val="0"/>
                <w:color w:val="767171"/>
                <w:szCs w:val="18"/>
              </w:rPr>
              <w:t>2</w:t>
            </w:r>
          </w:p>
        </w:tc>
        <w:tc>
          <w:tcPr>
            <w:tcW w:w="3780" w:type="dxa"/>
            <w:hideMark/>
          </w:tcPr>
          <w:p w:rsidR="00107247" w:rsidRPr="00107247" w:rsidRDefault="00107247" w:rsidP="00D94808">
            <w:pP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Centro de Primer Nivel El Pomier</w:t>
            </w:r>
          </w:p>
        </w:tc>
        <w:tc>
          <w:tcPr>
            <w:tcW w:w="1440" w:type="dxa"/>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San Cristóbal</w:t>
            </w:r>
          </w:p>
        </w:tc>
        <w:tc>
          <w:tcPr>
            <w:tcW w:w="1734" w:type="dxa"/>
            <w:noWrap/>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RD$513,722.66</w:t>
            </w:r>
          </w:p>
        </w:tc>
        <w:tc>
          <w:tcPr>
            <w:tcW w:w="1205" w:type="dxa"/>
            <w:noWrap/>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                2,595.00 </w:t>
            </w:r>
          </w:p>
        </w:tc>
      </w:tr>
      <w:tr w:rsidR="00107247" w:rsidRPr="00107247" w:rsidTr="00107247">
        <w:trPr>
          <w:trHeight w:val="345"/>
        </w:trPr>
        <w:tc>
          <w:tcPr>
            <w:cnfStyle w:val="001000000000" w:firstRow="0" w:lastRow="0" w:firstColumn="1" w:lastColumn="0" w:oddVBand="0" w:evenVBand="0" w:oddHBand="0" w:evenHBand="0" w:firstRowFirstColumn="0" w:firstRowLastColumn="0" w:lastRowFirstColumn="0" w:lastRowLastColumn="0"/>
            <w:tcW w:w="540" w:type="dxa"/>
            <w:vAlign w:val="center"/>
            <w:hideMark/>
          </w:tcPr>
          <w:p w:rsidR="00107247" w:rsidRPr="00107247" w:rsidRDefault="00107247" w:rsidP="00D94808">
            <w:pPr>
              <w:jc w:val="center"/>
              <w:rPr>
                <w:rFonts w:ascii="Times New Roman" w:hAnsi="Times New Roman"/>
                <w:b w:val="0"/>
                <w:color w:val="767171"/>
                <w:szCs w:val="18"/>
              </w:rPr>
            </w:pPr>
            <w:r w:rsidRPr="00107247">
              <w:rPr>
                <w:rFonts w:ascii="Times New Roman" w:hAnsi="Times New Roman"/>
                <w:b w:val="0"/>
                <w:color w:val="767171"/>
                <w:szCs w:val="18"/>
              </w:rPr>
              <w:t>3</w:t>
            </w:r>
          </w:p>
        </w:tc>
        <w:tc>
          <w:tcPr>
            <w:tcW w:w="3780" w:type="dxa"/>
            <w:hideMark/>
          </w:tcPr>
          <w:p w:rsidR="00107247" w:rsidRPr="00107247" w:rsidRDefault="00107247" w:rsidP="00D94808">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Centro de Primer Nivel de Atención Don Juan </w:t>
            </w:r>
          </w:p>
        </w:tc>
        <w:tc>
          <w:tcPr>
            <w:tcW w:w="1440" w:type="dxa"/>
            <w:noWrap/>
            <w:hideMark/>
          </w:tcPr>
          <w:p w:rsidR="00107247" w:rsidRPr="00107247" w:rsidRDefault="00107247" w:rsidP="00D9480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Monte Plata</w:t>
            </w:r>
          </w:p>
        </w:tc>
        <w:tc>
          <w:tcPr>
            <w:tcW w:w="1734" w:type="dxa"/>
            <w:noWrap/>
            <w:hideMark/>
          </w:tcPr>
          <w:p w:rsidR="00107247" w:rsidRPr="00107247" w:rsidRDefault="00107247" w:rsidP="00D9480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RD$328,652.81</w:t>
            </w:r>
          </w:p>
        </w:tc>
        <w:tc>
          <w:tcPr>
            <w:tcW w:w="1205" w:type="dxa"/>
            <w:noWrap/>
            <w:hideMark/>
          </w:tcPr>
          <w:p w:rsidR="00107247" w:rsidRPr="00107247" w:rsidRDefault="00107247" w:rsidP="00D9480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8"/>
              </w:rPr>
            </w:pPr>
            <w:r w:rsidRPr="00107247">
              <w:rPr>
                <w:rFonts w:ascii="Times New Roman" w:hAnsi="Times New Roman"/>
                <w:color w:val="767171"/>
                <w:szCs w:val="18"/>
              </w:rPr>
              <w:t xml:space="preserve">                3,260.00 </w:t>
            </w:r>
          </w:p>
        </w:tc>
      </w:tr>
      <w:tr w:rsidR="00107247" w:rsidRPr="00107247" w:rsidTr="00107247">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40" w:type="dxa"/>
            <w:shd w:val="clear" w:color="auto" w:fill="1F3864" w:themeFill="accent1" w:themeFillShade="80"/>
            <w:noWrap/>
            <w:vAlign w:val="center"/>
            <w:hideMark/>
          </w:tcPr>
          <w:p w:rsidR="00107247" w:rsidRPr="00107247" w:rsidRDefault="00107247" w:rsidP="00D94808">
            <w:pPr>
              <w:jc w:val="center"/>
              <w:rPr>
                <w:rFonts w:ascii="Times New Roman" w:hAnsi="Times New Roman"/>
                <w:b w:val="0"/>
                <w:color w:val="FFFFFF" w:themeColor="background1"/>
                <w:szCs w:val="18"/>
              </w:rPr>
            </w:pPr>
          </w:p>
        </w:tc>
        <w:tc>
          <w:tcPr>
            <w:tcW w:w="3780" w:type="dxa"/>
            <w:shd w:val="clear" w:color="auto" w:fill="1F3864" w:themeFill="accent1" w:themeFillShade="80"/>
            <w:noWrap/>
            <w:vAlign w:val="center"/>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Total</w:t>
            </w:r>
          </w:p>
        </w:tc>
        <w:tc>
          <w:tcPr>
            <w:tcW w:w="1440" w:type="dxa"/>
            <w:shd w:val="clear" w:color="auto" w:fill="1F3864" w:themeFill="accent1" w:themeFillShade="80"/>
            <w:noWrap/>
            <w:vAlign w:val="center"/>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p>
        </w:tc>
        <w:tc>
          <w:tcPr>
            <w:tcW w:w="1734" w:type="dxa"/>
            <w:shd w:val="clear" w:color="auto" w:fill="1F3864" w:themeFill="accent1" w:themeFillShade="80"/>
            <w:noWrap/>
            <w:vAlign w:val="center"/>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RD$1,270,675.94</w:t>
            </w:r>
          </w:p>
        </w:tc>
        <w:tc>
          <w:tcPr>
            <w:tcW w:w="1205" w:type="dxa"/>
            <w:shd w:val="clear" w:color="auto" w:fill="1F3864" w:themeFill="accent1" w:themeFillShade="80"/>
            <w:noWrap/>
            <w:vAlign w:val="center"/>
            <w:hideMark/>
          </w:tcPr>
          <w:p w:rsidR="00107247" w:rsidRPr="00107247" w:rsidRDefault="00107247" w:rsidP="00D948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107247">
              <w:rPr>
                <w:rFonts w:ascii="Times New Roman" w:hAnsi="Times New Roman"/>
                <w:bCs/>
                <w:color w:val="FFFFFF" w:themeColor="background1"/>
                <w:szCs w:val="18"/>
              </w:rPr>
              <w:t>11,912.00</w:t>
            </w:r>
          </w:p>
        </w:tc>
      </w:tr>
    </w:tbl>
    <w:p w:rsidR="00107247" w:rsidRDefault="00107247" w:rsidP="00773A2D">
      <w:pPr>
        <w:spacing w:line="360" w:lineRule="auto"/>
        <w:jc w:val="both"/>
        <w:rPr>
          <w:rFonts w:ascii="Times New Roman" w:eastAsia="Calibri" w:hAnsi="Times New Roman" w:cs="Times New Roman"/>
          <w:color w:val="4C4747"/>
          <w:spacing w:val="20"/>
          <w:sz w:val="24"/>
          <w:szCs w:val="24"/>
          <w:lang w:val="es-DO"/>
        </w:rPr>
      </w:pPr>
    </w:p>
    <w:p w:rsidR="00107247" w:rsidRDefault="00107247" w:rsidP="00773A2D">
      <w:pPr>
        <w:spacing w:line="360" w:lineRule="auto"/>
        <w:jc w:val="both"/>
        <w:rPr>
          <w:rFonts w:ascii="Times New Roman" w:eastAsia="Calibri" w:hAnsi="Times New Roman" w:cs="Times New Roman"/>
          <w:color w:val="4C4747"/>
          <w:spacing w:val="20"/>
          <w:sz w:val="24"/>
          <w:szCs w:val="24"/>
          <w:lang w:val="es-DO"/>
        </w:rPr>
      </w:pPr>
    </w:p>
    <w:p w:rsidR="00773A2D" w:rsidRDefault="00773A2D" w:rsidP="00773A2D">
      <w:pPr>
        <w:spacing w:line="360" w:lineRule="auto"/>
        <w:jc w:val="both"/>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rPr>
        <w:br w:type="page"/>
      </w:r>
    </w:p>
    <w:p w:rsidR="00476ED6" w:rsidRDefault="00773A2D"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64" w:name="_Toc92211194"/>
      <w:r w:rsidRPr="003D39E6">
        <w:rPr>
          <w:rFonts w:ascii="Times New Roman" w:eastAsia="Calibri" w:hAnsi="Times New Roman" w:cs="Times New Roman"/>
          <w:color w:val="4C4747"/>
          <w:spacing w:val="20"/>
          <w:sz w:val="24"/>
          <w:szCs w:val="24"/>
          <w:lang w:val="es-DO"/>
        </w:rPr>
        <w:lastRenderedPageBreak/>
        <w:t>Dirección</w:t>
      </w:r>
      <w:r w:rsidR="00476ED6" w:rsidRPr="003D39E6">
        <w:rPr>
          <w:rFonts w:ascii="Times New Roman" w:eastAsia="Calibri" w:hAnsi="Times New Roman" w:cs="Times New Roman"/>
          <w:color w:val="4C4747"/>
          <w:spacing w:val="20"/>
          <w:sz w:val="24"/>
          <w:szCs w:val="24"/>
          <w:lang w:val="es-DO"/>
        </w:rPr>
        <w:t xml:space="preserve"> de </w:t>
      </w:r>
      <w:r w:rsidRPr="003D39E6">
        <w:rPr>
          <w:rFonts w:ascii="Times New Roman" w:eastAsia="Calibri" w:hAnsi="Times New Roman" w:cs="Times New Roman"/>
          <w:color w:val="4C4747"/>
          <w:spacing w:val="20"/>
          <w:sz w:val="24"/>
          <w:szCs w:val="24"/>
          <w:lang w:val="es-DO"/>
        </w:rPr>
        <w:t>Planificación</w:t>
      </w:r>
      <w:r w:rsidR="00476ED6" w:rsidRPr="003D39E6">
        <w:rPr>
          <w:rFonts w:ascii="Times New Roman" w:eastAsia="Calibri" w:hAnsi="Times New Roman" w:cs="Times New Roman"/>
          <w:color w:val="4C4747"/>
          <w:spacing w:val="20"/>
          <w:sz w:val="24"/>
          <w:szCs w:val="24"/>
          <w:lang w:val="es-DO"/>
        </w:rPr>
        <w:t xml:space="preserve"> y Desarrollo.</w:t>
      </w:r>
      <w:bookmarkEnd w:id="64"/>
    </w:p>
    <w:p w:rsidR="00107247" w:rsidRP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07247">
        <w:rPr>
          <w:rFonts w:ascii="Times New Roman" w:eastAsia="Calibri" w:hAnsi="Times New Roman" w:cs="Times New Roman"/>
          <w:color w:val="4C4747"/>
          <w:spacing w:val="20"/>
          <w:sz w:val="24"/>
          <w:szCs w:val="24"/>
          <w:lang w:val="es-DO"/>
        </w:rPr>
        <w:t>La Dirección de Planificación y Desarrollo es responsable de asesorar y dar asistencia técnica a la máxima autoridad y las unidades organizativas de la institución en materia de políticas, planes, programas y gestión de calidad garantizando que su gestión esté fundamentada en la Planificación Estratégica, Evaluación y Monitoreo, a fin de alcanzar los objetivos de manera eficaz, eficiente y alineados a las políticas públicas de la Estrategia Nacional de Desarrollo; así como elaborar propuestas para la ejecución de proyectos y cambios organizacionales, incluyendo reingeniería de procesos.</w:t>
      </w:r>
    </w:p>
    <w:p w:rsidR="00107247" w:rsidRP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07247">
        <w:rPr>
          <w:rFonts w:ascii="Times New Roman" w:eastAsia="Calibri" w:hAnsi="Times New Roman" w:cs="Times New Roman"/>
          <w:color w:val="4C4747"/>
          <w:spacing w:val="20"/>
          <w:sz w:val="24"/>
          <w:szCs w:val="24"/>
          <w:lang w:val="es-DO"/>
        </w:rPr>
        <w:t xml:space="preserve">Para poder dar cumplimiento a las acciones que el Gobierno Central establece y poder aportar acciones que permitan el desarrollo de las metas establecidas, así como el cumplimiento a la misión y visión institucional, tomando acciones que permitieron la experiencia y mejora continua en los procesos, implementación de nuevas herramientas gubernamentales y el fortalecimiento en la confianza y credibilidad en los productos farmacéuticos y en los servicios ofertados. </w:t>
      </w:r>
    </w:p>
    <w:p w:rsidR="00107247" w:rsidRP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07247">
        <w:rPr>
          <w:rFonts w:ascii="Times New Roman" w:eastAsia="Calibri" w:hAnsi="Times New Roman" w:cs="Times New Roman"/>
          <w:color w:val="4C4747"/>
          <w:spacing w:val="20"/>
          <w:sz w:val="24"/>
          <w:szCs w:val="24"/>
          <w:lang w:val="es-DO"/>
        </w:rPr>
        <w:t>La Dirección de Planificación y Desarrollo, en cumplimiento a la Ley 498-06 de Planificación e Inversión Pública y alineado al Plan de Gobierno elaboró el Plan Estratégico Institucional 2021-2024, con el acompañamiento del Ministerio de Economía Planificación y Desarrollo que lo ha revisado y validado.</w:t>
      </w:r>
    </w:p>
    <w:p w:rsidR="00107247" w:rsidRP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07247">
        <w:rPr>
          <w:rFonts w:ascii="Times New Roman" w:eastAsia="Calibri" w:hAnsi="Times New Roman" w:cs="Times New Roman"/>
          <w:color w:val="4C4747"/>
          <w:spacing w:val="20"/>
          <w:sz w:val="24"/>
          <w:szCs w:val="24"/>
          <w:lang w:val="es-DO"/>
        </w:rPr>
        <w:t xml:space="preserve">Las estratégicas, objetivos y resultados plasmado en nuestro PEI están alineados a la Estrategia Nacional de Desarrollo 2030 (END), en su eje estratégico 2 que procura una Sociedad con Igualdad de Derechos y Oportunidades, el mismo permite el seguimiento a través del cumplimiento del objetivo estratégico 2.2.1 que plantea </w:t>
      </w:r>
      <w:r w:rsidRPr="00107247">
        <w:rPr>
          <w:rFonts w:ascii="Times New Roman" w:eastAsia="Calibri" w:hAnsi="Times New Roman" w:cs="Times New Roman"/>
          <w:color w:val="4C4747"/>
          <w:spacing w:val="20"/>
          <w:sz w:val="24"/>
          <w:szCs w:val="24"/>
          <w:lang w:val="es-DO"/>
        </w:rPr>
        <w:lastRenderedPageBreak/>
        <w:t>“Garantizar el derecho de la población al acceso a un modelo de atención integral, con calidad y calidez, que privilegie la promoción de la salud y la prevención de la enfermedad, mediante la consolidación del Sistema Nacional de Salud”.</w:t>
      </w:r>
    </w:p>
    <w:p w:rsidR="00107247" w:rsidRP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07247">
        <w:rPr>
          <w:rFonts w:ascii="Times New Roman" w:eastAsia="Calibri" w:hAnsi="Times New Roman" w:cs="Times New Roman"/>
          <w:color w:val="4C4747"/>
          <w:spacing w:val="20"/>
          <w:sz w:val="24"/>
          <w:szCs w:val="24"/>
          <w:lang w:val="es-DO"/>
        </w:rPr>
        <w:t>Así mismo el PEI está vinculado a los Objetivos de Desarrollo Sostenible (ODS), directamente en el ODS 3 que indica que se debe Garantizar la salud y bienestar de una vida sana para todos en todas las edades, por tal motivo en la meta 3.8 establece “Lograr la cobertura sanitaria universal, incluida la protección contra los riesgos financieros, el acceso a servicios de salud esencial de calidad y el acceso a medicamentos y vacuna inocuos, eficaces, asequibles y de calidad para todos”.</w:t>
      </w:r>
    </w:p>
    <w:p w:rsidR="00107247" w:rsidRP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07247">
        <w:rPr>
          <w:rFonts w:ascii="Times New Roman" w:eastAsia="Calibri" w:hAnsi="Times New Roman" w:cs="Times New Roman"/>
          <w:color w:val="4C4747"/>
          <w:spacing w:val="20"/>
          <w:sz w:val="24"/>
          <w:szCs w:val="24"/>
          <w:lang w:val="es-DO"/>
        </w:rPr>
        <w:t>En cuanto a los lineamientos del Plan de Gobierno plasmados en el Plan Nacional Plurianual del Sector Público (PNPSP) 2021-2024, nuestras acciones y productos están relacionados con la política priorizada Acceso Universal a Salud y al resultado Garantizado el acceso universal, oportuno, con precios asequibles y el uso racional de medicamentos esenciales, seguros y eficaces.</w:t>
      </w:r>
    </w:p>
    <w:p w:rsidR="00107247" w:rsidRP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07247">
        <w:rPr>
          <w:rFonts w:ascii="Times New Roman" w:eastAsia="Calibri" w:hAnsi="Times New Roman" w:cs="Times New Roman"/>
          <w:color w:val="4C4747"/>
          <w:spacing w:val="20"/>
          <w:sz w:val="24"/>
          <w:szCs w:val="24"/>
          <w:lang w:val="es-DO"/>
        </w:rPr>
        <w:t>La institución desarrolla actividades que permiten garantizar acceso a medicamentos de calidad y bajo costo, priorizando la disponibilidad de los mismos a través de centros de salud y las Farmacias del Pueblo, realizando procesos de adquisición a gran escala.</w:t>
      </w:r>
    </w:p>
    <w:p w:rsidR="00107247" w:rsidRP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07247">
        <w:rPr>
          <w:rFonts w:ascii="Times New Roman" w:eastAsia="Calibri" w:hAnsi="Times New Roman" w:cs="Times New Roman"/>
          <w:color w:val="4C4747"/>
          <w:spacing w:val="20"/>
          <w:sz w:val="24"/>
          <w:szCs w:val="24"/>
          <w:lang w:val="es-DO"/>
        </w:rPr>
        <w:t>Ante la actual crisis de entrega oportuna de medicamentos e insumos médicos, resultado de la pandemia del COVID-19, hemos podido elaborar y publicar los requerimientos necesarios para satisfacer de manera posible la demanda de los clientes.</w:t>
      </w:r>
    </w:p>
    <w:p w:rsid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773A2D"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07247">
        <w:rPr>
          <w:rFonts w:ascii="Times New Roman" w:eastAsia="Calibri" w:hAnsi="Times New Roman" w:cs="Times New Roman"/>
          <w:color w:val="4C4747"/>
          <w:spacing w:val="20"/>
          <w:sz w:val="24"/>
          <w:szCs w:val="24"/>
          <w:lang w:val="es-DO"/>
        </w:rPr>
        <w:lastRenderedPageBreak/>
        <w:t>Se ha podido dar el soporte y coordinación para las capacitaciones a todos los directores y encargados de áreas para la elaboración del Plan Anual de Compras y Contrataciones 2022 ajustado a la disponibilidad presupuestaria y los POA´s de cada área.</w:t>
      </w:r>
    </w:p>
    <w:tbl>
      <w:tblPr>
        <w:tblStyle w:val="Tabladecuadrcula4-nfasis111"/>
        <w:tblW w:w="0" w:type="auto"/>
        <w:tblInd w:w="108" w:type="dxa"/>
        <w:tblLook w:val="04A0" w:firstRow="1" w:lastRow="0" w:firstColumn="1" w:lastColumn="0" w:noHBand="0" w:noVBand="1"/>
      </w:tblPr>
      <w:tblGrid>
        <w:gridCol w:w="2835"/>
        <w:gridCol w:w="5193"/>
      </w:tblGrid>
      <w:tr w:rsidR="00107247" w:rsidRPr="00107247" w:rsidTr="00D948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28" w:type="dxa"/>
            <w:gridSpan w:val="2"/>
            <w:tcBorders>
              <w:top w:val="none" w:sz="0" w:space="0" w:color="auto"/>
              <w:left w:val="none" w:sz="0" w:space="0" w:color="auto"/>
              <w:bottom w:val="none" w:sz="0" w:space="0" w:color="auto"/>
              <w:right w:val="none" w:sz="0" w:space="0" w:color="auto"/>
            </w:tcBorders>
            <w:shd w:val="clear" w:color="auto" w:fill="1F3864" w:themeFill="accent1" w:themeFillShade="80"/>
          </w:tcPr>
          <w:p w:rsidR="00107247" w:rsidRPr="00107247" w:rsidRDefault="00107247" w:rsidP="00D94808">
            <w:pPr>
              <w:pStyle w:val="Prrafodelista"/>
              <w:tabs>
                <w:tab w:val="left" w:pos="1710"/>
              </w:tabs>
              <w:spacing w:line="276" w:lineRule="auto"/>
              <w:ind w:left="0"/>
              <w:jc w:val="center"/>
              <w:rPr>
                <w:rFonts w:ascii="Times New Roman" w:hAnsi="Times New Roman"/>
                <w:b w:val="0"/>
                <w:szCs w:val="16"/>
              </w:rPr>
            </w:pPr>
            <w:r w:rsidRPr="00107247">
              <w:rPr>
                <w:rFonts w:ascii="Times New Roman" w:hAnsi="Times New Roman"/>
                <w:szCs w:val="16"/>
              </w:rPr>
              <w:t>PRODUCCIÓN / RESULTADOS / ACCIONES 2021</w:t>
            </w:r>
          </w:p>
        </w:tc>
      </w:tr>
      <w:tr w:rsidR="00107247" w:rsidRPr="00107247"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rPr>
                <w:rFonts w:ascii="Times New Roman" w:hAnsi="Times New Roman"/>
                <w:b w:val="0"/>
                <w:color w:val="FFFFFF" w:themeColor="background1"/>
                <w:szCs w:val="16"/>
              </w:rPr>
            </w:pPr>
            <w:r w:rsidRPr="00107247">
              <w:rPr>
                <w:rFonts w:ascii="Times New Roman" w:hAnsi="Times New Roman"/>
                <w:color w:val="FFFFFF" w:themeColor="background1"/>
                <w:szCs w:val="16"/>
              </w:rPr>
              <w:t>Política Priorizada</w:t>
            </w:r>
          </w:p>
        </w:tc>
        <w:tc>
          <w:tcPr>
            <w:tcW w:w="5193"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FFFFFF" w:themeColor="background1"/>
                <w:szCs w:val="16"/>
              </w:rPr>
            </w:pPr>
            <w:r w:rsidRPr="00107247">
              <w:rPr>
                <w:rFonts w:ascii="Times New Roman" w:hAnsi="Times New Roman"/>
                <w:color w:val="FFFFFF" w:themeColor="background1"/>
                <w:szCs w:val="16"/>
              </w:rPr>
              <w:t>Acceso Universal a la Salud</w:t>
            </w:r>
          </w:p>
        </w:tc>
      </w:tr>
      <w:tr w:rsidR="00107247" w:rsidRPr="00107247" w:rsidTr="00D94808">
        <w:trPr>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rPr>
                <w:rFonts w:ascii="Times New Roman" w:hAnsi="Times New Roman"/>
                <w:b w:val="0"/>
                <w:color w:val="FFFFFF" w:themeColor="background1"/>
                <w:szCs w:val="16"/>
              </w:rPr>
            </w:pPr>
            <w:r w:rsidRPr="00107247">
              <w:rPr>
                <w:rFonts w:ascii="Times New Roman" w:hAnsi="Times New Roman"/>
                <w:color w:val="FFFFFF" w:themeColor="background1"/>
                <w:szCs w:val="16"/>
              </w:rPr>
              <w:t>Resultados PNPSP</w:t>
            </w:r>
          </w:p>
        </w:tc>
        <w:tc>
          <w:tcPr>
            <w:tcW w:w="5193"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FFFFFF" w:themeColor="background1"/>
                <w:szCs w:val="16"/>
              </w:rPr>
            </w:pPr>
            <w:r w:rsidRPr="00107247">
              <w:rPr>
                <w:rFonts w:ascii="Times New Roman" w:hAnsi="Times New Roman"/>
                <w:color w:val="FFFFFF" w:themeColor="background1"/>
                <w:szCs w:val="16"/>
              </w:rPr>
              <w:t>Garantizado el acceso universal, oportuno, con precios asequibles y el uso racional de medicamentos esenciales, seguros y eficaces</w:t>
            </w:r>
          </w:p>
        </w:tc>
      </w:tr>
      <w:tr w:rsidR="00107247" w:rsidRPr="00107247"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rPr>
                <w:rFonts w:ascii="Times New Roman" w:hAnsi="Times New Roman"/>
                <w:b w:val="0"/>
                <w:color w:val="FFFFFF" w:themeColor="background1"/>
                <w:szCs w:val="16"/>
              </w:rPr>
            </w:pPr>
            <w:r w:rsidRPr="00107247">
              <w:rPr>
                <w:rFonts w:ascii="Times New Roman" w:hAnsi="Times New Roman"/>
                <w:color w:val="FFFFFF" w:themeColor="background1"/>
                <w:szCs w:val="16"/>
              </w:rPr>
              <w:t>Eje Estratégico PEI</w:t>
            </w:r>
          </w:p>
        </w:tc>
        <w:tc>
          <w:tcPr>
            <w:tcW w:w="5193"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FFFFFF" w:themeColor="background1"/>
                <w:szCs w:val="16"/>
              </w:rPr>
            </w:pPr>
            <w:r w:rsidRPr="00107247">
              <w:rPr>
                <w:rFonts w:ascii="Times New Roman" w:hAnsi="Times New Roman"/>
                <w:color w:val="FFFFFF" w:themeColor="background1"/>
                <w:szCs w:val="16"/>
              </w:rPr>
              <w:t>I. Proveer un Servicio más eficiente a nuestros usuarios</w:t>
            </w:r>
          </w:p>
        </w:tc>
      </w:tr>
      <w:tr w:rsidR="00107247" w:rsidRPr="00107247" w:rsidTr="00D94808">
        <w:trPr>
          <w:trHeight w:val="20"/>
        </w:trPr>
        <w:tc>
          <w:tcPr>
            <w:cnfStyle w:val="001000000000" w:firstRow="0" w:lastRow="0" w:firstColumn="1" w:lastColumn="0" w:oddVBand="0" w:evenVBand="0" w:oddHBand="0" w:evenHBand="0" w:firstRowFirstColumn="0" w:firstRowLastColumn="0" w:lastRowFirstColumn="0" w:lastRowLastColumn="0"/>
            <w:tcW w:w="8028" w:type="dxa"/>
            <w:gridSpan w:val="2"/>
            <w:shd w:val="clear" w:color="auto" w:fill="1F3864" w:themeFill="accent1" w:themeFillShade="80"/>
          </w:tcPr>
          <w:p w:rsidR="00107247" w:rsidRPr="00107247" w:rsidRDefault="00107247" w:rsidP="00D94808">
            <w:pPr>
              <w:pStyle w:val="Prrafodelista"/>
              <w:tabs>
                <w:tab w:val="left" w:pos="1710"/>
              </w:tabs>
              <w:spacing w:line="276" w:lineRule="auto"/>
              <w:ind w:left="0"/>
              <w:jc w:val="both"/>
              <w:rPr>
                <w:rFonts w:ascii="Times New Roman" w:hAnsi="Times New Roman"/>
                <w:b w:val="0"/>
                <w:color w:val="FFFFFF" w:themeColor="background1"/>
                <w:szCs w:val="16"/>
              </w:rPr>
            </w:pPr>
          </w:p>
        </w:tc>
      </w:tr>
      <w:tr w:rsidR="00107247" w:rsidRPr="00107247"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jc w:val="center"/>
              <w:rPr>
                <w:rFonts w:ascii="Times New Roman" w:hAnsi="Times New Roman"/>
                <w:b w:val="0"/>
                <w:color w:val="FFFFFF" w:themeColor="background1"/>
                <w:szCs w:val="16"/>
              </w:rPr>
            </w:pPr>
            <w:r w:rsidRPr="00107247">
              <w:rPr>
                <w:rFonts w:ascii="Times New Roman" w:hAnsi="Times New Roman"/>
                <w:color w:val="FFFFFF" w:themeColor="background1"/>
                <w:szCs w:val="16"/>
              </w:rPr>
              <w:t>Resultados Estratégicos</w:t>
            </w:r>
          </w:p>
        </w:tc>
        <w:tc>
          <w:tcPr>
            <w:tcW w:w="5193"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FFFF" w:themeColor="background1"/>
                <w:szCs w:val="16"/>
              </w:rPr>
            </w:pPr>
            <w:r w:rsidRPr="00107247">
              <w:rPr>
                <w:rFonts w:ascii="Times New Roman" w:hAnsi="Times New Roman"/>
                <w:color w:val="FFFFFF" w:themeColor="background1"/>
                <w:szCs w:val="16"/>
              </w:rPr>
              <w:t>Productos y acciones</w:t>
            </w:r>
          </w:p>
        </w:tc>
      </w:tr>
      <w:tr w:rsidR="00107247" w:rsidRPr="00107247" w:rsidTr="00D94808">
        <w:trPr>
          <w:trHeight w:val="20"/>
        </w:trPr>
        <w:tc>
          <w:tcPr>
            <w:cnfStyle w:val="001000000000" w:firstRow="0" w:lastRow="0" w:firstColumn="1" w:lastColumn="0" w:oddVBand="0" w:evenVBand="0" w:oddHBand="0" w:evenHBand="0" w:firstRowFirstColumn="0" w:firstRowLastColumn="0" w:lastRowFirstColumn="0" w:lastRowLastColumn="0"/>
            <w:tcW w:w="2835" w:type="dxa"/>
          </w:tcPr>
          <w:p w:rsidR="00107247" w:rsidRPr="00107247" w:rsidRDefault="00107247" w:rsidP="00D94808">
            <w:pPr>
              <w:pStyle w:val="Default"/>
              <w:rPr>
                <w:rFonts w:ascii="Times New Roman" w:hAnsi="Times New Roman" w:cs="Times New Roman"/>
                <w:b w:val="0"/>
                <w:color w:val="767171"/>
                <w:sz w:val="20"/>
                <w:szCs w:val="16"/>
              </w:rPr>
            </w:pPr>
            <w:r w:rsidRPr="00107247">
              <w:rPr>
                <w:rFonts w:ascii="Times New Roman" w:hAnsi="Times New Roman" w:cs="Times New Roman"/>
                <w:color w:val="767171"/>
                <w:sz w:val="20"/>
                <w:szCs w:val="16"/>
              </w:rPr>
              <w:t>1.1.3. Garantizado el cumplimiento del plan de entrega de las órdenes de compras de los proveedores a la institución en un 90% OTIF (on time in full), a fin de mantener los niveles de inventario óptimos para el abasto y ocupación de almacén.</w:t>
            </w:r>
          </w:p>
          <w:p w:rsidR="00107247" w:rsidRPr="00107247" w:rsidRDefault="00107247" w:rsidP="00D94808">
            <w:pPr>
              <w:pStyle w:val="Default"/>
              <w:rPr>
                <w:rFonts w:ascii="Times New Roman" w:hAnsi="Times New Roman" w:cs="Times New Roman"/>
                <w:b w:val="0"/>
                <w:color w:val="767171"/>
                <w:sz w:val="20"/>
                <w:szCs w:val="16"/>
              </w:rPr>
            </w:pPr>
          </w:p>
          <w:p w:rsidR="00107247" w:rsidRPr="00107247" w:rsidRDefault="00107247" w:rsidP="00D94808">
            <w:pPr>
              <w:pStyle w:val="Prrafodelista"/>
              <w:tabs>
                <w:tab w:val="left" w:pos="1710"/>
              </w:tabs>
              <w:ind w:left="0"/>
              <w:rPr>
                <w:rFonts w:ascii="Times New Roman" w:hAnsi="Times New Roman"/>
                <w:b w:val="0"/>
                <w:color w:val="767171"/>
                <w:szCs w:val="16"/>
              </w:rPr>
            </w:pPr>
            <w:r w:rsidRPr="00107247">
              <w:rPr>
                <w:rFonts w:ascii="Times New Roman" w:hAnsi="Times New Roman"/>
                <w:color w:val="767171"/>
                <w:szCs w:val="16"/>
                <w:lang w:val="es-ES"/>
              </w:rPr>
              <w:t>1.1.5 Logrado un incremento gradual en el abastecimiento de medicamentos e insumos médicos requeridos por nuestros clientes hasta alcanzar un 90% para el 2024.</w:t>
            </w:r>
          </w:p>
        </w:tc>
        <w:tc>
          <w:tcPr>
            <w:tcW w:w="5193" w:type="dxa"/>
          </w:tcPr>
          <w:p w:rsidR="00107247" w:rsidRPr="00107247" w:rsidRDefault="00107247" w:rsidP="00D94808">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r w:rsidRPr="00107247">
              <w:rPr>
                <w:rFonts w:ascii="Times New Roman" w:hAnsi="Times New Roman"/>
                <w:color w:val="767171"/>
                <w:szCs w:val="16"/>
              </w:rPr>
              <w:t>Durante el 2021 hemos logrado una ejecución del 82% del Plan Anual de Compras y Contrataciones, lo que nos ha permitido cumplir con los requerimientos de suministro del Sistema al Sistema  Público Nacional de Salud.</w:t>
            </w:r>
          </w:p>
          <w:p w:rsidR="00107247" w:rsidRPr="00107247" w:rsidRDefault="00107247" w:rsidP="00D94808">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p>
          <w:p w:rsidR="00107247" w:rsidRPr="00107247" w:rsidRDefault="00107247" w:rsidP="00D94808">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Medicamentos Despachados Sistema al Sistema  Público Nacional de Salud (en unidades): 229,818,987</w:t>
            </w:r>
          </w:p>
          <w:p w:rsidR="00107247" w:rsidRPr="00107247" w:rsidRDefault="00107247" w:rsidP="00D94808">
            <w:pPr>
              <w:pStyle w:val="Prrafodelista"/>
              <w:tabs>
                <w:tab w:val="left" w:pos="1710"/>
              </w:tabs>
              <w:spacing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r w:rsidRPr="00107247">
              <w:rPr>
                <w:rFonts w:ascii="Times New Roman" w:hAnsi="Times New Roman"/>
                <w:b/>
                <w:color w:val="767171"/>
                <w:szCs w:val="16"/>
              </w:rPr>
              <w:t>Equivalentes a un 87% de las unidades proyectadas en el PNPSP para el cierre de noviembre 2021.</w:t>
            </w:r>
          </w:p>
        </w:tc>
      </w:tr>
      <w:tr w:rsidR="00107247" w:rsidRPr="00107247"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rsidR="00C4739E" w:rsidRDefault="00C4739E" w:rsidP="00D94808">
            <w:pPr>
              <w:pStyle w:val="Default"/>
              <w:rPr>
                <w:rFonts w:ascii="Times New Roman" w:hAnsi="Times New Roman" w:cs="Times New Roman"/>
                <w:color w:val="767171"/>
                <w:sz w:val="20"/>
                <w:szCs w:val="16"/>
              </w:rPr>
            </w:pPr>
          </w:p>
          <w:p w:rsidR="00107247" w:rsidRPr="00107247" w:rsidRDefault="00107247" w:rsidP="00D94808">
            <w:pPr>
              <w:pStyle w:val="Default"/>
              <w:rPr>
                <w:rFonts w:ascii="Times New Roman" w:hAnsi="Times New Roman" w:cs="Times New Roman"/>
                <w:b w:val="0"/>
                <w:color w:val="767171"/>
                <w:sz w:val="20"/>
                <w:szCs w:val="16"/>
              </w:rPr>
            </w:pPr>
            <w:r w:rsidRPr="00107247">
              <w:rPr>
                <w:rFonts w:ascii="Times New Roman" w:hAnsi="Times New Roman" w:cs="Times New Roman"/>
                <w:color w:val="767171"/>
                <w:sz w:val="20"/>
                <w:szCs w:val="16"/>
              </w:rPr>
              <w:t>1.1.3. Garantizado el cumplimiento del plan de entrega de las órdenes de compras de los proveedores a la institución en un 90% OTIF (on time in full), a fin de mantener los niveles de inventario óptimos para el abasto y ocupación de almacén.</w:t>
            </w:r>
          </w:p>
        </w:tc>
        <w:tc>
          <w:tcPr>
            <w:tcW w:w="5193" w:type="dxa"/>
            <w:shd w:val="clear" w:color="auto" w:fill="auto"/>
          </w:tcPr>
          <w:p w:rsidR="00C4739E" w:rsidRDefault="00C4739E" w:rsidP="00D94808">
            <w:pP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6"/>
              </w:rPr>
            </w:pPr>
          </w:p>
          <w:p w:rsidR="00107247" w:rsidRPr="00107247" w:rsidRDefault="00107247" w:rsidP="00D94808">
            <w:pP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6"/>
              </w:rPr>
            </w:pPr>
            <w:r w:rsidRPr="00107247">
              <w:rPr>
                <w:rFonts w:ascii="Times New Roman" w:hAnsi="Times New Roman"/>
                <w:color w:val="767171"/>
                <w:szCs w:val="16"/>
              </w:rPr>
              <w:t>Mediante decreto 113-21 del 19 de febrero 2021, se dispuso transferir a PROMESE/CAL los procesos de gestión de compras de los medicamentos de alto costo del Ministerio de Salud Pública.</w:t>
            </w:r>
          </w:p>
          <w:p w:rsidR="00107247" w:rsidRPr="00107247" w:rsidRDefault="00107247" w:rsidP="00D94808">
            <w:pP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6"/>
                <w:lang w:val="es-MX"/>
              </w:rPr>
            </w:pPr>
            <w:r w:rsidRPr="00107247">
              <w:rPr>
                <w:rFonts w:ascii="Times New Roman" w:hAnsi="Times New Roman"/>
                <w:color w:val="767171"/>
                <w:szCs w:val="16"/>
              </w:rPr>
              <w:t xml:space="preserve">Dando cumplimiento a esta asignación, PROMESE/CAL ha estado realizando la compra y seguimiento a los requerimientos de medicamentos de alto costo, generando con esta iniciativa un ahorro en </w:t>
            </w:r>
            <w:r w:rsidRPr="00107247">
              <w:rPr>
                <w:rFonts w:ascii="Times New Roman" w:hAnsi="Times New Roman"/>
                <w:b/>
                <w:color w:val="767171"/>
                <w:szCs w:val="16"/>
              </w:rPr>
              <w:t>29</w:t>
            </w:r>
            <w:r w:rsidRPr="00107247">
              <w:rPr>
                <w:rFonts w:ascii="Times New Roman" w:hAnsi="Times New Roman"/>
                <w:color w:val="767171"/>
                <w:szCs w:val="16"/>
              </w:rPr>
              <w:t xml:space="preserve"> medicamentos por un monto de más </w:t>
            </w:r>
            <w:r w:rsidRPr="00107247">
              <w:rPr>
                <w:rFonts w:ascii="Times New Roman" w:hAnsi="Times New Roman"/>
                <w:b/>
                <w:color w:val="767171"/>
                <w:szCs w:val="16"/>
              </w:rPr>
              <w:t>de RD$300 millones de pesos.</w:t>
            </w:r>
          </w:p>
          <w:p w:rsidR="00107247" w:rsidRPr="00107247" w:rsidRDefault="00107247" w:rsidP="00D94808">
            <w:pPr>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6"/>
              </w:rPr>
            </w:pPr>
          </w:p>
          <w:p w:rsidR="00107247" w:rsidRPr="00107247" w:rsidRDefault="00107247" w:rsidP="00D94808">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Medicamentos Despachados al Programa de Medicamentos de Alto Costo del MSP (en unidades): 641,333</w:t>
            </w:r>
          </w:p>
          <w:p w:rsidR="00107247" w:rsidRDefault="00107247" w:rsidP="00D94808">
            <w:pPr>
              <w:pStyle w:val="Prrafodelista"/>
              <w:tabs>
                <w:tab w:val="left" w:pos="1710"/>
              </w:tabs>
              <w:spacing w:line="276"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Equivalentes a un 93% de las unidades proyectadas en el PNPSP para el cierre de noviembre 2021.</w:t>
            </w:r>
          </w:p>
          <w:p w:rsidR="00C4739E" w:rsidRDefault="00C4739E" w:rsidP="00D94808">
            <w:pPr>
              <w:pStyle w:val="Prrafodelista"/>
              <w:tabs>
                <w:tab w:val="left" w:pos="1710"/>
              </w:tabs>
              <w:spacing w:line="276"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b/>
                <w:color w:val="767171"/>
                <w:szCs w:val="16"/>
              </w:rPr>
            </w:pPr>
          </w:p>
          <w:p w:rsidR="00C4739E" w:rsidRDefault="00C4739E" w:rsidP="00D94808">
            <w:pPr>
              <w:pStyle w:val="Prrafodelista"/>
              <w:tabs>
                <w:tab w:val="left" w:pos="1710"/>
              </w:tabs>
              <w:spacing w:line="276"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b/>
                <w:color w:val="767171"/>
                <w:szCs w:val="16"/>
              </w:rPr>
            </w:pPr>
          </w:p>
          <w:p w:rsidR="00C4739E" w:rsidRPr="00107247" w:rsidRDefault="00C4739E" w:rsidP="00D94808">
            <w:pPr>
              <w:pStyle w:val="Prrafodelista"/>
              <w:tabs>
                <w:tab w:val="left" w:pos="1710"/>
              </w:tabs>
              <w:spacing w:line="276"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b/>
                <w:color w:val="767171"/>
                <w:szCs w:val="16"/>
              </w:rPr>
            </w:pPr>
          </w:p>
        </w:tc>
      </w:tr>
      <w:tr w:rsidR="00107247" w:rsidRPr="00107247" w:rsidTr="00D94808">
        <w:trPr>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jc w:val="center"/>
              <w:rPr>
                <w:rFonts w:ascii="Times New Roman" w:hAnsi="Times New Roman"/>
                <w:b w:val="0"/>
                <w:color w:val="FFFFFF" w:themeColor="background1"/>
                <w:szCs w:val="16"/>
              </w:rPr>
            </w:pPr>
            <w:r w:rsidRPr="00107247">
              <w:rPr>
                <w:rFonts w:ascii="Times New Roman" w:hAnsi="Times New Roman"/>
                <w:color w:val="FFFFFF" w:themeColor="background1"/>
                <w:szCs w:val="16"/>
              </w:rPr>
              <w:lastRenderedPageBreak/>
              <w:t>Resultados Estratégicos</w:t>
            </w:r>
          </w:p>
        </w:tc>
        <w:tc>
          <w:tcPr>
            <w:tcW w:w="5193" w:type="dxa"/>
            <w:shd w:val="clear" w:color="auto" w:fill="1F3864" w:themeFill="accent1" w:themeFillShade="80"/>
            <w:vAlign w:val="center"/>
          </w:tcPr>
          <w:p w:rsidR="00107247" w:rsidRPr="00107247" w:rsidRDefault="00107247" w:rsidP="00D94808">
            <w:pPr>
              <w:pStyle w:val="Prrafodelista"/>
              <w:tabs>
                <w:tab w:val="left" w:pos="1710"/>
              </w:tabs>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FFFF" w:themeColor="background1"/>
                <w:szCs w:val="16"/>
              </w:rPr>
            </w:pPr>
            <w:r w:rsidRPr="00107247">
              <w:rPr>
                <w:rFonts w:ascii="Times New Roman" w:hAnsi="Times New Roman"/>
                <w:color w:val="FFFFFF" w:themeColor="background1"/>
                <w:szCs w:val="16"/>
              </w:rPr>
              <w:t>Productos y acciones</w:t>
            </w:r>
          </w:p>
        </w:tc>
      </w:tr>
      <w:tr w:rsidR="00107247" w:rsidRPr="00107247"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rsidR="00C4739E" w:rsidRDefault="00C4739E" w:rsidP="00D94808">
            <w:pPr>
              <w:autoSpaceDE w:val="0"/>
              <w:autoSpaceDN w:val="0"/>
              <w:adjustRightInd w:val="0"/>
              <w:rPr>
                <w:rFonts w:ascii="Times New Roman" w:hAnsi="Times New Roman"/>
                <w:color w:val="767171"/>
                <w:szCs w:val="16"/>
              </w:rPr>
            </w:pPr>
          </w:p>
          <w:p w:rsidR="00107247" w:rsidRPr="00107247" w:rsidRDefault="00107247" w:rsidP="00D94808">
            <w:pPr>
              <w:autoSpaceDE w:val="0"/>
              <w:autoSpaceDN w:val="0"/>
              <w:adjustRightInd w:val="0"/>
              <w:rPr>
                <w:rFonts w:ascii="Times New Roman" w:hAnsi="Times New Roman"/>
                <w:b w:val="0"/>
                <w:color w:val="767171"/>
                <w:szCs w:val="16"/>
              </w:rPr>
            </w:pPr>
            <w:r w:rsidRPr="00107247">
              <w:rPr>
                <w:rFonts w:ascii="Times New Roman" w:hAnsi="Times New Roman"/>
                <w:color w:val="767171"/>
                <w:szCs w:val="16"/>
              </w:rPr>
              <w:t>1.1.5 Logrado un incremento gradual en el abastecimiento de medicamentos e insumos médicos requeridos por nuestros clientes hasta alcanzar un 90% para el 2024.</w:t>
            </w:r>
          </w:p>
          <w:p w:rsidR="00107247" w:rsidRPr="00107247" w:rsidRDefault="00107247" w:rsidP="00D94808">
            <w:pPr>
              <w:rPr>
                <w:rFonts w:ascii="Times New Roman" w:hAnsi="Times New Roman"/>
                <w:b w:val="0"/>
                <w:color w:val="767171"/>
                <w:szCs w:val="16"/>
              </w:rPr>
            </w:pPr>
          </w:p>
          <w:p w:rsidR="00107247" w:rsidRPr="00107247" w:rsidRDefault="00107247" w:rsidP="00D94808">
            <w:pPr>
              <w:pStyle w:val="Default"/>
              <w:rPr>
                <w:rFonts w:ascii="Times New Roman" w:hAnsi="Times New Roman" w:cs="Times New Roman"/>
                <w:b w:val="0"/>
                <w:color w:val="767171"/>
                <w:sz w:val="20"/>
                <w:szCs w:val="16"/>
              </w:rPr>
            </w:pPr>
          </w:p>
          <w:p w:rsidR="00107247" w:rsidRPr="00107247" w:rsidRDefault="00107247" w:rsidP="00D94808">
            <w:pPr>
              <w:pStyle w:val="Default"/>
              <w:rPr>
                <w:rFonts w:ascii="Times New Roman" w:hAnsi="Times New Roman" w:cs="Times New Roman"/>
                <w:b w:val="0"/>
                <w:color w:val="767171"/>
                <w:sz w:val="20"/>
                <w:szCs w:val="16"/>
              </w:rPr>
            </w:pPr>
            <w:r w:rsidRPr="00107247">
              <w:rPr>
                <w:rFonts w:ascii="Times New Roman" w:hAnsi="Times New Roman" w:cs="Times New Roman"/>
                <w:color w:val="767171"/>
                <w:sz w:val="20"/>
                <w:szCs w:val="16"/>
              </w:rPr>
              <w:t>1.2.3 Garantizada en un 100% de las Farmacias del Pueblo cumplan con las buenas prácticas de almacenamiento y dispensación para el 2024.</w:t>
            </w:r>
          </w:p>
        </w:tc>
        <w:tc>
          <w:tcPr>
            <w:tcW w:w="5193" w:type="dxa"/>
            <w:shd w:val="clear" w:color="auto" w:fill="auto"/>
            <w:vAlign w:val="center"/>
          </w:tcPr>
          <w:p w:rsidR="00C4739E" w:rsidRDefault="00C4739E" w:rsidP="00D94808">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767171"/>
                <w:sz w:val="20"/>
                <w:szCs w:val="16"/>
              </w:rPr>
            </w:pPr>
          </w:p>
          <w:p w:rsidR="00107247" w:rsidRPr="00107247" w:rsidRDefault="00107247" w:rsidP="00D94808">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767171"/>
                <w:sz w:val="20"/>
                <w:szCs w:val="16"/>
              </w:rPr>
            </w:pPr>
            <w:r w:rsidRPr="00107247">
              <w:rPr>
                <w:rFonts w:ascii="Times New Roman" w:hAnsi="Times New Roman" w:cs="Times New Roman"/>
                <w:color w:val="767171"/>
                <w:sz w:val="20"/>
                <w:szCs w:val="16"/>
              </w:rPr>
              <w:t>Mediante la gestión eficaz tanto del talento humano a través de programas de capacitaciones, así como de los procesos con la definición de procedimientos, hemos garantizado la implementación de las buenas prácticas de almacenamiento y dispensación en la Red  de Farmacias del Pueblo.</w:t>
            </w:r>
          </w:p>
          <w:p w:rsidR="00107247" w:rsidRPr="00107247" w:rsidRDefault="00107247" w:rsidP="00D94808">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767171"/>
                <w:sz w:val="20"/>
                <w:szCs w:val="16"/>
                <w:highlight w:val="yellow"/>
              </w:rPr>
            </w:pPr>
          </w:p>
          <w:p w:rsidR="00C4739E" w:rsidRDefault="00C4739E" w:rsidP="00D9480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6"/>
              </w:rPr>
            </w:pPr>
          </w:p>
          <w:p w:rsidR="00C4739E" w:rsidRDefault="00C4739E" w:rsidP="00D9480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6"/>
              </w:rPr>
            </w:pPr>
          </w:p>
          <w:p w:rsidR="00107247" w:rsidRPr="00107247" w:rsidRDefault="00107247" w:rsidP="00D9480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767171"/>
                <w:szCs w:val="16"/>
              </w:rPr>
            </w:pPr>
            <w:r w:rsidRPr="00107247">
              <w:rPr>
                <w:rFonts w:ascii="Times New Roman" w:hAnsi="Times New Roman"/>
                <w:color w:val="767171"/>
                <w:szCs w:val="16"/>
              </w:rPr>
              <w:t>A pesar del aumento de los precios de adquisición en varios medicamentos, la institución ha tomado la decisión de mantener el precio y subsidiar la diferencia, dando así mayor apoyo a la población dominicana más necesitada en el acceso a los medicamentos y a su economía de bolsillo en las compras que realizan.</w:t>
            </w:r>
          </w:p>
          <w:p w:rsidR="00107247" w:rsidRPr="00107247" w:rsidRDefault="00107247" w:rsidP="00D94808">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767171"/>
                <w:sz w:val="20"/>
                <w:szCs w:val="16"/>
                <w:highlight w:val="yellow"/>
              </w:rPr>
            </w:pPr>
          </w:p>
          <w:p w:rsidR="00107247" w:rsidRPr="00107247" w:rsidRDefault="00107247" w:rsidP="00D9480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Medicamentos Dispensados a través de la Red de Farmacias del Pueblo (en unidades): 580,824,340</w:t>
            </w:r>
          </w:p>
          <w:p w:rsidR="00107247" w:rsidRDefault="00107247" w:rsidP="00D9480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Equivalentes a un 88% de las unidades proyectadas en el PNPSP para el cierre de noviembre 2021.</w:t>
            </w:r>
          </w:p>
          <w:p w:rsidR="00C4739E" w:rsidRPr="00107247" w:rsidRDefault="00C4739E" w:rsidP="00D9480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color w:val="767171"/>
                <w:szCs w:val="16"/>
              </w:rPr>
            </w:pPr>
          </w:p>
        </w:tc>
      </w:tr>
      <w:tr w:rsidR="00107247" w:rsidRPr="00107247" w:rsidTr="00C4739E">
        <w:trPr>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rsidR="00107247" w:rsidRPr="00107247" w:rsidRDefault="00107247" w:rsidP="00D94808">
            <w:pPr>
              <w:pStyle w:val="Default"/>
              <w:spacing w:before="240"/>
              <w:rPr>
                <w:rFonts w:ascii="Times New Roman" w:hAnsi="Times New Roman" w:cs="Times New Roman"/>
                <w:b w:val="0"/>
                <w:color w:val="767171"/>
                <w:sz w:val="20"/>
                <w:szCs w:val="16"/>
              </w:rPr>
            </w:pPr>
            <w:r w:rsidRPr="00107247">
              <w:rPr>
                <w:rFonts w:ascii="Times New Roman" w:hAnsi="Times New Roman" w:cs="Times New Roman"/>
                <w:color w:val="767171"/>
                <w:sz w:val="20"/>
                <w:szCs w:val="16"/>
              </w:rPr>
              <w:t xml:space="preserve">1.2.1 Ampliada la Red de Farmacias del Pueblo, continuando con la habilitación de una Farmacia del Pueblo cercana a una UNAP en cada distrito municipal, garantizando así un mejor acceso a medicamentos e insumos sanitarios a la población más vulnerable, en cumplimiento con el plan de gobierno. </w:t>
            </w:r>
          </w:p>
          <w:p w:rsidR="00107247" w:rsidRPr="00107247" w:rsidRDefault="00107247" w:rsidP="00D94808">
            <w:pPr>
              <w:pStyle w:val="Default"/>
              <w:rPr>
                <w:rFonts w:ascii="Times New Roman" w:hAnsi="Times New Roman" w:cs="Times New Roman"/>
                <w:b w:val="0"/>
                <w:color w:val="767171"/>
                <w:sz w:val="20"/>
                <w:szCs w:val="16"/>
              </w:rPr>
            </w:pPr>
          </w:p>
          <w:p w:rsidR="00107247" w:rsidRDefault="00107247" w:rsidP="00D94808">
            <w:pPr>
              <w:autoSpaceDE w:val="0"/>
              <w:autoSpaceDN w:val="0"/>
              <w:adjustRightInd w:val="0"/>
              <w:rPr>
                <w:rFonts w:ascii="Times New Roman" w:hAnsi="Times New Roman"/>
                <w:color w:val="767171"/>
                <w:szCs w:val="16"/>
              </w:rPr>
            </w:pPr>
            <w:r w:rsidRPr="00107247">
              <w:rPr>
                <w:rFonts w:ascii="Times New Roman" w:hAnsi="Times New Roman"/>
                <w:color w:val="767171"/>
                <w:szCs w:val="16"/>
              </w:rPr>
              <w:t>1.3.3 Automatizadas el 100% de las Farmacias del Pueblo con posibilidad de interconexión e integración a la red tecnológica de la institución, logrando un mejor control de inventarios, ventas y base de datos de clientes, para el 2024.</w:t>
            </w:r>
          </w:p>
          <w:p w:rsidR="00C4739E" w:rsidRDefault="00C4739E" w:rsidP="00D94808">
            <w:pPr>
              <w:autoSpaceDE w:val="0"/>
              <w:autoSpaceDN w:val="0"/>
              <w:adjustRightInd w:val="0"/>
              <w:rPr>
                <w:rFonts w:ascii="Times New Roman" w:hAnsi="Times New Roman"/>
                <w:b w:val="0"/>
                <w:color w:val="767171"/>
                <w:szCs w:val="16"/>
              </w:rPr>
            </w:pPr>
          </w:p>
          <w:p w:rsidR="00C4739E" w:rsidRDefault="00C4739E" w:rsidP="00D94808">
            <w:pPr>
              <w:autoSpaceDE w:val="0"/>
              <w:autoSpaceDN w:val="0"/>
              <w:adjustRightInd w:val="0"/>
              <w:rPr>
                <w:rFonts w:ascii="Times New Roman" w:hAnsi="Times New Roman"/>
                <w:b w:val="0"/>
                <w:color w:val="767171"/>
                <w:szCs w:val="16"/>
              </w:rPr>
            </w:pPr>
          </w:p>
          <w:p w:rsidR="00C4739E" w:rsidRDefault="00C4739E" w:rsidP="00D94808">
            <w:pPr>
              <w:autoSpaceDE w:val="0"/>
              <w:autoSpaceDN w:val="0"/>
              <w:adjustRightInd w:val="0"/>
              <w:rPr>
                <w:rFonts w:ascii="Times New Roman" w:hAnsi="Times New Roman"/>
                <w:b w:val="0"/>
                <w:color w:val="767171"/>
                <w:szCs w:val="16"/>
              </w:rPr>
            </w:pPr>
          </w:p>
          <w:p w:rsidR="00C4739E" w:rsidRDefault="00C4739E" w:rsidP="00D94808">
            <w:pPr>
              <w:autoSpaceDE w:val="0"/>
              <w:autoSpaceDN w:val="0"/>
              <w:adjustRightInd w:val="0"/>
              <w:rPr>
                <w:rFonts w:ascii="Times New Roman" w:hAnsi="Times New Roman"/>
                <w:b w:val="0"/>
                <w:color w:val="767171"/>
                <w:szCs w:val="16"/>
              </w:rPr>
            </w:pPr>
          </w:p>
          <w:p w:rsidR="00C4739E" w:rsidRDefault="00C4739E" w:rsidP="00D94808">
            <w:pPr>
              <w:autoSpaceDE w:val="0"/>
              <w:autoSpaceDN w:val="0"/>
              <w:adjustRightInd w:val="0"/>
              <w:rPr>
                <w:rFonts w:ascii="Times New Roman" w:hAnsi="Times New Roman"/>
                <w:b w:val="0"/>
                <w:color w:val="767171"/>
                <w:szCs w:val="16"/>
              </w:rPr>
            </w:pPr>
          </w:p>
          <w:p w:rsidR="00C4739E" w:rsidRDefault="00C4739E" w:rsidP="00D94808">
            <w:pPr>
              <w:autoSpaceDE w:val="0"/>
              <w:autoSpaceDN w:val="0"/>
              <w:adjustRightInd w:val="0"/>
              <w:rPr>
                <w:rFonts w:ascii="Times New Roman" w:hAnsi="Times New Roman"/>
                <w:b w:val="0"/>
                <w:color w:val="767171"/>
                <w:szCs w:val="16"/>
              </w:rPr>
            </w:pPr>
          </w:p>
          <w:p w:rsidR="00C4739E" w:rsidRDefault="00C4739E" w:rsidP="00D94808">
            <w:pPr>
              <w:autoSpaceDE w:val="0"/>
              <w:autoSpaceDN w:val="0"/>
              <w:adjustRightInd w:val="0"/>
              <w:rPr>
                <w:rFonts w:ascii="Times New Roman" w:hAnsi="Times New Roman"/>
                <w:b w:val="0"/>
                <w:color w:val="767171"/>
                <w:szCs w:val="16"/>
              </w:rPr>
            </w:pPr>
          </w:p>
          <w:p w:rsidR="00C4739E" w:rsidRDefault="00C4739E" w:rsidP="00D94808">
            <w:pPr>
              <w:autoSpaceDE w:val="0"/>
              <w:autoSpaceDN w:val="0"/>
              <w:adjustRightInd w:val="0"/>
              <w:rPr>
                <w:rFonts w:ascii="Times New Roman" w:hAnsi="Times New Roman"/>
                <w:b w:val="0"/>
                <w:color w:val="767171"/>
                <w:szCs w:val="16"/>
              </w:rPr>
            </w:pPr>
          </w:p>
          <w:p w:rsidR="00C4739E" w:rsidRPr="00107247" w:rsidRDefault="00C4739E" w:rsidP="00D94808">
            <w:pPr>
              <w:autoSpaceDE w:val="0"/>
              <w:autoSpaceDN w:val="0"/>
              <w:adjustRightInd w:val="0"/>
              <w:rPr>
                <w:rFonts w:ascii="Times New Roman" w:hAnsi="Times New Roman"/>
                <w:b w:val="0"/>
                <w:color w:val="767171"/>
                <w:szCs w:val="16"/>
              </w:rPr>
            </w:pPr>
          </w:p>
        </w:tc>
        <w:tc>
          <w:tcPr>
            <w:tcW w:w="5193" w:type="dxa"/>
            <w:shd w:val="clear" w:color="auto" w:fill="auto"/>
          </w:tcPr>
          <w:p w:rsidR="00C4739E" w:rsidRDefault="00C4739E" w:rsidP="00C4739E">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767171"/>
                <w:sz w:val="20"/>
                <w:szCs w:val="16"/>
              </w:rPr>
            </w:pPr>
          </w:p>
          <w:p w:rsidR="00107247" w:rsidRPr="00107247" w:rsidRDefault="00107247" w:rsidP="00C4739E">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767171"/>
                <w:sz w:val="20"/>
                <w:szCs w:val="16"/>
              </w:rPr>
            </w:pPr>
            <w:r w:rsidRPr="00107247">
              <w:rPr>
                <w:rFonts w:ascii="Times New Roman" w:hAnsi="Times New Roman" w:cs="Times New Roman"/>
                <w:color w:val="767171"/>
                <w:sz w:val="20"/>
                <w:szCs w:val="16"/>
              </w:rPr>
              <w:t>Uno de los logros con mayor impacto directo en la población es el establecimiento de Farmacias del Pueblo en localidades en todo el territorio nacional.</w:t>
            </w:r>
          </w:p>
          <w:p w:rsidR="00107247" w:rsidRPr="00107247" w:rsidRDefault="00107247" w:rsidP="00C4739E">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En el 2021 se han habilitado 39 Farmacias del Pueblo, para un total a la fecha de 593.</w:t>
            </w:r>
          </w:p>
          <w:p w:rsidR="00107247" w:rsidRPr="00107247" w:rsidRDefault="00107247" w:rsidP="00C4739E">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767171"/>
                <w:szCs w:val="16"/>
              </w:rPr>
            </w:pPr>
          </w:p>
          <w:p w:rsidR="00107247" w:rsidRPr="00107247" w:rsidRDefault="00107247" w:rsidP="00C4739E">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Nuevas Farmacias: 30</w:t>
            </w:r>
          </w:p>
          <w:p w:rsidR="00107247" w:rsidRPr="00107247" w:rsidRDefault="00107247" w:rsidP="00C4739E">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Esto representa un avance de un 78% de las 42 proyectadas en la meta del 2021 en el PNPSP.</w:t>
            </w:r>
          </w:p>
          <w:p w:rsidR="00107247" w:rsidRPr="00107247" w:rsidRDefault="00107247" w:rsidP="00C4739E">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767171"/>
                <w:szCs w:val="16"/>
              </w:rPr>
            </w:pPr>
          </w:p>
          <w:p w:rsidR="00107247" w:rsidRPr="00107247" w:rsidRDefault="00107247" w:rsidP="00C4739E">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Farmacias Reaperturadas: 9</w:t>
            </w:r>
          </w:p>
          <w:p w:rsidR="00107247" w:rsidRPr="00107247" w:rsidRDefault="00107247" w:rsidP="00C4739E">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p>
          <w:p w:rsidR="00C4739E" w:rsidRDefault="00C4739E" w:rsidP="00C4739E">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767171"/>
                <w:sz w:val="20"/>
                <w:szCs w:val="16"/>
              </w:rPr>
            </w:pPr>
          </w:p>
          <w:p w:rsidR="00107247" w:rsidRPr="00107247" w:rsidRDefault="00107247" w:rsidP="00C4739E">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767171"/>
                <w:sz w:val="20"/>
                <w:szCs w:val="16"/>
              </w:rPr>
            </w:pPr>
            <w:r w:rsidRPr="00107247">
              <w:rPr>
                <w:rFonts w:ascii="Times New Roman" w:hAnsi="Times New Roman" w:cs="Times New Roman"/>
                <w:color w:val="767171"/>
                <w:sz w:val="20"/>
                <w:szCs w:val="16"/>
              </w:rPr>
              <w:t xml:space="preserve">Con llegamos a </w:t>
            </w:r>
            <w:r w:rsidRPr="00107247">
              <w:rPr>
                <w:rFonts w:ascii="Times New Roman" w:hAnsi="Times New Roman" w:cs="Times New Roman"/>
                <w:b/>
                <w:color w:val="767171"/>
                <w:sz w:val="20"/>
                <w:szCs w:val="16"/>
              </w:rPr>
              <w:t>186,319</w:t>
            </w:r>
            <w:r w:rsidRPr="00107247">
              <w:rPr>
                <w:rFonts w:ascii="Times New Roman" w:hAnsi="Times New Roman" w:cs="Times New Roman"/>
                <w:color w:val="767171"/>
                <w:sz w:val="20"/>
                <w:szCs w:val="16"/>
              </w:rPr>
              <w:t xml:space="preserve"> personas, que tendrán acceso a medicamentos de calidad y bajo costo, mejorando así su calidad de vida.</w:t>
            </w:r>
          </w:p>
          <w:p w:rsidR="00107247" w:rsidRPr="00107247" w:rsidRDefault="00107247" w:rsidP="00C4739E">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p>
          <w:p w:rsidR="00107247" w:rsidRPr="00107247" w:rsidRDefault="00107247" w:rsidP="00C4739E">
            <w:pPr>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r w:rsidRPr="00107247">
              <w:rPr>
                <w:rFonts w:ascii="Times New Roman" w:hAnsi="Times New Roman"/>
                <w:color w:val="767171"/>
                <w:szCs w:val="16"/>
              </w:rPr>
              <w:t xml:space="preserve">Asimismo, para mejorar la gestión en las Farmacias del Pueblo, hemos logrado aprovisionar con equipos tecnológicos a </w:t>
            </w:r>
            <w:r w:rsidRPr="00107247">
              <w:rPr>
                <w:rFonts w:ascii="Times New Roman" w:hAnsi="Times New Roman"/>
                <w:b/>
                <w:color w:val="767171"/>
                <w:szCs w:val="16"/>
              </w:rPr>
              <w:t>26</w:t>
            </w:r>
            <w:r w:rsidRPr="00107247">
              <w:rPr>
                <w:rFonts w:ascii="Times New Roman" w:hAnsi="Times New Roman"/>
                <w:color w:val="767171"/>
                <w:szCs w:val="16"/>
              </w:rPr>
              <w:t xml:space="preserve">  farmacias, para un total a la fecha de </w:t>
            </w:r>
            <w:r w:rsidRPr="00107247">
              <w:rPr>
                <w:rFonts w:ascii="Times New Roman" w:hAnsi="Times New Roman"/>
                <w:b/>
                <w:color w:val="767171"/>
                <w:szCs w:val="16"/>
              </w:rPr>
              <w:t>394</w:t>
            </w:r>
            <w:r w:rsidRPr="00107247">
              <w:rPr>
                <w:rFonts w:ascii="Times New Roman" w:hAnsi="Times New Roman"/>
                <w:color w:val="767171"/>
                <w:szCs w:val="16"/>
              </w:rPr>
              <w:t xml:space="preserve"> farmacias con equipos tecnológicos.</w:t>
            </w:r>
          </w:p>
          <w:p w:rsidR="00107247" w:rsidRPr="00107247" w:rsidRDefault="00107247" w:rsidP="00C4739E">
            <w:pPr>
              <w:pStyle w:val="Prrafodelista"/>
              <w:tabs>
                <w:tab w:val="left" w:pos="1710"/>
              </w:tabs>
              <w:spacing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p>
        </w:tc>
      </w:tr>
      <w:tr w:rsidR="00C4739E" w:rsidRPr="00107247"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1F3864" w:themeFill="accent1" w:themeFillShade="80"/>
            <w:vAlign w:val="center"/>
          </w:tcPr>
          <w:p w:rsidR="00C4739E" w:rsidRPr="00107247" w:rsidRDefault="00C4739E" w:rsidP="00D94808">
            <w:pPr>
              <w:pStyle w:val="Prrafodelista"/>
              <w:tabs>
                <w:tab w:val="left" w:pos="1710"/>
              </w:tabs>
              <w:spacing w:line="276" w:lineRule="auto"/>
              <w:ind w:left="0"/>
              <w:jc w:val="center"/>
              <w:rPr>
                <w:rFonts w:ascii="Times New Roman" w:hAnsi="Times New Roman"/>
                <w:b w:val="0"/>
                <w:color w:val="FFFFFF" w:themeColor="background1"/>
                <w:szCs w:val="16"/>
              </w:rPr>
            </w:pPr>
            <w:r w:rsidRPr="00107247">
              <w:rPr>
                <w:rFonts w:ascii="Times New Roman" w:hAnsi="Times New Roman"/>
                <w:color w:val="FFFFFF" w:themeColor="background1"/>
                <w:szCs w:val="16"/>
              </w:rPr>
              <w:lastRenderedPageBreak/>
              <w:t>Resultados Estratégicos</w:t>
            </w:r>
          </w:p>
        </w:tc>
        <w:tc>
          <w:tcPr>
            <w:tcW w:w="5193" w:type="dxa"/>
            <w:shd w:val="clear" w:color="auto" w:fill="1F3864" w:themeFill="accent1" w:themeFillShade="80"/>
            <w:vAlign w:val="center"/>
          </w:tcPr>
          <w:p w:rsidR="00C4739E" w:rsidRPr="00107247" w:rsidRDefault="00C4739E" w:rsidP="00D94808">
            <w:pPr>
              <w:pStyle w:val="Prrafodelista"/>
              <w:tabs>
                <w:tab w:val="left" w:pos="1710"/>
              </w:tabs>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FFFF" w:themeColor="background1"/>
                <w:szCs w:val="16"/>
              </w:rPr>
            </w:pPr>
            <w:r w:rsidRPr="00107247">
              <w:rPr>
                <w:rFonts w:ascii="Times New Roman" w:hAnsi="Times New Roman"/>
                <w:color w:val="FFFFFF" w:themeColor="background1"/>
                <w:szCs w:val="16"/>
              </w:rPr>
              <w:t>Productos y acciones</w:t>
            </w:r>
          </w:p>
        </w:tc>
      </w:tr>
      <w:tr w:rsidR="00107247" w:rsidRPr="00107247" w:rsidTr="00D94808">
        <w:trPr>
          <w:trHeight w:val="2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rsidR="00107247" w:rsidRPr="00107247" w:rsidRDefault="00107247" w:rsidP="00D94808">
            <w:pPr>
              <w:pStyle w:val="Default"/>
              <w:spacing w:before="240"/>
              <w:rPr>
                <w:rFonts w:ascii="Times New Roman" w:hAnsi="Times New Roman" w:cs="Times New Roman"/>
                <w:b w:val="0"/>
                <w:color w:val="767171"/>
                <w:sz w:val="20"/>
                <w:szCs w:val="16"/>
              </w:rPr>
            </w:pPr>
            <w:r w:rsidRPr="00107247">
              <w:rPr>
                <w:rFonts w:ascii="Times New Roman" w:hAnsi="Times New Roman" w:cs="Times New Roman"/>
                <w:color w:val="767171"/>
                <w:sz w:val="20"/>
                <w:szCs w:val="16"/>
              </w:rPr>
              <w:t>1.1.2. Asegurado el 100% del cumplimiento de los requisitos de estándares de calidad y especificaciones técnicas establecidas en la normativa vigente para los medicamentos e insumos médicos adquiridos.</w:t>
            </w:r>
          </w:p>
        </w:tc>
        <w:tc>
          <w:tcPr>
            <w:tcW w:w="5193" w:type="dxa"/>
            <w:shd w:val="clear" w:color="auto" w:fill="auto"/>
            <w:vAlign w:val="center"/>
          </w:tcPr>
          <w:p w:rsidR="00107247" w:rsidRPr="00107247" w:rsidRDefault="00107247" w:rsidP="00D94808">
            <w:pPr>
              <w:spacing w:before="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r w:rsidRPr="00107247">
              <w:rPr>
                <w:rFonts w:ascii="Times New Roman" w:hAnsi="Times New Roman"/>
                <w:color w:val="767171"/>
                <w:szCs w:val="16"/>
              </w:rPr>
              <w:t>Hemos dado continuidad a la realización de las evaluaciones post-comercialización a los lotes recibidos de medicamentos e insumos sanitarios, realizadas por nuestra unidad de Vigilancia y Control de Calidad de Insumos para la Salud, a fin de garantizar la calidad de los mismos.</w:t>
            </w:r>
          </w:p>
          <w:p w:rsidR="00107247" w:rsidRPr="00107247" w:rsidRDefault="00107247" w:rsidP="00D9480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p>
          <w:p w:rsidR="00107247" w:rsidRPr="00107247" w:rsidRDefault="00107247" w:rsidP="00D9480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Total de Lotes Evaluados: 900</w:t>
            </w:r>
          </w:p>
          <w:p w:rsidR="00107247" w:rsidRPr="00107247" w:rsidRDefault="00107247" w:rsidP="00D94808">
            <w:pPr>
              <w:pStyle w:val="Prrafodelista"/>
              <w:tabs>
                <w:tab w:val="left" w:pos="1710"/>
              </w:tab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color w:val="767171"/>
                <w:szCs w:val="16"/>
              </w:rPr>
            </w:pPr>
            <w:r w:rsidRPr="00107247">
              <w:rPr>
                <w:rFonts w:ascii="Times New Roman" w:hAnsi="Times New Roman"/>
                <w:b/>
                <w:color w:val="767171"/>
                <w:szCs w:val="16"/>
              </w:rPr>
              <w:t>Resultados conformes: 99.07%</w:t>
            </w:r>
          </w:p>
          <w:p w:rsidR="00107247" w:rsidRPr="00107247" w:rsidRDefault="00107247" w:rsidP="00D94808">
            <w:pPr>
              <w:pStyle w:val="Prrafodelista"/>
              <w:tabs>
                <w:tab w:val="left" w:pos="1710"/>
              </w:tab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Cs w:val="16"/>
              </w:rPr>
            </w:pPr>
          </w:p>
        </w:tc>
      </w:tr>
    </w:tbl>
    <w:p w:rsidR="00107247" w:rsidRDefault="00107247"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Departamento de Desarrollo Institucional</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El Departamento de Desarrollo Institucional tiene como objetivo articular y coordinar el funcionamiento, desarrollo y efectividad la revisión y diseño de la estructura organizativa de PROMESE/CAL, gestionar las modificaciones necesarias al reglamento estructura organizativa, cargo y política salarial y gestionar la aprobación de la actualización de los manuales de Organización y Funciones, en función del modelo de desarrollo institucional.</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A través esta unidad se lleva a cabo el seguimiento y monitoreo de la ejecución del Plan Estratégico y sus POA´s los cuales se encuentran vinculados a los procesos de apoyo de las diferentes unidades organizativa.</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El porcentaje de cumplimiento de metas correspondiente a los 3 primeros trimestres del 2021 (Enero –Septiembre 2021) del total de las dependencias de PROMESE/CAL, que presentamos en el informe en el tiempo estipulado, es del 78% según la programación de las diferentes unidades organizativa, lo cual de acuerdo a la metodología de evaluación antes descrita refleja un cumplimiento parcialmente satisfactorio de metas.</w:t>
      </w:r>
    </w:p>
    <w:p w:rsid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lastRenderedPageBreak/>
        <w:t>Como parte del proceso de institucionalización, modernización y desarrollo de los subsistemas de gestión de la función pública, en el mes de febrero concluimos la actualización de la estructura organizativa de la institución, con la aprobación y refrenda del Ministerio de Administración Pública mediante la resolución No. 2021-0005, posteriormente actualizada mediante adenda en la resolución No.2021-0021 del mes de noviembre.</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Estas modificaciones están orientadas en función de la misión, objetivos y estrategias institucionales de PROMESE/CAL con el fin de permitir el desarrollo de sus operaciones y sus servicios de manera eficiente y transparente.</w:t>
      </w:r>
    </w:p>
    <w:tbl>
      <w:tblPr>
        <w:tblStyle w:val="Listaclara-nfasis5"/>
        <w:tblW w:w="7938" w:type="dxa"/>
        <w:jc w:val="center"/>
        <w:tblLayout w:type="fixed"/>
        <w:tblLook w:val="04A0" w:firstRow="1" w:lastRow="0" w:firstColumn="1" w:lastColumn="0" w:noHBand="0" w:noVBand="1"/>
      </w:tblPr>
      <w:tblGrid>
        <w:gridCol w:w="1440"/>
        <w:gridCol w:w="6498"/>
      </w:tblGrid>
      <w:tr w:rsidR="00CD7F12" w:rsidRPr="00CD7F12" w:rsidTr="00CD7F12">
        <w:trPr>
          <w:cnfStyle w:val="100000000000" w:firstRow="1" w:lastRow="0" w:firstColumn="0" w:lastColumn="0" w:oddVBand="0" w:evenVBand="0" w:oddHBand="0" w:evenHBand="0" w:firstRowFirstColumn="0" w:firstRowLastColumn="0" w:lastRowFirstColumn="0" w:lastRowLastColumn="0"/>
          <w:trHeight w:val="208"/>
          <w:jc w:val="center"/>
        </w:trPr>
        <w:tc>
          <w:tcPr>
            <w:cnfStyle w:val="001000000000" w:firstRow="0" w:lastRow="0" w:firstColumn="1" w:lastColumn="0" w:oddVBand="0" w:evenVBand="0" w:oddHBand="0" w:evenHBand="0" w:firstRowFirstColumn="0" w:firstRowLastColumn="0" w:lastRowFirstColumn="0" w:lastRowLastColumn="0"/>
            <w:tcW w:w="1440" w:type="dxa"/>
            <w:tcBorders>
              <w:bottom w:val="single" w:sz="8" w:space="0" w:color="5B9BD5" w:themeColor="accent5"/>
            </w:tcBorders>
            <w:shd w:val="clear" w:color="auto" w:fill="1F3864" w:themeFill="accent1" w:themeFillShade="80"/>
            <w:vAlign w:val="center"/>
          </w:tcPr>
          <w:p w:rsidR="00CD7F12" w:rsidRPr="00CD7F12" w:rsidRDefault="00CD7F12" w:rsidP="00D94808">
            <w:pPr>
              <w:pStyle w:val="Sinespaciado"/>
              <w:jc w:val="center"/>
              <w:rPr>
                <w:b w:val="0"/>
                <w:color w:val="FFFFFF" w:themeColor="background1"/>
                <w:sz w:val="22"/>
                <w:szCs w:val="16"/>
              </w:rPr>
            </w:pPr>
            <w:r w:rsidRPr="00CD7F12">
              <w:rPr>
                <w:color w:val="FFFFFF" w:themeColor="background1"/>
                <w:sz w:val="22"/>
                <w:szCs w:val="16"/>
              </w:rPr>
              <w:t>Tipo de cambio</w:t>
            </w:r>
          </w:p>
        </w:tc>
        <w:tc>
          <w:tcPr>
            <w:tcW w:w="6498" w:type="dxa"/>
            <w:shd w:val="clear" w:color="auto" w:fill="1F3864" w:themeFill="accent1" w:themeFillShade="80"/>
            <w:vAlign w:val="center"/>
          </w:tcPr>
          <w:p w:rsidR="00CD7F12" w:rsidRPr="00CD7F12" w:rsidRDefault="00CD7F12" w:rsidP="00D94808">
            <w:pPr>
              <w:pStyle w:val="Sinespaciado"/>
              <w:jc w:val="center"/>
              <w:cnfStyle w:val="100000000000" w:firstRow="1" w:lastRow="0" w:firstColumn="0" w:lastColumn="0" w:oddVBand="0" w:evenVBand="0" w:oddHBand="0" w:evenHBand="0" w:firstRowFirstColumn="0" w:firstRowLastColumn="0" w:lastRowFirstColumn="0" w:lastRowLastColumn="0"/>
              <w:rPr>
                <w:b w:val="0"/>
                <w:color w:val="FFFFFF" w:themeColor="background1"/>
                <w:sz w:val="22"/>
                <w:szCs w:val="16"/>
              </w:rPr>
            </w:pPr>
            <w:r w:rsidRPr="00CD7F12">
              <w:rPr>
                <w:color w:val="FFFFFF" w:themeColor="background1"/>
                <w:sz w:val="22"/>
                <w:szCs w:val="16"/>
              </w:rPr>
              <w:t>Unidades Organizativas</w:t>
            </w:r>
          </w:p>
        </w:tc>
      </w:tr>
      <w:tr w:rsidR="00CD7F12" w:rsidRPr="00CD7F12" w:rsidTr="00CD7F1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right w:val="single" w:sz="4" w:space="0" w:color="auto"/>
            </w:tcBorders>
            <w:vAlign w:val="center"/>
          </w:tcPr>
          <w:p w:rsidR="00CD7F12" w:rsidRPr="00CD7F12" w:rsidRDefault="00CD7F12" w:rsidP="00D94808">
            <w:pPr>
              <w:pStyle w:val="Sinespaciado"/>
              <w:tabs>
                <w:tab w:val="right" w:pos="2470"/>
              </w:tabs>
              <w:rPr>
                <w:color w:val="767171"/>
                <w:sz w:val="22"/>
                <w:szCs w:val="16"/>
              </w:rPr>
            </w:pPr>
            <w:r w:rsidRPr="00CD7F12">
              <w:rPr>
                <w:color w:val="767171"/>
                <w:sz w:val="22"/>
                <w:szCs w:val="16"/>
              </w:rPr>
              <w:t>Creación</w:t>
            </w:r>
            <w:r w:rsidRPr="00CD7F12">
              <w:rPr>
                <w:color w:val="767171"/>
                <w:sz w:val="22"/>
                <w:szCs w:val="16"/>
              </w:rPr>
              <w:tab/>
            </w:r>
          </w:p>
        </w:tc>
        <w:tc>
          <w:tcPr>
            <w:tcW w:w="6498" w:type="dxa"/>
            <w:tcBorders>
              <w:top w:val="none" w:sz="0" w:space="0" w:color="auto"/>
              <w:left w:val="single" w:sz="4" w:space="0" w:color="auto"/>
              <w:bottom w:val="none" w:sz="0" w:space="0" w:color="auto"/>
              <w:right w:val="none" w:sz="0" w:space="0" w:color="auto"/>
            </w:tcBorders>
          </w:tcPr>
          <w:p w:rsidR="00CD7F12" w:rsidRPr="00CD7F12" w:rsidRDefault="00CD7F12" w:rsidP="0002521A">
            <w:pPr>
              <w:pStyle w:val="Sinespaciado"/>
              <w:numPr>
                <w:ilvl w:val="0"/>
                <w:numId w:val="25"/>
              </w:numPr>
              <w:ind w:left="194" w:hanging="180"/>
              <w:cnfStyle w:val="000000100000" w:firstRow="0" w:lastRow="0" w:firstColumn="0" w:lastColumn="0" w:oddVBand="0" w:evenVBand="0" w:oddHBand="1" w:evenHBand="0" w:firstRowFirstColumn="0" w:firstRowLastColumn="0" w:lastRowFirstColumn="0" w:lastRowLastColumn="0"/>
              <w:rPr>
                <w:color w:val="767171"/>
                <w:sz w:val="22"/>
                <w:szCs w:val="16"/>
              </w:rPr>
            </w:pPr>
            <w:r w:rsidRPr="00CD7F12">
              <w:rPr>
                <w:color w:val="767171"/>
                <w:sz w:val="22"/>
                <w:szCs w:val="16"/>
              </w:rPr>
              <w:t xml:space="preserve">División de </w:t>
            </w:r>
            <w:r w:rsidRPr="00CD7F12">
              <w:rPr>
                <w:b/>
                <w:color w:val="767171"/>
                <w:sz w:val="22"/>
                <w:szCs w:val="16"/>
              </w:rPr>
              <w:t>Multimedia y Contenido Web</w:t>
            </w:r>
            <w:r w:rsidRPr="00CD7F12">
              <w:rPr>
                <w:color w:val="767171"/>
                <w:sz w:val="22"/>
                <w:szCs w:val="16"/>
              </w:rPr>
              <w:t>, bajo la dependencia del Departamento de Comunicaciones.</w:t>
            </w:r>
          </w:p>
          <w:p w:rsidR="00CD7F12" w:rsidRPr="00CD7F12" w:rsidRDefault="00CD7F12" w:rsidP="0002521A">
            <w:pPr>
              <w:pStyle w:val="Sinespaciado"/>
              <w:numPr>
                <w:ilvl w:val="0"/>
                <w:numId w:val="25"/>
              </w:numPr>
              <w:ind w:left="194" w:hanging="180"/>
              <w:cnfStyle w:val="000000100000" w:firstRow="0" w:lastRow="0" w:firstColumn="0" w:lastColumn="0" w:oddVBand="0" w:evenVBand="0" w:oddHBand="1" w:evenHBand="0" w:firstRowFirstColumn="0" w:firstRowLastColumn="0" w:lastRowFirstColumn="0" w:lastRowLastColumn="0"/>
              <w:rPr>
                <w:color w:val="767171"/>
                <w:sz w:val="22"/>
                <w:szCs w:val="16"/>
              </w:rPr>
            </w:pPr>
            <w:r w:rsidRPr="00CD7F12">
              <w:rPr>
                <w:color w:val="767171"/>
                <w:sz w:val="22"/>
                <w:szCs w:val="16"/>
              </w:rPr>
              <w:t xml:space="preserve">División de </w:t>
            </w:r>
            <w:r w:rsidRPr="00CD7F12">
              <w:rPr>
                <w:b/>
                <w:color w:val="767171"/>
                <w:sz w:val="22"/>
                <w:szCs w:val="16"/>
              </w:rPr>
              <w:t>Adquisiciones Internacionales</w:t>
            </w:r>
            <w:r w:rsidRPr="00CD7F12">
              <w:rPr>
                <w:color w:val="767171"/>
                <w:sz w:val="22"/>
                <w:szCs w:val="16"/>
              </w:rPr>
              <w:t>, bajo la dependencia del Departamento de Compras y Contrataciones.</w:t>
            </w:r>
          </w:p>
          <w:p w:rsidR="00CD7F12" w:rsidRPr="00CD7F12" w:rsidRDefault="00CD7F12" w:rsidP="0002521A">
            <w:pPr>
              <w:pStyle w:val="Sinespaciado"/>
              <w:numPr>
                <w:ilvl w:val="0"/>
                <w:numId w:val="25"/>
              </w:numPr>
              <w:ind w:left="194" w:hanging="180"/>
              <w:cnfStyle w:val="000000100000" w:firstRow="0" w:lastRow="0" w:firstColumn="0" w:lastColumn="0" w:oddVBand="0" w:evenVBand="0" w:oddHBand="1" w:evenHBand="0" w:firstRowFirstColumn="0" w:firstRowLastColumn="0" w:lastRowFirstColumn="0" w:lastRowLastColumn="0"/>
              <w:rPr>
                <w:color w:val="767171"/>
                <w:sz w:val="22"/>
                <w:szCs w:val="16"/>
              </w:rPr>
            </w:pPr>
            <w:r w:rsidRPr="00CD7F12">
              <w:rPr>
                <w:color w:val="767171"/>
                <w:sz w:val="22"/>
                <w:szCs w:val="16"/>
              </w:rPr>
              <w:t xml:space="preserve">Departamento de </w:t>
            </w:r>
            <w:r w:rsidRPr="00CD7F12">
              <w:rPr>
                <w:b/>
                <w:bCs/>
                <w:color w:val="767171"/>
                <w:sz w:val="22"/>
                <w:szCs w:val="16"/>
              </w:rPr>
              <w:t>Gestión de la Demanda</w:t>
            </w:r>
            <w:r w:rsidRPr="00CD7F12">
              <w:rPr>
                <w:color w:val="767171"/>
                <w:sz w:val="22"/>
                <w:szCs w:val="16"/>
              </w:rPr>
              <w:t xml:space="preserve"> y Departamento de </w:t>
            </w:r>
            <w:r w:rsidRPr="00CD7F12">
              <w:rPr>
                <w:b/>
                <w:bCs/>
                <w:color w:val="767171"/>
                <w:sz w:val="22"/>
                <w:szCs w:val="16"/>
              </w:rPr>
              <w:t>Atención al Cliente</w:t>
            </w:r>
            <w:r w:rsidRPr="00CD7F12">
              <w:rPr>
                <w:color w:val="767171"/>
                <w:sz w:val="22"/>
                <w:szCs w:val="16"/>
              </w:rPr>
              <w:t>, ambos bajo la dependencia de la Dirección de Trámites y Servicios para la Salud.</w:t>
            </w:r>
          </w:p>
          <w:p w:rsidR="00CD7F12" w:rsidRPr="00CD7F12" w:rsidRDefault="00CD7F12" w:rsidP="0002521A">
            <w:pPr>
              <w:pStyle w:val="Sinespaciado"/>
              <w:numPr>
                <w:ilvl w:val="0"/>
                <w:numId w:val="25"/>
              </w:numPr>
              <w:ind w:left="194" w:hanging="180"/>
              <w:cnfStyle w:val="000000100000" w:firstRow="0" w:lastRow="0" w:firstColumn="0" w:lastColumn="0" w:oddVBand="0" w:evenVBand="0" w:oddHBand="1" w:evenHBand="0" w:firstRowFirstColumn="0" w:firstRowLastColumn="0" w:lastRowFirstColumn="0" w:lastRowLastColumn="0"/>
              <w:rPr>
                <w:color w:val="767171"/>
                <w:sz w:val="22"/>
                <w:szCs w:val="16"/>
              </w:rPr>
            </w:pPr>
            <w:r w:rsidRPr="00CD7F12">
              <w:rPr>
                <w:color w:val="767171"/>
                <w:sz w:val="22"/>
                <w:szCs w:val="16"/>
              </w:rPr>
              <w:t xml:space="preserve">Departamento de </w:t>
            </w:r>
            <w:r w:rsidRPr="00CD7F12">
              <w:rPr>
                <w:b/>
                <w:color w:val="767171"/>
                <w:sz w:val="22"/>
                <w:szCs w:val="16"/>
              </w:rPr>
              <w:t>Acceso a la Información</w:t>
            </w:r>
            <w:r w:rsidRPr="00CD7F12">
              <w:rPr>
                <w:color w:val="767171"/>
                <w:sz w:val="22"/>
                <w:szCs w:val="16"/>
              </w:rPr>
              <w:t>.</w:t>
            </w:r>
          </w:p>
        </w:tc>
      </w:tr>
      <w:tr w:rsidR="00CD7F12" w:rsidRPr="00CD7F12" w:rsidTr="00CD7F12">
        <w:trPr>
          <w:trHeight w:val="20"/>
          <w:jc w:val="center"/>
        </w:trPr>
        <w:tc>
          <w:tcPr>
            <w:cnfStyle w:val="001000000000" w:firstRow="0" w:lastRow="0" w:firstColumn="1" w:lastColumn="0" w:oddVBand="0" w:evenVBand="0" w:oddHBand="0" w:evenHBand="0" w:firstRowFirstColumn="0" w:firstRowLastColumn="0" w:lastRowFirstColumn="0" w:lastRowLastColumn="0"/>
            <w:tcW w:w="1440" w:type="dxa"/>
            <w:tcBorders>
              <w:top w:val="single" w:sz="8" w:space="0" w:color="5B9BD5" w:themeColor="accent5"/>
              <w:bottom w:val="single" w:sz="8" w:space="0" w:color="5B9BD5" w:themeColor="accent5"/>
              <w:right w:val="single" w:sz="4" w:space="0" w:color="auto"/>
            </w:tcBorders>
            <w:vAlign w:val="center"/>
          </w:tcPr>
          <w:p w:rsidR="00CD7F12" w:rsidRPr="00CD7F12" w:rsidRDefault="00CD7F12" w:rsidP="00D94808">
            <w:pPr>
              <w:pStyle w:val="Sinespaciado"/>
              <w:rPr>
                <w:color w:val="767171"/>
                <w:sz w:val="22"/>
                <w:szCs w:val="16"/>
              </w:rPr>
            </w:pPr>
            <w:r w:rsidRPr="00CD7F12">
              <w:rPr>
                <w:color w:val="767171"/>
                <w:sz w:val="22"/>
                <w:szCs w:val="16"/>
              </w:rPr>
              <w:t>Elevación Nivel Jerárquico</w:t>
            </w:r>
          </w:p>
        </w:tc>
        <w:tc>
          <w:tcPr>
            <w:tcW w:w="6498" w:type="dxa"/>
            <w:tcBorders>
              <w:left w:val="single" w:sz="4" w:space="0" w:color="auto"/>
            </w:tcBorders>
          </w:tcPr>
          <w:p w:rsidR="00CD7F12" w:rsidRPr="00CD7F12" w:rsidRDefault="00CD7F12" w:rsidP="0002521A">
            <w:pPr>
              <w:pStyle w:val="Sinespaciado"/>
              <w:numPr>
                <w:ilvl w:val="0"/>
                <w:numId w:val="25"/>
              </w:numPr>
              <w:ind w:left="194" w:hanging="180"/>
              <w:jc w:val="both"/>
              <w:cnfStyle w:val="000000000000" w:firstRow="0" w:lastRow="0" w:firstColumn="0" w:lastColumn="0" w:oddVBand="0" w:evenVBand="0" w:oddHBand="0" w:evenHBand="0" w:firstRowFirstColumn="0" w:firstRowLastColumn="0" w:lastRowFirstColumn="0" w:lastRowLastColumn="0"/>
              <w:rPr>
                <w:color w:val="767171"/>
                <w:sz w:val="22"/>
                <w:szCs w:val="16"/>
              </w:rPr>
            </w:pPr>
            <w:r w:rsidRPr="00CD7F12">
              <w:rPr>
                <w:b/>
                <w:color w:val="767171"/>
                <w:sz w:val="22"/>
                <w:szCs w:val="16"/>
              </w:rPr>
              <w:t>Tecnologías de la Información y Comunicación TIC</w:t>
            </w:r>
            <w:r w:rsidRPr="00CD7F12">
              <w:rPr>
                <w:color w:val="767171"/>
                <w:sz w:val="22"/>
                <w:szCs w:val="16"/>
              </w:rPr>
              <w:t>, pasa de Departamento a Dirección; y sus dependencias:</w:t>
            </w:r>
          </w:p>
          <w:p w:rsidR="00CD7F12" w:rsidRPr="00CD7F12" w:rsidRDefault="00CD7F12" w:rsidP="0002521A">
            <w:pPr>
              <w:pStyle w:val="Sinespaciado"/>
              <w:numPr>
                <w:ilvl w:val="0"/>
                <w:numId w:val="25"/>
              </w:numPr>
              <w:ind w:left="194" w:hanging="180"/>
              <w:jc w:val="both"/>
              <w:cnfStyle w:val="000000000000" w:firstRow="0" w:lastRow="0" w:firstColumn="0" w:lastColumn="0" w:oddVBand="0" w:evenVBand="0" w:oddHBand="0" w:evenHBand="0" w:firstRowFirstColumn="0" w:firstRowLastColumn="0" w:lastRowFirstColumn="0" w:lastRowLastColumn="0"/>
              <w:rPr>
                <w:color w:val="767171"/>
                <w:sz w:val="22"/>
                <w:szCs w:val="16"/>
              </w:rPr>
            </w:pPr>
            <w:r w:rsidRPr="00CD7F12">
              <w:rPr>
                <w:b/>
                <w:bCs/>
                <w:color w:val="767171"/>
                <w:sz w:val="22"/>
                <w:szCs w:val="16"/>
              </w:rPr>
              <w:t>Operaciones TIC</w:t>
            </w:r>
            <w:r w:rsidRPr="00CD7F12">
              <w:rPr>
                <w:color w:val="767171"/>
                <w:sz w:val="22"/>
                <w:szCs w:val="16"/>
              </w:rPr>
              <w:t xml:space="preserve">, </w:t>
            </w:r>
            <w:r w:rsidRPr="00CD7F12">
              <w:rPr>
                <w:b/>
                <w:bCs/>
                <w:color w:val="767171"/>
                <w:sz w:val="22"/>
                <w:szCs w:val="16"/>
              </w:rPr>
              <w:t>Desarrollo e Implementación de Sistemas</w:t>
            </w:r>
            <w:r w:rsidRPr="00CD7F12">
              <w:rPr>
                <w:color w:val="767171"/>
                <w:sz w:val="22"/>
                <w:szCs w:val="16"/>
              </w:rPr>
              <w:t xml:space="preserve"> y </w:t>
            </w:r>
            <w:r w:rsidRPr="00CD7F12">
              <w:rPr>
                <w:b/>
                <w:bCs/>
                <w:color w:val="767171"/>
                <w:sz w:val="22"/>
                <w:szCs w:val="16"/>
              </w:rPr>
              <w:t>Administración del Servicio TIC</w:t>
            </w:r>
            <w:r w:rsidRPr="00CD7F12">
              <w:rPr>
                <w:color w:val="767171"/>
                <w:sz w:val="22"/>
                <w:szCs w:val="16"/>
              </w:rPr>
              <w:t>, pasan de ser Divisiones a Departamentos.</w:t>
            </w:r>
          </w:p>
        </w:tc>
      </w:tr>
      <w:tr w:rsidR="00CD7F12" w:rsidRPr="00CD7F12" w:rsidTr="00CD7F12">
        <w:trPr>
          <w:cnfStyle w:val="000000100000" w:firstRow="0" w:lastRow="0" w:firstColumn="0" w:lastColumn="0" w:oddVBand="0" w:evenVBand="0" w:oddHBand="1" w:evenHBand="0" w:firstRowFirstColumn="0" w:firstRowLastColumn="0" w:lastRowFirstColumn="0" w:lastRowLastColumn="0"/>
          <w:trHeight w:val="406"/>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right w:val="single" w:sz="4" w:space="0" w:color="auto"/>
            </w:tcBorders>
            <w:vAlign w:val="center"/>
          </w:tcPr>
          <w:p w:rsidR="00CD7F12" w:rsidRPr="00CD7F12" w:rsidRDefault="00CD7F12" w:rsidP="00D94808">
            <w:pPr>
              <w:pStyle w:val="Sinespaciado"/>
              <w:rPr>
                <w:color w:val="767171"/>
                <w:sz w:val="22"/>
                <w:szCs w:val="16"/>
              </w:rPr>
            </w:pPr>
            <w:r w:rsidRPr="00CD7F12">
              <w:rPr>
                <w:color w:val="767171"/>
                <w:sz w:val="22"/>
                <w:szCs w:val="16"/>
              </w:rPr>
              <w:t>Cambio de dependencia</w:t>
            </w:r>
          </w:p>
        </w:tc>
        <w:tc>
          <w:tcPr>
            <w:tcW w:w="6498" w:type="dxa"/>
            <w:tcBorders>
              <w:top w:val="none" w:sz="0" w:space="0" w:color="auto"/>
              <w:left w:val="single" w:sz="4" w:space="0" w:color="auto"/>
              <w:bottom w:val="none" w:sz="0" w:space="0" w:color="auto"/>
              <w:right w:val="none" w:sz="0" w:space="0" w:color="auto"/>
            </w:tcBorders>
          </w:tcPr>
          <w:p w:rsidR="00CD7F12" w:rsidRPr="00CD7F12" w:rsidRDefault="00CD7F12" w:rsidP="0002521A">
            <w:pPr>
              <w:pStyle w:val="Sinespaciado"/>
              <w:numPr>
                <w:ilvl w:val="0"/>
                <w:numId w:val="25"/>
              </w:numPr>
              <w:ind w:left="194" w:hanging="180"/>
              <w:jc w:val="both"/>
              <w:cnfStyle w:val="000000100000" w:firstRow="0" w:lastRow="0" w:firstColumn="0" w:lastColumn="0" w:oddVBand="0" w:evenVBand="0" w:oddHBand="1" w:evenHBand="0" w:firstRowFirstColumn="0" w:firstRowLastColumn="0" w:lastRowFirstColumn="0" w:lastRowLastColumn="0"/>
              <w:rPr>
                <w:color w:val="767171"/>
                <w:sz w:val="22"/>
                <w:szCs w:val="16"/>
              </w:rPr>
            </w:pPr>
            <w:r w:rsidRPr="00CD7F12">
              <w:rPr>
                <w:color w:val="767171"/>
                <w:sz w:val="22"/>
                <w:szCs w:val="16"/>
              </w:rPr>
              <w:t xml:space="preserve">Departamento de </w:t>
            </w:r>
            <w:r w:rsidRPr="00CD7F12">
              <w:rPr>
                <w:b/>
                <w:color w:val="767171"/>
                <w:sz w:val="22"/>
                <w:szCs w:val="16"/>
              </w:rPr>
              <w:t>Bienestar Social</w:t>
            </w:r>
            <w:r w:rsidRPr="00CD7F12">
              <w:rPr>
                <w:color w:val="767171"/>
                <w:sz w:val="22"/>
                <w:szCs w:val="16"/>
              </w:rPr>
              <w:t>, se reubica bajo la dependencia de la Dirección General.</w:t>
            </w:r>
          </w:p>
        </w:tc>
      </w:tr>
    </w:tbl>
    <w:p w:rsidR="00CD7F12" w:rsidRDefault="00CD7F12" w:rsidP="00CD7F12">
      <w:pPr>
        <w:pStyle w:val="Sinespaciado"/>
        <w:rPr>
          <w:rFonts w:eastAsia="Arial Unicode MS"/>
          <w:color w:val="0070C0"/>
          <w:szCs w:val="24"/>
          <w:lang w:val="es-DO"/>
        </w:rPr>
      </w:pP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Con el fin de facilitar la implementación de esta nueva estructura realizamos la actualización del Manual de Organización y Funciones de PROMESE/CAL, el cual fue aprobado en el mes de abril mediante resolución No. 2021-0009, refrendada por el Ministerio de Administración Pública.</w:t>
      </w:r>
    </w:p>
    <w:p w:rsid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Actualmente la institución se encuentra en el proceso de revisión de la estructura de cargos y descripciones de puestos para adaptarlas a las necesidades de la institución y que den soporte a la nueva estructura organizativa.</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Estas acciones, además de cumplir con las normativas de los órganos rectores, nos permitirán innovar y transformar nue</w:t>
      </w:r>
      <w:r>
        <w:rPr>
          <w:rFonts w:ascii="Times New Roman" w:eastAsia="Calibri" w:hAnsi="Times New Roman" w:cs="Times New Roman"/>
          <w:color w:val="4C4747"/>
          <w:spacing w:val="20"/>
          <w:sz w:val="24"/>
          <w:szCs w:val="24"/>
          <w:lang w:val="es-DO"/>
        </w:rPr>
        <w:t>s</w:t>
      </w:r>
      <w:r w:rsidRPr="00CD7F12">
        <w:rPr>
          <w:rFonts w:ascii="Times New Roman" w:eastAsia="Calibri" w:hAnsi="Times New Roman" w:cs="Times New Roman"/>
          <w:color w:val="4C4747"/>
          <w:spacing w:val="20"/>
          <w:sz w:val="24"/>
          <w:szCs w:val="24"/>
          <w:lang w:val="es-DO"/>
        </w:rPr>
        <w:t>tra institución conforme a las nuevas tendencias de los tiempos, logrando así un fortalecimiento institucional.</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Este departamento también realiza la coordinación con las demás unidades la ejecución del proceso de autoevaluación de la Normas Básica Control Interno. Ejecutando el seguimiento y control del cumplimiento de los objetivos institucionales del PEI a través de los indicadores de gestión y monitoreo.</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El control interno es el proceso bajo rectoría y mejora permanente de la Contraloría General de la República, ejecutado por la Máxima Autoridad y los servidores públicos de cada institución bajo el ámbito de la Ley 10-07,</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 xml:space="preserve">Creado para: </w:t>
      </w:r>
    </w:p>
    <w:p w:rsidR="00CD7F12" w:rsidRPr="00CD7F12" w:rsidRDefault="00CD7F12" w:rsidP="0002521A">
      <w:pPr>
        <w:pStyle w:val="Prrafodelista"/>
        <w:numPr>
          <w:ilvl w:val="0"/>
          <w:numId w:val="2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Proporcionar seguridad razonable de la adecuada recaudación y el debido manejo e inversión de los recursos públicos.</w:t>
      </w:r>
    </w:p>
    <w:p w:rsidR="00CD7F12" w:rsidRPr="00CD7F12" w:rsidRDefault="00CD7F12" w:rsidP="0002521A">
      <w:pPr>
        <w:pStyle w:val="Prrafodelista"/>
        <w:numPr>
          <w:ilvl w:val="0"/>
          <w:numId w:val="2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Rendir cuestas de la gestión institucional.</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En la actualidad, la institución se encuentra en el proceso de evaluación para la implementación de la segunda versión  de las Normas Básicas de Control Interno (NOBACI), que inicio en el mes de noviembre con el acompañamiento de la analista de Contraloría General de la República.</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lastRenderedPageBreak/>
        <w:t>Departamento de Calidad en la Gestión</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Durante el 2021 la institución ha dado continuidad y fortalecimiento al Sistema de Gestión de la Calidad (SGC) basados en la Norma ISO 9001:2015, y hemos logrado evaluar el desarrollo institucional mediante la aplicación del Marco Común de Evaluación (CAF) a fin de poder identificar oportunidades de mejora que permitan fortalecer el quehacer institucional. Nos encontramos en el proceso de consolidación de las informaciones para presentar informe al Ministerio de Administración Pública (MAP).</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En este 2021 estuvimos también enfocados en las actividades y requerimientos que nos permitieron lograr la actualización de nuestra Carta Compromiso al Ciudadano, cuya segunda versión nos fue aprobada por el MAP mediante la resolución 303-2021 en este mes de noviembre.</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Hemos logrado revisar, actualizar e implementar con éxito 7 procesos importantes vinculados a la prestación del servicio público, como podemos destacar el Suministro de Medicamentos; la Gestión de las Quejas, Reclamaciones y Sugerencias por parte de nuestros ciudadanos clientes y las Cuentas por Pagar de la institución. Así mismo hemos completado la actualización y documentación de los procedimientos relacionados a nuestros procesos  misionales, los cuales fueron validados por el MAP.</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En el periodo de marzo a mayo 2021 se realizaron encuestas de satisfacción a los usuarios de las Farmacias del Pueblo, a través de contratación de firma externa. Así mismo se realizaron encuestas internas a los clientes institucionales.</w:t>
      </w:r>
    </w:p>
    <w:p w:rsid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lastRenderedPageBreak/>
        <w:t>Los datos procesados conforme a la metodología SERVQUAL indicada por el Ministerio de Administración Pública (MAP), reflejaron un resultado de un 91% en el Índice de Satisfacción Ciudadana para nuestra institución.</w:t>
      </w:r>
    </w:p>
    <w:p w:rsid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 xml:space="preserve">Desafíos de Planificación </w:t>
      </w:r>
    </w:p>
    <w:p w:rsidR="00CD7F12" w:rsidRPr="00CD7F12" w:rsidRDefault="00CD7F12" w:rsidP="0002521A">
      <w:pPr>
        <w:pStyle w:val="Prrafodelista"/>
        <w:numPr>
          <w:ilvl w:val="0"/>
          <w:numId w:val="2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Garantizar la implementación de las Normas Básicas de Control Interno (NOBACI).</w:t>
      </w:r>
    </w:p>
    <w:p w:rsidR="00CD7F12" w:rsidRPr="00CD7F12" w:rsidRDefault="00CD7F12" w:rsidP="0002521A">
      <w:pPr>
        <w:pStyle w:val="Prrafodelista"/>
        <w:numPr>
          <w:ilvl w:val="0"/>
          <w:numId w:val="2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Gestionar la adquisición e implementación de un software para digitalizar la documentación del Sistema de Gestión de la Calidad, lo que permitirá hacer más eficiente la labor de actualización, control y distribución, para impactar en una reducción de costos en concepto de impresión y papelería.</w:t>
      </w:r>
    </w:p>
    <w:p w:rsidR="00CD7F12" w:rsidRPr="00CD7F12" w:rsidRDefault="00CD7F12" w:rsidP="0002521A">
      <w:pPr>
        <w:pStyle w:val="Prrafodelista"/>
        <w:numPr>
          <w:ilvl w:val="0"/>
          <w:numId w:val="2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Lograr el reconocimiento y la certificación de los procesos bajo la Norma ISO 9001:2015.</w:t>
      </w:r>
    </w:p>
    <w:p w:rsidR="00C4739E" w:rsidRPr="00107247" w:rsidRDefault="00C4739E" w:rsidP="00107247">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773A2D" w:rsidRDefault="00773A2D" w:rsidP="00773A2D">
      <w:pPr>
        <w:pStyle w:val="Prrafodelista"/>
        <w:spacing w:line="360" w:lineRule="auto"/>
        <w:jc w:val="both"/>
        <w:rPr>
          <w:rFonts w:ascii="Times New Roman" w:eastAsia="Calibri" w:hAnsi="Times New Roman" w:cs="Times New Roman"/>
          <w:color w:val="4C4747"/>
          <w:spacing w:val="20"/>
          <w:sz w:val="24"/>
          <w:szCs w:val="24"/>
          <w:lang w:val="es-DO"/>
        </w:rPr>
      </w:pPr>
    </w:p>
    <w:p w:rsidR="00773A2D" w:rsidRDefault="00773A2D" w:rsidP="00773A2D">
      <w:pPr>
        <w:pStyle w:val="Prrafodelista"/>
        <w:spacing w:line="360" w:lineRule="auto"/>
        <w:jc w:val="both"/>
        <w:rPr>
          <w:rFonts w:ascii="Times New Roman" w:eastAsia="Calibri" w:hAnsi="Times New Roman" w:cs="Times New Roman"/>
          <w:color w:val="4C4747"/>
          <w:spacing w:val="20"/>
          <w:sz w:val="24"/>
          <w:szCs w:val="24"/>
          <w:lang w:val="es-DO"/>
        </w:rPr>
      </w:pPr>
    </w:p>
    <w:p w:rsidR="00773A2D" w:rsidRPr="003D39E6" w:rsidRDefault="00773A2D" w:rsidP="00773A2D">
      <w:pPr>
        <w:pStyle w:val="Prrafodelista"/>
        <w:spacing w:line="360" w:lineRule="auto"/>
        <w:jc w:val="both"/>
        <w:rPr>
          <w:rFonts w:ascii="Times New Roman" w:eastAsia="Calibri" w:hAnsi="Times New Roman" w:cs="Times New Roman"/>
          <w:color w:val="4C4747"/>
          <w:spacing w:val="20"/>
          <w:sz w:val="24"/>
          <w:szCs w:val="24"/>
          <w:lang w:val="es-DO"/>
        </w:rPr>
      </w:pPr>
    </w:p>
    <w:p w:rsidR="00773A2D" w:rsidRDefault="00773A2D">
      <w:pPr>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rPr>
        <w:br w:type="page"/>
      </w:r>
    </w:p>
    <w:p w:rsidR="00476ED6" w:rsidRDefault="00476ED6"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65" w:name="_Toc92211195"/>
      <w:r w:rsidRPr="003D39E6">
        <w:rPr>
          <w:rFonts w:ascii="Times New Roman" w:eastAsia="Calibri" w:hAnsi="Times New Roman" w:cs="Times New Roman"/>
          <w:color w:val="4C4747"/>
          <w:spacing w:val="20"/>
          <w:sz w:val="24"/>
          <w:szCs w:val="24"/>
          <w:lang w:val="es-DO"/>
        </w:rPr>
        <w:lastRenderedPageBreak/>
        <w:t>Departamento de Vigilancia y Control de Calidad de Insumos para la Salud.</w:t>
      </w:r>
      <w:bookmarkEnd w:id="65"/>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 xml:space="preserve">El Departamento de Vigilancia y Control de Calidad de Insumos para la Salud garantiza la calidad de los medicamentos e insumos médicos sanitarios adquiridos por el Programa de Medicamentos Esenciales/Central de Apoyo Logístico, PROMESE/CAL, mediante procesos claramente definidos de inspección y ensayos analíticos, siguiendo las normas y estándares de calidad establecidos. </w:t>
      </w:r>
    </w:p>
    <w:p w:rsidR="00CD7F12" w:rsidRP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En el periodo de enero – noviembre 2021, este departamento ha realizado las actividades necesarias de inspección y ensayos analíticos para así garantizar la calidad de los productos recibidos en PROMESE/CAL, y a la vez, ser distribuidos a la red hospitalaria y Farmacias del Pueblo, obteniendo los siguientes resultados:</w:t>
      </w:r>
    </w:p>
    <w:p w:rsidR="00CD7F12" w:rsidRDefault="00CD7F12" w:rsidP="00CD7F12">
      <w:pPr>
        <w:autoSpaceDE w:val="0"/>
        <w:autoSpaceDN w:val="0"/>
        <w:adjustRightInd w:val="0"/>
        <w:spacing w:after="0" w:line="240" w:lineRule="auto"/>
        <w:jc w:val="center"/>
        <w:rPr>
          <w:rFonts w:ascii="Times New Roman" w:eastAsia="Calibri" w:hAnsi="Times New Roman" w:cs="Times New Roman"/>
          <w:color w:val="4C4747"/>
          <w:spacing w:val="20"/>
          <w:sz w:val="20"/>
          <w:szCs w:val="24"/>
          <w:lang w:val="es-DO"/>
        </w:rPr>
      </w:pPr>
      <w:r w:rsidRPr="00CD7F12">
        <w:rPr>
          <w:rFonts w:ascii="Times New Roman" w:eastAsia="Calibri" w:hAnsi="Times New Roman" w:cs="Times New Roman"/>
          <w:color w:val="4C4747"/>
          <w:spacing w:val="20"/>
          <w:sz w:val="20"/>
          <w:szCs w:val="24"/>
          <w:lang w:val="es-DO"/>
        </w:rPr>
        <w:t xml:space="preserve">Resultados Evaluación de Lotes de Medicamentos </w:t>
      </w:r>
    </w:p>
    <w:p w:rsidR="00CD7F12" w:rsidRPr="00CD7F12" w:rsidRDefault="00CD7F12" w:rsidP="00CD7F12">
      <w:pPr>
        <w:autoSpaceDE w:val="0"/>
        <w:autoSpaceDN w:val="0"/>
        <w:adjustRightInd w:val="0"/>
        <w:spacing w:after="0" w:line="240" w:lineRule="auto"/>
        <w:jc w:val="center"/>
        <w:rPr>
          <w:rFonts w:ascii="Times New Roman" w:eastAsia="Calibri" w:hAnsi="Times New Roman" w:cs="Times New Roman"/>
          <w:color w:val="4C4747"/>
          <w:spacing w:val="20"/>
          <w:sz w:val="20"/>
          <w:szCs w:val="24"/>
          <w:lang w:val="es-DO"/>
        </w:rPr>
      </w:pPr>
      <w:r w:rsidRPr="00CD7F12">
        <w:rPr>
          <w:rFonts w:ascii="Times New Roman" w:eastAsia="Calibri" w:hAnsi="Times New Roman" w:cs="Times New Roman"/>
          <w:color w:val="4C4747"/>
          <w:spacing w:val="20"/>
          <w:sz w:val="20"/>
          <w:szCs w:val="24"/>
          <w:lang w:val="es-DO"/>
        </w:rPr>
        <w:t>enero - noviembre 2021</w:t>
      </w:r>
    </w:p>
    <w:tbl>
      <w:tblPr>
        <w:tblStyle w:val="Tabladecuadrcula6concolores-nfasis111"/>
        <w:tblW w:w="6799" w:type="dxa"/>
        <w:tblInd w:w="550" w:type="dxa"/>
        <w:tblLook w:val="04A0" w:firstRow="1" w:lastRow="0" w:firstColumn="1" w:lastColumn="0" w:noHBand="0" w:noVBand="1"/>
      </w:tblPr>
      <w:tblGrid>
        <w:gridCol w:w="1555"/>
        <w:gridCol w:w="1842"/>
        <w:gridCol w:w="1701"/>
        <w:gridCol w:w="1701"/>
      </w:tblGrid>
      <w:tr w:rsidR="00CD7F12" w:rsidRPr="00CD7F12" w:rsidTr="00D948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Borders>
              <w:bottom w:val="none" w:sz="0" w:space="0" w:color="auto"/>
            </w:tcBorders>
            <w:shd w:val="clear" w:color="auto" w:fill="1F3864" w:themeFill="accent1" w:themeFillShade="80"/>
            <w:noWrap/>
            <w:vAlign w:val="center"/>
            <w:hideMark/>
          </w:tcPr>
          <w:p w:rsidR="00CD7F12" w:rsidRPr="00CD7F12" w:rsidRDefault="00CD7F12" w:rsidP="00CD7F12">
            <w:pPr>
              <w:pStyle w:val="TblAnexosCenter"/>
              <w:spacing w:line="276" w:lineRule="auto"/>
              <w:rPr>
                <w:rFonts w:ascii="Times New Roman" w:eastAsia="Arial Unicode MS" w:hAnsi="Times New Roman"/>
                <w:b w:val="0"/>
                <w:color w:val="FFFFFF" w:themeColor="background1"/>
                <w:sz w:val="22"/>
                <w:szCs w:val="18"/>
                <w:lang w:val="es-DO" w:eastAsia="en-US"/>
              </w:rPr>
            </w:pPr>
            <w:r w:rsidRPr="00CD7F12">
              <w:rPr>
                <w:rFonts w:ascii="Times New Roman" w:eastAsia="Arial Unicode MS" w:hAnsi="Times New Roman"/>
                <w:b w:val="0"/>
                <w:color w:val="FFFFFF" w:themeColor="background1"/>
                <w:sz w:val="22"/>
                <w:szCs w:val="18"/>
                <w:lang w:val="es-DO" w:eastAsia="en-US"/>
              </w:rPr>
              <w:t>Origen</w:t>
            </w:r>
          </w:p>
        </w:tc>
        <w:tc>
          <w:tcPr>
            <w:tcW w:w="1842" w:type="dxa"/>
            <w:tcBorders>
              <w:bottom w:val="none" w:sz="0" w:space="0" w:color="auto"/>
            </w:tcBorders>
            <w:shd w:val="clear" w:color="auto" w:fill="1F3864" w:themeFill="accent1" w:themeFillShade="80"/>
            <w:noWrap/>
            <w:vAlign w:val="center"/>
            <w:hideMark/>
          </w:tcPr>
          <w:p w:rsidR="00CD7F12" w:rsidRPr="00CD7F12" w:rsidRDefault="00CD7F12" w:rsidP="00CD7F12">
            <w:pPr>
              <w:pStyle w:val="TblAnexosCente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color w:val="FFFFFF" w:themeColor="background1"/>
                <w:sz w:val="22"/>
                <w:szCs w:val="18"/>
                <w:lang w:val="es-DO" w:eastAsia="en-US"/>
              </w:rPr>
            </w:pPr>
            <w:r w:rsidRPr="00CD7F12">
              <w:rPr>
                <w:rFonts w:ascii="Times New Roman" w:eastAsia="Arial Unicode MS" w:hAnsi="Times New Roman"/>
                <w:b w:val="0"/>
                <w:color w:val="FFFFFF" w:themeColor="background1"/>
                <w:sz w:val="22"/>
                <w:szCs w:val="18"/>
                <w:lang w:val="es-DO" w:eastAsia="en-US"/>
              </w:rPr>
              <w:t>Conformes</w:t>
            </w:r>
          </w:p>
        </w:tc>
        <w:tc>
          <w:tcPr>
            <w:tcW w:w="1701" w:type="dxa"/>
            <w:tcBorders>
              <w:bottom w:val="none" w:sz="0" w:space="0" w:color="auto"/>
            </w:tcBorders>
            <w:shd w:val="clear" w:color="auto" w:fill="1F3864" w:themeFill="accent1" w:themeFillShade="80"/>
            <w:noWrap/>
            <w:vAlign w:val="center"/>
            <w:hideMark/>
          </w:tcPr>
          <w:p w:rsidR="00CD7F12" w:rsidRPr="00CD7F12" w:rsidRDefault="00CD7F12" w:rsidP="00CD7F12">
            <w:pPr>
              <w:pStyle w:val="TblAnexosCente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color w:val="FFFFFF" w:themeColor="background1"/>
                <w:sz w:val="22"/>
                <w:szCs w:val="18"/>
                <w:lang w:val="es-DO" w:eastAsia="en-US"/>
              </w:rPr>
            </w:pPr>
            <w:r w:rsidRPr="00CD7F12">
              <w:rPr>
                <w:rFonts w:ascii="Times New Roman" w:eastAsia="Arial Unicode MS" w:hAnsi="Times New Roman"/>
                <w:b w:val="0"/>
                <w:color w:val="FFFFFF" w:themeColor="background1"/>
                <w:sz w:val="22"/>
                <w:szCs w:val="18"/>
                <w:lang w:val="es-DO" w:eastAsia="en-US"/>
              </w:rPr>
              <w:t>No Conformes</w:t>
            </w:r>
          </w:p>
        </w:tc>
        <w:tc>
          <w:tcPr>
            <w:tcW w:w="1701" w:type="dxa"/>
            <w:tcBorders>
              <w:bottom w:val="none" w:sz="0" w:space="0" w:color="auto"/>
            </w:tcBorders>
            <w:shd w:val="clear" w:color="auto" w:fill="1F3864" w:themeFill="accent1" w:themeFillShade="80"/>
            <w:noWrap/>
            <w:vAlign w:val="center"/>
            <w:hideMark/>
          </w:tcPr>
          <w:p w:rsidR="00CD7F12" w:rsidRPr="00CD7F12" w:rsidRDefault="00CD7F12" w:rsidP="00CD7F12">
            <w:pPr>
              <w:pStyle w:val="TblAnexosCente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color w:val="FFFFFF" w:themeColor="background1"/>
                <w:sz w:val="22"/>
                <w:szCs w:val="18"/>
                <w:lang w:val="es-DO" w:eastAsia="en-US"/>
              </w:rPr>
            </w:pPr>
            <w:r w:rsidRPr="00CD7F12">
              <w:rPr>
                <w:rFonts w:ascii="Times New Roman" w:eastAsia="Arial Unicode MS" w:hAnsi="Times New Roman"/>
                <w:b w:val="0"/>
                <w:color w:val="FFFFFF" w:themeColor="background1"/>
                <w:sz w:val="22"/>
                <w:szCs w:val="18"/>
                <w:lang w:val="es-DO" w:eastAsia="en-US"/>
              </w:rPr>
              <w:t>Totales</w:t>
            </w:r>
          </w:p>
        </w:tc>
      </w:tr>
      <w:tr w:rsidR="00CD7F12" w:rsidRPr="00CD7F12"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noWrap/>
            <w:hideMark/>
          </w:tcPr>
          <w:p w:rsidR="00CD7F12" w:rsidRPr="00CD7F12" w:rsidRDefault="00CD7F12" w:rsidP="00CD7F12">
            <w:pPr>
              <w:pStyle w:val="TblAnexosLeft"/>
              <w:spacing w:line="276" w:lineRule="auto"/>
              <w:jc w:val="center"/>
              <w:rPr>
                <w:rFonts w:ascii="Times New Roman" w:eastAsia="Arial Unicode MS" w:hAnsi="Times New Roman"/>
                <w:b w:val="0"/>
                <w:color w:val="767171"/>
                <w:sz w:val="22"/>
                <w:szCs w:val="18"/>
                <w:lang w:val="es-DO" w:eastAsia="en-US"/>
              </w:rPr>
            </w:pPr>
            <w:r w:rsidRPr="00CD7F12">
              <w:rPr>
                <w:rFonts w:ascii="Times New Roman" w:eastAsia="Arial Unicode MS" w:hAnsi="Times New Roman"/>
                <w:b w:val="0"/>
                <w:color w:val="767171"/>
                <w:sz w:val="22"/>
                <w:szCs w:val="18"/>
                <w:lang w:val="es-DO" w:eastAsia="en-US"/>
              </w:rPr>
              <w:t>Nacional</w:t>
            </w:r>
          </w:p>
        </w:tc>
        <w:tc>
          <w:tcPr>
            <w:tcW w:w="1842" w:type="dxa"/>
            <w:noWrap/>
            <w:hideMark/>
          </w:tcPr>
          <w:p w:rsidR="00CD7F12" w:rsidRPr="00CD7F12" w:rsidRDefault="00CD7F12" w:rsidP="00CD7F12">
            <w:pPr>
              <w:pStyle w:val="TblAnexosCente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18"/>
                <w:lang w:val="es-DO" w:eastAsia="en-US"/>
              </w:rPr>
            </w:pPr>
            <w:r w:rsidRPr="00CD7F12">
              <w:rPr>
                <w:rFonts w:ascii="Times New Roman" w:eastAsia="Arial Unicode MS" w:hAnsi="Times New Roman"/>
                <w:color w:val="767171"/>
                <w:sz w:val="22"/>
                <w:szCs w:val="18"/>
                <w:lang w:val="es-DO" w:eastAsia="en-US"/>
              </w:rPr>
              <w:t>2,582</w:t>
            </w:r>
          </w:p>
        </w:tc>
        <w:tc>
          <w:tcPr>
            <w:tcW w:w="1701" w:type="dxa"/>
            <w:noWrap/>
            <w:hideMark/>
          </w:tcPr>
          <w:p w:rsidR="00CD7F12" w:rsidRPr="00CD7F12" w:rsidRDefault="00CD7F12" w:rsidP="00CD7F12">
            <w:pPr>
              <w:pStyle w:val="TblAnexosCente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18"/>
                <w:lang w:val="es-DO" w:eastAsia="en-US"/>
              </w:rPr>
            </w:pPr>
            <w:r w:rsidRPr="00CD7F12">
              <w:rPr>
                <w:rFonts w:ascii="Times New Roman" w:eastAsia="Arial Unicode MS" w:hAnsi="Times New Roman"/>
                <w:color w:val="767171"/>
                <w:sz w:val="22"/>
                <w:szCs w:val="18"/>
                <w:lang w:val="es-DO" w:eastAsia="en-US"/>
              </w:rPr>
              <w:t>4</w:t>
            </w:r>
          </w:p>
        </w:tc>
        <w:tc>
          <w:tcPr>
            <w:tcW w:w="1701" w:type="dxa"/>
            <w:noWrap/>
            <w:hideMark/>
          </w:tcPr>
          <w:p w:rsidR="00CD7F12" w:rsidRPr="00CD7F12" w:rsidRDefault="00CD7F12" w:rsidP="00CD7F12">
            <w:pPr>
              <w:pStyle w:val="TblAnexosCente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767171"/>
                <w:sz w:val="22"/>
                <w:szCs w:val="18"/>
                <w:lang w:val="es-DO" w:eastAsia="en-US"/>
              </w:rPr>
            </w:pPr>
            <w:r w:rsidRPr="00CD7F12">
              <w:rPr>
                <w:rFonts w:ascii="Times New Roman" w:eastAsia="Arial Unicode MS" w:hAnsi="Times New Roman"/>
                <w:color w:val="767171"/>
                <w:sz w:val="22"/>
                <w:szCs w:val="18"/>
                <w:lang w:val="es-DO" w:eastAsia="en-US"/>
              </w:rPr>
              <w:t>2,586</w:t>
            </w:r>
          </w:p>
        </w:tc>
      </w:tr>
      <w:tr w:rsidR="00CD7F12" w:rsidRPr="00CD7F12" w:rsidTr="00D94808">
        <w:trPr>
          <w:trHeight w:val="20"/>
        </w:trPr>
        <w:tc>
          <w:tcPr>
            <w:cnfStyle w:val="001000000000" w:firstRow="0" w:lastRow="0" w:firstColumn="1" w:lastColumn="0" w:oddVBand="0" w:evenVBand="0" w:oddHBand="0" w:evenHBand="0" w:firstRowFirstColumn="0" w:firstRowLastColumn="0" w:lastRowFirstColumn="0" w:lastRowLastColumn="0"/>
            <w:tcW w:w="1555" w:type="dxa"/>
            <w:noWrap/>
            <w:hideMark/>
          </w:tcPr>
          <w:p w:rsidR="00CD7F12" w:rsidRPr="00CD7F12" w:rsidRDefault="00CD7F12" w:rsidP="00CD7F12">
            <w:pPr>
              <w:pStyle w:val="TblAnexosLeft"/>
              <w:spacing w:line="276" w:lineRule="auto"/>
              <w:jc w:val="center"/>
              <w:rPr>
                <w:rFonts w:ascii="Times New Roman" w:eastAsia="Arial Unicode MS" w:hAnsi="Times New Roman"/>
                <w:b w:val="0"/>
                <w:color w:val="767171"/>
                <w:sz w:val="22"/>
                <w:szCs w:val="18"/>
                <w:lang w:val="es-DO" w:eastAsia="en-US"/>
              </w:rPr>
            </w:pPr>
            <w:r w:rsidRPr="00CD7F12">
              <w:rPr>
                <w:rFonts w:ascii="Times New Roman" w:eastAsia="Arial Unicode MS" w:hAnsi="Times New Roman"/>
                <w:b w:val="0"/>
                <w:color w:val="767171"/>
                <w:sz w:val="22"/>
                <w:szCs w:val="18"/>
                <w:lang w:val="es-DO" w:eastAsia="en-US"/>
              </w:rPr>
              <w:t>Extranjero</w:t>
            </w:r>
          </w:p>
        </w:tc>
        <w:tc>
          <w:tcPr>
            <w:tcW w:w="1842" w:type="dxa"/>
            <w:noWrap/>
            <w:hideMark/>
          </w:tcPr>
          <w:p w:rsidR="00CD7F12" w:rsidRPr="00CD7F12" w:rsidRDefault="00CD7F12" w:rsidP="00CD7F12">
            <w:pPr>
              <w:pStyle w:val="TblAnexosCente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18"/>
                <w:lang w:val="es-DO" w:eastAsia="en-US"/>
              </w:rPr>
            </w:pPr>
            <w:r w:rsidRPr="00CD7F12">
              <w:rPr>
                <w:rFonts w:ascii="Times New Roman" w:eastAsia="Arial Unicode MS" w:hAnsi="Times New Roman"/>
                <w:color w:val="767171"/>
                <w:sz w:val="22"/>
                <w:szCs w:val="18"/>
                <w:lang w:val="es-DO" w:eastAsia="en-US"/>
              </w:rPr>
              <w:t>1,807</w:t>
            </w:r>
          </w:p>
        </w:tc>
        <w:tc>
          <w:tcPr>
            <w:tcW w:w="1701" w:type="dxa"/>
            <w:noWrap/>
            <w:hideMark/>
          </w:tcPr>
          <w:p w:rsidR="00CD7F12" w:rsidRPr="00CD7F12" w:rsidRDefault="00CD7F12" w:rsidP="00CD7F12">
            <w:pPr>
              <w:pStyle w:val="TblAnexosCente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18"/>
                <w:lang w:val="es-DO" w:eastAsia="en-US"/>
              </w:rPr>
            </w:pPr>
            <w:r w:rsidRPr="00CD7F12">
              <w:rPr>
                <w:rFonts w:ascii="Times New Roman" w:eastAsia="Arial Unicode MS" w:hAnsi="Times New Roman"/>
                <w:color w:val="767171"/>
                <w:sz w:val="22"/>
                <w:szCs w:val="18"/>
                <w:lang w:val="es-DO" w:eastAsia="en-US"/>
              </w:rPr>
              <w:t>20</w:t>
            </w:r>
          </w:p>
        </w:tc>
        <w:tc>
          <w:tcPr>
            <w:tcW w:w="1701" w:type="dxa"/>
            <w:noWrap/>
            <w:hideMark/>
          </w:tcPr>
          <w:p w:rsidR="00CD7F12" w:rsidRPr="00CD7F12" w:rsidRDefault="00CD7F12" w:rsidP="00CD7F12">
            <w:pPr>
              <w:pStyle w:val="TblAnexosCente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olor w:val="767171"/>
                <w:sz w:val="22"/>
                <w:szCs w:val="18"/>
                <w:lang w:val="es-DO" w:eastAsia="en-US"/>
              </w:rPr>
            </w:pPr>
            <w:r w:rsidRPr="00CD7F12">
              <w:rPr>
                <w:rFonts w:ascii="Times New Roman" w:eastAsia="Arial Unicode MS" w:hAnsi="Times New Roman"/>
                <w:color w:val="767171"/>
                <w:sz w:val="22"/>
                <w:szCs w:val="18"/>
                <w:lang w:val="es-DO" w:eastAsia="en-US"/>
              </w:rPr>
              <w:t>1,827</w:t>
            </w:r>
          </w:p>
        </w:tc>
      </w:tr>
      <w:tr w:rsidR="00CD7F12" w:rsidRPr="00CD7F12" w:rsidTr="00D948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shd w:val="clear" w:color="auto" w:fill="1F3864" w:themeFill="accent1" w:themeFillShade="80"/>
            <w:noWrap/>
            <w:hideMark/>
          </w:tcPr>
          <w:p w:rsidR="00CD7F12" w:rsidRPr="00CD7F12" w:rsidRDefault="00CD7F12" w:rsidP="00CD7F12">
            <w:pPr>
              <w:pStyle w:val="TblAnexosLeft"/>
              <w:spacing w:line="276" w:lineRule="auto"/>
              <w:jc w:val="center"/>
              <w:rPr>
                <w:rFonts w:ascii="Times New Roman" w:eastAsia="Arial Unicode MS" w:hAnsi="Times New Roman"/>
                <w:b w:val="0"/>
                <w:color w:val="FFFFFF" w:themeColor="background1"/>
                <w:sz w:val="22"/>
                <w:szCs w:val="18"/>
                <w:lang w:val="es-DO" w:eastAsia="en-US"/>
              </w:rPr>
            </w:pPr>
            <w:r w:rsidRPr="00CD7F12">
              <w:rPr>
                <w:rFonts w:ascii="Times New Roman" w:eastAsia="Arial Unicode MS" w:hAnsi="Times New Roman"/>
                <w:b w:val="0"/>
                <w:color w:val="FFFFFF" w:themeColor="background1"/>
                <w:sz w:val="22"/>
                <w:szCs w:val="18"/>
                <w:lang w:val="es-DO" w:eastAsia="en-US"/>
              </w:rPr>
              <w:t>Totales</w:t>
            </w:r>
          </w:p>
        </w:tc>
        <w:tc>
          <w:tcPr>
            <w:tcW w:w="1842" w:type="dxa"/>
            <w:shd w:val="clear" w:color="auto" w:fill="1F3864" w:themeFill="accent1" w:themeFillShade="80"/>
            <w:noWrap/>
            <w:hideMark/>
          </w:tcPr>
          <w:p w:rsidR="00CD7F12" w:rsidRPr="00CD7F12" w:rsidRDefault="00CD7F12" w:rsidP="00CD7F12">
            <w:pPr>
              <w:pStyle w:val="TblAnexosCente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18"/>
                <w:lang w:val="es-DO" w:eastAsia="en-US"/>
              </w:rPr>
            </w:pPr>
            <w:r w:rsidRPr="00CD7F12">
              <w:rPr>
                <w:rFonts w:ascii="Times New Roman" w:eastAsia="Arial Unicode MS" w:hAnsi="Times New Roman"/>
                <w:color w:val="FFFFFF" w:themeColor="background1"/>
                <w:sz w:val="22"/>
                <w:szCs w:val="18"/>
                <w:lang w:val="es-DO" w:eastAsia="en-US"/>
              </w:rPr>
              <w:t>4,389 (99.46%)</w:t>
            </w:r>
          </w:p>
        </w:tc>
        <w:tc>
          <w:tcPr>
            <w:tcW w:w="1701" w:type="dxa"/>
            <w:shd w:val="clear" w:color="auto" w:fill="1F3864" w:themeFill="accent1" w:themeFillShade="80"/>
            <w:noWrap/>
            <w:hideMark/>
          </w:tcPr>
          <w:p w:rsidR="00CD7F12" w:rsidRPr="00CD7F12" w:rsidRDefault="00CD7F12" w:rsidP="00CD7F12">
            <w:pPr>
              <w:pStyle w:val="TblAnexosCente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18"/>
                <w:lang w:val="es-DO" w:eastAsia="en-US"/>
              </w:rPr>
            </w:pPr>
            <w:r w:rsidRPr="00CD7F12">
              <w:rPr>
                <w:rFonts w:ascii="Times New Roman" w:eastAsia="Arial Unicode MS" w:hAnsi="Times New Roman"/>
                <w:color w:val="FFFFFF" w:themeColor="background1"/>
                <w:sz w:val="22"/>
                <w:szCs w:val="18"/>
                <w:lang w:val="es-DO" w:eastAsia="en-US"/>
              </w:rPr>
              <w:t>24 (0.54%)</w:t>
            </w:r>
          </w:p>
        </w:tc>
        <w:tc>
          <w:tcPr>
            <w:tcW w:w="1701" w:type="dxa"/>
            <w:shd w:val="clear" w:color="auto" w:fill="1F3864" w:themeFill="accent1" w:themeFillShade="80"/>
            <w:noWrap/>
            <w:hideMark/>
          </w:tcPr>
          <w:p w:rsidR="00CD7F12" w:rsidRPr="00CD7F12" w:rsidRDefault="00CD7F12" w:rsidP="00CD7F12">
            <w:pPr>
              <w:pStyle w:val="TblAnexosCente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olor w:val="FFFFFF" w:themeColor="background1"/>
                <w:sz w:val="22"/>
                <w:szCs w:val="18"/>
                <w:lang w:val="es-DO" w:eastAsia="en-US"/>
              </w:rPr>
            </w:pPr>
            <w:r w:rsidRPr="00CD7F12">
              <w:rPr>
                <w:rFonts w:ascii="Times New Roman" w:eastAsia="Arial Unicode MS" w:hAnsi="Times New Roman"/>
                <w:color w:val="FFFFFF" w:themeColor="background1"/>
                <w:sz w:val="22"/>
                <w:szCs w:val="18"/>
                <w:lang w:val="es-DO" w:eastAsia="en-US"/>
              </w:rPr>
              <w:t>4.413</w:t>
            </w:r>
          </w:p>
        </w:tc>
      </w:tr>
    </w:tbl>
    <w:p w:rsidR="00CD7F12" w:rsidRPr="00CD7F12" w:rsidRDefault="00CD7F12" w:rsidP="00CD7F12">
      <w:pPr>
        <w:autoSpaceDE w:val="0"/>
        <w:autoSpaceDN w:val="0"/>
        <w:adjustRightInd w:val="0"/>
        <w:spacing w:before="240" w:line="360" w:lineRule="auto"/>
        <w:jc w:val="both"/>
        <w:rPr>
          <w:rFonts w:ascii="Times New Roman" w:eastAsia="Calibri" w:hAnsi="Times New Roman" w:cs="Times New Roman"/>
          <w:color w:val="4C4747"/>
          <w:spacing w:val="20"/>
          <w:sz w:val="24"/>
          <w:szCs w:val="24"/>
          <w:lang w:val="es-DO"/>
        </w:rPr>
      </w:pPr>
      <w:r w:rsidRPr="00CD7F12">
        <w:rPr>
          <w:rFonts w:ascii="Times New Roman" w:eastAsia="Calibri" w:hAnsi="Times New Roman" w:cs="Times New Roman"/>
          <w:color w:val="4C4747"/>
          <w:spacing w:val="20"/>
          <w:sz w:val="24"/>
          <w:szCs w:val="24"/>
          <w:lang w:val="es-DO"/>
        </w:rPr>
        <w:t>En este periodo hemos mantenido la colaboración con las unidades de Operaciones y Logísticas, Trámites y Servicios, y con una colaboración permanente con la División de Licitaciones, contribuyendo en la mejora y creación de fichas técnicas de medicamentos e insumos médicos sanitarios, así como en los diversos procesos de licitación.</w:t>
      </w:r>
    </w:p>
    <w:p w:rsidR="00CD7F12" w:rsidRDefault="00CD7F12" w:rsidP="00CD7F1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rPr>
        <w:t>C</w:t>
      </w:r>
      <w:r w:rsidRPr="00CD7F12">
        <w:rPr>
          <w:rFonts w:ascii="Times New Roman" w:eastAsia="Calibri" w:hAnsi="Times New Roman" w:cs="Times New Roman"/>
          <w:color w:val="4C4747"/>
          <w:spacing w:val="20"/>
          <w:sz w:val="24"/>
          <w:szCs w:val="24"/>
          <w:lang w:val="es-DO"/>
        </w:rPr>
        <w:t xml:space="preserve">on nuestro programa de vigilancia </w:t>
      </w:r>
      <w:r>
        <w:rPr>
          <w:rFonts w:ascii="Times New Roman" w:eastAsia="Calibri" w:hAnsi="Times New Roman" w:cs="Times New Roman"/>
          <w:color w:val="4C4747"/>
          <w:spacing w:val="20"/>
          <w:sz w:val="24"/>
          <w:szCs w:val="24"/>
          <w:lang w:val="es-DO"/>
        </w:rPr>
        <w:t>Post-Comercialización continuaremos</w:t>
      </w:r>
      <w:r w:rsidRPr="00CD7F12">
        <w:rPr>
          <w:rFonts w:ascii="Times New Roman" w:eastAsia="Calibri" w:hAnsi="Times New Roman" w:cs="Times New Roman"/>
          <w:color w:val="4C4747"/>
          <w:spacing w:val="20"/>
          <w:sz w:val="24"/>
          <w:szCs w:val="24"/>
          <w:lang w:val="es-DO"/>
        </w:rPr>
        <w:t xml:space="preserve"> realizando evaluaciones analíticas pertinentes a todos los productos adquiridos por PROMESE/CAL, convirtiendo </w:t>
      </w:r>
      <w:r>
        <w:rPr>
          <w:rFonts w:ascii="Times New Roman" w:eastAsia="Calibri" w:hAnsi="Times New Roman" w:cs="Times New Roman"/>
          <w:color w:val="4C4747"/>
          <w:spacing w:val="20"/>
          <w:sz w:val="24"/>
          <w:szCs w:val="24"/>
          <w:lang w:val="es-DO"/>
        </w:rPr>
        <w:t xml:space="preserve">en </w:t>
      </w:r>
      <w:r w:rsidRPr="00CD7F12">
        <w:rPr>
          <w:rFonts w:ascii="Times New Roman" w:eastAsia="Calibri" w:hAnsi="Times New Roman" w:cs="Times New Roman"/>
          <w:color w:val="4C4747"/>
          <w:spacing w:val="20"/>
          <w:sz w:val="24"/>
          <w:szCs w:val="24"/>
          <w:lang w:val="es-DO"/>
        </w:rPr>
        <w:t xml:space="preserve">aliado estratégico en el combate del comercio ilícito de medicamentos.  </w:t>
      </w:r>
      <w:r>
        <w:rPr>
          <w:rFonts w:ascii="Times New Roman" w:eastAsia="Calibri" w:hAnsi="Times New Roman" w:cs="Times New Roman"/>
          <w:color w:val="4C4747"/>
          <w:spacing w:val="20"/>
          <w:sz w:val="24"/>
          <w:szCs w:val="24"/>
          <w:lang w:val="es-DO"/>
        </w:rPr>
        <w:br w:type="page"/>
      </w:r>
    </w:p>
    <w:p w:rsidR="00476ED6" w:rsidRDefault="00CD7F12"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66" w:name="_Toc92211196"/>
      <w:r w:rsidRPr="003D39E6">
        <w:rPr>
          <w:rFonts w:ascii="Times New Roman" w:eastAsia="Calibri" w:hAnsi="Times New Roman" w:cs="Times New Roman"/>
          <w:color w:val="4C4747"/>
          <w:spacing w:val="20"/>
          <w:sz w:val="24"/>
          <w:szCs w:val="24"/>
          <w:lang w:val="es-DO"/>
        </w:rPr>
        <w:lastRenderedPageBreak/>
        <w:t>Dirección</w:t>
      </w:r>
      <w:r w:rsidR="00476ED6" w:rsidRPr="003D39E6">
        <w:rPr>
          <w:rFonts w:ascii="Times New Roman" w:eastAsia="Calibri" w:hAnsi="Times New Roman" w:cs="Times New Roman"/>
          <w:color w:val="4C4747"/>
          <w:spacing w:val="20"/>
          <w:sz w:val="24"/>
          <w:szCs w:val="24"/>
          <w:lang w:val="es-DO"/>
        </w:rPr>
        <w:t xml:space="preserve"> de Operaciones y </w:t>
      </w:r>
      <w:r w:rsidRPr="003D39E6">
        <w:rPr>
          <w:rFonts w:ascii="Times New Roman" w:eastAsia="Calibri" w:hAnsi="Times New Roman" w:cs="Times New Roman"/>
          <w:color w:val="4C4747"/>
          <w:spacing w:val="20"/>
          <w:sz w:val="24"/>
          <w:szCs w:val="24"/>
          <w:lang w:val="es-DO"/>
        </w:rPr>
        <w:t>Logística</w:t>
      </w:r>
      <w:r w:rsidR="00476ED6" w:rsidRPr="003D39E6">
        <w:rPr>
          <w:rFonts w:ascii="Times New Roman" w:eastAsia="Calibri" w:hAnsi="Times New Roman" w:cs="Times New Roman"/>
          <w:color w:val="4C4747"/>
          <w:spacing w:val="20"/>
          <w:sz w:val="24"/>
          <w:szCs w:val="24"/>
          <w:lang w:val="es-DO"/>
        </w:rPr>
        <w:t>.</w:t>
      </w:r>
      <w:bookmarkEnd w:id="66"/>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color w:val="4C4747"/>
          <w:spacing w:val="20"/>
          <w:sz w:val="24"/>
          <w:szCs w:val="24"/>
          <w:lang w:val="es-DO"/>
        </w:rPr>
        <w:t>La Dirección de Operaciones y Logística es la responsable de gestionar y garantizar los procesos de recepción, almacenamiento y distribución de medicamentos e insumos médicos sanitarios para el abastecimiento a la Red Pública Nacional de Salud, cumpliendo con las normas y buenas prácticas.</w:t>
      </w:r>
    </w:p>
    <w:p w:rsidR="00D94808" w:rsidRPr="00D94808" w:rsidRDefault="00D94808" w:rsidP="00813155">
      <w:pPr>
        <w:autoSpaceDE w:val="0"/>
        <w:autoSpaceDN w:val="0"/>
        <w:adjustRightInd w:val="0"/>
        <w:spacing w:after="0" w:line="360" w:lineRule="auto"/>
        <w:jc w:val="both"/>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color w:val="4C4747"/>
          <w:spacing w:val="20"/>
          <w:sz w:val="24"/>
          <w:szCs w:val="24"/>
          <w:lang w:val="es-DO"/>
        </w:rPr>
        <w:t xml:space="preserve">Nuestras operaciones están relacionadas con garantizar un despacho adecuado y oportuno a todos nuestros clientes. </w:t>
      </w:r>
    </w:p>
    <w:tbl>
      <w:tblPr>
        <w:tblStyle w:val="Tabladecuadrcula6concolores-nfasis111"/>
        <w:tblpPr w:leftFromText="141" w:rightFromText="141" w:vertAnchor="text" w:horzAnchor="margin" w:tblpXSpec="center" w:tblpY="133"/>
        <w:tblW w:w="7933" w:type="dxa"/>
        <w:tblLook w:val="04A0" w:firstRow="1" w:lastRow="0" w:firstColumn="1" w:lastColumn="0" w:noHBand="0" w:noVBand="1"/>
      </w:tblPr>
      <w:tblGrid>
        <w:gridCol w:w="6588"/>
        <w:gridCol w:w="1345"/>
      </w:tblGrid>
      <w:tr w:rsidR="00D94808" w:rsidRPr="00813155" w:rsidTr="0081315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33" w:type="dxa"/>
            <w:gridSpan w:val="2"/>
            <w:tcBorders>
              <w:bottom w:val="none" w:sz="0" w:space="0" w:color="auto"/>
            </w:tcBorders>
            <w:shd w:val="clear" w:color="auto" w:fill="1F3864" w:themeFill="accent1" w:themeFillShade="80"/>
            <w:noWrap/>
            <w:vAlign w:val="center"/>
            <w:hideMark/>
          </w:tcPr>
          <w:p w:rsidR="00D94808" w:rsidRPr="00813155" w:rsidRDefault="00D94808" w:rsidP="00813155">
            <w:pPr>
              <w:autoSpaceDE w:val="0"/>
              <w:autoSpaceDN w:val="0"/>
              <w:adjustRightInd w:val="0"/>
              <w:spacing w:line="276" w:lineRule="auto"/>
              <w:jc w:val="center"/>
              <w:rPr>
                <w:rFonts w:ascii="Times New Roman" w:hAnsi="Times New Roman"/>
                <w:color w:val="FFFFFF" w:themeColor="background1"/>
                <w:spacing w:val="20"/>
                <w:sz w:val="22"/>
                <w:szCs w:val="22"/>
              </w:rPr>
            </w:pPr>
            <w:r w:rsidRPr="00813155">
              <w:rPr>
                <w:rFonts w:ascii="Times New Roman" w:hAnsi="Times New Roman"/>
                <w:color w:val="FFFFFF" w:themeColor="background1"/>
                <w:spacing w:val="20"/>
                <w:sz w:val="22"/>
                <w:szCs w:val="22"/>
              </w:rPr>
              <w:t>Cartera de client</w:t>
            </w:r>
            <w:r w:rsidR="00813155" w:rsidRPr="00813155">
              <w:rPr>
                <w:rFonts w:ascii="Times New Roman" w:hAnsi="Times New Roman"/>
                <w:color w:val="FFFFFF" w:themeColor="background1"/>
                <w:spacing w:val="20"/>
                <w:sz w:val="22"/>
                <w:szCs w:val="22"/>
              </w:rPr>
              <w:t>e</w:t>
            </w:r>
            <w:r w:rsidRPr="00813155">
              <w:rPr>
                <w:rFonts w:ascii="Times New Roman" w:hAnsi="Times New Roman"/>
                <w:color w:val="FFFFFF" w:themeColor="background1"/>
                <w:spacing w:val="20"/>
                <w:sz w:val="22"/>
                <w:szCs w:val="22"/>
              </w:rPr>
              <w:t>s - PROMESE/CAL</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shd w:val="clear" w:color="auto" w:fill="1F3864" w:themeFill="accent1" w:themeFillShade="80"/>
            <w:vAlign w:val="bottom"/>
            <w:hideMark/>
          </w:tcPr>
          <w:p w:rsidR="00D94808" w:rsidRPr="00813155" w:rsidRDefault="00D94808" w:rsidP="00813155">
            <w:pPr>
              <w:autoSpaceDE w:val="0"/>
              <w:autoSpaceDN w:val="0"/>
              <w:adjustRightInd w:val="0"/>
              <w:spacing w:line="276" w:lineRule="auto"/>
              <w:jc w:val="center"/>
              <w:rPr>
                <w:rFonts w:ascii="Times New Roman" w:hAnsi="Times New Roman"/>
                <w:color w:val="FFFFFF" w:themeColor="background1"/>
                <w:spacing w:val="20"/>
                <w:sz w:val="22"/>
                <w:szCs w:val="22"/>
                <w:lang w:eastAsia="en-US"/>
              </w:rPr>
            </w:pPr>
            <w:r w:rsidRPr="00813155">
              <w:rPr>
                <w:rFonts w:ascii="Times New Roman" w:hAnsi="Times New Roman"/>
                <w:color w:val="FFFFFF" w:themeColor="background1"/>
                <w:spacing w:val="20"/>
                <w:sz w:val="22"/>
                <w:szCs w:val="22"/>
                <w:lang w:eastAsia="en-US"/>
              </w:rPr>
              <w:t>Clientes</w:t>
            </w:r>
          </w:p>
        </w:tc>
        <w:tc>
          <w:tcPr>
            <w:tcW w:w="1345" w:type="dxa"/>
            <w:shd w:val="clear" w:color="auto" w:fill="1F3864" w:themeFill="accent1" w:themeFillShade="80"/>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FFFF" w:themeColor="background1"/>
                <w:spacing w:val="20"/>
                <w:sz w:val="22"/>
                <w:szCs w:val="22"/>
              </w:rPr>
            </w:pPr>
            <w:r w:rsidRPr="00813155">
              <w:rPr>
                <w:rFonts w:ascii="Times New Roman" w:hAnsi="Times New Roman"/>
                <w:color w:val="FFFFFF" w:themeColor="background1"/>
                <w:spacing w:val="20"/>
                <w:sz w:val="22"/>
                <w:szCs w:val="22"/>
              </w:rPr>
              <w:t>Cantidad</w:t>
            </w: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Hospitales y Sub-Centros</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185</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Hospitales Autogestionables</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11</w:t>
            </w: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 xml:space="preserve">Hospitales Castrenses </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3</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Servicios Regionales de Salud  (SRS)</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9</w:t>
            </w: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Servicio Nacional de Salud (SeNaSa)</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9</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 xml:space="preserve">Clientes Institucionales </w:t>
            </w:r>
          </w:p>
        </w:tc>
        <w:tc>
          <w:tcPr>
            <w:tcW w:w="1345" w:type="dxa"/>
            <w:vMerge w:val="restart"/>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5</w:t>
            </w: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*Sistema Nacional de Atenciòn A Emergencias y Seguridad -911</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*Ministerio de Obras Publicas y comunicaciones  (MOPC)</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 xml:space="preserve">*Plan social de la Presidencia </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*SeNaSa</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*SNS</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*Despacho de la Primera Dama</w:t>
            </w:r>
          </w:p>
        </w:tc>
        <w:tc>
          <w:tcPr>
            <w:tcW w:w="1345" w:type="dxa"/>
            <w:vMerge w:val="restart"/>
            <w:noWrap/>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7</w:t>
            </w: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 xml:space="preserve">*Asociaciòn de Rehabilitaciòn </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*Pastoral de la Salud de Arquidiocesis de Sto Dgo.</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*Fundaciòn Renal Misericordia</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*Fundacìon MEDICOOP</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*Ministerio de Economia Planificaciòn y Desarrollo</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noWrap/>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*Cruz  Roja Dominicana</w:t>
            </w:r>
          </w:p>
        </w:tc>
        <w:tc>
          <w:tcPr>
            <w:tcW w:w="1345" w:type="dxa"/>
            <w:vMerge/>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Organismo de Ayuda</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*Dirección Nacional de Emergencias y Desastres Sto. Dgo.</w:t>
            </w:r>
          </w:p>
        </w:tc>
        <w:tc>
          <w:tcPr>
            <w:tcW w:w="1345" w:type="dxa"/>
            <w:vMerge w:val="restart"/>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4</w:t>
            </w: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*Centro de Operaciones de Emergencias (COE) Sto. Dgo.</w:t>
            </w:r>
          </w:p>
        </w:tc>
        <w:tc>
          <w:tcPr>
            <w:tcW w:w="1345" w:type="dxa"/>
            <w:vMerge/>
            <w:vAlign w:val="center"/>
            <w:hideMark/>
          </w:tcPr>
          <w:p w:rsidR="00D94808" w:rsidRPr="00813155" w:rsidRDefault="00D94808" w:rsidP="00813155">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*Defensa Civil Sto. Dgo.</w:t>
            </w:r>
          </w:p>
        </w:tc>
        <w:tc>
          <w:tcPr>
            <w:tcW w:w="1345" w:type="dxa"/>
            <w:vMerge/>
            <w:vAlign w:val="center"/>
            <w:hideMark/>
          </w:tcPr>
          <w:p w:rsidR="00D94808" w:rsidRPr="00813155" w:rsidRDefault="00D94808" w:rsidP="00813155">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*Cuerpo de Bomberos Sto. Dgo.</w:t>
            </w:r>
          </w:p>
        </w:tc>
        <w:tc>
          <w:tcPr>
            <w:tcW w:w="1345" w:type="dxa"/>
            <w:vMerge/>
            <w:vAlign w:val="center"/>
            <w:hideMark/>
          </w:tcPr>
          <w:p w:rsidR="00D94808" w:rsidRPr="00813155" w:rsidRDefault="00D94808" w:rsidP="00813155">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 xml:space="preserve">Instituciones Sin Fines de Lucro </w:t>
            </w:r>
            <w:r w:rsidRPr="00813155">
              <w:rPr>
                <w:rFonts w:ascii="Times New Roman" w:hAnsi="Times New Roman"/>
                <w:b w:val="0"/>
                <w:color w:val="4C4747"/>
                <w:spacing w:val="20"/>
                <w:szCs w:val="22"/>
              </w:rPr>
              <w:br/>
              <w:t>(Gubernamentales, No Gubernamentales y Eclesiástica)</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155</w:t>
            </w: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Programas Sociales</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12</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Farmacias del Pueblo</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593</w:t>
            </w:r>
          </w:p>
        </w:tc>
      </w:tr>
      <w:tr w:rsidR="00D94808" w:rsidRPr="00813155" w:rsidTr="00813155">
        <w:trPr>
          <w:trHeight w:val="265"/>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SUB TOTAL</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993</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588" w:type="dxa"/>
            <w:hideMark/>
          </w:tcPr>
          <w:p w:rsidR="00D94808" w:rsidRPr="00813155" w:rsidRDefault="00D94808" w:rsidP="00813155">
            <w:pPr>
              <w:autoSpaceDE w:val="0"/>
              <w:autoSpaceDN w:val="0"/>
              <w:adjustRightInd w:val="0"/>
              <w:jc w:val="both"/>
              <w:rPr>
                <w:rFonts w:ascii="Times New Roman" w:hAnsi="Times New Roman"/>
                <w:b w:val="0"/>
                <w:color w:val="4C4747"/>
                <w:spacing w:val="20"/>
                <w:szCs w:val="22"/>
              </w:rPr>
            </w:pPr>
            <w:r w:rsidRPr="00813155">
              <w:rPr>
                <w:rFonts w:ascii="Times New Roman" w:hAnsi="Times New Roman"/>
                <w:b w:val="0"/>
                <w:color w:val="4C4747"/>
                <w:spacing w:val="20"/>
                <w:szCs w:val="22"/>
              </w:rPr>
              <w:t>Consejo Nacional para el VIH y SIDA (CONAVIHSIDA) (</w:t>
            </w:r>
            <w:r w:rsidR="00813155" w:rsidRPr="00813155">
              <w:rPr>
                <w:rFonts w:ascii="Times New Roman" w:hAnsi="Times New Roman"/>
                <w:b w:val="0"/>
                <w:color w:val="4C4747"/>
                <w:spacing w:val="20"/>
                <w:szCs w:val="22"/>
              </w:rPr>
              <w:t>Centro y Regionales</w:t>
            </w:r>
            <w:r w:rsidRPr="00813155">
              <w:rPr>
                <w:rFonts w:ascii="Times New Roman" w:hAnsi="Times New Roman"/>
                <w:b w:val="0"/>
                <w:color w:val="4C4747"/>
                <w:spacing w:val="20"/>
                <w:szCs w:val="22"/>
              </w:rPr>
              <w:t>)</w:t>
            </w:r>
          </w:p>
        </w:tc>
        <w:tc>
          <w:tcPr>
            <w:tcW w:w="1345" w:type="dxa"/>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2"/>
              </w:rPr>
            </w:pPr>
            <w:r w:rsidRPr="00813155">
              <w:rPr>
                <w:rFonts w:ascii="Times New Roman" w:hAnsi="Times New Roman"/>
                <w:color w:val="4C4747"/>
                <w:spacing w:val="20"/>
                <w:szCs w:val="22"/>
              </w:rPr>
              <w:t>30</w:t>
            </w:r>
          </w:p>
        </w:tc>
      </w:tr>
      <w:tr w:rsidR="00D94808" w:rsidRPr="00813155" w:rsidTr="00813155">
        <w:trPr>
          <w:trHeight w:val="20"/>
        </w:trPr>
        <w:tc>
          <w:tcPr>
            <w:cnfStyle w:val="001000000000" w:firstRow="0" w:lastRow="0" w:firstColumn="1" w:lastColumn="0" w:oddVBand="0" w:evenVBand="0" w:oddHBand="0" w:evenHBand="0" w:firstRowFirstColumn="0" w:firstRowLastColumn="0" w:lastRowFirstColumn="0" w:lastRowLastColumn="0"/>
            <w:tcW w:w="6588" w:type="dxa"/>
            <w:shd w:val="clear" w:color="auto" w:fill="1F3864" w:themeFill="accent1" w:themeFillShade="80"/>
            <w:vAlign w:val="center"/>
            <w:hideMark/>
          </w:tcPr>
          <w:p w:rsidR="00D94808" w:rsidRPr="00813155" w:rsidRDefault="00D94808" w:rsidP="00813155">
            <w:pPr>
              <w:autoSpaceDE w:val="0"/>
              <w:autoSpaceDN w:val="0"/>
              <w:adjustRightInd w:val="0"/>
              <w:spacing w:line="276" w:lineRule="auto"/>
              <w:jc w:val="both"/>
              <w:rPr>
                <w:rFonts w:ascii="Times New Roman" w:hAnsi="Times New Roman"/>
                <w:color w:val="FFFFFF" w:themeColor="background1"/>
                <w:spacing w:val="20"/>
                <w:sz w:val="22"/>
                <w:szCs w:val="22"/>
                <w:lang w:eastAsia="en-US"/>
              </w:rPr>
            </w:pPr>
            <w:r w:rsidRPr="00813155">
              <w:rPr>
                <w:rFonts w:ascii="Times New Roman" w:hAnsi="Times New Roman"/>
                <w:color w:val="FFFFFF" w:themeColor="background1"/>
                <w:spacing w:val="20"/>
                <w:sz w:val="22"/>
                <w:szCs w:val="22"/>
                <w:lang w:eastAsia="en-US"/>
              </w:rPr>
              <w:t>Total de Clientes</w:t>
            </w:r>
          </w:p>
        </w:tc>
        <w:tc>
          <w:tcPr>
            <w:tcW w:w="1345" w:type="dxa"/>
            <w:shd w:val="clear" w:color="auto" w:fill="1F3864" w:themeFill="accent1" w:themeFillShade="80"/>
            <w:vAlign w:val="center"/>
            <w:hideMark/>
          </w:tcPr>
          <w:p w:rsidR="00D94808" w:rsidRPr="00813155" w:rsidRDefault="00D94808" w:rsidP="0081315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FFFFFF" w:themeColor="background1"/>
                <w:spacing w:val="20"/>
                <w:sz w:val="22"/>
                <w:szCs w:val="22"/>
              </w:rPr>
            </w:pPr>
            <w:r w:rsidRPr="00813155">
              <w:rPr>
                <w:rFonts w:ascii="Times New Roman" w:hAnsi="Times New Roman"/>
                <w:b/>
                <w:color w:val="FFFFFF" w:themeColor="background1"/>
                <w:spacing w:val="20"/>
                <w:sz w:val="22"/>
                <w:szCs w:val="22"/>
              </w:rPr>
              <w:t>1023</w:t>
            </w:r>
          </w:p>
        </w:tc>
      </w:tr>
    </w:tbl>
    <w:p w:rsid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color w:val="4C4747"/>
          <w:spacing w:val="20"/>
          <w:sz w:val="24"/>
          <w:szCs w:val="24"/>
          <w:lang w:val="es-DO"/>
        </w:rPr>
        <w:lastRenderedPageBreak/>
        <w:t>Durante el periodo de enero a octubre 2021 realizamos despachos de medicamentos e insumos médicos sanitarios a todo el Sistema Público Nacional de Salud por un monto de RD$ 3,730,472,036.49 equivalente a 760,713,305 unidades despachadas en este período.</w:t>
      </w:r>
    </w:p>
    <w:p w:rsidR="00813155" w:rsidRPr="00D94808" w:rsidRDefault="00813155"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813155">
      <w:pPr>
        <w:autoSpaceDE w:val="0"/>
        <w:autoSpaceDN w:val="0"/>
        <w:adjustRightInd w:val="0"/>
        <w:spacing w:line="360" w:lineRule="auto"/>
        <w:jc w:val="center"/>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noProof/>
          <w:color w:val="4C4747"/>
          <w:spacing w:val="20"/>
          <w:sz w:val="24"/>
          <w:szCs w:val="24"/>
          <w:lang w:val="es-DO" w:eastAsia="es-DO"/>
        </w:rPr>
        <w:drawing>
          <wp:inline distT="0" distB="0" distL="0" distR="0">
            <wp:extent cx="5029200" cy="2576830"/>
            <wp:effectExtent l="0" t="0" r="0" b="13970"/>
            <wp:docPr id="35" name="Gráfico 185">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id="{2AC227B3-D4F4-4AE4-A3C1-8BBE251890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bl>
      <w:tblPr>
        <w:tblStyle w:val="Tabladecuadrcula6concolores-nfasis111"/>
        <w:tblW w:w="6263" w:type="dxa"/>
        <w:jc w:val="center"/>
        <w:tblLook w:val="04A0" w:firstRow="1" w:lastRow="0" w:firstColumn="1" w:lastColumn="0" w:noHBand="0" w:noVBand="1"/>
      </w:tblPr>
      <w:tblGrid>
        <w:gridCol w:w="1492"/>
        <w:gridCol w:w="2040"/>
        <w:gridCol w:w="2731"/>
      </w:tblGrid>
      <w:tr w:rsidR="00D94808" w:rsidRPr="00813155" w:rsidTr="00813155">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92" w:type="dxa"/>
            <w:tcBorders>
              <w:bottom w:val="none" w:sz="0" w:space="0" w:color="auto"/>
            </w:tcBorders>
            <w:shd w:val="clear" w:color="auto" w:fill="1F3864" w:themeFill="accent1" w:themeFillShade="80"/>
            <w:noWrap/>
            <w:vAlign w:val="center"/>
            <w:hideMark/>
          </w:tcPr>
          <w:p w:rsidR="00D94808" w:rsidRPr="00813155" w:rsidRDefault="00D94808" w:rsidP="00813155">
            <w:pPr>
              <w:autoSpaceDE w:val="0"/>
              <w:autoSpaceDN w:val="0"/>
              <w:adjustRightInd w:val="0"/>
              <w:spacing w:line="360" w:lineRule="auto"/>
              <w:jc w:val="both"/>
              <w:rPr>
                <w:rFonts w:ascii="Times New Roman" w:hAnsi="Times New Roman"/>
                <w:color w:val="FFFFFF" w:themeColor="background1"/>
                <w:spacing w:val="20"/>
                <w:sz w:val="22"/>
                <w:szCs w:val="24"/>
                <w:lang w:eastAsia="en-US"/>
              </w:rPr>
            </w:pPr>
            <w:r w:rsidRPr="00813155">
              <w:rPr>
                <w:rFonts w:ascii="Times New Roman" w:hAnsi="Times New Roman"/>
                <w:color w:val="FFFFFF" w:themeColor="background1"/>
                <w:spacing w:val="20"/>
                <w:sz w:val="22"/>
                <w:szCs w:val="24"/>
                <w:lang w:eastAsia="en-US"/>
              </w:rPr>
              <w:t>Periodo</w:t>
            </w:r>
          </w:p>
        </w:tc>
        <w:tc>
          <w:tcPr>
            <w:tcW w:w="2040" w:type="dxa"/>
            <w:tcBorders>
              <w:bottom w:val="none" w:sz="0" w:space="0" w:color="auto"/>
            </w:tcBorders>
            <w:shd w:val="clear" w:color="auto" w:fill="1F3864" w:themeFill="accent1" w:themeFillShade="80"/>
            <w:noWrap/>
            <w:vAlign w:val="center"/>
            <w:hideMark/>
          </w:tcPr>
          <w:p w:rsidR="00D94808" w:rsidRPr="00813155" w:rsidRDefault="00D94808" w:rsidP="00813155">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pacing w:val="20"/>
                <w:sz w:val="22"/>
                <w:szCs w:val="24"/>
                <w:lang w:eastAsia="en-US"/>
              </w:rPr>
            </w:pPr>
            <w:r w:rsidRPr="00813155">
              <w:rPr>
                <w:rFonts w:ascii="Times New Roman" w:hAnsi="Times New Roman"/>
                <w:color w:val="FFFFFF" w:themeColor="background1"/>
                <w:spacing w:val="20"/>
                <w:sz w:val="22"/>
                <w:szCs w:val="24"/>
                <w:lang w:eastAsia="en-US"/>
              </w:rPr>
              <w:t>Unidades</w:t>
            </w:r>
          </w:p>
        </w:tc>
        <w:tc>
          <w:tcPr>
            <w:tcW w:w="2731" w:type="dxa"/>
            <w:tcBorders>
              <w:bottom w:val="none" w:sz="0" w:space="0" w:color="auto"/>
            </w:tcBorders>
            <w:shd w:val="clear" w:color="auto" w:fill="1F3864" w:themeFill="accent1" w:themeFillShade="80"/>
            <w:noWrap/>
            <w:vAlign w:val="center"/>
            <w:hideMark/>
          </w:tcPr>
          <w:p w:rsidR="00D94808" w:rsidRPr="00813155" w:rsidRDefault="00D94808" w:rsidP="00813155">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pacing w:val="20"/>
                <w:sz w:val="22"/>
                <w:szCs w:val="24"/>
                <w:lang w:eastAsia="en-US"/>
              </w:rPr>
            </w:pPr>
            <w:r w:rsidRPr="00813155">
              <w:rPr>
                <w:rFonts w:ascii="Times New Roman" w:hAnsi="Times New Roman"/>
                <w:color w:val="FFFFFF" w:themeColor="background1"/>
                <w:spacing w:val="20"/>
                <w:sz w:val="22"/>
                <w:szCs w:val="24"/>
                <w:lang w:eastAsia="en-US"/>
              </w:rPr>
              <w:t>Monto</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Enero</w:t>
            </w:r>
          </w:p>
        </w:tc>
        <w:tc>
          <w:tcPr>
            <w:tcW w:w="2040"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77,801,453</w:t>
            </w:r>
          </w:p>
        </w:tc>
        <w:tc>
          <w:tcPr>
            <w:tcW w:w="2731"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435,126,529</w:t>
            </w:r>
          </w:p>
        </w:tc>
      </w:tr>
      <w:tr w:rsidR="00D94808" w:rsidRPr="00813155" w:rsidTr="00813155">
        <w:trPr>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Febrero</w:t>
            </w:r>
          </w:p>
        </w:tc>
        <w:tc>
          <w:tcPr>
            <w:tcW w:w="2040"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82,639,146</w:t>
            </w:r>
          </w:p>
        </w:tc>
        <w:tc>
          <w:tcPr>
            <w:tcW w:w="2731"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431,157,257</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Marzo</w:t>
            </w:r>
          </w:p>
        </w:tc>
        <w:tc>
          <w:tcPr>
            <w:tcW w:w="2040"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91,680,211</w:t>
            </w:r>
          </w:p>
        </w:tc>
        <w:tc>
          <w:tcPr>
            <w:tcW w:w="2731"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381,147,510</w:t>
            </w:r>
          </w:p>
        </w:tc>
      </w:tr>
      <w:tr w:rsidR="00D94808" w:rsidRPr="00813155" w:rsidTr="00813155">
        <w:trPr>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Abril</w:t>
            </w:r>
          </w:p>
        </w:tc>
        <w:tc>
          <w:tcPr>
            <w:tcW w:w="2040"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76,576,904</w:t>
            </w:r>
          </w:p>
        </w:tc>
        <w:tc>
          <w:tcPr>
            <w:tcW w:w="2731"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305,685,652</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Mayo</w:t>
            </w:r>
          </w:p>
        </w:tc>
        <w:tc>
          <w:tcPr>
            <w:tcW w:w="2040"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95,284,045</w:t>
            </w:r>
          </w:p>
        </w:tc>
        <w:tc>
          <w:tcPr>
            <w:tcW w:w="2731"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381,554,082</w:t>
            </w:r>
          </w:p>
        </w:tc>
      </w:tr>
      <w:tr w:rsidR="00D94808" w:rsidRPr="00813155" w:rsidTr="00813155">
        <w:trPr>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Junio</w:t>
            </w:r>
          </w:p>
        </w:tc>
        <w:tc>
          <w:tcPr>
            <w:tcW w:w="2040"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79,611,154</w:t>
            </w:r>
          </w:p>
        </w:tc>
        <w:tc>
          <w:tcPr>
            <w:tcW w:w="2731"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324,170,457</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Julio</w:t>
            </w:r>
          </w:p>
        </w:tc>
        <w:tc>
          <w:tcPr>
            <w:tcW w:w="2040"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86,835,598</w:t>
            </w:r>
          </w:p>
        </w:tc>
        <w:tc>
          <w:tcPr>
            <w:tcW w:w="2731"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332,142,884</w:t>
            </w:r>
          </w:p>
        </w:tc>
      </w:tr>
      <w:tr w:rsidR="00D94808" w:rsidRPr="00813155" w:rsidTr="00813155">
        <w:trPr>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Agosto</w:t>
            </w:r>
          </w:p>
        </w:tc>
        <w:tc>
          <w:tcPr>
            <w:tcW w:w="2040"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54,793,896</w:t>
            </w:r>
          </w:p>
        </w:tc>
        <w:tc>
          <w:tcPr>
            <w:tcW w:w="2731"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483,557,272</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Septiembre</w:t>
            </w:r>
          </w:p>
        </w:tc>
        <w:tc>
          <w:tcPr>
            <w:tcW w:w="2040"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56,968,729</w:t>
            </w:r>
          </w:p>
        </w:tc>
        <w:tc>
          <w:tcPr>
            <w:tcW w:w="2731" w:type="dxa"/>
            <w:noWrap/>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314,645,082</w:t>
            </w:r>
          </w:p>
        </w:tc>
      </w:tr>
      <w:tr w:rsidR="00D94808" w:rsidRPr="00813155" w:rsidTr="00813155">
        <w:trPr>
          <w:trHeight w:val="240"/>
          <w:jc w:val="center"/>
        </w:trPr>
        <w:tc>
          <w:tcPr>
            <w:cnfStyle w:val="001000000000" w:firstRow="0" w:lastRow="0" w:firstColumn="1" w:lastColumn="0" w:oddVBand="0" w:evenVBand="0" w:oddHBand="0" w:evenHBand="0" w:firstRowFirstColumn="0" w:firstRowLastColumn="0" w:lastRowFirstColumn="0" w:lastRowLastColumn="0"/>
            <w:tcW w:w="1492" w:type="dxa"/>
            <w:noWrap/>
            <w:hideMark/>
          </w:tcPr>
          <w:p w:rsidR="00D94808" w:rsidRPr="00813155" w:rsidRDefault="00D94808" w:rsidP="00813155">
            <w:pPr>
              <w:autoSpaceDE w:val="0"/>
              <w:autoSpaceDN w:val="0"/>
              <w:adjustRightInd w:val="0"/>
              <w:spacing w:line="360" w:lineRule="auto"/>
              <w:jc w:val="both"/>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Octubre</w:t>
            </w:r>
          </w:p>
        </w:tc>
        <w:tc>
          <w:tcPr>
            <w:tcW w:w="2040"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58,522,169</w:t>
            </w:r>
          </w:p>
        </w:tc>
        <w:tc>
          <w:tcPr>
            <w:tcW w:w="2731" w:type="dxa"/>
            <w:noWrap/>
            <w:hideMark/>
          </w:tcPr>
          <w:p w:rsidR="00D94808" w:rsidRPr="00813155" w:rsidRDefault="00D94808" w:rsidP="00813155">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341,285,312</w:t>
            </w:r>
          </w:p>
        </w:tc>
      </w:tr>
      <w:tr w:rsidR="00D94808" w:rsidRPr="00813155" w:rsidTr="00813155">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92" w:type="dxa"/>
            <w:shd w:val="clear" w:color="auto" w:fill="1F3864" w:themeFill="accent1" w:themeFillShade="80"/>
            <w:noWrap/>
            <w:vAlign w:val="center"/>
            <w:hideMark/>
          </w:tcPr>
          <w:p w:rsidR="00D94808" w:rsidRPr="00813155" w:rsidRDefault="00D94808" w:rsidP="00813155">
            <w:pPr>
              <w:autoSpaceDE w:val="0"/>
              <w:autoSpaceDN w:val="0"/>
              <w:adjustRightInd w:val="0"/>
              <w:spacing w:line="360" w:lineRule="auto"/>
              <w:jc w:val="both"/>
              <w:rPr>
                <w:rFonts w:ascii="Times New Roman" w:hAnsi="Times New Roman"/>
                <w:color w:val="FFFFFF" w:themeColor="background1"/>
                <w:spacing w:val="20"/>
                <w:sz w:val="22"/>
                <w:szCs w:val="24"/>
                <w:lang w:eastAsia="en-US"/>
              </w:rPr>
            </w:pPr>
            <w:r w:rsidRPr="00813155">
              <w:rPr>
                <w:rFonts w:ascii="Times New Roman" w:hAnsi="Times New Roman"/>
                <w:color w:val="FFFFFF" w:themeColor="background1"/>
                <w:spacing w:val="20"/>
                <w:sz w:val="22"/>
                <w:szCs w:val="24"/>
                <w:lang w:eastAsia="en-US"/>
              </w:rPr>
              <w:t>Total general</w:t>
            </w:r>
          </w:p>
        </w:tc>
        <w:tc>
          <w:tcPr>
            <w:tcW w:w="2040" w:type="dxa"/>
            <w:shd w:val="clear" w:color="auto" w:fill="1F3864" w:themeFill="accent1" w:themeFillShade="80"/>
            <w:noWrap/>
            <w:vAlign w:val="center"/>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FFFF" w:themeColor="background1"/>
                <w:spacing w:val="20"/>
                <w:sz w:val="22"/>
                <w:szCs w:val="24"/>
                <w:lang w:eastAsia="en-US"/>
              </w:rPr>
            </w:pPr>
            <w:r w:rsidRPr="00813155">
              <w:rPr>
                <w:rFonts w:ascii="Times New Roman" w:hAnsi="Times New Roman"/>
                <w:color w:val="FFFFFF" w:themeColor="background1"/>
                <w:spacing w:val="20"/>
                <w:sz w:val="22"/>
                <w:szCs w:val="24"/>
                <w:lang w:eastAsia="en-US"/>
              </w:rPr>
              <w:t>760,713,305</w:t>
            </w:r>
          </w:p>
        </w:tc>
        <w:tc>
          <w:tcPr>
            <w:tcW w:w="2731" w:type="dxa"/>
            <w:shd w:val="clear" w:color="auto" w:fill="1F3864" w:themeFill="accent1" w:themeFillShade="80"/>
            <w:noWrap/>
            <w:vAlign w:val="center"/>
            <w:hideMark/>
          </w:tcPr>
          <w:p w:rsidR="00D94808" w:rsidRPr="00813155" w:rsidRDefault="00D94808" w:rsidP="00813155">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FFFF" w:themeColor="background1"/>
                <w:spacing w:val="20"/>
                <w:sz w:val="22"/>
                <w:szCs w:val="24"/>
                <w:lang w:eastAsia="en-US"/>
              </w:rPr>
            </w:pPr>
            <w:r w:rsidRPr="00813155">
              <w:rPr>
                <w:rFonts w:ascii="Times New Roman" w:hAnsi="Times New Roman"/>
                <w:color w:val="FFFFFF" w:themeColor="background1"/>
                <w:spacing w:val="20"/>
                <w:sz w:val="22"/>
                <w:szCs w:val="24"/>
                <w:lang w:eastAsia="en-US"/>
              </w:rPr>
              <w:t>$ 3,730,472,036.49</w:t>
            </w:r>
          </w:p>
        </w:tc>
      </w:tr>
    </w:tbl>
    <w:p w:rsidR="00D94808" w:rsidRPr="00D94808" w:rsidRDefault="00D94808" w:rsidP="00813155">
      <w:pPr>
        <w:autoSpaceDE w:val="0"/>
        <w:autoSpaceDN w:val="0"/>
        <w:adjustRightInd w:val="0"/>
        <w:spacing w:after="0" w:line="360" w:lineRule="auto"/>
        <w:jc w:val="both"/>
        <w:rPr>
          <w:rFonts w:ascii="Times New Roman" w:eastAsia="Calibri" w:hAnsi="Times New Roman" w:cs="Times New Roman"/>
          <w:color w:val="4C4747"/>
          <w:spacing w:val="20"/>
          <w:sz w:val="24"/>
          <w:szCs w:val="24"/>
          <w:lang w:val="es-DO"/>
        </w:rPr>
      </w:pPr>
    </w:p>
    <w:p w:rsidR="00813155" w:rsidRDefault="00813155"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color w:val="4C4747"/>
          <w:spacing w:val="20"/>
          <w:sz w:val="24"/>
          <w:szCs w:val="24"/>
          <w:lang w:val="es-DO"/>
        </w:rPr>
        <w:lastRenderedPageBreak/>
        <w:t>Cumplimiento en un 100% con el cronograma de distribución establecido por la Red de Servicios de ITS VIH y SIDA, supervisada por CONAHIVSIDA. (Imagen gráfica de indicadores).</w:t>
      </w:r>
    </w:p>
    <w:p w:rsidR="00D94808" w:rsidRPr="00D94808" w:rsidRDefault="00813155"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Pr>
          <w:rFonts w:ascii="Times New Roman" w:eastAsia="Calibri" w:hAnsi="Times New Roman" w:cs="Times New Roman"/>
          <w:noProof/>
          <w:color w:val="4C4747"/>
          <w:spacing w:val="20"/>
          <w:sz w:val="24"/>
          <w:szCs w:val="24"/>
          <w:lang w:val="es-DO" w:eastAsia="es-DO"/>
        </w:rPr>
        <w:drawing>
          <wp:anchor distT="0" distB="0" distL="114300" distR="114300" simplePos="0" relativeHeight="251581952" behindDoc="0" locked="0" layoutInCell="1" allowOverlap="1">
            <wp:simplePos x="0" y="0"/>
            <wp:positionH relativeFrom="margin">
              <wp:posOffset>587375</wp:posOffset>
            </wp:positionH>
            <wp:positionV relativeFrom="margin">
              <wp:posOffset>2249805</wp:posOffset>
            </wp:positionV>
            <wp:extent cx="3717925" cy="5040630"/>
            <wp:effectExtent l="19050" t="0" r="0" b="0"/>
            <wp:wrapSquare wrapText="bothSides"/>
            <wp:docPr id="38"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17925" cy="5040630"/>
                    </a:xfrm>
                    <a:prstGeom prst="rect">
                      <a:avLst/>
                    </a:prstGeom>
                  </pic:spPr>
                </pic:pic>
              </a:graphicData>
            </a:graphic>
          </wp:anchor>
        </w:drawing>
      </w:r>
      <w:r>
        <w:rPr>
          <w:rFonts w:ascii="Times New Roman" w:eastAsia="Calibri" w:hAnsi="Times New Roman" w:cs="Times New Roman"/>
          <w:noProof/>
          <w:color w:val="4C4747"/>
          <w:spacing w:val="20"/>
          <w:sz w:val="24"/>
          <w:szCs w:val="24"/>
          <w:lang w:val="es-DO" w:eastAsia="es-DO"/>
        </w:rPr>
        <w:drawing>
          <wp:anchor distT="0" distB="0" distL="114300" distR="114300" simplePos="0" relativeHeight="251578880" behindDoc="1" locked="0" layoutInCell="1" allowOverlap="1">
            <wp:simplePos x="0" y="0"/>
            <wp:positionH relativeFrom="page">
              <wp:posOffset>1130300</wp:posOffset>
            </wp:positionH>
            <wp:positionV relativeFrom="paragraph">
              <wp:posOffset>174625</wp:posOffset>
            </wp:positionV>
            <wp:extent cx="5518150" cy="856615"/>
            <wp:effectExtent l="19050" t="0" r="6350" b="0"/>
            <wp:wrapTight wrapText="bothSides">
              <wp:wrapPolygon edited="0">
                <wp:start x="-75" y="0"/>
                <wp:lineTo x="-75" y="21136"/>
                <wp:lineTo x="21625" y="21136"/>
                <wp:lineTo x="21625" y="0"/>
                <wp:lineTo x="-75" y="0"/>
              </wp:wrapPolygon>
            </wp:wrapTight>
            <wp:docPr id="37"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18150" cy="856615"/>
                    </a:xfrm>
                    <a:prstGeom prst="rect">
                      <a:avLst/>
                    </a:prstGeom>
                  </pic:spPr>
                </pic:pic>
              </a:graphicData>
            </a:graphic>
          </wp:anchor>
        </w:drawing>
      </w: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color w:val="4C4747"/>
          <w:spacing w:val="20"/>
          <w:sz w:val="24"/>
          <w:szCs w:val="24"/>
          <w:lang w:val="es-DO"/>
        </w:rPr>
        <w:lastRenderedPageBreak/>
        <w:t xml:space="preserve">La oferta de los productos del catálogo dispensados a través PROMESE/CAL es de (749) de las cuales 325 pertenecen a la red de Farmacias del Pueblo y 749 son de uso Hospitalario. </w:t>
      </w:r>
    </w:p>
    <w:p w:rsidR="00D94808" w:rsidRPr="00D94808" w:rsidRDefault="00D94808" w:rsidP="00813155">
      <w:pPr>
        <w:autoSpaceDE w:val="0"/>
        <w:autoSpaceDN w:val="0"/>
        <w:adjustRightInd w:val="0"/>
        <w:spacing w:line="360" w:lineRule="auto"/>
        <w:jc w:val="center"/>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noProof/>
          <w:color w:val="4C4747"/>
          <w:spacing w:val="20"/>
          <w:sz w:val="24"/>
          <w:szCs w:val="24"/>
          <w:lang w:val="es-DO" w:eastAsia="es-DO"/>
        </w:rPr>
        <w:drawing>
          <wp:inline distT="0" distB="0" distL="0" distR="0">
            <wp:extent cx="4284000" cy="2376000"/>
            <wp:effectExtent l="0" t="0" r="2540" b="5715"/>
            <wp:docPr id="39"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94808" w:rsidRPr="00D94808" w:rsidRDefault="00D94808" w:rsidP="00813155">
      <w:pPr>
        <w:autoSpaceDE w:val="0"/>
        <w:autoSpaceDN w:val="0"/>
        <w:adjustRightInd w:val="0"/>
        <w:spacing w:after="0" w:line="360" w:lineRule="auto"/>
        <w:jc w:val="both"/>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color w:val="4C4747"/>
          <w:spacing w:val="20"/>
          <w:sz w:val="24"/>
          <w:szCs w:val="24"/>
          <w:lang w:val="es-DO"/>
        </w:rPr>
        <w:t xml:space="preserve">Para el suministro oportuno del año 2021 contamos con (4) cuatro almacenes ubicados en Santo Domingo y Santiago. Para la correcta conservación de los productos farmacéuticos, contamos con un área de cuarentena que almacena todos los productos mientras se realizan sus pruebas de calidad, una vez obtenido el resultado, pasa a nuestros almacenes correspondientes para ser distribuidos a los clientes según la solicitud que nos envían desde la dirección Trámites y Servicios. </w:t>
      </w:r>
    </w:p>
    <w:tbl>
      <w:tblPr>
        <w:tblStyle w:val="Tabladecuadrcula6concolores-nfasis111"/>
        <w:tblpPr w:leftFromText="141" w:rightFromText="141" w:vertAnchor="text" w:horzAnchor="margin" w:tblpY="181"/>
        <w:tblW w:w="8075" w:type="dxa"/>
        <w:tblLook w:val="04A0" w:firstRow="1" w:lastRow="0" w:firstColumn="1" w:lastColumn="0" w:noHBand="0" w:noVBand="1"/>
      </w:tblPr>
      <w:tblGrid>
        <w:gridCol w:w="1911"/>
        <w:gridCol w:w="3329"/>
        <w:gridCol w:w="2835"/>
      </w:tblGrid>
      <w:tr w:rsidR="00D94808" w:rsidRPr="00813155" w:rsidTr="00D94808">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075" w:type="dxa"/>
            <w:gridSpan w:val="3"/>
            <w:tcBorders>
              <w:bottom w:val="none" w:sz="0" w:space="0" w:color="auto"/>
            </w:tcBorders>
            <w:shd w:val="clear" w:color="auto" w:fill="1F3864" w:themeFill="accent1" w:themeFillShade="80"/>
            <w:noWrap/>
            <w:vAlign w:val="center"/>
            <w:hideMark/>
          </w:tcPr>
          <w:p w:rsidR="00D94808" w:rsidRPr="00813155" w:rsidRDefault="00D94808" w:rsidP="00813155">
            <w:pPr>
              <w:autoSpaceDE w:val="0"/>
              <w:autoSpaceDN w:val="0"/>
              <w:adjustRightInd w:val="0"/>
              <w:spacing w:line="276" w:lineRule="auto"/>
              <w:jc w:val="center"/>
              <w:rPr>
                <w:rFonts w:ascii="Times New Roman" w:hAnsi="Times New Roman"/>
                <w:color w:val="FFFFFF" w:themeColor="background1"/>
                <w:spacing w:val="20"/>
                <w:sz w:val="22"/>
                <w:szCs w:val="24"/>
                <w:lang w:eastAsia="en-US"/>
              </w:rPr>
            </w:pPr>
            <w:r w:rsidRPr="00813155">
              <w:rPr>
                <w:rFonts w:ascii="Times New Roman" w:hAnsi="Times New Roman"/>
                <w:color w:val="FFFFFF" w:themeColor="background1"/>
                <w:spacing w:val="20"/>
                <w:sz w:val="22"/>
                <w:szCs w:val="24"/>
                <w:lang w:eastAsia="en-US"/>
              </w:rPr>
              <w:t xml:space="preserve">Relación de </w:t>
            </w:r>
            <w:r w:rsidR="00813155" w:rsidRPr="00813155">
              <w:rPr>
                <w:rFonts w:ascii="Times New Roman" w:hAnsi="Times New Roman"/>
                <w:color w:val="FFFFFF" w:themeColor="background1"/>
                <w:spacing w:val="20"/>
                <w:sz w:val="22"/>
                <w:szCs w:val="24"/>
                <w:lang w:eastAsia="en-US"/>
              </w:rPr>
              <w:t>Almacenes</w:t>
            </w:r>
          </w:p>
        </w:tc>
      </w:tr>
      <w:tr w:rsidR="00D94808" w:rsidRPr="00813155" w:rsidTr="00D948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1" w:type="dxa"/>
            <w:shd w:val="clear" w:color="auto" w:fill="1F3864" w:themeFill="accent1" w:themeFillShade="80"/>
            <w:noWrap/>
            <w:vAlign w:val="center"/>
            <w:hideMark/>
          </w:tcPr>
          <w:p w:rsidR="00D94808" w:rsidRPr="00813155" w:rsidRDefault="00813155" w:rsidP="00813155">
            <w:pPr>
              <w:autoSpaceDE w:val="0"/>
              <w:autoSpaceDN w:val="0"/>
              <w:adjustRightInd w:val="0"/>
              <w:spacing w:line="276" w:lineRule="auto"/>
              <w:jc w:val="center"/>
              <w:rPr>
                <w:rFonts w:ascii="Times New Roman" w:hAnsi="Times New Roman"/>
                <w:color w:val="FFFFFF" w:themeColor="background1"/>
                <w:spacing w:val="20"/>
                <w:sz w:val="22"/>
                <w:szCs w:val="24"/>
                <w:lang w:eastAsia="en-US"/>
              </w:rPr>
            </w:pPr>
            <w:r w:rsidRPr="00813155">
              <w:rPr>
                <w:rFonts w:ascii="Times New Roman" w:hAnsi="Times New Roman"/>
                <w:color w:val="FFFFFF" w:themeColor="background1"/>
                <w:spacing w:val="20"/>
                <w:sz w:val="22"/>
                <w:szCs w:val="24"/>
                <w:lang w:eastAsia="en-US"/>
              </w:rPr>
              <w:t>Almacenes</w:t>
            </w:r>
          </w:p>
        </w:tc>
        <w:tc>
          <w:tcPr>
            <w:tcW w:w="3329" w:type="dxa"/>
            <w:shd w:val="clear" w:color="auto" w:fill="1F3864" w:themeFill="accent1" w:themeFillShade="80"/>
            <w:noWrap/>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pacing w:val="20"/>
                <w:sz w:val="22"/>
                <w:szCs w:val="24"/>
                <w:lang w:eastAsia="en-US"/>
              </w:rPr>
            </w:pPr>
            <w:r w:rsidRPr="00813155">
              <w:rPr>
                <w:rFonts w:ascii="Times New Roman" w:hAnsi="Times New Roman"/>
                <w:b/>
                <w:color w:val="FFFFFF" w:themeColor="background1"/>
                <w:spacing w:val="20"/>
                <w:sz w:val="22"/>
                <w:szCs w:val="24"/>
                <w:lang w:eastAsia="en-US"/>
              </w:rPr>
              <w:t>Ubicación</w:t>
            </w:r>
          </w:p>
        </w:tc>
        <w:tc>
          <w:tcPr>
            <w:tcW w:w="2835" w:type="dxa"/>
            <w:shd w:val="clear" w:color="auto" w:fill="1F3864" w:themeFill="accent1" w:themeFillShade="80"/>
            <w:noWrap/>
            <w:vAlign w:val="center"/>
            <w:hideMark/>
          </w:tcPr>
          <w:p w:rsidR="00D94808" w:rsidRPr="00813155" w:rsidRDefault="00D94808" w:rsidP="0081315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FFFF" w:themeColor="background1"/>
                <w:spacing w:val="20"/>
                <w:sz w:val="22"/>
                <w:szCs w:val="24"/>
                <w:lang w:eastAsia="en-US"/>
              </w:rPr>
            </w:pPr>
            <w:r w:rsidRPr="00813155">
              <w:rPr>
                <w:rFonts w:ascii="Times New Roman" w:hAnsi="Times New Roman"/>
                <w:b/>
                <w:color w:val="FFFFFF" w:themeColor="background1"/>
                <w:spacing w:val="20"/>
                <w:sz w:val="22"/>
                <w:szCs w:val="24"/>
                <w:lang w:eastAsia="en-US"/>
              </w:rPr>
              <w:t>Actividad</w:t>
            </w:r>
          </w:p>
        </w:tc>
      </w:tr>
      <w:tr w:rsidR="00D94808" w:rsidRPr="00813155" w:rsidTr="00D94808">
        <w:trPr>
          <w:trHeight w:val="227"/>
        </w:trPr>
        <w:tc>
          <w:tcPr>
            <w:cnfStyle w:val="001000000000" w:firstRow="0" w:lastRow="0" w:firstColumn="1" w:lastColumn="0" w:oddVBand="0" w:evenVBand="0" w:oddHBand="0" w:evenHBand="0" w:firstRowFirstColumn="0" w:firstRowLastColumn="0" w:lastRowFirstColumn="0" w:lastRowLastColumn="0"/>
            <w:tcW w:w="1911" w:type="dxa"/>
            <w:noWrap/>
            <w:hideMark/>
          </w:tcPr>
          <w:p w:rsidR="00D94808" w:rsidRPr="00813155" w:rsidRDefault="00D94808" w:rsidP="00813155">
            <w:pPr>
              <w:autoSpaceDE w:val="0"/>
              <w:autoSpaceDN w:val="0"/>
              <w:adjustRightInd w:val="0"/>
              <w:spacing w:line="276" w:lineRule="auto"/>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Almacén Ciudad Salud</w:t>
            </w:r>
          </w:p>
        </w:tc>
        <w:tc>
          <w:tcPr>
            <w:tcW w:w="3329" w:type="dxa"/>
            <w:hideMark/>
          </w:tcPr>
          <w:p w:rsidR="00D94808" w:rsidRPr="00813155" w:rsidRDefault="00D94808" w:rsidP="00813155">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Santo Domingo Norte, Av. Charles de Gaulle</w:t>
            </w:r>
          </w:p>
        </w:tc>
        <w:tc>
          <w:tcPr>
            <w:tcW w:w="2835" w:type="dxa"/>
            <w:hideMark/>
          </w:tcPr>
          <w:p w:rsidR="00D94808" w:rsidRPr="00813155" w:rsidRDefault="00D94808" w:rsidP="00813155">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Medicamentos e Insumos Hospitalarios</w:t>
            </w:r>
          </w:p>
        </w:tc>
      </w:tr>
      <w:tr w:rsidR="00D94808" w:rsidRPr="00813155" w:rsidTr="00D9480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11" w:type="dxa"/>
            <w:noWrap/>
            <w:hideMark/>
          </w:tcPr>
          <w:p w:rsidR="00D94808" w:rsidRPr="00813155" w:rsidRDefault="00D94808" w:rsidP="00813155">
            <w:pPr>
              <w:autoSpaceDE w:val="0"/>
              <w:autoSpaceDN w:val="0"/>
              <w:adjustRightInd w:val="0"/>
              <w:spacing w:line="276" w:lineRule="auto"/>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Almacén Regional Norte</w:t>
            </w:r>
          </w:p>
        </w:tc>
        <w:tc>
          <w:tcPr>
            <w:tcW w:w="3329" w:type="dxa"/>
            <w:hideMark/>
          </w:tcPr>
          <w:p w:rsidR="00D94808" w:rsidRPr="00813155" w:rsidRDefault="00D94808" w:rsidP="0081315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Santiago de los Caballeros Av. Yapour Dumitt</w:t>
            </w:r>
          </w:p>
        </w:tc>
        <w:tc>
          <w:tcPr>
            <w:tcW w:w="2835" w:type="dxa"/>
            <w:hideMark/>
          </w:tcPr>
          <w:p w:rsidR="00D94808" w:rsidRPr="00813155" w:rsidRDefault="00D94808" w:rsidP="0081315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Medicamentos e Insumos Hospitalarios</w:t>
            </w:r>
          </w:p>
        </w:tc>
      </w:tr>
      <w:tr w:rsidR="00D94808" w:rsidRPr="00813155" w:rsidTr="00D94808">
        <w:trPr>
          <w:trHeight w:val="227"/>
        </w:trPr>
        <w:tc>
          <w:tcPr>
            <w:cnfStyle w:val="001000000000" w:firstRow="0" w:lastRow="0" w:firstColumn="1" w:lastColumn="0" w:oddVBand="0" w:evenVBand="0" w:oddHBand="0" w:evenHBand="0" w:firstRowFirstColumn="0" w:firstRowLastColumn="0" w:lastRowFirstColumn="0" w:lastRowLastColumn="0"/>
            <w:tcW w:w="1911" w:type="dxa"/>
            <w:noWrap/>
            <w:hideMark/>
          </w:tcPr>
          <w:p w:rsidR="00D94808" w:rsidRPr="00813155" w:rsidRDefault="00D94808" w:rsidP="00813155">
            <w:pPr>
              <w:autoSpaceDE w:val="0"/>
              <w:autoSpaceDN w:val="0"/>
              <w:adjustRightInd w:val="0"/>
              <w:spacing w:line="276" w:lineRule="auto"/>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Almacén La Monumental</w:t>
            </w:r>
          </w:p>
        </w:tc>
        <w:tc>
          <w:tcPr>
            <w:tcW w:w="3329" w:type="dxa"/>
            <w:hideMark/>
          </w:tcPr>
          <w:p w:rsidR="00D94808" w:rsidRPr="00813155" w:rsidRDefault="00D94808" w:rsidP="00813155">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Antigua Aut. Duarte Km. 12 1/2, Los Peralejos</w:t>
            </w:r>
          </w:p>
        </w:tc>
        <w:tc>
          <w:tcPr>
            <w:tcW w:w="2835" w:type="dxa"/>
            <w:hideMark/>
          </w:tcPr>
          <w:p w:rsidR="00D94808" w:rsidRPr="00813155" w:rsidRDefault="00D94808" w:rsidP="00813155">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Soluciones Electrolíticas y Kits de Hemodiálisis</w:t>
            </w:r>
          </w:p>
        </w:tc>
      </w:tr>
      <w:tr w:rsidR="00D94808" w:rsidRPr="00813155" w:rsidTr="00D9480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11" w:type="dxa"/>
            <w:noWrap/>
            <w:hideMark/>
          </w:tcPr>
          <w:p w:rsidR="00D94808" w:rsidRPr="00813155" w:rsidRDefault="00D94808" w:rsidP="00813155">
            <w:pPr>
              <w:autoSpaceDE w:val="0"/>
              <w:autoSpaceDN w:val="0"/>
              <w:adjustRightInd w:val="0"/>
              <w:spacing w:line="276" w:lineRule="auto"/>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Almacén Higüero</w:t>
            </w:r>
          </w:p>
        </w:tc>
        <w:tc>
          <w:tcPr>
            <w:tcW w:w="3329" w:type="dxa"/>
            <w:hideMark/>
          </w:tcPr>
          <w:p w:rsidR="00D94808" w:rsidRPr="00813155" w:rsidRDefault="00D94808" w:rsidP="0081315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Av. Presidente Antonio Guzmán (La Isabela)</w:t>
            </w:r>
          </w:p>
        </w:tc>
        <w:tc>
          <w:tcPr>
            <w:tcW w:w="2835" w:type="dxa"/>
            <w:hideMark/>
          </w:tcPr>
          <w:p w:rsidR="00D94808" w:rsidRPr="00813155" w:rsidRDefault="00D94808" w:rsidP="0081315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 w:val="22"/>
                <w:szCs w:val="24"/>
                <w:lang w:eastAsia="en-US"/>
              </w:rPr>
            </w:pPr>
            <w:r w:rsidRPr="00813155">
              <w:rPr>
                <w:rFonts w:ascii="Times New Roman" w:hAnsi="Times New Roman"/>
                <w:color w:val="4C4747"/>
                <w:spacing w:val="20"/>
                <w:sz w:val="22"/>
                <w:szCs w:val="24"/>
                <w:lang w:eastAsia="en-US"/>
              </w:rPr>
              <w:t>Insumos Médicos (Material Gastable)</w:t>
            </w:r>
          </w:p>
        </w:tc>
      </w:tr>
    </w:tbl>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color w:val="4C4747"/>
          <w:spacing w:val="20"/>
          <w:sz w:val="24"/>
          <w:szCs w:val="24"/>
          <w:lang w:val="es-DO"/>
        </w:rPr>
        <w:lastRenderedPageBreak/>
        <w:t>La Dirección de Operaciones y Logística garantiza la distribución de los medicamentos e insumos médicos sanitarios con calidad certificada.</w:t>
      </w:r>
    </w:p>
    <w:p w:rsidR="00D94808" w:rsidRPr="00D94808" w:rsidRDefault="00D94808" w:rsidP="00D9480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D94808">
        <w:rPr>
          <w:rFonts w:ascii="Times New Roman" w:eastAsia="Calibri" w:hAnsi="Times New Roman" w:cs="Times New Roman"/>
          <w:color w:val="4C4747"/>
          <w:spacing w:val="20"/>
          <w:sz w:val="24"/>
          <w:szCs w:val="24"/>
          <w:lang w:val="es-DO"/>
        </w:rPr>
        <w:t>Proyección o desafíos para el 2022</w:t>
      </w:r>
    </w:p>
    <w:p w:rsidR="00D94808" w:rsidRPr="00813155" w:rsidRDefault="00D94808" w:rsidP="0002521A">
      <w:pPr>
        <w:pStyle w:val="Prrafodelista"/>
        <w:numPr>
          <w:ilvl w:val="0"/>
          <w:numId w:val="28"/>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813155">
        <w:rPr>
          <w:rFonts w:ascii="Times New Roman" w:eastAsia="Calibri" w:hAnsi="Times New Roman" w:cs="Times New Roman"/>
          <w:color w:val="4C4747"/>
          <w:spacing w:val="20"/>
          <w:sz w:val="24"/>
          <w:szCs w:val="24"/>
          <w:lang w:val="es-DO"/>
        </w:rPr>
        <w:t xml:space="preserve">Implementar el Proyecto de Gestión de Almacén incorporando la tecnología de identificación a través de códigos de barras, la captura automática de información y las mejores prácticas logísticas en todo el flujo de proceso de información. Para de esta manera eficientizar todas las operaciones diarias, controlar el flujo de movimiento físico y de información de todos sus productos dentro de sus almacenes y a través de toda la cadena de suministro, proporcionando confianza en sus inventarios. </w:t>
      </w:r>
    </w:p>
    <w:p w:rsidR="00D94808" w:rsidRPr="00813155" w:rsidRDefault="00D94808" w:rsidP="0002521A">
      <w:pPr>
        <w:pStyle w:val="Prrafodelista"/>
        <w:numPr>
          <w:ilvl w:val="0"/>
          <w:numId w:val="28"/>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813155">
        <w:rPr>
          <w:rFonts w:ascii="Times New Roman" w:eastAsia="Calibri" w:hAnsi="Times New Roman" w:cs="Times New Roman"/>
          <w:color w:val="4C4747"/>
          <w:spacing w:val="20"/>
          <w:sz w:val="24"/>
          <w:szCs w:val="24"/>
          <w:lang w:val="es-DO"/>
        </w:rPr>
        <w:t>Aumentar nuestra capacidad de almacenamiento.</w:t>
      </w:r>
    </w:p>
    <w:p w:rsidR="00D94808" w:rsidRPr="00813155" w:rsidRDefault="00D94808" w:rsidP="0002521A">
      <w:pPr>
        <w:pStyle w:val="Prrafodelista"/>
        <w:numPr>
          <w:ilvl w:val="0"/>
          <w:numId w:val="28"/>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813155">
        <w:rPr>
          <w:rFonts w:ascii="Times New Roman" w:eastAsia="Calibri" w:hAnsi="Times New Roman" w:cs="Times New Roman"/>
          <w:color w:val="4C4747"/>
          <w:spacing w:val="20"/>
          <w:sz w:val="24"/>
          <w:szCs w:val="24"/>
          <w:lang w:val="es-DO"/>
        </w:rPr>
        <w:t>Garantizar la organización de los almacenes a fin de disminuir los errores de despachos (reclamaciones sobrantes y faltantes) y optimizar el proceso de la recogida de los productos.</w:t>
      </w:r>
    </w:p>
    <w:p w:rsidR="00D94808" w:rsidRPr="00813155" w:rsidRDefault="00D94808" w:rsidP="0002521A">
      <w:pPr>
        <w:pStyle w:val="Prrafodelista"/>
        <w:numPr>
          <w:ilvl w:val="0"/>
          <w:numId w:val="28"/>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813155">
        <w:rPr>
          <w:rFonts w:ascii="Times New Roman" w:eastAsia="Calibri" w:hAnsi="Times New Roman" w:cs="Times New Roman"/>
          <w:color w:val="4C4747"/>
          <w:spacing w:val="20"/>
          <w:sz w:val="24"/>
          <w:szCs w:val="24"/>
          <w:lang w:val="es-DO"/>
        </w:rPr>
        <w:t xml:space="preserve">Cumplir en el menor tiempo posible, el cronograma establecido de Farmacia del Pueblo. </w:t>
      </w:r>
    </w:p>
    <w:p w:rsidR="00D94808" w:rsidRPr="00813155" w:rsidRDefault="00D94808" w:rsidP="0002521A">
      <w:pPr>
        <w:pStyle w:val="Prrafodelista"/>
        <w:numPr>
          <w:ilvl w:val="0"/>
          <w:numId w:val="28"/>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813155">
        <w:rPr>
          <w:rFonts w:ascii="Times New Roman" w:eastAsia="Calibri" w:hAnsi="Times New Roman" w:cs="Times New Roman"/>
          <w:color w:val="4C4747"/>
          <w:spacing w:val="20"/>
          <w:sz w:val="24"/>
          <w:szCs w:val="24"/>
          <w:lang w:val="es-DO"/>
        </w:rPr>
        <w:t>Continuar la recepción directa de los suplidores adjudicados con los productos de mayor volumen (material gastable, soluciones) y trazadores en Alm. Regional Norte.</w:t>
      </w:r>
    </w:p>
    <w:p w:rsidR="00D94808" w:rsidRPr="00813155" w:rsidRDefault="00D94808" w:rsidP="0002521A">
      <w:pPr>
        <w:pStyle w:val="Prrafodelista"/>
        <w:numPr>
          <w:ilvl w:val="0"/>
          <w:numId w:val="28"/>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813155">
        <w:rPr>
          <w:rFonts w:ascii="Times New Roman" w:eastAsia="Calibri" w:hAnsi="Times New Roman" w:cs="Times New Roman"/>
          <w:color w:val="4C4747"/>
          <w:spacing w:val="20"/>
          <w:sz w:val="24"/>
          <w:szCs w:val="24"/>
          <w:lang w:val="es-DO"/>
        </w:rPr>
        <w:t xml:space="preserve">Rotación del personal de Auxiliares y Supervisores en las distintas áreas de Almacén. Lograr la expansión del conocimiento y provocar que los empleados se reten a cumplir sus objetivos. </w:t>
      </w:r>
    </w:p>
    <w:p w:rsidR="00813155" w:rsidRPr="00813155" w:rsidRDefault="00D94808" w:rsidP="0002521A">
      <w:pPr>
        <w:pStyle w:val="Prrafodelista"/>
        <w:numPr>
          <w:ilvl w:val="0"/>
          <w:numId w:val="28"/>
        </w:numPr>
        <w:autoSpaceDE w:val="0"/>
        <w:autoSpaceDN w:val="0"/>
        <w:adjustRightInd w:val="0"/>
        <w:spacing w:line="360" w:lineRule="auto"/>
        <w:ind w:left="360"/>
        <w:jc w:val="both"/>
        <w:rPr>
          <w:rFonts w:ascii="Times New Roman" w:eastAsia="Calibri" w:hAnsi="Times New Roman" w:cs="Times New Roman"/>
          <w:color w:val="4C4747"/>
          <w:spacing w:val="20"/>
          <w:sz w:val="24"/>
          <w:szCs w:val="24"/>
          <w:lang w:val="es-DO"/>
        </w:rPr>
      </w:pPr>
      <w:r w:rsidRPr="00813155">
        <w:rPr>
          <w:rFonts w:ascii="Times New Roman" w:eastAsia="Calibri" w:hAnsi="Times New Roman" w:cs="Times New Roman"/>
          <w:color w:val="4C4747"/>
          <w:spacing w:val="20"/>
          <w:sz w:val="24"/>
          <w:szCs w:val="24"/>
          <w:lang w:val="es-DO"/>
        </w:rPr>
        <w:t>Crear indicadores capaces de medir el rendimiento de los empleados, costos operacionales, rotación de inventario, causas de las devoluciones por región por cliente y cumplimiento de distribución oportuna.</w:t>
      </w:r>
      <w:r w:rsidR="00813155" w:rsidRPr="00813155">
        <w:rPr>
          <w:rFonts w:ascii="Times New Roman" w:eastAsia="Calibri" w:hAnsi="Times New Roman" w:cs="Times New Roman"/>
          <w:color w:val="4C4747"/>
          <w:spacing w:val="20"/>
          <w:sz w:val="24"/>
          <w:szCs w:val="24"/>
          <w:lang w:val="es-DO"/>
        </w:rPr>
        <w:br w:type="page"/>
      </w:r>
    </w:p>
    <w:p w:rsidR="00476ED6" w:rsidRDefault="00813155"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67" w:name="_Toc92211197"/>
      <w:r w:rsidRPr="003D39E6">
        <w:rPr>
          <w:rFonts w:ascii="Times New Roman" w:eastAsia="Calibri" w:hAnsi="Times New Roman" w:cs="Times New Roman"/>
          <w:color w:val="4C4747"/>
          <w:spacing w:val="20"/>
          <w:sz w:val="24"/>
          <w:szCs w:val="24"/>
          <w:lang w:val="es-DO"/>
        </w:rPr>
        <w:lastRenderedPageBreak/>
        <w:t>Dirección</w:t>
      </w:r>
      <w:r w:rsidR="00476ED6" w:rsidRPr="003D39E6">
        <w:rPr>
          <w:rFonts w:ascii="Times New Roman" w:eastAsia="Calibri" w:hAnsi="Times New Roman" w:cs="Times New Roman"/>
          <w:color w:val="4C4747"/>
          <w:spacing w:val="20"/>
          <w:sz w:val="24"/>
          <w:szCs w:val="24"/>
          <w:lang w:val="es-DO"/>
        </w:rPr>
        <w:t xml:space="preserve"> de </w:t>
      </w:r>
      <w:r w:rsidRPr="003D39E6">
        <w:rPr>
          <w:rFonts w:ascii="Times New Roman" w:eastAsia="Calibri" w:hAnsi="Times New Roman" w:cs="Times New Roman"/>
          <w:color w:val="4C4747"/>
          <w:spacing w:val="20"/>
          <w:sz w:val="24"/>
          <w:szCs w:val="24"/>
          <w:lang w:val="es-DO"/>
        </w:rPr>
        <w:t>Farmacias</w:t>
      </w:r>
      <w:r w:rsidR="00476ED6" w:rsidRPr="003D39E6">
        <w:rPr>
          <w:rFonts w:ascii="Times New Roman" w:eastAsia="Calibri" w:hAnsi="Times New Roman" w:cs="Times New Roman"/>
          <w:color w:val="4C4747"/>
          <w:spacing w:val="20"/>
          <w:sz w:val="24"/>
          <w:szCs w:val="24"/>
          <w:lang w:val="es-DO"/>
        </w:rPr>
        <w:t xml:space="preserve"> del Pueblo.</w:t>
      </w:r>
      <w:bookmarkEnd w:id="67"/>
    </w:p>
    <w:p w:rsidR="00562000" w:rsidRPr="00562000" w:rsidRDefault="00562000"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562000">
        <w:rPr>
          <w:rFonts w:ascii="Times New Roman" w:eastAsia="Calibri" w:hAnsi="Times New Roman" w:cs="Times New Roman"/>
          <w:color w:val="4C4747"/>
          <w:spacing w:val="20"/>
          <w:sz w:val="24"/>
          <w:szCs w:val="24"/>
          <w:lang w:val="es-DO"/>
        </w:rPr>
        <w:t>La Dirección de Farmacias del Pueblo se encarga del diseño, implementación, ejecución y control de las estrategias que aseguran un adecuado funcionamiento de la red de Farmacias, además de combinar los recursos humanos y técnicos con eficiencia y eficacia,  para la consecución de los objetivos y metas institucionales establecidas en el Plan Estratégico 2021-2024. De igual manera, garantiza que las Farmacias del Pueblo cumplan con las Normas Particulares de Habilitación de los Establecimientos Farmacéuticos y con el reglamento No. 246-06 que traza las pautas para el suministro, almacenamiento, distribución, dispensación y venta de medicamentos.</w:t>
      </w:r>
    </w:p>
    <w:p w:rsidR="00562000" w:rsidRPr="00562000" w:rsidRDefault="00562000"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562000">
        <w:rPr>
          <w:rFonts w:ascii="Times New Roman" w:eastAsia="Calibri" w:hAnsi="Times New Roman" w:cs="Times New Roman"/>
          <w:color w:val="4C4747"/>
          <w:spacing w:val="20"/>
          <w:sz w:val="24"/>
          <w:szCs w:val="24"/>
          <w:lang w:val="es-DO"/>
        </w:rPr>
        <w:t xml:space="preserve">Esta dirección, igualmente se encarga de promover la atención al cliente-ciudadano, con calidad y calidez, cumpliendo con las buenas prácticas de dispensación,  y promoviendo el uso racional de los medicamentos. </w:t>
      </w:r>
    </w:p>
    <w:p w:rsidR="00562000" w:rsidRPr="00562000" w:rsidRDefault="00562000"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562000">
        <w:rPr>
          <w:rFonts w:ascii="Times New Roman" w:eastAsia="Calibri" w:hAnsi="Times New Roman" w:cs="Times New Roman"/>
          <w:color w:val="4C4747"/>
          <w:spacing w:val="20"/>
          <w:sz w:val="24"/>
          <w:szCs w:val="24"/>
          <w:lang w:val="es-DO"/>
        </w:rPr>
        <w:t>El modelo de funcionamiento de las Farmacias del Pueblo está centrado en la Calidad, contenido en las políticas y procedimientos del Sistema de Gestión de Calidad. Todos los procesos que ejecuta el personal  tiene como objetivo principal la satisfacción de los clientes-ciudadanos.</w:t>
      </w:r>
    </w:p>
    <w:p w:rsidR="00562000" w:rsidRPr="00562000" w:rsidRDefault="00562000"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562000">
        <w:rPr>
          <w:rFonts w:ascii="Times New Roman" w:eastAsia="Calibri" w:hAnsi="Times New Roman" w:cs="Times New Roman"/>
          <w:color w:val="4C4747"/>
          <w:spacing w:val="20"/>
          <w:sz w:val="24"/>
          <w:szCs w:val="24"/>
          <w:lang w:val="es-DO"/>
        </w:rPr>
        <w:t xml:space="preserve">Bajo el firme liderazgo de la Dirección General, desarrollamos con éxito las acciones contenidas en el Plan Institucional y el POA. En el periodo 2021, en primer lugar cumplimos nuestro rol principal de gestionar los pedidos de medicamentos e insumos en un 98% para el abastecimiento de la Red de Farmacias del Pueblo, asegurando el suministro oportuno y acceso a los productos del catálogo de oferta, destinados a satisfacer la demanda de los grupos socioeconómicos </w:t>
      </w:r>
      <w:r w:rsidRPr="00562000">
        <w:rPr>
          <w:rFonts w:ascii="Times New Roman" w:eastAsia="Calibri" w:hAnsi="Times New Roman" w:cs="Times New Roman"/>
          <w:color w:val="4C4747"/>
          <w:spacing w:val="20"/>
          <w:sz w:val="24"/>
          <w:szCs w:val="24"/>
          <w:lang w:val="es-DO"/>
        </w:rPr>
        <w:lastRenderedPageBreak/>
        <w:t>más vulnerables del país.</w:t>
      </w:r>
    </w:p>
    <w:p w:rsidR="00562000" w:rsidRPr="00562000" w:rsidRDefault="00562000"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562000">
        <w:rPr>
          <w:rFonts w:ascii="Times New Roman" w:eastAsia="Calibri" w:hAnsi="Times New Roman" w:cs="Times New Roman"/>
          <w:color w:val="4C4747"/>
          <w:spacing w:val="20"/>
          <w:sz w:val="24"/>
          <w:szCs w:val="24"/>
          <w:lang w:val="es-DO"/>
        </w:rPr>
        <w:t>La mejora continua ha sido parte de nuestro accionar, por ende nos trasladamos a las Farmacias del Pueblo de manera presencial, para así obtener una retroalimentación en tiempo real de las necesidades de medicamentos e insumos sanitarios más demandados en las comunidades y hospitales cabecera. En la tabla presentada a continuación, citamos algunos de los establecimientos farmacéuticos frecuentados en el periodo de gestión.</w:t>
      </w:r>
    </w:p>
    <w:p w:rsidR="00562000" w:rsidRPr="001856B0" w:rsidRDefault="00562000" w:rsidP="001856B0">
      <w:pPr>
        <w:autoSpaceDE w:val="0"/>
        <w:autoSpaceDN w:val="0"/>
        <w:adjustRightInd w:val="0"/>
        <w:spacing w:after="0" w:line="360" w:lineRule="auto"/>
        <w:jc w:val="center"/>
        <w:rPr>
          <w:rFonts w:ascii="Times New Roman" w:eastAsia="Calibri" w:hAnsi="Times New Roman" w:cs="Times New Roman"/>
          <w:color w:val="4C4747"/>
          <w:spacing w:val="20"/>
          <w:szCs w:val="24"/>
          <w:lang w:val="es-DO"/>
        </w:rPr>
      </w:pPr>
      <w:r w:rsidRPr="001856B0">
        <w:rPr>
          <w:rFonts w:ascii="Times New Roman" w:eastAsia="Calibri" w:hAnsi="Times New Roman" w:cs="Times New Roman"/>
          <w:color w:val="4C4747"/>
          <w:spacing w:val="20"/>
          <w:szCs w:val="24"/>
          <w:lang w:val="es-DO"/>
        </w:rPr>
        <w:t>Visitas a las Farmacias del Pueblo</w:t>
      </w:r>
    </w:p>
    <w:tbl>
      <w:tblPr>
        <w:tblStyle w:val="Tabladecuadrcula6concolores-nfasis111"/>
        <w:tblW w:w="7953" w:type="dxa"/>
        <w:tblLook w:val="04A0" w:firstRow="1" w:lastRow="0" w:firstColumn="1" w:lastColumn="0" w:noHBand="0" w:noVBand="1"/>
      </w:tblPr>
      <w:tblGrid>
        <w:gridCol w:w="3652"/>
        <w:gridCol w:w="2410"/>
        <w:gridCol w:w="1891"/>
      </w:tblGrid>
      <w:tr w:rsidR="00562000" w:rsidRPr="001856B0" w:rsidTr="001856B0">
        <w:trPr>
          <w:cnfStyle w:val="100000000000" w:firstRow="1" w:lastRow="0" w:firstColumn="0" w:lastColumn="0" w:oddVBand="0" w:evenVBand="0" w:oddHBand="0"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3652" w:type="dxa"/>
            <w:tcBorders>
              <w:bottom w:val="none" w:sz="0" w:space="0" w:color="auto"/>
            </w:tcBorders>
            <w:shd w:val="clear" w:color="auto" w:fill="1F3864" w:themeFill="accent1" w:themeFillShade="80"/>
            <w:noWrap/>
            <w:vAlign w:val="center"/>
            <w:hideMark/>
          </w:tcPr>
          <w:p w:rsidR="00562000" w:rsidRPr="001856B0" w:rsidRDefault="00562000" w:rsidP="001856B0">
            <w:pPr>
              <w:autoSpaceDE w:val="0"/>
              <w:autoSpaceDN w:val="0"/>
              <w:adjustRightInd w:val="0"/>
              <w:jc w:val="both"/>
              <w:rPr>
                <w:rFonts w:ascii="Times New Roman" w:hAnsi="Times New Roman"/>
                <w:color w:val="FFFFFF" w:themeColor="background1"/>
                <w:spacing w:val="20"/>
                <w:szCs w:val="24"/>
                <w:lang w:eastAsia="en-US"/>
              </w:rPr>
            </w:pPr>
            <w:r w:rsidRPr="001856B0">
              <w:rPr>
                <w:rFonts w:ascii="Times New Roman" w:hAnsi="Times New Roman"/>
                <w:b w:val="0"/>
                <w:color w:val="FFFFFF" w:themeColor="background1"/>
                <w:spacing w:val="20"/>
                <w:szCs w:val="24"/>
                <w:lang w:eastAsia="en-US"/>
              </w:rPr>
              <w:t>Farmacia del Pueblo</w:t>
            </w:r>
          </w:p>
        </w:tc>
        <w:tc>
          <w:tcPr>
            <w:tcW w:w="2410" w:type="dxa"/>
            <w:tcBorders>
              <w:bottom w:val="none" w:sz="0" w:space="0" w:color="auto"/>
            </w:tcBorders>
            <w:shd w:val="clear" w:color="auto" w:fill="1F3864" w:themeFill="accent1" w:themeFillShade="80"/>
            <w:noWrap/>
            <w:vAlign w:val="center"/>
            <w:hideMark/>
          </w:tcPr>
          <w:p w:rsidR="00562000" w:rsidRPr="001856B0" w:rsidRDefault="00562000" w:rsidP="001856B0">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pacing w:val="20"/>
                <w:szCs w:val="24"/>
                <w:lang w:eastAsia="en-US"/>
              </w:rPr>
            </w:pPr>
            <w:r w:rsidRPr="001856B0">
              <w:rPr>
                <w:rFonts w:ascii="Times New Roman" w:hAnsi="Times New Roman"/>
                <w:b w:val="0"/>
                <w:color w:val="FFFFFF" w:themeColor="background1"/>
                <w:spacing w:val="20"/>
                <w:szCs w:val="24"/>
                <w:lang w:eastAsia="en-US"/>
              </w:rPr>
              <w:t>Localidad</w:t>
            </w:r>
          </w:p>
        </w:tc>
        <w:tc>
          <w:tcPr>
            <w:tcW w:w="1891" w:type="dxa"/>
            <w:tcBorders>
              <w:bottom w:val="none" w:sz="0" w:space="0" w:color="auto"/>
            </w:tcBorders>
            <w:shd w:val="clear" w:color="auto" w:fill="1F3864" w:themeFill="accent1" w:themeFillShade="80"/>
            <w:noWrap/>
            <w:vAlign w:val="center"/>
            <w:hideMark/>
          </w:tcPr>
          <w:p w:rsidR="00562000" w:rsidRPr="001856B0" w:rsidRDefault="00562000" w:rsidP="001856B0">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pacing w:val="20"/>
                <w:szCs w:val="24"/>
                <w:lang w:eastAsia="en-US"/>
              </w:rPr>
            </w:pPr>
            <w:r w:rsidRPr="001856B0">
              <w:rPr>
                <w:rFonts w:ascii="Times New Roman" w:hAnsi="Times New Roman"/>
                <w:b w:val="0"/>
                <w:color w:val="FFFFFF" w:themeColor="background1"/>
                <w:spacing w:val="20"/>
                <w:szCs w:val="24"/>
                <w:lang w:eastAsia="en-US"/>
              </w:rPr>
              <w:t>Provincia</w:t>
            </w:r>
          </w:p>
        </w:tc>
      </w:tr>
      <w:tr w:rsidR="00562000" w:rsidRPr="001856B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52" w:type="dxa"/>
            <w:noWrap/>
            <w:hideMark/>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Hospital Regional Universitario Dr. Cabral y Báez</w:t>
            </w:r>
          </w:p>
        </w:tc>
        <w:tc>
          <w:tcPr>
            <w:tcW w:w="2410" w:type="dxa"/>
            <w:noWrap/>
            <w:hideMark/>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Santiago</w:t>
            </w:r>
          </w:p>
        </w:tc>
        <w:tc>
          <w:tcPr>
            <w:tcW w:w="1891" w:type="dxa"/>
            <w:noWrap/>
            <w:hideMark/>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Santiago</w:t>
            </w:r>
          </w:p>
        </w:tc>
      </w:tr>
      <w:tr w:rsidR="00562000" w:rsidRPr="001856B0" w:rsidTr="001856B0">
        <w:trPr>
          <w:trHeight w:val="20"/>
        </w:trPr>
        <w:tc>
          <w:tcPr>
            <w:cnfStyle w:val="001000000000" w:firstRow="0" w:lastRow="0" w:firstColumn="1" w:lastColumn="0" w:oddVBand="0" w:evenVBand="0" w:oddHBand="0" w:evenHBand="0" w:firstRowFirstColumn="0" w:firstRowLastColumn="0" w:lastRowFirstColumn="0" w:lastRowLastColumn="0"/>
            <w:tcW w:w="3652" w:type="dxa"/>
            <w:noWrap/>
            <w:hideMark/>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Hospital Regional Dr. Arturo Grullón</w:t>
            </w:r>
          </w:p>
        </w:tc>
        <w:tc>
          <w:tcPr>
            <w:tcW w:w="2410" w:type="dxa"/>
            <w:noWrap/>
            <w:hideMark/>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Santiago</w:t>
            </w:r>
          </w:p>
        </w:tc>
        <w:tc>
          <w:tcPr>
            <w:tcW w:w="1891" w:type="dxa"/>
            <w:noWrap/>
            <w:hideMark/>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Santiago</w:t>
            </w:r>
          </w:p>
        </w:tc>
      </w:tr>
      <w:tr w:rsidR="00562000" w:rsidRPr="001856B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52" w:type="dxa"/>
            <w:noWrap/>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Centro de Atención Primaria Bella Vista</w:t>
            </w:r>
          </w:p>
        </w:tc>
        <w:tc>
          <w:tcPr>
            <w:tcW w:w="2410" w:type="dxa"/>
            <w:noWrap/>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Santiago</w:t>
            </w:r>
          </w:p>
        </w:tc>
        <w:tc>
          <w:tcPr>
            <w:tcW w:w="1891" w:type="dxa"/>
            <w:noWrap/>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Santiago</w:t>
            </w:r>
          </w:p>
        </w:tc>
      </w:tr>
      <w:tr w:rsidR="00562000" w:rsidRPr="001856B0" w:rsidTr="001856B0">
        <w:trPr>
          <w:trHeight w:val="20"/>
        </w:trPr>
        <w:tc>
          <w:tcPr>
            <w:cnfStyle w:val="001000000000" w:firstRow="0" w:lastRow="0" w:firstColumn="1" w:lastColumn="0" w:oddVBand="0" w:evenVBand="0" w:oddHBand="0" w:evenHBand="0" w:firstRowFirstColumn="0" w:firstRowLastColumn="0" w:lastRowFirstColumn="0" w:lastRowLastColumn="0"/>
            <w:tcW w:w="3652" w:type="dxa"/>
            <w:noWrap/>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Hospital Regional Dr. Marcelino Vélez</w:t>
            </w:r>
          </w:p>
        </w:tc>
        <w:tc>
          <w:tcPr>
            <w:tcW w:w="2410" w:type="dxa"/>
            <w:noWrap/>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Santo Domingo Oeste</w:t>
            </w:r>
          </w:p>
        </w:tc>
        <w:tc>
          <w:tcPr>
            <w:tcW w:w="1891" w:type="dxa"/>
            <w:noWrap/>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Gran Santo Domingo</w:t>
            </w:r>
          </w:p>
        </w:tc>
      </w:tr>
      <w:tr w:rsidR="00562000" w:rsidRPr="001856B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52" w:type="dxa"/>
            <w:noWrap/>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Hospital Docente Universitario Dr. Darío Contreras</w:t>
            </w:r>
          </w:p>
        </w:tc>
        <w:tc>
          <w:tcPr>
            <w:tcW w:w="2410" w:type="dxa"/>
            <w:noWrap/>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Santo Domingo Este</w:t>
            </w:r>
          </w:p>
        </w:tc>
        <w:tc>
          <w:tcPr>
            <w:tcW w:w="1891" w:type="dxa"/>
            <w:noWrap/>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Gran Santo Domingo</w:t>
            </w:r>
          </w:p>
        </w:tc>
      </w:tr>
      <w:tr w:rsidR="00562000" w:rsidRPr="001856B0" w:rsidTr="001856B0">
        <w:trPr>
          <w:trHeight w:val="20"/>
        </w:trPr>
        <w:tc>
          <w:tcPr>
            <w:cnfStyle w:val="001000000000" w:firstRow="0" w:lastRow="0" w:firstColumn="1" w:lastColumn="0" w:oddVBand="0" w:evenVBand="0" w:oddHBand="0" w:evenHBand="0" w:firstRowFirstColumn="0" w:firstRowLastColumn="0" w:lastRowFirstColumn="0" w:lastRowLastColumn="0"/>
            <w:tcW w:w="3652" w:type="dxa"/>
            <w:noWrap/>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Hospital Infantil Robert Read Cabral</w:t>
            </w:r>
          </w:p>
        </w:tc>
        <w:tc>
          <w:tcPr>
            <w:tcW w:w="2410" w:type="dxa"/>
            <w:noWrap/>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Distrito Nacional</w:t>
            </w:r>
          </w:p>
        </w:tc>
        <w:tc>
          <w:tcPr>
            <w:tcW w:w="1891" w:type="dxa"/>
            <w:noWrap/>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Distrito Nacional</w:t>
            </w:r>
          </w:p>
        </w:tc>
      </w:tr>
      <w:tr w:rsidR="00562000" w:rsidRPr="001856B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52" w:type="dxa"/>
            <w:noWrap/>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Universidad Central del Este</w:t>
            </w:r>
          </w:p>
        </w:tc>
        <w:tc>
          <w:tcPr>
            <w:tcW w:w="2410" w:type="dxa"/>
            <w:noWrap/>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 Pedro de Macorís</w:t>
            </w:r>
          </w:p>
        </w:tc>
        <w:tc>
          <w:tcPr>
            <w:tcW w:w="1891" w:type="dxa"/>
            <w:noWrap/>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 Pedro de Macorís</w:t>
            </w:r>
          </w:p>
        </w:tc>
      </w:tr>
      <w:tr w:rsidR="00562000" w:rsidRPr="001856B0" w:rsidTr="001856B0">
        <w:trPr>
          <w:trHeight w:val="20"/>
        </w:trPr>
        <w:tc>
          <w:tcPr>
            <w:cnfStyle w:val="001000000000" w:firstRow="0" w:lastRow="0" w:firstColumn="1" w:lastColumn="0" w:oddVBand="0" w:evenVBand="0" w:oddHBand="0" w:evenHBand="0" w:firstRowFirstColumn="0" w:firstRowLastColumn="0" w:lastRowFirstColumn="0" w:lastRowLastColumn="0"/>
            <w:tcW w:w="3652" w:type="dxa"/>
            <w:noWrap/>
            <w:hideMark/>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Hospital Municipal Barrio Lindo</w:t>
            </w:r>
          </w:p>
        </w:tc>
        <w:tc>
          <w:tcPr>
            <w:tcW w:w="2410" w:type="dxa"/>
            <w:noWrap/>
            <w:hideMark/>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 Pedro de Macorís</w:t>
            </w:r>
          </w:p>
        </w:tc>
        <w:tc>
          <w:tcPr>
            <w:tcW w:w="1891" w:type="dxa"/>
            <w:noWrap/>
            <w:hideMark/>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 Pedro de Macorís</w:t>
            </w:r>
          </w:p>
        </w:tc>
      </w:tr>
      <w:tr w:rsidR="00562000" w:rsidRPr="001856B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52" w:type="dxa"/>
            <w:noWrap/>
            <w:hideMark/>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Hospital Regional Dr. Antonio Musa</w:t>
            </w:r>
          </w:p>
        </w:tc>
        <w:tc>
          <w:tcPr>
            <w:tcW w:w="2410" w:type="dxa"/>
            <w:noWrap/>
            <w:hideMark/>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 Pedro de Macorís</w:t>
            </w:r>
          </w:p>
        </w:tc>
        <w:tc>
          <w:tcPr>
            <w:tcW w:w="1891" w:type="dxa"/>
            <w:noWrap/>
            <w:hideMark/>
          </w:tcPr>
          <w:p w:rsidR="00562000" w:rsidRPr="001856B0" w:rsidRDefault="00562000" w:rsidP="001856B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San Pedro de Macorís</w:t>
            </w:r>
          </w:p>
        </w:tc>
      </w:tr>
      <w:tr w:rsidR="00562000" w:rsidRPr="001856B0" w:rsidTr="001856B0">
        <w:trPr>
          <w:trHeight w:val="20"/>
        </w:trPr>
        <w:tc>
          <w:tcPr>
            <w:cnfStyle w:val="001000000000" w:firstRow="0" w:lastRow="0" w:firstColumn="1" w:lastColumn="0" w:oddVBand="0" w:evenVBand="0" w:oddHBand="0" w:evenHBand="0" w:firstRowFirstColumn="0" w:firstRowLastColumn="0" w:lastRowFirstColumn="0" w:lastRowLastColumn="0"/>
            <w:tcW w:w="3652" w:type="dxa"/>
            <w:noWrap/>
            <w:hideMark/>
          </w:tcPr>
          <w:p w:rsidR="00562000" w:rsidRPr="001856B0" w:rsidRDefault="00562000" w:rsidP="001856B0">
            <w:pPr>
              <w:autoSpaceDE w:val="0"/>
              <w:autoSpaceDN w:val="0"/>
              <w:adjustRightInd w:val="0"/>
              <w:jc w:val="both"/>
              <w:rPr>
                <w:rFonts w:ascii="Times New Roman" w:hAnsi="Times New Roman"/>
                <w:color w:val="4C4747"/>
                <w:spacing w:val="20"/>
                <w:szCs w:val="24"/>
                <w:lang w:eastAsia="en-US"/>
              </w:rPr>
            </w:pPr>
            <w:r w:rsidRPr="001856B0">
              <w:rPr>
                <w:rFonts w:ascii="Times New Roman" w:hAnsi="Times New Roman"/>
                <w:b w:val="0"/>
                <w:color w:val="4C4747"/>
                <w:spacing w:val="20"/>
                <w:szCs w:val="24"/>
                <w:lang w:eastAsia="en-US"/>
              </w:rPr>
              <w:t>Hospital Municipal de  Yamasá</w:t>
            </w:r>
          </w:p>
        </w:tc>
        <w:tc>
          <w:tcPr>
            <w:tcW w:w="2410" w:type="dxa"/>
            <w:noWrap/>
            <w:hideMark/>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Yamasá</w:t>
            </w:r>
          </w:p>
        </w:tc>
        <w:tc>
          <w:tcPr>
            <w:tcW w:w="1891" w:type="dxa"/>
            <w:noWrap/>
            <w:hideMark/>
          </w:tcPr>
          <w:p w:rsidR="00562000" w:rsidRPr="001856B0" w:rsidRDefault="00562000" w:rsidP="001856B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4C4747"/>
                <w:spacing w:val="20"/>
                <w:szCs w:val="24"/>
                <w:lang w:eastAsia="en-US"/>
              </w:rPr>
            </w:pPr>
            <w:r w:rsidRPr="001856B0">
              <w:rPr>
                <w:rFonts w:ascii="Times New Roman" w:hAnsi="Times New Roman"/>
                <w:color w:val="4C4747"/>
                <w:spacing w:val="20"/>
                <w:szCs w:val="24"/>
                <w:lang w:eastAsia="en-US"/>
              </w:rPr>
              <w:t>Monte Plata</w:t>
            </w:r>
          </w:p>
        </w:tc>
      </w:tr>
    </w:tbl>
    <w:p w:rsidR="00562000" w:rsidRPr="00562000" w:rsidRDefault="00562000"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562000" w:rsidRDefault="00562000"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562000">
        <w:rPr>
          <w:rFonts w:ascii="Times New Roman" w:eastAsia="Calibri" w:hAnsi="Times New Roman" w:cs="Times New Roman"/>
          <w:color w:val="4C4747"/>
          <w:spacing w:val="20"/>
          <w:sz w:val="24"/>
          <w:szCs w:val="24"/>
          <w:lang w:val="es-DO"/>
        </w:rPr>
        <w:t>Como resultado de encuentros con los comunitarios y colaboradores de la red, implementamos acciones de mejora, a lo interno de las farmacias, resumidas  en las siguientes líneas de acción:</w:t>
      </w:r>
    </w:p>
    <w:p w:rsidR="00562000" w:rsidRPr="00562000" w:rsidRDefault="00952D09"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rPr>
        <w:lastRenderedPageBreak/>
        <w:pict>
          <v:rect id="Google Shape;54;p13" o:spid="_x0000_s1070" style="position:absolute;left:0;text-align:left;margin-left:11pt;margin-top:118.5pt;width:141.75pt;height:51.1pt;z-index:251697152;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" fillcolor="#005d64" strokecolor="#595959">
            <v:stroke startarrowwidth="narrow" startarrowlength="short" endarrowwidth="narrow" endarrowlength="short" joinstyle="round"/>
            <v:textbox style="mso-next-textbox:#Google Shape;54;p13" inset="2.53958mm,2.53958mm,2.53958mm,2.53958mm">
              <w:txbxContent>
                <w:p w:rsidR="00322362" w:rsidRPr="00562000" w:rsidRDefault="00322362" w:rsidP="00562000">
                  <w:pPr>
                    <w:jc w:val="center"/>
                    <w:rPr>
                      <w:color w:val="FFFFFF"/>
                      <w:sz w:val="16"/>
                      <w:szCs w:val="16"/>
                      <w:lang w:val="es-DO"/>
                    </w:rPr>
                  </w:pPr>
                  <w:r w:rsidRPr="00562000">
                    <w:rPr>
                      <w:color w:val="FFFFFF"/>
                      <w:sz w:val="16"/>
                      <w:szCs w:val="16"/>
                      <w:lang w:val="es-DO"/>
                    </w:rPr>
                    <w:t>Plan de trabajo año 2021</w:t>
                  </w:r>
                </w:p>
                <w:p w:rsidR="00322362" w:rsidRPr="00562000" w:rsidRDefault="00322362" w:rsidP="00562000">
                  <w:pPr>
                    <w:jc w:val="center"/>
                    <w:rPr>
                      <w:color w:val="FFFFFF"/>
                      <w:sz w:val="16"/>
                      <w:szCs w:val="16"/>
                      <w:lang w:val="es-DO"/>
                    </w:rPr>
                  </w:pPr>
                  <w:r w:rsidRPr="00562000">
                    <w:rPr>
                      <w:color w:val="FFFFFF"/>
                      <w:sz w:val="16"/>
                      <w:szCs w:val="16"/>
                      <w:lang w:val="es-DO"/>
                    </w:rPr>
                    <w:t xml:space="preserve">Dirección Farmacia del Pueblo   </w:t>
                  </w:r>
                </w:p>
              </w:txbxContent>
            </v:textbox>
          </v:rect>
        </w:pict>
      </w:r>
      <w:r w:rsidR="00562000" w:rsidRPr="00562000">
        <w:rPr>
          <w:rFonts w:ascii="Times New Roman" w:eastAsia="Calibri" w:hAnsi="Times New Roman" w:cs="Times New Roman"/>
          <w:noProof/>
          <w:color w:val="4C4747"/>
          <w:spacing w:val="20"/>
          <w:sz w:val="24"/>
          <w:szCs w:val="24"/>
          <w:lang w:val="es-DO" w:eastAsia="es-DO"/>
        </w:rPr>
        <w:drawing>
          <wp:inline distT="0" distB="0" distL="0" distR="0" wp14:anchorId="06E323F1" wp14:editId="52E67E49">
            <wp:extent cx="4517130" cy="2295525"/>
            <wp:effectExtent l="0" t="0" r="0" b="0"/>
            <wp:docPr id="33" name="Imagen 33" descr="C:\Users\feliz.katherine.PROMESE\Desktop\Imag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iz.katherine.PROMESE\Desktop\Imagen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39726" cy="2307008"/>
                    </a:xfrm>
                    <a:prstGeom prst="rect">
                      <a:avLst/>
                    </a:prstGeom>
                    <a:noFill/>
                    <a:ln>
                      <a:noFill/>
                    </a:ln>
                  </pic:spPr>
                </pic:pic>
              </a:graphicData>
            </a:graphic>
          </wp:inline>
        </w:drawing>
      </w:r>
    </w:p>
    <w:p w:rsidR="00562000" w:rsidRPr="00562000" w:rsidRDefault="00562000"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562000" w:rsidRDefault="00562000" w:rsidP="0056200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562000">
        <w:rPr>
          <w:rFonts w:ascii="Times New Roman" w:eastAsia="Calibri" w:hAnsi="Times New Roman" w:cs="Times New Roman"/>
          <w:color w:val="4C4747"/>
          <w:spacing w:val="20"/>
          <w:sz w:val="24"/>
          <w:szCs w:val="24"/>
          <w:lang w:val="es-DO"/>
        </w:rPr>
        <w:t>Objetivos:</w:t>
      </w:r>
    </w:p>
    <w:p w:rsidR="00562000" w:rsidRPr="001856B0" w:rsidRDefault="00562000" w:rsidP="001856B0">
      <w:pPr>
        <w:pStyle w:val="Prrafodelista"/>
        <w:numPr>
          <w:ilvl w:val="0"/>
          <w:numId w:val="2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Abastecer la Red de Farmacias del Pueblo de forma objetiva, conforme a la demanda real de la población, garantizando el acceso a medicamentos de calidad a bajo costo, a la población más vulnerable del país. </w:t>
      </w:r>
    </w:p>
    <w:p w:rsidR="00562000" w:rsidRPr="001856B0" w:rsidRDefault="00562000" w:rsidP="001856B0">
      <w:pPr>
        <w:pStyle w:val="Prrafodelista"/>
        <w:numPr>
          <w:ilvl w:val="0"/>
          <w:numId w:val="2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Ampliar la Red de Farmacias hacia las comunidades más necesitadas, permitiendo dar cobertura a ciudadanos vulnerables, garantizando que más pacientes puedan beneficiarse de los medicamentos e insumos médicos para tratar sus patologías. Además, de recibir orientación farmacéutica de calidad.</w:t>
      </w:r>
    </w:p>
    <w:p w:rsidR="00562000" w:rsidRPr="001856B0" w:rsidRDefault="00562000" w:rsidP="001856B0">
      <w:pPr>
        <w:pStyle w:val="Prrafodelista"/>
        <w:numPr>
          <w:ilvl w:val="0"/>
          <w:numId w:val="2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Lograr que las Farmacias del Pueblo tengan una organización adecuada de los medicamentos, cumpliendo así con los lineamientos generales para su operación y funcionamiento. Igualmente, dotar las farmacias con los documentos normativos, reglamentos y manual de calidad que exige la prestación farmacéutica.</w:t>
      </w:r>
    </w:p>
    <w:p w:rsidR="00562000" w:rsidRPr="001856B0" w:rsidRDefault="00562000" w:rsidP="001856B0">
      <w:pPr>
        <w:pStyle w:val="Prrafodelista"/>
        <w:numPr>
          <w:ilvl w:val="0"/>
          <w:numId w:val="2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Alcanzar 95% de los certificados de habilitación que exige el Ministerio de Salud Pública, en cumplimiento con las Leyes y </w:t>
      </w:r>
      <w:r w:rsidRPr="001856B0">
        <w:rPr>
          <w:rFonts w:ascii="Times New Roman" w:eastAsia="Calibri" w:hAnsi="Times New Roman" w:cs="Times New Roman"/>
          <w:color w:val="4C4747"/>
          <w:spacing w:val="20"/>
          <w:sz w:val="24"/>
          <w:szCs w:val="24"/>
          <w:lang w:val="es-DO"/>
        </w:rPr>
        <w:lastRenderedPageBreak/>
        <w:t>Normas establecidas que aseguran la calidad en el Sistema Público de Salud, y protección efectiva de los derechos de las personas en materia de salud.</w:t>
      </w:r>
    </w:p>
    <w:p w:rsidR="00562000" w:rsidRPr="001856B0" w:rsidRDefault="00562000" w:rsidP="001856B0">
      <w:pPr>
        <w:pStyle w:val="Prrafodelista"/>
        <w:numPr>
          <w:ilvl w:val="0"/>
          <w:numId w:val="2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Implementar acciones para el fortalecimiento del Departamento Técnico Farmacéutico (DTF), en función de velar por el cumplimiento de las buenas prácticas de dispensación farmacéutica, asegurando que los usuarios que acuden a las Farmacias del Pueblo, reciban un servicio al cliente con calidad y calidez, además de orientar al usuario en el uso racional de medicamentos. </w:t>
      </w:r>
    </w:p>
    <w:p w:rsidR="00562000" w:rsidRPr="001856B0" w:rsidRDefault="00562000" w:rsidP="001856B0">
      <w:pPr>
        <w:pStyle w:val="Prrafodelista"/>
        <w:numPr>
          <w:ilvl w:val="0"/>
          <w:numId w:val="2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Definir las necesidades de mantenimiento de la infraestructura farmacéutica a corto y mediano plazo, para lograr la recertificación de las farmacias. </w:t>
      </w:r>
    </w:p>
    <w:p w:rsidR="00562000" w:rsidRPr="001856B0" w:rsidRDefault="00562000" w:rsidP="001856B0">
      <w:pPr>
        <w:pStyle w:val="Prrafodelista"/>
        <w:numPr>
          <w:ilvl w:val="0"/>
          <w:numId w:val="2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Mantener los precios de venta al público a niveles razonables, como principal ventaja estratégica para proteger el gasto del bolsillo e los clientes-ciudadanos.</w:t>
      </w:r>
    </w:p>
    <w:p w:rsidR="00562000" w:rsidRPr="001856B0" w:rsidRDefault="00562000" w:rsidP="001856B0">
      <w:pPr>
        <w:pStyle w:val="Prrafodelista"/>
        <w:numPr>
          <w:ilvl w:val="0"/>
          <w:numId w:val="2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Creación del Máster de Farmacias del Pueblo con geo-localizaciones de cada Farmacia del Pueblo a nivel nacional.</w:t>
      </w:r>
    </w:p>
    <w:p w:rsidR="00562000" w:rsidRPr="001856B0" w:rsidRDefault="00562000" w:rsidP="001856B0">
      <w:pPr>
        <w:pStyle w:val="Prrafodelista"/>
        <w:numPr>
          <w:ilvl w:val="0"/>
          <w:numId w:val="2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Elaborar un plan de capacitación anual dirigido a los colaboradores internos, para el fortalecimiento y mejora del servicio al cliente.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Abastecimiento de las Farmacias del Pueblo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Para el correcto abastecimiento de las Farmacias del Pueblo, fortalecimos el equipo de </w:t>
      </w:r>
      <w:r w:rsidR="001856B0" w:rsidRPr="001856B0">
        <w:rPr>
          <w:rFonts w:ascii="Times New Roman" w:eastAsia="Calibri" w:hAnsi="Times New Roman" w:cs="Times New Roman"/>
          <w:color w:val="4C4747"/>
          <w:spacing w:val="20"/>
          <w:sz w:val="24"/>
          <w:szCs w:val="24"/>
          <w:lang w:val="es-DO"/>
        </w:rPr>
        <w:t>Análisis</w:t>
      </w:r>
      <w:r w:rsidRPr="001856B0">
        <w:rPr>
          <w:rFonts w:ascii="Times New Roman" w:eastAsia="Calibri" w:hAnsi="Times New Roman" w:cs="Times New Roman"/>
          <w:color w:val="4C4747"/>
          <w:spacing w:val="20"/>
          <w:sz w:val="24"/>
          <w:szCs w:val="24"/>
          <w:lang w:val="es-DO"/>
        </w:rPr>
        <w:t xml:space="preserve"> y Gestión de Pedidos de esta dirección. Con la inclusión de un coordinador de abastecimiento, logramos mejorar y coordinar más efectivamente todo lo concerniente a las solicitudes de medicamentos e insumos médicos que se despacharon desde almacén a la Red de Farmacias del Pueblo, para satisfacer la demanda de los clientes-ciudadanos.</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lastRenderedPageBreak/>
        <w:t xml:space="preserve">Este equipo se encargó de la recepción, análisis, procesamiento, seguimiento y sometimiento del pedido, igualmente de gestionar posibles reclamaciones y devoluciones generadas por faltantes o sobrantes en la entrega de pedidos a las Farmacias del Pueblo. La Dirección de Farmacias, se orientó en hacer que el proceso de análisis del pedido sea más riguroso y procedimental, considerándolo un punto clave para lograr el correcto abastecimiento de la red.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Para el año 2021, designamos nuevos analistas encargados de procesar y analizar las solicitudes de medicamentos generadas en cada farmacia. Los analistas de la información, gestionaron de manera eficiente los requerimientos mensuales de cada Farmacias del Pueblo, conforme a los parámetros de análisis establecidos, con lo que aparte de garantizar el abastecimiento, evita que ante cualquier atraso en la cadena de suministro, las farmacias se desabastezcan de los medicamentos. Obviamente, considerando que el almacén siempre disponga de los medicamentos que solicitan las farmacias, sin romperse nunca la cadena de distribución de un renglón.</w:t>
      </w:r>
    </w:p>
    <w:tbl>
      <w:tblPr>
        <w:tblStyle w:val="Tabladecuadrcula6concolores-nfasis111"/>
        <w:tblW w:w="0" w:type="auto"/>
        <w:tblInd w:w="534" w:type="dxa"/>
        <w:tblLook w:val="04A0" w:firstRow="1" w:lastRow="0" w:firstColumn="1" w:lastColumn="0" w:noHBand="0" w:noVBand="1"/>
      </w:tblPr>
      <w:tblGrid>
        <w:gridCol w:w="7087"/>
      </w:tblGrid>
      <w:tr w:rsidR="00562000" w:rsidRPr="009C5944" w:rsidTr="001856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7" w:type="dxa"/>
            <w:tcBorders>
              <w:bottom w:val="none" w:sz="0" w:space="0" w:color="auto"/>
            </w:tcBorders>
            <w:shd w:val="clear" w:color="auto" w:fill="1F3864" w:themeFill="accent1" w:themeFillShade="80"/>
            <w:vAlign w:val="center"/>
          </w:tcPr>
          <w:p w:rsidR="00562000" w:rsidRPr="0022111A" w:rsidRDefault="00562000" w:rsidP="001856B0">
            <w:pPr>
              <w:spacing w:line="480" w:lineRule="auto"/>
              <w:jc w:val="center"/>
              <w:rPr>
                <w:b w:val="0"/>
                <w:color w:val="4C4747"/>
                <w:sz w:val="18"/>
                <w:szCs w:val="18"/>
              </w:rPr>
            </w:pPr>
            <w:r w:rsidRPr="0022111A">
              <w:rPr>
                <w:b w:val="0"/>
                <w:color w:val="FFFFFF" w:themeColor="background1"/>
                <w:sz w:val="18"/>
                <w:szCs w:val="18"/>
              </w:rPr>
              <w:t>Digitación y análisis formulario pedido general y completivo FP</w:t>
            </w:r>
          </w:p>
        </w:tc>
      </w:tr>
      <w:tr w:rsidR="00562000" w:rsidTr="001856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7" w:type="dxa"/>
            <w:vAlign w:val="center"/>
          </w:tcPr>
          <w:p w:rsidR="00562000" w:rsidRPr="0022111A" w:rsidRDefault="00562000" w:rsidP="001856B0">
            <w:pPr>
              <w:spacing w:line="480" w:lineRule="auto"/>
              <w:jc w:val="center"/>
              <w:rPr>
                <w:b w:val="0"/>
                <w:color w:val="4C4747"/>
                <w:sz w:val="18"/>
                <w:szCs w:val="18"/>
              </w:rPr>
            </w:pPr>
            <w:r w:rsidRPr="0022111A">
              <w:rPr>
                <w:b w:val="0"/>
                <w:color w:val="4C4747"/>
                <w:sz w:val="18"/>
                <w:szCs w:val="18"/>
              </w:rPr>
              <w:t>Pedido  General                593</w:t>
            </w:r>
          </w:p>
        </w:tc>
      </w:tr>
      <w:tr w:rsidR="00562000" w:rsidTr="001856B0">
        <w:tc>
          <w:tcPr>
            <w:cnfStyle w:val="001000000000" w:firstRow="0" w:lastRow="0" w:firstColumn="1" w:lastColumn="0" w:oddVBand="0" w:evenVBand="0" w:oddHBand="0" w:evenHBand="0" w:firstRowFirstColumn="0" w:firstRowLastColumn="0" w:lastRowFirstColumn="0" w:lastRowLastColumn="0"/>
            <w:tcW w:w="7087" w:type="dxa"/>
            <w:vAlign w:val="center"/>
          </w:tcPr>
          <w:p w:rsidR="00562000" w:rsidRPr="0022111A" w:rsidRDefault="00562000" w:rsidP="001856B0">
            <w:pPr>
              <w:spacing w:line="480" w:lineRule="auto"/>
              <w:jc w:val="center"/>
              <w:rPr>
                <w:b w:val="0"/>
                <w:color w:val="4C4747"/>
                <w:sz w:val="18"/>
                <w:szCs w:val="18"/>
              </w:rPr>
            </w:pPr>
            <w:r w:rsidRPr="0022111A">
              <w:rPr>
                <w:b w:val="0"/>
                <w:color w:val="4C4747"/>
                <w:sz w:val="18"/>
                <w:szCs w:val="18"/>
              </w:rPr>
              <w:t>Pedido Completivo             75</w:t>
            </w:r>
          </w:p>
        </w:tc>
      </w:tr>
      <w:tr w:rsidR="00562000" w:rsidTr="001856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7" w:type="dxa"/>
            <w:vAlign w:val="center"/>
          </w:tcPr>
          <w:p w:rsidR="00562000" w:rsidRPr="0022111A" w:rsidRDefault="00562000" w:rsidP="001856B0">
            <w:pPr>
              <w:spacing w:line="480" w:lineRule="auto"/>
              <w:jc w:val="center"/>
              <w:rPr>
                <w:b w:val="0"/>
                <w:color w:val="4C4747"/>
                <w:sz w:val="18"/>
                <w:szCs w:val="18"/>
              </w:rPr>
            </w:pPr>
            <w:r w:rsidRPr="0022111A">
              <w:rPr>
                <w:b w:val="0"/>
                <w:color w:val="4C4747"/>
                <w:sz w:val="18"/>
                <w:szCs w:val="18"/>
              </w:rPr>
              <w:t>Total   promedio mensual    668</w:t>
            </w:r>
          </w:p>
        </w:tc>
      </w:tr>
    </w:tbl>
    <w:p w:rsidR="00562000" w:rsidRDefault="00562000" w:rsidP="00562000">
      <w:pPr>
        <w:spacing w:after="240" w:line="360" w:lineRule="auto"/>
        <w:ind w:firstLine="567"/>
        <w:jc w:val="both"/>
        <w:rPr>
          <w:color w:val="4C4747"/>
          <w:kern w:val="24"/>
          <w:lang w:val="es-DO" w:eastAsia="es-ES"/>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De igual manera, la recepción de formularios de pedidos estuvo a cargo de una coordinadora farmacéutica, lo que permitió facilitar la gestión y la evaluación continua de cada renglón de medicamento requerido, para favorecer un acceso equitativo de medicamentos a las farmacias en función de las ventas. Además, mantuvo reuniones </w:t>
      </w:r>
      <w:r w:rsidRPr="001856B0">
        <w:rPr>
          <w:rFonts w:ascii="Times New Roman" w:eastAsia="Calibri" w:hAnsi="Times New Roman" w:cs="Times New Roman"/>
          <w:color w:val="4C4747"/>
          <w:spacing w:val="20"/>
          <w:sz w:val="24"/>
          <w:szCs w:val="24"/>
          <w:lang w:val="es-DO"/>
        </w:rPr>
        <w:lastRenderedPageBreak/>
        <w:t xml:space="preserve">mensuales con los supervisores de cada zona de supervisión, evaluando cada requisición, haciendo las correcciones y sugerencias que permitieron el correcto abastecimiento de las farmacias.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La unidad de pedidos cumplió con el cronograma en  un 98% con la digitación de pedidos generales y completivos.</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A continuación, presentamos el proceso secuencial de la Gestión de Pedidos, y sus respectivas etapas. Citamos:</w:t>
      </w:r>
    </w:p>
    <w:p w:rsidR="00562000" w:rsidRPr="001856B0" w:rsidRDefault="00562000" w:rsidP="001856B0">
      <w:pPr>
        <w:autoSpaceDE w:val="0"/>
        <w:autoSpaceDN w:val="0"/>
        <w:adjustRightInd w:val="0"/>
        <w:spacing w:line="360" w:lineRule="auto"/>
        <w:jc w:val="center"/>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Proceso Gestión de Pedidos</w:t>
      </w:r>
    </w:p>
    <w:p w:rsidR="00562000" w:rsidRDefault="00562000" w:rsidP="00562000">
      <w:pPr>
        <w:autoSpaceDE w:val="0"/>
        <w:autoSpaceDN w:val="0"/>
        <w:adjustRightInd w:val="0"/>
        <w:spacing w:before="120" w:after="120" w:line="360" w:lineRule="auto"/>
        <w:jc w:val="center"/>
        <w:rPr>
          <w:noProof/>
          <w:lang w:val="es-DO" w:eastAsia="es-DO"/>
        </w:rPr>
      </w:pPr>
      <w:r>
        <w:rPr>
          <w:noProof/>
          <w:lang w:val="es-DO" w:eastAsia="es-DO"/>
        </w:rPr>
        <w:drawing>
          <wp:inline distT="0" distB="0" distL="0" distR="0" wp14:anchorId="6F879706" wp14:editId="3FB9BF96">
            <wp:extent cx="4692141" cy="2589687"/>
            <wp:effectExtent l="76200" t="57150" r="51435" b="96520"/>
            <wp:docPr id="54"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1856B0" w:rsidRDefault="001856B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Hacer más eficiente el equipo de </w:t>
      </w:r>
      <w:r w:rsidR="001856B0" w:rsidRPr="001856B0">
        <w:rPr>
          <w:rFonts w:ascii="Times New Roman" w:eastAsia="Calibri" w:hAnsi="Times New Roman" w:cs="Times New Roman"/>
          <w:color w:val="4C4747"/>
          <w:spacing w:val="20"/>
          <w:sz w:val="24"/>
          <w:szCs w:val="24"/>
          <w:lang w:val="es-DO"/>
        </w:rPr>
        <w:t>Análisis</w:t>
      </w:r>
      <w:r w:rsidR="001856B0">
        <w:rPr>
          <w:rFonts w:ascii="Times New Roman" w:eastAsia="Calibri" w:hAnsi="Times New Roman" w:cs="Times New Roman"/>
          <w:color w:val="4C4747"/>
          <w:spacing w:val="20"/>
          <w:sz w:val="24"/>
          <w:szCs w:val="24"/>
          <w:lang w:val="es-DO"/>
        </w:rPr>
        <w:t xml:space="preserve"> </w:t>
      </w:r>
      <w:r w:rsidRPr="001856B0">
        <w:rPr>
          <w:rFonts w:ascii="Times New Roman" w:eastAsia="Calibri" w:hAnsi="Times New Roman" w:cs="Times New Roman"/>
          <w:color w:val="4C4747"/>
          <w:spacing w:val="20"/>
          <w:sz w:val="24"/>
          <w:szCs w:val="24"/>
          <w:lang w:val="es-DO"/>
        </w:rPr>
        <w:t>y Gestión de Pedidos, ha permitido:</w:t>
      </w:r>
    </w:p>
    <w:p w:rsidR="00562000" w:rsidRPr="001856B0" w:rsidRDefault="00562000" w:rsidP="00555D83">
      <w:pPr>
        <w:pStyle w:val="Prrafodelista"/>
        <w:numPr>
          <w:ilvl w:val="0"/>
          <w:numId w:val="3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Abastecer la farmacia conforme a la venta, evitando así la sobrecarga del inventario.</w:t>
      </w:r>
    </w:p>
    <w:p w:rsidR="00562000" w:rsidRPr="001856B0" w:rsidRDefault="00562000" w:rsidP="00555D83">
      <w:pPr>
        <w:pStyle w:val="Prrafodelista"/>
        <w:numPr>
          <w:ilvl w:val="0"/>
          <w:numId w:val="3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Detectar solicitudes excesivas de medicamentos con fines comerciales.</w:t>
      </w:r>
    </w:p>
    <w:p w:rsidR="00562000" w:rsidRPr="001856B0" w:rsidRDefault="00562000" w:rsidP="00555D83">
      <w:pPr>
        <w:pStyle w:val="Prrafodelista"/>
        <w:numPr>
          <w:ilvl w:val="0"/>
          <w:numId w:val="3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Mejorar la gestión del stock de la farmacia.</w:t>
      </w:r>
    </w:p>
    <w:p w:rsidR="00562000" w:rsidRPr="001856B0" w:rsidRDefault="00562000" w:rsidP="00555D83">
      <w:pPr>
        <w:pStyle w:val="Prrafodelista"/>
        <w:numPr>
          <w:ilvl w:val="0"/>
          <w:numId w:val="3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Detectar errores en cálculo, además tener conocimiento de los </w:t>
      </w:r>
      <w:r w:rsidRPr="001856B0">
        <w:rPr>
          <w:rFonts w:ascii="Times New Roman" w:eastAsia="Calibri" w:hAnsi="Times New Roman" w:cs="Times New Roman"/>
          <w:color w:val="4C4747"/>
          <w:spacing w:val="20"/>
          <w:sz w:val="24"/>
          <w:szCs w:val="24"/>
          <w:lang w:val="es-DO"/>
        </w:rPr>
        <w:lastRenderedPageBreak/>
        <w:t>productos con poca rotación, para colocarlos en otros PVFP, de mayor demanda.</w:t>
      </w:r>
    </w:p>
    <w:p w:rsidR="00562000" w:rsidRPr="001856B0" w:rsidRDefault="00562000" w:rsidP="00555D83">
      <w:pPr>
        <w:pStyle w:val="Prrafodelista"/>
        <w:numPr>
          <w:ilvl w:val="0"/>
          <w:numId w:val="3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Evaluar los renglones solicitados conforme a la trayectoria de ventas. </w:t>
      </w:r>
    </w:p>
    <w:p w:rsidR="00562000" w:rsidRPr="001856B0" w:rsidRDefault="00562000" w:rsidP="00555D83">
      <w:pPr>
        <w:pStyle w:val="Prrafodelista"/>
        <w:numPr>
          <w:ilvl w:val="0"/>
          <w:numId w:val="3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Planificar y elaborar correctamente los pedidos.</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En el siguiente gráfico, mostramos las variaciones entre las solicitudes en valores (RD$) versus los montos enviados a las farmacias cada mes. Como puede apreciarse en los  gráficos sucesivos, en sentido general, el Almacén Ciudad Salud envío  el 60.5% del monto en medicamentos solicitados, mientras en el Almacén de Santiago envío el 55.1%.</w:t>
      </w:r>
    </w:p>
    <w:p w:rsidR="00562000" w:rsidRDefault="00562000" w:rsidP="00562000">
      <w:pPr>
        <w:spacing w:line="360" w:lineRule="auto"/>
        <w:jc w:val="both"/>
        <w:rPr>
          <w:color w:val="4C4747"/>
          <w:lang w:val="es-DO"/>
        </w:rPr>
      </w:pPr>
      <w:r>
        <w:rPr>
          <w:noProof/>
          <w:lang w:val="es-DO" w:eastAsia="es-DO"/>
        </w:rPr>
        <w:drawing>
          <wp:inline distT="0" distB="0" distL="0" distR="0" wp14:anchorId="53F7A174" wp14:editId="5DF9AF50">
            <wp:extent cx="5029200" cy="2192655"/>
            <wp:effectExtent l="0" t="0" r="0" b="0"/>
            <wp:docPr id="27" name="Picture 12">
              <a:extLst xmlns:a="http://schemas.openxmlformats.org/drawingml/2006/main">
                <a:ext uri="{FF2B5EF4-FFF2-40B4-BE49-F238E27FC236}">
                  <a16:creationId xmlns:arto="http://schemas.microsoft.com/office/word/2006/arto"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B8F99C2-CCC5-46A6-81A5-02DC239478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rto="http://schemas.microsoft.com/office/word/2006/arto"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B8F99C2-CCC5-46A6-81A5-02DC23947817}"/>
                        </a:ext>
                      </a:extLst>
                    </pic:cNvPr>
                    <pic:cNvPicPr>
                      <a:picLocks noChangeAspect="1"/>
                    </pic:cNvPicPr>
                  </pic:nvPicPr>
                  <pic:blipFill>
                    <a:blip r:embed="rId38"/>
                    <a:stretch>
                      <a:fillRect/>
                    </a:stretch>
                  </pic:blipFill>
                  <pic:spPr>
                    <a:xfrm>
                      <a:off x="0" y="0"/>
                      <a:ext cx="5029200" cy="2192655"/>
                    </a:xfrm>
                    <a:prstGeom prst="rect">
                      <a:avLst/>
                    </a:prstGeom>
                  </pic:spPr>
                </pic:pic>
              </a:graphicData>
            </a:graphic>
          </wp:inline>
        </w:drawing>
      </w:r>
    </w:p>
    <w:p w:rsidR="00562000" w:rsidRDefault="00562000" w:rsidP="00562000">
      <w:pPr>
        <w:spacing w:line="360" w:lineRule="auto"/>
        <w:ind w:firstLine="567"/>
        <w:jc w:val="both"/>
        <w:rPr>
          <w:color w:val="4C4747"/>
          <w:lang w:val="es-DO"/>
        </w:rPr>
      </w:pPr>
    </w:p>
    <w:p w:rsidR="00562000" w:rsidRDefault="00562000" w:rsidP="00562000">
      <w:pPr>
        <w:spacing w:line="360" w:lineRule="auto"/>
        <w:ind w:firstLine="1134"/>
        <w:jc w:val="both"/>
        <w:rPr>
          <w:color w:val="4C4747"/>
          <w:lang w:val="es-DO"/>
        </w:rPr>
      </w:pPr>
      <w:r>
        <w:rPr>
          <w:noProof/>
          <w:lang w:val="es-DO" w:eastAsia="es-DO"/>
        </w:rPr>
        <w:lastRenderedPageBreak/>
        <w:drawing>
          <wp:inline distT="0" distB="0" distL="0" distR="0" wp14:anchorId="4EC7778A" wp14:editId="5541BD0D">
            <wp:extent cx="3390900" cy="2263597"/>
            <wp:effectExtent l="0" t="0" r="0" b="0"/>
            <wp:docPr id="10" name="Picture 13">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EA18340-3CE2-48BF-8061-63DA8291D1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EA18340-3CE2-48BF-8061-63DA8291D13E}"/>
                        </a:ext>
                      </a:extLst>
                    </pic:cNvPr>
                    <pic:cNvPicPr>
                      <a:picLocks noChangeAspect="1"/>
                    </pic:cNvPicPr>
                  </pic:nvPicPr>
                  <pic:blipFill>
                    <a:blip r:embed="rId39"/>
                    <a:stretch>
                      <a:fillRect/>
                    </a:stretch>
                  </pic:blipFill>
                  <pic:spPr>
                    <a:xfrm>
                      <a:off x="0" y="0"/>
                      <a:ext cx="3394336" cy="2265890"/>
                    </a:xfrm>
                    <a:prstGeom prst="rect">
                      <a:avLst/>
                    </a:prstGeom>
                  </pic:spPr>
                </pic:pic>
              </a:graphicData>
            </a:graphic>
          </wp:inline>
        </w:drawing>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En los gráficos siguientes, podemos observar que del total de unidades solicitadas, el Almacén Ciudad Salud despachada el 47%, mientras que el almacén de Santiago  envío el 43.3% </w:t>
      </w:r>
    </w:p>
    <w:p w:rsidR="00562000" w:rsidRPr="00374912" w:rsidRDefault="001856B0" w:rsidP="001856B0">
      <w:pPr>
        <w:spacing w:line="360" w:lineRule="auto"/>
        <w:ind w:firstLine="284"/>
        <w:jc w:val="center"/>
        <w:rPr>
          <w:color w:val="4C4747"/>
          <w:lang w:val="es-DO"/>
        </w:rPr>
      </w:pPr>
      <w:r>
        <w:rPr>
          <w:noProof/>
          <w:lang w:val="es-DO" w:eastAsia="es-DO"/>
        </w:rPr>
        <w:drawing>
          <wp:inline distT="0" distB="0" distL="0" distR="0" wp14:anchorId="6CA8974A" wp14:editId="1AC0EA72">
            <wp:extent cx="4540126" cy="1980000"/>
            <wp:effectExtent l="0" t="0" r="0" b="1270"/>
            <wp:docPr id="69" name="Picture 6">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B54E0F-E0A7-46B2-A1CE-E195B3660D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B54E0F-E0A7-46B2-A1CE-E195B3660D4A}"/>
                        </a:ext>
                      </a:extLst>
                    </pic:cNvPr>
                    <pic:cNvPicPr>
                      <a:picLocks noChangeAspect="1"/>
                    </pic:cNvPicPr>
                  </pic:nvPicPr>
                  <pic:blipFill>
                    <a:blip r:embed="rId40"/>
                    <a:stretch>
                      <a:fillRect/>
                    </a:stretch>
                  </pic:blipFill>
                  <pic:spPr>
                    <a:xfrm>
                      <a:off x="0" y="0"/>
                      <a:ext cx="4540126" cy="1980000"/>
                    </a:xfrm>
                    <a:prstGeom prst="rect">
                      <a:avLst/>
                    </a:prstGeom>
                  </pic:spPr>
                </pic:pic>
              </a:graphicData>
            </a:graphic>
          </wp:inline>
        </w:drawing>
      </w:r>
      <w:r>
        <w:rPr>
          <w:noProof/>
          <w:lang w:val="es-DO" w:eastAsia="es-DO"/>
        </w:rPr>
        <w:drawing>
          <wp:inline distT="0" distB="0" distL="0" distR="0" wp14:anchorId="576B25ED" wp14:editId="449AD6A8">
            <wp:extent cx="3667125" cy="2445216"/>
            <wp:effectExtent l="0" t="0" r="0" b="0"/>
            <wp:docPr id="71" name="Picture 10">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00F631-21C2-4BCA-AF1D-648E1760E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00F631-21C2-4BCA-AF1D-648E1760ECE1}"/>
                        </a:ext>
                      </a:extLst>
                    </pic:cNvPr>
                    <pic:cNvPicPr>
                      <a:picLocks noChangeAspect="1"/>
                    </pic:cNvPicPr>
                  </pic:nvPicPr>
                  <pic:blipFill>
                    <a:blip r:embed="rId41"/>
                    <a:stretch>
                      <a:fillRect/>
                    </a:stretch>
                  </pic:blipFill>
                  <pic:spPr>
                    <a:xfrm>
                      <a:off x="0" y="0"/>
                      <a:ext cx="3669723" cy="2446948"/>
                    </a:xfrm>
                    <a:prstGeom prst="rect">
                      <a:avLst/>
                    </a:prstGeom>
                  </pic:spPr>
                </pic:pic>
              </a:graphicData>
            </a:graphic>
          </wp:inline>
        </w:drawing>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lastRenderedPageBreak/>
        <w:t>Catálogo de Oferta de Medicamentos e Insumos Sanitarios</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Los medicamentos e insumos sanitarios planificados para el abastecimiento de la red, son adquiridos siguiendo los lineamientos contenidos en el Cuadro Básico de Medicamentos Esenciales elaborado por el órgano rector, y respondiendo al perfil epidemiológico de la población dominicana.</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El catálogo contempla los siguientes grupos terapéuticos</w:t>
      </w:r>
    </w:p>
    <w:tbl>
      <w:tblPr>
        <w:tblStyle w:val="Tabladecuadrcula6concolores-nfasis111"/>
        <w:tblW w:w="5774" w:type="dxa"/>
        <w:tblInd w:w="1526" w:type="dxa"/>
        <w:tblLook w:val="04A0" w:firstRow="1" w:lastRow="0" w:firstColumn="1" w:lastColumn="0" w:noHBand="0" w:noVBand="1"/>
      </w:tblPr>
      <w:tblGrid>
        <w:gridCol w:w="5774"/>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5774" w:type="dxa"/>
            <w:tcBorders>
              <w:bottom w:val="none" w:sz="0" w:space="0" w:color="auto"/>
            </w:tcBorders>
            <w:shd w:val="clear" w:color="auto" w:fill="1F3864" w:themeFill="accent1" w:themeFillShade="80"/>
            <w:vAlign w:val="center"/>
            <w:hideMark/>
          </w:tcPr>
          <w:p w:rsidR="00562000" w:rsidRPr="0022111A" w:rsidRDefault="00562000" w:rsidP="001856B0">
            <w:pPr>
              <w:spacing w:line="360" w:lineRule="auto"/>
              <w:jc w:val="center"/>
              <w:rPr>
                <w:b w:val="0"/>
                <w:bCs w:val="0"/>
                <w:color w:val="4C4747"/>
                <w:sz w:val="16"/>
                <w:szCs w:val="16"/>
              </w:rPr>
            </w:pPr>
            <w:r w:rsidRPr="0022111A">
              <w:rPr>
                <w:b w:val="0"/>
                <w:color w:val="FFFFFF" w:themeColor="background1"/>
                <w:sz w:val="16"/>
                <w:szCs w:val="16"/>
              </w:rPr>
              <w:t>Grupos Terapéuticos del Catálogo de Medicamentos   De las Farmacias del Pueblo</w:t>
            </w:r>
          </w:p>
        </w:tc>
      </w:tr>
      <w:tr w:rsidR="00562000" w:rsidRPr="003749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 xml:space="preserve">Analgésicos  Antipiréticos </w:t>
            </w:r>
          </w:p>
        </w:tc>
      </w:tr>
      <w:tr w:rsidR="00562000" w:rsidRPr="00374912"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Anti-inflamatorio  no esteroideos</w:t>
            </w:r>
          </w:p>
        </w:tc>
      </w:tr>
      <w:tr w:rsidR="00562000" w:rsidRPr="003749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 xml:space="preserve">Tratamiento gotas </w:t>
            </w:r>
          </w:p>
        </w:tc>
      </w:tr>
      <w:tr w:rsidR="00562000" w:rsidRPr="00374912"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 xml:space="preserve">Antihistéricos </w:t>
            </w:r>
          </w:p>
        </w:tc>
      </w:tr>
      <w:tr w:rsidR="00562000" w:rsidRPr="003749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Antiepilépticos, Anti-convulsionantes</w:t>
            </w:r>
          </w:p>
        </w:tc>
      </w:tr>
      <w:tr w:rsidR="00562000" w:rsidRPr="00374912"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Medicamentos anti- infecciosos</w:t>
            </w:r>
          </w:p>
        </w:tc>
      </w:tr>
      <w:tr w:rsidR="00562000" w:rsidRPr="003749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Medicamentos anti-migrañosos</w:t>
            </w:r>
          </w:p>
        </w:tc>
      </w:tr>
      <w:tr w:rsidR="00562000" w:rsidRPr="00374912"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Anti-parkinsonianos</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Medicamentos que afectan a la sangre</w:t>
            </w:r>
          </w:p>
        </w:tc>
      </w:tr>
      <w:tr w:rsidR="00562000" w:rsidRPr="00374912"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Medicinas Cardiovasculares</w:t>
            </w:r>
          </w:p>
        </w:tc>
      </w:tr>
      <w:tr w:rsidR="00562000" w:rsidRPr="003749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Dermatológicos</w:t>
            </w:r>
          </w:p>
        </w:tc>
      </w:tr>
      <w:tr w:rsidR="00562000" w:rsidRPr="00374912"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Desinfectantes y antisépticos</w:t>
            </w:r>
          </w:p>
        </w:tc>
      </w:tr>
      <w:tr w:rsidR="00562000" w:rsidRPr="003749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Diuréticos</w:t>
            </w:r>
          </w:p>
        </w:tc>
      </w:tr>
      <w:tr w:rsidR="00562000" w:rsidRPr="00374912"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Medicamentos para afecciones gastrointestinales</w:t>
            </w:r>
          </w:p>
        </w:tc>
      </w:tr>
      <w:tr w:rsidR="00562000" w:rsidRPr="003749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 xml:space="preserve">Preparaciones oftalmológicas </w:t>
            </w:r>
          </w:p>
        </w:tc>
      </w:tr>
      <w:tr w:rsidR="00562000" w:rsidRPr="00374912"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Oxitócicos y Anti oxitócicos</w:t>
            </w:r>
          </w:p>
        </w:tc>
      </w:tr>
      <w:tr w:rsidR="00562000" w:rsidRPr="003749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 xml:space="preserve">Psicofármacos </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Medicinas que actúan en el tracto respiratorio</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Soluciones correctoras en desordenes de agua, Electrolitos y ácido base</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Vitaminas, Minerales, Problemas óseos y Recién Nacido</w:t>
            </w:r>
          </w:p>
        </w:tc>
      </w:tr>
      <w:tr w:rsidR="00562000" w:rsidRPr="003749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 xml:space="preserve">Inmunológicos </w:t>
            </w:r>
          </w:p>
        </w:tc>
      </w:tr>
      <w:tr w:rsidR="00562000" w:rsidRPr="00374912" w:rsidTr="001856B0">
        <w:trPr>
          <w:trHeight w:val="20"/>
        </w:trPr>
        <w:tc>
          <w:tcPr>
            <w:cnfStyle w:val="001000000000" w:firstRow="0" w:lastRow="0" w:firstColumn="1" w:lastColumn="0" w:oddVBand="0" w:evenVBand="0" w:oddHBand="0" w:evenHBand="0" w:firstRowFirstColumn="0" w:firstRowLastColumn="0" w:lastRowFirstColumn="0" w:lastRowLastColumn="0"/>
            <w:tcW w:w="5774" w:type="dxa"/>
            <w:noWrap/>
            <w:hideMark/>
          </w:tcPr>
          <w:p w:rsidR="00562000" w:rsidRPr="0022111A" w:rsidRDefault="00562000" w:rsidP="001856B0">
            <w:pPr>
              <w:spacing w:line="276" w:lineRule="auto"/>
              <w:jc w:val="center"/>
              <w:rPr>
                <w:b w:val="0"/>
                <w:color w:val="4C4747"/>
                <w:sz w:val="16"/>
                <w:szCs w:val="16"/>
              </w:rPr>
            </w:pPr>
            <w:r w:rsidRPr="0022111A">
              <w:rPr>
                <w:b w:val="0"/>
                <w:color w:val="4C4747"/>
                <w:sz w:val="16"/>
                <w:szCs w:val="16"/>
              </w:rPr>
              <w:t xml:space="preserve">Medicamentos Hormonales, Endocrinos, Contraceptivos </w:t>
            </w:r>
          </w:p>
        </w:tc>
      </w:tr>
    </w:tbl>
    <w:p w:rsidR="00562000" w:rsidRPr="00374912" w:rsidRDefault="00562000" w:rsidP="00562000">
      <w:pPr>
        <w:spacing w:line="360" w:lineRule="auto"/>
        <w:ind w:firstLine="567"/>
        <w:jc w:val="center"/>
        <w:rPr>
          <w:color w:val="4C4747"/>
          <w:lang w:val="es-ES"/>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Asimismo, los medicamentos adquiridos pasan por un proceso de evaluaciones analíticas realizadas por el Departamento de Vigilancia y Control de Calidad de Insumos para la Salud, que ratifican la calidad de los productos recibidos conforme a los criterios especificados en las farmacopeas internacionales.</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Es importante señalar, que la vigilancia de la calidad se mantiene </w:t>
      </w:r>
      <w:r w:rsidRPr="001856B0">
        <w:rPr>
          <w:rFonts w:ascii="Times New Roman" w:eastAsia="Calibri" w:hAnsi="Times New Roman" w:cs="Times New Roman"/>
          <w:color w:val="4C4747"/>
          <w:spacing w:val="20"/>
          <w:sz w:val="24"/>
          <w:szCs w:val="24"/>
          <w:lang w:val="es-DO"/>
        </w:rPr>
        <w:lastRenderedPageBreak/>
        <w:t xml:space="preserve">desde el proceso de recepción de muestras hasta la dispensación al usuario final, siguiendo los lineamientos establecidos por la Dirección General, el Departamento de Vigilancia y Control de Calidad de Insumos para la Salud, la Dirección de Farmacias del Pueblo y su Departamento Técnico Farmacéutico.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Ventas de los fármacos Red de Farmacias del Pueblo</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En el periodo enero-septiembre 2021, la red de farmacias contó con la disponibilidad de un inventario mensual promedio de RD$146,436,452.94 (Ciento cuarenta y seis millones cuatrocientos treinta y seis mil cuatrocientos cincuenta y dos pesos con 94/100) destinados a satisfacer la demanda de los pacientes priorizando las enfermedades crónicas, en especial diabetes e hipertensión beneficiando directamente a más de 3.5 millones de usuarios.</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De igual manera, la red de farmacias recaudó ingresos por valor de RD$873,474,877.27 con un promedio mensual de ventas por RD$87, 347,487.73.</w:t>
      </w:r>
    </w:p>
    <w:tbl>
      <w:tblPr>
        <w:tblStyle w:val="Tabladecuadrcula6concolores-nfasis111"/>
        <w:tblW w:w="4961" w:type="dxa"/>
        <w:tblInd w:w="1384" w:type="dxa"/>
        <w:tblLook w:val="04A0" w:firstRow="1" w:lastRow="0" w:firstColumn="1" w:lastColumn="0" w:noHBand="0" w:noVBand="1"/>
      </w:tblPr>
      <w:tblGrid>
        <w:gridCol w:w="2552"/>
        <w:gridCol w:w="2409"/>
      </w:tblGrid>
      <w:tr w:rsidR="00562000" w:rsidRPr="00D91331" w:rsidTr="001856B0">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552" w:type="dxa"/>
            <w:tcBorders>
              <w:bottom w:val="none" w:sz="0" w:space="0" w:color="auto"/>
            </w:tcBorders>
            <w:shd w:val="clear" w:color="auto" w:fill="1F3864" w:themeFill="accent1" w:themeFillShade="80"/>
            <w:vAlign w:val="center"/>
            <w:hideMark/>
          </w:tcPr>
          <w:p w:rsidR="00562000" w:rsidRPr="0022111A" w:rsidRDefault="00562000" w:rsidP="001856B0">
            <w:pPr>
              <w:jc w:val="center"/>
              <w:rPr>
                <w:b w:val="0"/>
                <w:bCs w:val="0"/>
                <w:color w:val="FFFFFF" w:themeColor="background1"/>
                <w:sz w:val="18"/>
                <w:szCs w:val="18"/>
              </w:rPr>
            </w:pPr>
            <w:r w:rsidRPr="0022111A">
              <w:rPr>
                <w:b w:val="0"/>
                <w:color w:val="FFFFFF" w:themeColor="background1"/>
                <w:sz w:val="18"/>
                <w:szCs w:val="18"/>
              </w:rPr>
              <w:t>Mes</w:t>
            </w:r>
          </w:p>
        </w:tc>
        <w:tc>
          <w:tcPr>
            <w:tcW w:w="2409" w:type="dxa"/>
            <w:tcBorders>
              <w:bottom w:val="none" w:sz="0" w:space="0" w:color="auto"/>
            </w:tcBorders>
            <w:shd w:val="clear" w:color="auto" w:fill="1F3864" w:themeFill="accent1" w:themeFillShade="80"/>
            <w:vAlign w:val="center"/>
            <w:hideMark/>
          </w:tcPr>
          <w:p w:rsidR="00562000" w:rsidRPr="0022111A"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22111A">
              <w:rPr>
                <w:b w:val="0"/>
                <w:color w:val="FFFFFF" w:themeColor="background1"/>
                <w:sz w:val="18"/>
                <w:szCs w:val="18"/>
              </w:rPr>
              <w:t>Venta Farmacias del Pueblo</w:t>
            </w:r>
          </w:p>
        </w:tc>
      </w:tr>
      <w:tr w:rsidR="00562000" w:rsidRPr="00D91331"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Enero</w:t>
            </w:r>
          </w:p>
        </w:tc>
        <w:tc>
          <w:tcPr>
            <w:tcW w:w="2409" w:type="dxa"/>
            <w:noWrap/>
            <w:hideMark/>
          </w:tcPr>
          <w:p w:rsidR="00562000" w:rsidRPr="0022111A"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22111A">
              <w:rPr>
                <w:color w:val="4C4747"/>
                <w:sz w:val="18"/>
                <w:szCs w:val="18"/>
              </w:rPr>
              <w:t>RD$81,354,769.00</w:t>
            </w:r>
          </w:p>
        </w:tc>
      </w:tr>
      <w:tr w:rsidR="00562000" w:rsidRPr="00D91331" w:rsidTr="001856B0">
        <w:trPr>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Febrero</w:t>
            </w:r>
          </w:p>
        </w:tc>
        <w:tc>
          <w:tcPr>
            <w:tcW w:w="2409" w:type="dxa"/>
            <w:noWrap/>
            <w:hideMark/>
          </w:tcPr>
          <w:p w:rsidR="00562000" w:rsidRPr="0022111A"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22111A">
              <w:rPr>
                <w:color w:val="4C4747"/>
                <w:sz w:val="18"/>
                <w:szCs w:val="18"/>
              </w:rPr>
              <w:t>RD$88,899,668.53</w:t>
            </w:r>
          </w:p>
        </w:tc>
      </w:tr>
      <w:tr w:rsidR="00562000" w:rsidRPr="00D91331"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Marzo</w:t>
            </w:r>
          </w:p>
        </w:tc>
        <w:tc>
          <w:tcPr>
            <w:tcW w:w="2409" w:type="dxa"/>
            <w:noWrap/>
            <w:hideMark/>
          </w:tcPr>
          <w:p w:rsidR="00562000" w:rsidRPr="0022111A"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22111A">
              <w:rPr>
                <w:color w:val="4C4747"/>
                <w:sz w:val="18"/>
                <w:szCs w:val="18"/>
              </w:rPr>
              <w:t>RD$93,399,952.60</w:t>
            </w:r>
          </w:p>
        </w:tc>
      </w:tr>
      <w:tr w:rsidR="00562000" w:rsidRPr="00D91331" w:rsidTr="001856B0">
        <w:trPr>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Abril</w:t>
            </w:r>
          </w:p>
        </w:tc>
        <w:tc>
          <w:tcPr>
            <w:tcW w:w="2409" w:type="dxa"/>
            <w:noWrap/>
            <w:hideMark/>
          </w:tcPr>
          <w:p w:rsidR="00562000" w:rsidRPr="0022111A"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22111A">
              <w:rPr>
                <w:color w:val="4C4747"/>
                <w:sz w:val="18"/>
                <w:szCs w:val="18"/>
              </w:rPr>
              <w:t>RD$93,208,756.84</w:t>
            </w:r>
          </w:p>
        </w:tc>
      </w:tr>
      <w:tr w:rsidR="00562000" w:rsidRPr="00D91331"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Mayo</w:t>
            </w:r>
          </w:p>
        </w:tc>
        <w:tc>
          <w:tcPr>
            <w:tcW w:w="2409" w:type="dxa"/>
            <w:noWrap/>
            <w:hideMark/>
          </w:tcPr>
          <w:p w:rsidR="00562000" w:rsidRPr="0022111A"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22111A">
              <w:rPr>
                <w:color w:val="4C4747"/>
                <w:sz w:val="18"/>
                <w:szCs w:val="18"/>
              </w:rPr>
              <w:t>RD$89,454,448.70</w:t>
            </w:r>
          </w:p>
        </w:tc>
      </w:tr>
      <w:tr w:rsidR="00562000" w:rsidRPr="00D91331" w:rsidTr="001856B0">
        <w:trPr>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Junio</w:t>
            </w:r>
          </w:p>
        </w:tc>
        <w:tc>
          <w:tcPr>
            <w:tcW w:w="2409" w:type="dxa"/>
            <w:noWrap/>
            <w:hideMark/>
          </w:tcPr>
          <w:p w:rsidR="00562000" w:rsidRPr="0022111A"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22111A">
              <w:rPr>
                <w:color w:val="4C4747"/>
                <w:sz w:val="18"/>
                <w:szCs w:val="18"/>
              </w:rPr>
              <w:t>RD$93,959,677.80</w:t>
            </w:r>
          </w:p>
        </w:tc>
      </w:tr>
      <w:tr w:rsidR="00562000" w:rsidRPr="00D91331"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Julio</w:t>
            </w:r>
          </w:p>
        </w:tc>
        <w:tc>
          <w:tcPr>
            <w:tcW w:w="2409" w:type="dxa"/>
            <w:noWrap/>
            <w:hideMark/>
          </w:tcPr>
          <w:p w:rsidR="00562000" w:rsidRPr="0022111A"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22111A">
              <w:rPr>
                <w:color w:val="4C4747"/>
                <w:sz w:val="18"/>
                <w:szCs w:val="18"/>
              </w:rPr>
              <w:t>RD$86,225,870.50</w:t>
            </w:r>
          </w:p>
        </w:tc>
      </w:tr>
      <w:tr w:rsidR="00562000" w:rsidRPr="00D91331" w:rsidTr="001856B0">
        <w:trPr>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Agosto</w:t>
            </w:r>
          </w:p>
        </w:tc>
        <w:tc>
          <w:tcPr>
            <w:tcW w:w="2409" w:type="dxa"/>
            <w:noWrap/>
            <w:hideMark/>
          </w:tcPr>
          <w:p w:rsidR="00562000" w:rsidRPr="0022111A"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22111A">
              <w:rPr>
                <w:color w:val="4C4747"/>
                <w:sz w:val="18"/>
                <w:szCs w:val="18"/>
              </w:rPr>
              <w:t>RD$81,387,119.30</w:t>
            </w:r>
          </w:p>
        </w:tc>
      </w:tr>
      <w:tr w:rsidR="00562000" w:rsidRPr="00D91331"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Septiembre</w:t>
            </w:r>
          </w:p>
        </w:tc>
        <w:tc>
          <w:tcPr>
            <w:tcW w:w="2409" w:type="dxa"/>
            <w:noWrap/>
            <w:hideMark/>
          </w:tcPr>
          <w:p w:rsidR="00562000" w:rsidRPr="0022111A"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22111A">
              <w:rPr>
                <w:color w:val="4C4747"/>
                <w:sz w:val="18"/>
                <w:szCs w:val="18"/>
              </w:rPr>
              <w:t>RD$82,771,989.00</w:t>
            </w:r>
          </w:p>
        </w:tc>
      </w:tr>
      <w:tr w:rsidR="00562000" w:rsidRPr="00D91331" w:rsidTr="001856B0">
        <w:trPr>
          <w:trHeight w:val="20"/>
        </w:trPr>
        <w:tc>
          <w:tcPr>
            <w:cnfStyle w:val="001000000000" w:firstRow="0" w:lastRow="0" w:firstColumn="1" w:lastColumn="0" w:oddVBand="0" w:evenVBand="0" w:oddHBand="0" w:evenHBand="0" w:firstRowFirstColumn="0" w:firstRowLastColumn="0" w:lastRowFirstColumn="0" w:lastRowLastColumn="0"/>
            <w:tcW w:w="2552" w:type="dxa"/>
            <w:noWrap/>
            <w:hideMark/>
          </w:tcPr>
          <w:p w:rsidR="00562000" w:rsidRPr="0022111A" w:rsidRDefault="00562000" w:rsidP="001856B0">
            <w:pPr>
              <w:rPr>
                <w:b w:val="0"/>
                <w:color w:val="4C4747"/>
                <w:sz w:val="18"/>
                <w:szCs w:val="18"/>
              </w:rPr>
            </w:pPr>
            <w:r w:rsidRPr="0022111A">
              <w:rPr>
                <w:b w:val="0"/>
                <w:color w:val="4C4747"/>
                <w:sz w:val="18"/>
                <w:szCs w:val="18"/>
              </w:rPr>
              <w:t>Octubre</w:t>
            </w:r>
          </w:p>
        </w:tc>
        <w:tc>
          <w:tcPr>
            <w:tcW w:w="2409" w:type="dxa"/>
            <w:noWrap/>
            <w:vAlign w:val="center"/>
          </w:tcPr>
          <w:p w:rsidR="00562000" w:rsidRPr="0022111A"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22111A">
              <w:rPr>
                <w:color w:val="4C4747"/>
                <w:sz w:val="18"/>
                <w:szCs w:val="18"/>
              </w:rPr>
              <w:t xml:space="preserve">                              RD$82,812,625.00</w:t>
            </w:r>
          </w:p>
        </w:tc>
      </w:tr>
      <w:tr w:rsidR="00562000" w:rsidRPr="00D91331"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shd w:val="clear" w:color="auto" w:fill="1F3864" w:themeFill="accent1" w:themeFillShade="80"/>
            <w:noWrap/>
            <w:hideMark/>
          </w:tcPr>
          <w:p w:rsidR="00562000" w:rsidRPr="0022111A" w:rsidRDefault="00562000" w:rsidP="001856B0">
            <w:pPr>
              <w:jc w:val="center"/>
              <w:rPr>
                <w:b w:val="0"/>
                <w:bCs w:val="0"/>
                <w:color w:val="FFFFFF" w:themeColor="background1"/>
                <w:sz w:val="18"/>
                <w:szCs w:val="18"/>
              </w:rPr>
            </w:pPr>
            <w:r w:rsidRPr="0022111A">
              <w:rPr>
                <w:b w:val="0"/>
                <w:color w:val="FFFFFF" w:themeColor="background1"/>
                <w:sz w:val="18"/>
                <w:szCs w:val="18"/>
              </w:rPr>
              <w:t>Total</w:t>
            </w:r>
          </w:p>
        </w:tc>
        <w:tc>
          <w:tcPr>
            <w:tcW w:w="2409" w:type="dxa"/>
            <w:shd w:val="clear" w:color="auto" w:fill="1F3864" w:themeFill="accent1" w:themeFillShade="80"/>
            <w:noWrap/>
            <w:hideMark/>
          </w:tcPr>
          <w:p w:rsidR="00562000" w:rsidRPr="0022111A" w:rsidRDefault="00562000" w:rsidP="001856B0">
            <w:pPr>
              <w:jc w:val="right"/>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22111A">
              <w:rPr>
                <w:color w:val="FFFFFF" w:themeColor="background1"/>
                <w:sz w:val="18"/>
                <w:szCs w:val="18"/>
              </w:rPr>
              <w:t>RD$873,474,877.27</w:t>
            </w:r>
          </w:p>
        </w:tc>
      </w:tr>
      <w:tr w:rsidR="00562000" w:rsidRPr="003A655E" w:rsidTr="001856B0">
        <w:trPr>
          <w:trHeight w:val="20"/>
        </w:trPr>
        <w:tc>
          <w:tcPr>
            <w:cnfStyle w:val="001000000000" w:firstRow="0" w:lastRow="0" w:firstColumn="1" w:lastColumn="0" w:oddVBand="0" w:evenVBand="0" w:oddHBand="0" w:evenHBand="0" w:firstRowFirstColumn="0" w:firstRowLastColumn="0" w:lastRowFirstColumn="0" w:lastRowLastColumn="0"/>
            <w:tcW w:w="2552" w:type="dxa"/>
            <w:shd w:val="clear" w:color="auto" w:fill="1F3864" w:themeFill="accent1" w:themeFillShade="80"/>
            <w:noWrap/>
            <w:hideMark/>
          </w:tcPr>
          <w:p w:rsidR="00562000" w:rsidRPr="0022111A" w:rsidRDefault="00562000" w:rsidP="001856B0">
            <w:pPr>
              <w:jc w:val="center"/>
              <w:rPr>
                <w:b w:val="0"/>
                <w:bCs w:val="0"/>
                <w:color w:val="FFFFFF" w:themeColor="background1"/>
                <w:sz w:val="18"/>
                <w:szCs w:val="18"/>
              </w:rPr>
            </w:pPr>
            <w:r w:rsidRPr="0022111A">
              <w:rPr>
                <w:b w:val="0"/>
                <w:color w:val="FFFFFF" w:themeColor="background1"/>
                <w:sz w:val="18"/>
                <w:szCs w:val="18"/>
              </w:rPr>
              <w:t>Promedio</w:t>
            </w:r>
          </w:p>
        </w:tc>
        <w:tc>
          <w:tcPr>
            <w:tcW w:w="2409" w:type="dxa"/>
            <w:shd w:val="clear" w:color="auto" w:fill="1F3864" w:themeFill="accent1" w:themeFillShade="80"/>
            <w:noWrap/>
            <w:hideMark/>
          </w:tcPr>
          <w:p w:rsidR="00562000" w:rsidRPr="0022111A" w:rsidRDefault="00562000" w:rsidP="001856B0">
            <w:pPr>
              <w:jc w:val="right"/>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r w:rsidRPr="0022111A">
              <w:rPr>
                <w:color w:val="FFFFFF" w:themeColor="background1"/>
                <w:sz w:val="18"/>
                <w:szCs w:val="18"/>
              </w:rPr>
              <w:t>RD$87,347,487.73</w:t>
            </w:r>
          </w:p>
        </w:tc>
      </w:tr>
    </w:tbl>
    <w:p w:rsidR="00562000" w:rsidRDefault="00562000" w:rsidP="00562000">
      <w:pPr>
        <w:spacing w:line="360" w:lineRule="auto"/>
        <w:jc w:val="both"/>
        <w:rPr>
          <w:color w:val="4C4747"/>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Las ventas  generadas  durante este periodo, es  indicador de la </w:t>
      </w:r>
      <w:r w:rsidRPr="001856B0">
        <w:rPr>
          <w:rFonts w:ascii="Times New Roman" w:eastAsia="Calibri" w:hAnsi="Times New Roman" w:cs="Times New Roman"/>
          <w:color w:val="4C4747"/>
          <w:spacing w:val="20"/>
          <w:sz w:val="24"/>
          <w:szCs w:val="24"/>
          <w:lang w:val="es-DO"/>
        </w:rPr>
        <w:lastRenderedPageBreak/>
        <w:t xml:space="preserve">confianza en los medicamentos e insumos   dispensados  a través de las Farmacias del Pueblo.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Como indicamos en el gráfico “Ventas Semestral por Región”, el gran Santo  Domingo,  ocupa el primer lugar en ventas por ser la provincia más activa del país, y donde tenemos más farmacias por kilómetro cuadrado. La región Norte, es la que tiene más Farmacias del Pueblo instaladas por la densidad poblacional y desarrollo económico. </w:t>
      </w:r>
    </w:p>
    <w:p w:rsidR="00562000" w:rsidRPr="001856B0" w:rsidRDefault="00562000" w:rsidP="001856B0">
      <w:pPr>
        <w:autoSpaceDE w:val="0"/>
        <w:autoSpaceDN w:val="0"/>
        <w:adjustRightInd w:val="0"/>
        <w:spacing w:line="360" w:lineRule="auto"/>
        <w:jc w:val="center"/>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noProof/>
          <w:color w:val="4C4747"/>
          <w:spacing w:val="20"/>
          <w:sz w:val="24"/>
          <w:szCs w:val="24"/>
          <w:lang w:val="es-DO" w:eastAsia="es-DO"/>
        </w:rPr>
        <w:drawing>
          <wp:inline distT="0" distB="0" distL="0" distR="0" wp14:anchorId="7D1BABE9" wp14:editId="299F165D">
            <wp:extent cx="4140000" cy="2448000"/>
            <wp:effectExtent l="0" t="0" r="13335" b="9525"/>
            <wp:docPr id="111" name="Gráfico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De igual manera  la región de Santo Domingo cuenta con 126 farmacias, la región Norte con 237, región Sur 162, y el Este con 70 Farmacias del Pueblo.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Las condiciones socioeconómicas de cada región determina la cantidad de farmacias ubicadas en ella. La región que tiene menos farmacias del pueblo por kilómetro cuadrado es la región Este. Esta situación viene dada por la gran cantidad de terrenos dedicados a la ganadería, la siembra de caña de azúcar y el área turística con grandes hoteles y resort.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Por otro lado, a continuación presentamos el ranking de ventas de las Farmacias del Pueblo, colocando en primer lugar, la Farmacia del Pueblo Ciudad Salud, ubicada en Santo Domingo Norte con un promedio  mensual en venta  de RD$2, 141,637.00 pesos. La instalación de esta moderna farmacia  beneficia a más de 705,983 habitantes, pacientes que acuden a distintos  hospitales que conforman la Ciudad Sanitaria. </w:t>
      </w:r>
    </w:p>
    <w:p w:rsidR="00562000" w:rsidRPr="001856B0" w:rsidRDefault="00562000" w:rsidP="001856B0">
      <w:pPr>
        <w:autoSpaceDE w:val="0"/>
        <w:autoSpaceDN w:val="0"/>
        <w:adjustRightInd w:val="0"/>
        <w:spacing w:after="0" w:line="360" w:lineRule="auto"/>
        <w:jc w:val="center"/>
        <w:rPr>
          <w:rFonts w:ascii="Times New Roman" w:eastAsia="Calibri" w:hAnsi="Times New Roman" w:cs="Times New Roman"/>
          <w:color w:val="4C4747"/>
          <w:spacing w:val="20"/>
          <w:sz w:val="20"/>
          <w:szCs w:val="24"/>
          <w:lang w:val="es-DO"/>
        </w:rPr>
      </w:pPr>
      <w:r w:rsidRPr="001856B0">
        <w:rPr>
          <w:rFonts w:ascii="Times New Roman" w:eastAsia="Calibri" w:hAnsi="Times New Roman" w:cs="Times New Roman"/>
          <w:color w:val="4C4747"/>
          <w:spacing w:val="20"/>
          <w:sz w:val="20"/>
          <w:szCs w:val="24"/>
          <w:lang w:val="es-DO"/>
        </w:rPr>
        <w:t>Farmacias del Pueblo categoría 1ª/Promedio de Ventas enero-agosto 2021</w:t>
      </w:r>
    </w:p>
    <w:tbl>
      <w:tblPr>
        <w:tblStyle w:val="Tabladecuadrcula6concolores-nfasis111"/>
        <w:tblW w:w="7938" w:type="dxa"/>
        <w:jc w:val="center"/>
        <w:tblLook w:val="04A0" w:firstRow="1" w:lastRow="0" w:firstColumn="1" w:lastColumn="0" w:noHBand="0" w:noVBand="1"/>
      </w:tblPr>
      <w:tblGrid>
        <w:gridCol w:w="709"/>
        <w:gridCol w:w="992"/>
        <w:gridCol w:w="1841"/>
        <w:gridCol w:w="853"/>
        <w:gridCol w:w="1559"/>
        <w:gridCol w:w="992"/>
        <w:gridCol w:w="992"/>
      </w:tblGrid>
      <w:tr w:rsidR="00562000" w:rsidRPr="00696E9C" w:rsidTr="001856B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tcBorders>
              <w:bottom w:val="none" w:sz="0" w:space="0" w:color="auto"/>
            </w:tcBorders>
            <w:shd w:val="clear" w:color="auto" w:fill="1F3864" w:themeFill="accent1" w:themeFillShade="80"/>
            <w:vAlign w:val="center"/>
            <w:hideMark/>
          </w:tcPr>
          <w:p w:rsidR="00562000" w:rsidRPr="00B41775" w:rsidRDefault="00562000" w:rsidP="001856B0">
            <w:pPr>
              <w:jc w:val="center"/>
              <w:rPr>
                <w:b w:val="0"/>
                <w:bCs w:val="0"/>
                <w:color w:val="FFFFFF" w:themeColor="background1"/>
                <w:sz w:val="16"/>
                <w:szCs w:val="16"/>
              </w:rPr>
            </w:pPr>
            <w:r w:rsidRPr="00B41775">
              <w:rPr>
                <w:color w:val="FFFFFF" w:themeColor="background1"/>
                <w:sz w:val="16"/>
                <w:szCs w:val="16"/>
              </w:rPr>
              <w:t>No.</w:t>
            </w:r>
          </w:p>
        </w:tc>
        <w:tc>
          <w:tcPr>
            <w:tcW w:w="992" w:type="dxa"/>
            <w:tcBorders>
              <w:bottom w:val="none" w:sz="0" w:space="0" w:color="auto"/>
            </w:tcBorders>
            <w:shd w:val="clear" w:color="auto" w:fill="1F3864" w:themeFill="accent1" w:themeFillShade="80"/>
            <w:vAlign w:val="center"/>
            <w:hideMark/>
          </w:tcPr>
          <w:p w:rsidR="00562000" w:rsidRPr="00B41775"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Pr>
                <w:color w:val="FFFFFF" w:themeColor="background1"/>
                <w:sz w:val="16"/>
                <w:szCs w:val="16"/>
              </w:rPr>
              <w:t>Código</w:t>
            </w:r>
          </w:p>
        </w:tc>
        <w:tc>
          <w:tcPr>
            <w:tcW w:w="1985" w:type="dxa"/>
            <w:tcBorders>
              <w:bottom w:val="none" w:sz="0" w:space="0" w:color="auto"/>
            </w:tcBorders>
            <w:shd w:val="clear" w:color="auto" w:fill="1F3864" w:themeFill="accent1" w:themeFillShade="80"/>
            <w:vAlign w:val="center"/>
            <w:hideMark/>
          </w:tcPr>
          <w:p w:rsidR="00562000" w:rsidRPr="00B41775"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B41775">
              <w:rPr>
                <w:color w:val="FFFFFF" w:themeColor="background1"/>
                <w:sz w:val="16"/>
                <w:szCs w:val="16"/>
              </w:rPr>
              <w:t>F</w:t>
            </w:r>
            <w:r>
              <w:rPr>
                <w:color w:val="FFFFFF" w:themeColor="background1"/>
                <w:sz w:val="16"/>
                <w:szCs w:val="16"/>
              </w:rPr>
              <w:t>armacia del Pueblo</w:t>
            </w:r>
          </w:p>
        </w:tc>
        <w:tc>
          <w:tcPr>
            <w:tcW w:w="709" w:type="dxa"/>
            <w:tcBorders>
              <w:bottom w:val="none" w:sz="0" w:space="0" w:color="auto"/>
            </w:tcBorders>
            <w:shd w:val="clear" w:color="auto" w:fill="1F3864" w:themeFill="accent1" w:themeFillShade="80"/>
            <w:vAlign w:val="center"/>
            <w:hideMark/>
          </w:tcPr>
          <w:p w:rsidR="00562000" w:rsidRPr="00B41775"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B41775">
              <w:rPr>
                <w:color w:val="FFFFFF" w:themeColor="background1"/>
                <w:sz w:val="16"/>
                <w:szCs w:val="16"/>
              </w:rPr>
              <w:t>C</w:t>
            </w:r>
            <w:r>
              <w:rPr>
                <w:color w:val="FFFFFF" w:themeColor="background1"/>
                <w:sz w:val="16"/>
                <w:szCs w:val="16"/>
              </w:rPr>
              <w:t>ategoría</w:t>
            </w:r>
          </w:p>
        </w:tc>
        <w:tc>
          <w:tcPr>
            <w:tcW w:w="1559" w:type="dxa"/>
            <w:tcBorders>
              <w:bottom w:val="none" w:sz="0" w:space="0" w:color="auto"/>
            </w:tcBorders>
            <w:shd w:val="clear" w:color="auto" w:fill="1F3864" w:themeFill="accent1" w:themeFillShade="80"/>
            <w:vAlign w:val="center"/>
            <w:hideMark/>
          </w:tcPr>
          <w:p w:rsidR="00562000" w:rsidRPr="00B41775"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Pr>
                <w:color w:val="FFFFFF" w:themeColor="background1"/>
                <w:sz w:val="16"/>
                <w:szCs w:val="16"/>
              </w:rPr>
              <w:t>Zona de Supervisión</w:t>
            </w:r>
          </w:p>
        </w:tc>
        <w:tc>
          <w:tcPr>
            <w:tcW w:w="992" w:type="dxa"/>
            <w:tcBorders>
              <w:bottom w:val="none" w:sz="0" w:space="0" w:color="auto"/>
            </w:tcBorders>
            <w:shd w:val="clear" w:color="auto" w:fill="1F3864" w:themeFill="accent1" w:themeFillShade="80"/>
            <w:vAlign w:val="center"/>
            <w:hideMark/>
          </w:tcPr>
          <w:p w:rsidR="00562000" w:rsidRPr="00B41775"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B41775">
              <w:rPr>
                <w:color w:val="FFFFFF" w:themeColor="background1"/>
                <w:sz w:val="16"/>
                <w:szCs w:val="16"/>
              </w:rPr>
              <w:t>T</w:t>
            </w:r>
            <w:r>
              <w:rPr>
                <w:color w:val="FFFFFF" w:themeColor="background1"/>
                <w:sz w:val="16"/>
                <w:szCs w:val="16"/>
              </w:rPr>
              <w:t>otal</w:t>
            </w:r>
          </w:p>
        </w:tc>
        <w:tc>
          <w:tcPr>
            <w:tcW w:w="992" w:type="dxa"/>
            <w:tcBorders>
              <w:bottom w:val="none" w:sz="0" w:space="0" w:color="auto"/>
            </w:tcBorders>
            <w:shd w:val="clear" w:color="auto" w:fill="1F3864" w:themeFill="accent1" w:themeFillShade="80"/>
            <w:vAlign w:val="center"/>
            <w:hideMark/>
          </w:tcPr>
          <w:p w:rsidR="00562000" w:rsidRPr="00B41775"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B41775">
              <w:rPr>
                <w:color w:val="FFFFFF" w:themeColor="background1"/>
                <w:sz w:val="16"/>
                <w:szCs w:val="16"/>
              </w:rPr>
              <w:t>P</w:t>
            </w:r>
            <w:r>
              <w:rPr>
                <w:color w:val="FFFFFF" w:themeColor="background1"/>
                <w:sz w:val="16"/>
                <w:szCs w:val="16"/>
              </w:rPr>
              <w:t>romedio de ventas</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101629</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Pr>
                <w:color w:val="4C4747"/>
                <w:sz w:val="16"/>
                <w:szCs w:val="16"/>
              </w:rPr>
              <w:t>Ciudad Salud</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Pr>
                <w:color w:val="4C4747"/>
                <w:sz w:val="16"/>
                <w:szCs w:val="16"/>
              </w:rPr>
              <w:t xml:space="preserve">Santo Domingo </w:t>
            </w:r>
            <w:r w:rsidRPr="00B41775">
              <w:rPr>
                <w:color w:val="4C4747"/>
                <w:sz w:val="16"/>
                <w:szCs w:val="16"/>
              </w:rPr>
              <w:t>08</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17,133,096</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2,141,637</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2</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104523</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P</w:t>
            </w:r>
            <w:r>
              <w:rPr>
                <w:color w:val="4C4747"/>
                <w:sz w:val="16"/>
                <w:szCs w:val="16"/>
              </w:rPr>
              <w:t>laza Jean Luís</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anto Domingo</w:t>
            </w:r>
            <w:r w:rsidRPr="00B41775">
              <w:rPr>
                <w:color w:val="4C4747"/>
                <w:sz w:val="16"/>
                <w:szCs w:val="16"/>
              </w:rPr>
              <w:t xml:space="preserve"> 04</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12,445,239</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1,555,655</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3</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101540</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Pr>
                <w:color w:val="4C4747"/>
                <w:sz w:val="16"/>
                <w:szCs w:val="16"/>
              </w:rPr>
              <w:t>Hosp. Dr</w:t>
            </w:r>
            <w:r w:rsidRPr="00B41775">
              <w:rPr>
                <w:color w:val="4C4747"/>
                <w:sz w:val="16"/>
                <w:szCs w:val="16"/>
              </w:rPr>
              <w:t>. L</w:t>
            </w:r>
            <w:r>
              <w:rPr>
                <w:color w:val="4C4747"/>
                <w:sz w:val="16"/>
                <w:szCs w:val="16"/>
              </w:rPr>
              <w:t>uis Eduardo Aybar</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 xml:space="preserve">anto Domingo </w:t>
            </w:r>
            <w:r w:rsidRPr="00B41775">
              <w:rPr>
                <w:color w:val="4C4747"/>
                <w:sz w:val="16"/>
                <w:szCs w:val="16"/>
              </w:rPr>
              <w:t>03</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11,199,658</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1,399,957</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4</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101532</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Dr. Francisco Moscoso Puello</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anto Domingo</w:t>
            </w:r>
            <w:r w:rsidRPr="00B41775">
              <w:rPr>
                <w:color w:val="4C4747"/>
                <w:sz w:val="16"/>
                <w:szCs w:val="16"/>
              </w:rPr>
              <w:t xml:space="preserve"> 03</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10,580,870</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1,322,609</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5</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2102500</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Juan Pablo Pina</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 xml:space="preserve">an Cristóbal </w:t>
            </w:r>
            <w:r w:rsidRPr="00B41775">
              <w:rPr>
                <w:color w:val="4C4747"/>
                <w:sz w:val="16"/>
                <w:szCs w:val="16"/>
              </w:rPr>
              <w:t>01</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10,338,619</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1,292,327</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6</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2501532</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Regional Universitario Dr. José María Cabral y Báez</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antiago 0</w:t>
            </w:r>
            <w:r w:rsidRPr="00B41775">
              <w:rPr>
                <w:color w:val="4C4747"/>
                <w:sz w:val="16"/>
                <w:szCs w:val="16"/>
              </w:rPr>
              <w:t>1</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9,012,423</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1,126,553</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7</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101501</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Infantil Robert Reid Cabral</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 xml:space="preserve">anto Domingo </w:t>
            </w:r>
            <w:r w:rsidRPr="00B41775">
              <w:rPr>
                <w:color w:val="4C4747"/>
                <w:sz w:val="16"/>
                <w:szCs w:val="16"/>
              </w:rPr>
              <w:t>01</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7,663,498</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957,937</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8</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1201504</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Provincial Nuestra Señora de La Altagracia</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igüey</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7,387,459</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923,432</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9</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201514</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Regional Taiwan 19 de Marzo</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Pr>
                <w:color w:val="4C4747"/>
                <w:sz w:val="16"/>
                <w:szCs w:val="16"/>
              </w:rPr>
              <w:t>Azua</w:t>
            </w:r>
            <w:r w:rsidRPr="00B41775">
              <w:rPr>
                <w:color w:val="4C4747"/>
                <w:sz w:val="16"/>
                <w:szCs w:val="16"/>
              </w:rPr>
              <w:t xml:space="preserve"> 01</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7,287,336</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910,917</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10</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101609</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Docente Universitario Dr. Darío Contreras</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 xml:space="preserve">anto Domingo </w:t>
            </w:r>
            <w:r w:rsidRPr="00B41775">
              <w:rPr>
                <w:color w:val="4C4747"/>
                <w:sz w:val="16"/>
                <w:szCs w:val="16"/>
              </w:rPr>
              <w:t>08</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6,964,166</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870,521</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11</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3103527</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Regional Dr. Marcelino Vélez Santana</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 xml:space="preserve">anto Domingo </w:t>
            </w:r>
            <w:r w:rsidRPr="00B41775">
              <w:rPr>
                <w:color w:val="4C4747"/>
                <w:sz w:val="16"/>
                <w:szCs w:val="16"/>
              </w:rPr>
              <w:t>04</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6,670,892</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833,861</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12</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2304511</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Regional Dr. Antonio Musa</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an Pedro de Macorís</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6,588,161</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823,520</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13</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101516</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Docente Padre Billini</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 xml:space="preserve">anto Domingo </w:t>
            </w:r>
            <w:r w:rsidRPr="00B41775">
              <w:rPr>
                <w:color w:val="4C4747"/>
                <w:sz w:val="16"/>
                <w:szCs w:val="16"/>
              </w:rPr>
              <w:t>01</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6,045,069</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755,634</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14</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1701501</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Nuestra Señora de Regla</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Pr>
                <w:color w:val="4C4747"/>
                <w:sz w:val="16"/>
                <w:szCs w:val="16"/>
              </w:rPr>
              <w:t>Peravia</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5,816,797</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727,100</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15</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101561</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General Santo Socorro</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Pr>
                <w:color w:val="4C4747"/>
                <w:sz w:val="16"/>
                <w:szCs w:val="16"/>
              </w:rPr>
              <w:t xml:space="preserve">Santo Domingo </w:t>
            </w:r>
            <w:r w:rsidRPr="00B41775">
              <w:rPr>
                <w:color w:val="4C4747"/>
                <w:sz w:val="16"/>
                <w:szCs w:val="16"/>
              </w:rPr>
              <w:t>02</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5,731,893</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716,487</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16</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1301500</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Luis Morillo King</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L</w:t>
            </w:r>
            <w:r>
              <w:rPr>
                <w:color w:val="4C4747"/>
                <w:sz w:val="16"/>
                <w:szCs w:val="16"/>
              </w:rPr>
              <w:t xml:space="preserve">a Vega </w:t>
            </w:r>
            <w:r w:rsidRPr="00B41775">
              <w:rPr>
                <w:color w:val="4C4747"/>
                <w:sz w:val="16"/>
                <w:szCs w:val="16"/>
              </w:rPr>
              <w:t>02</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5,707,856</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713,482</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17</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2501544</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Regional Infantil Dr. Arturo Grullón</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Pr>
                <w:color w:val="4C4747"/>
                <w:sz w:val="16"/>
                <w:szCs w:val="16"/>
              </w:rPr>
              <w:t>Santiago</w:t>
            </w:r>
            <w:r w:rsidRPr="00B41775">
              <w:rPr>
                <w:color w:val="4C4747"/>
                <w:sz w:val="16"/>
                <w:szCs w:val="16"/>
              </w:rPr>
              <w:t xml:space="preserve"> 03</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5,601,105</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700,138</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18</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1801505</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Ricardo Limardo</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P</w:t>
            </w:r>
            <w:r>
              <w:rPr>
                <w:color w:val="4C4747"/>
                <w:sz w:val="16"/>
                <w:szCs w:val="16"/>
              </w:rPr>
              <w:t xml:space="preserve">uerto Plata </w:t>
            </w:r>
            <w:r w:rsidRPr="00B41775">
              <w:rPr>
                <w:color w:val="4C4747"/>
                <w:sz w:val="16"/>
                <w:szCs w:val="16"/>
              </w:rPr>
              <w:t>01</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5,587,648</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698,456</w:t>
            </w:r>
          </w:p>
        </w:tc>
      </w:tr>
      <w:tr w:rsidR="00562000" w:rsidRPr="00696E9C" w:rsidTr="001856B0">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19</w:t>
            </w:r>
          </w:p>
        </w:tc>
        <w:tc>
          <w:tcPr>
            <w:tcW w:w="992" w:type="dxa"/>
            <w:noWrap/>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101658</w:t>
            </w:r>
          </w:p>
        </w:tc>
        <w:tc>
          <w:tcPr>
            <w:tcW w:w="1985" w:type="dxa"/>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 xml:space="preserve">KM. 7 1/2 </w:t>
            </w:r>
            <w:r>
              <w:rPr>
                <w:color w:val="4C4747"/>
                <w:sz w:val="16"/>
                <w:szCs w:val="16"/>
              </w:rPr>
              <w:t>–</w:t>
            </w:r>
            <w:r w:rsidRPr="00B41775">
              <w:rPr>
                <w:color w:val="4C4747"/>
                <w:sz w:val="16"/>
                <w:szCs w:val="16"/>
              </w:rPr>
              <w:t xml:space="preserve"> C</w:t>
            </w:r>
            <w:r>
              <w:rPr>
                <w:color w:val="4C4747"/>
                <w:sz w:val="16"/>
                <w:szCs w:val="16"/>
              </w:rPr>
              <w:t>arretera  Sánchez</w:t>
            </w:r>
          </w:p>
        </w:tc>
        <w:tc>
          <w:tcPr>
            <w:tcW w:w="709" w:type="dxa"/>
            <w:noWrap/>
            <w:vAlign w:val="center"/>
            <w:hideMark/>
          </w:tcPr>
          <w:p w:rsidR="00562000" w:rsidRPr="00B41775"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 xml:space="preserve">anto Domingo </w:t>
            </w:r>
            <w:r w:rsidRPr="00B41775">
              <w:rPr>
                <w:color w:val="4C4747"/>
                <w:sz w:val="16"/>
                <w:szCs w:val="16"/>
              </w:rPr>
              <w:t>04</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5,530,431</w:t>
            </w:r>
          </w:p>
        </w:tc>
        <w:tc>
          <w:tcPr>
            <w:tcW w:w="992" w:type="dxa"/>
            <w:noWrap/>
            <w:hideMark/>
          </w:tcPr>
          <w:p w:rsidR="00562000" w:rsidRPr="00B41775"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6"/>
                <w:szCs w:val="16"/>
              </w:rPr>
            </w:pPr>
            <w:r w:rsidRPr="00B41775">
              <w:rPr>
                <w:color w:val="4C4747"/>
                <w:sz w:val="16"/>
                <w:szCs w:val="16"/>
              </w:rPr>
              <w:t>691,304</w:t>
            </w:r>
          </w:p>
        </w:tc>
      </w:tr>
      <w:tr w:rsidR="00562000" w:rsidRPr="00696E9C" w:rsidTr="001856B0">
        <w:trPr>
          <w:trHeight w:val="2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rsidR="00562000" w:rsidRPr="00B57E6C" w:rsidRDefault="00562000" w:rsidP="001856B0">
            <w:pPr>
              <w:jc w:val="center"/>
              <w:rPr>
                <w:b w:val="0"/>
                <w:color w:val="4C4747"/>
                <w:sz w:val="16"/>
                <w:szCs w:val="16"/>
              </w:rPr>
            </w:pPr>
            <w:r w:rsidRPr="00B57E6C">
              <w:rPr>
                <w:b w:val="0"/>
                <w:color w:val="4C4747"/>
                <w:sz w:val="16"/>
                <w:szCs w:val="16"/>
              </w:rPr>
              <w:t>20</w:t>
            </w:r>
          </w:p>
        </w:tc>
        <w:tc>
          <w:tcPr>
            <w:tcW w:w="992" w:type="dxa"/>
            <w:noWrap/>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104517</w:t>
            </w:r>
          </w:p>
        </w:tc>
        <w:tc>
          <w:tcPr>
            <w:tcW w:w="1985" w:type="dxa"/>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H</w:t>
            </w:r>
            <w:r>
              <w:rPr>
                <w:color w:val="4C4747"/>
                <w:sz w:val="16"/>
                <w:szCs w:val="16"/>
              </w:rPr>
              <w:t>osp. El Almirante</w:t>
            </w:r>
          </w:p>
        </w:tc>
        <w:tc>
          <w:tcPr>
            <w:tcW w:w="709" w:type="dxa"/>
            <w:noWrap/>
            <w:vAlign w:val="center"/>
            <w:hideMark/>
          </w:tcPr>
          <w:p w:rsidR="00562000" w:rsidRPr="00B41775"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A</w:t>
            </w:r>
          </w:p>
        </w:tc>
        <w:tc>
          <w:tcPr>
            <w:tcW w:w="1559" w:type="dxa"/>
            <w:noWrap/>
            <w:hideMark/>
          </w:tcPr>
          <w:p w:rsidR="00562000" w:rsidRPr="00B41775"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S</w:t>
            </w:r>
            <w:r>
              <w:rPr>
                <w:color w:val="4C4747"/>
                <w:sz w:val="16"/>
                <w:szCs w:val="16"/>
              </w:rPr>
              <w:t xml:space="preserve">anto Domingo </w:t>
            </w:r>
            <w:r w:rsidRPr="00B41775">
              <w:rPr>
                <w:color w:val="4C4747"/>
                <w:sz w:val="16"/>
                <w:szCs w:val="16"/>
              </w:rPr>
              <w:t>08</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5,441,406</w:t>
            </w:r>
          </w:p>
        </w:tc>
        <w:tc>
          <w:tcPr>
            <w:tcW w:w="992" w:type="dxa"/>
            <w:noWrap/>
            <w:hideMark/>
          </w:tcPr>
          <w:p w:rsidR="00562000" w:rsidRPr="00B41775"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6"/>
                <w:szCs w:val="16"/>
              </w:rPr>
            </w:pPr>
            <w:r w:rsidRPr="00B41775">
              <w:rPr>
                <w:color w:val="4C4747"/>
                <w:sz w:val="16"/>
                <w:szCs w:val="16"/>
              </w:rPr>
              <w:t>680,176</w:t>
            </w:r>
          </w:p>
        </w:tc>
      </w:tr>
    </w:tbl>
    <w:p w:rsidR="00562000" w:rsidRDefault="00562000" w:rsidP="00562000">
      <w:pPr>
        <w:shd w:val="clear" w:color="auto" w:fill="FFFFFF"/>
        <w:spacing w:after="360" w:line="360" w:lineRule="auto"/>
        <w:jc w:val="both"/>
        <w:rPr>
          <w:color w:val="4C4747"/>
          <w:kern w:val="24"/>
          <w:lang w:val="es-DO" w:eastAsia="es-ES"/>
        </w:rPr>
      </w:pPr>
    </w:p>
    <w:p w:rsidR="001856B0" w:rsidRDefault="001856B0" w:rsidP="00562000">
      <w:pPr>
        <w:shd w:val="clear" w:color="auto" w:fill="FFFFFF"/>
        <w:spacing w:after="360" w:line="360" w:lineRule="auto"/>
        <w:jc w:val="both"/>
        <w:rPr>
          <w:color w:val="4C4747"/>
          <w:kern w:val="24"/>
          <w:lang w:val="es-DO" w:eastAsia="es-ES"/>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En otro orden,  es importante señalar que la distribución de medicamentos hacia  las Farmacias del Pueblo  se realiza  por zonas geográficas y facilidades de acceso, lo cual mejora los tiempos de entrega, minimiza el uso de recursos económicos y de personal. (Reducción de costos, hombres/horas trabajadas, combustible, dietas, mantenimiento de vehículos) entre otros.</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Igualmente, con el Master de </w:t>
      </w:r>
      <w:r w:rsidR="001856B0" w:rsidRPr="001856B0">
        <w:rPr>
          <w:rFonts w:ascii="Times New Roman" w:eastAsia="Calibri" w:hAnsi="Times New Roman" w:cs="Times New Roman"/>
          <w:color w:val="4C4747"/>
          <w:spacing w:val="20"/>
          <w:sz w:val="24"/>
          <w:szCs w:val="24"/>
          <w:lang w:val="es-DO"/>
        </w:rPr>
        <w:t>geolocalización</w:t>
      </w:r>
      <w:r w:rsidRPr="001856B0">
        <w:rPr>
          <w:rFonts w:ascii="Times New Roman" w:eastAsia="Calibri" w:hAnsi="Times New Roman" w:cs="Times New Roman"/>
          <w:color w:val="4C4747"/>
          <w:spacing w:val="20"/>
          <w:sz w:val="24"/>
          <w:szCs w:val="24"/>
          <w:lang w:val="es-DO"/>
        </w:rPr>
        <w:t xml:space="preserve">, la Dirección de Farmacias dispone de una herramienta  que sirve para determinar la ubicación exacta de una farmacia en todo el país.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Comparación Precios Farmacias Privadas, Versus Precios de las Farmacias del Pueblo</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En el año 2021, los medicamentos e insumos médicos que dispensamos a través de la Red de Farmacias del Pueblo mantuvieron su precio inalterable, una estrategia que ha impactado positivamente en reducir el gasto del bolsillo del ciudadano.</w:t>
      </w:r>
    </w:p>
    <w:p w:rsidR="0056200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Los clientes-ciudadanos a través de las Encuestas de Satisfacción,   reconocen la labor que realiza la institución, de mantener los precios  de los medicamentos asequibles a la población,  a pesar de los cambios en la economía mundial  y los efectos devastadores de la Pandemia Sars Covid-19.</w:t>
      </w:r>
    </w:p>
    <w:p w:rsidR="001856B0" w:rsidRPr="001856B0" w:rsidRDefault="001856B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Los precios de los medicamentos con calidad certificada de PROMESE/CAL, representaron un ahorro sustantivo para todos los ciudadanos. Un ejemplo de ello, es el ejercicio que presentamos a continuación: “Comparación Precios Farmacias Privadas, Versus Precios de las Farmacias del Pueblo” donde se evidencia en el </w:t>
      </w:r>
      <w:r w:rsidRPr="001856B0">
        <w:rPr>
          <w:rFonts w:ascii="Times New Roman" w:eastAsia="Calibri" w:hAnsi="Times New Roman" w:cs="Times New Roman"/>
          <w:color w:val="4C4747"/>
          <w:spacing w:val="20"/>
          <w:sz w:val="24"/>
          <w:szCs w:val="24"/>
          <w:lang w:val="es-DO"/>
        </w:rPr>
        <w:lastRenderedPageBreak/>
        <w:t>medicamento acetaminofén tableta de 500 miligramos, un analgésico de mucha demanda en la actualidad, el precio de venta en las Farmacias del Pueblo es de RD$0.30 centavos por tableta, mientras que en las Farmacias Privadas el precio de venta al consumidor final es de RD$6.63 pesos. En este sentido, el paciente que acude a las Farmacias del Pueblo  ahorra RD$6.33 pesos en cada tableta, logrando una disminución del gasto en un 95%</w:t>
      </w:r>
    </w:p>
    <w:p w:rsidR="00562000" w:rsidRDefault="00562000" w:rsidP="001856B0">
      <w:pPr>
        <w:autoSpaceDE w:val="0"/>
        <w:autoSpaceDN w:val="0"/>
        <w:adjustRightInd w:val="0"/>
        <w:spacing w:line="360" w:lineRule="auto"/>
        <w:jc w:val="both"/>
        <w:rPr>
          <w:color w:val="4C4747"/>
          <w:lang w:val="es-DO"/>
        </w:rPr>
      </w:pPr>
      <w:r w:rsidRPr="001856B0">
        <w:rPr>
          <w:rFonts w:ascii="Times New Roman" w:eastAsia="Calibri" w:hAnsi="Times New Roman" w:cs="Times New Roman"/>
          <w:color w:val="4C4747"/>
          <w:spacing w:val="20"/>
          <w:sz w:val="24"/>
          <w:szCs w:val="24"/>
          <w:lang w:val="es-DO"/>
        </w:rPr>
        <w:t>A continuación mencionamos los 30 medicamentos de mayor venta a través de la red de Farmacias del Pueblo.</w:t>
      </w:r>
    </w:p>
    <w:tbl>
      <w:tblPr>
        <w:tblpPr w:leftFromText="141" w:rightFromText="141" w:vertAnchor="text" w:horzAnchor="margin" w:tblpXSpec="center" w:tblpY="653"/>
        <w:tblW w:w="8014" w:type="dxa"/>
        <w:tblCellMar>
          <w:left w:w="70" w:type="dxa"/>
          <w:right w:w="70" w:type="dxa"/>
        </w:tblCellMar>
        <w:tblLook w:val="04A0" w:firstRow="1" w:lastRow="0" w:firstColumn="1" w:lastColumn="0" w:noHBand="0" w:noVBand="1"/>
      </w:tblPr>
      <w:tblGrid>
        <w:gridCol w:w="7885"/>
        <w:gridCol w:w="146"/>
      </w:tblGrid>
      <w:tr w:rsidR="00562000" w:rsidRPr="009C5944" w:rsidTr="001856B0">
        <w:trPr>
          <w:trHeight w:val="286"/>
        </w:trPr>
        <w:tc>
          <w:tcPr>
            <w:tcW w:w="7885" w:type="dxa"/>
            <w:tcBorders>
              <w:top w:val="nil"/>
              <w:left w:val="nil"/>
              <w:bottom w:val="nil"/>
              <w:right w:val="nil"/>
            </w:tcBorders>
            <w:shd w:val="clear" w:color="auto" w:fill="auto"/>
            <w:noWrap/>
            <w:vAlign w:val="center"/>
          </w:tcPr>
          <w:p w:rsidR="00562000" w:rsidRPr="00B41775" w:rsidRDefault="00562000" w:rsidP="001856B0">
            <w:pPr>
              <w:spacing w:after="0"/>
              <w:jc w:val="center"/>
              <w:rPr>
                <w:rFonts w:cs="Calibri"/>
                <w:color w:val="4C4747"/>
                <w:sz w:val="20"/>
                <w:szCs w:val="20"/>
                <w:lang w:val="es-DO" w:eastAsia="es-DO"/>
              </w:rPr>
            </w:pPr>
            <w:r w:rsidRPr="00B41775">
              <w:rPr>
                <w:rFonts w:cs="Calibri"/>
                <w:color w:val="4C4747"/>
                <w:sz w:val="20"/>
                <w:szCs w:val="20"/>
                <w:lang w:val="es-DO" w:eastAsia="es-DO"/>
              </w:rPr>
              <w:t>Comparativo de los 30 Medicamentos más Vendidos en las Farmacias del Pueblo</w:t>
            </w:r>
          </w:p>
          <w:p w:rsidR="00562000" w:rsidRPr="00B41775" w:rsidRDefault="00562000" w:rsidP="001856B0">
            <w:pPr>
              <w:spacing w:after="0"/>
              <w:jc w:val="center"/>
              <w:rPr>
                <w:rFonts w:cs="Calibri"/>
                <w:color w:val="4C4747"/>
                <w:sz w:val="20"/>
                <w:szCs w:val="20"/>
                <w:lang w:val="es-DO" w:eastAsia="es-DO"/>
              </w:rPr>
            </w:pPr>
            <w:r w:rsidRPr="00B41775">
              <w:rPr>
                <w:rFonts w:cs="Calibri"/>
                <w:color w:val="4C4747"/>
                <w:sz w:val="20"/>
                <w:szCs w:val="20"/>
                <w:lang w:val="es-DO" w:eastAsia="es-DO"/>
              </w:rPr>
              <w:t>Comparación Precios Farmacias Privadas Versus Farmacias del Pueblo</w:t>
            </w:r>
          </w:p>
          <w:p w:rsidR="00562000" w:rsidRPr="00B41775" w:rsidRDefault="00562000" w:rsidP="001856B0">
            <w:pPr>
              <w:spacing w:after="0"/>
              <w:jc w:val="center"/>
              <w:rPr>
                <w:rFonts w:cs="Calibri"/>
                <w:color w:val="4C4747"/>
                <w:sz w:val="20"/>
                <w:szCs w:val="20"/>
                <w:lang w:val="es-DO" w:eastAsia="es-DO"/>
              </w:rPr>
            </w:pPr>
            <w:r w:rsidRPr="00B41775">
              <w:rPr>
                <w:rFonts w:cs="Calibri"/>
                <w:color w:val="4C4747"/>
                <w:sz w:val="20"/>
                <w:szCs w:val="20"/>
                <w:lang w:val="es-DO" w:eastAsia="es-DO"/>
              </w:rPr>
              <w:t>Ventas por unidades  Primer Trimestre enero-marzo 2021</w:t>
            </w:r>
          </w:p>
        </w:tc>
        <w:tc>
          <w:tcPr>
            <w:tcW w:w="129" w:type="dxa"/>
            <w:tcBorders>
              <w:top w:val="nil"/>
              <w:left w:val="nil"/>
              <w:bottom w:val="nil"/>
              <w:right w:val="nil"/>
            </w:tcBorders>
            <w:shd w:val="clear" w:color="auto" w:fill="auto"/>
            <w:noWrap/>
            <w:vAlign w:val="bottom"/>
            <w:hideMark/>
          </w:tcPr>
          <w:p w:rsidR="00562000" w:rsidRPr="00971A0E" w:rsidRDefault="00562000" w:rsidP="001856B0">
            <w:pPr>
              <w:rPr>
                <w:rFonts w:cs="Calibri"/>
                <w:color w:val="000000"/>
                <w:sz w:val="18"/>
                <w:szCs w:val="18"/>
                <w:lang w:val="es-DO" w:eastAsia="es-DO"/>
              </w:rPr>
            </w:pPr>
          </w:p>
        </w:tc>
      </w:tr>
    </w:tbl>
    <w:p w:rsidR="00562000" w:rsidRDefault="00562000" w:rsidP="00562000">
      <w:pPr>
        <w:shd w:val="clear" w:color="auto" w:fill="FFFFFF"/>
        <w:spacing w:after="360" w:line="360" w:lineRule="auto"/>
        <w:ind w:firstLine="426"/>
        <w:rPr>
          <w:color w:val="4C4747"/>
          <w:kern w:val="24"/>
          <w:lang w:val="es-DO" w:eastAsia="es-ES"/>
        </w:rPr>
      </w:pPr>
      <w:r w:rsidRPr="00AE68C2">
        <w:rPr>
          <w:noProof/>
          <w:lang w:val="es-DO" w:eastAsia="es-DO"/>
        </w:rPr>
        <w:drawing>
          <wp:inline distT="0" distB="0" distL="0" distR="0" wp14:anchorId="5729A60E" wp14:editId="73D450BB">
            <wp:extent cx="4421074" cy="3348000"/>
            <wp:effectExtent l="0" t="0" r="0" b="508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21074" cy="3348000"/>
                    </a:xfrm>
                    <a:prstGeom prst="rect">
                      <a:avLst/>
                    </a:prstGeom>
                    <a:noFill/>
                    <a:ln>
                      <a:noFill/>
                    </a:ln>
                  </pic:spPr>
                </pic:pic>
              </a:graphicData>
            </a:graphic>
          </wp:inline>
        </w:drawing>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Como se muestra en la tabla anterior, los primeros medicamentos de mayor venta son analgésicos, exceptuando el Omeprazol que ocupa el primer lugar. Hay varios factores que inciden para que este </w:t>
      </w:r>
      <w:r w:rsidRPr="001856B0">
        <w:rPr>
          <w:rFonts w:ascii="Times New Roman" w:eastAsia="Calibri" w:hAnsi="Times New Roman" w:cs="Times New Roman"/>
          <w:color w:val="4C4747"/>
          <w:spacing w:val="20"/>
          <w:sz w:val="24"/>
          <w:szCs w:val="24"/>
          <w:lang w:val="es-DO"/>
        </w:rPr>
        <w:lastRenderedPageBreak/>
        <w:t xml:space="preserve">medicamento sea el de mayor demandada. Citamos: </w:t>
      </w:r>
    </w:p>
    <w:p w:rsidR="00562000" w:rsidRPr="001856B0" w:rsidRDefault="00562000" w:rsidP="00555D83">
      <w:pPr>
        <w:pStyle w:val="Prrafodelista"/>
        <w:numPr>
          <w:ilvl w:val="0"/>
          <w:numId w:val="3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La automedicación.</w:t>
      </w:r>
    </w:p>
    <w:p w:rsidR="00562000" w:rsidRPr="001856B0" w:rsidRDefault="00562000" w:rsidP="00555D83">
      <w:pPr>
        <w:pStyle w:val="Prrafodelista"/>
        <w:numPr>
          <w:ilvl w:val="0"/>
          <w:numId w:val="3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La alta incidencia de problemas gástricos en la población debido a la calidad del agua y la higiene de los alimentos.  </w:t>
      </w:r>
    </w:p>
    <w:p w:rsidR="00562000" w:rsidRPr="001856B0" w:rsidRDefault="00562000" w:rsidP="00555D83">
      <w:pPr>
        <w:pStyle w:val="Prrafodelista"/>
        <w:numPr>
          <w:ilvl w:val="0"/>
          <w:numId w:val="3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La ausencia  de los antiácidos, y la eliminación del producto Ranitidina de 150 ml, y Famotidina de 40ml.</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Del mismo modo, incide en la compra del Omeprazol el bajo precio de este producto en las farmacias de PROMESE/CAL, cuyo precio de venta al usuario final es RD$0.50 centavos por cápsula, en comparación con los precios de venta en las farmacias privadas, el cual oscila aproximadamente en RD$25.00 pesos por tableta. Cada usuario que acude a las Farmacias del Pueblo ahorra aproximadamente el 98% en el precio del medicamento.</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Es importante citar, que en el primer trimestre del año enero-marzo 2021, según el comparativo de precios de los 30 productos de mayor venta, Farmacias Privadas Versus  Farmacias del Pueblo, el ahorro que representó en el gasto del bolsillo fue de RD$ 2,331 millones aproximadamente.</w:t>
      </w:r>
    </w:p>
    <w:p w:rsidR="001856B0" w:rsidRDefault="001856B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Ampliación de la Red de Farmacias del Pueblo </w:t>
      </w:r>
    </w:p>
    <w:p w:rsidR="0056200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Como parte de las mejoras institucionales y estratégicas, para el cierre del año 2021, contamos con quinientas noventa y cinco (595) farmacias distribuidas en toda la geografía nacional, que garantizan el acceso a medicamentos de calidad a bajo costo a los usuarios del Sistema Nacional Público de Salud. </w:t>
      </w:r>
    </w:p>
    <w:p w:rsidR="001856B0" w:rsidRDefault="001856B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1856B0" w:rsidRPr="001856B0" w:rsidRDefault="001856B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lastRenderedPageBreak/>
        <w:t xml:space="preserve">Con el objetivo de ampliar la cobertura de nuestros servicios, y accesibilidad, la presente gestión realizó nuevas incorporaciones de Farmacias del Pueblo requeridas por distintas comunidades del país. Encaminados a satisfacer estos requerimientos, garantizando a los comunitarios y personas vulnerables, adquirir los medicamentos necesarios para tratar sus patologías, y obtener orientación farmacéutica especializada. Con estas inauguraciones, los clientes-ciudadanos en igualdad de condiciones pueden adquirir los medicamentos e insumos sanitarios que necesitan.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De las provincias beneficiadas con estas aperturas tenemos:</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Santiago de los</w:t>
      </w:r>
      <w:r w:rsidR="00401DBA">
        <w:rPr>
          <w:rFonts w:ascii="Times New Roman" w:eastAsia="Calibri" w:hAnsi="Times New Roman" w:cs="Times New Roman"/>
          <w:color w:val="4C4747"/>
          <w:spacing w:val="20"/>
          <w:sz w:val="24"/>
          <w:szCs w:val="24"/>
          <w:lang w:val="es-DO"/>
        </w:rPr>
        <w:t xml:space="preserve"> </w:t>
      </w:r>
      <w:r w:rsidRPr="001856B0">
        <w:rPr>
          <w:rFonts w:ascii="Times New Roman" w:eastAsia="Calibri" w:hAnsi="Times New Roman" w:cs="Times New Roman"/>
          <w:color w:val="4C4747"/>
          <w:spacing w:val="20"/>
          <w:sz w:val="24"/>
          <w:szCs w:val="24"/>
          <w:lang w:val="es-DO"/>
        </w:rPr>
        <w:t>Caballeros</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Puerto Plata</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María Trinidad Sánchez</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Duarte</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Santiago Rodríguez </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Hato Mayor</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Barahona </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Bahoruco</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Azua </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Peravia</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San Juan</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Monseñor Nouel</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La Vega</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Dajabón</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Espaillat</w:t>
      </w:r>
    </w:p>
    <w:p w:rsidR="00562000" w:rsidRPr="001856B0" w:rsidRDefault="00562000" w:rsidP="00555D83">
      <w:pPr>
        <w:pStyle w:val="Prrafodelista"/>
        <w:numPr>
          <w:ilvl w:val="0"/>
          <w:numId w:val="3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Sánchez Ramírez   </w:t>
      </w:r>
    </w:p>
    <w:p w:rsidR="001856B0" w:rsidRDefault="001856B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1856B0" w:rsidRDefault="001856B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lastRenderedPageBreak/>
        <w:t>Es importante mencionar, que las nuevas Farmacias del Pueblo cuentan con un moderno sistema automatizado y tecnología de punta para ofrecer un servicio más seguro, transparente y eficiente, optimizando el tiempo de atención. A continuación, citamos las farmacias abiertas en la gestión administrativa año 2021.</w:t>
      </w:r>
    </w:p>
    <w:p w:rsidR="00562000" w:rsidRPr="009C5944" w:rsidRDefault="00562000" w:rsidP="00562000">
      <w:pPr>
        <w:pStyle w:val="NormalWeb"/>
        <w:shd w:val="clear" w:color="auto" w:fill="FFFFFF"/>
        <w:spacing w:before="0" w:line="480" w:lineRule="auto"/>
        <w:ind w:firstLine="567"/>
        <w:jc w:val="both"/>
        <w:rPr>
          <w:color w:val="FF0000"/>
          <w:lang w:val="es-DO"/>
        </w:rPr>
      </w:pPr>
      <w:r w:rsidRPr="007C2D4E">
        <w:rPr>
          <w:noProof/>
          <w:lang w:val="es-DO"/>
        </w:rPr>
        <w:drawing>
          <wp:inline distT="0" distB="0" distL="0" distR="0" wp14:anchorId="332A1A7C" wp14:editId="7146C6F5">
            <wp:extent cx="4016163" cy="3672000"/>
            <wp:effectExtent l="0" t="0" r="3810" b="508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16163" cy="3672000"/>
                    </a:xfrm>
                    <a:prstGeom prst="rect">
                      <a:avLst/>
                    </a:prstGeom>
                    <a:noFill/>
                    <a:ln>
                      <a:noFill/>
                    </a:ln>
                  </pic:spPr>
                </pic:pic>
              </a:graphicData>
            </a:graphic>
          </wp:inline>
        </w:drawing>
      </w:r>
    </w:p>
    <w:p w:rsidR="0056200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De igual manera, adicional a las inauguraciones se procedió acondicionar y habilitar algunas  Farmacias  del Pueblo que permanecían cerradas  por temas de infraestructura, y otras a causa de la Pandemia- Covid-19. </w:t>
      </w:r>
    </w:p>
    <w:p w:rsidR="001856B0" w:rsidRPr="001856B0" w:rsidRDefault="001856B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Las farmacias  puestas en funcionamiento son las siguientes:</w:t>
      </w:r>
    </w:p>
    <w:p w:rsidR="00562000" w:rsidRPr="001856B0" w:rsidRDefault="00562000" w:rsidP="00555D83">
      <w:pPr>
        <w:pStyle w:val="Prrafodelista"/>
        <w:numPr>
          <w:ilvl w:val="0"/>
          <w:numId w:val="3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Farmacia del Pueblo El Ministerio de las Fuerzas Armadas, en Santo Domingo </w:t>
      </w:r>
    </w:p>
    <w:p w:rsidR="00562000" w:rsidRPr="001856B0" w:rsidRDefault="00562000" w:rsidP="00555D83">
      <w:pPr>
        <w:pStyle w:val="Prrafodelista"/>
        <w:numPr>
          <w:ilvl w:val="0"/>
          <w:numId w:val="3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lastRenderedPageBreak/>
        <w:t>Farmacia del Pueblo Pontificia Universidad Católica Madre y Maestra, (PUCAMAIMA), en Santiago.</w:t>
      </w:r>
    </w:p>
    <w:p w:rsidR="00562000" w:rsidRPr="001856B0" w:rsidRDefault="00562000" w:rsidP="00555D83">
      <w:pPr>
        <w:pStyle w:val="Prrafodelista"/>
        <w:numPr>
          <w:ilvl w:val="0"/>
          <w:numId w:val="3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La Guayiga, en Santo Domingo</w:t>
      </w:r>
    </w:p>
    <w:p w:rsidR="00562000" w:rsidRPr="001856B0" w:rsidRDefault="00562000" w:rsidP="00555D83">
      <w:pPr>
        <w:pStyle w:val="Prrafodelista"/>
        <w:numPr>
          <w:ilvl w:val="0"/>
          <w:numId w:val="3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Hospital Municipal Los Alcarrizos II (mudanza nueva construcción).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En ese orden, las Farmacias del Pueblo Hospital Luís Eduardo Aybar, y Ciudad Salud poseen innovadores sistemas de almacenamiento de medicamentos por columnas y anaqueles, lo cual permite optimizar los espacios físicos aumentado la capacidad de inventario en más de un 50%.  Esto permite resguardar los medicamentos de forma segura contra roedores, humedad y luz, garantizando la estabilidad farmacológica, evitando las pérdidas, disminuyendo el riesgo y con ello evitando pérdidas.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Además, permite mejorar el tiempo de atención al cliente, debido al sofisticado sistema de organización en columnas, que permite clasificar y buscar con rapidez y mínimo esfuerzo los medicamentos. </w:t>
      </w:r>
    </w:p>
    <w:p w:rsidR="00562000" w:rsidRPr="00BA46F0" w:rsidRDefault="00562000" w:rsidP="00562000">
      <w:pPr>
        <w:widowControl w:val="0"/>
        <w:autoSpaceDE w:val="0"/>
        <w:autoSpaceDN w:val="0"/>
        <w:adjustRightInd w:val="0"/>
        <w:spacing w:line="480" w:lineRule="auto"/>
        <w:jc w:val="center"/>
        <w:rPr>
          <w:color w:val="4C4747"/>
          <w:kern w:val="24"/>
          <w:lang w:val="es-DO" w:eastAsia="es-ES"/>
        </w:rPr>
      </w:pPr>
      <w:r w:rsidRPr="00BA46F0">
        <w:rPr>
          <w:color w:val="4C4747"/>
          <w:kern w:val="24"/>
          <w:lang w:val="es-DO" w:eastAsia="es-ES"/>
        </w:rPr>
        <w:t xml:space="preserve">Farmacia del Pueblo Ciudad Sanitaria Hospital Luís Eduardo Aybar </w:t>
      </w:r>
    </w:p>
    <w:p w:rsidR="00562000" w:rsidRDefault="00562000" w:rsidP="00562000">
      <w:pPr>
        <w:widowControl w:val="0"/>
        <w:autoSpaceDE w:val="0"/>
        <w:autoSpaceDN w:val="0"/>
        <w:adjustRightInd w:val="0"/>
        <w:spacing w:line="480" w:lineRule="auto"/>
        <w:jc w:val="both"/>
        <w:rPr>
          <w:kern w:val="24"/>
          <w:lang w:eastAsia="es-ES"/>
        </w:rPr>
      </w:pPr>
      <w:r>
        <w:rPr>
          <w:noProof/>
          <w:lang w:val="es-DO" w:eastAsia="es-DO"/>
        </w:rPr>
        <w:drawing>
          <wp:inline distT="0" distB="0" distL="0" distR="0" wp14:anchorId="434BA2E2" wp14:editId="47B497EF">
            <wp:extent cx="5632450" cy="1771650"/>
            <wp:effectExtent l="0" t="0" r="6350" b="0"/>
            <wp:docPr id="117" name="Imagen 117" descr="https://www.diariosalud.do/wp-content/uploads/2020/11/Farmacia_del_Pueblo_ciudad_sanit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iariosalud.do/wp-content/uploads/2020/11/Farmacia_del_Pueblo_ciudad_sanitari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36583" cy="1772950"/>
                    </a:xfrm>
                    <a:prstGeom prst="rect">
                      <a:avLst/>
                    </a:prstGeom>
                    <a:noFill/>
                    <a:ln>
                      <a:noFill/>
                    </a:ln>
                  </pic:spPr>
                </pic:pic>
              </a:graphicData>
            </a:graphic>
          </wp:inline>
        </w:drawing>
      </w:r>
    </w:p>
    <w:p w:rsidR="00562000" w:rsidRDefault="00562000" w:rsidP="00562000">
      <w:pPr>
        <w:widowControl w:val="0"/>
        <w:autoSpaceDE w:val="0"/>
        <w:autoSpaceDN w:val="0"/>
        <w:adjustRightInd w:val="0"/>
        <w:spacing w:line="480" w:lineRule="auto"/>
        <w:jc w:val="both"/>
        <w:rPr>
          <w:kern w:val="24"/>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lastRenderedPageBreak/>
        <w:t xml:space="preserve">Los horarios de funcionamiento de las Farmacias del Pueblo están conforme a los horarios de consulta establecidos por nivel de atención, lo cual permite al paciente que acude al hospital, adquirir sus medicamentos e iniciar sus tratamientos el  mismo día en que son diagnosticados.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Departamento Técnico Farmacéutico</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bookmarkStart w:id="68" w:name="_Hlk74251490"/>
      <w:r w:rsidRPr="001856B0">
        <w:rPr>
          <w:rFonts w:ascii="Times New Roman" w:eastAsia="Calibri" w:hAnsi="Times New Roman" w:cs="Times New Roman"/>
          <w:color w:val="4C4747"/>
          <w:spacing w:val="20"/>
          <w:sz w:val="24"/>
          <w:szCs w:val="24"/>
          <w:lang w:val="es-DO"/>
        </w:rPr>
        <w:t xml:space="preserve">El Departamento Técnico Farmacéutico (DTF), </w:t>
      </w:r>
      <w:bookmarkEnd w:id="68"/>
      <w:r w:rsidRPr="001856B0">
        <w:rPr>
          <w:rFonts w:ascii="Times New Roman" w:eastAsia="Calibri" w:hAnsi="Times New Roman" w:cs="Times New Roman"/>
          <w:color w:val="4C4747"/>
          <w:spacing w:val="20"/>
          <w:sz w:val="24"/>
          <w:szCs w:val="24"/>
          <w:lang w:val="es-DO"/>
        </w:rPr>
        <w:t xml:space="preserve">está a cargo de dirigir, coordinar y supervisar las actividades relacionadas con el funcionamiento, supervisión y habilitación de las Farmacias del Pueblo, garantizando que se realicen conforme a las normas y lineamientos establecidos, promoviendo las buenas prácticas de almacenamiento, dispensación de medicamentos, y atención farmacéutica, asegurando que la operatividad de las farmacias se realice conforme a los procedimientos y normas de la habilitación farmacéutica.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El Departamento Técnico Farmacéutico (DTF), realiza las actividades antes mencionadas, amparados en el siguiente Marco de Leyes y Normas:</w:t>
      </w:r>
    </w:p>
    <w:p w:rsidR="00562000" w:rsidRPr="001856B0" w:rsidRDefault="00562000" w:rsidP="00555D83">
      <w:pPr>
        <w:pStyle w:val="Prrafodelista"/>
        <w:numPr>
          <w:ilvl w:val="0"/>
          <w:numId w:val="4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Ley General de Salud 42-01</w:t>
      </w:r>
    </w:p>
    <w:p w:rsidR="00562000" w:rsidRPr="001856B0" w:rsidRDefault="00562000" w:rsidP="00555D83">
      <w:pPr>
        <w:pStyle w:val="Prrafodelista"/>
        <w:numPr>
          <w:ilvl w:val="0"/>
          <w:numId w:val="4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Normas Particulares para la Habilitación de los Establecimientos Farmacéuticos (2012).</w:t>
      </w:r>
    </w:p>
    <w:p w:rsidR="00562000" w:rsidRPr="001856B0" w:rsidRDefault="00562000" w:rsidP="00555D83">
      <w:pPr>
        <w:pStyle w:val="Prrafodelista"/>
        <w:numPr>
          <w:ilvl w:val="0"/>
          <w:numId w:val="4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Reglamento de Medicamentos no. 246-06</w:t>
      </w:r>
    </w:p>
    <w:p w:rsidR="00562000" w:rsidRPr="001856B0" w:rsidRDefault="00562000" w:rsidP="00555D83">
      <w:pPr>
        <w:pStyle w:val="Prrafodelista"/>
        <w:numPr>
          <w:ilvl w:val="0"/>
          <w:numId w:val="4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Normas para las Buenas Prácticas de Dispensación y Atención Farmacéutica</w:t>
      </w:r>
    </w:p>
    <w:p w:rsidR="001856B0" w:rsidRDefault="001856B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Durante el periodo enero-noviembre 2021 el departamento ha dado apoyo a la institución, con la participación en diferentes actividades:</w:t>
      </w:r>
    </w:p>
    <w:p w:rsidR="00562000" w:rsidRPr="001856B0" w:rsidRDefault="00562000" w:rsidP="00555D83">
      <w:pPr>
        <w:pStyle w:val="Prrafodelista"/>
        <w:numPr>
          <w:ilvl w:val="0"/>
          <w:numId w:val="41"/>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lastRenderedPageBreak/>
        <w:t xml:space="preserve">Jornada Nacional de Hipertensión Arterial, Prevención de Obesidad y Diabetes, donde 300 </w:t>
      </w:r>
      <w:bookmarkStart w:id="69" w:name="_Hlk74254718"/>
      <w:r w:rsidRPr="001856B0">
        <w:rPr>
          <w:rFonts w:ascii="Times New Roman" w:eastAsia="Calibri" w:hAnsi="Times New Roman" w:cs="Times New Roman"/>
          <w:color w:val="4C4747"/>
          <w:spacing w:val="20"/>
          <w:sz w:val="24"/>
          <w:szCs w:val="24"/>
          <w:lang w:val="es-DO"/>
        </w:rPr>
        <w:t>de nuestros colaboradores participaron durante los 3 días de dicha jornada. Mayo 2021.</w:t>
      </w:r>
      <w:bookmarkEnd w:id="69"/>
    </w:p>
    <w:p w:rsidR="00562000" w:rsidRPr="001856B0" w:rsidRDefault="00562000" w:rsidP="00555D83">
      <w:pPr>
        <w:pStyle w:val="Prrafodelista"/>
        <w:numPr>
          <w:ilvl w:val="0"/>
          <w:numId w:val="41"/>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Jornada de Vacunación Comunitaria contra COVID-19, donde 72 de nuestros colaboradores participaron durante los 3 días de dicha jornada. Junio 2021.</w:t>
      </w:r>
    </w:p>
    <w:p w:rsidR="00562000" w:rsidRPr="001856B0" w:rsidRDefault="00562000" w:rsidP="00555D83">
      <w:pPr>
        <w:pStyle w:val="Prrafodelista"/>
        <w:numPr>
          <w:ilvl w:val="0"/>
          <w:numId w:val="41"/>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Feria de la Salud Consejo Nacional de la Niñez CONANI, donde instalamos una Farmacia del Pueblo móvil para dispensar y vender medicamentos por tres días. Octubre 2021.</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En otro orden, la evaluación realizada en la validación del perfil farmacia, sirvió de base para la actualización de los perfiles de cargo del personal de las Farmacias del Pueblo, Farmacéutico Encargado y Auxiliar, al momento de efectuar la revisión de las descripciones de puesto del personal que conforma el departamento, así como su estructura.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Desde los inicios de la actual gestión, el Departamento Técnico Farmacéutico, junto a la Dirección de Recursos Humanos ha estado inmerso en la evaluación de personal farmacéutico, tanto técnico como de grado, a los fines de que sean cubiertas las vacantes existentes en las Farmacias del Pueblo con recurso humano calificado. Al mes de diciembre 2021, han ingresado 31 farmacéuticos, 754 auxiliares y 30 supervisores, para completar un total de 815 nuevos  colaboradores, para esta selección fueron evaluados un total de 1,067 postulantes.</w:t>
      </w:r>
    </w:p>
    <w:tbl>
      <w:tblPr>
        <w:tblStyle w:val="Tabladecuadrcula6concolores-nfasis111"/>
        <w:tblW w:w="6310" w:type="dxa"/>
        <w:tblInd w:w="810" w:type="dxa"/>
        <w:tblLook w:val="04A0" w:firstRow="1" w:lastRow="0" w:firstColumn="1" w:lastColumn="0" w:noHBand="0" w:noVBand="1"/>
      </w:tblPr>
      <w:tblGrid>
        <w:gridCol w:w="5734"/>
        <w:gridCol w:w="576"/>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310" w:type="dxa"/>
            <w:gridSpan w:val="2"/>
            <w:tcBorders>
              <w:bottom w:val="none" w:sz="0" w:space="0" w:color="auto"/>
            </w:tcBorders>
            <w:shd w:val="clear" w:color="auto" w:fill="1F3864" w:themeFill="accent1" w:themeFillShade="80"/>
            <w:vAlign w:val="center"/>
            <w:hideMark/>
          </w:tcPr>
          <w:p w:rsidR="00562000" w:rsidRPr="0039537A" w:rsidRDefault="00562000" w:rsidP="001856B0">
            <w:pPr>
              <w:spacing w:line="360" w:lineRule="auto"/>
              <w:jc w:val="center"/>
              <w:rPr>
                <w:b w:val="0"/>
                <w:color w:val="4C4747"/>
                <w:kern w:val="24"/>
                <w:sz w:val="16"/>
                <w:szCs w:val="16"/>
              </w:rPr>
            </w:pPr>
            <w:r w:rsidRPr="0039537A">
              <w:rPr>
                <w:b w:val="0"/>
                <w:color w:val="FFFFFF" w:themeColor="background1"/>
                <w:kern w:val="24"/>
                <w:sz w:val="16"/>
                <w:szCs w:val="16"/>
              </w:rPr>
              <w:t>Durante el periodo enero-noviembre 2021  Ingresaron a la Dirección Farmacias</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10" w:type="dxa"/>
            <w:gridSpan w:val="2"/>
            <w:noWrap/>
            <w:hideMark/>
          </w:tcPr>
          <w:p w:rsidR="00562000" w:rsidRPr="0039537A" w:rsidRDefault="00562000" w:rsidP="001856B0">
            <w:pPr>
              <w:spacing w:line="360" w:lineRule="auto"/>
              <w:jc w:val="center"/>
              <w:rPr>
                <w:b w:val="0"/>
                <w:color w:val="4C4747"/>
                <w:kern w:val="24"/>
                <w:sz w:val="16"/>
                <w:szCs w:val="16"/>
              </w:rPr>
            </w:pPr>
            <w:r w:rsidRPr="0039537A">
              <w:rPr>
                <w:b w:val="0"/>
                <w:color w:val="4C4747"/>
                <w:kern w:val="24"/>
                <w:sz w:val="16"/>
                <w:szCs w:val="16"/>
              </w:rPr>
              <w:t> </w:t>
            </w:r>
          </w:p>
        </w:tc>
      </w:tr>
      <w:tr w:rsidR="00562000" w:rsidRPr="00E91AE3" w:rsidTr="001856B0">
        <w:trPr>
          <w:trHeight w:val="300"/>
        </w:trPr>
        <w:tc>
          <w:tcPr>
            <w:cnfStyle w:val="001000000000" w:firstRow="0" w:lastRow="0" w:firstColumn="1" w:lastColumn="0" w:oddVBand="0" w:evenVBand="0" w:oddHBand="0" w:evenHBand="0" w:firstRowFirstColumn="0" w:firstRowLastColumn="0" w:lastRowFirstColumn="0" w:lastRowLastColumn="0"/>
            <w:tcW w:w="5734" w:type="dxa"/>
            <w:noWrap/>
            <w:hideMark/>
          </w:tcPr>
          <w:p w:rsidR="00562000" w:rsidRPr="0039537A" w:rsidRDefault="00562000" w:rsidP="001856B0">
            <w:pPr>
              <w:spacing w:line="360" w:lineRule="auto"/>
              <w:rPr>
                <w:b w:val="0"/>
                <w:color w:val="4C4747"/>
                <w:kern w:val="24"/>
                <w:sz w:val="16"/>
                <w:szCs w:val="16"/>
              </w:rPr>
            </w:pPr>
            <w:r w:rsidRPr="0039537A">
              <w:rPr>
                <w:b w:val="0"/>
                <w:color w:val="4C4747"/>
                <w:kern w:val="24"/>
                <w:sz w:val="16"/>
                <w:szCs w:val="16"/>
              </w:rPr>
              <w:t>Supervisores</w:t>
            </w:r>
          </w:p>
        </w:tc>
        <w:tc>
          <w:tcPr>
            <w:tcW w:w="576" w:type="dxa"/>
            <w:noWrap/>
            <w:hideMark/>
          </w:tcPr>
          <w:p w:rsidR="00562000" w:rsidRPr="0039537A"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kern w:val="24"/>
                <w:sz w:val="16"/>
                <w:szCs w:val="16"/>
              </w:rPr>
            </w:pPr>
            <w:r w:rsidRPr="0039537A">
              <w:rPr>
                <w:color w:val="4C4747"/>
                <w:kern w:val="24"/>
                <w:sz w:val="16"/>
                <w:szCs w:val="16"/>
              </w:rPr>
              <w:t>30</w:t>
            </w:r>
          </w:p>
        </w:tc>
      </w:tr>
      <w:tr w:rsidR="00562000" w:rsidRPr="00E91AE3"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34" w:type="dxa"/>
            <w:noWrap/>
            <w:hideMark/>
          </w:tcPr>
          <w:p w:rsidR="00562000" w:rsidRPr="0039537A" w:rsidRDefault="00562000" w:rsidP="001856B0">
            <w:pPr>
              <w:spacing w:line="360" w:lineRule="auto"/>
              <w:rPr>
                <w:b w:val="0"/>
                <w:color w:val="4C4747"/>
                <w:kern w:val="24"/>
                <w:sz w:val="16"/>
                <w:szCs w:val="16"/>
              </w:rPr>
            </w:pPr>
            <w:r w:rsidRPr="0039537A">
              <w:rPr>
                <w:b w:val="0"/>
                <w:color w:val="4C4747"/>
                <w:kern w:val="24"/>
                <w:sz w:val="16"/>
                <w:szCs w:val="16"/>
              </w:rPr>
              <w:t>Farmacéuticos Encargados</w:t>
            </w:r>
          </w:p>
        </w:tc>
        <w:tc>
          <w:tcPr>
            <w:tcW w:w="576" w:type="dxa"/>
            <w:noWrap/>
            <w:hideMark/>
          </w:tcPr>
          <w:p w:rsidR="00562000" w:rsidRPr="0039537A"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kern w:val="24"/>
                <w:sz w:val="16"/>
                <w:szCs w:val="16"/>
              </w:rPr>
            </w:pPr>
            <w:r w:rsidRPr="0039537A">
              <w:rPr>
                <w:color w:val="4C4747"/>
                <w:kern w:val="24"/>
                <w:sz w:val="16"/>
                <w:szCs w:val="16"/>
              </w:rPr>
              <w:t>31</w:t>
            </w:r>
          </w:p>
        </w:tc>
      </w:tr>
      <w:tr w:rsidR="00562000" w:rsidRPr="00E91AE3" w:rsidTr="001856B0">
        <w:trPr>
          <w:trHeight w:val="300"/>
        </w:trPr>
        <w:tc>
          <w:tcPr>
            <w:cnfStyle w:val="001000000000" w:firstRow="0" w:lastRow="0" w:firstColumn="1" w:lastColumn="0" w:oddVBand="0" w:evenVBand="0" w:oddHBand="0" w:evenHBand="0" w:firstRowFirstColumn="0" w:firstRowLastColumn="0" w:lastRowFirstColumn="0" w:lastRowLastColumn="0"/>
            <w:tcW w:w="5734" w:type="dxa"/>
            <w:noWrap/>
            <w:hideMark/>
          </w:tcPr>
          <w:p w:rsidR="00562000" w:rsidRPr="0039537A" w:rsidRDefault="00562000" w:rsidP="001856B0">
            <w:pPr>
              <w:spacing w:line="360" w:lineRule="auto"/>
              <w:rPr>
                <w:b w:val="0"/>
                <w:color w:val="4C4747"/>
                <w:kern w:val="24"/>
                <w:sz w:val="16"/>
                <w:szCs w:val="16"/>
              </w:rPr>
            </w:pPr>
            <w:r w:rsidRPr="0039537A">
              <w:rPr>
                <w:b w:val="0"/>
                <w:color w:val="4C4747"/>
                <w:kern w:val="24"/>
                <w:sz w:val="16"/>
                <w:szCs w:val="16"/>
              </w:rPr>
              <w:t>Auxiliares</w:t>
            </w:r>
          </w:p>
        </w:tc>
        <w:tc>
          <w:tcPr>
            <w:tcW w:w="576" w:type="dxa"/>
            <w:noWrap/>
            <w:hideMark/>
          </w:tcPr>
          <w:p w:rsidR="00562000" w:rsidRPr="0039537A"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kern w:val="24"/>
                <w:sz w:val="16"/>
                <w:szCs w:val="16"/>
              </w:rPr>
            </w:pPr>
            <w:r w:rsidRPr="0039537A">
              <w:rPr>
                <w:color w:val="4C4747"/>
                <w:kern w:val="24"/>
                <w:sz w:val="16"/>
                <w:szCs w:val="16"/>
              </w:rPr>
              <w:t>754</w:t>
            </w:r>
          </w:p>
        </w:tc>
      </w:tr>
      <w:tr w:rsidR="00562000" w:rsidRPr="00E91AE3"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34" w:type="dxa"/>
            <w:shd w:val="clear" w:color="auto" w:fill="1F3864" w:themeFill="accent1" w:themeFillShade="80"/>
            <w:noWrap/>
            <w:hideMark/>
          </w:tcPr>
          <w:p w:rsidR="00562000" w:rsidRPr="0039537A" w:rsidRDefault="00562000" w:rsidP="001856B0">
            <w:pPr>
              <w:spacing w:line="360" w:lineRule="auto"/>
              <w:jc w:val="right"/>
              <w:rPr>
                <w:b w:val="0"/>
                <w:color w:val="FFFFFF" w:themeColor="background1"/>
                <w:kern w:val="24"/>
                <w:sz w:val="16"/>
                <w:szCs w:val="16"/>
              </w:rPr>
            </w:pPr>
            <w:r w:rsidRPr="0039537A">
              <w:rPr>
                <w:b w:val="0"/>
                <w:color w:val="FFFFFF" w:themeColor="background1"/>
                <w:kern w:val="24"/>
                <w:sz w:val="16"/>
                <w:szCs w:val="16"/>
              </w:rPr>
              <w:t>Total</w:t>
            </w:r>
          </w:p>
        </w:tc>
        <w:tc>
          <w:tcPr>
            <w:tcW w:w="576" w:type="dxa"/>
            <w:shd w:val="clear" w:color="auto" w:fill="1F3864" w:themeFill="accent1" w:themeFillShade="80"/>
            <w:noWrap/>
            <w:hideMark/>
          </w:tcPr>
          <w:p w:rsidR="00562000" w:rsidRPr="0039537A"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FFFFFF" w:themeColor="background1"/>
                <w:kern w:val="24"/>
                <w:sz w:val="16"/>
                <w:szCs w:val="16"/>
              </w:rPr>
            </w:pPr>
            <w:r w:rsidRPr="0039537A">
              <w:rPr>
                <w:color w:val="FFFFFF" w:themeColor="background1"/>
                <w:kern w:val="24"/>
                <w:sz w:val="16"/>
                <w:szCs w:val="16"/>
              </w:rPr>
              <w:t>815</w:t>
            </w:r>
          </w:p>
        </w:tc>
      </w:tr>
    </w:tbl>
    <w:p w:rsidR="00562000" w:rsidRPr="00E91AE3" w:rsidRDefault="00562000" w:rsidP="00562000">
      <w:pPr>
        <w:tabs>
          <w:tab w:val="left" w:pos="720"/>
        </w:tabs>
        <w:autoSpaceDE w:val="0"/>
        <w:autoSpaceDN w:val="0"/>
        <w:adjustRightInd w:val="0"/>
        <w:spacing w:line="480" w:lineRule="auto"/>
        <w:jc w:val="both"/>
        <w:rPr>
          <w:kern w:val="24"/>
          <w:sz w:val="16"/>
          <w:szCs w:val="16"/>
        </w:rPr>
      </w:pPr>
      <w:r w:rsidRPr="00E91AE3">
        <w:rPr>
          <w:kern w:val="24"/>
          <w:sz w:val="16"/>
          <w:szCs w:val="16"/>
        </w:rPr>
        <w:lastRenderedPageBreak/>
        <w:t xml:space="preserve"> </w:t>
      </w:r>
    </w:p>
    <w:p w:rsidR="00562000" w:rsidRDefault="00562000" w:rsidP="001856B0">
      <w:pPr>
        <w:spacing w:after="0" w:line="240" w:lineRule="auto"/>
        <w:ind w:firstLine="567"/>
        <w:jc w:val="both"/>
        <w:rPr>
          <w:color w:val="4C4747"/>
          <w:kern w:val="24"/>
          <w:lang w:val="es-DO"/>
        </w:rPr>
      </w:pPr>
      <w:r w:rsidRPr="00971A0E">
        <w:rPr>
          <w:kern w:val="24"/>
          <w:lang w:val="es-DO"/>
        </w:rPr>
        <w:t xml:space="preserve">                            </w:t>
      </w:r>
      <w:r w:rsidRPr="00E91AE3">
        <w:rPr>
          <w:color w:val="4C4747"/>
          <w:kern w:val="24"/>
          <w:lang w:val="es-DO"/>
        </w:rPr>
        <w:t>Personal Nuevo Ingreso/Cargo Año 2021</w:t>
      </w:r>
    </w:p>
    <w:p w:rsidR="00562000" w:rsidRDefault="00562000" w:rsidP="00562000">
      <w:pPr>
        <w:spacing w:line="480" w:lineRule="auto"/>
        <w:ind w:firstLine="851"/>
        <w:jc w:val="both"/>
        <w:rPr>
          <w:color w:val="4C4747"/>
          <w:kern w:val="24"/>
          <w:lang w:val="es-DO"/>
        </w:rPr>
      </w:pPr>
      <w:r>
        <w:rPr>
          <w:noProof/>
          <w:lang w:val="es-DO" w:eastAsia="es-DO"/>
        </w:rPr>
        <w:drawing>
          <wp:inline distT="0" distB="0" distL="0" distR="0" wp14:anchorId="763591E0" wp14:editId="002A275B">
            <wp:extent cx="3852000" cy="1728000"/>
            <wp:effectExtent l="0" t="0" r="15240" b="5715"/>
            <wp:docPr id="85"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 xml:space="preserve">Distribución Geográfica y Estratificación de la Red de Farmacias por Nivel de Salud. </w:t>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Actualmente la red de Farmacias del Pueblo se encuentra distribuida a nivel nacional en las cuatro regiones del país y en las 31 provincias.</w:t>
      </w:r>
    </w:p>
    <w:p w:rsidR="00562000" w:rsidRPr="00E91AE3" w:rsidRDefault="00562000" w:rsidP="001856B0">
      <w:pPr>
        <w:spacing w:after="0"/>
        <w:jc w:val="center"/>
        <w:rPr>
          <w:color w:val="4C4747"/>
          <w:kern w:val="24"/>
          <w:lang w:val="es-DO"/>
        </w:rPr>
      </w:pPr>
      <w:r>
        <w:rPr>
          <w:color w:val="4C4747"/>
          <w:kern w:val="24"/>
          <w:lang w:val="es-DO"/>
        </w:rPr>
        <w:t>Farmacias del Pueblo  por R</w:t>
      </w:r>
      <w:r w:rsidRPr="00E91AE3">
        <w:rPr>
          <w:color w:val="4C4747"/>
          <w:kern w:val="24"/>
          <w:lang w:val="es-DO"/>
        </w:rPr>
        <w:t xml:space="preserve">egión </w:t>
      </w:r>
      <w:r>
        <w:rPr>
          <w:color w:val="4C4747"/>
          <w:kern w:val="24"/>
          <w:lang w:val="es-DO"/>
        </w:rPr>
        <w:t>d</w:t>
      </w:r>
      <w:r w:rsidRPr="00E91AE3">
        <w:rPr>
          <w:color w:val="4C4747"/>
          <w:kern w:val="24"/>
          <w:lang w:val="es-DO"/>
        </w:rPr>
        <w:t>iciembre 2021</w:t>
      </w:r>
    </w:p>
    <w:tbl>
      <w:tblPr>
        <w:tblStyle w:val="Tabladecuadrcula6concolores-nfasis111"/>
        <w:tblpPr w:leftFromText="141" w:rightFromText="141" w:vertAnchor="text" w:horzAnchor="margin" w:tblpX="108" w:tblpY="28"/>
        <w:tblW w:w="7938" w:type="dxa"/>
        <w:tblLook w:val="04A0" w:firstRow="1" w:lastRow="0" w:firstColumn="1" w:lastColumn="0" w:noHBand="0" w:noVBand="1"/>
      </w:tblPr>
      <w:tblGrid>
        <w:gridCol w:w="3510"/>
        <w:gridCol w:w="2694"/>
        <w:gridCol w:w="1734"/>
      </w:tblGrid>
      <w:tr w:rsidR="00562000" w:rsidRPr="00E91AE3" w:rsidTr="001856B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10" w:type="dxa"/>
            <w:tcBorders>
              <w:bottom w:val="none" w:sz="0" w:space="0" w:color="auto"/>
            </w:tcBorders>
            <w:shd w:val="clear" w:color="auto" w:fill="1F3864" w:themeFill="accent1" w:themeFillShade="80"/>
            <w:noWrap/>
            <w:vAlign w:val="center"/>
            <w:hideMark/>
          </w:tcPr>
          <w:p w:rsidR="00562000" w:rsidRPr="00B57E6C" w:rsidRDefault="00562000" w:rsidP="001856B0">
            <w:pPr>
              <w:spacing w:line="360" w:lineRule="auto"/>
              <w:jc w:val="center"/>
              <w:rPr>
                <w:rFonts w:cs="Calibri"/>
                <w:b w:val="0"/>
                <w:color w:val="FFFFFF" w:themeColor="background1"/>
                <w:sz w:val="16"/>
                <w:szCs w:val="16"/>
              </w:rPr>
            </w:pPr>
            <w:r w:rsidRPr="00B57E6C">
              <w:rPr>
                <w:rFonts w:cs="Calibri"/>
                <w:b w:val="0"/>
                <w:color w:val="FFFFFF" w:themeColor="background1"/>
                <w:sz w:val="16"/>
                <w:szCs w:val="16"/>
              </w:rPr>
              <w:t>Región</w:t>
            </w:r>
          </w:p>
        </w:tc>
        <w:tc>
          <w:tcPr>
            <w:tcW w:w="2694" w:type="dxa"/>
            <w:tcBorders>
              <w:bottom w:val="none" w:sz="0" w:space="0" w:color="auto"/>
            </w:tcBorders>
            <w:shd w:val="clear" w:color="auto" w:fill="1F3864" w:themeFill="accent1" w:themeFillShade="80"/>
            <w:noWrap/>
            <w:vAlign w:val="center"/>
            <w:hideMark/>
          </w:tcPr>
          <w:p w:rsidR="00562000" w:rsidRPr="00B57E6C" w:rsidRDefault="00562000" w:rsidP="001856B0">
            <w:pPr>
              <w:spacing w:line="360" w:lineRule="auto"/>
              <w:jc w:val="center"/>
              <w:cnfStyle w:val="100000000000" w:firstRow="1" w:lastRow="0" w:firstColumn="0" w:lastColumn="0" w:oddVBand="0" w:evenVBand="0" w:oddHBand="0" w:evenHBand="0" w:firstRowFirstColumn="0" w:firstRowLastColumn="0" w:lastRowFirstColumn="0" w:lastRowLastColumn="0"/>
              <w:rPr>
                <w:rFonts w:cs="Calibri"/>
                <w:b w:val="0"/>
                <w:color w:val="FFFFFF" w:themeColor="background1"/>
                <w:sz w:val="16"/>
                <w:szCs w:val="16"/>
              </w:rPr>
            </w:pPr>
            <w:r w:rsidRPr="00B57E6C">
              <w:rPr>
                <w:rFonts w:cs="Calibri"/>
                <w:b w:val="0"/>
                <w:color w:val="FFFFFF" w:themeColor="background1"/>
                <w:sz w:val="16"/>
                <w:szCs w:val="16"/>
              </w:rPr>
              <w:t>Cantidad de Farmacias</w:t>
            </w:r>
          </w:p>
        </w:tc>
        <w:tc>
          <w:tcPr>
            <w:tcW w:w="1734" w:type="dxa"/>
            <w:tcBorders>
              <w:bottom w:val="none" w:sz="0" w:space="0" w:color="auto"/>
            </w:tcBorders>
            <w:shd w:val="clear" w:color="auto" w:fill="1F3864" w:themeFill="accent1" w:themeFillShade="80"/>
            <w:noWrap/>
            <w:vAlign w:val="center"/>
            <w:hideMark/>
          </w:tcPr>
          <w:p w:rsidR="00562000" w:rsidRPr="00B57E6C" w:rsidRDefault="00562000" w:rsidP="001856B0">
            <w:pPr>
              <w:spacing w:line="360" w:lineRule="auto"/>
              <w:jc w:val="center"/>
              <w:cnfStyle w:val="100000000000" w:firstRow="1" w:lastRow="0" w:firstColumn="0" w:lastColumn="0" w:oddVBand="0" w:evenVBand="0" w:oddHBand="0" w:evenHBand="0" w:firstRowFirstColumn="0" w:firstRowLastColumn="0" w:lastRowFirstColumn="0" w:lastRowLastColumn="0"/>
              <w:rPr>
                <w:rFonts w:cs="Calibri"/>
                <w:b w:val="0"/>
                <w:color w:val="FFFFFF" w:themeColor="background1"/>
                <w:sz w:val="16"/>
                <w:szCs w:val="16"/>
              </w:rPr>
            </w:pPr>
            <w:r w:rsidRPr="00B57E6C">
              <w:rPr>
                <w:rFonts w:cs="Calibri"/>
                <w:b w:val="0"/>
                <w:color w:val="FFFFFF" w:themeColor="background1"/>
                <w:sz w:val="16"/>
                <w:szCs w:val="16"/>
              </w:rPr>
              <w:t>Porcentaje</w:t>
            </w:r>
          </w:p>
        </w:tc>
      </w:tr>
      <w:tr w:rsidR="00562000" w:rsidRPr="00E91AE3"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10" w:type="dxa"/>
            <w:noWrap/>
            <w:hideMark/>
          </w:tcPr>
          <w:p w:rsidR="00562000" w:rsidRPr="00B57E6C" w:rsidRDefault="00562000" w:rsidP="001856B0">
            <w:pPr>
              <w:spacing w:line="360" w:lineRule="auto"/>
              <w:jc w:val="center"/>
              <w:rPr>
                <w:rFonts w:cs="Calibri"/>
                <w:b w:val="0"/>
                <w:color w:val="4C4747"/>
                <w:sz w:val="16"/>
                <w:szCs w:val="16"/>
              </w:rPr>
            </w:pPr>
            <w:r w:rsidRPr="00B57E6C">
              <w:rPr>
                <w:rFonts w:cs="Calibri"/>
                <w:b w:val="0"/>
                <w:color w:val="4C4747"/>
                <w:sz w:val="16"/>
                <w:szCs w:val="16"/>
              </w:rPr>
              <w:t xml:space="preserve">Distrito Nacional y Gran  Santo Domingo </w:t>
            </w:r>
          </w:p>
        </w:tc>
        <w:tc>
          <w:tcPr>
            <w:tcW w:w="2694" w:type="dxa"/>
            <w:noWrap/>
            <w:hideMark/>
          </w:tcPr>
          <w:p w:rsidR="00562000" w:rsidRPr="00B57E6C"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color w:val="4C4747"/>
                <w:sz w:val="16"/>
                <w:szCs w:val="16"/>
              </w:rPr>
            </w:pPr>
            <w:r w:rsidRPr="00B57E6C">
              <w:rPr>
                <w:rFonts w:cs="Calibri"/>
                <w:color w:val="4C4747"/>
                <w:sz w:val="16"/>
                <w:szCs w:val="16"/>
              </w:rPr>
              <w:t>126</w:t>
            </w:r>
          </w:p>
        </w:tc>
        <w:tc>
          <w:tcPr>
            <w:tcW w:w="1734" w:type="dxa"/>
            <w:noWrap/>
            <w:hideMark/>
          </w:tcPr>
          <w:p w:rsidR="00562000" w:rsidRPr="00B57E6C"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color w:val="4C4747"/>
                <w:sz w:val="16"/>
                <w:szCs w:val="16"/>
              </w:rPr>
            </w:pPr>
            <w:r w:rsidRPr="00B57E6C">
              <w:rPr>
                <w:rFonts w:cs="Calibri"/>
                <w:color w:val="4C4747"/>
                <w:sz w:val="16"/>
                <w:szCs w:val="16"/>
              </w:rPr>
              <w:t>21%</w:t>
            </w:r>
          </w:p>
        </w:tc>
      </w:tr>
      <w:tr w:rsidR="00562000" w:rsidRPr="00E91AE3" w:rsidTr="001856B0">
        <w:trPr>
          <w:trHeight w:val="300"/>
        </w:trPr>
        <w:tc>
          <w:tcPr>
            <w:cnfStyle w:val="001000000000" w:firstRow="0" w:lastRow="0" w:firstColumn="1" w:lastColumn="0" w:oddVBand="0" w:evenVBand="0" w:oddHBand="0" w:evenHBand="0" w:firstRowFirstColumn="0" w:firstRowLastColumn="0" w:lastRowFirstColumn="0" w:lastRowLastColumn="0"/>
            <w:tcW w:w="3510" w:type="dxa"/>
            <w:noWrap/>
            <w:hideMark/>
          </w:tcPr>
          <w:p w:rsidR="00562000" w:rsidRPr="00B57E6C" w:rsidRDefault="00562000" w:rsidP="001856B0">
            <w:pPr>
              <w:spacing w:line="360" w:lineRule="auto"/>
              <w:jc w:val="center"/>
              <w:rPr>
                <w:rFonts w:cs="Calibri"/>
                <w:b w:val="0"/>
                <w:color w:val="4C4747"/>
                <w:sz w:val="16"/>
                <w:szCs w:val="16"/>
              </w:rPr>
            </w:pPr>
            <w:r w:rsidRPr="00B57E6C">
              <w:rPr>
                <w:rFonts w:cs="Calibri"/>
                <w:b w:val="0"/>
                <w:color w:val="4C4747"/>
                <w:sz w:val="16"/>
                <w:szCs w:val="16"/>
              </w:rPr>
              <w:t>Norte</w:t>
            </w:r>
          </w:p>
        </w:tc>
        <w:tc>
          <w:tcPr>
            <w:tcW w:w="2694" w:type="dxa"/>
            <w:noWrap/>
            <w:hideMark/>
          </w:tcPr>
          <w:p w:rsidR="00562000" w:rsidRPr="00B57E6C"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color w:val="4C4747"/>
                <w:sz w:val="16"/>
                <w:szCs w:val="16"/>
              </w:rPr>
            </w:pPr>
            <w:r w:rsidRPr="00B57E6C">
              <w:rPr>
                <w:rFonts w:cs="Calibri"/>
                <w:color w:val="4C4747"/>
                <w:sz w:val="16"/>
                <w:szCs w:val="16"/>
              </w:rPr>
              <w:t>237</w:t>
            </w:r>
          </w:p>
        </w:tc>
        <w:tc>
          <w:tcPr>
            <w:tcW w:w="1734" w:type="dxa"/>
            <w:noWrap/>
            <w:hideMark/>
          </w:tcPr>
          <w:p w:rsidR="00562000" w:rsidRPr="00B57E6C"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color w:val="4C4747"/>
                <w:sz w:val="16"/>
                <w:szCs w:val="16"/>
              </w:rPr>
            </w:pPr>
            <w:r w:rsidRPr="00B57E6C">
              <w:rPr>
                <w:rFonts w:cs="Calibri"/>
                <w:color w:val="4C4747"/>
                <w:sz w:val="16"/>
                <w:szCs w:val="16"/>
              </w:rPr>
              <w:t>40%</w:t>
            </w:r>
          </w:p>
        </w:tc>
      </w:tr>
      <w:tr w:rsidR="00562000" w:rsidRPr="00E91AE3"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10" w:type="dxa"/>
            <w:noWrap/>
            <w:hideMark/>
          </w:tcPr>
          <w:p w:rsidR="00562000" w:rsidRPr="00B57E6C" w:rsidRDefault="00562000" w:rsidP="001856B0">
            <w:pPr>
              <w:spacing w:line="360" w:lineRule="auto"/>
              <w:jc w:val="center"/>
              <w:rPr>
                <w:rFonts w:cs="Calibri"/>
                <w:b w:val="0"/>
                <w:color w:val="4C4747"/>
                <w:sz w:val="16"/>
                <w:szCs w:val="16"/>
              </w:rPr>
            </w:pPr>
            <w:r w:rsidRPr="00B57E6C">
              <w:rPr>
                <w:rFonts w:cs="Calibri"/>
                <w:b w:val="0"/>
                <w:color w:val="4C4747"/>
                <w:sz w:val="16"/>
                <w:szCs w:val="16"/>
              </w:rPr>
              <w:t>Sur</w:t>
            </w:r>
          </w:p>
        </w:tc>
        <w:tc>
          <w:tcPr>
            <w:tcW w:w="2694" w:type="dxa"/>
            <w:noWrap/>
            <w:hideMark/>
          </w:tcPr>
          <w:p w:rsidR="00562000" w:rsidRPr="00B57E6C"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color w:val="4C4747"/>
                <w:sz w:val="16"/>
                <w:szCs w:val="16"/>
              </w:rPr>
            </w:pPr>
            <w:r w:rsidRPr="00B57E6C">
              <w:rPr>
                <w:rFonts w:cs="Calibri"/>
                <w:color w:val="4C4747"/>
                <w:sz w:val="16"/>
                <w:szCs w:val="16"/>
              </w:rPr>
              <w:t>162</w:t>
            </w:r>
          </w:p>
        </w:tc>
        <w:tc>
          <w:tcPr>
            <w:tcW w:w="1734" w:type="dxa"/>
            <w:noWrap/>
            <w:hideMark/>
          </w:tcPr>
          <w:p w:rsidR="00562000" w:rsidRPr="00B57E6C"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color w:val="4C4747"/>
                <w:sz w:val="16"/>
                <w:szCs w:val="16"/>
              </w:rPr>
            </w:pPr>
            <w:r w:rsidRPr="00B57E6C">
              <w:rPr>
                <w:rFonts w:cs="Calibri"/>
                <w:color w:val="4C4747"/>
                <w:sz w:val="16"/>
                <w:szCs w:val="16"/>
              </w:rPr>
              <w:t>27%</w:t>
            </w:r>
          </w:p>
        </w:tc>
      </w:tr>
      <w:tr w:rsidR="00562000" w:rsidRPr="00E91AE3" w:rsidTr="001856B0">
        <w:trPr>
          <w:trHeight w:val="300"/>
        </w:trPr>
        <w:tc>
          <w:tcPr>
            <w:cnfStyle w:val="001000000000" w:firstRow="0" w:lastRow="0" w:firstColumn="1" w:lastColumn="0" w:oddVBand="0" w:evenVBand="0" w:oddHBand="0" w:evenHBand="0" w:firstRowFirstColumn="0" w:firstRowLastColumn="0" w:lastRowFirstColumn="0" w:lastRowLastColumn="0"/>
            <w:tcW w:w="3510" w:type="dxa"/>
            <w:noWrap/>
            <w:hideMark/>
          </w:tcPr>
          <w:p w:rsidR="00562000" w:rsidRPr="00B57E6C" w:rsidRDefault="00562000" w:rsidP="001856B0">
            <w:pPr>
              <w:spacing w:line="360" w:lineRule="auto"/>
              <w:jc w:val="center"/>
              <w:rPr>
                <w:rFonts w:cs="Calibri"/>
                <w:b w:val="0"/>
                <w:color w:val="4C4747"/>
                <w:sz w:val="16"/>
                <w:szCs w:val="16"/>
              </w:rPr>
            </w:pPr>
            <w:r w:rsidRPr="00B57E6C">
              <w:rPr>
                <w:rFonts w:cs="Calibri"/>
                <w:b w:val="0"/>
                <w:color w:val="4C4747"/>
                <w:sz w:val="16"/>
                <w:szCs w:val="16"/>
              </w:rPr>
              <w:t>Este</w:t>
            </w:r>
          </w:p>
        </w:tc>
        <w:tc>
          <w:tcPr>
            <w:tcW w:w="2694" w:type="dxa"/>
            <w:noWrap/>
            <w:hideMark/>
          </w:tcPr>
          <w:p w:rsidR="00562000" w:rsidRPr="00B57E6C"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color w:val="4C4747"/>
                <w:sz w:val="16"/>
                <w:szCs w:val="16"/>
              </w:rPr>
            </w:pPr>
            <w:r w:rsidRPr="00B57E6C">
              <w:rPr>
                <w:rFonts w:cs="Calibri"/>
                <w:color w:val="4C4747"/>
                <w:sz w:val="16"/>
                <w:szCs w:val="16"/>
              </w:rPr>
              <w:t>70</w:t>
            </w:r>
          </w:p>
        </w:tc>
        <w:tc>
          <w:tcPr>
            <w:tcW w:w="1734" w:type="dxa"/>
            <w:noWrap/>
            <w:hideMark/>
          </w:tcPr>
          <w:p w:rsidR="00562000" w:rsidRPr="00B57E6C"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color w:val="4C4747"/>
                <w:sz w:val="16"/>
                <w:szCs w:val="16"/>
              </w:rPr>
            </w:pPr>
            <w:r w:rsidRPr="00B57E6C">
              <w:rPr>
                <w:rFonts w:cs="Calibri"/>
                <w:color w:val="4C4747"/>
                <w:sz w:val="16"/>
                <w:szCs w:val="16"/>
              </w:rPr>
              <w:t>12%</w:t>
            </w:r>
          </w:p>
        </w:tc>
      </w:tr>
      <w:tr w:rsidR="00562000" w:rsidRPr="00E91AE3"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10" w:type="dxa"/>
            <w:shd w:val="clear" w:color="auto" w:fill="1F3864" w:themeFill="accent1" w:themeFillShade="80"/>
            <w:noWrap/>
            <w:vAlign w:val="center"/>
            <w:hideMark/>
          </w:tcPr>
          <w:p w:rsidR="00562000" w:rsidRPr="00B57E6C" w:rsidRDefault="00562000" w:rsidP="001856B0">
            <w:pPr>
              <w:spacing w:line="360" w:lineRule="auto"/>
              <w:jc w:val="center"/>
              <w:rPr>
                <w:rFonts w:cs="Calibri"/>
                <w:b w:val="0"/>
                <w:bCs w:val="0"/>
                <w:color w:val="FFFFFF" w:themeColor="background1"/>
                <w:sz w:val="16"/>
                <w:szCs w:val="16"/>
              </w:rPr>
            </w:pPr>
            <w:r w:rsidRPr="00B57E6C">
              <w:rPr>
                <w:rFonts w:cs="Calibri"/>
                <w:b w:val="0"/>
                <w:color w:val="FFFFFF" w:themeColor="background1"/>
                <w:sz w:val="16"/>
                <w:szCs w:val="16"/>
              </w:rPr>
              <w:t>Total</w:t>
            </w:r>
          </w:p>
        </w:tc>
        <w:tc>
          <w:tcPr>
            <w:tcW w:w="2694" w:type="dxa"/>
            <w:shd w:val="clear" w:color="auto" w:fill="1F3864" w:themeFill="accent1" w:themeFillShade="80"/>
            <w:noWrap/>
            <w:vAlign w:val="center"/>
            <w:hideMark/>
          </w:tcPr>
          <w:p w:rsidR="00562000" w:rsidRPr="00B57E6C"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bCs/>
                <w:color w:val="FFFFFF" w:themeColor="background1"/>
                <w:sz w:val="16"/>
                <w:szCs w:val="16"/>
              </w:rPr>
            </w:pPr>
            <w:r w:rsidRPr="00B57E6C">
              <w:rPr>
                <w:rFonts w:cs="Calibri"/>
                <w:bCs/>
                <w:color w:val="FFFFFF" w:themeColor="background1"/>
                <w:sz w:val="16"/>
                <w:szCs w:val="16"/>
              </w:rPr>
              <w:t>595</w:t>
            </w:r>
          </w:p>
        </w:tc>
        <w:tc>
          <w:tcPr>
            <w:tcW w:w="1734" w:type="dxa"/>
            <w:shd w:val="clear" w:color="auto" w:fill="1F3864" w:themeFill="accent1" w:themeFillShade="80"/>
            <w:noWrap/>
            <w:vAlign w:val="center"/>
            <w:hideMark/>
          </w:tcPr>
          <w:p w:rsidR="00562000" w:rsidRPr="00B57E6C"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bCs/>
                <w:color w:val="FFFFFF" w:themeColor="background1"/>
                <w:sz w:val="16"/>
                <w:szCs w:val="16"/>
              </w:rPr>
            </w:pPr>
            <w:r w:rsidRPr="00B57E6C">
              <w:rPr>
                <w:rFonts w:cs="Calibri"/>
                <w:bCs/>
                <w:color w:val="FFFFFF" w:themeColor="background1"/>
                <w:sz w:val="16"/>
                <w:szCs w:val="16"/>
              </w:rPr>
              <w:t>100%</w:t>
            </w:r>
          </w:p>
        </w:tc>
      </w:tr>
    </w:tbl>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Por tanto, la red de farmacias consta 595 farmacias del pueblo a nivel nacional actualmente en funcionamiento y (13) trece que permanecen cerradas a causa de remodelaciones de los centros de salud donde están instaladas.</w:t>
      </w:r>
    </w:p>
    <w:tbl>
      <w:tblPr>
        <w:tblStyle w:val="Tabladecuadrcula6concolores-nfasis111"/>
        <w:tblW w:w="5780" w:type="dxa"/>
        <w:tblInd w:w="1072" w:type="dxa"/>
        <w:tblLook w:val="04A0" w:firstRow="1" w:lastRow="0" w:firstColumn="1" w:lastColumn="0" w:noHBand="0" w:noVBand="1"/>
      </w:tblPr>
      <w:tblGrid>
        <w:gridCol w:w="5330"/>
        <w:gridCol w:w="450"/>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5780" w:type="dxa"/>
            <w:gridSpan w:val="2"/>
            <w:tcBorders>
              <w:bottom w:val="none" w:sz="0" w:space="0" w:color="auto"/>
            </w:tcBorders>
            <w:shd w:val="clear" w:color="auto" w:fill="1F3864" w:themeFill="accent1" w:themeFillShade="80"/>
            <w:noWrap/>
            <w:vAlign w:val="center"/>
            <w:hideMark/>
          </w:tcPr>
          <w:p w:rsidR="00562000" w:rsidRPr="001677D7" w:rsidRDefault="00562000" w:rsidP="001856B0">
            <w:pPr>
              <w:spacing w:line="360" w:lineRule="auto"/>
              <w:jc w:val="center"/>
              <w:rPr>
                <w:b w:val="0"/>
                <w:color w:val="4C4747"/>
                <w:kern w:val="24"/>
                <w:sz w:val="16"/>
                <w:szCs w:val="16"/>
              </w:rPr>
            </w:pPr>
            <w:r w:rsidRPr="001677D7">
              <w:rPr>
                <w:b w:val="0"/>
                <w:color w:val="FFFFFF" w:themeColor="background1"/>
                <w:kern w:val="24"/>
                <w:sz w:val="16"/>
                <w:szCs w:val="16"/>
              </w:rPr>
              <w:t>Farmacias del Pueblo cerradas 2021</w:t>
            </w:r>
          </w:p>
        </w:tc>
      </w:tr>
      <w:tr w:rsidR="00562000" w:rsidRPr="00E91AE3" w:rsidTr="001856B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5330" w:type="dxa"/>
            <w:noWrap/>
            <w:vAlign w:val="center"/>
            <w:hideMark/>
          </w:tcPr>
          <w:p w:rsidR="00562000" w:rsidRPr="001677D7" w:rsidRDefault="00562000" w:rsidP="001856B0">
            <w:pPr>
              <w:spacing w:line="360" w:lineRule="auto"/>
              <w:jc w:val="center"/>
              <w:rPr>
                <w:b w:val="0"/>
                <w:color w:val="4C4747"/>
                <w:kern w:val="24"/>
                <w:sz w:val="16"/>
                <w:szCs w:val="16"/>
              </w:rPr>
            </w:pPr>
            <w:r w:rsidRPr="001677D7">
              <w:rPr>
                <w:b w:val="0"/>
                <w:color w:val="4C4747"/>
                <w:kern w:val="24"/>
                <w:sz w:val="16"/>
                <w:szCs w:val="16"/>
              </w:rPr>
              <w:t>Hospitalarias</w:t>
            </w:r>
          </w:p>
        </w:tc>
        <w:tc>
          <w:tcPr>
            <w:tcW w:w="450" w:type="dxa"/>
            <w:noWrap/>
            <w:vAlign w:val="center"/>
            <w:hideMark/>
          </w:tcPr>
          <w:p w:rsidR="00562000" w:rsidRPr="001677D7"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kern w:val="24"/>
                <w:sz w:val="16"/>
                <w:szCs w:val="16"/>
              </w:rPr>
            </w:pPr>
            <w:r w:rsidRPr="001677D7">
              <w:rPr>
                <w:color w:val="4C4747"/>
                <w:kern w:val="24"/>
                <w:sz w:val="16"/>
                <w:szCs w:val="16"/>
              </w:rPr>
              <w:t>2</w:t>
            </w:r>
          </w:p>
        </w:tc>
      </w:tr>
      <w:tr w:rsidR="00562000" w:rsidRPr="00E91AE3" w:rsidTr="001856B0">
        <w:trPr>
          <w:trHeight w:val="349"/>
        </w:trPr>
        <w:tc>
          <w:tcPr>
            <w:cnfStyle w:val="001000000000" w:firstRow="0" w:lastRow="0" w:firstColumn="1" w:lastColumn="0" w:oddVBand="0" w:evenVBand="0" w:oddHBand="0" w:evenHBand="0" w:firstRowFirstColumn="0" w:firstRowLastColumn="0" w:lastRowFirstColumn="0" w:lastRowLastColumn="0"/>
            <w:tcW w:w="5330" w:type="dxa"/>
            <w:noWrap/>
            <w:vAlign w:val="center"/>
            <w:hideMark/>
          </w:tcPr>
          <w:p w:rsidR="00562000" w:rsidRPr="001677D7" w:rsidRDefault="00562000" w:rsidP="001856B0">
            <w:pPr>
              <w:spacing w:line="360" w:lineRule="auto"/>
              <w:jc w:val="center"/>
              <w:rPr>
                <w:b w:val="0"/>
                <w:color w:val="4C4747"/>
                <w:kern w:val="24"/>
                <w:sz w:val="16"/>
                <w:szCs w:val="16"/>
              </w:rPr>
            </w:pPr>
            <w:r w:rsidRPr="001677D7">
              <w:rPr>
                <w:b w:val="0"/>
                <w:color w:val="4C4747"/>
                <w:kern w:val="24"/>
                <w:sz w:val="16"/>
                <w:szCs w:val="16"/>
              </w:rPr>
              <w:t>Unidad de Atención Primaria</w:t>
            </w:r>
          </w:p>
        </w:tc>
        <w:tc>
          <w:tcPr>
            <w:tcW w:w="450" w:type="dxa"/>
            <w:noWrap/>
            <w:vAlign w:val="center"/>
            <w:hideMark/>
          </w:tcPr>
          <w:p w:rsidR="00562000" w:rsidRPr="001677D7"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kern w:val="24"/>
                <w:sz w:val="16"/>
                <w:szCs w:val="16"/>
              </w:rPr>
            </w:pPr>
            <w:r w:rsidRPr="001677D7">
              <w:rPr>
                <w:color w:val="4C4747"/>
                <w:kern w:val="24"/>
                <w:sz w:val="16"/>
                <w:szCs w:val="16"/>
              </w:rPr>
              <w:t>4</w:t>
            </w:r>
          </w:p>
        </w:tc>
      </w:tr>
      <w:tr w:rsidR="00562000" w:rsidRPr="00E91AE3" w:rsidTr="001856B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5330" w:type="dxa"/>
            <w:noWrap/>
            <w:vAlign w:val="center"/>
            <w:hideMark/>
          </w:tcPr>
          <w:p w:rsidR="00562000" w:rsidRPr="001677D7" w:rsidRDefault="00562000" w:rsidP="001856B0">
            <w:pPr>
              <w:spacing w:line="360" w:lineRule="auto"/>
              <w:jc w:val="center"/>
              <w:rPr>
                <w:b w:val="0"/>
                <w:color w:val="4C4747"/>
                <w:kern w:val="24"/>
                <w:sz w:val="16"/>
                <w:szCs w:val="16"/>
              </w:rPr>
            </w:pPr>
            <w:r w:rsidRPr="001677D7">
              <w:rPr>
                <w:b w:val="0"/>
                <w:color w:val="4C4747"/>
                <w:kern w:val="24"/>
                <w:sz w:val="16"/>
                <w:szCs w:val="16"/>
              </w:rPr>
              <w:t>Comunitarias</w:t>
            </w:r>
          </w:p>
        </w:tc>
        <w:tc>
          <w:tcPr>
            <w:tcW w:w="450" w:type="dxa"/>
            <w:noWrap/>
            <w:vAlign w:val="center"/>
            <w:hideMark/>
          </w:tcPr>
          <w:p w:rsidR="00562000" w:rsidRPr="001677D7"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kern w:val="24"/>
                <w:sz w:val="16"/>
                <w:szCs w:val="16"/>
              </w:rPr>
            </w:pPr>
            <w:r w:rsidRPr="001677D7">
              <w:rPr>
                <w:color w:val="4C4747"/>
                <w:kern w:val="24"/>
                <w:sz w:val="16"/>
                <w:szCs w:val="16"/>
              </w:rPr>
              <w:t>7</w:t>
            </w:r>
          </w:p>
        </w:tc>
      </w:tr>
      <w:tr w:rsidR="00562000" w:rsidRPr="00E91AE3" w:rsidTr="001856B0">
        <w:trPr>
          <w:trHeight w:val="349"/>
        </w:trPr>
        <w:tc>
          <w:tcPr>
            <w:cnfStyle w:val="001000000000" w:firstRow="0" w:lastRow="0" w:firstColumn="1" w:lastColumn="0" w:oddVBand="0" w:evenVBand="0" w:oddHBand="0" w:evenHBand="0" w:firstRowFirstColumn="0" w:firstRowLastColumn="0" w:lastRowFirstColumn="0" w:lastRowLastColumn="0"/>
            <w:tcW w:w="5330" w:type="dxa"/>
            <w:shd w:val="clear" w:color="auto" w:fill="1F3864" w:themeFill="accent1" w:themeFillShade="80"/>
            <w:noWrap/>
            <w:vAlign w:val="center"/>
            <w:hideMark/>
          </w:tcPr>
          <w:p w:rsidR="00562000" w:rsidRPr="001677D7" w:rsidRDefault="00562000" w:rsidP="001856B0">
            <w:pPr>
              <w:spacing w:line="360" w:lineRule="auto"/>
              <w:jc w:val="center"/>
              <w:rPr>
                <w:b w:val="0"/>
                <w:color w:val="FFFFFF" w:themeColor="background1"/>
                <w:kern w:val="24"/>
                <w:sz w:val="16"/>
                <w:szCs w:val="16"/>
              </w:rPr>
            </w:pPr>
            <w:r w:rsidRPr="001677D7">
              <w:rPr>
                <w:b w:val="0"/>
                <w:color w:val="FFFFFF" w:themeColor="background1"/>
                <w:kern w:val="24"/>
                <w:sz w:val="16"/>
                <w:szCs w:val="16"/>
              </w:rPr>
              <w:t>Total</w:t>
            </w:r>
          </w:p>
        </w:tc>
        <w:tc>
          <w:tcPr>
            <w:tcW w:w="450" w:type="dxa"/>
            <w:shd w:val="clear" w:color="auto" w:fill="1F3864" w:themeFill="accent1" w:themeFillShade="80"/>
            <w:noWrap/>
            <w:vAlign w:val="center"/>
            <w:hideMark/>
          </w:tcPr>
          <w:p w:rsidR="00562000" w:rsidRPr="001677D7"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FFFFFF" w:themeColor="background1"/>
                <w:kern w:val="24"/>
                <w:sz w:val="16"/>
                <w:szCs w:val="16"/>
              </w:rPr>
            </w:pPr>
            <w:r w:rsidRPr="001677D7">
              <w:rPr>
                <w:color w:val="FFFFFF" w:themeColor="background1"/>
                <w:kern w:val="24"/>
                <w:sz w:val="16"/>
                <w:szCs w:val="16"/>
              </w:rPr>
              <w:t>13</w:t>
            </w:r>
          </w:p>
        </w:tc>
      </w:tr>
    </w:tbl>
    <w:p w:rsidR="00562000" w:rsidRPr="00E91AE3" w:rsidRDefault="00562000" w:rsidP="00562000">
      <w:pPr>
        <w:spacing w:line="360" w:lineRule="auto"/>
        <w:ind w:firstLine="567"/>
        <w:jc w:val="center"/>
        <w:rPr>
          <w:color w:val="4C4747"/>
          <w:kern w:val="24"/>
        </w:rPr>
      </w:pP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lastRenderedPageBreak/>
        <w:t>Por otra parte, de acuerdo a lo establecido en el reglamento 246-06 de medicamentos, Sección lll artículo 182 que establece que las farmacias públicas ambulatorias (Farmacias del Pueblo) estarán ubicadas dentro de las estructuras de los servicios públicos de salud o “en aquellos en los que ya estén radicadas a la promulgación de este reglamento”, apoyado en esto las Farmacias del Pueblo se clasifican de acuerdo al nivel del establecimiento de salud que las alberga, el Primer nivel (UNAP o CPNA) es el nivel más cercano a la población, Segundo Nivel son los Hospitales de Referencia (Hospitales Municipales y Regionales), y Tercer Nivel que es el conformado por los Hospitales Especializados o de alta Tecnología (Hospitalaria).</w:t>
      </w:r>
    </w:p>
    <w:p w:rsidR="00562000" w:rsidRPr="001856B0" w:rsidRDefault="00562000" w:rsidP="001856B0">
      <w:pPr>
        <w:autoSpaceDE w:val="0"/>
        <w:autoSpaceDN w:val="0"/>
        <w:adjustRightInd w:val="0"/>
        <w:spacing w:after="0"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t>Las Farmacias del Pueblo Comunitarias, son las que ya estaban en funcionamiento en   organizaciones  como fundaciones sin fines de lucro,  y  en  instituciones públicas al promulgarse el reglamento.</w:t>
      </w:r>
    </w:p>
    <w:tbl>
      <w:tblPr>
        <w:tblStyle w:val="Tabladecuadrcula6concolores-nfasis111"/>
        <w:tblpPr w:leftFromText="141" w:rightFromText="141" w:vertAnchor="text" w:horzAnchor="margin" w:tblpX="534" w:tblpY="203"/>
        <w:tblW w:w="6826" w:type="dxa"/>
        <w:tblLook w:val="04A0" w:firstRow="1" w:lastRow="0" w:firstColumn="1" w:lastColumn="0" w:noHBand="0" w:noVBand="1"/>
      </w:tblPr>
      <w:tblGrid>
        <w:gridCol w:w="1143"/>
        <w:gridCol w:w="3960"/>
        <w:gridCol w:w="1723"/>
      </w:tblGrid>
      <w:tr w:rsidR="00562000" w:rsidRPr="00E97D32" w:rsidTr="001856B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26" w:type="dxa"/>
            <w:gridSpan w:val="3"/>
            <w:tcBorders>
              <w:bottom w:val="none" w:sz="0" w:space="0" w:color="auto"/>
            </w:tcBorders>
            <w:shd w:val="clear" w:color="auto" w:fill="1F3864" w:themeFill="accent1" w:themeFillShade="80"/>
            <w:noWrap/>
            <w:vAlign w:val="center"/>
            <w:hideMark/>
          </w:tcPr>
          <w:p w:rsidR="00562000" w:rsidRPr="001677D7" w:rsidRDefault="00562000" w:rsidP="001856B0">
            <w:pPr>
              <w:jc w:val="center"/>
              <w:rPr>
                <w:b w:val="0"/>
                <w:color w:val="FFFFFF" w:themeColor="background1"/>
                <w:sz w:val="18"/>
                <w:szCs w:val="18"/>
              </w:rPr>
            </w:pPr>
            <w:r w:rsidRPr="001677D7">
              <w:rPr>
                <w:b w:val="0"/>
                <w:color w:val="FFFFFF" w:themeColor="background1"/>
                <w:sz w:val="18"/>
                <w:szCs w:val="18"/>
              </w:rPr>
              <w:t>Estratificación nivel de atención Farmacias del Pueblo enero - diciembre 2021</w:t>
            </w:r>
          </w:p>
        </w:tc>
      </w:tr>
      <w:tr w:rsidR="00562000" w:rsidRPr="00E97D3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43" w:type="dxa"/>
            <w:shd w:val="clear" w:color="auto" w:fill="1F3864" w:themeFill="accent1" w:themeFillShade="80"/>
            <w:noWrap/>
            <w:vAlign w:val="center"/>
            <w:hideMark/>
          </w:tcPr>
          <w:p w:rsidR="00562000" w:rsidRPr="001677D7" w:rsidRDefault="00562000" w:rsidP="001856B0">
            <w:pPr>
              <w:jc w:val="center"/>
              <w:rPr>
                <w:b w:val="0"/>
                <w:color w:val="FFFFFF" w:themeColor="background1"/>
                <w:sz w:val="18"/>
                <w:szCs w:val="18"/>
              </w:rPr>
            </w:pPr>
            <w:r w:rsidRPr="001677D7">
              <w:rPr>
                <w:b w:val="0"/>
                <w:color w:val="FFFFFF" w:themeColor="background1"/>
                <w:sz w:val="18"/>
                <w:szCs w:val="18"/>
              </w:rPr>
              <w:t>Hospitalaria</w:t>
            </w:r>
          </w:p>
        </w:tc>
        <w:tc>
          <w:tcPr>
            <w:tcW w:w="3960"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Unidad de Atención Primaria</w:t>
            </w:r>
          </w:p>
        </w:tc>
        <w:tc>
          <w:tcPr>
            <w:tcW w:w="1723"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Comunitaria</w:t>
            </w:r>
          </w:p>
        </w:tc>
      </w:tr>
      <w:tr w:rsidR="00562000" w:rsidRPr="00E97D32" w:rsidTr="001856B0">
        <w:trPr>
          <w:trHeight w:val="300"/>
        </w:trPr>
        <w:tc>
          <w:tcPr>
            <w:cnfStyle w:val="001000000000" w:firstRow="0" w:lastRow="0" w:firstColumn="1" w:lastColumn="0" w:oddVBand="0" w:evenVBand="0" w:oddHBand="0" w:evenHBand="0" w:firstRowFirstColumn="0" w:firstRowLastColumn="0" w:lastRowFirstColumn="0" w:lastRowLastColumn="0"/>
            <w:tcW w:w="1143" w:type="dxa"/>
            <w:noWrap/>
            <w:vAlign w:val="center"/>
            <w:hideMark/>
          </w:tcPr>
          <w:p w:rsidR="00562000" w:rsidRPr="001677D7" w:rsidRDefault="00562000" w:rsidP="001856B0">
            <w:pPr>
              <w:jc w:val="center"/>
              <w:rPr>
                <w:b w:val="0"/>
                <w:color w:val="4C4747"/>
                <w:sz w:val="18"/>
                <w:szCs w:val="18"/>
              </w:rPr>
            </w:pPr>
            <w:r w:rsidRPr="001677D7">
              <w:rPr>
                <w:b w:val="0"/>
                <w:color w:val="4C4747"/>
                <w:sz w:val="18"/>
                <w:szCs w:val="18"/>
              </w:rPr>
              <w:t>159</w:t>
            </w:r>
          </w:p>
        </w:tc>
        <w:tc>
          <w:tcPr>
            <w:tcW w:w="3960"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347</w:t>
            </w:r>
          </w:p>
        </w:tc>
        <w:tc>
          <w:tcPr>
            <w:tcW w:w="1723"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87</w:t>
            </w:r>
          </w:p>
        </w:tc>
      </w:tr>
    </w:tbl>
    <w:p w:rsidR="00562000" w:rsidRDefault="00562000" w:rsidP="00562000">
      <w:pPr>
        <w:spacing w:line="360" w:lineRule="auto"/>
        <w:ind w:firstLine="567"/>
        <w:jc w:val="both"/>
        <w:rPr>
          <w:color w:val="4C4747"/>
          <w:kern w:val="24"/>
          <w:lang w:val="es-DO"/>
        </w:rPr>
      </w:pPr>
    </w:p>
    <w:p w:rsidR="001856B0" w:rsidRDefault="001856B0" w:rsidP="00562000">
      <w:pPr>
        <w:spacing w:line="480" w:lineRule="auto"/>
        <w:jc w:val="center"/>
        <w:rPr>
          <w:color w:val="4C4747"/>
          <w:kern w:val="24"/>
          <w:lang w:val="es-DO"/>
        </w:rPr>
      </w:pPr>
    </w:p>
    <w:p w:rsidR="00562000" w:rsidRPr="007C41F7" w:rsidRDefault="00562000" w:rsidP="001856B0">
      <w:pPr>
        <w:spacing w:after="0" w:line="480" w:lineRule="auto"/>
        <w:jc w:val="center"/>
        <w:rPr>
          <w:color w:val="4C4747"/>
          <w:kern w:val="24"/>
          <w:lang w:val="es-DO"/>
        </w:rPr>
      </w:pPr>
      <w:r w:rsidRPr="007C41F7">
        <w:rPr>
          <w:color w:val="4C4747"/>
          <w:kern w:val="24"/>
          <w:lang w:val="es-DO"/>
        </w:rPr>
        <w:t>Gráfico: Farmacias del  Pueblo por Nivel de Atención</w:t>
      </w:r>
    </w:p>
    <w:p w:rsidR="00562000" w:rsidRPr="00AC0352" w:rsidRDefault="00562000" w:rsidP="001856B0">
      <w:pPr>
        <w:spacing w:line="480" w:lineRule="auto"/>
        <w:jc w:val="center"/>
        <w:rPr>
          <w:kern w:val="24"/>
        </w:rPr>
      </w:pPr>
      <w:r w:rsidRPr="00AC0352">
        <w:rPr>
          <w:noProof/>
          <w:kern w:val="24"/>
          <w:lang w:val="es-DO" w:eastAsia="es-DO"/>
        </w:rPr>
        <w:drawing>
          <wp:inline distT="0" distB="0" distL="0" distR="0" wp14:anchorId="6C346D9A" wp14:editId="325D98D8">
            <wp:extent cx="4257675" cy="2454910"/>
            <wp:effectExtent l="0" t="0" r="0" b="0"/>
            <wp:docPr id="121" name="Gráfico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62000" w:rsidRPr="001856B0" w:rsidRDefault="00562000" w:rsidP="001856B0">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1856B0">
        <w:rPr>
          <w:rFonts w:ascii="Times New Roman" w:eastAsia="Calibri" w:hAnsi="Times New Roman" w:cs="Times New Roman"/>
          <w:color w:val="4C4747"/>
          <w:spacing w:val="20"/>
          <w:sz w:val="24"/>
          <w:szCs w:val="24"/>
          <w:lang w:val="es-DO"/>
        </w:rPr>
        <w:lastRenderedPageBreak/>
        <w:t xml:space="preserve">En esa misma línea, al  mes de diciembre 2021,  la red  prestó  servicios  a los clientes-ciudadanos de manera regular en el  98 % de las  farmacias,   con  la asistencia del 97% de los colaboradores. A continuación,  en el  siguiente gráfico  exponemos  la composición de  la red de farmacias por provincias,  resaltando  la provincia Santo Domingo, capital y ciudad más poblada del país con 126 (ciento veintiséis)  farmacias, seguida por la provincia de Santiago con 61 (sesenta y un) garantizando que las dos ciudades más pobladas del país sean beneficiadas con la dispensación farmacéutica ambulatoria a través de la red de Farmacias del Pueblo. </w:t>
      </w:r>
    </w:p>
    <w:p w:rsidR="00562000" w:rsidRPr="00104546" w:rsidRDefault="00562000" w:rsidP="00562000">
      <w:pPr>
        <w:spacing w:line="360" w:lineRule="auto"/>
        <w:ind w:hanging="284"/>
        <w:jc w:val="both"/>
        <w:rPr>
          <w:kern w:val="24"/>
        </w:rPr>
      </w:pPr>
      <w:r w:rsidRPr="00971A0E">
        <w:rPr>
          <w:kern w:val="24"/>
          <w:lang w:val="es-DO"/>
        </w:rPr>
        <w:t xml:space="preserve"> </w:t>
      </w:r>
      <w:r w:rsidRPr="00104546">
        <w:rPr>
          <w:noProof/>
          <w:kern w:val="24"/>
          <w:lang w:val="es-DO" w:eastAsia="es-DO"/>
        </w:rPr>
        <w:drawing>
          <wp:inline distT="0" distB="0" distL="0" distR="0" wp14:anchorId="4BBD6DE9" wp14:editId="3D2E5C83">
            <wp:extent cx="5076000" cy="1908000"/>
            <wp:effectExtent l="0" t="0" r="10795" b="16510"/>
            <wp:docPr id="122" name="Gráfico 122">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58AC08C-86DC-4B3C-87F8-4ADB8FA328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bl>
      <w:tblPr>
        <w:tblStyle w:val="Tabladecuadrcula6concolores-nfasis111"/>
        <w:tblW w:w="7185" w:type="dxa"/>
        <w:tblInd w:w="534" w:type="dxa"/>
        <w:tblLook w:val="04A0" w:firstRow="1" w:lastRow="0" w:firstColumn="1" w:lastColumn="0" w:noHBand="0" w:noVBand="1"/>
      </w:tblPr>
      <w:tblGrid>
        <w:gridCol w:w="261"/>
        <w:gridCol w:w="4186"/>
        <w:gridCol w:w="2738"/>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7185" w:type="dxa"/>
            <w:gridSpan w:val="3"/>
            <w:tcBorders>
              <w:bottom w:val="none" w:sz="0" w:space="0" w:color="auto"/>
            </w:tcBorders>
            <w:shd w:val="clear" w:color="auto" w:fill="1F3864" w:themeFill="accent1" w:themeFillShade="80"/>
            <w:noWrap/>
            <w:vAlign w:val="center"/>
            <w:hideMark/>
          </w:tcPr>
          <w:p w:rsidR="00562000" w:rsidRPr="001677D7" w:rsidRDefault="00562000" w:rsidP="001856B0">
            <w:pPr>
              <w:jc w:val="center"/>
              <w:rPr>
                <w:b w:val="0"/>
                <w:bCs w:val="0"/>
                <w:color w:val="000000"/>
                <w:sz w:val="18"/>
                <w:szCs w:val="18"/>
              </w:rPr>
            </w:pPr>
            <w:r w:rsidRPr="001677D7">
              <w:rPr>
                <w:b w:val="0"/>
                <w:color w:val="FFFFFF" w:themeColor="background1"/>
                <w:sz w:val="18"/>
                <w:szCs w:val="18"/>
              </w:rPr>
              <w:t>Farmacias del Pueblo en funcionamiento por provincia, año 2021</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Santo Domingo</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126</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 xml:space="preserve">Santiago </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61</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San Cristóbal</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27</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Duarte</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26</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Azua</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24</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San Juan de la Maguana</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27</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Puerto Plata</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22</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Barahona</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19</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La Vega</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20</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Peravia</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20</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Valverde Mao</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18</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Espaillat</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20</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Independencia</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14</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Monte Cristi</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13</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Monte Plata</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16</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Elias Piña</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10</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San Pedro de Macorís</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11</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El Seibo</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10</w:t>
            </w:r>
          </w:p>
        </w:tc>
      </w:tr>
      <w:tr w:rsidR="00E618F8" w:rsidRPr="009C5944" w:rsidTr="003223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7185" w:type="dxa"/>
            <w:gridSpan w:val="3"/>
            <w:shd w:val="clear" w:color="auto" w:fill="1F3864" w:themeFill="accent1" w:themeFillShade="80"/>
            <w:noWrap/>
            <w:vAlign w:val="center"/>
            <w:hideMark/>
          </w:tcPr>
          <w:p w:rsidR="00E618F8" w:rsidRPr="001677D7" w:rsidRDefault="00E618F8" w:rsidP="00322362">
            <w:pPr>
              <w:jc w:val="center"/>
              <w:rPr>
                <w:b w:val="0"/>
                <w:bCs w:val="0"/>
                <w:color w:val="000000"/>
                <w:sz w:val="18"/>
                <w:szCs w:val="18"/>
              </w:rPr>
            </w:pPr>
            <w:r w:rsidRPr="001677D7">
              <w:rPr>
                <w:b w:val="0"/>
                <w:color w:val="FFFFFF" w:themeColor="background1"/>
                <w:sz w:val="18"/>
                <w:szCs w:val="18"/>
              </w:rPr>
              <w:lastRenderedPageBreak/>
              <w:t>Farmacias del Pueblo en funcionamiento por provincia, año 2021</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Hato Mayor</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11</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Bahoruco</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10</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Dajabón</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9</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María Trinidad Sánchez</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10</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Sánchez Ramírez</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11</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La Altagracia</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12</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Monseñor Nouel</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9</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La Romana</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11</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Hermanas Mirabal</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7</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Samaná</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6</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San José de Ocoa</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7</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Pedernales</w:t>
            </w:r>
          </w:p>
        </w:tc>
        <w:tc>
          <w:tcPr>
            <w:tcW w:w="2738" w:type="dxa"/>
            <w:noWrap/>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4</w:t>
            </w:r>
          </w:p>
        </w:tc>
      </w:tr>
      <w:tr w:rsidR="00562000" w:rsidRPr="007C41F7" w:rsidTr="001856B0">
        <w:trPr>
          <w:trHeight w:val="227"/>
        </w:trPr>
        <w:tc>
          <w:tcPr>
            <w:cnfStyle w:val="001000000000" w:firstRow="0" w:lastRow="0" w:firstColumn="1" w:lastColumn="0" w:oddVBand="0" w:evenVBand="0" w:oddHBand="0" w:evenHBand="0" w:firstRowFirstColumn="0" w:firstRowLastColumn="0" w:lastRowFirstColumn="0" w:lastRowLastColumn="0"/>
            <w:tcW w:w="261" w:type="dxa"/>
            <w:noWrap/>
            <w:hideMark/>
          </w:tcPr>
          <w:p w:rsidR="00562000" w:rsidRPr="001D3D13" w:rsidRDefault="00562000" w:rsidP="001856B0">
            <w:pPr>
              <w:rPr>
                <w:color w:val="000000"/>
                <w:sz w:val="18"/>
                <w:szCs w:val="18"/>
              </w:rPr>
            </w:pPr>
            <w:r w:rsidRPr="001D3D13">
              <w:rPr>
                <w:color w:val="000000"/>
                <w:sz w:val="18"/>
                <w:szCs w:val="18"/>
              </w:rPr>
              <w:t> </w:t>
            </w:r>
          </w:p>
        </w:tc>
        <w:tc>
          <w:tcPr>
            <w:tcW w:w="4186" w:type="dxa"/>
            <w:hideMark/>
          </w:tcPr>
          <w:p w:rsidR="00562000" w:rsidRPr="001677D7"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Santiago Rodríguez</w:t>
            </w:r>
          </w:p>
        </w:tc>
        <w:tc>
          <w:tcPr>
            <w:tcW w:w="2738" w:type="dxa"/>
            <w:noWrap/>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4</w:t>
            </w:r>
          </w:p>
        </w:tc>
      </w:tr>
      <w:tr w:rsidR="00562000" w:rsidRPr="007C41F7"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1" w:type="dxa"/>
            <w:shd w:val="clear" w:color="auto" w:fill="1F3864" w:themeFill="accent1" w:themeFillShade="80"/>
            <w:noWrap/>
            <w:hideMark/>
          </w:tcPr>
          <w:p w:rsidR="00562000" w:rsidRPr="001D3D13" w:rsidRDefault="00562000" w:rsidP="001856B0">
            <w:pPr>
              <w:rPr>
                <w:color w:val="FFFFFF" w:themeColor="background1"/>
                <w:sz w:val="18"/>
                <w:szCs w:val="18"/>
              </w:rPr>
            </w:pPr>
            <w:r w:rsidRPr="001D3D13">
              <w:rPr>
                <w:color w:val="FFFFFF" w:themeColor="background1"/>
                <w:sz w:val="18"/>
                <w:szCs w:val="18"/>
              </w:rPr>
              <w:t> </w:t>
            </w:r>
          </w:p>
        </w:tc>
        <w:tc>
          <w:tcPr>
            <w:tcW w:w="4186" w:type="dxa"/>
            <w:shd w:val="clear" w:color="auto" w:fill="1F3864" w:themeFill="accent1" w:themeFillShade="80"/>
            <w:vAlign w:val="center"/>
            <w:hideMark/>
          </w:tcPr>
          <w:p w:rsidR="00562000" w:rsidRPr="00BE03C4"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BE03C4">
              <w:rPr>
                <w:bCs/>
                <w:color w:val="FFFFFF" w:themeColor="background1"/>
                <w:sz w:val="18"/>
                <w:szCs w:val="18"/>
              </w:rPr>
              <w:t>Total General</w:t>
            </w:r>
          </w:p>
        </w:tc>
        <w:tc>
          <w:tcPr>
            <w:tcW w:w="2738" w:type="dxa"/>
            <w:shd w:val="clear" w:color="auto" w:fill="1F3864" w:themeFill="accent1" w:themeFillShade="80"/>
            <w:noWrap/>
            <w:vAlign w:val="center"/>
            <w:hideMark/>
          </w:tcPr>
          <w:p w:rsidR="00562000" w:rsidRPr="00BE03C4"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BE03C4">
              <w:rPr>
                <w:bCs/>
                <w:color w:val="FFFFFF" w:themeColor="background1"/>
                <w:sz w:val="18"/>
                <w:szCs w:val="18"/>
              </w:rPr>
              <w:t>595</w:t>
            </w:r>
          </w:p>
        </w:tc>
      </w:tr>
    </w:tbl>
    <w:p w:rsidR="00562000" w:rsidRPr="007C41F7" w:rsidRDefault="00562000" w:rsidP="00562000">
      <w:pPr>
        <w:spacing w:line="480" w:lineRule="auto"/>
        <w:jc w:val="both"/>
        <w:rPr>
          <w:kern w:val="24"/>
          <w:sz w:val="16"/>
          <w:szCs w:val="16"/>
        </w:rPr>
      </w:pP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Pasantías Institutos Técnicos y Universidades</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Desde marzo 2020 el programa de pasantías se encontraba suspendido, como medida aplicada por la Dirección de Recursos Humanos ante la pandemia COVID-19, a partir del 29 de noviembre del año 2021 se retomaron las pasantías de los estudiantes de la escuela de farmacia de la Universidad Autónoma de Santo Domingo,  (UASD).</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Programa de Capacitaciones Colaboradores</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Para el año 2021 se identificaron (7) siete temas a trabajar en las capacitaciones a impartir al personal de las Farmacias del Pueblo, detectados en el levantamiento de necesidades que  aplicamos  a los colaboradores de las farmacias.</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Se determinó,  reforzar  los conocimientos en Servicio al Cliente, trabajando en este taller técnicas de fidelización de los clientes, a la vez mejorar los procesos de almacenamiento y organización de las farmacias y reforzamiento de los conocimientos farmacológicos de nuestros colaboradores,  a los fines de garantizar la calidad de los servicios en las Farmacias del Pueblo.</w:t>
      </w:r>
    </w:p>
    <w:p w:rsidR="00562000" w:rsidRDefault="00562000" w:rsidP="00E618F8">
      <w:pPr>
        <w:spacing w:after="0" w:line="480" w:lineRule="auto"/>
        <w:rPr>
          <w:color w:val="4C4747"/>
          <w:kern w:val="24"/>
        </w:rPr>
      </w:pPr>
      <w:r>
        <w:rPr>
          <w:color w:val="4C4747"/>
          <w:kern w:val="24"/>
        </w:rPr>
        <w:lastRenderedPageBreak/>
        <w:t xml:space="preserve">                                 </w:t>
      </w:r>
      <w:r w:rsidRPr="00CD64BA">
        <w:rPr>
          <w:color w:val="4C4747"/>
          <w:kern w:val="24"/>
        </w:rPr>
        <w:t>Capacitaciones programadas año 2021</w:t>
      </w:r>
    </w:p>
    <w:tbl>
      <w:tblPr>
        <w:tblStyle w:val="Tabladecuadrcula6concolores-nfasis111"/>
        <w:tblW w:w="8293" w:type="dxa"/>
        <w:tblInd w:w="-318" w:type="dxa"/>
        <w:tblLook w:val="04A0" w:firstRow="1" w:lastRow="0" w:firstColumn="1" w:lastColumn="0" w:noHBand="0" w:noVBand="1"/>
      </w:tblPr>
      <w:tblGrid>
        <w:gridCol w:w="4139"/>
        <w:gridCol w:w="1397"/>
        <w:gridCol w:w="1392"/>
        <w:gridCol w:w="1365"/>
      </w:tblGrid>
      <w:tr w:rsidR="00562000" w:rsidRPr="00BE3B18" w:rsidTr="001856B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293" w:type="dxa"/>
            <w:gridSpan w:val="4"/>
            <w:tcBorders>
              <w:bottom w:val="none" w:sz="0" w:space="0" w:color="auto"/>
            </w:tcBorders>
            <w:shd w:val="clear" w:color="auto" w:fill="1F3864" w:themeFill="accent1" w:themeFillShade="80"/>
            <w:noWrap/>
            <w:vAlign w:val="center"/>
            <w:hideMark/>
          </w:tcPr>
          <w:p w:rsidR="00562000" w:rsidRPr="001677D7" w:rsidRDefault="00562000" w:rsidP="001856B0">
            <w:pPr>
              <w:jc w:val="center"/>
              <w:rPr>
                <w:b w:val="0"/>
                <w:color w:val="FFFFFF" w:themeColor="background1"/>
                <w:sz w:val="18"/>
                <w:szCs w:val="18"/>
              </w:rPr>
            </w:pPr>
            <w:r w:rsidRPr="001677D7">
              <w:rPr>
                <w:b w:val="0"/>
                <w:color w:val="FFFFFF" w:themeColor="background1"/>
                <w:sz w:val="18"/>
                <w:szCs w:val="18"/>
              </w:rPr>
              <w:t>Capacitaciones Solicitadas 2021</w:t>
            </w:r>
          </w:p>
        </w:tc>
      </w:tr>
      <w:tr w:rsidR="00562000" w:rsidRPr="00BE3B18" w:rsidTr="001856B0">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4139" w:type="dxa"/>
            <w:shd w:val="clear" w:color="auto" w:fill="1F3864" w:themeFill="accent1" w:themeFillShade="80"/>
            <w:noWrap/>
            <w:vAlign w:val="center"/>
            <w:hideMark/>
          </w:tcPr>
          <w:p w:rsidR="00562000" w:rsidRPr="00BE3B18" w:rsidRDefault="00562000" w:rsidP="001856B0">
            <w:pPr>
              <w:jc w:val="center"/>
              <w:rPr>
                <w:b w:val="0"/>
                <w:color w:val="FFFFFF" w:themeColor="background1"/>
                <w:sz w:val="18"/>
                <w:szCs w:val="18"/>
              </w:rPr>
            </w:pPr>
          </w:p>
        </w:tc>
        <w:tc>
          <w:tcPr>
            <w:tcW w:w="1397" w:type="dxa"/>
            <w:shd w:val="clear" w:color="auto" w:fill="1F3864" w:themeFill="accent1" w:themeFillShade="80"/>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BE3B18">
              <w:rPr>
                <w:color w:val="FFFFFF" w:themeColor="background1"/>
                <w:sz w:val="18"/>
                <w:szCs w:val="18"/>
              </w:rPr>
              <w:t>Auxiliar</w:t>
            </w:r>
          </w:p>
        </w:tc>
        <w:tc>
          <w:tcPr>
            <w:tcW w:w="1392" w:type="dxa"/>
            <w:shd w:val="clear" w:color="auto" w:fill="1F3864" w:themeFill="accent1" w:themeFillShade="80"/>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BE3B18">
              <w:rPr>
                <w:color w:val="FFFFFF" w:themeColor="background1"/>
                <w:sz w:val="18"/>
                <w:szCs w:val="18"/>
              </w:rPr>
              <w:t>Farmacéutico Encargado</w:t>
            </w:r>
          </w:p>
        </w:tc>
        <w:tc>
          <w:tcPr>
            <w:tcW w:w="1365" w:type="dxa"/>
            <w:shd w:val="clear" w:color="auto" w:fill="1F3864" w:themeFill="accent1" w:themeFillShade="80"/>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BE3B18">
              <w:rPr>
                <w:color w:val="FFFFFF" w:themeColor="background1"/>
                <w:sz w:val="18"/>
                <w:szCs w:val="18"/>
              </w:rPr>
              <w:t>Supervisores</w:t>
            </w:r>
          </w:p>
        </w:tc>
      </w:tr>
      <w:tr w:rsidR="00562000" w:rsidRPr="00BE3B18" w:rsidTr="001856B0">
        <w:trPr>
          <w:trHeight w:val="300"/>
        </w:trPr>
        <w:tc>
          <w:tcPr>
            <w:cnfStyle w:val="001000000000" w:firstRow="0" w:lastRow="0" w:firstColumn="1" w:lastColumn="0" w:oddVBand="0" w:evenVBand="0" w:oddHBand="0" w:evenHBand="0" w:firstRowFirstColumn="0" w:firstRowLastColumn="0" w:lastRowFirstColumn="0" w:lastRowLastColumn="0"/>
            <w:tcW w:w="4139" w:type="dxa"/>
            <w:noWrap/>
            <w:vAlign w:val="center"/>
            <w:hideMark/>
          </w:tcPr>
          <w:p w:rsidR="00562000" w:rsidRPr="001677D7" w:rsidRDefault="00562000" w:rsidP="001856B0">
            <w:pPr>
              <w:rPr>
                <w:b w:val="0"/>
                <w:color w:val="4C4747"/>
                <w:sz w:val="18"/>
                <w:szCs w:val="18"/>
              </w:rPr>
            </w:pPr>
            <w:r w:rsidRPr="001677D7">
              <w:rPr>
                <w:b w:val="0"/>
                <w:color w:val="4C4747"/>
                <w:sz w:val="18"/>
                <w:szCs w:val="18"/>
              </w:rPr>
              <w:t>Almacenamiento y manejo de inventarios</w:t>
            </w:r>
          </w:p>
        </w:tc>
        <w:tc>
          <w:tcPr>
            <w:tcW w:w="1397"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BE3B18">
              <w:rPr>
                <w:color w:val="000000"/>
                <w:sz w:val="18"/>
                <w:szCs w:val="18"/>
              </w:rPr>
              <w:t>*</w:t>
            </w:r>
          </w:p>
        </w:tc>
        <w:tc>
          <w:tcPr>
            <w:tcW w:w="1392"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BE3B18">
              <w:rPr>
                <w:color w:val="000000"/>
                <w:sz w:val="18"/>
                <w:szCs w:val="18"/>
              </w:rPr>
              <w:t>*</w:t>
            </w:r>
          </w:p>
        </w:tc>
        <w:tc>
          <w:tcPr>
            <w:tcW w:w="1365"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BE3B18">
              <w:rPr>
                <w:color w:val="000000"/>
                <w:sz w:val="18"/>
                <w:szCs w:val="18"/>
              </w:rPr>
              <w:t>*</w:t>
            </w:r>
          </w:p>
        </w:tc>
      </w:tr>
      <w:tr w:rsidR="00562000" w:rsidRPr="00BE3B1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9" w:type="dxa"/>
            <w:noWrap/>
            <w:vAlign w:val="center"/>
            <w:hideMark/>
          </w:tcPr>
          <w:p w:rsidR="00562000" w:rsidRPr="001677D7" w:rsidRDefault="00562000" w:rsidP="001856B0">
            <w:pPr>
              <w:rPr>
                <w:b w:val="0"/>
                <w:color w:val="4C4747"/>
                <w:sz w:val="18"/>
                <w:szCs w:val="18"/>
              </w:rPr>
            </w:pPr>
            <w:r w:rsidRPr="001677D7">
              <w:rPr>
                <w:b w:val="0"/>
                <w:color w:val="4C4747"/>
                <w:sz w:val="18"/>
                <w:szCs w:val="18"/>
              </w:rPr>
              <w:t>Atención Especializada al Cliente</w:t>
            </w:r>
          </w:p>
        </w:tc>
        <w:tc>
          <w:tcPr>
            <w:tcW w:w="1397" w:type="dxa"/>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BE3B18">
              <w:rPr>
                <w:color w:val="000000"/>
                <w:sz w:val="18"/>
                <w:szCs w:val="18"/>
              </w:rPr>
              <w:t>*</w:t>
            </w:r>
          </w:p>
        </w:tc>
        <w:tc>
          <w:tcPr>
            <w:tcW w:w="1392" w:type="dxa"/>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BE3B18">
              <w:rPr>
                <w:color w:val="000000"/>
                <w:sz w:val="18"/>
                <w:szCs w:val="18"/>
              </w:rPr>
              <w:t>*</w:t>
            </w:r>
          </w:p>
        </w:tc>
        <w:tc>
          <w:tcPr>
            <w:tcW w:w="1365" w:type="dxa"/>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562000" w:rsidRPr="00BE3B18" w:rsidTr="001856B0">
        <w:trPr>
          <w:trHeight w:val="300"/>
        </w:trPr>
        <w:tc>
          <w:tcPr>
            <w:cnfStyle w:val="001000000000" w:firstRow="0" w:lastRow="0" w:firstColumn="1" w:lastColumn="0" w:oddVBand="0" w:evenVBand="0" w:oddHBand="0" w:evenHBand="0" w:firstRowFirstColumn="0" w:firstRowLastColumn="0" w:lastRowFirstColumn="0" w:lastRowLastColumn="0"/>
            <w:tcW w:w="4139" w:type="dxa"/>
            <w:noWrap/>
            <w:vAlign w:val="center"/>
            <w:hideMark/>
          </w:tcPr>
          <w:p w:rsidR="00562000" w:rsidRPr="001677D7" w:rsidRDefault="00562000" w:rsidP="001856B0">
            <w:pPr>
              <w:rPr>
                <w:b w:val="0"/>
                <w:color w:val="4C4747"/>
                <w:sz w:val="18"/>
                <w:szCs w:val="18"/>
              </w:rPr>
            </w:pPr>
            <w:r w:rsidRPr="001677D7">
              <w:rPr>
                <w:b w:val="0"/>
                <w:color w:val="4C4747"/>
                <w:sz w:val="18"/>
                <w:szCs w:val="18"/>
              </w:rPr>
              <w:t>Actualización Farmacológica para Auxiliares</w:t>
            </w:r>
          </w:p>
        </w:tc>
        <w:tc>
          <w:tcPr>
            <w:tcW w:w="1397"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BE3B18">
              <w:rPr>
                <w:color w:val="000000"/>
                <w:sz w:val="18"/>
                <w:szCs w:val="18"/>
              </w:rPr>
              <w:t>*</w:t>
            </w:r>
          </w:p>
        </w:tc>
        <w:tc>
          <w:tcPr>
            <w:tcW w:w="1392"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65"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562000" w:rsidRPr="00BE3B1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9" w:type="dxa"/>
            <w:noWrap/>
            <w:vAlign w:val="center"/>
            <w:hideMark/>
          </w:tcPr>
          <w:p w:rsidR="00562000" w:rsidRPr="001677D7" w:rsidRDefault="00562000" w:rsidP="001856B0">
            <w:pPr>
              <w:rPr>
                <w:b w:val="0"/>
                <w:color w:val="4C4747"/>
                <w:sz w:val="18"/>
                <w:szCs w:val="18"/>
              </w:rPr>
            </w:pPr>
            <w:r w:rsidRPr="001677D7">
              <w:rPr>
                <w:b w:val="0"/>
                <w:color w:val="4C4747"/>
                <w:sz w:val="18"/>
                <w:szCs w:val="18"/>
              </w:rPr>
              <w:t>Merchandisig</w:t>
            </w:r>
          </w:p>
        </w:tc>
        <w:tc>
          <w:tcPr>
            <w:tcW w:w="1397" w:type="dxa"/>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BE3B18">
              <w:rPr>
                <w:color w:val="000000"/>
                <w:sz w:val="18"/>
                <w:szCs w:val="18"/>
              </w:rPr>
              <w:t>*</w:t>
            </w:r>
          </w:p>
        </w:tc>
        <w:tc>
          <w:tcPr>
            <w:tcW w:w="1392" w:type="dxa"/>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BE3B18">
              <w:rPr>
                <w:color w:val="000000"/>
                <w:sz w:val="18"/>
                <w:szCs w:val="18"/>
              </w:rPr>
              <w:t>*</w:t>
            </w:r>
          </w:p>
        </w:tc>
        <w:tc>
          <w:tcPr>
            <w:tcW w:w="1365" w:type="dxa"/>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BE3B18">
              <w:rPr>
                <w:color w:val="000000"/>
                <w:sz w:val="18"/>
                <w:szCs w:val="18"/>
              </w:rPr>
              <w:t>*</w:t>
            </w:r>
          </w:p>
        </w:tc>
      </w:tr>
      <w:tr w:rsidR="00562000" w:rsidRPr="00BE3B18" w:rsidTr="001856B0">
        <w:trPr>
          <w:trHeight w:val="300"/>
        </w:trPr>
        <w:tc>
          <w:tcPr>
            <w:cnfStyle w:val="001000000000" w:firstRow="0" w:lastRow="0" w:firstColumn="1" w:lastColumn="0" w:oddVBand="0" w:evenVBand="0" w:oddHBand="0" w:evenHBand="0" w:firstRowFirstColumn="0" w:firstRowLastColumn="0" w:lastRowFirstColumn="0" w:lastRowLastColumn="0"/>
            <w:tcW w:w="4139" w:type="dxa"/>
            <w:noWrap/>
            <w:vAlign w:val="center"/>
            <w:hideMark/>
          </w:tcPr>
          <w:p w:rsidR="00562000" w:rsidRPr="001677D7" w:rsidRDefault="00562000" w:rsidP="001856B0">
            <w:pPr>
              <w:rPr>
                <w:b w:val="0"/>
                <w:color w:val="4C4747"/>
                <w:sz w:val="18"/>
                <w:szCs w:val="18"/>
              </w:rPr>
            </w:pPr>
            <w:r w:rsidRPr="001677D7">
              <w:rPr>
                <w:b w:val="0"/>
                <w:color w:val="4C4747"/>
                <w:sz w:val="18"/>
                <w:szCs w:val="18"/>
              </w:rPr>
              <w:t>Diplomado gestión del suministro de medicamentos</w:t>
            </w:r>
          </w:p>
        </w:tc>
        <w:tc>
          <w:tcPr>
            <w:tcW w:w="1397"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2"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BE3B18">
              <w:rPr>
                <w:color w:val="000000"/>
                <w:sz w:val="18"/>
                <w:szCs w:val="18"/>
              </w:rPr>
              <w:t>*</w:t>
            </w:r>
          </w:p>
        </w:tc>
        <w:tc>
          <w:tcPr>
            <w:tcW w:w="1365"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562000" w:rsidRPr="00BE3B1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9" w:type="dxa"/>
            <w:noWrap/>
            <w:vAlign w:val="center"/>
            <w:hideMark/>
          </w:tcPr>
          <w:p w:rsidR="00562000" w:rsidRPr="001677D7" w:rsidRDefault="00562000" w:rsidP="001856B0">
            <w:pPr>
              <w:rPr>
                <w:b w:val="0"/>
                <w:color w:val="4C4747"/>
                <w:sz w:val="18"/>
                <w:szCs w:val="18"/>
              </w:rPr>
            </w:pPr>
            <w:r w:rsidRPr="001677D7">
              <w:rPr>
                <w:b w:val="0"/>
                <w:color w:val="4C4747"/>
                <w:sz w:val="18"/>
                <w:szCs w:val="18"/>
              </w:rPr>
              <w:t>Taller manejo efectivo del tiempo</w:t>
            </w:r>
          </w:p>
        </w:tc>
        <w:tc>
          <w:tcPr>
            <w:tcW w:w="1397" w:type="dxa"/>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2" w:type="dxa"/>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65" w:type="dxa"/>
            <w:noWrap/>
            <w:vAlign w:val="center"/>
            <w:hideMark/>
          </w:tcPr>
          <w:p w:rsidR="00562000" w:rsidRPr="00BE3B1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BE3B18">
              <w:rPr>
                <w:color w:val="000000"/>
                <w:sz w:val="18"/>
                <w:szCs w:val="18"/>
              </w:rPr>
              <w:t>*</w:t>
            </w:r>
          </w:p>
        </w:tc>
      </w:tr>
      <w:tr w:rsidR="00562000" w:rsidRPr="00BE3B18" w:rsidTr="001856B0">
        <w:trPr>
          <w:trHeight w:val="300"/>
        </w:trPr>
        <w:tc>
          <w:tcPr>
            <w:cnfStyle w:val="001000000000" w:firstRow="0" w:lastRow="0" w:firstColumn="1" w:lastColumn="0" w:oddVBand="0" w:evenVBand="0" w:oddHBand="0" w:evenHBand="0" w:firstRowFirstColumn="0" w:firstRowLastColumn="0" w:lastRowFirstColumn="0" w:lastRowLastColumn="0"/>
            <w:tcW w:w="4139" w:type="dxa"/>
            <w:noWrap/>
            <w:vAlign w:val="center"/>
            <w:hideMark/>
          </w:tcPr>
          <w:p w:rsidR="00562000" w:rsidRPr="001677D7" w:rsidRDefault="00562000" w:rsidP="001856B0">
            <w:pPr>
              <w:rPr>
                <w:b w:val="0"/>
                <w:color w:val="4C4747"/>
                <w:sz w:val="18"/>
                <w:szCs w:val="18"/>
              </w:rPr>
            </w:pPr>
            <w:r w:rsidRPr="001677D7">
              <w:rPr>
                <w:b w:val="0"/>
                <w:color w:val="4C4747"/>
                <w:sz w:val="18"/>
                <w:szCs w:val="18"/>
              </w:rPr>
              <w:t>Diplomado calidad y productividad</w:t>
            </w:r>
          </w:p>
        </w:tc>
        <w:tc>
          <w:tcPr>
            <w:tcW w:w="1397"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2"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65" w:type="dxa"/>
            <w:noWrap/>
            <w:vAlign w:val="center"/>
            <w:hideMark/>
          </w:tcPr>
          <w:p w:rsidR="00562000" w:rsidRPr="00BE3B18" w:rsidRDefault="00562000" w:rsidP="001856B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BE3B18">
              <w:rPr>
                <w:color w:val="000000"/>
                <w:sz w:val="18"/>
                <w:szCs w:val="18"/>
              </w:rPr>
              <w:t>*</w:t>
            </w:r>
          </w:p>
        </w:tc>
      </w:tr>
    </w:tbl>
    <w:p w:rsidR="00E618F8" w:rsidRDefault="00E618F8"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En el periodo enero-julio 2021 se impartieron capacitaciones en modalidad presencial y también virtual, detectándose en esta última cierta dificultad de participación entre nuestros colaboradores, en muchos casos por no poseer las herramientas tecnológicas para su realización.</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Debido a las medidas de distanciamiento aplicadas por la pandemia COVID-19, la modalidad virtual resultaba ser la de primera elección.    En ese sentido, se acordó impartir las capacitaciones por región, para mayor control en los casos de seguimiento por dificultad con las herramientas tecnológicas.   Para el año 2021 el Departamento Técnico Farmacéutico tenía  programado que el 100% del personal de nuevo ingreso fuera capacitado </w:t>
      </w:r>
      <w:bookmarkStart w:id="70" w:name="_Hlk74425545"/>
      <w:r w:rsidRPr="00E618F8">
        <w:rPr>
          <w:rFonts w:ascii="Times New Roman" w:eastAsia="Calibri" w:hAnsi="Times New Roman" w:cs="Times New Roman"/>
          <w:color w:val="4C4747"/>
          <w:spacing w:val="20"/>
          <w:sz w:val="24"/>
          <w:szCs w:val="24"/>
          <w:lang w:val="es-DO"/>
        </w:rPr>
        <w:t>en Atención Especializada al Cliente, la meta  alcanzada fue de un 82%.</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Las capacitaciones representan gran motivación para el personal, y como resultante mejor desempeño en las funciones.  En el periodo enero-mayo,  fueron capacitados  un total de 170 (ciento setenta) colaboradores de la red farmacéutica. </w:t>
      </w:r>
    </w:p>
    <w:p w:rsidR="00562000" w:rsidRDefault="00562000" w:rsidP="00562000">
      <w:pPr>
        <w:spacing w:line="360" w:lineRule="auto"/>
        <w:ind w:firstLine="567"/>
        <w:jc w:val="both"/>
        <w:rPr>
          <w:color w:val="4C4747"/>
          <w:kern w:val="24"/>
          <w:lang w:val="es-DO" w:eastAsia="es-ES"/>
        </w:rPr>
      </w:pPr>
    </w:p>
    <w:p w:rsidR="00E618F8" w:rsidRDefault="00E618F8" w:rsidP="00562000">
      <w:pPr>
        <w:spacing w:line="360" w:lineRule="auto"/>
        <w:ind w:firstLine="567"/>
        <w:jc w:val="both"/>
        <w:rPr>
          <w:color w:val="4C4747"/>
          <w:kern w:val="24"/>
          <w:lang w:val="es-DO" w:eastAsia="es-ES"/>
        </w:rPr>
      </w:pPr>
    </w:p>
    <w:tbl>
      <w:tblPr>
        <w:tblStyle w:val="Tabladecuadrcula6concolores-nfasis111"/>
        <w:tblW w:w="8505" w:type="dxa"/>
        <w:tblInd w:w="-459" w:type="dxa"/>
        <w:tblLook w:val="04A0" w:firstRow="1" w:lastRow="0" w:firstColumn="1" w:lastColumn="0" w:noHBand="0" w:noVBand="1"/>
      </w:tblPr>
      <w:tblGrid>
        <w:gridCol w:w="3402"/>
        <w:gridCol w:w="993"/>
        <w:gridCol w:w="1211"/>
        <w:gridCol w:w="1355"/>
        <w:gridCol w:w="1559"/>
      </w:tblGrid>
      <w:tr w:rsidR="00562000" w:rsidRPr="009E5CC0" w:rsidTr="001856B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5" w:type="dxa"/>
            <w:gridSpan w:val="5"/>
            <w:tcBorders>
              <w:bottom w:val="none" w:sz="0" w:space="0" w:color="auto"/>
            </w:tcBorders>
            <w:shd w:val="clear" w:color="auto" w:fill="1F3864" w:themeFill="accent1" w:themeFillShade="80"/>
            <w:vAlign w:val="center"/>
            <w:hideMark/>
          </w:tcPr>
          <w:p w:rsidR="00562000" w:rsidRPr="001677D7" w:rsidRDefault="00E618F8" w:rsidP="001856B0">
            <w:pPr>
              <w:jc w:val="center"/>
              <w:rPr>
                <w:b w:val="0"/>
                <w:color w:val="FFFFFF" w:themeColor="background1"/>
                <w:sz w:val="18"/>
                <w:szCs w:val="18"/>
              </w:rPr>
            </w:pPr>
            <w:r w:rsidRPr="001677D7">
              <w:rPr>
                <w:b w:val="0"/>
                <w:color w:val="FFFFFF" w:themeColor="background1"/>
                <w:sz w:val="18"/>
                <w:szCs w:val="18"/>
              </w:rPr>
              <w:lastRenderedPageBreak/>
              <w:t>Capacitaciones</w:t>
            </w:r>
            <w:r w:rsidR="00562000" w:rsidRPr="001677D7">
              <w:rPr>
                <w:b w:val="0"/>
                <w:color w:val="FFFFFF" w:themeColor="background1"/>
                <w:sz w:val="18"/>
                <w:szCs w:val="18"/>
              </w:rPr>
              <w:t xml:space="preserve"> impartidas enero - mayo 2021</w:t>
            </w:r>
          </w:p>
        </w:tc>
      </w:tr>
      <w:tr w:rsidR="00562000" w:rsidRPr="009E5CC0" w:rsidTr="001856B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402" w:type="dxa"/>
            <w:shd w:val="clear" w:color="auto" w:fill="1F3864" w:themeFill="accent1" w:themeFillShade="80"/>
            <w:noWrap/>
            <w:vAlign w:val="center"/>
            <w:hideMark/>
          </w:tcPr>
          <w:p w:rsidR="00562000" w:rsidRPr="001677D7" w:rsidRDefault="00562000" w:rsidP="001856B0">
            <w:pPr>
              <w:jc w:val="center"/>
              <w:rPr>
                <w:b w:val="0"/>
                <w:color w:val="FFFFFF" w:themeColor="background1"/>
                <w:sz w:val="18"/>
                <w:szCs w:val="18"/>
              </w:rPr>
            </w:pPr>
          </w:p>
        </w:tc>
        <w:tc>
          <w:tcPr>
            <w:tcW w:w="993"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Auxiliar</w:t>
            </w:r>
          </w:p>
        </w:tc>
        <w:tc>
          <w:tcPr>
            <w:tcW w:w="1196" w:type="dxa"/>
            <w:shd w:val="clear" w:color="auto" w:fill="1F3864" w:themeFill="accent1" w:themeFillShade="80"/>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Farmacéutico Encargado</w:t>
            </w:r>
          </w:p>
        </w:tc>
        <w:tc>
          <w:tcPr>
            <w:tcW w:w="1355"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Supervisores</w:t>
            </w:r>
          </w:p>
        </w:tc>
        <w:tc>
          <w:tcPr>
            <w:tcW w:w="1559" w:type="dxa"/>
            <w:shd w:val="clear" w:color="auto" w:fill="1F3864" w:themeFill="accent1" w:themeFillShade="80"/>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1677D7">
              <w:rPr>
                <w:bCs/>
                <w:color w:val="FFFFFF" w:themeColor="background1"/>
                <w:sz w:val="18"/>
                <w:szCs w:val="18"/>
              </w:rPr>
              <w:t>Personal</w:t>
            </w:r>
          </w:p>
        </w:tc>
      </w:tr>
      <w:tr w:rsidR="00562000" w:rsidRPr="009E5CC0" w:rsidTr="001856B0">
        <w:trPr>
          <w:trHeight w:val="300"/>
        </w:trPr>
        <w:tc>
          <w:tcPr>
            <w:cnfStyle w:val="001000000000" w:firstRow="0" w:lastRow="0" w:firstColumn="1" w:lastColumn="0" w:oddVBand="0" w:evenVBand="0" w:oddHBand="0" w:evenHBand="0" w:firstRowFirstColumn="0" w:firstRowLastColumn="0" w:lastRowFirstColumn="0" w:lastRowLastColumn="0"/>
            <w:tcW w:w="340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Atención especializada al cliente</w:t>
            </w:r>
          </w:p>
        </w:tc>
        <w:tc>
          <w:tcPr>
            <w:tcW w:w="993"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196"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355"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55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30</w:t>
            </w:r>
          </w:p>
        </w:tc>
      </w:tr>
      <w:tr w:rsidR="00562000" w:rsidRPr="009E5CC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Inducción a la administración pública</w:t>
            </w:r>
          </w:p>
        </w:tc>
        <w:tc>
          <w:tcPr>
            <w:tcW w:w="993"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196"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355"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559"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30</w:t>
            </w:r>
          </w:p>
        </w:tc>
      </w:tr>
      <w:tr w:rsidR="00562000" w:rsidRPr="009E5CC0" w:rsidTr="001856B0">
        <w:trPr>
          <w:trHeight w:val="300"/>
        </w:trPr>
        <w:tc>
          <w:tcPr>
            <w:cnfStyle w:val="001000000000" w:firstRow="0" w:lastRow="0" w:firstColumn="1" w:lastColumn="0" w:oddVBand="0" w:evenVBand="0" w:oddHBand="0" w:evenHBand="0" w:firstRowFirstColumn="0" w:firstRowLastColumn="0" w:lastRowFirstColumn="0" w:lastRowLastColumn="0"/>
            <w:tcW w:w="340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Habilidad de liderazgo</w:t>
            </w:r>
          </w:p>
        </w:tc>
        <w:tc>
          <w:tcPr>
            <w:tcW w:w="993"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196"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355"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55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30</w:t>
            </w:r>
          </w:p>
        </w:tc>
      </w:tr>
      <w:tr w:rsidR="00562000" w:rsidRPr="009E5CC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Inteligencia emocional</w:t>
            </w:r>
          </w:p>
        </w:tc>
        <w:tc>
          <w:tcPr>
            <w:tcW w:w="993"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196"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355"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559"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30</w:t>
            </w:r>
          </w:p>
        </w:tc>
      </w:tr>
      <w:tr w:rsidR="00562000" w:rsidRPr="009E5CC0" w:rsidTr="001856B0">
        <w:trPr>
          <w:trHeight w:val="300"/>
        </w:trPr>
        <w:tc>
          <w:tcPr>
            <w:cnfStyle w:val="001000000000" w:firstRow="0" w:lastRow="0" w:firstColumn="1" w:lastColumn="0" w:oddVBand="0" w:evenVBand="0" w:oddHBand="0" w:evenHBand="0" w:firstRowFirstColumn="0" w:firstRowLastColumn="0" w:lastRowFirstColumn="0" w:lastRowLastColumn="0"/>
            <w:tcW w:w="340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Manejo del tiempo y productividad</w:t>
            </w:r>
          </w:p>
        </w:tc>
        <w:tc>
          <w:tcPr>
            <w:tcW w:w="993"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1196"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355"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55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50</w:t>
            </w:r>
          </w:p>
        </w:tc>
      </w:tr>
      <w:tr w:rsidR="00562000" w:rsidRPr="009E5CC0" w:rsidTr="001856B0">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6946" w:type="dxa"/>
            <w:gridSpan w:val="4"/>
            <w:shd w:val="clear" w:color="auto" w:fill="1F3864" w:themeFill="accent1" w:themeFillShade="80"/>
            <w:noWrap/>
            <w:vAlign w:val="center"/>
            <w:hideMark/>
          </w:tcPr>
          <w:p w:rsidR="00562000" w:rsidRPr="001677D7" w:rsidRDefault="00562000" w:rsidP="001856B0">
            <w:pPr>
              <w:jc w:val="right"/>
              <w:rPr>
                <w:b w:val="0"/>
                <w:color w:val="FFFFFF" w:themeColor="background1"/>
                <w:sz w:val="18"/>
                <w:szCs w:val="18"/>
              </w:rPr>
            </w:pPr>
            <w:r w:rsidRPr="001677D7">
              <w:rPr>
                <w:b w:val="0"/>
                <w:color w:val="FFFFFF" w:themeColor="background1"/>
                <w:sz w:val="18"/>
                <w:szCs w:val="18"/>
              </w:rPr>
              <w:t>Total de personal capacitado, en Sto. Dgo.</w:t>
            </w:r>
          </w:p>
        </w:tc>
        <w:tc>
          <w:tcPr>
            <w:tcW w:w="1559"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170</w:t>
            </w:r>
          </w:p>
        </w:tc>
      </w:tr>
    </w:tbl>
    <w:p w:rsidR="00562000" w:rsidRPr="00FD5815" w:rsidRDefault="00562000" w:rsidP="00562000">
      <w:pPr>
        <w:spacing w:line="360" w:lineRule="auto"/>
        <w:jc w:val="both"/>
        <w:rPr>
          <w:color w:val="4C4747"/>
          <w:kern w:val="24"/>
          <w:sz w:val="18"/>
          <w:szCs w:val="18"/>
          <w:lang w:val="es-DO" w:eastAsia="es-ES"/>
        </w:rPr>
      </w:pPr>
      <w:r w:rsidRPr="00FD5815">
        <w:rPr>
          <w:color w:val="4C4747"/>
          <w:kern w:val="24"/>
          <w:sz w:val="18"/>
          <w:szCs w:val="18"/>
          <w:lang w:val="es-DO" w:eastAsia="es-ES"/>
        </w:rPr>
        <w:t>Se impartirán por región, y se inició con Sto. Dgo.</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En el periodo enero-julio, las capacitaciones  comenzaron a impartirse en el gran Santo Domingo bajo la modalidad virtual. En ese sentido, recibieron  capacitación 125 (ciento veinticinco) colaboradores de la red. </w:t>
      </w:r>
    </w:p>
    <w:tbl>
      <w:tblPr>
        <w:tblStyle w:val="Tabladecuadrcula6concolores-nfasis111"/>
        <w:tblW w:w="8595" w:type="dxa"/>
        <w:tblInd w:w="-459" w:type="dxa"/>
        <w:tblLook w:val="04A0" w:firstRow="1" w:lastRow="0" w:firstColumn="1" w:lastColumn="0" w:noHBand="0" w:noVBand="1"/>
      </w:tblPr>
      <w:tblGrid>
        <w:gridCol w:w="3262"/>
        <w:gridCol w:w="1299"/>
        <w:gridCol w:w="1393"/>
        <w:gridCol w:w="1417"/>
        <w:gridCol w:w="1224"/>
      </w:tblGrid>
      <w:tr w:rsidR="00562000" w:rsidRPr="00FD5815" w:rsidTr="001856B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595" w:type="dxa"/>
            <w:gridSpan w:val="5"/>
            <w:tcBorders>
              <w:bottom w:val="none" w:sz="0" w:space="0" w:color="auto"/>
            </w:tcBorders>
            <w:shd w:val="clear" w:color="auto" w:fill="1F3864" w:themeFill="accent1" w:themeFillShade="80"/>
            <w:noWrap/>
            <w:vAlign w:val="center"/>
            <w:hideMark/>
          </w:tcPr>
          <w:p w:rsidR="00562000" w:rsidRPr="001677D7" w:rsidRDefault="00562000" w:rsidP="001856B0">
            <w:pPr>
              <w:jc w:val="center"/>
              <w:rPr>
                <w:b w:val="0"/>
                <w:color w:val="FFFFFF" w:themeColor="background1"/>
                <w:sz w:val="18"/>
                <w:szCs w:val="18"/>
              </w:rPr>
            </w:pPr>
            <w:r w:rsidRPr="001677D7">
              <w:rPr>
                <w:b w:val="0"/>
                <w:color w:val="FFFFFF" w:themeColor="background1"/>
                <w:sz w:val="18"/>
                <w:szCs w:val="18"/>
              </w:rPr>
              <w:t>Capacitaciones impartidas junio-julio 2021</w:t>
            </w:r>
          </w:p>
        </w:tc>
      </w:tr>
      <w:tr w:rsidR="00562000" w:rsidRPr="00FD5815" w:rsidTr="001856B0">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3262" w:type="dxa"/>
            <w:shd w:val="clear" w:color="auto" w:fill="1F3864" w:themeFill="accent1" w:themeFillShade="80"/>
            <w:noWrap/>
            <w:vAlign w:val="center"/>
            <w:hideMark/>
          </w:tcPr>
          <w:p w:rsidR="00562000" w:rsidRPr="001677D7" w:rsidRDefault="00562000" w:rsidP="001856B0">
            <w:pPr>
              <w:jc w:val="center"/>
              <w:rPr>
                <w:b w:val="0"/>
                <w:color w:val="FFFFFF" w:themeColor="background1"/>
                <w:sz w:val="18"/>
                <w:szCs w:val="18"/>
              </w:rPr>
            </w:pPr>
          </w:p>
        </w:tc>
        <w:tc>
          <w:tcPr>
            <w:tcW w:w="1299"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Auxiliar</w:t>
            </w:r>
          </w:p>
        </w:tc>
        <w:tc>
          <w:tcPr>
            <w:tcW w:w="1393" w:type="dxa"/>
            <w:shd w:val="clear" w:color="auto" w:fill="1F3864" w:themeFill="accent1" w:themeFillShade="80"/>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Farmacéutico Encargado</w:t>
            </w:r>
          </w:p>
        </w:tc>
        <w:tc>
          <w:tcPr>
            <w:tcW w:w="1417"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Supervisores</w:t>
            </w:r>
          </w:p>
        </w:tc>
        <w:tc>
          <w:tcPr>
            <w:tcW w:w="1224" w:type="dxa"/>
            <w:shd w:val="clear" w:color="auto" w:fill="1F3864" w:themeFill="accent1" w:themeFillShade="80"/>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1677D7">
              <w:rPr>
                <w:bCs/>
                <w:color w:val="FFFFFF" w:themeColor="background1"/>
                <w:sz w:val="18"/>
                <w:szCs w:val="18"/>
              </w:rPr>
              <w:t>Personal</w:t>
            </w:r>
          </w:p>
        </w:tc>
      </w:tr>
      <w:tr w:rsidR="00562000" w:rsidRPr="00FD5815" w:rsidTr="001856B0">
        <w:trPr>
          <w:trHeight w:val="300"/>
        </w:trPr>
        <w:tc>
          <w:tcPr>
            <w:cnfStyle w:val="001000000000" w:firstRow="0" w:lastRow="0" w:firstColumn="1" w:lastColumn="0" w:oddVBand="0" w:evenVBand="0" w:oddHBand="0" w:evenHBand="0" w:firstRowFirstColumn="0" w:firstRowLastColumn="0" w:lastRowFirstColumn="0" w:lastRowLastColumn="0"/>
            <w:tcW w:w="326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Calidad en el servicio</w:t>
            </w:r>
          </w:p>
        </w:tc>
        <w:tc>
          <w:tcPr>
            <w:tcW w:w="129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393"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417"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224"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25</w:t>
            </w:r>
          </w:p>
        </w:tc>
      </w:tr>
      <w:tr w:rsidR="00562000" w:rsidRPr="00FD5815"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Calidad y productividad</w:t>
            </w:r>
          </w:p>
        </w:tc>
        <w:tc>
          <w:tcPr>
            <w:tcW w:w="1299"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p>
        </w:tc>
        <w:tc>
          <w:tcPr>
            <w:tcW w:w="1393"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417"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224"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25</w:t>
            </w:r>
          </w:p>
        </w:tc>
      </w:tr>
      <w:tr w:rsidR="00562000" w:rsidRPr="00FD5815" w:rsidTr="001856B0">
        <w:trPr>
          <w:trHeight w:val="300"/>
        </w:trPr>
        <w:tc>
          <w:tcPr>
            <w:cnfStyle w:val="001000000000" w:firstRow="0" w:lastRow="0" w:firstColumn="1" w:lastColumn="0" w:oddVBand="0" w:evenVBand="0" w:oddHBand="0" w:evenHBand="0" w:firstRowFirstColumn="0" w:firstRowLastColumn="0" w:lastRowFirstColumn="0" w:lastRowLastColumn="0"/>
            <w:tcW w:w="326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Procesos de venta y relación con el cliente</w:t>
            </w:r>
          </w:p>
        </w:tc>
        <w:tc>
          <w:tcPr>
            <w:tcW w:w="129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393"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417"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224"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25</w:t>
            </w:r>
          </w:p>
        </w:tc>
      </w:tr>
      <w:tr w:rsidR="00562000" w:rsidRPr="00FD5815"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Fundamentos de supervisión</w:t>
            </w:r>
          </w:p>
        </w:tc>
        <w:tc>
          <w:tcPr>
            <w:tcW w:w="1299"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p>
        </w:tc>
        <w:tc>
          <w:tcPr>
            <w:tcW w:w="1393"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417"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w:t>
            </w:r>
          </w:p>
        </w:tc>
        <w:tc>
          <w:tcPr>
            <w:tcW w:w="1224"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1677D7">
              <w:rPr>
                <w:color w:val="4C4747"/>
                <w:sz w:val="18"/>
                <w:szCs w:val="18"/>
              </w:rPr>
              <w:t>25</w:t>
            </w:r>
          </w:p>
        </w:tc>
      </w:tr>
      <w:tr w:rsidR="00562000" w:rsidRPr="00FD5815" w:rsidTr="001856B0">
        <w:trPr>
          <w:trHeight w:val="300"/>
        </w:trPr>
        <w:tc>
          <w:tcPr>
            <w:cnfStyle w:val="001000000000" w:firstRow="0" w:lastRow="0" w:firstColumn="1" w:lastColumn="0" w:oddVBand="0" w:evenVBand="0" w:oddHBand="0" w:evenHBand="0" w:firstRowFirstColumn="0" w:firstRowLastColumn="0" w:lastRowFirstColumn="0" w:lastRowLastColumn="0"/>
            <w:tcW w:w="3262" w:type="dxa"/>
            <w:noWrap/>
            <w:vAlign w:val="center"/>
            <w:hideMark/>
          </w:tcPr>
          <w:p w:rsidR="00562000" w:rsidRPr="001677D7" w:rsidRDefault="00562000" w:rsidP="001856B0">
            <w:pPr>
              <w:rPr>
                <w:b w:val="0"/>
                <w:color w:val="4C4747"/>
                <w:sz w:val="18"/>
                <w:szCs w:val="18"/>
              </w:rPr>
            </w:pPr>
            <w:r w:rsidRPr="001677D7">
              <w:rPr>
                <w:b w:val="0"/>
                <w:color w:val="4C4747"/>
                <w:sz w:val="18"/>
                <w:szCs w:val="18"/>
              </w:rPr>
              <w:t>Trabajo en equipo</w:t>
            </w:r>
          </w:p>
        </w:tc>
        <w:tc>
          <w:tcPr>
            <w:tcW w:w="129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393"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417"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w:t>
            </w:r>
          </w:p>
        </w:tc>
        <w:tc>
          <w:tcPr>
            <w:tcW w:w="1224"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1677D7">
              <w:rPr>
                <w:color w:val="4C4747"/>
                <w:sz w:val="18"/>
                <w:szCs w:val="18"/>
              </w:rPr>
              <w:t>25</w:t>
            </w:r>
          </w:p>
        </w:tc>
      </w:tr>
      <w:tr w:rsidR="00562000" w:rsidRPr="00FD5815" w:rsidTr="001856B0">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7371" w:type="dxa"/>
            <w:gridSpan w:val="4"/>
            <w:shd w:val="clear" w:color="auto" w:fill="1F3864" w:themeFill="accent1" w:themeFillShade="80"/>
            <w:noWrap/>
            <w:vAlign w:val="center"/>
            <w:hideMark/>
          </w:tcPr>
          <w:p w:rsidR="00562000" w:rsidRPr="001677D7" w:rsidRDefault="00562000" w:rsidP="001856B0">
            <w:pPr>
              <w:jc w:val="right"/>
              <w:rPr>
                <w:b w:val="0"/>
                <w:color w:val="FFFFFF" w:themeColor="background1"/>
                <w:sz w:val="18"/>
                <w:szCs w:val="18"/>
              </w:rPr>
            </w:pPr>
            <w:r w:rsidRPr="001677D7">
              <w:rPr>
                <w:b w:val="0"/>
                <w:color w:val="FFFFFF" w:themeColor="background1"/>
                <w:sz w:val="18"/>
                <w:szCs w:val="18"/>
              </w:rPr>
              <w:t>Total personal capacitado modalidad virtual</w:t>
            </w:r>
          </w:p>
        </w:tc>
        <w:tc>
          <w:tcPr>
            <w:tcW w:w="1224"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1677D7">
              <w:rPr>
                <w:color w:val="FFFFFF" w:themeColor="background1"/>
                <w:sz w:val="18"/>
                <w:szCs w:val="18"/>
              </w:rPr>
              <w:t>125</w:t>
            </w:r>
          </w:p>
        </w:tc>
      </w:tr>
    </w:tbl>
    <w:p w:rsidR="00562000" w:rsidRDefault="00562000" w:rsidP="00562000">
      <w:pPr>
        <w:spacing w:line="360" w:lineRule="auto"/>
        <w:jc w:val="both"/>
        <w:rPr>
          <w:color w:val="4C4747"/>
          <w:kern w:val="24"/>
          <w:lang w:val="es-DO" w:eastAsia="es-ES"/>
        </w:rPr>
      </w:pPr>
    </w:p>
    <w:p w:rsidR="00562000" w:rsidRDefault="00562000" w:rsidP="00E618F8">
      <w:pPr>
        <w:autoSpaceDE w:val="0"/>
        <w:autoSpaceDN w:val="0"/>
        <w:adjustRightInd w:val="0"/>
        <w:spacing w:line="360" w:lineRule="auto"/>
        <w:jc w:val="both"/>
        <w:rPr>
          <w:color w:val="4C4747"/>
          <w:kern w:val="24"/>
          <w:lang w:val="es-DO" w:eastAsia="es-ES"/>
        </w:rPr>
      </w:pPr>
      <w:r w:rsidRPr="00E618F8">
        <w:rPr>
          <w:rFonts w:ascii="Times New Roman" w:eastAsia="Calibri" w:hAnsi="Times New Roman" w:cs="Times New Roman"/>
          <w:color w:val="4C4747"/>
          <w:spacing w:val="20"/>
          <w:sz w:val="24"/>
          <w:szCs w:val="24"/>
          <w:lang w:val="es-DO"/>
        </w:rPr>
        <w:t xml:space="preserve">De igual manera,  los supervisores de nuevo ingreso  recibieron  la capacitación en Procesos Farmacias del Pueblo, a los fines de proveerle las herramientas que le permitan interactuar en el entorno laboral.   </w:t>
      </w:r>
    </w:p>
    <w:tbl>
      <w:tblPr>
        <w:tblStyle w:val="Tabladecuadrcula6concolores-nfasis111"/>
        <w:tblW w:w="8505" w:type="dxa"/>
        <w:tblInd w:w="-459" w:type="dxa"/>
        <w:tblLook w:val="04A0" w:firstRow="1" w:lastRow="0" w:firstColumn="1" w:lastColumn="0" w:noHBand="0" w:noVBand="1"/>
      </w:tblPr>
      <w:tblGrid>
        <w:gridCol w:w="4962"/>
        <w:gridCol w:w="1701"/>
        <w:gridCol w:w="1842"/>
      </w:tblGrid>
      <w:tr w:rsidR="00562000" w:rsidRPr="000265FD" w:rsidTr="001856B0">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962" w:type="dxa"/>
            <w:tcBorders>
              <w:bottom w:val="none" w:sz="0" w:space="0" w:color="auto"/>
            </w:tcBorders>
            <w:shd w:val="clear" w:color="auto" w:fill="1F3864" w:themeFill="accent1" w:themeFillShade="80"/>
            <w:noWrap/>
            <w:vAlign w:val="center"/>
            <w:hideMark/>
          </w:tcPr>
          <w:p w:rsidR="00562000" w:rsidRPr="001677D7" w:rsidRDefault="00562000" w:rsidP="001856B0">
            <w:pPr>
              <w:jc w:val="center"/>
              <w:rPr>
                <w:rFonts w:cs="Calibri"/>
                <w:b w:val="0"/>
                <w:color w:val="FFFFFF" w:themeColor="background1"/>
                <w:sz w:val="18"/>
                <w:szCs w:val="16"/>
              </w:rPr>
            </w:pPr>
            <w:r w:rsidRPr="001677D7">
              <w:rPr>
                <w:rFonts w:cs="Calibri"/>
                <w:b w:val="0"/>
                <w:color w:val="FFFFFF" w:themeColor="background1"/>
                <w:sz w:val="18"/>
                <w:szCs w:val="16"/>
              </w:rPr>
              <w:t>Capacitación presencial supervisores nuevo ingreso</w:t>
            </w:r>
          </w:p>
        </w:tc>
        <w:tc>
          <w:tcPr>
            <w:tcW w:w="1701" w:type="dxa"/>
            <w:tcBorders>
              <w:bottom w:val="none" w:sz="0" w:space="0" w:color="auto"/>
            </w:tcBorders>
            <w:shd w:val="clear" w:color="auto" w:fill="1F3864" w:themeFill="accent1" w:themeFillShade="80"/>
            <w:noWrap/>
            <w:vAlign w:val="center"/>
            <w:hideMark/>
          </w:tcPr>
          <w:p w:rsidR="00562000" w:rsidRPr="001677D7" w:rsidRDefault="00562000" w:rsidP="001856B0">
            <w:pPr>
              <w:jc w:val="center"/>
              <w:cnfStyle w:val="100000000000" w:firstRow="1" w:lastRow="0" w:firstColumn="0" w:lastColumn="0" w:oddVBand="0" w:evenVBand="0" w:oddHBand="0" w:evenHBand="0" w:firstRowFirstColumn="0" w:firstRowLastColumn="0" w:lastRowFirstColumn="0" w:lastRowLastColumn="0"/>
              <w:rPr>
                <w:rFonts w:cs="Calibri"/>
                <w:b w:val="0"/>
                <w:color w:val="FFFFFF" w:themeColor="background1"/>
                <w:sz w:val="18"/>
                <w:szCs w:val="16"/>
              </w:rPr>
            </w:pPr>
            <w:r w:rsidRPr="001677D7">
              <w:rPr>
                <w:b w:val="0"/>
                <w:color w:val="FFFFFF" w:themeColor="background1"/>
                <w:sz w:val="18"/>
                <w:szCs w:val="18"/>
              </w:rPr>
              <w:t>Supervisores</w:t>
            </w:r>
          </w:p>
        </w:tc>
        <w:tc>
          <w:tcPr>
            <w:tcW w:w="1842" w:type="dxa"/>
            <w:tcBorders>
              <w:bottom w:val="none" w:sz="0" w:space="0" w:color="auto"/>
            </w:tcBorders>
            <w:shd w:val="clear" w:color="auto" w:fill="1F3864" w:themeFill="accent1" w:themeFillShade="80"/>
            <w:noWrap/>
            <w:vAlign w:val="center"/>
            <w:hideMark/>
          </w:tcPr>
          <w:p w:rsidR="00562000" w:rsidRPr="001677D7" w:rsidRDefault="00562000" w:rsidP="001856B0">
            <w:pPr>
              <w:jc w:val="center"/>
              <w:cnfStyle w:val="100000000000" w:firstRow="1" w:lastRow="0" w:firstColumn="0" w:lastColumn="0" w:oddVBand="0" w:evenVBand="0" w:oddHBand="0" w:evenHBand="0" w:firstRowFirstColumn="0" w:firstRowLastColumn="0" w:lastRowFirstColumn="0" w:lastRowLastColumn="0"/>
              <w:rPr>
                <w:rFonts w:cs="Calibri"/>
                <w:b w:val="0"/>
                <w:color w:val="FFFFFF" w:themeColor="background1"/>
                <w:sz w:val="18"/>
                <w:szCs w:val="16"/>
              </w:rPr>
            </w:pPr>
            <w:r w:rsidRPr="001677D7">
              <w:rPr>
                <w:rFonts w:cs="Calibri"/>
                <w:b w:val="0"/>
                <w:color w:val="FFFFFF" w:themeColor="background1"/>
                <w:sz w:val="18"/>
                <w:szCs w:val="16"/>
              </w:rPr>
              <w:t>Fecha</w:t>
            </w:r>
          </w:p>
        </w:tc>
      </w:tr>
      <w:tr w:rsidR="00562000" w:rsidRPr="000265FD" w:rsidTr="001856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962" w:type="dxa"/>
            <w:noWrap/>
            <w:vAlign w:val="center"/>
            <w:hideMark/>
          </w:tcPr>
          <w:p w:rsidR="00562000" w:rsidRPr="001677D7" w:rsidRDefault="00562000" w:rsidP="001856B0">
            <w:pPr>
              <w:jc w:val="center"/>
              <w:rPr>
                <w:rFonts w:cs="Calibri"/>
                <w:b w:val="0"/>
                <w:color w:val="4C4747"/>
                <w:sz w:val="18"/>
                <w:szCs w:val="16"/>
              </w:rPr>
            </w:pPr>
            <w:r w:rsidRPr="001677D7">
              <w:rPr>
                <w:rFonts w:cs="Calibri"/>
                <w:b w:val="0"/>
                <w:color w:val="4C4747"/>
                <w:sz w:val="18"/>
                <w:szCs w:val="16"/>
              </w:rPr>
              <w:t>Procesos Farmacias del Pueblo</w:t>
            </w:r>
          </w:p>
        </w:tc>
        <w:tc>
          <w:tcPr>
            <w:tcW w:w="1701"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6"/>
              </w:rPr>
            </w:pPr>
            <w:r w:rsidRPr="001677D7">
              <w:rPr>
                <w:rFonts w:cs="Calibri"/>
                <w:color w:val="4C4747"/>
                <w:sz w:val="18"/>
                <w:szCs w:val="16"/>
              </w:rPr>
              <w:t>11</w:t>
            </w:r>
          </w:p>
        </w:tc>
        <w:tc>
          <w:tcPr>
            <w:tcW w:w="1842"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6"/>
              </w:rPr>
            </w:pPr>
            <w:r w:rsidRPr="001677D7">
              <w:rPr>
                <w:rFonts w:cs="Calibri"/>
                <w:color w:val="4C4747"/>
                <w:sz w:val="18"/>
                <w:szCs w:val="16"/>
              </w:rPr>
              <w:t>28/7/21</w:t>
            </w:r>
          </w:p>
        </w:tc>
      </w:tr>
      <w:tr w:rsidR="00562000" w:rsidRPr="000265FD" w:rsidTr="001856B0">
        <w:trPr>
          <w:trHeight w:val="302"/>
        </w:trPr>
        <w:tc>
          <w:tcPr>
            <w:cnfStyle w:val="001000000000" w:firstRow="0" w:lastRow="0" w:firstColumn="1" w:lastColumn="0" w:oddVBand="0" w:evenVBand="0" w:oddHBand="0" w:evenHBand="0" w:firstRowFirstColumn="0" w:firstRowLastColumn="0" w:lastRowFirstColumn="0" w:lastRowLastColumn="0"/>
            <w:tcW w:w="4962" w:type="dxa"/>
            <w:noWrap/>
            <w:vAlign w:val="center"/>
            <w:hideMark/>
          </w:tcPr>
          <w:p w:rsidR="00562000" w:rsidRPr="001677D7" w:rsidRDefault="00562000" w:rsidP="001856B0">
            <w:pPr>
              <w:jc w:val="center"/>
              <w:rPr>
                <w:rFonts w:cs="Calibri"/>
                <w:b w:val="0"/>
                <w:color w:val="4C4747"/>
                <w:sz w:val="18"/>
                <w:szCs w:val="16"/>
              </w:rPr>
            </w:pPr>
            <w:r w:rsidRPr="001677D7">
              <w:rPr>
                <w:rFonts w:cs="Calibri"/>
                <w:b w:val="0"/>
                <w:color w:val="4C4747"/>
                <w:sz w:val="18"/>
                <w:szCs w:val="16"/>
              </w:rPr>
              <w:t>Procesos Farmacias del Pueblo</w:t>
            </w:r>
          </w:p>
        </w:tc>
        <w:tc>
          <w:tcPr>
            <w:tcW w:w="1701"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6"/>
              </w:rPr>
            </w:pPr>
            <w:r w:rsidRPr="001677D7">
              <w:rPr>
                <w:rFonts w:cs="Calibri"/>
                <w:color w:val="4C4747"/>
                <w:sz w:val="18"/>
                <w:szCs w:val="16"/>
              </w:rPr>
              <w:t>20</w:t>
            </w:r>
          </w:p>
        </w:tc>
        <w:tc>
          <w:tcPr>
            <w:tcW w:w="1842"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6"/>
              </w:rPr>
            </w:pPr>
            <w:r w:rsidRPr="001677D7">
              <w:rPr>
                <w:rFonts w:cs="Calibri"/>
                <w:color w:val="4C4747"/>
                <w:sz w:val="18"/>
                <w:szCs w:val="16"/>
              </w:rPr>
              <w:t>20/10/21</w:t>
            </w:r>
          </w:p>
        </w:tc>
      </w:tr>
      <w:tr w:rsidR="00562000" w:rsidRPr="000265FD" w:rsidTr="001856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962" w:type="dxa"/>
            <w:noWrap/>
            <w:vAlign w:val="center"/>
            <w:hideMark/>
          </w:tcPr>
          <w:p w:rsidR="00562000" w:rsidRPr="001677D7" w:rsidRDefault="00562000" w:rsidP="001856B0">
            <w:pPr>
              <w:jc w:val="center"/>
              <w:rPr>
                <w:rFonts w:cs="Calibri"/>
                <w:b w:val="0"/>
                <w:color w:val="4C4747"/>
                <w:sz w:val="18"/>
                <w:szCs w:val="16"/>
              </w:rPr>
            </w:pPr>
            <w:r w:rsidRPr="001677D7">
              <w:rPr>
                <w:rFonts w:cs="Calibri"/>
                <w:b w:val="0"/>
                <w:color w:val="4C4747"/>
                <w:sz w:val="18"/>
                <w:szCs w:val="16"/>
              </w:rPr>
              <w:t>Procesos Farmacias del Pueblo</w:t>
            </w:r>
          </w:p>
        </w:tc>
        <w:tc>
          <w:tcPr>
            <w:tcW w:w="1701"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6"/>
              </w:rPr>
            </w:pPr>
            <w:r w:rsidRPr="001677D7">
              <w:rPr>
                <w:rFonts w:cs="Calibri"/>
                <w:color w:val="4C4747"/>
                <w:sz w:val="18"/>
                <w:szCs w:val="16"/>
              </w:rPr>
              <w:t>27</w:t>
            </w:r>
          </w:p>
        </w:tc>
        <w:tc>
          <w:tcPr>
            <w:tcW w:w="1842"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6"/>
              </w:rPr>
            </w:pPr>
            <w:r w:rsidRPr="001677D7">
              <w:rPr>
                <w:rFonts w:cs="Calibri"/>
                <w:color w:val="4C4747"/>
                <w:sz w:val="18"/>
                <w:szCs w:val="16"/>
              </w:rPr>
              <w:t>25/11/21</w:t>
            </w:r>
          </w:p>
        </w:tc>
      </w:tr>
    </w:tbl>
    <w:p w:rsidR="00562000" w:rsidRDefault="00562000" w:rsidP="00562000">
      <w:pPr>
        <w:spacing w:line="360" w:lineRule="auto"/>
        <w:jc w:val="both"/>
        <w:rPr>
          <w:kern w:val="24"/>
          <w:lang w:val="es-DO" w:eastAsia="es-ES"/>
        </w:rPr>
      </w:pPr>
      <w:r w:rsidRPr="00971A0E">
        <w:rPr>
          <w:kern w:val="24"/>
          <w:lang w:val="es-DO" w:eastAsia="es-ES"/>
        </w:rPr>
        <w:t xml:space="preserve">     </w:t>
      </w:r>
      <w:r>
        <w:rPr>
          <w:kern w:val="24"/>
          <w:lang w:val="es-DO" w:eastAsia="es-ES"/>
        </w:rPr>
        <w:tab/>
      </w:r>
    </w:p>
    <w:p w:rsidR="00E618F8" w:rsidRDefault="00E618F8"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Brindar un servicio eficiente y eficaz, es fundamental  para la institución,  tratar a los pacientes con empatía, orientándoles en sus necesidades farmacológicas. Es por ello, que continuamos  con la  capacitación  “Servicio Especializado  al Cliente”, con el fin de procurar  un servicio de calidad  a los clientes-ciudadanos. </w:t>
      </w:r>
    </w:p>
    <w:tbl>
      <w:tblPr>
        <w:tblStyle w:val="Tabladecuadrcula6concolores-nfasis111"/>
        <w:tblW w:w="8136" w:type="dxa"/>
        <w:tblLook w:val="04A0" w:firstRow="1" w:lastRow="0" w:firstColumn="1" w:lastColumn="0" w:noHBand="0" w:noVBand="1"/>
      </w:tblPr>
      <w:tblGrid>
        <w:gridCol w:w="3300"/>
        <w:gridCol w:w="1106"/>
        <w:gridCol w:w="1412"/>
        <w:gridCol w:w="1319"/>
        <w:gridCol w:w="999"/>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8136" w:type="dxa"/>
            <w:gridSpan w:val="5"/>
            <w:tcBorders>
              <w:bottom w:val="none" w:sz="0" w:space="0" w:color="auto"/>
            </w:tcBorders>
            <w:shd w:val="clear" w:color="auto" w:fill="1F3864" w:themeFill="accent1" w:themeFillShade="80"/>
            <w:noWrap/>
            <w:vAlign w:val="center"/>
            <w:hideMark/>
          </w:tcPr>
          <w:p w:rsidR="00562000" w:rsidRPr="001677D7" w:rsidRDefault="00562000" w:rsidP="001856B0">
            <w:pPr>
              <w:jc w:val="center"/>
              <w:rPr>
                <w:rFonts w:cs="Calibri"/>
                <w:b w:val="0"/>
                <w:color w:val="FFFFFF" w:themeColor="background1"/>
                <w:sz w:val="18"/>
                <w:szCs w:val="18"/>
              </w:rPr>
            </w:pPr>
            <w:r w:rsidRPr="001677D7">
              <w:rPr>
                <w:rFonts w:cs="Calibri"/>
                <w:b w:val="0"/>
                <w:color w:val="FFFFFF" w:themeColor="background1"/>
                <w:sz w:val="18"/>
                <w:szCs w:val="16"/>
              </w:rPr>
              <w:t>Capacitación presencial agosto-diciembre 2021 a nivel nacional modalidad presencial</w:t>
            </w:r>
          </w:p>
        </w:tc>
      </w:tr>
      <w:tr w:rsidR="00562000" w:rsidRPr="00B26A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00" w:type="dxa"/>
            <w:shd w:val="clear" w:color="auto" w:fill="1F3864" w:themeFill="accent1" w:themeFillShade="80"/>
            <w:noWrap/>
            <w:vAlign w:val="center"/>
            <w:hideMark/>
          </w:tcPr>
          <w:p w:rsidR="00562000" w:rsidRPr="001677D7" w:rsidRDefault="00562000" w:rsidP="001856B0">
            <w:pPr>
              <w:jc w:val="center"/>
              <w:rPr>
                <w:rFonts w:cs="Calibri"/>
                <w:b w:val="0"/>
                <w:color w:val="FFFFFF" w:themeColor="background1"/>
                <w:sz w:val="18"/>
                <w:szCs w:val="18"/>
              </w:rPr>
            </w:pPr>
            <w:r w:rsidRPr="001677D7">
              <w:rPr>
                <w:rFonts w:cs="Calibri"/>
                <w:b w:val="0"/>
                <w:color w:val="FFFFFF" w:themeColor="background1"/>
                <w:sz w:val="18"/>
                <w:szCs w:val="18"/>
              </w:rPr>
              <w:t>Capacitación planificada</w:t>
            </w:r>
          </w:p>
        </w:tc>
        <w:tc>
          <w:tcPr>
            <w:tcW w:w="1106"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rPr>
            </w:pPr>
            <w:r w:rsidRPr="001677D7">
              <w:rPr>
                <w:color w:val="FFFFFF" w:themeColor="background1"/>
                <w:sz w:val="18"/>
                <w:szCs w:val="18"/>
              </w:rPr>
              <w:t>Auxiliar</w:t>
            </w:r>
          </w:p>
        </w:tc>
        <w:tc>
          <w:tcPr>
            <w:tcW w:w="1412" w:type="dxa"/>
            <w:shd w:val="clear" w:color="auto" w:fill="1F3864" w:themeFill="accent1" w:themeFillShade="80"/>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rPr>
            </w:pPr>
            <w:r w:rsidRPr="001677D7">
              <w:rPr>
                <w:color w:val="FFFFFF" w:themeColor="background1"/>
                <w:sz w:val="18"/>
                <w:szCs w:val="18"/>
              </w:rPr>
              <w:t>Farmacéutico Encargado</w:t>
            </w:r>
          </w:p>
        </w:tc>
        <w:tc>
          <w:tcPr>
            <w:tcW w:w="1319"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rPr>
            </w:pPr>
            <w:r w:rsidRPr="001677D7">
              <w:rPr>
                <w:color w:val="FFFFFF" w:themeColor="background1"/>
                <w:sz w:val="18"/>
                <w:szCs w:val="18"/>
              </w:rPr>
              <w:t>Supervisores</w:t>
            </w:r>
          </w:p>
        </w:tc>
        <w:tc>
          <w:tcPr>
            <w:tcW w:w="999"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rPr>
            </w:pPr>
            <w:r w:rsidRPr="001677D7">
              <w:rPr>
                <w:bCs/>
                <w:color w:val="FFFFFF" w:themeColor="background1"/>
                <w:sz w:val="18"/>
                <w:szCs w:val="18"/>
              </w:rPr>
              <w:t>Personal</w:t>
            </w:r>
          </w:p>
        </w:tc>
      </w:tr>
      <w:tr w:rsidR="00562000" w:rsidRPr="00B26A44" w:rsidTr="001856B0">
        <w:trPr>
          <w:trHeight w:val="20"/>
        </w:trPr>
        <w:tc>
          <w:tcPr>
            <w:cnfStyle w:val="001000000000" w:firstRow="0" w:lastRow="0" w:firstColumn="1" w:lastColumn="0" w:oddVBand="0" w:evenVBand="0" w:oddHBand="0" w:evenHBand="0" w:firstRowFirstColumn="0" w:firstRowLastColumn="0" w:lastRowFirstColumn="0" w:lastRowLastColumn="0"/>
            <w:tcW w:w="3300" w:type="dxa"/>
            <w:noWrap/>
            <w:vAlign w:val="center"/>
            <w:hideMark/>
          </w:tcPr>
          <w:p w:rsidR="00562000" w:rsidRPr="001677D7" w:rsidRDefault="00562000" w:rsidP="001856B0">
            <w:pPr>
              <w:rPr>
                <w:rFonts w:cs="Calibri"/>
                <w:b w:val="0"/>
                <w:color w:val="4C4747"/>
                <w:sz w:val="18"/>
                <w:szCs w:val="18"/>
              </w:rPr>
            </w:pPr>
            <w:r w:rsidRPr="001677D7">
              <w:rPr>
                <w:rFonts w:cs="Calibri"/>
                <w:b w:val="0"/>
                <w:color w:val="4C4747"/>
                <w:sz w:val="18"/>
                <w:szCs w:val="18"/>
              </w:rPr>
              <w:t>Servicio especializado al cliente</w:t>
            </w:r>
          </w:p>
        </w:tc>
        <w:tc>
          <w:tcPr>
            <w:tcW w:w="1106"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r w:rsidRPr="001677D7">
              <w:rPr>
                <w:rFonts w:cs="Calibri"/>
                <w:color w:val="4C4747"/>
                <w:sz w:val="18"/>
                <w:szCs w:val="18"/>
              </w:rPr>
              <w:t>*</w:t>
            </w:r>
          </w:p>
        </w:tc>
        <w:tc>
          <w:tcPr>
            <w:tcW w:w="1412"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r w:rsidRPr="001677D7">
              <w:rPr>
                <w:rFonts w:cs="Calibri"/>
                <w:color w:val="4C4747"/>
                <w:sz w:val="18"/>
                <w:szCs w:val="18"/>
              </w:rPr>
              <w:t>*</w:t>
            </w:r>
          </w:p>
        </w:tc>
        <w:tc>
          <w:tcPr>
            <w:tcW w:w="131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r w:rsidRPr="001677D7">
              <w:rPr>
                <w:rFonts w:cs="Calibri"/>
                <w:color w:val="4C4747"/>
                <w:sz w:val="18"/>
                <w:szCs w:val="18"/>
              </w:rPr>
              <w:t>*</w:t>
            </w:r>
          </w:p>
        </w:tc>
        <w:tc>
          <w:tcPr>
            <w:tcW w:w="99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p>
        </w:tc>
      </w:tr>
      <w:tr w:rsidR="00562000" w:rsidRPr="00B26A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00" w:type="dxa"/>
            <w:noWrap/>
            <w:vAlign w:val="center"/>
            <w:hideMark/>
          </w:tcPr>
          <w:p w:rsidR="00562000" w:rsidRPr="001677D7" w:rsidRDefault="00562000" w:rsidP="001856B0">
            <w:pPr>
              <w:rPr>
                <w:rFonts w:cs="Calibri"/>
                <w:b w:val="0"/>
                <w:color w:val="4C4747"/>
                <w:sz w:val="18"/>
                <w:szCs w:val="18"/>
              </w:rPr>
            </w:pPr>
            <w:r w:rsidRPr="001677D7">
              <w:rPr>
                <w:rFonts w:cs="Calibri"/>
                <w:b w:val="0"/>
                <w:color w:val="4C4747"/>
                <w:sz w:val="18"/>
                <w:szCs w:val="18"/>
              </w:rPr>
              <w:t>Región Norte</w:t>
            </w:r>
          </w:p>
        </w:tc>
        <w:tc>
          <w:tcPr>
            <w:tcW w:w="1106"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8"/>
              </w:rPr>
            </w:pPr>
          </w:p>
        </w:tc>
        <w:tc>
          <w:tcPr>
            <w:tcW w:w="1412"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8"/>
              </w:rPr>
            </w:pPr>
          </w:p>
        </w:tc>
        <w:tc>
          <w:tcPr>
            <w:tcW w:w="1319"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8"/>
              </w:rPr>
            </w:pPr>
          </w:p>
        </w:tc>
        <w:tc>
          <w:tcPr>
            <w:tcW w:w="999"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8"/>
              </w:rPr>
            </w:pPr>
            <w:r w:rsidRPr="001677D7">
              <w:rPr>
                <w:rFonts w:cs="Calibri"/>
                <w:color w:val="4C4747"/>
                <w:sz w:val="18"/>
                <w:szCs w:val="18"/>
              </w:rPr>
              <w:t>195</w:t>
            </w:r>
          </w:p>
        </w:tc>
      </w:tr>
      <w:tr w:rsidR="00562000" w:rsidRPr="00B26A44" w:rsidTr="001856B0">
        <w:trPr>
          <w:trHeight w:val="20"/>
        </w:trPr>
        <w:tc>
          <w:tcPr>
            <w:cnfStyle w:val="001000000000" w:firstRow="0" w:lastRow="0" w:firstColumn="1" w:lastColumn="0" w:oddVBand="0" w:evenVBand="0" w:oddHBand="0" w:evenHBand="0" w:firstRowFirstColumn="0" w:firstRowLastColumn="0" w:lastRowFirstColumn="0" w:lastRowLastColumn="0"/>
            <w:tcW w:w="3300" w:type="dxa"/>
            <w:noWrap/>
            <w:vAlign w:val="center"/>
            <w:hideMark/>
          </w:tcPr>
          <w:p w:rsidR="00562000" w:rsidRPr="001677D7" w:rsidRDefault="00562000" w:rsidP="001856B0">
            <w:pPr>
              <w:rPr>
                <w:rFonts w:cs="Calibri"/>
                <w:b w:val="0"/>
                <w:color w:val="4C4747"/>
                <w:sz w:val="18"/>
                <w:szCs w:val="18"/>
              </w:rPr>
            </w:pPr>
            <w:r w:rsidRPr="001677D7">
              <w:rPr>
                <w:rFonts w:cs="Calibri"/>
                <w:b w:val="0"/>
                <w:color w:val="4C4747"/>
                <w:sz w:val="18"/>
                <w:szCs w:val="18"/>
              </w:rPr>
              <w:t>Región Sur</w:t>
            </w:r>
          </w:p>
        </w:tc>
        <w:tc>
          <w:tcPr>
            <w:tcW w:w="1106"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p>
        </w:tc>
        <w:tc>
          <w:tcPr>
            <w:tcW w:w="1412"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p>
        </w:tc>
        <w:tc>
          <w:tcPr>
            <w:tcW w:w="131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p>
        </w:tc>
        <w:tc>
          <w:tcPr>
            <w:tcW w:w="99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r w:rsidRPr="001677D7">
              <w:rPr>
                <w:rFonts w:cs="Calibri"/>
                <w:color w:val="4C4747"/>
                <w:sz w:val="18"/>
                <w:szCs w:val="18"/>
              </w:rPr>
              <w:t>150</w:t>
            </w:r>
          </w:p>
        </w:tc>
      </w:tr>
      <w:tr w:rsidR="00562000" w:rsidRPr="00B26A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00" w:type="dxa"/>
            <w:noWrap/>
            <w:vAlign w:val="center"/>
            <w:hideMark/>
          </w:tcPr>
          <w:p w:rsidR="00562000" w:rsidRPr="001677D7" w:rsidRDefault="00562000" w:rsidP="001856B0">
            <w:pPr>
              <w:rPr>
                <w:rFonts w:cs="Calibri"/>
                <w:b w:val="0"/>
                <w:color w:val="4C4747"/>
                <w:sz w:val="18"/>
                <w:szCs w:val="18"/>
              </w:rPr>
            </w:pPr>
            <w:r w:rsidRPr="001677D7">
              <w:rPr>
                <w:rFonts w:cs="Calibri"/>
                <w:b w:val="0"/>
                <w:color w:val="4C4747"/>
                <w:sz w:val="18"/>
                <w:szCs w:val="18"/>
              </w:rPr>
              <w:t>Región Este</w:t>
            </w:r>
          </w:p>
        </w:tc>
        <w:tc>
          <w:tcPr>
            <w:tcW w:w="1106"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8"/>
              </w:rPr>
            </w:pPr>
          </w:p>
        </w:tc>
        <w:tc>
          <w:tcPr>
            <w:tcW w:w="1412"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8"/>
              </w:rPr>
            </w:pPr>
          </w:p>
        </w:tc>
        <w:tc>
          <w:tcPr>
            <w:tcW w:w="1319"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8"/>
              </w:rPr>
            </w:pPr>
          </w:p>
        </w:tc>
        <w:tc>
          <w:tcPr>
            <w:tcW w:w="999" w:type="dxa"/>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4C4747"/>
                <w:sz w:val="18"/>
                <w:szCs w:val="18"/>
              </w:rPr>
            </w:pPr>
            <w:r w:rsidRPr="001677D7">
              <w:rPr>
                <w:rFonts w:cs="Calibri"/>
                <w:color w:val="4C4747"/>
                <w:sz w:val="18"/>
                <w:szCs w:val="18"/>
              </w:rPr>
              <w:t>114</w:t>
            </w:r>
          </w:p>
        </w:tc>
      </w:tr>
      <w:tr w:rsidR="00562000" w:rsidRPr="00B26A44" w:rsidTr="001856B0">
        <w:trPr>
          <w:trHeight w:val="20"/>
        </w:trPr>
        <w:tc>
          <w:tcPr>
            <w:cnfStyle w:val="001000000000" w:firstRow="0" w:lastRow="0" w:firstColumn="1" w:lastColumn="0" w:oddVBand="0" w:evenVBand="0" w:oddHBand="0" w:evenHBand="0" w:firstRowFirstColumn="0" w:firstRowLastColumn="0" w:lastRowFirstColumn="0" w:lastRowLastColumn="0"/>
            <w:tcW w:w="3300" w:type="dxa"/>
            <w:noWrap/>
            <w:vAlign w:val="center"/>
            <w:hideMark/>
          </w:tcPr>
          <w:p w:rsidR="00562000" w:rsidRPr="001677D7" w:rsidRDefault="00562000" w:rsidP="001856B0">
            <w:pPr>
              <w:rPr>
                <w:rFonts w:cs="Calibri"/>
                <w:b w:val="0"/>
                <w:color w:val="4C4747"/>
                <w:sz w:val="18"/>
                <w:szCs w:val="18"/>
              </w:rPr>
            </w:pPr>
            <w:r w:rsidRPr="001677D7">
              <w:rPr>
                <w:rFonts w:cs="Calibri"/>
                <w:b w:val="0"/>
                <w:color w:val="4C4747"/>
                <w:sz w:val="18"/>
                <w:szCs w:val="18"/>
              </w:rPr>
              <w:t>Gran Santo Domingo</w:t>
            </w:r>
          </w:p>
        </w:tc>
        <w:tc>
          <w:tcPr>
            <w:tcW w:w="1106"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p>
        </w:tc>
        <w:tc>
          <w:tcPr>
            <w:tcW w:w="1412"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p>
        </w:tc>
        <w:tc>
          <w:tcPr>
            <w:tcW w:w="131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p>
        </w:tc>
        <w:tc>
          <w:tcPr>
            <w:tcW w:w="999" w:type="dxa"/>
            <w:noWrap/>
            <w:vAlign w:val="center"/>
            <w:hideMark/>
          </w:tcPr>
          <w:p w:rsidR="00562000" w:rsidRPr="001677D7" w:rsidRDefault="00562000" w:rsidP="001856B0">
            <w:pPr>
              <w:jc w:val="center"/>
              <w:cnfStyle w:val="000000000000" w:firstRow="0" w:lastRow="0" w:firstColumn="0" w:lastColumn="0" w:oddVBand="0" w:evenVBand="0" w:oddHBand="0" w:evenHBand="0" w:firstRowFirstColumn="0" w:firstRowLastColumn="0" w:lastRowFirstColumn="0" w:lastRowLastColumn="0"/>
              <w:rPr>
                <w:rFonts w:cs="Calibri"/>
                <w:color w:val="4C4747"/>
                <w:sz w:val="18"/>
                <w:szCs w:val="18"/>
              </w:rPr>
            </w:pPr>
            <w:r w:rsidRPr="001677D7">
              <w:rPr>
                <w:rFonts w:cs="Calibri"/>
                <w:color w:val="4C4747"/>
                <w:sz w:val="18"/>
                <w:szCs w:val="18"/>
              </w:rPr>
              <w:t>210</w:t>
            </w:r>
          </w:p>
        </w:tc>
      </w:tr>
      <w:tr w:rsidR="00562000" w:rsidRPr="00B26A44" w:rsidTr="001856B0">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7137" w:type="dxa"/>
            <w:gridSpan w:val="4"/>
            <w:shd w:val="clear" w:color="auto" w:fill="1F3864" w:themeFill="accent1" w:themeFillShade="80"/>
            <w:noWrap/>
            <w:vAlign w:val="center"/>
            <w:hideMark/>
          </w:tcPr>
          <w:p w:rsidR="00562000" w:rsidRPr="001677D7" w:rsidRDefault="00562000" w:rsidP="001856B0">
            <w:pPr>
              <w:jc w:val="right"/>
              <w:rPr>
                <w:rFonts w:cs="Calibri"/>
                <w:b w:val="0"/>
                <w:color w:val="FFFFFF" w:themeColor="background1"/>
                <w:sz w:val="18"/>
                <w:szCs w:val="18"/>
              </w:rPr>
            </w:pPr>
            <w:r w:rsidRPr="001677D7">
              <w:rPr>
                <w:rFonts w:cs="Calibri"/>
                <w:b w:val="0"/>
                <w:color w:val="FFFFFF" w:themeColor="background1"/>
                <w:sz w:val="18"/>
                <w:szCs w:val="18"/>
              </w:rPr>
              <w:t>Total personal capacitado a nivel nacional</w:t>
            </w:r>
          </w:p>
        </w:tc>
        <w:tc>
          <w:tcPr>
            <w:tcW w:w="999" w:type="dxa"/>
            <w:shd w:val="clear" w:color="auto" w:fill="1F3864" w:themeFill="accent1" w:themeFillShade="80"/>
            <w:noWrap/>
            <w:vAlign w:val="center"/>
            <w:hideMark/>
          </w:tcPr>
          <w:p w:rsidR="00562000" w:rsidRPr="001677D7"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rPr>
            </w:pPr>
            <w:r w:rsidRPr="001677D7">
              <w:rPr>
                <w:rFonts w:cs="Calibri"/>
                <w:color w:val="FFFFFF" w:themeColor="background1"/>
                <w:sz w:val="18"/>
                <w:szCs w:val="18"/>
              </w:rPr>
              <w:t>669</w:t>
            </w:r>
          </w:p>
        </w:tc>
      </w:tr>
    </w:tbl>
    <w:p w:rsidR="00E618F8" w:rsidRDefault="00E618F8"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De igual manera,  iniciamos la capacitación  individual, la cual hemos  trabajado con  encargados de farmacia, en relación  a un nuevo modelo de organización que permite optimizar  el espacio e inventario de medicamentos.</w:t>
      </w:r>
    </w:p>
    <w:p w:rsidR="00562000" w:rsidRPr="000A2FA5" w:rsidRDefault="00562000" w:rsidP="00E618F8">
      <w:pPr>
        <w:spacing w:after="0"/>
        <w:jc w:val="both"/>
        <w:rPr>
          <w:color w:val="4C4747"/>
          <w:lang w:val="es-ES" w:eastAsia="es-DO"/>
        </w:rPr>
      </w:pPr>
      <w:r w:rsidRPr="000A2FA5">
        <w:rPr>
          <w:color w:val="4C4747"/>
          <w:lang w:val="es-ES" w:eastAsia="es-DO"/>
        </w:rPr>
        <w:t xml:space="preserve"> </w:t>
      </w:r>
      <w:r w:rsidRPr="000A2FA5">
        <w:rPr>
          <w:color w:val="4C4747"/>
          <w:lang w:val="es-ES" w:eastAsia="es-DO"/>
        </w:rPr>
        <w:tab/>
      </w:r>
      <w:r w:rsidRPr="000A2FA5">
        <w:rPr>
          <w:color w:val="4C4747"/>
          <w:lang w:val="es-ES" w:eastAsia="es-DO"/>
        </w:rPr>
        <w:tab/>
      </w:r>
      <w:r w:rsidRPr="000A2FA5">
        <w:rPr>
          <w:color w:val="4C4747"/>
          <w:lang w:val="es-ES" w:eastAsia="es-DO"/>
        </w:rPr>
        <w:tab/>
        <w:t xml:space="preserve">   Modelo  Organización  Farmacias del Pueblo </w:t>
      </w:r>
    </w:p>
    <w:p w:rsidR="00562000" w:rsidRPr="007143A2" w:rsidRDefault="00562000" w:rsidP="00E618F8">
      <w:pPr>
        <w:jc w:val="center"/>
        <w:rPr>
          <w:color w:val="000000"/>
          <w:lang w:val="es-ES" w:eastAsia="es-DO"/>
        </w:rPr>
      </w:pPr>
      <w:r w:rsidRPr="009F4B71">
        <w:rPr>
          <w:noProof/>
          <w:color w:val="000000"/>
          <w:lang w:val="es-DO" w:eastAsia="es-DO"/>
        </w:rPr>
        <w:drawing>
          <wp:inline distT="0" distB="0" distL="0" distR="0" wp14:anchorId="369FD167" wp14:editId="2C311EA8">
            <wp:extent cx="3920655" cy="2950210"/>
            <wp:effectExtent l="0" t="0" r="0" b="0"/>
            <wp:docPr id="125" name="Imagen 125" descr="C:\Users\villalona.dulce.PROMESE\Desktop\PLANIFICACION Y DESARROLLO\MEMORIAS\Datos memoria ago mayo 2021\MEMORIA ENTREGADA Y DATOS\thumbnail_IMG-20201217-WA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llalona.dulce.PROMESE\Desktop\PLANIFICACION Y DESARROLLO\MEMORIAS\Datos memoria ago mayo 2021\MEMORIA ENTREGADA Y DATOS\thumbnail_IMG-20201217-WA015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25707" cy="2954012"/>
                    </a:xfrm>
                    <a:prstGeom prst="rect">
                      <a:avLst/>
                    </a:prstGeom>
                    <a:noFill/>
                    <a:ln>
                      <a:noFill/>
                    </a:ln>
                  </pic:spPr>
                </pic:pic>
              </a:graphicData>
            </a:graphic>
          </wp:inline>
        </w:drawing>
      </w:r>
      <w:bookmarkEnd w:id="70"/>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lastRenderedPageBreak/>
        <w:t>Certificados de Habilitación por el Ministerio de Salud Pública</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Por otro lado, el cumplimiento de las Normas Particulares de Habilitación Farmacéutica constituyó uno de los ejes principales  de la Dirección de Farmacias.  Por ende, en cumplimiento a la Ley General de Salud No. 42-01,  la cual  establece otorgar y renovar las certificaciones de habilitación   como la garantía  preservar  la calidad  y protección efectiva de los derechos de las personas en materia de salud, se gestionó el proceso de certificación de las farmacias siguientes:</w:t>
      </w:r>
    </w:p>
    <w:p w:rsidR="00562000" w:rsidRPr="000A2FA5" w:rsidRDefault="00562000" w:rsidP="00E618F8">
      <w:pPr>
        <w:spacing w:line="360" w:lineRule="auto"/>
        <w:ind w:hanging="284"/>
        <w:jc w:val="center"/>
        <w:rPr>
          <w:noProof/>
          <w:color w:val="4C4747"/>
          <w:lang w:eastAsia="es-DO"/>
        </w:rPr>
      </w:pPr>
      <w:r w:rsidRPr="000A2FA5">
        <w:rPr>
          <w:noProof/>
          <w:color w:val="4C4747"/>
          <w:lang w:val="es-DO" w:eastAsia="es-DO"/>
        </w:rPr>
        <w:drawing>
          <wp:inline distT="0" distB="0" distL="0" distR="0" wp14:anchorId="7371DC62" wp14:editId="72209522">
            <wp:extent cx="5061098" cy="1612900"/>
            <wp:effectExtent l="0" t="0" r="6350" b="635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80559" cy="1619102"/>
                    </a:xfrm>
                    <a:prstGeom prst="rect">
                      <a:avLst/>
                    </a:prstGeom>
                    <a:noFill/>
                    <a:ln>
                      <a:noFill/>
                    </a:ln>
                  </pic:spPr>
                </pic:pic>
              </a:graphicData>
            </a:graphic>
          </wp:inline>
        </w:drawing>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En ese sentido, las cuatro farmacias certificadas cuentan con  los diferentes  documentos normativos, reglamentos y políticas relacionadas a la correcta prestación farmacéutica.   De igual manera,  recibir las nuevas  recertificaciones en el año 2021,  significó que las Farmacias del Pueblo están  cumpliendo con los lineamientos generales para su operación y funcionamiento.  </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Para el año que se aproxima 2022,  dentro del plan operativo de farmacias, el objetivo es  obtener la certificación de las 195 farmacias restantes.  En el  cuadro a continuación,  presentamos las farmacias recertificadas,  año 2021.</w:t>
      </w:r>
    </w:p>
    <w:p w:rsidR="00562000" w:rsidRDefault="00562000" w:rsidP="00562000">
      <w:pPr>
        <w:spacing w:line="360" w:lineRule="auto"/>
        <w:jc w:val="both"/>
        <w:rPr>
          <w:color w:val="4C4747"/>
          <w:lang w:val="es-DO"/>
        </w:rPr>
      </w:pPr>
    </w:p>
    <w:p w:rsidR="00E618F8" w:rsidRPr="000A2FA5" w:rsidRDefault="00E618F8" w:rsidP="00562000">
      <w:pPr>
        <w:spacing w:line="360" w:lineRule="auto"/>
        <w:jc w:val="both"/>
        <w:rPr>
          <w:color w:val="4C4747"/>
          <w:lang w:val="es-DO"/>
        </w:rPr>
      </w:pPr>
    </w:p>
    <w:tbl>
      <w:tblPr>
        <w:tblStyle w:val="Tabladecuadrcula6concolores-nfasis111"/>
        <w:tblW w:w="9073" w:type="dxa"/>
        <w:tblInd w:w="-743" w:type="dxa"/>
        <w:tblLook w:val="04A0" w:firstRow="1" w:lastRow="0" w:firstColumn="1" w:lastColumn="0" w:noHBand="0" w:noVBand="1"/>
      </w:tblPr>
      <w:tblGrid>
        <w:gridCol w:w="709"/>
        <w:gridCol w:w="5812"/>
        <w:gridCol w:w="2552"/>
      </w:tblGrid>
      <w:tr w:rsidR="00562000" w:rsidRPr="000A2FA5" w:rsidTr="001856B0">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709" w:type="dxa"/>
            <w:tcBorders>
              <w:bottom w:val="none" w:sz="0" w:space="0" w:color="auto"/>
            </w:tcBorders>
            <w:shd w:val="clear" w:color="auto" w:fill="1F3864" w:themeFill="accent1" w:themeFillShade="80"/>
            <w:noWrap/>
            <w:vAlign w:val="center"/>
            <w:hideMark/>
          </w:tcPr>
          <w:p w:rsidR="00562000" w:rsidRPr="00ED4608" w:rsidRDefault="00562000" w:rsidP="001856B0">
            <w:pPr>
              <w:spacing w:line="360" w:lineRule="auto"/>
              <w:jc w:val="center"/>
              <w:rPr>
                <w:b w:val="0"/>
                <w:bCs w:val="0"/>
                <w:color w:val="FFFFFF" w:themeColor="background1"/>
                <w:sz w:val="18"/>
                <w:szCs w:val="18"/>
              </w:rPr>
            </w:pPr>
            <w:r w:rsidRPr="00ED4608">
              <w:rPr>
                <w:b w:val="0"/>
                <w:color w:val="FFFFFF" w:themeColor="background1"/>
                <w:sz w:val="18"/>
                <w:szCs w:val="18"/>
                <w:shd w:val="clear" w:color="auto" w:fill="1F3864" w:themeFill="accent1" w:themeFillShade="80"/>
              </w:rPr>
              <w:lastRenderedPageBreak/>
              <w:t>No</w:t>
            </w:r>
            <w:r w:rsidRPr="00ED4608">
              <w:rPr>
                <w:b w:val="0"/>
                <w:color w:val="FFFFFF" w:themeColor="background1"/>
                <w:sz w:val="18"/>
                <w:szCs w:val="18"/>
              </w:rPr>
              <w:t>.</w:t>
            </w:r>
          </w:p>
        </w:tc>
        <w:tc>
          <w:tcPr>
            <w:tcW w:w="5812" w:type="dxa"/>
            <w:tcBorders>
              <w:bottom w:val="none" w:sz="0" w:space="0" w:color="auto"/>
            </w:tcBorders>
            <w:shd w:val="clear" w:color="auto" w:fill="1F3864" w:themeFill="accent1" w:themeFillShade="80"/>
            <w:vAlign w:val="center"/>
            <w:hideMark/>
          </w:tcPr>
          <w:p w:rsidR="00562000" w:rsidRPr="00ED4608" w:rsidRDefault="00562000" w:rsidP="001856B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ED4608">
              <w:rPr>
                <w:b w:val="0"/>
                <w:color w:val="FFFFFF" w:themeColor="background1"/>
                <w:sz w:val="18"/>
                <w:szCs w:val="18"/>
              </w:rPr>
              <w:t>Farmacia del Pueblo recertificadas por el Ministerio de Salud Pública 2021</w:t>
            </w:r>
          </w:p>
        </w:tc>
        <w:tc>
          <w:tcPr>
            <w:tcW w:w="2552" w:type="dxa"/>
            <w:tcBorders>
              <w:bottom w:val="none" w:sz="0" w:space="0" w:color="auto"/>
            </w:tcBorders>
            <w:shd w:val="clear" w:color="auto" w:fill="1F3864" w:themeFill="accent1" w:themeFillShade="80"/>
            <w:noWrap/>
            <w:vAlign w:val="center"/>
            <w:hideMark/>
          </w:tcPr>
          <w:p w:rsidR="00562000" w:rsidRPr="00ED4608" w:rsidRDefault="00562000" w:rsidP="001856B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ED4608">
              <w:rPr>
                <w:b w:val="0"/>
                <w:color w:val="FFFFFF" w:themeColor="background1"/>
                <w:sz w:val="18"/>
                <w:szCs w:val="18"/>
              </w:rPr>
              <w:t>Provincia</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Instituto Tecnológico Santo Domingo (INTEC)</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Distrito Nacional</w:t>
            </w:r>
          </w:p>
        </w:tc>
      </w:tr>
      <w:tr w:rsidR="00562000" w:rsidRPr="000A2FA5" w:rsidTr="001856B0">
        <w:trPr>
          <w:trHeight w:val="24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Ministerio de Salud Pública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Distrito Nacional</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Club San Carlos</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Distrito Nacional</w:t>
            </w:r>
          </w:p>
        </w:tc>
      </w:tr>
      <w:tr w:rsidR="00562000" w:rsidRPr="000A2FA5" w:rsidTr="001856B0">
        <w:trPr>
          <w:trHeight w:val="24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Cuartel General Los Bomberos</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Distrito Nacional</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Lotería Nacional</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Distrito Nacional</w:t>
            </w:r>
          </w:p>
        </w:tc>
      </w:tr>
      <w:tr w:rsidR="00562000" w:rsidRPr="000A2FA5" w:rsidTr="001856B0">
        <w:trPr>
          <w:trHeight w:val="24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6</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Universidad Autónoma de Santo Domingo(UASD)</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Distrito Nacional</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7</w:t>
            </w:r>
          </w:p>
        </w:tc>
        <w:tc>
          <w:tcPr>
            <w:tcW w:w="5812" w:type="dxa"/>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Dispensario Médico  Corporación de Acueducto y Alcantarillado de Santo Domingo (CAASD)</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Distrito Nacional</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8</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Docente Dr. Francisco E. Moscoso Puello</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Distrito Nacional</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9</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Maternidad Nuestra Señora de la Altagracia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Distrito Nacional</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10</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Municipal de Cenoví</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11</w:t>
            </w:r>
          </w:p>
        </w:tc>
        <w:tc>
          <w:tcPr>
            <w:tcW w:w="5812" w:type="dxa"/>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Centro de Primer Nivel de Atención Las Taranas</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12</w:t>
            </w:r>
          </w:p>
        </w:tc>
        <w:tc>
          <w:tcPr>
            <w:tcW w:w="5812" w:type="dxa"/>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Centro de Salud Integral Pro-familia (Club Rotario)</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13</w:t>
            </w:r>
          </w:p>
        </w:tc>
        <w:tc>
          <w:tcPr>
            <w:tcW w:w="5812" w:type="dxa"/>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Centro de Primer Nivel de Atención La Rosa de Cenoví</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14</w:t>
            </w:r>
          </w:p>
        </w:tc>
        <w:tc>
          <w:tcPr>
            <w:tcW w:w="5812" w:type="dxa"/>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Club Gregorio Luperón</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15</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Municipal Alicia Legendre</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16</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Dr. Felipe Ackhecar</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17</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Centro de primer nivel de Atención Bomba de Yaiba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18</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Municipal de Arenoso</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19</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Centro de Primer Nivel de Atención El Caimito</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Duarte</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20</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Dr. Teófilo Hernández</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El Seíbo</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21</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Municipal  de Miches</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El Seíbo</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22</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Provincial Dr. Toribio Bencosme</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Espaillat</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23</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Municipal Manuel de Luna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Espaillat</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24</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Centro de Primer Nivel de Atención  Los Brazos</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Espaillat</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25</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Municipal Dr.  Rafael Gutierrez Sánchez</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Espaillat</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26</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Centro de Primer Nivel de Atención San Victor</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Espaillat</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27</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Municipal El Factor</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María Trinidad Sánchez</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28</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Centro Primer Nivel de Atención Matancita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María Trinidad Sánchez</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29</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Municipal Dr. Desiderio Acosta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María Trinidad Sánchez</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30</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Municipal Dr. Virgilio García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María Trinidad Sánchez</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31</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Centro de Atención Primaria Sabana del Puerto</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Monseñor Nouel</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32</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Municipal Sigfrido Alba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Sánchez Ramírez</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33</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Inmaculada Concepción</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Sánchez Ramírez</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34</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Oficina Metropolitana de Servicios de Autobuses (OMSA)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Santiago</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35</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Centro Primer Nivel de Atención La Otra Banda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Santiago</w:t>
            </w:r>
          </w:p>
        </w:tc>
      </w:tr>
      <w:tr w:rsidR="00E618F8" w:rsidRPr="000A2FA5" w:rsidTr="00322362">
        <w:trPr>
          <w:trHeight w:val="414"/>
        </w:trPr>
        <w:tc>
          <w:tcPr>
            <w:cnfStyle w:val="001000000000" w:firstRow="0" w:lastRow="0" w:firstColumn="1" w:lastColumn="0" w:oddVBand="0" w:evenVBand="0" w:oddHBand="0" w:evenHBand="0" w:firstRowFirstColumn="0" w:firstRowLastColumn="0" w:lastRowFirstColumn="0" w:lastRowLastColumn="0"/>
            <w:tcW w:w="709" w:type="dxa"/>
            <w:shd w:val="clear" w:color="auto" w:fill="1F3864" w:themeFill="accent1" w:themeFillShade="80"/>
            <w:noWrap/>
            <w:vAlign w:val="center"/>
            <w:hideMark/>
          </w:tcPr>
          <w:p w:rsidR="00E618F8" w:rsidRPr="00ED4608" w:rsidRDefault="00E618F8" w:rsidP="00322362">
            <w:pPr>
              <w:spacing w:line="360" w:lineRule="auto"/>
              <w:jc w:val="center"/>
              <w:rPr>
                <w:b w:val="0"/>
                <w:bCs w:val="0"/>
                <w:color w:val="FFFFFF" w:themeColor="background1"/>
                <w:sz w:val="18"/>
                <w:szCs w:val="18"/>
              </w:rPr>
            </w:pPr>
            <w:r w:rsidRPr="00ED4608">
              <w:rPr>
                <w:b w:val="0"/>
                <w:color w:val="FFFFFF" w:themeColor="background1"/>
                <w:sz w:val="18"/>
                <w:szCs w:val="18"/>
                <w:shd w:val="clear" w:color="auto" w:fill="1F3864" w:themeFill="accent1" w:themeFillShade="80"/>
              </w:rPr>
              <w:lastRenderedPageBreak/>
              <w:t>No</w:t>
            </w:r>
            <w:r w:rsidRPr="00ED4608">
              <w:rPr>
                <w:b w:val="0"/>
                <w:color w:val="FFFFFF" w:themeColor="background1"/>
                <w:sz w:val="18"/>
                <w:szCs w:val="18"/>
              </w:rPr>
              <w:t>.</w:t>
            </w:r>
          </w:p>
        </w:tc>
        <w:tc>
          <w:tcPr>
            <w:tcW w:w="5812" w:type="dxa"/>
            <w:shd w:val="clear" w:color="auto" w:fill="1F3864" w:themeFill="accent1" w:themeFillShade="80"/>
            <w:vAlign w:val="center"/>
            <w:hideMark/>
          </w:tcPr>
          <w:p w:rsidR="00E618F8" w:rsidRPr="00ED4608" w:rsidRDefault="00E618F8" w:rsidP="00322362">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r w:rsidRPr="00ED4608">
              <w:rPr>
                <w:b/>
                <w:color w:val="FFFFFF" w:themeColor="background1"/>
                <w:sz w:val="18"/>
                <w:szCs w:val="18"/>
              </w:rPr>
              <w:t>Farmacia del Pueblo recertificadas por el Ministerio de Salud Pública 2021</w:t>
            </w:r>
          </w:p>
        </w:tc>
        <w:tc>
          <w:tcPr>
            <w:tcW w:w="2552" w:type="dxa"/>
            <w:shd w:val="clear" w:color="auto" w:fill="1F3864" w:themeFill="accent1" w:themeFillShade="80"/>
            <w:noWrap/>
            <w:vAlign w:val="center"/>
            <w:hideMark/>
          </w:tcPr>
          <w:p w:rsidR="00E618F8" w:rsidRPr="00ED4608" w:rsidRDefault="00E618F8" w:rsidP="00322362">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r w:rsidRPr="00ED4608">
              <w:rPr>
                <w:b/>
                <w:color w:val="FFFFFF" w:themeColor="background1"/>
                <w:sz w:val="18"/>
                <w:szCs w:val="18"/>
              </w:rPr>
              <w:t>Provincia</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36</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Municipal Sabana Iglesia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Santiago</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37</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Municipal Integral de Bella Vista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Santiago</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38</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Centro Primer Nivel de Atención Los Ciruelitos</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Santiago</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39</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Regional Infantil Arturo Grullón</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Santiago</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40</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Ayuntamiento de Santiago</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Santiago</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41</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Zona Corporación  de Clase  Gurabo</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Santiago</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42</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Municipal  de Monción</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Santiago Rodríguez</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43</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Centro Primer Nivel de Atención  Parque Mirador Norte</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Santo Domingo</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44</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Plan Social de la Presidencia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Santo Domingo</w:t>
            </w:r>
          </w:p>
        </w:tc>
      </w:tr>
      <w:tr w:rsidR="00562000" w:rsidRPr="000A2FA5" w:rsidTr="001856B0">
        <w:trPr>
          <w:trHeight w:val="191"/>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45</w:t>
            </w:r>
          </w:p>
        </w:tc>
        <w:tc>
          <w:tcPr>
            <w:tcW w:w="5812" w:type="dxa"/>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Centro  Primer Nivel de Atención Junta de  Vecinos Salomé Ureña (APRODEGUA)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Santo Domingo</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46</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Dr. Vinicio Calventi</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Santo Domingo</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47</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Municipal Las Caobas</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Santo Domingo</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48</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Oficina Nacional de  Meteorología ( ONAMET)</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Santo Domingo</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49</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Municipal Los Minas</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Santo Domingo</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50</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Docente Universitario Dr. Darío Contreras</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Santo Domingo</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51</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Municipal de Esperanza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Valverde</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52</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Municipal Luis L. Bogaert</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Valverde</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53</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Centro de Atención Primaria Jaibón</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Valverde</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54</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Centro de Primer Nivel de Atención Damajagua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Valverde</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55</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Dra. Octaviana Gautier Vidal</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La Vega</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56</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Luís Morillo King</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La Vega</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57</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Hospital Pedro Antonio Céspedes</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La Vega</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58</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Provincial Rosa Duarte</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Elías Piña</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59</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Centro de primer Nivel de Atención Sabana Larga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Elías Piña</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60</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Regional Dr. Antonio Musa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 Pedro de Macorís</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61</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Centro de Primer Nivel de Atención Quisqueya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 Pedro de Macorís</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62</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Universidad Central del Este(UCE)</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San Pedro de Macorís</w:t>
            </w:r>
          </w:p>
        </w:tc>
      </w:tr>
      <w:tr w:rsidR="00562000" w:rsidRPr="000A2FA5" w:rsidTr="001856B0">
        <w:trPr>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63</w:t>
            </w:r>
          </w:p>
        </w:tc>
        <w:tc>
          <w:tcPr>
            <w:tcW w:w="581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Pro Industria ( Zona Franca)</w:t>
            </w:r>
          </w:p>
        </w:tc>
        <w:tc>
          <w:tcPr>
            <w:tcW w:w="2552" w:type="dxa"/>
            <w:noWrap/>
            <w:vAlign w:val="center"/>
            <w:hideMark/>
          </w:tcPr>
          <w:p w:rsidR="00562000" w:rsidRPr="00ED4608"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D4608">
              <w:rPr>
                <w:color w:val="4C4747"/>
                <w:sz w:val="18"/>
                <w:szCs w:val="18"/>
              </w:rPr>
              <w:t>San Pedro de Macorís</w:t>
            </w:r>
          </w:p>
        </w:tc>
      </w:tr>
      <w:tr w:rsidR="00562000" w:rsidRPr="000A2FA5" w:rsidTr="001856B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562000" w:rsidRPr="00ED4608" w:rsidRDefault="00562000" w:rsidP="001856B0">
            <w:pPr>
              <w:spacing w:line="360" w:lineRule="auto"/>
              <w:jc w:val="center"/>
              <w:rPr>
                <w:b w:val="0"/>
                <w:color w:val="4C4747"/>
                <w:sz w:val="18"/>
                <w:szCs w:val="18"/>
              </w:rPr>
            </w:pPr>
            <w:r w:rsidRPr="00ED4608">
              <w:rPr>
                <w:b w:val="0"/>
                <w:color w:val="4C4747"/>
                <w:sz w:val="18"/>
                <w:szCs w:val="18"/>
              </w:rPr>
              <w:t>64</w:t>
            </w:r>
          </w:p>
        </w:tc>
        <w:tc>
          <w:tcPr>
            <w:tcW w:w="581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Hospital Provincial Nuestra Señora de La Altagracia</w:t>
            </w:r>
          </w:p>
        </w:tc>
        <w:tc>
          <w:tcPr>
            <w:tcW w:w="2552" w:type="dxa"/>
            <w:noWrap/>
            <w:vAlign w:val="center"/>
            <w:hideMark/>
          </w:tcPr>
          <w:p w:rsidR="00562000" w:rsidRPr="00ED4608"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La Altagracia</w:t>
            </w:r>
          </w:p>
        </w:tc>
      </w:tr>
    </w:tbl>
    <w:p w:rsidR="00E618F8" w:rsidRDefault="00E618F8"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E618F8" w:rsidRDefault="00E618F8"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E618F8" w:rsidRDefault="00E618F8"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E618F8" w:rsidRDefault="00E618F8"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Con la emisión de  las nuevas  certificaciones, las Farmacias del Pueblo de PROMESE/CAL  se apegan a  las buenas prácticas  para  brindar un servicio de calidad al ciudadano. Es significativo citar que las farmacias cuentan con los siguientes documentos reglamentarios: </w:t>
      </w:r>
    </w:p>
    <w:p w:rsidR="00562000" w:rsidRPr="00E618F8" w:rsidRDefault="00562000" w:rsidP="00555D83">
      <w:pPr>
        <w:pStyle w:val="Prrafodelista"/>
        <w:numPr>
          <w:ilvl w:val="1"/>
          <w:numId w:val="43"/>
        </w:numPr>
        <w:autoSpaceDE w:val="0"/>
        <w:autoSpaceDN w:val="0"/>
        <w:adjustRightInd w:val="0"/>
        <w:spacing w:line="360" w:lineRule="auto"/>
        <w:ind w:left="709"/>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Ley General de Salud No.42-01</w:t>
      </w:r>
    </w:p>
    <w:p w:rsidR="00562000" w:rsidRPr="00E618F8" w:rsidRDefault="00562000" w:rsidP="00555D83">
      <w:pPr>
        <w:pStyle w:val="Prrafodelista"/>
        <w:numPr>
          <w:ilvl w:val="1"/>
          <w:numId w:val="43"/>
        </w:numPr>
        <w:autoSpaceDE w:val="0"/>
        <w:autoSpaceDN w:val="0"/>
        <w:adjustRightInd w:val="0"/>
        <w:spacing w:line="360" w:lineRule="auto"/>
        <w:ind w:left="709"/>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Reglamentos de medicamentos No. 246-06</w:t>
      </w:r>
    </w:p>
    <w:p w:rsidR="00562000" w:rsidRPr="00E618F8" w:rsidRDefault="00562000" w:rsidP="00555D83">
      <w:pPr>
        <w:pStyle w:val="Prrafodelista"/>
        <w:numPr>
          <w:ilvl w:val="1"/>
          <w:numId w:val="43"/>
        </w:numPr>
        <w:autoSpaceDE w:val="0"/>
        <w:autoSpaceDN w:val="0"/>
        <w:adjustRightInd w:val="0"/>
        <w:spacing w:line="360" w:lineRule="auto"/>
        <w:ind w:left="709"/>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Norma de Buenas Prácticas de Almacenamiento vigentes</w:t>
      </w:r>
    </w:p>
    <w:p w:rsidR="00562000" w:rsidRPr="00E618F8" w:rsidRDefault="00562000" w:rsidP="00555D83">
      <w:pPr>
        <w:pStyle w:val="Prrafodelista"/>
        <w:numPr>
          <w:ilvl w:val="1"/>
          <w:numId w:val="43"/>
        </w:numPr>
        <w:autoSpaceDE w:val="0"/>
        <w:autoSpaceDN w:val="0"/>
        <w:adjustRightInd w:val="0"/>
        <w:spacing w:line="360" w:lineRule="auto"/>
        <w:ind w:left="709"/>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Norma de Buenas Prácticas de Dispensación y atención farmacéutica </w:t>
      </w:r>
    </w:p>
    <w:p w:rsidR="00562000" w:rsidRPr="00E618F8" w:rsidRDefault="00562000" w:rsidP="00555D83">
      <w:pPr>
        <w:pStyle w:val="Prrafodelista"/>
        <w:numPr>
          <w:ilvl w:val="1"/>
          <w:numId w:val="43"/>
        </w:numPr>
        <w:autoSpaceDE w:val="0"/>
        <w:autoSpaceDN w:val="0"/>
        <w:adjustRightInd w:val="0"/>
        <w:spacing w:line="360" w:lineRule="auto"/>
        <w:ind w:left="709"/>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Normas de Habilitación y de establecimientos farmacéuticos vigente</w:t>
      </w:r>
    </w:p>
    <w:p w:rsidR="00562000" w:rsidRPr="00E618F8" w:rsidRDefault="00562000" w:rsidP="00555D83">
      <w:pPr>
        <w:pStyle w:val="Prrafodelista"/>
        <w:numPr>
          <w:ilvl w:val="1"/>
          <w:numId w:val="43"/>
        </w:numPr>
        <w:autoSpaceDE w:val="0"/>
        <w:autoSpaceDN w:val="0"/>
        <w:adjustRightInd w:val="0"/>
        <w:spacing w:line="360" w:lineRule="auto"/>
        <w:ind w:left="709"/>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Programación y registro de Control de insectos y roedores.</w:t>
      </w:r>
    </w:p>
    <w:p w:rsidR="00562000" w:rsidRPr="00E618F8" w:rsidRDefault="00562000" w:rsidP="00555D83">
      <w:pPr>
        <w:pStyle w:val="Prrafodelista"/>
        <w:numPr>
          <w:ilvl w:val="1"/>
          <w:numId w:val="43"/>
        </w:numPr>
        <w:autoSpaceDE w:val="0"/>
        <w:autoSpaceDN w:val="0"/>
        <w:adjustRightInd w:val="0"/>
        <w:spacing w:line="360" w:lineRule="auto"/>
        <w:ind w:left="709"/>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Manuel de Gestión de la Calidad </w:t>
      </w:r>
    </w:p>
    <w:p w:rsidR="00562000" w:rsidRPr="00E618F8" w:rsidRDefault="00562000" w:rsidP="00555D83">
      <w:pPr>
        <w:pStyle w:val="Prrafodelista"/>
        <w:numPr>
          <w:ilvl w:val="1"/>
          <w:numId w:val="43"/>
        </w:numPr>
        <w:autoSpaceDE w:val="0"/>
        <w:autoSpaceDN w:val="0"/>
        <w:adjustRightInd w:val="0"/>
        <w:spacing w:line="360" w:lineRule="auto"/>
        <w:ind w:left="709"/>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Protocolo y Registro de Limpieza </w:t>
      </w:r>
    </w:p>
    <w:p w:rsidR="00E618F8" w:rsidRDefault="00E618F8"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Al mes  de noviembre 2021,  tenemos 398 certificados emitidos por el Ministerio de Salud Pública. PROMESE/CAL cuenta con 48.99% de los locales farmacéuticos certificados.</w:t>
      </w:r>
    </w:p>
    <w:tbl>
      <w:tblPr>
        <w:tblStyle w:val="Tabladecuadrcula6concolores-nfasis111"/>
        <w:tblW w:w="6237" w:type="dxa"/>
        <w:tblInd w:w="959" w:type="dxa"/>
        <w:tblLook w:val="04A0" w:firstRow="1" w:lastRow="0" w:firstColumn="1" w:lastColumn="0" w:noHBand="0" w:noVBand="1"/>
      </w:tblPr>
      <w:tblGrid>
        <w:gridCol w:w="1984"/>
        <w:gridCol w:w="1701"/>
        <w:gridCol w:w="1418"/>
        <w:gridCol w:w="1134"/>
      </w:tblGrid>
      <w:tr w:rsidR="00562000" w:rsidRPr="009D2BAA" w:rsidTr="001856B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4" w:type="dxa"/>
            <w:tcBorders>
              <w:bottom w:val="none" w:sz="0" w:space="0" w:color="auto"/>
            </w:tcBorders>
            <w:shd w:val="clear" w:color="auto" w:fill="1F3864" w:themeFill="accent1" w:themeFillShade="80"/>
            <w:noWrap/>
            <w:vAlign w:val="center"/>
            <w:hideMark/>
          </w:tcPr>
          <w:p w:rsidR="00562000" w:rsidRPr="00ED4608" w:rsidRDefault="00562000" w:rsidP="001856B0">
            <w:pPr>
              <w:jc w:val="center"/>
              <w:rPr>
                <w:b w:val="0"/>
                <w:color w:val="FFFFFF" w:themeColor="background1"/>
                <w:sz w:val="18"/>
                <w:szCs w:val="18"/>
              </w:rPr>
            </w:pPr>
            <w:r w:rsidRPr="00ED4608">
              <w:rPr>
                <w:b w:val="0"/>
                <w:color w:val="FFFFFF" w:themeColor="background1"/>
                <w:sz w:val="18"/>
                <w:szCs w:val="18"/>
              </w:rPr>
              <w:t>Farmacias Certificadas</w:t>
            </w:r>
          </w:p>
        </w:tc>
        <w:tc>
          <w:tcPr>
            <w:tcW w:w="1701" w:type="dxa"/>
            <w:tcBorders>
              <w:bottom w:val="none" w:sz="0" w:space="0" w:color="auto"/>
            </w:tcBorders>
            <w:shd w:val="clear" w:color="auto" w:fill="1F3864" w:themeFill="accent1" w:themeFillShade="80"/>
            <w:noWrap/>
            <w:vAlign w:val="center"/>
            <w:hideMark/>
          </w:tcPr>
          <w:p w:rsidR="00562000" w:rsidRPr="00ED4608" w:rsidRDefault="00562000" w:rsidP="001856B0">
            <w:pPr>
              <w:jc w:val="center"/>
              <w:cnfStyle w:val="100000000000" w:firstRow="1" w:lastRow="0" w:firstColumn="0" w:lastColumn="0" w:oddVBand="0" w:evenVBand="0" w:oddHBand="0" w:evenHBand="0" w:firstRowFirstColumn="0" w:firstRowLastColumn="0" w:lastRowFirstColumn="0" w:lastRowLastColumn="0"/>
              <w:rPr>
                <w:b w:val="0"/>
                <w:color w:val="FFFFFF" w:themeColor="background1"/>
                <w:sz w:val="18"/>
                <w:szCs w:val="18"/>
              </w:rPr>
            </w:pPr>
            <w:r w:rsidRPr="00ED4608">
              <w:rPr>
                <w:b w:val="0"/>
                <w:color w:val="FFFFFF" w:themeColor="background1"/>
                <w:sz w:val="18"/>
                <w:szCs w:val="18"/>
              </w:rPr>
              <w:t>Total Farmacias</w:t>
            </w:r>
          </w:p>
        </w:tc>
        <w:tc>
          <w:tcPr>
            <w:tcW w:w="1418" w:type="dxa"/>
            <w:tcBorders>
              <w:bottom w:val="none" w:sz="0" w:space="0" w:color="auto"/>
            </w:tcBorders>
            <w:shd w:val="clear" w:color="auto" w:fill="1F3864" w:themeFill="accent1" w:themeFillShade="80"/>
            <w:noWrap/>
            <w:vAlign w:val="center"/>
            <w:hideMark/>
          </w:tcPr>
          <w:p w:rsidR="00562000" w:rsidRPr="00ED4608" w:rsidRDefault="00562000" w:rsidP="001856B0">
            <w:pPr>
              <w:jc w:val="center"/>
              <w:cnfStyle w:val="100000000000" w:firstRow="1" w:lastRow="0" w:firstColumn="0" w:lastColumn="0" w:oddVBand="0" w:evenVBand="0" w:oddHBand="0" w:evenHBand="0" w:firstRowFirstColumn="0" w:firstRowLastColumn="0" w:lastRowFirstColumn="0" w:lastRowLastColumn="0"/>
              <w:rPr>
                <w:b w:val="0"/>
                <w:color w:val="FFFFFF" w:themeColor="background1"/>
                <w:sz w:val="18"/>
                <w:szCs w:val="18"/>
              </w:rPr>
            </w:pPr>
            <w:r w:rsidRPr="00ED4608">
              <w:rPr>
                <w:b w:val="0"/>
                <w:color w:val="FFFFFF" w:themeColor="background1"/>
                <w:sz w:val="18"/>
                <w:szCs w:val="18"/>
              </w:rPr>
              <w:t>Diferencia</w:t>
            </w:r>
          </w:p>
        </w:tc>
        <w:tc>
          <w:tcPr>
            <w:tcW w:w="1134" w:type="dxa"/>
            <w:tcBorders>
              <w:bottom w:val="none" w:sz="0" w:space="0" w:color="auto"/>
            </w:tcBorders>
            <w:shd w:val="clear" w:color="auto" w:fill="1F3864" w:themeFill="accent1" w:themeFillShade="80"/>
            <w:noWrap/>
            <w:vAlign w:val="center"/>
            <w:hideMark/>
          </w:tcPr>
          <w:p w:rsidR="00562000" w:rsidRPr="00ED4608" w:rsidRDefault="00562000" w:rsidP="001856B0">
            <w:pPr>
              <w:jc w:val="center"/>
              <w:cnfStyle w:val="100000000000" w:firstRow="1" w:lastRow="0" w:firstColumn="0" w:lastColumn="0" w:oddVBand="0" w:evenVBand="0" w:oddHBand="0" w:evenHBand="0" w:firstRowFirstColumn="0" w:firstRowLastColumn="0" w:lastRowFirstColumn="0" w:lastRowLastColumn="0"/>
              <w:rPr>
                <w:b w:val="0"/>
                <w:color w:val="FFFFFF" w:themeColor="background1"/>
                <w:sz w:val="18"/>
                <w:szCs w:val="18"/>
              </w:rPr>
            </w:pPr>
            <w:r w:rsidRPr="00ED4608">
              <w:rPr>
                <w:b w:val="0"/>
                <w:color w:val="FFFFFF" w:themeColor="background1"/>
                <w:sz w:val="18"/>
                <w:szCs w:val="18"/>
              </w:rPr>
              <w:t>%</w:t>
            </w:r>
          </w:p>
        </w:tc>
      </w:tr>
      <w:tr w:rsidR="00562000" w:rsidRPr="009D2BAA"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4" w:type="dxa"/>
            <w:noWrap/>
            <w:vAlign w:val="center"/>
            <w:hideMark/>
          </w:tcPr>
          <w:p w:rsidR="00562000" w:rsidRPr="00ED4608" w:rsidRDefault="00562000" w:rsidP="001856B0">
            <w:pPr>
              <w:jc w:val="center"/>
              <w:rPr>
                <w:b w:val="0"/>
                <w:color w:val="4C4747"/>
                <w:sz w:val="18"/>
                <w:szCs w:val="18"/>
              </w:rPr>
            </w:pPr>
            <w:r w:rsidRPr="00ED4608">
              <w:rPr>
                <w:b w:val="0"/>
                <w:color w:val="4C4747"/>
                <w:sz w:val="18"/>
                <w:szCs w:val="18"/>
              </w:rPr>
              <w:t>398</w:t>
            </w:r>
          </w:p>
        </w:tc>
        <w:tc>
          <w:tcPr>
            <w:tcW w:w="1701" w:type="dxa"/>
            <w:noWrap/>
            <w:vAlign w:val="center"/>
            <w:hideMark/>
          </w:tcPr>
          <w:p w:rsidR="00562000" w:rsidRPr="00ED460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593</w:t>
            </w:r>
          </w:p>
        </w:tc>
        <w:tc>
          <w:tcPr>
            <w:tcW w:w="1418" w:type="dxa"/>
            <w:noWrap/>
            <w:vAlign w:val="center"/>
            <w:hideMark/>
          </w:tcPr>
          <w:p w:rsidR="00562000" w:rsidRPr="00ED460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195</w:t>
            </w:r>
          </w:p>
        </w:tc>
        <w:tc>
          <w:tcPr>
            <w:tcW w:w="1134" w:type="dxa"/>
            <w:noWrap/>
            <w:vAlign w:val="center"/>
            <w:hideMark/>
          </w:tcPr>
          <w:p w:rsidR="00562000" w:rsidRPr="00ED4608"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D4608">
              <w:rPr>
                <w:color w:val="4C4747"/>
                <w:sz w:val="18"/>
                <w:szCs w:val="18"/>
              </w:rPr>
              <w:t>48.99</w:t>
            </w:r>
          </w:p>
        </w:tc>
      </w:tr>
    </w:tbl>
    <w:p w:rsidR="00562000" w:rsidRPr="000A2FA5" w:rsidRDefault="00562000" w:rsidP="00562000">
      <w:pPr>
        <w:tabs>
          <w:tab w:val="left" w:pos="8480"/>
        </w:tabs>
        <w:spacing w:line="360" w:lineRule="auto"/>
        <w:jc w:val="both"/>
        <w:rPr>
          <w:color w:val="4C4747"/>
        </w:rPr>
      </w:pPr>
    </w:p>
    <w:p w:rsidR="00562000" w:rsidRPr="000A2FA5" w:rsidRDefault="00562000" w:rsidP="00562000">
      <w:pPr>
        <w:tabs>
          <w:tab w:val="left" w:pos="8480"/>
        </w:tabs>
        <w:spacing w:line="360" w:lineRule="auto"/>
        <w:jc w:val="center"/>
        <w:rPr>
          <w:noProof/>
          <w:color w:val="4C4747"/>
          <w:lang w:eastAsia="es-DO"/>
        </w:rPr>
      </w:pPr>
      <w:r w:rsidRPr="000A2FA5">
        <w:rPr>
          <w:noProof/>
          <w:color w:val="4C4747"/>
          <w:lang w:val="es-DO" w:eastAsia="es-DO"/>
        </w:rPr>
        <w:lastRenderedPageBreak/>
        <w:drawing>
          <wp:inline distT="0" distB="0" distL="0" distR="0" wp14:anchorId="67062B2A" wp14:editId="72B2E729">
            <wp:extent cx="4176000" cy="2196000"/>
            <wp:effectExtent l="0" t="0" r="15240" b="1397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62000" w:rsidRPr="000A2FA5" w:rsidRDefault="00562000" w:rsidP="00562000">
      <w:pPr>
        <w:tabs>
          <w:tab w:val="left" w:pos="8480"/>
        </w:tabs>
        <w:spacing w:line="360" w:lineRule="auto"/>
        <w:jc w:val="center"/>
        <w:rPr>
          <w:color w:val="4C4747"/>
        </w:rPr>
      </w:pPr>
      <w:r w:rsidRPr="000A2FA5">
        <w:rPr>
          <w:noProof/>
          <w:color w:val="4C4747"/>
          <w:lang w:val="es-DO" w:eastAsia="es-DO"/>
        </w:rPr>
        <w:drawing>
          <wp:inline distT="0" distB="0" distL="0" distR="0" wp14:anchorId="545B083A" wp14:editId="43578E7C">
            <wp:extent cx="4212000" cy="2124000"/>
            <wp:effectExtent l="0" t="0" r="17145" b="10160"/>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Mantenimiento de la Infraestructura Farmacéutica</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En otro orden, el tema de la Infraestructura y la Gestión Financiera representan ejes fundamentales para una adecuada operatividad de las Farmacias del Pueblo. Por tal motivo  en el enero año 2021, realizamos el levantamiento de las necesidades de mantenimiento de la Red Farmacéutica, lo que permitió  determinar  problemas perentorios, citamos: </w:t>
      </w:r>
    </w:p>
    <w:p w:rsidR="00562000" w:rsidRPr="00E618F8" w:rsidRDefault="00562000" w:rsidP="00555D83">
      <w:pPr>
        <w:pStyle w:val="Prrafodelista"/>
        <w:numPr>
          <w:ilvl w:val="0"/>
          <w:numId w:val="4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Filtraciones en techos</w:t>
      </w:r>
    </w:p>
    <w:p w:rsidR="00562000" w:rsidRPr="00E618F8" w:rsidRDefault="00562000" w:rsidP="00555D83">
      <w:pPr>
        <w:pStyle w:val="Prrafodelista"/>
        <w:numPr>
          <w:ilvl w:val="0"/>
          <w:numId w:val="4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Presencia de plagas </w:t>
      </w:r>
    </w:p>
    <w:p w:rsidR="00562000" w:rsidRPr="00E618F8" w:rsidRDefault="00562000" w:rsidP="00555D83">
      <w:pPr>
        <w:pStyle w:val="Prrafodelista"/>
        <w:numPr>
          <w:ilvl w:val="0"/>
          <w:numId w:val="4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Situaciones con la climatización y preservación de los medicamentos. </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En este sentido, la información recopilada ha servido de base para la planeación del mantenimiento preventivo y correctivo,  y con ello mantener las  condiciones de infraestructura conforme a las Normas de Habilitación de Establecimiento Farmacéutico.</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Para la transparencia de los procesos,  se logró en conjunto con la Dirección de Tecnología  la conexión  de puntos de  ventas automatizados, reduciendo de manera efectiva el tiempo de atención a los usuarios,  y la entrega de  verificadores de billetes falsos a las Farmacias del Pueblo en todo el país. Además, se ejecutaron jornadas de fumigación contra comején y otras plagas a ciento setenta (170) Farmacias del Pueblo, priorizando las farmacias ubicadas en  hospitales por tener mayor inventario de productos.</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Con el objetivo asegurar el acceso a medicamentos de nevera, tales como: insulinas, eritropoyetina, entre otros, en agosto 2020-agosto 2021, entregamos  un nuevo listado de  solicitudes de  neveras al Departamento de Ingeniería e Infraestructura de PROMESE/CAL.  La solicitud de cincuenta (50) neveras adicionales está pendiente de ejecutarse para  finales del 2021.</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En la actualidad en la red de Farmacias del Pueblo, contamos con 303 equipos (neveras de 10 y 4 pies), instalados en 235 Farmacias del Pueblo para la dispensación de medicamentos termolábiles en toda la geografía nacional. En el siguiente cuadro, presentamos la capacidad de almacenamiento de los modernos equipos American que disponen  las farmacias hospitalarias, y aquellas  farmacias con mayor volumen en ventas.</w:t>
      </w:r>
    </w:p>
    <w:p w:rsidR="00562000" w:rsidRPr="000A2FA5" w:rsidRDefault="00562000" w:rsidP="00562000">
      <w:pPr>
        <w:spacing w:line="360" w:lineRule="auto"/>
        <w:ind w:left="-851"/>
        <w:jc w:val="both"/>
        <w:rPr>
          <w:color w:val="4C4747"/>
          <w:kern w:val="24"/>
          <w:lang w:val="es-DO" w:eastAsia="es-ES"/>
        </w:rPr>
      </w:pPr>
    </w:p>
    <w:p w:rsidR="00562000" w:rsidRPr="000A2FA5" w:rsidRDefault="00562000" w:rsidP="00562000">
      <w:pPr>
        <w:spacing w:line="360" w:lineRule="auto"/>
        <w:jc w:val="center"/>
        <w:rPr>
          <w:color w:val="4C4747"/>
          <w:kern w:val="24"/>
          <w:lang w:eastAsia="es-ES"/>
        </w:rPr>
      </w:pPr>
      <w:r w:rsidRPr="000A2FA5">
        <w:rPr>
          <w:noProof/>
          <w:color w:val="4C4747"/>
          <w:lang w:val="es-DO" w:eastAsia="es-DO"/>
        </w:rPr>
        <w:lastRenderedPageBreak/>
        <w:drawing>
          <wp:inline distT="0" distB="0" distL="0" distR="0" wp14:anchorId="1101F6BA" wp14:editId="13630295">
            <wp:extent cx="4978400" cy="1979714"/>
            <wp:effectExtent l="0" t="0" r="0" b="190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76304" cy="1978880"/>
                    </a:xfrm>
                    <a:prstGeom prst="rect">
                      <a:avLst/>
                    </a:prstGeom>
                    <a:noFill/>
                    <a:ln>
                      <a:noFill/>
                    </a:ln>
                  </pic:spPr>
                </pic:pic>
              </a:graphicData>
            </a:graphic>
          </wp:inline>
        </w:drawing>
      </w:r>
    </w:p>
    <w:p w:rsidR="00562000" w:rsidRPr="000A2FA5" w:rsidRDefault="00562000" w:rsidP="00562000">
      <w:pPr>
        <w:pStyle w:val="Prrafodelista"/>
        <w:spacing w:line="360" w:lineRule="auto"/>
        <w:jc w:val="both"/>
        <w:rPr>
          <w:color w:val="4C4747"/>
          <w:kern w:val="24"/>
          <w:lang w:eastAsia="es-ES"/>
        </w:rPr>
      </w:pP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La Dirección de Farmacias del Pueblo, ha servido de apoyo al departamento de Ingeniería e Infraestructura en la organización de la información  y reportes de farmacias en situaciones de emergencia, lo que  ha servido para  programar los mantenimientos de forma oportuna, disminuyendo  gastos en viáticos y combustible.   Igualmente, el soporte informático de esta dirección, ha colaborado  en la correcta conexión electrónica de las farmacias,  creación de usuarios, entrenamiento al  personal de nuevo ingreso en el uso del sistema PVFP.</w:t>
      </w: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E618F8" w:rsidRDefault="00562000" w:rsidP="00E618F8">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E618F8">
        <w:rPr>
          <w:rFonts w:ascii="Times New Roman" w:eastAsia="Calibri" w:hAnsi="Times New Roman" w:cs="Times New Roman"/>
          <w:color w:val="4C4747"/>
          <w:spacing w:val="20"/>
          <w:sz w:val="24"/>
          <w:szCs w:val="24"/>
          <w:lang w:val="es-DO"/>
        </w:rPr>
        <w:t xml:space="preserve">A continuación citamos las Farmacias del Pueblo que cuentan con modernos refrigeradores marca American para la dispensación de  medicamentos termolábiles, tales como: insulinas, eritropoyetina, entre otros. </w:t>
      </w:r>
    </w:p>
    <w:p w:rsidR="00562000" w:rsidRDefault="00562000" w:rsidP="00562000">
      <w:pPr>
        <w:pStyle w:val="Prrafodelista"/>
        <w:spacing w:line="480" w:lineRule="auto"/>
        <w:ind w:left="-709" w:firstLine="578"/>
        <w:jc w:val="center"/>
        <w:rPr>
          <w:noProof/>
          <w:lang w:eastAsia="es-DO"/>
        </w:rPr>
      </w:pPr>
      <w:r w:rsidRPr="00625999">
        <w:rPr>
          <w:noProof/>
          <w:lang w:val="es-DO" w:eastAsia="es-DO"/>
        </w:rPr>
        <w:lastRenderedPageBreak/>
        <w:drawing>
          <wp:inline distT="0" distB="0" distL="0" distR="0" wp14:anchorId="5866CCC5" wp14:editId="7ACA75B5">
            <wp:extent cx="5372946" cy="489585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77956" cy="4900415"/>
                    </a:xfrm>
                    <a:prstGeom prst="rect">
                      <a:avLst/>
                    </a:prstGeom>
                    <a:noFill/>
                    <a:ln>
                      <a:noFill/>
                    </a:ln>
                  </pic:spPr>
                </pic:pic>
              </a:graphicData>
            </a:graphic>
          </wp:inline>
        </w:drawing>
      </w:r>
    </w:p>
    <w:p w:rsidR="00562000" w:rsidRPr="00ED4608" w:rsidRDefault="00562000" w:rsidP="00E618F8">
      <w:pPr>
        <w:autoSpaceDE w:val="0"/>
        <w:autoSpaceDN w:val="0"/>
        <w:adjustRightInd w:val="0"/>
        <w:spacing w:line="360" w:lineRule="auto"/>
        <w:jc w:val="both"/>
        <w:rPr>
          <w:color w:val="4C4747"/>
          <w:kern w:val="24"/>
          <w:lang w:val="es-DO" w:eastAsia="es-ES"/>
        </w:rPr>
      </w:pPr>
      <w:r w:rsidRPr="00E618F8">
        <w:rPr>
          <w:rFonts w:ascii="Times New Roman" w:eastAsia="Calibri" w:hAnsi="Times New Roman" w:cs="Times New Roman"/>
          <w:color w:val="4C4747"/>
          <w:spacing w:val="20"/>
          <w:sz w:val="24"/>
          <w:szCs w:val="24"/>
          <w:lang w:val="es-DO"/>
        </w:rPr>
        <w:t>Todas las acciones ejecutadas el año 2021  han sido parte de la transformación institucional  de PROMESE/CAL, reflejando el compromiso  que  a través de  la red de Farmacias del Pueblo se garantice   el acceso a  medicamentos  e insumos médicos a las personas  más vulnerables,   de manera oportuna, segura y eficiente,  con  orientación   farmacéutica de calidad,  en función de satisfacer las demandas farmacéuticas de la República Dominicana.</w:t>
      </w:r>
      <w:r>
        <w:rPr>
          <w:color w:val="0070C0"/>
          <w:sz w:val="28"/>
          <w:szCs w:val="28"/>
          <w:lang w:val="es-DO"/>
        </w:rPr>
        <w:br w:type="page"/>
      </w:r>
    </w:p>
    <w:p w:rsidR="00476ED6" w:rsidRDefault="00E618F8"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71" w:name="_Toc92211198"/>
      <w:r w:rsidRPr="003D39E6">
        <w:rPr>
          <w:rFonts w:ascii="Times New Roman" w:eastAsia="Calibri" w:hAnsi="Times New Roman" w:cs="Times New Roman"/>
          <w:color w:val="4C4747"/>
          <w:spacing w:val="20"/>
          <w:sz w:val="24"/>
          <w:szCs w:val="24"/>
          <w:lang w:val="es-DO"/>
        </w:rPr>
        <w:lastRenderedPageBreak/>
        <w:t>Dirección</w:t>
      </w:r>
      <w:r w:rsidR="00476ED6" w:rsidRPr="003D39E6">
        <w:rPr>
          <w:rFonts w:ascii="Times New Roman" w:eastAsia="Calibri" w:hAnsi="Times New Roman" w:cs="Times New Roman"/>
          <w:color w:val="4C4747"/>
          <w:spacing w:val="20"/>
          <w:sz w:val="24"/>
          <w:szCs w:val="24"/>
          <w:lang w:val="es-DO"/>
        </w:rPr>
        <w:t xml:space="preserve"> de </w:t>
      </w:r>
      <w:r w:rsidRPr="003D39E6">
        <w:rPr>
          <w:rFonts w:ascii="Times New Roman" w:eastAsia="Calibri" w:hAnsi="Times New Roman" w:cs="Times New Roman"/>
          <w:color w:val="4C4747"/>
          <w:spacing w:val="20"/>
          <w:sz w:val="24"/>
          <w:szCs w:val="24"/>
          <w:lang w:val="es-DO"/>
        </w:rPr>
        <w:t>Tecnologías</w:t>
      </w:r>
      <w:r w:rsidR="00476ED6" w:rsidRPr="003D39E6">
        <w:rPr>
          <w:rFonts w:ascii="Times New Roman" w:eastAsia="Calibri" w:hAnsi="Times New Roman" w:cs="Times New Roman"/>
          <w:color w:val="4C4747"/>
          <w:spacing w:val="20"/>
          <w:sz w:val="24"/>
          <w:szCs w:val="24"/>
          <w:lang w:val="es-DO"/>
        </w:rPr>
        <w:t xml:space="preserve"> de la </w:t>
      </w:r>
      <w:r w:rsidRPr="003D39E6">
        <w:rPr>
          <w:rFonts w:ascii="Times New Roman" w:eastAsia="Calibri" w:hAnsi="Times New Roman" w:cs="Times New Roman"/>
          <w:color w:val="4C4747"/>
          <w:spacing w:val="20"/>
          <w:sz w:val="24"/>
          <w:szCs w:val="24"/>
          <w:lang w:val="es-DO"/>
        </w:rPr>
        <w:t>Información</w:t>
      </w:r>
      <w:r w:rsidR="00476ED6" w:rsidRPr="003D39E6">
        <w:rPr>
          <w:rFonts w:ascii="Times New Roman" w:eastAsia="Calibri" w:hAnsi="Times New Roman" w:cs="Times New Roman"/>
          <w:color w:val="4C4747"/>
          <w:spacing w:val="20"/>
          <w:sz w:val="24"/>
          <w:szCs w:val="24"/>
          <w:lang w:val="es-DO"/>
        </w:rPr>
        <w:t xml:space="preserve"> y </w:t>
      </w:r>
      <w:r w:rsidRPr="003D39E6">
        <w:rPr>
          <w:rFonts w:ascii="Times New Roman" w:eastAsia="Calibri" w:hAnsi="Times New Roman" w:cs="Times New Roman"/>
          <w:color w:val="4C4747"/>
          <w:spacing w:val="20"/>
          <w:sz w:val="24"/>
          <w:szCs w:val="24"/>
          <w:lang w:val="es-DO"/>
        </w:rPr>
        <w:t>Comunicación</w:t>
      </w:r>
      <w:r w:rsidR="00476ED6" w:rsidRPr="003D39E6">
        <w:rPr>
          <w:rFonts w:ascii="Times New Roman" w:eastAsia="Calibri" w:hAnsi="Times New Roman" w:cs="Times New Roman"/>
          <w:color w:val="4C4747"/>
          <w:spacing w:val="20"/>
          <w:sz w:val="24"/>
          <w:szCs w:val="24"/>
          <w:lang w:val="es-DO"/>
        </w:rPr>
        <w:t>.</w:t>
      </w:r>
      <w:bookmarkEnd w:id="71"/>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La Dirección de Tecnología de la Información y Comunicación ha desarrollado estrategias con miras al logro del rescate de la plataforma tecnológica y los sistemas de información y comunicación, durante el periodo 2021.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En busca de dar respuesta oportuna, se contrató un especialista, para que realizara los trabajos de identificar, analizar y evaluar la problemática que esta presentado el sistema ROHI financial luego de su implantación en junio 2020.</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Producto de estos trabajos, que culminó con la entrega de un informe pericial que expone en detalle los hallazgos de todos los problemas y deficiencias con las que cuenta dicha plataforma.  Este documento soporta el expediente para poder realizar el proceso de contratación de un partner para la estabilización del sistema  Dynamics GP, la actualización a Dynamics 365 vertical gobierno y la implementación de 12 puntos de ventas Dynamics 365 para las Farmacias del Pueblo. </w:t>
      </w:r>
    </w:p>
    <w:p w:rsid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En los meses siguientes, dando cumplimiento con los procedimientos de compras y contrataciones en su ley 346-06, el mes de septiembre 2021 fue adjudicado el proceso que permitirá a la institución cumplir con todas las responsabilidades y para dar respuesta a los compromisos de obtener, suministrar información en tiempo oportuno a todas las instituciones que queriente de obtención de datos.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Fortalecimiento Institucional y Transparencia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El siguiente informe recopila todas las acciones, que la Dirección de Tecnología de la Información y Comunicaciones (DTIC) ha </w:t>
      </w:r>
      <w:r w:rsidRPr="002B52B1">
        <w:rPr>
          <w:rFonts w:ascii="Times New Roman" w:eastAsia="Calibri" w:hAnsi="Times New Roman" w:cs="Times New Roman"/>
          <w:color w:val="4C4747"/>
          <w:spacing w:val="20"/>
          <w:sz w:val="24"/>
          <w:szCs w:val="24"/>
          <w:lang w:val="es-DO"/>
        </w:rPr>
        <w:lastRenderedPageBreak/>
        <w:t xml:space="preserve">realizado durante el periodo 2021 apoyados en el Plan Estratégico Institucional.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Como parte de dichas acciones se puede mencionar el logro de la aprobación de la nueva estructura la cual ascendió el Departamento a Dirección de Tecnologías de la Información y Comunicación en febrero 2021.</w:t>
      </w:r>
    </w:p>
    <w:p w:rsid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Durante los primeros meses enero 2021 y hasta el 31 de octubre se han realizado las contrataciones de diferentes servicios los cuales soportaran la infraestructura, redes de datos y comunicaciones y la seguridad de los diferentes sistemas.  A continuación detalles de los mismos.</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2B52B1" w:rsidRPr="002B52B1" w:rsidRDefault="002B52B1" w:rsidP="00555D83">
      <w:pPr>
        <w:pStyle w:val="Prrafodelista"/>
        <w:numPr>
          <w:ilvl w:val="0"/>
          <w:numId w:val="4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Servicio de Datos, Cloud e Internet para la Sede Regional Santiago.</w:t>
      </w:r>
    </w:p>
    <w:p w:rsidR="002B52B1" w:rsidRPr="002B52B1" w:rsidRDefault="002B52B1" w:rsidP="00555D83">
      <w:pPr>
        <w:pStyle w:val="Prrafodelista"/>
        <w:numPr>
          <w:ilvl w:val="0"/>
          <w:numId w:val="4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Servicio de GPON Sede Principal Ciudad Salud.</w:t>
      </w:r>
    </w:p>
    <w:p w:rsidR="002B52B1" w:rsidRPr="002B52B1" w:rsidRDefault="002B52B1" w:rsidP="00555D83">
      <w:pPr>
        <w:pStyle w:val="Prrafodelista"/>
        <w:numPr>
          <w:ilvl w:val="0"/>
          <w:numId w:val="4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Ampliación del ancho de banda Internet redundante Sede Ciudad Salud.</w:t>
      </w:r>
    </w:p>
    <w:p w:rsidR="002B52B1" w:rsidRPr="002B52B1" w:rsidRDefault="002B52B1" w:rsidP="00555D83">
      <w:pPr>
        <w:pStyle w:val="Prrafodelista"/>
        <w:numPr>
          <w:ilvl w:val="0"/>
          <w:numId w:val="4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Ampliación de servicio de telefonía móvil para diferente departamentos. </w:t>
      </w:r>
    </w:p>
    <w:p w:rsidR="002B52B1" w:rsidRPr="002B52B1" w:rsidRDefault="002B52B1" w:rsidP="00555D83">
      <w:pPr>
        <w:pStyle w:val="Prrafodelista"/>
        <w:numPr>
          <w:ilvl w:val="0"/>
          <w:numId w:val="4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Adquisición de la solución Check Point.</w:t>
      </w:r>
    </w:p>
    <w:p w:rsidR="002B52B1" w:rsidRPr="002B52B1" w:rsidRDefault="002B52B1" w:rsidP="00555D83">
      <w:pPr>
        <w:pStyle w:val="Prrafodelista"/>
        <w:numPr>
          <w:ilvl w:val="0"/>
          <w:numId w:val="4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Ampliación de las licencias de antivirus.</w:t>
      </w:r>
    </w:p>
    <w:p w:rsidR="002B52B1" w:rsidRPr="002B52B1" w:rsidRDefault="002B52B1" w:rsidP="00555D83">
      <w:pPr>
        <w:pStyle w:val="Prrafodelista"/>
        <w:numPr>
          <w:ilvl w:val="0"/>
          <w:numId w:val="4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Adquisición de software para manejos de redes sociales y medición de visitas web.</w:t>
      </w:r>
    </w:p>
    <w:p w:rsidR="002B52B1" w:rsidRDefault="002B52B1" w:rsidP="002B52B1">
      <w:pPr>
        <w:spacing w:after="120" w:line="360" w:lineRule="auto"/>
        <w:ind w:left="720"/>
        <w:jc w:val="both"/>
        <w:rPr>
          <w:rFonts w:eastAsia="Calibri"/>
          <w:bCs/>
          <w:color w:val="4C4747"/>
          <w:lang w:val="es-MX"/>
        </w:rPr>
      </w:pPr>
    </w:p>
    <w:p w:rsidR="002B52B1" w:rsidRDefault="002B52B1" w:rsidP="002B52B1">
      <w:pPr>
        <w:spacing w:after="120" w:line="360" w:lineRule="auto"/>
        <w:ind w:firstLine="567"/>
        <w:jc w:val="both"/>
        <w:rPr>
          <w:rFonts w:eastAsia="Calibri"/>
          <w:bCs/>
          <w:color w:val="4C4747"/>
          <w:lang w:val="es-MX"/>
        </w:rPr>
      </w:pPr>
    </w:p>
    <w:p w:rsidR="002B52B1" w:rsidRDefault="002B52B1" w:rsidP="002B52B1">
      <w:pPr>
        <w:spacing w:after="120" w:line="360" w:lineRule="auto"/>
        <w:ind w:firstLine="567"/>
        <w:jc w:val="both"/>
        <w:rPr>
          <w:rFonts w:eastAsia="Calibri"/>
          <w:bCs/>
          <w:color w:val="4C4747"/>
          <w:lang w:val="es-MX"/>
        </w:rPr>
      </w:pPr>
    </w:p>
    <w:p w:rsidR="002B52B1" w:rsidRPr="00720E3B" w:rsidRDefault="002B52B1" w:rsidP="002B52B1">
      <w:pPr>
        <w:spacing w:after="120" w:line="360" w:lineRule="auto"/>
        <w:ind w:firstLine="567"/>
        <w:jc w:val="both"/>
        <w:rPr>
          <w:rFonts w:eastAsia="Calibri"/>
          <w:b/>
          <w:bCs/>
          <w:color w:val="4C4747"/>
          <w:sz w:val="16"/>
          <w:szCs w:val="16"/>
          <w:lang w:val="es-MX"/>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lastRenderedPageBreak/>
        <w:t>Logros Departamentales 2021</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Departamento de Operaciones TIC</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El Depto. de Operaciones TIC como medida preventiva, incorporó un nuevo juego de discos a los servidores que en ese momento estaban en estado crítico por falta de espacio.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En los meses enero y febrero 2021 apoyó al Depto. de Desarrollo e Implementación de Sistemas en la implementación de la nueva modalidad POS PvFp incorporada a la existente PvFp utilizado en los puntos de ventas de las Farmacias del Pueblo.</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En ese mismo periodo, también fue incorporado el servicio de GPON el cual ampliaría el ancho de banda de la red WiFi utilizado en la sede central Ciudad Salud e implementado la ampliación del servicio de internet redundante mediante un Upgrade de 35 a 50 MB.</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En marzo del 2021 la contratación y puesta en funcionamiento de los servicios de Internet de 45 MB, servicio de Easy Backup y línea MPLS para el almacén regional norte ubicado en Santiago de los Caballeros.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Durante los meses de junio- julio asistencia en las implementación de las 12 nuevas Farmacias del Pueblo.</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En el mes de agosto 2021 se culminó el proyecto de los servicio de la solución ckeck point garantizando gestionar la seguridad y prevenir las amenazas que pudieran atacar la institución.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Para completar los protocolos de seguridad durante el mes de septiembre 2021 se ampliaron las licencias de antivirus con el objetivo de proteger la mayor cantidad de equipos de la institución.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lastRenderedPageBreak/>
        <w:t>Se proyecta que para los meses de noviembre y diciembre realizar los trabajo de readecuación de los cables del data center. Construcción de espacio físico para la habilitación de NOC y puesta en marcha del mismo.</w:t>
      </w:r>
    </w:p>
    <w:p w:rsid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Departamento Desarrollo e Implementación de Sistema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Se aplicó una solución temporal al departamento de Decomiso y Devoluciones con la implantación de una solución intermedia para manejar sus operaciones, hasta tanto se concluya con el proceso de estabilización de la plataforma Dynamics GP.</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De igual modo, a finales de mayo 2021, también se aplicó una solución temporal a la solicitud de la Dirección de Operaciones y Logística para poder tener el control del inventario que maneja los 45 productos que serán almacenados y dispensado para el programa de medicamentos de COPRESIDA.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En los meses de junio - julio se sistematizaron 12 Farmacias del Pueblo,  2 en el mes de junio y 10 en el mes de julio.</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Dando continuidad al proceso de ampliar la red de farmacias sistematizadas durante los meses de agosto-octubre se han implementado durante los meses de agosto un total de 2, en el mes de septiembre 9, octubre 2, para completar un total de 407 farmacias. </w:t>
      </w:r>
    </w:p>
    <w:p w:rsid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Departamento de Administración de Servicios TIC </w:t>
      </w:r>
    </w:p>
    <w:p w:rsid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En el año 2021 se ha puesto en ejecución plan de manteniendo de la Red de Farmacias del Pueblo sistematizadas.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lastRenderedPageBreak/>
        <w:t xml:space="preserve">A continuación detalles de las nuevas farmacias sistematizadas.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Durante los meses de junio y julio del 2021 se sistematizaron 12 nuevas Farmacias del Pueblo, 2 que corresponde al mes de junio y 10 al mes de julio para un total de 394 farmacias automatizadas. </w:t>
      </w:r>
    </w:p>
    <w:tbl>
      <w:tblPr>
        <w:tblStyle w:val="Cuadrculaclara-nfasis1"/>
        <w:tblW w:w="7928" w:type="dxa"/>
        <w:tblLook w:val="04A0" w:firstRow="1" w:lastRow="0" w:firstColumn="1" w:lastColumn="0" w:noHBand="0" w:noVBand="1"/>
      </w:tblPr>
      <w:tblGrid>
        <w:gridCol w:w="4952"/>
        <w:gridCol w:w="2976"/>
      </w:tblGrid>
      <w:tr w:rsidR="002B52B1" w:rsidRPr="00720E3B" w:rsidTr="0032236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shd w:val="clear" w:color="auto" w:fill="1F3864" w:themeFill="accent1" w:themeFillShade="80"/>
            <w:vAlign w:val="center"/>
            <w:hideMark/>
          </w:tcPr>
          <w:p w:rsidR="002B52B1" w:rsidRPr="005244A1" w:rsidRDefault="002B52B1" w:rsidP="00322362">
            <w:pPr>
              <w:spacing w:line="360" w:lineRule="auto"/>
              <w:jc w:val="center"/>
              <w:rPr>
                <w:rFonts w:eastAsia="Arial Unicode MS"/>
                <w:b w:val="0"/>
                <w:bCs w:val="0"/>
                <w:color w:val="FFFFFF" w:themeColor="background1"/>
                <w:sz w:val="18"/>
                <w:szCs w:val="18"/>
              </w:rPr>
            </w:pPr>
            <w:r w:rsidRPr="005244A1">
              <w:rPr>
                <w:rFonts w:eastAsia="Arial Unicode MS"/>
                <w:b w:val="0"/>
                <w:color w:val="FFFFFF" w:themeColor="background1"/>
                <w:sz w:val="18"/>
                <w:szCs w:val="18"/>
              </w:rPr>
              <w:t>Descripción</w:t>
            </w:r>
          </w:p>
        </w:tc>
        <w:tc>
          <w:tcPr>
            <w:tcW w:w="2976" w:type="dxa"/>
            <w:tcBorders>
              <w:top w:val="none" w:sz="0" w:space="0" w:color="auto"/>
              <w:left w:val="none" w:sz="0" w:space="0" w:color="auto"/>
              <w:bottom w:val="none" w:sz="0" w:space="0" w:color="auto"/>
              <w:right w:val="none" w:sz="0" w:space="0" w:color="auto"/>
            </w:tcBorders>
            <w:shd w:val="clear" w:color="auto" w:fill="1F3864" w:themeFill="accent1" w:themeFillShade="80"/>
            <w:noWrap/>
            <w:vAlign w:val="center"/>
            <w:hideMark/>
          </w:tcPr>
          <w:p w:rsidR="002B52B1" w:rsidRPr="005244A1" w:rsidRDefault="002B52B1" w:rsidP="00322362">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Arial Unicode MS"/>
                <w:b w:val="0"/>
                <w:bCs w:val="0"/>
                <w:color w:val="FFFFFF" w:themeColor="background1"/>
                <w:sz w:val="18"/>
                <w:szCs w:val="18"/>
              </w:rPr>
            </w:pPr>
            <w:r w:rsidRPr="005244A1">
              <w:rPr>
                <w:rFonts w:eastAsia="Arial Unicode MS"/>
                <w:b w:val="0"/>
                <w:color w:val="FFFFFF" w:themeColor="background1"/>
                <w:sz w:val="18"/>
                <w:szCs w:val="18"/>
              </w:rPr>
              <w:t>Provincia</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vAlign w:val="center"/>
            <w:hideMark/>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Centro de Atención Primaria La Guayiga</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Pedro Brand</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Centro de Atención Primaria la Villa Cerro</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Higüey</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Centro de Primer Nivel Amiama Gómez</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Azua</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Centro de Primer Nivel Los Negros</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Azua</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Centro de Primer Nivel Las Barias</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Azua</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Centro de Primer Nivel Las Lomas</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Azua</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Centro de Primer Nivel Cachón</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Barahona</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Centro de Primer Nivel Mena Arriba</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Bahoruco</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Centro de Primer Nivel Bahoruco</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Barahona</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El Pomier</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San Cristóbal</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El Mimonal</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Peravia (Bani)</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2"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El Carretón</w:t>
            </w:r>
          </w:p>
        </w:tc>
        <w:tc>
          <w:tcPr>
            <w:tcW w:w="2976" w:type="dxa"/>
            <w:tcBorders>
              <w:top w:val="none" w:sz="0" w:space="0" w:color="auto"/>
              <w:left w:val="none" w:sz="0" w:space="0" w:color="auto"/>
              <w:bottom w:val="none" w:sz="0" w:space="0" w:color="auto"/>
              <w:right w:val="none" w:sz="0" w:space="0" w:color="auto"/>
            </w:tcBorders>
            <w:noWrap/>
            <w:vAlign w:val="center"/>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Peravia (Bani)</w:t>
            </w:r>
          </w:p>
        </w:tc>
      </w:tr>
    </w:tbl>
    <w:p w:rsidR="002B52B1" w:rsidRDefault="002B52B1" w:rsidP="002B52B1">
      <w:pPr>
        <w:spacing w:after="120" w:line="360" w:lineRule="auto"/>
        <w:ind w:hanging="851"/>
        <w:jc w:val="both"/>
        <w:rPr>
          <w:rFonts w:eastAsia="Arial Unicode MS"/>
          <w:color w:val="4C4747"/>
          <w:lang w:val="es-DO"/>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Para los meses de agosto 2, septiembre 9 y octubre 2 sumando un total de 407 farmacias.  </w:t>
      </w:r>
    </w:p>
    <w:tbl>
      <w:tblPr>
        <w:tblStyle w:val="Cuadrculaclara-nfasis1"/>
        <w:tblW w:w="7905" w:type="dxa"/>
        <w:tblLook w:val="04A0" w:firstRow="1" w:lastRow="0" w:firstColumn="1" w:lastColumn="0" w:noHBand="0" w:noVBand="1"/>
      </w:tblPr>
      <w:tblGrid>
        <w:gridCol w:w="5920"/>
        <w:gridCol w:w="1985"/>
      </w:tblGrid>
      <w:tr w:rsidR="002B52B1" w:rsidRPr="00720E3B" w:rsidTr="0032236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Rincón Hondo</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100000000000" w:firstRow="1" w:lastRow="0" w:firstColumn="0" w:lastColumn="0" w:oddVBand="0" w:evenVBand="0" w:oddHBand="0" w:evenHBand="0" w:firstRowFirstColumn="0" w:firstRowLastColumn="0" w:lastRowFirstColumn="0" w:lastRowLastColumn="0"/>
              <w:rPr>
                <w:rFonts w:eastAsia="Arial Unicode MS"/>
                <w:b w:val="0"/>
                <w:bCs w:val="0"/>
                <w:color w:val="4C4747"/>
                <w:sz w:val="18"/>
                <w:szCs w:val="18"/>
              </w:rPr>
            </w:pPr>
            <w:r w:rsidRPr="005244A1">
              <w:rPr>
                <w:rFonts w:eastAsia="Arial Unicode MS"/>
                <w:b w:val="0"/>
                <w:color w:val="4C4747"/>
                <w:sz w:val="18"/>
                <w:szCs w:val="18"/>
              </w:rPr>
              <w:t xml:space="preserve">San Fco. de Macorís </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Hermanas Mirabal</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bCs/>
                <w:color w:val="4C4747"/>
                <w:sz w:val="18"/>
                <w:szCs w:val="18"/>
              </w:rPr>
              <w:t>San Fco. de Macorís</w:t>
            </w:r>
          </w:p>
        </w:tc>
      </w:tr>
      <w:tr w:rsidR="002B52B1" w:rsidRPr="009C5944"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El Batey</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bCs/>
                <w:color w:val="4C4747"/>
                <w:sz w:val="18"/>
                <w:szCs w:val="18"/>
                <w:lang w:val="es-DO"/>
              </w:rPr>
            </w:pPr>
            <w:r w:rsidRPr="005244A1">
              <w:rPr>
                <w:rFonts w:eastAsia="Arial Unicode MS"/>
                <w:bCs/>
                <w:color w:val="4C4747"/>
                <w:sz w:val="18"/>
                <w:szCs w:val="18"/>
                <w:lang w:val="es-DO"/>
              </w:rPr>
              <w:t>San Juan de la Maguana</w:t>
            </w:r>
          </w:p>
        </w:tc>
      </w:tr>
      <w:tr w:rsidR="002B52B1" w:rsidRPr="009C5944"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Hato del Padre</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lang w:val="es-DO"/>
              </w:rPr>
            </w:pPr>
            <w:r w:rsidRPr="005244A1">
              <w:rPr>
                <w:rFonts w:eastAsia="Arial Unicode MS"/>
                <w:bCs/>
                <w:color w:val="4C4747"/>
                <w:sz w:val="18"/>
                <w:szCs w:val="18"/>
                <w:lang w:val="es-DO"/>
              </w:rPr>
              <w:t>San Juan de la Maguana</w:t>
            </w:r>
          </w:p>
        </w:tc>
      </w:tr>
      <w:tr w:rsidR="002B52B1" w:rsidRPr="009C5944"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Las Charcas de María Nova</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bCs/>
                <w:color w:val="4C4747"/>
                <w:sz w:val="18"/>
                <w:szCs w:val="18"/>
                <w:lang w:val="es-DO"/>
              </w:rPr>
            </w:pPr>
            <w:r w:rsidRPr="005244A1">
              <w:rPr>
                <w:rFonts w:eastAsia="Arial Unicode MS"/>
                <w:bCs/>
                <w:color w:val="4C4747"/>
                <w:sz w:val="18"/>
                <w:szCs w:val="18"/>
                <w:lang w:val="es-DO"/>
              </w:rPr>
              <w:t>San Juan de la Maguana</w:t>
            </w:r>
          </w:p>
        </w:tc>
      </w:tr>
      <w:tr w:rsidR="002B52B1" w:rsidRPr="009C5944"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Las Zanjas</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lang w:val="es-DO"/>
              </w:rPr>
            </w:pPr>
            <w:r w:rsidRPr="005244A1">
              <w:rPr>
                <w:rFonts w:eastAsia="Arial Unicode MS"/>
                <w:bCs/>
                <w:color w:val="4C4747"/>
                <w:sz w:val="18"/>
                <w:szCs w:val="18"/>
                <w:lang w:val="es-DO"/>
              </w:rPr>
              <w:t>San Juan de la Maguana</w:t>
            </w:r>
          </w:p>
        </w:tc>
      </w:tr>
      <w:tr w:rsidR="002B52B1" w:rsidRPr="009C5944"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Carrera de Yegua</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bCs/>
                <w:color w:val="4C4747"/>
                <w:sz w:val="18"/>
                <w:szCs w:val="18"/>
                <w:lang w:val="es-DO"/>
              </w:rPr>
            </w:pPr>
            <w:r w:rsidRPr="005244A1">
              <w:rPr>
                <w:rFonts w:eastAsia="Arial Unicode MS"/>
                <w:bCs/>
                <w:color w:val="4C4747"/>
                <w:sz w:val="18"/>
                <w:szCs w:val="18"/>
                <w:lang w:val="es-DO"/>
              </w:rPr>
              <w:t>San Juan de la Maguana</w:t>
            </w:r>
          </w:p>
        </w:tc>
      </w:tr>
      <w:tr w:rsidR="002B52B1" w:rsidRPr="009C5944"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El Rosario</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bCs/>
                <w:color w:val="4C4747"/>
                <w:sz w:val="18"/>
                <w:szCs w:val="18"/>
                <w:lang w:val="es-DO"/>
              </w:rPr>
            </w:pPr>
            <w:r w:rsidRPr="005244A1">
              <w:rPr>
                <w:rFonts w:eastAsia="Arial Unicode MS"/>
                <w:bCs/>
                <w:color w:val="4C4747"/>
                <w:sz w:val="18"/>
                <w:szCs w:val="18"/>
                <w:lang w:val="es-DO"/>
              </w:rPr>
              <w:t>San Juan de la Maguana</w:t>
            </w:r>
          </w:p>
        </w:tc>
      </w:tr>
      <w:tr w:rsidR="002B52B1" w:rsidRPr="009C5944"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La Jagua</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lang w:val="es-DO"/>
              </w:rPr>
            </w:pPr>
            <w:r w:rsidRPr="005244A1">
              <w:rPr>
                <w:rFonts w:eastAsia="Arial Unicode MS"/>
                <w:bCs/>
                <w:color w:val="4C4747"/>
                <w:sz w:val="18"/>
                <w:szCs w:val="18"/>
                <w:lang w:val="es-DO"/>
              </w:rPr>
              <w:t>San Juan de la Maguana</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Boruco</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bCs/>
                <w:color w:val="4C4747"/>
                <w:sz w:val="18"/>
                <w:szCs w:val="18"/>
              </w:rPr>
            </w:pPr>
            <w:r w:rsidRPr="005244A1">
              <w:rPr>
                <w:rFonts w:eastAsia="Arial Unicode MS"/>
                <w:bCs/>
                <w:color w:val="4C4747"/>
                <w:sz w:val="18"/>
                <w:szCs w:val="18"/>
              </w:rPr>
              <w:t>Mao Valverde</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lastRenderedPageBreak/>
              <w:t xml:space="preserve">Farmacia del Pueblo Primer Nivel de Atención Dispensario CURNO-UASD     </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bCs/>
                <w:color w:val="4C4747"/>
                <w:sz w:val="18"/>
                <w:szCs w:val="18"/>
              </w:rPr>
              <w:t>Mao Valverde</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Don Juan</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bCs/>
                <w:color w:val="4C4747"/>
                <w:sz w:val="18"/>
                <w:szCs w:val="18"/>
              </w:rPr>
            </w:pPr>
            <w:r w:rsidRPr="005244A1">
              <w:rPr>
                <w:rFonts w:eastAsia="Arial Unicode MS"/>
                <w:bCs/>
                <w:color w:val="4C4747"/>
                <w:sz w:val="18"/>
                <w:szCs w:val="18"/>
              </w:rPr>
              <w:t>Monte Plata</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20"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Farmacia del Pueblo Primer Nivel de Atención Manabao</w:t>
            </w:r>
          </w:p>
        </w:tc>
        <w:tc>
          <w:tcPr>
            <w:tcW w:w="1985" w:type="dxa"/>
            <w:tcBorders>
              <w:top w:val="none" w:sz="0" w:space="0" w:color="auto"/>
              <w:left w:val="none" w:sz="0" w:space="0" w:color="auto"/>
              <w:bottom w:val="none" w:sz="0" w:space="0" w:color="auto"/>
              <w:right w:val="none" w:sz="0" w:space="0" w:color="auto"/>
            </w:tcBorders>
            <w:noWrap/>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Jarabacoa</w:t>
            </w:r>
          </w:p>
        </w:tc>
      </w:tr>
    </w:tbl>
    <w:p w:rsidR="002B52B1" w:rsidRPr="00720E3B" w:rsidRDefault="002B52B1" w:rsidP="002B52B1">
      <w:pPr>
        <w:spacing w:after="120" w:line="360" w:lineRule="auto"/>
        <w:ind w:firstLine="567"/>
        <w:jc w:val="both"/>
        <w:rPr>
          <w:rFonts w:eastAsia="Calibri"/>
          <w:bCs/>
          <w:color w:val="4C4747"/>
          <w:lang w:val="es-DO"/>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 xml:space="preserve">A través de la Mesa de Ayuda y en atención a los casos reportados por los usuarios institucionales y la red de Farmacias del Pueblo sistematizadas, al momento se cuenta con la suma de 1,513 incidencias, de los cuales se han resuelto 1,156 quedando pendiente 357 caso. Además de los casos reportados, se mantiene la continuidad a los planes de mantenimientos preventivos y correctivos de las impresoras y fotocopiadoras de toda la institución.  </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Durante los meses de junio - julio se atendieron 653 nuevos casos de los cuales 582 fueron resueltos quedando pendientes 71 casos al 31/7/2021.</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noProof/>
          <w:color w:val="4C4747"/>
          <w:spacing w:val="20"/>
          <w:sz w:val="24"/>
          <w:szCs w:val="24"/>
          <w:lang w:val="es-DO" w:eastAsia="es-DO"/>
        </w:rPr>
        <w:drawing>
          <wp:inline distT="0" distB="0" distL="0" distR="0" wp14:anchorId="155CF981" wp14:editId="2ADC7BD8">
            <wp:extent cx="4356000" cy="2304000"/>
            <wp:effectExtent l="0" t="0" r="6985" b="1270"/>
            <wp:docPr id="190" name="Gráfico 190">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lastRenderedPageBreak/>
        <w:t>Ejecución Presupuestaria Dirección de Tecnología de la Información y Comunicación 2021</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Conforme al presupuesto estimado por la Dirección de Tecnología de la Información y Comunicación el cual ascendía a un monto RD$188,500.00, hasta mayo 2021 se ha presentado 6 proyectos, los cuales forman parte de la recuperación de la institución, la estabilidad de los sistemas de información, mejorar la infraestructura de red y comunicación, y garantizar la seguridad a lo interno y externos mediante la conformación de un sistema de monitoreo en tiempo real.</w:t>
      </w:r>
    </w:p>
    <w:tbl>
      <w:tblPr>
        <w:tblStyle w:val="Cuadrculaclara-nfasis1"/>
        <w:tblpPr w:leftFromText="141" w:rightFromText="141" w:vertAnchor="text" w:horzAnchor="margin" w:tblpXSpec="center" w:tblpY="374"/>
        <w:tblW w:w="8484" w:type="dxa"/>
        <w:tblLook w:val="04A0" w:firstRow="1" w:lastRow="0" w:firstColumn="1" w:lastColumn="0" w:noHBand="0" w:noVBand="1"/>
      </w:tblPr>
      <w:tblGrid>
        <w:gridCol w:w="4799"/>
        <w:gridCol w:w="3685"/>
      </w:tblGrid>
      <w:tr w:rsidR="002B52B1" w:rsidRPr="00720E3B" w:rsidTr="0032236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99" w:type="dxa"/>
            <w:tcBorders>
              <w:top w:val="none" w:sz="0" w:space="0" w:color="auto"/>
              <w:left w:val="none" w:sz="0" w:space="0" w:color="auto"/>
              <w:bottom w:val="none" w:sz="0" w:space="0" w:color="auto"/>
              <w:right w:val="none" w:sz="0" w:space="0" w:color="auto"/>
            </w:tcBorders>
            <w:shd w:val="clear" w:color="auto" w:fill="1F3864" w:themeFill="accent1" w:themeFillShade="80"/>
            <w:hideMark/>
          </w:tcPr>
          <w:p w:rsidR="002B52B1" w:rsidRPr="005244A1" w:rsidRDefault="002B52B1" w:rsidP="00322362">
            <w:pPr>
              <w:spacing w:line="360" w:lineRule="auto"/>
              <w:jc w:val="center"/>
              <w:rPr>
                <w:rFonts w:eastAsia="Arial Unicode MS"/>
                <w:b w:val="0"/>
                <w:bCs w:val="0"/>
                <w:color w:val="FFFFFF" w:themeColor="background1"/>
                <w:sz w:val="18"/>
                <w:szCs w:val="18"/>
              </w:rPr>
            </w:pPr>
            <w:r w:rsidRPr="005244A1">
              <w:rPr>
                <w:rFonts w:eastAsia="Arial Unicode MS"/>
                <w:b w:val="0"/>
                <w:color w:val="FFFFFF" w:themeColor="background1"/>
                <w:sz w:val="18"/>
                <w:szCs w:val="18"/>
              </w:rPr>
              <w:t>Descripción</w:t>
            </w:r>
          </w:p>
        </w:tc>
        <w:tc>
          <w:tcPr>
            <w:tcW w:w="3685" w:type="dxa"/>
            <w:tcBorders>
              <w:top w:val="none" w:sz="0" w:space="0" w:color="auto"/>
              <w:left w:val="none" w:sz="0" w:space="0" w:color="auto"/>
              <w:bottom w:val="none" w:sz="0" w:space="0" w:color="auto"/>
              <w:right w:val="none" w:sz="0" w:space="0" w:color="auto"/>
            </w:tcBorders>
            <w:shd w:val="clear" w:color="auto" w:fill="1F3864" w:themeFill="accent1" w:themeFillShade="80"/>
            <w:noWrap/>
            <w:hideMark/>
          </w:tcPr>
          <w:p w:rsidR="002B52B1" w:rsidRPr="005244A1" w:rsidRDefault="002B52B1" w:rsidP="00322362">
            <w:pPr>
              <w:spacing w:line="360" w:lineRule="auto"/>
              <w:cnfStyle w:val="100000000000" w:firstRow="1" w:lastRow="0" w:firstColumn="0" w:lastColumn="0" w:oddVBand="0" w:evenVBand="0" w:oddHBand="0" w:evenHBand="0" w:firstRowFirstColumn="0" w:firstRowLastColumn="0" w:lastRowFirstColumn="0" w:lastRowLastColumn="0"/>
              <w:rPr>
                <w:rFonts w:eastAsia="Arial Unicode MS"/>
                <w:b w:val="0"/>
                <w:bCs w:val="0"/>
                <w:color w:val="FFFFFF" w:themeColor="background1"/>
                <w:sz w:val="18"/>
                <w:szCs w:val="18"/>
              </w:rPr>
            </w:pPr>
            <w:r w:rsidRPr="005244A1">
              <w:rPr>
                <w:rFonts w:eastAsia="Arial Unicode MS"/>
                <w:b w:val="0"/>
                <w:color w:val="FFFFFF" w:themeColor="background1"/>
                <w:sz w:val="18"/>
                <w:szCs w:val="18"/>
              </w:rPr>
              <w:t>Montos Presupuestados</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99" w:type="dxa"/>
            <w:tcBorders>
              <w:top w:val="none" w:sz="0" w:space="0" w:color="auto"/>
              <w:left w:val="none" w:sz="0" w:space="0" w:color="auto"/>
              <w:bottom w:val="none" w:sz="0" w:space="0" w:color="auto"/>
              <w:right w:val="none" w:sz="0" w:space="0" w:color="auto"/>
            </w:tcBorders>
            <w:hideMark/>
          </w:tcPr>
          <w:p w:rsidR="002B52B1" w:rsidRPr="005244A1" w:rsidRDefault="002B52B1" w:rsidP="00322362">
            <w:pPr>
              <w:spacing w:line="360" w:lineRule="auto"/>
              <w:rPr>
                <w:rFonts w:eastAsia="Arial Unicode MS"/>
                <w:b w:val="0"/>
                <w:bCs w:val="0"/>
                <w:color w:val="4C4747"/>
                <w:sz w:val="18"/>
                <w:szCs w:val="18"/>
              </w:rPr>
            </w:pPr>
            <w:r w:rsidRPr="005244A1">
              <w:rPr>
                <w:rFonts w:eastAsia="Arial Unicode MS"/>
                <w:b w:val="0"/>
                <w:color w:val="4C4747"/>
                <w:sz w:val="18"/>
                <w:szCs w:val="18"/>
              </w:rPr>
              <w:t xml:space="preserve"> Dimensionamiento Dynamics 365</w:t>
            </w:r>
          </w:p>
        </w:tc>
        <w:tc>
          <w:tcPr>
            <w:tcW w:w="3685" w:type="dxa"/>
            <w:tcBorders>
              <w:top w:val="none" w:sz="0" w:space="0" w:color="auto"/>
              <w:left w:val="none" w:sz="0" w:space="0" w:color="auto"/>
              <w:bottom w:val="none" w:sz="0" w:space="0" w:color="auto"/>
              <w:right w:val="none" w:sz="0" w:space="0" w:color="auto"/>
            </w:tcBorders>
            <w:noWrap/>
            <w:hideMark/>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 xml:space="preserve"> RD$ 65,000,000.00 </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99" w:type="dxa"/>
            <w:tcBorders>
              <w:top w:val="none" w:sz="0" w:space="0" w:color="auto"/>
              <w:left w:val="none" w:sz="0" w:space="0" w:color="auto"/>
              <w:bottom w:val="none" w:sz="0" w:space="0" w:color="auto"/>
              <w:right w:val="none" w:sz="0" w:space="0" w:color="auto"/>
            </w:tcBorders>
            <w:hideMark/>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 xml:space="preserve"> Habilitación de Data Center Híbrido</w:t>
            </w:r>
          </w:p>
        </w:tc>
        <w:tc>
          <w:tcPr>
            <w:tcW w:w="3685" w:type="dxa"/>
            <w:tcBorders>
              <w:top w:val="none" w:sz="0" w:space="0" w:color="auto"/>
              <w:left w:val="none" w:sz="0" w:space="0" w:color="auto"/>
              <w:bottom w:val="none" w:sz="0" w:space="0" w:color="auto"/>
              <w:right w:val="none" w:sz="0" w:space="0" w:color="auto"/>
            </w:tcBorders>
            <w:noWrap/>
            <w:hideMark/>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lang w:val="es-DO"/>
              </w:rPr>
              <w:t xml:space="preserve"> </w:t>
            </w:r>
            <w:r w:rsidRPr="005244A1">
              <w:rPr>
                <w:rFonts w:eastAsia="Arial Unicode MS"/>
                <w:color w:val="4C4747"/>
                <w:sz w:val="18"/>
                <w:szCs w:val="18"/>
              </w:rPr>
              <w:t xml:space="preserve">RD$ 45,000,000.00 </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99" w:type="dxa"/>
            <w:tcBorders>
              <w:top w:val="none" w:sz="0" w:space="0" w:color="auto"/>
              <w:left w:val="none" w:sz="0" w:space="0" w:color="auto"/>
              <w:bottom w:val="none" w:sz="0" w:space="0" w:color="auto"/>
              <w:right w:val="none" w:sz="0" w:space="0" w:color="auto"/>
            </w:tcBorders>
            <w:hideMark/>
          </w:tcPr>
          <w:p w:rsidR="002B52B1" w:rsidRPr="005244A1" w:rsidRDefault="002B52B1" w:rsidP="00322362">
            <w:pPr>
              <w:spacing w:line="360" w:lineRule="auto"/>
              <w:rPr>
                <w:rFonts w:eastAsia="Arial Unicode MS"/>
                <w:b w:val="0"/>
                <w:bCs w:val="0"/>
                <w:color w:val="4C4747"/>
                <w:sz w:val="18"/>
                <w:szCs w:val="18"/>
              </w:rPr>
            </w:pPr>
            <w:r w:rsidRPr="005244A1">
              <w:rPr>
                <w:rFonts w:eastAsia="Arial Unicode MS"/>
                <w:b w:val="0"/>
                <w:color w:val="4C4747"/>
                <w:sz w:val="18"/>
                <w:szCs w:val="18"/>
              </w:rPr>
              <w:t xml:space="preserve"> Renovación Solución Check Point</w:t>
            </w:r>
          </w:p>
        </w:tc>
        <w:tc>
          <w:tcPr>
            <w:tcW w:w="3685" w:type="dxa"/>
            <w:tcBorders>
              <w:top w:val="none" w:sz="0" w:space="0" w:color="auto"/>
              <w:left w:val="none" w:sz="0" w:space="0" w:color="auto"/>
              <w:bottom w:val="none" w:sz="0" w:space="0" w:color="auto"/>
              <w:right w:val="none" w:sz="0" w:space="0" w:color="auto"/>
            </w:tcBorders>
            <w:noWrap/>
            <w:hideMark/>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 xml:space="preserve"> RD$ 6,000,000.00 </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99" w:type="dxa"/>
            <w:tcBorders>
              <w:top w:val="none" w:sz="0" w:space="0" w:color="auto"/>
              <w:left w:val="none" w:sz="0" w:space="0" w:color="auto"/>
              <w:bottom w:val="none" w:sz="0" w:space="0" w:color="auto"/>
              <w:right w:val="none" w:sz="0" w:space="0" w:color="auto"/>
            </w:tcBorders>
            <w:hideMark/>
          </w:tcPr>
          <w:p w:rsidR="002B52B1" w:rsidRPr="005244A1" w:rsidRDefault="002B52B1" w:rsidP="00322362">
            <w:pPr>
              <w:spacing w:line="360" w:lineRule="auto"/>
              <w:rPr>
                <w:rFonts w:eastAsia="Arial Unicode MS"/>
                <w:b w:val="0"/>
                <w:bCs w:val="0"/>
                <w:color w:val="4C4747"/>
                <w:sz w:val="18"/>
                <w:szCs w:val="18"/>
              </w:rPr>
            </w:pPr>
            <w:r w:rsidRPr="005244A1">
              <w:rPr>
                <w:rFonts w:eastAsia="Arial Unicode MS"/>
                <w:b w:val="0"/>
                <w:color w:val="4C4747"/>
                <w:sz w:val="18"/>
                <w:szCs w:val="18"/>
              </w:rPr>
              <w:t>Central Telefónica Propia</w:t>
            </w:r>
          </w:p>
        </w:tc>
        <w:tc>
          <w:tcPr>
            <w:tcW w:w="3685" w:type="dxa"/>
            <w:tcBorders>
              <w:top w:val="none" w:sz="0" w:space="0" w:color="auto"/>
              <w:left w:val="none" w:sz="0" w:space="0" w:color="auto"/>
              <w:bottom w:val="none" w:sz="0" w:space="0" w:color="auto"/>
              <w:right w:val="none" w:sz="0" w:space="0" w:color="auto"/>
            </w:tcBorders>
            <w:noWrap/>
            <w:hideMark/>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rPr>
              <w:t xml:space="preserve"> RD$ 3,000,000.00 </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99" w:type="dxa"/>
            <w:tcBorders>
              <w:top w:val="none" w:sz="0" w:space="0" w:color="auto"/>
              <w:left w:val="none" w:sz="0" w:space="0" w:color="auto"/>
              <w:bottom w:val="none" w:sz="0" w:space="0" w:color="auto"/>
              <w:right w:val="none" w:sz="0" w:space="0" w:color="auto"/>
            </w:tcBorders>
            <w:hideMark/>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Implementación 385 Farmacias del Pueblo (dieta y hospedaje)</w:t>
            </w:r>
          </w:p>
        </w:tc>
        <w:tc>
          <w:tcPr>
            <w:tcW w:w="3685" w:type="dxa"/>
            <w:tcBorders>
              <w:top w:val="none" w:sz="0" w:space="0" w:color="auto"/>
              <w:left w:val="none" w:sz="0" w:space="0" w:color="auto"/>
              <w:bottom w:val="none" w:sz="0" w:space="0" w:color="auto"/>
              <w:right w:val="none" w:sz="0" w:space="0" w:color="auto"/>
            </w:tcBorders>
            <w:noWrap/>
            <w:hideMark/>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5244A1">
              <w:rPr>
                <w:rFonts w:eastAsia="Arial Unicode MS"/>
                <w:color w:val="4C4747"/>
                <w:sz w:val="18"/>
                <w:szCs w:val="18"/>
                <w:lang w:val="es-DO"/>
              </w:rPr>
              <w:t xml:space="preserve"> </w:t>
            </w:r>
            <w:r w:rsidRPr="005244A1">
              <w:rPr>
                <w:rFonts w:eastAsia="Arial Unicode MS"/>
                <w:color w:val="4C4747"/>
                <w:sz w:val="18"/>
                <w:szCs w:val="18"/>
              </w:rPr>
              <w:t xml:space="preserve">RD$ 1,155,000.00 </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99" w:type="dxa"/>
            <w:tcBorders>
              <w:top w:val="none" w:sz="0" w:space="0" w:color="auto"/>
              <w:left w:val="none" w:sz="0" w:space="0" w:color="auto"/>
              <w:bottom w:val="none" w:sz="0" w:space="0" w:color="auto"/>
              <w:right w:val="none" w:sz="0" w:space="0" w:color="auto"/>
            </w:tcBorders>
            <w:hideMark/>
          </w:tcPr>
          <w:p w:rsidR="002B52B1" w:rsidRPr="005244A1" w:rsidRDefault="002B52B1" w:rsidP="00322362">
            <w:pPr>
              <w:spacing w:line="360" w:lineRule="auto"/>
              <w:rPr>
                <w:rFonts w:eastAsia="Arial Unicode MS"/>
                <w:b w:val="0"/>
                <w:bCs w:val="0"/>
                <w:color w:val="4C4747"/>
                <w:sz w:val="18"/>
                <w:szCs w:val="18"/>
                <w:lang w:val="es-DO"/>
              </w:rPr>
            </w:pPr>
            <w:r w:rsidRPr="005244A1">
              <w:rPr>
                <w:rFonts w:eastAsia="Arial Unicode MS"/>
                <w:b w:val="0"/>
                <w:color w:val="4C4747"/>
                <w:sz w:val="18"/>
                <w:szCs w:val="18"/>
                <w:lang w:val="es-DO"/>
              </w:rPr>
              <w:t>Adquisición del Network Operation Center (NOC)</w:t>
            </w:r>
          </w:p>
        </w:tc>
        <w:tc>
          <w:tcPr>
            <w:tcW w:w="3685" w:type="dxa"/>
            <w:tcBorders>
              <w:top w:val="none" w:sz="0" w:space="0" w:color="auto"/>
              <w:left w:val="none" w:sz="0" w:space="0" w:color="auto"/>
              <w:bottom w:val="none" w:sz="0" w:space="0" w:color="auto"/>
              <w:right w:val="none" w:sz="0" w:space="0" w:color="auto"/>
            </w:tcBorders>
            <w:noWrap/>
            <w:hideMark/>
          </w:tcPr>
          <w:p w:rsidR="002B52B1" w:rsidRPr="005244A1"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5244A1">
              <w:rPr>
                <w:rFonts w:eastAsia="Arial Unicode MS"/>
                <w:color w:val="4C4747"/>
                <w:sz w:val="18"/>
                <w:szCs w:val="18"/>
                <w:lang w:val="es-DO"/>
              </w:rPr>
              <w:t xml:space="preserve"> </w:t>
            </w:r>
            <w:r w:rsidRPr="005244A1">
              <w:rPr>
                <w:rFonts w:eastAsia="Arial Unicode MS"/>
                <w:color w:val="4C4747"/>
                <w:sz w:val="18"/>
                <w:szCs w:val="18"/>
              </w:rPr>
              <w:t xml:space="preserve">RD$ 8,000,000.00 </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99" w:type="dxa"/>
            <w:tcBorders>
              <w:top w:val="none" w:sz="0" w:space="0" w:color="auto"/>
              <w:left w:val="none" w:sz="0" w:space="0" w:color="auto"/>
              <w:bottom w:val="none" w:sz="0" w:space="0" w:color="auto"/>
              <w:right w:val="none" w:sz="0" w:space="0" w:color="auto"/>
            </w:tcBorders>
            <w:shd w:val="clear" w:color="auto" w:fill="1F3864" w:themeFill="accent1" w:themeFillShade="80"/>
            <w:noWrap/>
            <w:hideMark/>
          </w:tcPr>
          <w:p w:rsidR="002B52B1" w:rsidRPr="005244A1" w:rsidRDefault="002B52B1" w:rsidP="00322362">
            <w:pPr>
              <w:spacing w:line="360" w:lineRule="auto"/>
              <w:jc w:val="center"/>
              <w:rPr>
                <w:rFonts w:ascii="Calibri" w:hAnsi="Calibri" w:cs="Calibri"/>
                <w:b w:val="0"/>
                <w:color w:val="FFFFFF" w:themeColor="background1"/>
                <w:sz w:val="18"/>
                <w:szCs w:val="18"/>
                <w:lang w:eastAsia="es-DO"/>
              </w:rPr>
            </w:pPr>
            <w:r w:rsidRPr="005244A1">
              <w:rPr>
                <w:rFonts w:ascii="Calibri" w:hAnsi="Calibri" w:cs="Calibri"/>
                <w:b w:val="0"/>
                <w:color w:val="FFFFFF" w:themeColor="background1"/>
                <w:sz w:val="18"/>
                <w:szCs w:val="18"/>
                <w:lang w:eastAsia="es-DO"/>
              </w:rPr>
              <w:t>T</w:t>
            </w:r>
            <w:r w:rsidRPr="005244A1">
              <w:rPr>
                <w:rFonts w:eastAsia="Arial Unicode MS"/>
                <w:b w:val="0"/>
                <w:color w:val="FFFFFF" w:themeColor="background1"/>
                <w:sz w:val="18"/>
                <w:szCs w:val="18"/>
              </w:rPr>
              <w:t>otal</w:t>
            </w:r>
          </w:p>
        </w:tc>
        <w:tc>
          <w:tcPr>
            <w:tcW w:w="3685" w:type="dxa"/>
            <w:tcBorders>
              <w:top w:val="none" w:sz="0" w:space="0" w:color="auto"/>
              <w:left w:val="none" w:sz="0" w:space="0" w:color="auto"/>
              <w:bottom w:val="none" w:sz="0" w:space="0" w:color="auto"/>
              <w:right w:val="none" w:sz="0" w:space="0" w:color="auto"/>
            </w:tcBorders>
            <w:shd w:val="clear" w:color="auto" w:fill="1F3864" w:themeFill="accent1" w:themeFillShade="80"/>
            <w:noWrap/>
            <w:hideMark/>
          </w:tcPr>
          <w:p w:rsidR="002B52B1" w:rsidRPr="005244A1"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lang w:eastAsia="es-DO"/>
              </w:rPr>
            </w:pPr>
            <w:r w:rsidRPr="005244A1">
              <w:rPr>
                <w:rFonts w:eastAsia="Arial Unicode MS"/>
                <w:color w:val="FFFFFF" w:themeColor="background1"/>
                <w:sz w:val="18"/>
                <w:szCs w:val="18"/>
              </w:rPr>
              <w:t>RD$ 128,155,000.00</w:t>
            </w:r>
          </w:p>
        </w:tc>
      </w:tr>
    </w:tbl>
    <w:p w:rsidR="002B52B1" w:rsidRDefault="002B52B1" w:rsidP="002B52B1">
      <w:pPr>
        <w:ind w:firstLine="567"/>
        <w:jc w:val="center"/>
        <w:rPr>
          <w:rFonts w:eastAsia="Arial Unicode MS"/>
          <w:color w:val="4C4747"/>
          <w:szCs w:val="28"/>
          <w:lang w:val="es-DO"/>
        </w:rPr>
      </w:pPr>
      <w:r w:rsidRPr="00720E3B">
        <w:rPr>
          <w:rFonts w:eastAsia="Arial Unicode MS"/>
          <w:color w:val="4C4747"/>
          <w:szCs w:val="28"/>
          <w:lang w:val="es-DO"/>
        </w:rPr>
        <w:t>Plan de inversión para el año 2021</w:t>
      </w:r>
      <w:r>
        <w:rPr>
          <w:rFonts w:eastAsia="Arial Unicode MS"/>
          <w:color w:val="4C4747"/>
          <w:szCs w:val="28"/>
          <w:lang w:val="es-DO"/>
        </w:rPr>
        <w:t xml:space="preserve">  Proyectos</w:t>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En apoyo al plan de inversión presentado por la Dirección de Tecnología para el año 2021, a continuación se detallan los procesos que se han ejecutado para un porcentaje de ejecución de un 52%, sobre el monto proyecto en dinero para este periodo.</w:t>
      </w:r>
    </w:p>
    <w:p w:rsidR="002B52B1" w:rsidRDefault="002B52B1" w:rsidP="002B52B1">
      <w:pPr>
        <w:spacing w:line="360" w:lineRule="auto"/>
        <w:ind w:firstLine="567"/>
        <w:jc w:val="center"/>
        <w:rPr>
          <w:rFonts w:eastAsia="Arial Unicode MS"/>
          <w:color w:val="4C4747"/>
          <w:szCs w:val="28"/>
        </w:rPr>
      </w:pPr>
    </w:p>
    <w:p w:rsidR="002B52B1" w:rsidRDefault="002B52B1" w:rsidP="002B52B1">
      <w:pPr>
        <w:spacing w:line="360" w:lineRule="auto"/>
        <w:ind w:firstLine="567"/>
        <w:jc w:val="center"/>
        <w:rPr>
          <w:rFonts w:eastAsia="Arial Unicode MS"/>
          <w:color w:val="4C4747"/>
          <w:szCs w:val="28"/>
        </w:rPr>
      </w:pPr>
    </w:p>
    <w:p w:rsidR="002B52B1" w:rsidRDefault="002B52B1" w:rsidP="002B52B1">
      <w:pPr>
        <w:spacing w:line="360" w:lineRule="auto"/>
        <w:ind w:firstLine="567"/>
        <w:jc w:val="center"/>
        <w:rPr>
          <w:rFonts w:eastAsia="Arial Unicode MS"/>
          <w:color w:val="4C4747"/>
          <w:szCs w:val="28"/>
        </w:rPr>
      </w:pPr>
    </w:p>
    <w:p w:rsidR="002B52B1" w:rsidRDefault="002B52B1" w:rsidP="002B52B1">
      <w:pPr>
        <w:spacing w:line="360" w:lineRule="auto"/>
        <w:ind w:firstLine="567"/>
        <w:jc w:val="center"/>
        <w:rPr>
          <w:rFonts w:eastAsia="Arial Unicode MS"/>
          <w:color w:val="4C4747"/>
          <w:szCs w:val="28"/>
        </w:rPr>
      </w:pPr>
    </w:p>
    <w:p w:rsidR="002B52B1" w:rsidRPr="00720E3B" w:rsidRDefault="002B52B1" w:rsidP="002B52B1">
      <w:pPr>
        <w:spacing w:line="360" w:lineRule="auto"/>
        <w:ind w:firstLine="567"/>
        <w:jc w:val="center"/>
        <w:rPr>
          <w:rFonts w:eastAsia="Arial Unicode MS"/>
          <w:color w:val="4C4747"/>
          <w:szCs w:val="28"/>
        </w:rPr>
      </w:pPr>
      <w:r w:rsidRPr="00720E3B">
        <w:rPr>
          <w:rFonts w:eastAsia="Arial Unicode MS"/>
          <w:color w:val="4C4747"/>
          <w:szCs w:val="28"/>
        </w:rPr>
        <w:lastRenderedPageBreak/>
        <w:t>Proceso en Ejecución</w:t>
      </w:r>
    </w:p>
    <w:tbl>
      <w:tblPr>
        <w:tblStyle w:val="Cuadrculaclara-nfasis1"/>
        <w:tblW w:w="8351" w:type="dxa"/>
        <w:jc w:val="center"/>
        <w:tblLook w:val="04A0" w:firstRow="1" w:lastRow="0" w:firstColumn="1" w:lastColumn="0" w:noHBand="0" w:noVBand="1"/>
      </w:tblPr>
      <w:tblGrid>
        <w:gridCol w:w="4357"/>
        <w:gridCol w:w="2126"/>
        <w:gridCol w:w="1868"/>
      </w:tblGrid>
      <w:tr w:rsidR="002B52B1" w:rsidRPr="00720E3B" w:rsidTr="0032236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57" w:type="dxa"/>
            <w:tcBorders>
              <w:top w:val="none" w:sz="0" w:space="0" w:color="auto"/>
              <w:left w:val="none" w:sz="0" w:space="0" w:color="auto"/>
              <w:bottom w:val="none" w:sz="0" w:space="0" w:color="auto"/>
              <w:right w:val="none" w:sz="0" w:space="0" w:color="auto"/>
            </w:tcBorders>
            <w:shd w:val="clear" w:color="auto" w:fill="1F3864" w:themeFill="accent1" w:themeFillShade="80"/>
            <w:hideMark/>
          </w:tcPr>
          <w:p w:rsidR="002B52B1" w:rsidRPr="0049359F" w:rsidRDefault="002B52B1" w:rsidP="00322362">
            <w:pPr>
              <w:spacing w:line="360" w:lineRule="auto"/>
              <w:jc w:val="center"/>
              <w:rPr>
                <w:rFonts w:eastAsia="Arial Unicode MS"/>
                <w:b w:val="0"/>
                <w:bCs w:val="0"/>
                <w:color w:val="FFFFFF" w:themeColor="background1"/>
                <w:sz w:val="18"/>
                <w:szCs w:val="18"/>
              </w:rPr>
            </w:pPr>
            <w:r w:rsidRPr="0049359F">
              <w:rPr>
                <w:rFonts w:eastAsia="Arial Unicode MS"/>
                <w:b w:val="0"/>
                <w:color w:val="FFFFFF" w:themeColor="background1"/>
                <w:sz w:val="18"/>
                <w:szCs w:val="18"/>
              </w:rPr>
              <w:t>Descripción</w:t>
            </w:r>
          </w:p>
        </w:tc>
        <w:tc>
          <w:tcPr>
            <w:tcW w:w="2126" w:type="dxa"/>
            <w:tcBorders>
              <w:top w:val="none" w:sz="0" w:space="0" w:color="auto"/>
              <w:left w:val="none" w:sz="0" w:space="0" w:color="auto"/>
              <w:bottom w:val="none" w:sz="0" w:space="0" w:color="auto"/>
              <w:right w:val="none" w:sz="0" w:space="0" w:color="auto"/>
            </w:tcBorders>
            <w:shd w:val="clear" w:color="auto" w:fill="1F3864" w:themeFill="accent1" w:themeFillShade="80"/>
            <w:noWrap/>
            <w:hideMark/>
          </w:tcPr>
          <w:p w:rsidR="002B52B1" w:rsidRPr="0049359F" w:rsidRDefault="002B52B1" w:rsidP="00322362">
            <w:pPr>
              <w:spacing w:line="360" w:lineRule="auto"/>
              <w:cnfStyle w:val="100000000000" w:firstRow="1" w:lastRow="0" w:firstColumn="0" w:lastColumn="0" w:oddVBand="0" w:evenVBand="0" w:oddHBand="0" w:evenHBand="0" w:firstRowFirstColumn="0" w:firstRowLastColumn="0" w:lastRowFirstColumn="0" w:lastRowLastColumn="0"/>
              <w:rPr>
                <w:rFonts w:eastAsia="Arial Unicode MS"/>
                <w:b w:val="0"/>
                <w:bCs w:val="0"/>
                <w:color w:val="FFFFFF" w:themeColor="background1"/>
                <w:sz w:val="18"/>
                <w:szCs w:val="18"/>
              </w:rPr>
            </w:pPr>
            <w:r w:rsidRPr="0049359F">
              <w:rPr>
                <w:rFonts w:eastAsia="Arial Unicode MS"/>
                <w:b w:val="0"/>
                <w:color w:val="FFFFFF" w:themeColor="background1"/>
                <w:sz w:val="18"/>
                <w:szCs w:val="18"/>
              </w:rPr>
              <w:t>Montos Presupuestados</w:t>
            </w:r>
          </w:p>
        </w:tc>
        <w:tc>
          <w:tcPr>
            <w:tcW w:w="1868" w:type="dxa"/>
            <w:tcBorders>
              <w:top w:val="none" w:sz="0" w:space="0" w:color="auto"/>
              <w:left w:val="none" w:sz="0" w:space="0" w:color="auto"/>
              <w:bottom w:val="none" w:sz="0" w:space="0" w:color="auto"/>
              <w:right w:val="none" w:sz="0" w:space="0" w:color="auto"/>
            </w:tcBorders>
            <w:shd w:val="clear" w:color="auto" w:fill="1F3864" w:themeFill="accent1" w:themeFillShade="80"/>
          </w:tcPr>
          <w:p w:rsidR="002B52B1" w:rsidRPr="0049359F" w:rsidRDefault="002B52B1" w:rsidP="00322362">
            <w:pPr>
              <w:spacing w:line="360" w:lineRule="auto"/>
              <w:cnfStyle w:val="100000000000" w:firstRow="1" w:lastRow="0" w:firstColumn="0" w:lastColumn="0" w:oddVBand="0" w:evenVBand="0" w:oddHBand="0" w:evenHBand="0" w:firstRowFirstColumn="0" w:firstRowLastColumn="0" w:lastRowFirstColumn="0" w:lastRowLastColumn="0"/>
              <w:rPr>
                <w:rFonts w:eastAsia="Arial Unicode MS"/>
                <w:b w:val="0"/>
                <w:bCs w:val="0"/>
                <w:color w:val="FFFFFF" w:themeColor="background1"/>
                <w:sz w:val="18"/>
                <w:szCs w:val="18"/>
              </w:rPr>
            </w:pPr>
            <w:r w:rsidRPr="0049359F">
              <w:rPr>
                <w:rFonts w:eastAsia="Arial Unicode MS"/>
                <w:b w:val="0"/>
                <w:color w:val="FFFFFF" w:themeColor="background1"/>
                <w:sz w:val="18"/>
                <w:szCs w:val="18"/>
              </w:rPr>
              <w:t>Montos Adjudicados</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1070"/>
          <w:jc w:val="center"/>
        </w:trPr>
        <w:tc>
          <w:tcPr>
            <w:cnfStyle w:val="001000000000" w:firstRow="0" w:lastRow="0" w:firstColumn="1" w:lastColumn="0" w:oddVBand="0" w:evenVBand="0" w:oddHBand="0" w:evenHBand="0" w:firstRowFirstColumn="0" w:firstRowLastColumn="0" w:lastRowFirstColumn="0" w:lastRowLastColumn="0"/>
            <w:tcW w:w="4357" w:type="dxa"/>
            <w:tcBorders>
              <w:top w:val="none" w:sz="0" w:space="0" w:color="auto"/>
              <w:left w:val="none" w:sz="0" w:space="0" w:color="auto"/>
              <w:bottom w:val="none" w:sz="0" w:space="0" w:color="auto"/>
              <w:right w:val="none" w:sz="0" w:space="0" w:color="auto"/>
            </w:tcBorders>
            <w:hideMark/>
          </w:tcPr>
          <w:p w:rsidR="002B52B1" w:rsidRPr="0049359F" w:rsidRDefault="002B52B1" w:rsidP="00322362">
            <w:pPr>
              <w:spacing w:line="360" w:lineRule="auto"/>
              <w:rPr>
                <w:rFonts w:eastAsia="Arial Unicode MS"/>
                <w:b w:val="0"/>
                <w:bCs w:val="0"/>
                <w:color w:val="4C4747"/>
                <w:sz w:val="18"/>
                <w:szCs w:val="18"/>
                <w:lang w:val="es-DO"/>
              </w:rPr>
            </w:pPr>
            <w:r w:rsidRPr="0049359F">
              <w:rPr>
                <w:rFonts w:eastAsia="Arial Unicode MS"/>
                <w:b w:val="0"/>
                <w:color w:val="4C4747"/>
                <w:sz w:val="18"/>
                <w:szCs w:val="18"/>
                <w:lang w:val="es-DO"/>
              </w:rPr>
              <w:t xml:space="preserve">Contratación Partner para estabilización del Sistema Dynamics GP, la actualizacion a Dynamics 365 vertical gobierno y la implementacion de 12 puntos de ventas Dynamics 365 para las Farmacias del Pueblo </w:t>
            </w:r>
          </w:p>
        </w:tc>
        <w:tc>
          <w:tcPr>
            <w:tcW w:w="2126" w:type="dxa"/>
            <w:tcBorders>
              <w:top w:val="none" w:sz="0" w:space="0" w:color="auto"/>
              <w:left w:val="none" w:sz="0" w:space="0" w:color="auto"/>
              <w:bottom w:val="none" w:sz="0" w:space="0" w:color="auto"/>
              <w:right w:val="none" w:sz="0" w:space="0" w:color="auto"/>
            </w:tcBorders>
            <w:noWrap/>
            <w:hideMark/>
          </w:tcPr>
          <w:p w:rsidR="002B52B1" w:rsidRPr="0049359F"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lang w:val="es-DO"/>
              </w:rPr>
              <w:t xml:space="preserve"> </w:t>
            </w:r>
            <w:r w:rsidRPr="0049359F">
              <w:rPr>
                <w:rFonts w:eastAsia="Arial Unicode MS"/>
                <w:color w:val="4C4747"/>
                <w:sz w:val="18"/>
                <w:szCs w:val="18"/>
              </w:rPr>
              <w:t xml:space="preserve">RD$ 65,000,000.00 </w:t>
            </w:r>
          </w:p>
        </w:tc>
        <w:tc>
          <w:tcPr>
            <w:tcW w:w="1868" w:type="dxa"/>
            <w:tcBorders>
              <w:top w:val="none" w:sz="0" w:space="0" w:color="auto"/>
              <w:left w:val="none" w:sz="0" w:space="0" w:color="auto"/>
              <w:bottom w:val="none" w:sz="0" w:space="0" w:color="auto"/>
              <w:right w:val="none" w:sz="0" w:space="0" w:color="auto"/>
            </w:tcBorders>
          </w:tcPr>
          <w:p w:rsidR="002B52B1" w:rsidRPr="0049359F"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 xml:space="preserve">RD$ 58,355,549.90                                  </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357" w:type="dxa"/>
            <w:tcBorders>
              <w:top w:val="none" w:sz="0" w:space="0" w:color="auto"/>
              <w:left w:val="none" w:sz="0" w:space="0" w:color="auto"/>
              <w:bottom w:val="none" w:sz="0" w:space="0" w:color="auto"/>
              <w:right w:val="none" w:sz="0" w:space="0" w:color="auto"/>
            </w:tcBorders>
            <w:hideMark/>
          </w:tcPr>
          <w:p w:rsidR="002B52B1" w:rsidRPr="0049359F" w:rsidRDefault="002B52B1" w:rsidP="00322362">
            <w:pPr>
              <w:spacing w:line="360" w:lineRule="auto"/>
              <w:rPr>
                <w:rFonts w:eastAsia="Arial Unicode MS"/>
                <w:b w:val="0"/>
                <w:bCs w:val="0"/>
                <w:color w:val="4C4747"/>
                <w:sz w:val="18"/>
                <w:szCs w:val="18"/>
                <w:lang w:val="es-DO"/>
              </w:rPr>
            </w:pPr>
            <w:r w:rsidRPr="0049359F">
              <w:rPr>
                <w:rFonts w:eastAsia="Arial Unicode MS"/>
                <w:b w:val="0"/>
                <w:color w:val="4C4747"/>
                <w:sz w:val="18"/>
                <w:szCs w:val="18"/>
                <w:lang w:val="es-DO"/>
              </w:rPr>
              <w:t>Instalación de Puntos de Red</w:t>
            </w:r>
          </w:p>
        </w:tc>
        <w:tc>
          <w:tcPr>
            <w:tcW w:w="2126" w:type="dxa"/>
            <w:tcBorders>
              <w:top w:val="none" w:sz="0" w:space="0" w:color="auto"/>
              <w:left w:val="none" w:sz="0" w:space="0" w:color="auto"/>
              <w:bottom w:val="none" w:sz="0" w:space="0" w:color="auto"/>
              <w:right w:val="none" w:sz="0" w:space="0" w:color="auto"/>
            </w:tcBorders>
            <w:noWrap/>
            <w:hideMark/>
          </w:tcPr>
          <w:p w:rsidR="002B52B1" w:rsidRPr="0049359F"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 xml:space="preserve">RD$ 2,000,000.00 </w:t>
            </w:r>
          </w:p>
        </w:tc>
        <w:tc>
          <w:tcPr>
            <w:tcW w:w="1868" w:type="dxa"/>
            <w:tcBorders>
              <w:top w:val="none" w:sz="0" w:space="0" w:color="auto"/>
              <w:left w:val="none" w:sz="0" w:space="0" w:color="auto"/>
              <w:bottom w:val="none" w:sz="0" w:space="0" w:color="auto"/>
              <w:right w:val="none" w:sz="0" w:space="0" w:color="auto"/>
            </w:tcBorders>
          </w:tcPr>
          <w:p w:rsidR="002B52B1" w:rsidRPr="0049359F"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 xml:space="preserve">RD$ 2,157,183.77                  </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357" w:type="dxa"/>
            <w:tcBorders>
              <w:top w:val="none" w:sz="0" w:space="0" w:color="auto"/>
              <w:left w:val="none" w:sz="0" w:space="0" w:color="auto"/>
              <w:bottom w:val="none" w:sz="0" w:space="0" w:color="auto"/>
              <w:right w:val="none" w:sz="0" w:space="0" w:color="auto"/>
            </w:tcBorders>
            <w:hideMark/>
          </w:tcPr>
          <w:p w:rsidR="002B52B1" w:rsidRPr="0049359F" w:rsidRDefault="002B52B1" w:rsidP="00322362">
            <w:pPr>
              <w:spacing w:line="360" w:lineRule="auto"/>
              <w:rPr>
                <w:rFonts w:eastAsia="Arial Unicode MS"/>
                <w:b w:val="0"/>
                <w:bCs w:val="0"/>
                <w:color w:val="4C4747"/>
                <w:sz w:val="18"/>
                <w:szCs w:val="18"/>
              </w:rPr>
            </w:pPr>
            <w:r w:rsidRPr="0049359F">
              <w:rPr>
                <w:rFonts w:eastAsia="Arial Unicode MS"/>
                <w:b w:val="0"/>
                <w:color w:val="4C4747"/>
                <w:sz w:val="18"/>
                <w:szCs w:val="18"/>
              </w:rPr>
              <w:t>Renovación Solucion Check Point</w:t>
            </w:r>
          </w:p>
        </w:tc>
        <w:tc>
          <w:tcPr>
            <w:tcW w:w="2126" w:type="dxa"/>
            <w:tcBorders>
              <w:top w:val="none" w:sz="0" w:space="0" w:color="auto"/>
              <w:left w:val="none" w:sz="0" w:space="0" w:color="auto"/>
              <w:bottom w:val="none" w:sz="0" w:space="0" w:color="auto"/>
              <w:right w:val="none" w:sz="0" w:space="0" w:color="auto"/>
            </w:tcBorders>
            <w:noWrap/>
            <w:hideMark/>
          </w:tcPr>
          <w:p w:rsidR="002B52B1" w:rsidRPr="0049359F"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 xml:space="preserve">RD$ 6,000,000.00 </w:t>
            </w:r>
          </w:p>
        </w:tc>
        <w:tc>
          <w:tcPr>
            <w:tcW w:w="1868" w:type="dxa"/>
            <w:tcBorders>
              <w:top w:val="none" w:sz="0" w:space="0" w:color="auto"/>
              <w:left w:val="none" w:sz="0" w:space="0" w:color="auto"/>
              <w:bottom w:val="none" w:sz="0" w:space="0" w:color="auto"/>
              <w:right w:val="none" w:sz="0" w:space="0" w:color="auto"/>
            </w:tcBorders>
          </w:tcPr>
          <w:p w:rsidR="002B52B1" w:rsidRPr="0049359F"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RD$ 4,797,054.00</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357" w:type="dxa"/>
            <w:tcBorders>
              <w:top w:val="none" w:sz="0" w:space="0" w:color="auto"/>
              <w:left w:val="none" w:sz="0" w:space="0" w:color="auto"/>
              <w:bottom w:val="none" w:sz="0" w:space="0" w:color="auto"/>
              <w:right w:val="none" w:sz="0" w:space="0" w:color="auto"/>
            </w:tcBorders>
            <w:hideMark/>
          </w:tcPr>
          <w:p w:rsidR="002B52B1" w:rsidRPr="0049359F" w:rsidRDefault="002B52B1" w:rsidP="00322362">
            <w:pPr>
              <w:spacing w:line="360" w:lineRule="auto"/>
              <w:rPr>
                <w:rFonts w:eastAsia="Arial Unicode MS"/>
                <w:b w:val="0"/>
                <w:bCs w:val="0"/>
                <w:color w:val="4C4747"/>
                <w:sz w:val="18"/>
                <w:szCs w:val="18"/>
              </w:rPr>
            </w:pPr>
            <w:r w:rsidRPr="0049359F">
              <w:rPr>
                <w:rFonts w:eastAsia="Arial Unicode MS"/>
                <w:b w:val="0"/>
                <w:color w:val="4C4747"/>
                <w:sz w:val="18"/>
                <w:szCs w:val="18"/>
              </w:rPr>
              <w:t xml:space="preserve">Mejoras Sistema de Licitaciones </w:t>
            </w:r>
          </w:p>
        </w:tc>
        <w:tc>
          <w:tcPr>
            <w:tcW w:w="2126" w:type="dxa"/>
            <w:tcBorders>
              <w:top w:val="none" w:sz="0" w:space="0" w:color="auto"/>
              <w:left w:val="none" w:sz="0" w:space="0" w:color="auto"/>
              <w:bottom w:val="none" w:sz="0" w:space="0" w:color="auto"/>
              <w:right w:val="none" w:sz="0" w:space="0" w:color="auto"/>
            </w:tcBorders>
            <w:noWrap/>
            <w:hideMark/>
          </w:tcPr>
          <w:p w:rsidR="002B52B1" w:rsidRPr="0049359F"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 xml:space="preserve">RD$ 1,300,000.00 </w:t>
            </w:r>
          </w:p>
        </w:tc>
        <w:tc>
          <w:tcPr>
            <w:tcW w:w="1868" w:type="dxa"/>
            <w:tcBorders>
              <w:top w:val="none" w:sz="0" w:space="0" w:color="auto"/>
              <w:left w:val="none" w:sz="0" w:space="0" w:color="auto"/>
              <w:bottom w:val="none" w:sz="0" w:space="0" w:color="auto"/>
              <w:right w:val="none" w:sz="0" w:space="0" w:color="auto"/>
            </w:tcBorders>
          </w:tcPr>
          <w:p w:rsidR="002B52B1" w:rsidRPr="0049359F"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 xml:space="preserve">RD$ 1,239,236.00                </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357" w:type="dxa"/>
            <w:tcBorders>
              <w:top w:val="none" w:sz="0" w:space="0" w:color="auto"/>
              <w:left w:val="none" w:sz="0" w:space="0" w:color="auto"/>
              <w:bottom w:val="none" w:sz="0" w:space="0" w:color="auto"/>
              <w:right w:val="none" w:sz="0" w:space="0" w:color="auto"/>
            </w:tcBorders>
            <w:hideMark/>
          </w:tcPr>
          <w:p w:rsidR="002B52B1" w:rsidRPr="0049359F" w:rsidRDefault="002B52B1" w:rsidP="00322362">
            <w:pPr>
              <w:spacing w:line="360" w:lineRule="auto"/>
              <w:rPr>
                <w:rFonts w:eastAsia="Arial Unicode MS"/>
                <w:b w:val="0"/>
                <w:bCs w:val="0"/>
                <w:color w:val="4C4747"/>
                <w:sz w:val="18"/>
                <w:szCs w:val="18"/>
              </w:rPr>
            </w:pPr>
            <w:r w:rsidRPr="0049359F">
              <w:rPr>
                <w:rFonts w:eastAsia="Arial Unicode MS"/>
                <w:b w:val="0"/>
                <w:color w:val="4C4747"/>
                <w:sz w:val="18"/>
                <w:szCs w:val="18"/>
              </w:rPr>
              <w:t>Compra (2 switch core y 3 switch de acceso)</w:t>
            </w:r>
          </w:p>
        </w:tc>
        <w:tc>
          <w:tcPr>
            <w:tcW w:w="2126" w:type="dxa"/>
            <w:tcBorders>
              <w:top w:val="none" w:sz="0" w:space="0" w:color="auto"/>
              <w:left w:val="none" w:sz="0" w:space="0" w:color="auto"/>
              <w:bottom w:val="none" w:sz="0" w:space="0" w:color="auto"/>
              <w:right w:val="none" w:sz="0" w:space="0" w:color="auto"/>
            </w:tcBorders>
            <w:noWrap/>
            <w:hideMark/>
          </w:tcPr>
          <w:p w:rsidR="002B52B1" w:rsidRPr="0049359F"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 xml:space="preserve">RD$ 25,000,000.00 </w:t>
            </w:r>
          </w:p>
        </w:tc>
        <w:tc>
          <w:tcPr>
            <w:tcW w:w="1868" w:type="dxa"/>
            <w:tcBorders>
              <w:top w:val="none" w:sz="0" w:space="0" w:color="auto"/>
              <w:left w:val="none" w:sz="0" w:space="0" w:color="auto"/>
              <w:bottom w:val="none" w:sz="0" w:space="0" w:color="auto"/>
              <w:right w:val="none" w:sz="0" w:space="0" w:color="auto"/>
            </w:tcBorders>
          </w:tcPr>
          <w:p w:rsidR="002B52B1" w:rsidRPr="0049359F"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Cancelado</w:t>
            </w:r>
          </w:p>
        </w:tc>
      </w:tr>
      <w:tr w:rsidR="002B52B1" w:rsidRPr="00720E3B" w:rsidTr="00322362">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357" w:type="dxa"/>
            <w:tcBorders>
              <w:top w:val="none" w:sz="0" w:space="0" w:color="auto"/>
              <w:left w:val="none" w:sz="0" w:space="0" w:color="auto"/>
              <w:bottom w:val="none" w:sz="0" w:space="0" w:color="auto"/>
              <w:right w:val="none" w:sz="0" w:space="0" w:color="auto"/>
            </w:tcBorders>
            <w:hideMark/>
          </w:tcPr>
          <w:p w:rsidR="002B52B1" w:rsidRPr="0049359F" w:rsidRDefault="002B52B1" w:rsidP="00322362">
            <w:pPr>
              <w:spacing w:line="360" w:lineRule="auto"/>
              <w:rPr>
                <w:rFonts w:eastAsia="Arial Unicode MS"/>
                <w:b w:val="0"/>
                <w:bCs w:val="0"/>
                <w:color w:val="4C4747"/>
                <w:sz w:val="18"/>
                <w:szCs w:val="18"/>
                <w:lang w:val="es-DO"/>
              </w:rPr>
            </w:pPr>
            <w:r w:rsidRPr="0049359F">
              <w:rPr>
                <w:rFonts w:eastAsia="Arial Unicode MS"/>
                <w:b w:val="0"/>
                <w:color w:val="4C4747"/>
                <w:sz w:val="18"/>
                <w:szCs w:val="18"/>
                <w:lang w:val="es-DO"/>
              </w:rPr>
              <w:t>Adquisición del Network Operation Center (NOC)</w:t>
            </w:r>
          </w:p>
        </w:tc>
        <w:tc>
          <w:tcPr>
            <w:tcW w:w="2126" w:type="dxa"/>
            <w:tcBorders>
              <w:top w:val="none" w:sz="0" w:space="0" w:color="auto"/>
              <w:left w:val="none" w:sz="0" w:space="0" w:color="auto"/>
              <w:bottom w:val="none" w:sz="0" w:space="0" w:color="auto"/>
              <w:right w:val="none" w:sz="0" w:space="0" w:color="auto"/>
            </w:tcBorders>
            <w:noWrap/>
            <w:hideMark/>
          </w:tcPr>
          <w:p w:rsidR="002B52B1" w:rsidRPr="0049359F"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 xml:space="preserve">RD$ 8,000,000.00 </w:t>
            </w:r>
          </w:p>
        </w:tc>
        <w:tc>
          <w:tcPr>
            <w:tcW w:w="1868" w:type="dxa"/>
            <w:tcBorders>
              <w:top w:val="none" w:sz="0" w:space="0" w:color="auto"/>
              <w:left w:val="none" w:sz="0" w:space="0" w:color="auto"/>
              <w:bottom w:val="none" w:sz="0" w:space="0" w:color="auto"/>
              <w:right w:val="none" w:sz="0" w:space="0" w:color="auto"/>
            </w:tcBorders>
          </w:tcPr>
          <w:p w:rsidR="002B52B1" w:rsidRPr="0049359F" w:rsidRDefault="002B52B1" w:rsidP="00322362">
            <w:pPr>
              <w:spacing w:line="360" w:lineRule="auto"/>
              <w:cnfStyle w:val="000000010000" w:firstRow="0" w:lastRow="0" w:firstColumn="0" w:lastColumn="0" w:oddVBand="0" w:evenVBand="0" w:oddHBand="0" w:evenHBand="1"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En curso</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57" w:type="dxa"/>
            <w:tcBorders>
              <w:top w:val="none" w:sz="0" w:space="0" w:color="auto"/>
              <w:left w:val="none" w:sz="0" w:space="0" w:color="auto"/>
              <w:bottom w:val="none" w:sz="0" w:space="0" w:color="auto"/>
              <w:right w:val="none" w:sz="0" w:space="0" w:color="auto"/>
            </w:tcBorders>
            <w:shd w:val="clear" w:color="auto" w:fill="1F3864" w:themeFill="accent1" w:themeFillShade="80"/>
            <w:noWrap/>
            <w:hideMark/>
          </w:tcPr>
          <w:p w:rsidR="002B52B1" w:rsidRPr="0049359F" w:rsidRDefault="002B52B1" w:rsidP="00322362">
            <w:pPr>
              <w:spacing w:line="360" w:lineRule="auto"/>
              <w:jc w:val="right"/>
              <w:rPr>
                <w:rFonts w:eastAsia="Arial Unicode MS"/>
                <w:b w:val="0"/>
                <w:bCs w:val="0"/>
                <w:color w:val="FFFFFF" w:themeColor="background1"/>
                <w:sz w:val="18"/>
                <w:szCs w:val="18"/>
              </w:rPr>
            </w:pPr>
            <w:r w:rsidRPr="0049359F">
              <w:rPr>
                <w:rFonts w:eastAsia="Arial Unicode MS"/>
                <w:b w:val="0"/>
                <w:color w:val="FFFFFF" w:themeColor="background1"/>
                <w:sz w:val="18"/>
                <w:szCs w:val="18"/>
              </w:rPr>
              <w:t> Total</w:t>
            </w:r>
          </w:p>
        </w:tc>
        <w:tc>
          <w:tcPr>
            <w:tcW w:w="2126" w:type="dxa"/>
            <w:tcBorders>
              <w:top w:val="none" w:sz="0" w:space="0" w:color="auto"/>
              <w:left w:val="none" w:sz="0" w:space="0" w:color="auto"/>
              <w:bottom w:val="none" w:sz="0" w:space="0" w:color="auto"/>
              <w:right w:val="none" w:sz="0" w:space="0" w:color="auto"/>
            </w:tcBorders>
            <w:shd w:val="clear" w:color="auto" w:fill="1F3864" w:themeFill="accent1" w:themeFillShade="80"/>
            <w:noWrap/>
            <w:hideMark/>
          </w:tcPr>
          <w:p w:rsidR="002B52B1" w:rsidRPr="0049359F"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FFFFFF" w:themeColor="background1"/>
                <w:sz w:val="18"/>
                <w:szCs w:val="18"/>
              </w:rPr>
            </w:pPr>
            <w:r w:rsidRPr="0049359F">
              <w:rPr>
                <w:rFonts w:eastAsia="Arial Unicode MS"/>
                <w:color w:val="FFFFFF" w:themeColor="background1"/>
                <w:sz w:val="18"/>
                <w:szCs w:val="18"/>
              </w:rPr>
              <w:t xml:space="preserve"> RD$ 107,300,000.00 </w:t>
            </w:r>
          </w:p>
        </w:tc>
        <w:tc>
          <w:tcPr>
            <w:tcW w:w="1868" w:type="dxa"/>
            <w:tcBorders>
              <w:top w:val="none" w:sz="0" w:space="0" w:color="auto"/>
              <w:left w:val="none" w:sz="0" w:space="0" w:color="auto"/>
              <w:bottom w:val="none" w:sz="0" w:space="0" w:color="auto"/>
              <w:right w:val="none" w:sz="0" w:space="0" w:color="auto"/>
            </w:tcBorders>
            <w:shd w:val="clear" w:color="auto" w:fill="1F3864" w:themeFill="accent1" w:themeFillShade="80"/>
          </w:tcPr>
          <w:p w:rsidR="002B52B1" w:rsidRPr="0049359F" w:rsidRDefault="002B52B1" w:rsidP="00322362">
            <w:pPr>
              <w:spacing w:line="360" w:lineRule="auto"/>
              <w:cnfStyle w:val="000000100000" w:firstRow="0" w:lastRow="0" w:firstColumn="0" w:lastColumn="0" w:oddVBand="0" w:evenVBand="0" w:oddHBand="1" w:evenHBand="0" w:firstRowFirstColumn="0" w:firstRowLastColumn="0" w:lastRowFirstColumn="0" w:lastRowLastColumn="0"/>
              <w:rPr>
                <w:rFonts w:eastAsia="Arial Unicode MS"/>
                <w:color w:val="FFFFFF" w:themeColor="background1"/>
                <w:sz w:val="18"/>
                <w:szCs w:val="18"/>
              </w:rPr>
            </w:pPr>
            <w:r w:rsidRPr="0049359F">
              <w:rPr>
                <w:rFonts w:eastAsia="Arial Unicode MS"/>
                <w:color w:val="FFFFFF" w:themeColor="background1"/>
                <w:sz w:val="18"/>
                <w:szCs w:val="18"/>
              </w:rPr>
              <w:t>RD$ 66,549,023.67</w:t>
            </w:r>
          </w:p>
        </w:tc>
      </w:tr>
    </w:tbl>
    <w:p w:rsidR="002B52B1" w:rsidRPr="00720E3B" w:rsidRDefault="002B52B1" w:rsidP="002B52B1">
      <w:pPr>
        <w:spacing w:line="360" w:lineRule="auto"/>
        <w:ind w:firstLine="567"/>
        <w:jc w:val="center"/>
        <w:rPr>
          <w:rFonts w:eastAsia="Calibri"/>
          <w:bCs/>
          <w:i/>
          <w:color w:val="4C4747"/>
          <w:sz w:val="20"/>
        </w:rPr>
      </w:pPr>
      <w:r w:rsidRPr="00720E3B">
        <w:rPr>
          <w:rFonts w:eastAsia="Calibri"/>
          <w:bCs/>
          <w:i/>
          <w:color w:val="4C4747"/>
          <w:sz w:val="20"/>
        </w:rPr>
        <w:t>.</w:t>
      </w:r>
    </w:p>
    <w:p w:rsidR="002B52B1" w:rsidRPr="00720E3B" w:rsidRDefault="002B52B1" w:rsidP="002B52B1">
      <w:pPr>
        <w:spacing w:line="360" w:lineRule="auto"/>
        <w:jc w:val="center"/>
        <w:rPr>
          <w:rFonts w:eastAsia="Calibri"/>
          <w:bCs/>
          <w:i/>
          <w:color w:val="4C4747"/>
        </w:rPr>
      </w:pPr>
      <w:r w:rsidRPr="00720E3B">
        <w:rPr>
          <w:noProof/>
          <w:color w:val="4C4747"/>
          <w:lang w:val="es-DO" w:eastAsia="es-DO"/>
        </w:rPr>
        <w:drawing>
          <wp:inline distT="0" distB="0" distL="0" distR="0" wp14:anchorId="6787C6DD" wp14:editId="5EE4EB5E">
            <wp:extent cx="5010150" cy="2933700"/>
            <wp:effectExtent l="0" t="0" r="0" b="0"/>
            <wp:docPr id="191" name="Gráfico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B52B1" w:rsidRPr="00720E3B" w:rsidRDefault="002B52B1" w:rsidP="002B52B1">
      <w:pPr>
        <w:spacing w:line="360" w:lineRule="auto"/>
        <w:ind w:firstLine="567"/>
        <w:jc w:val="both"/>
        <w:rPr>
          <w:rFonts w:eastAsia="Calibri"/>
          <w:bCs/>
          <w:color w:val="4C4747"/>
        </w:rPr>
      </w:pP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Como complemento al plan de inversión del departamento DTIC se adquirieron servicio y licencias las cuales se detallan según la cuenta presupuestaria, anexo se encuentran en detalles:</w:t>
      </w:r>
    </w:p>
    <w:p w:rsidR="002B52B1" w:rsidRDefault="002B52B1" w:rsidP="002B52B1">
      <w:pPr>
        <w:spacing w:line="360" w:lineRule="auto"/>
        <w:ind w:left="-851"/>
        <w:jc w:val="both"/>
        <w:rPr>
          <w:rFonts w:eastAsia="Arial Unicode MS"/>
          <w:color w:val="4C4747"/>
          <w:lang w:val="es-DO"/>
        </w:rPr>
      </w:pPr>
    </w:p>
    <w:tbl>
      <w:tblPr>
        <w:tblStyle w:val="Tabladecuadrcula6concolores-nfasis111"/>
        <w:tblW w:w="7933" w:type="dxa"/>
        <w:jc w:val="center"/>
        <w:tblLook w:val="04A0" w:firstRow="1" w:lastRow="0" w:firstColumn="1" w:lastColumn="0" w:noHBand="0" w:noVBand="1"/>
      </w:tblPr>
      <w:tblGrid>
        <w:gridCol w:w="4106"/>
        <w:gridCol w:w="3827"/>
      </w:tblGrid>
      <w:tr w:rsidR="002B52B1" w:rsidRPr="009C5944" w:rsidTr="00322362">
        <w:trPr>
          <w:cnfStyle w:val="100000000000" w:firstRow="1" w:lastRow="0" w:firstColumn="0" w:lastColumn="0" w:oddVBand="0" w:evenVBand="0" w:oddHBand="0" w:evenHBand="0" w:firstRowFirstColumn="0" w:firstRowLastColumn="0" w:lastRowFirstColumn="0" w:lastRowLastColumn="0"/>
          <w:trHeight w:val="65"/>
          <w:jc w:val="center"/>
        </w:trPr>
        <w:tc>
          <w:tcPr>
            <w:cnfStyle w:val="001000000000" w:firstRow="0" w:lastRow="0" w:firstColumn="1" w:lastColumn="0" w:oddVBand="0" w:evenVBand="0" w:oddHBand="0" w:evenHBand="0" w:firstRowFirstColumn="0" w:firstRowLastColumn="0" w:lastRowFirstColumn="0" w:lastRowLastColumn="0"/>
            <w:tcW w:w="7933" w:type="dxa"/>
            <w:gridSpan w:val="2"/>
            <w:tcBorders>
              <w:bottom w:val="none" w:sz="0" w:space="0" w:color="auto"/>
            </w:tcBorders>
            <w:shd w:val="clear" w:color="auto" w:fill="1F3864" w:themeFill="accent1" w:themeFillShade="80"/>
            <w:hideMark/>
          </w:tcPr>
          <w:p w:rsidR="002B52B1" w:rsidRPr="0049359F" w:rsidRDefault="002B52B1" w:rsidP="00401DBA">
            <w:pPr>
              <w:spacing w:before="120" w:line="276" w:lineRule="auto"/>
              <w:jc w:val="center"/>
              <w:rPr>
                <w:rFonts w:eastAsia="Arial Unicode MS"/>
                <w:b w:val="0"/>
                <w:bCs w:val="0"/>
                <w:color w:val="4C4747"/>
                <w:sz w:val="18"/>
                <w:szCs w:val="18"/>
              </w:rPr>
            </w:pPr>
            <w:r w:rsidRPr="0049359F">
              <w:rPr>
                <w:rFonts w:eastAsia="Arial Unicode MS"/>
                <w:b w:val="0"/>
                <w:color w:val="FFFFFF" w:themeColor="background1"/>
                <w:sz w:val="18"/>
                <w:szCs w:val="18"/>
              </w:rPr>
              <w:lastRenderedPageBreak/>
              <w:t>Ejecución Presupuestaria Dpto. TIC al 31/10/ 2021</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4106" w:type="dxa"/>
            <w:noWrap/>
          </w:tcPr>
          <w:p w:rsidR="002B52B1" w:rsidRPr="0049359F" w:rsidRDefault="002B52B1" w:rsidP="00401DBA">
            <w:pPr>
              <w:spacing w:line="276" w:lineRule="auto"/>
              <w:rPr>
                <w:rFonts w:eastAsia="Arial Unicode MS"/>
                <w:b w:val="0"/>
                <w:bCs w:val="0"/>
                <w:color w:val="4C4747"/>
                <w:sz w:val="18"/>
                <w:szCs w:val="18"/>
              </w:rPr>
            </w:pPr>
            <w:r w:rsidRPr="0049359F">
              <w:rPr>
                <w:rFonts w:eastAsia="Arial Unicode MS"/>
                <w:b w:val="0"/>
                <w:color w:val="4C4747"/>
                <w:sz w:val="18"/>
                <w:szCs w:val="18"/>
              </w:rPr>
              <w:t xml:space="preserve">Software y licencias </w:t>
            </w:r>
          </w:p>
        </w:tc>
        <w:tc>
          <w:tcPr>
            <w:tcW w:w="3827" w:type="dxa"/>
            <w:noWrap/>
          </w:tcPr>
          <w:p w:rsidR="002B52B1" w:rsidRPr="0049359F" w:rsidRDefault="002B52B1" w:rsidP="00401DBA">
            <w:pPr>
              <w:spacing w:line="276" w:lineRule="auto"/>
              <w:jc w:val="right"/>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RD$2,009,959.14</w:t>
            </w:r>
          </w:p>
        </w:tc>
      </w:tr>
      <w:tr w:rsidR="002B52B1" w:rsidRPr="00720E3B" w:rsidTr="00322362">
        <w:trPr>
          <w:trHeight w:val="355"/>
          <w:jc w:val="center"/>
        </w:trPr>
        <w:tc>
          <w:tcPr>
            <w:cnfStyle w:val="001000000000" w:firstRow="0" w:lastRow="0" w:firstColumn="1" w:lastColumn="0" w:oddVBand="0" w:evenVBand="0" w:oddHBand="0" w:evenHBand="0" w:firstRowFirstColumn="0" w:firstRowLastColumn="0" w:lastRowFirstColumn="0" w:lastRowLastColumn="0"/>
            <w:tcW w:w="4106" w:type="dxa"/>
            <w:noWrap/>
          </w:tcPr>
          <w:p w:rsidR="002B52B1" w:rsidRPr="0049359F" w:rsidRDefault="002B52B1" w:rsidP="00401DBA">
            <w:pPr>
              <w:spacing w:line="276" w:lineRule="auto"/>
              <w:rPr>
                <w:rFonts w:eastAsia="Arial Unicode MS"/>
                <w:b w:val="0"/>
                <w:bCs w:val="0"/>
                <w:color w:val="4C4747"/>
                <w:sz w:val="18"/>
                <w:szCs w:val="18"/>
              </w:rPr>
            </w:pPr>
            <w:r w:rsidRPr="0049359F">
              <w:rPr>
                <w:rFonts w:eastAsia="Arial Unicode MS"/>
                <w:b w:val="0"/>
                <w:color w:val="4C4747"/>
                <w:sz w:val="18"/>
                <w:szCs w:val="18"/>
              </w:rPr>
              <w:t>Equipos tecnológicos</w:t>
            </w:r>
          </w:p>
        </w:tc>
        <w:tc>
          <w:tcPr>
            <w:tcW w:w="3827" w:type="dxa"/>
            <w:noWrap/>
          </w:tcPr>
          <w:p w:rsidR="002B52B1" w:rsidRPr="0049359F" w:rsidRDefault="002B52B1" w:rsidP="00401DBA">
            <w:pPr>
              <w:spacing w:line="276" w:lineRule="auto"/>
              <w:jc w:val="right"/>
              <w:cnfStyle w:val="000000000000" w:firstRow="0" w:lastRow="0" w:firstColumn="0" w:lastColumn="0" w:oddVBand="0" w:evenVBand="0" w:oddHBand="0"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RD$2,171,739.02</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4106" w:type="dxa"/>
            <w:noWrap/>
          </w:tcPr>
          <w:p w:rsidR="002B52B1" w:rsidRPr="0049359F" w:rsidRDefault="002B52B1" w:rsidP="00401DBA">
            <w:pPr>
              <w:spacing w:line="276" w:lineRule="auto"/>
              <w:rPr>
                <w:rFonts w:eastAsia="Arial Unicode MS"/>
                <w:b w:val="0"/>
                <w:bCs w:val="0"/>
                <w:color w:val="4C4747"/>
                <w:sz w:val="18"/>
                <w:szCs w:val="18"/>
              </w:rPr>
            </w:pPr>
            <w:r w:rsidRPr="0049359F">
              <w:rPr>
                <w:rFonts w:eastAsia="Arial Unicode MS"/>
                <w:b w:val="0"/>
                <w:color w:val="4C4747"/>
                <w:sz w:val="18"/>
                <w:szCs w:val="18"/>
              </w:rPr>
              <w:t xml:space="preserve">Servicios de internet y televisión por cable </w:t>
            </w:r>
          </w:p>
        </w:tc>
        <w:tc>
          <w:tcPr>
            <w:tcW w:w="3827" w:type="dxa"/>
            <w:noWrap/>
          </w:tcPr>
          <w:p w:rsidR="002B52B1" w:rsidRPr="0049359F" w:rsidRDefault="002B52B1" w:rsidP="00401DBA">
            <w:pPr>
              <w:spacing w:line="276" w:lineRule="auto"/>
              <w:jc w:val="right"/>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RD$2,157,183.77</w:t>
            </w:r>
          </w:p>
        </w:tc>
      </w:tr>
      <w:tr w:rsidR="002B52B1" w:rsidRPr="00720E3B" w:rsidTr="00322362">
        <w:trPr>
          <w:trHeight w:val="355"/>
          <w:jc w:val="center"/>
        </w:trPr>
        <w:tc>
          <w:tcPr>
            <w:cnfStyle w:val="001000000000" w:firstRow="0" w:lastRow="0" w:firstColumn="1" w:lastColumn="0" w:oddVBand="0" w:evenVBand="0" w:oddHBand="0" w:evenHBand="0" w:firstRowFirstColumn="0" w:firstRowLastColumn="0" w:lastRowFirstColumn="0" w:lastRowLastColumn="0"/>
            <w:tcW w:w="4106" w:type="dxa"/>
            <w:noWrap/>
          </w:tcPr>
          <w:p w:rsidR="002B52B1" w:rsidRPr="0049359F" w:rsidRDefault="002B52B1" w:rsidP="00401DBA">
            <w:pPr>
              <w:spacing w:line="276" w:lineRule="auto"/>
              <w:rPr>
                <w:rFonts w:eastAsia="Arial Unicode MS"/>
                <w:b w:val="0"/>
                <w:bCs w:val="0"/>
                <w:color w:val="4C4747"/>
                <w:sz w:val="18"/>
                <w:szCs w:val="18"/>
              </w:rPr>
            </w:pPr>
            <w:r w:rsidRPr="0049359F">
              <w:rPr>
                <w:rFonts w:eastAsia="Arial Unicode MS"/>
                <w:b w:val="0"/>
                <w:color w:val="4C4747"/>
                <w:sz w:val="18"/>
                <w:szCs w:val="18"/>
              </w:rPr>
              <w:t>Mantenimiento y reparación de equipos tecnológicos</w:t>
            </w:r>
          </w:p>
        </w:tc>
        <w:tc>
          <w:tcPr>
            <w:tcW w:w="3827" w:type="dxa"/>
            <w:noWrap/>
          </w:tcPr>
          <w:p w:rsidR="002B52B1" w:rsidRPr="0049359F" w:rsidRDefault="002B52B1" w:rsidP="00401DBA">
            <w:pPr>
              <w:spacing w:line="276" w:lineRule="auto"/>
              <w:jc w:val="right"/>
              <w:cnfStyle w:val="000000000000" w:firstRow="0" w:lastRow="0" w:firstColumn="0" w:lastColumn="0" w:oddVBand="0" w:evenVBand="0" w:oddHBand="0"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RD$811,982.00</w:t>
            </w:r>
          </w:p>
        </w:tc>
      </w:tr>
      <w:tr w:rsidR="002B52B1" w:rsidRPr="00720E3B" w:rsidTr="00322362">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4106" w:type="dxa"/>
            <w:noWrap/>
          </w:tcPr>
          <w:p w:rsidR="002B52B1" w:rsidRPr="0049359F" w:rsidRDefault="002B52B1" w:rsidP="00401DBA">
            <w:pPr>
              <w:spacing w:line="276" w:lineRule="auto"/>
              <w:rPr>
                <w:rFonts w:eastAsia="Arial Unicode MS"/>
                <w:b w:val="0"/>
                <w:bCs w:val="0"/>
                <w:color w:val="4C4747"/>
                <w:sz w:val="18"/>
                <w:szCs w:val="18"/>
              </w:rPr>
            </w:pPr>
            <w:r w:rsidRPr="0049359F">
              <w:rPr>
                <w:rFonts w:eastAsia="Arial Unicode MS"/>
                <w:b w:val="0"/>
                <w:color w:val="4C4747"/>
                <w:sz w:val="18"/>
                <w:szCs w:val="18"/>
              </w:rPr>
              <w:t>Licencias informáticas</w:t>
            </w:r>
          </w:p>
        </w:tc>
        <w:tc>
          <w:tcPr>
            <w:tcW w:w="3827" w:type="dxa"/>
            <w:noWrap/>
          </w:tcPr>
          <w:p w:rsidR="002B52B1" w:rsidRPr="0049359F" w:rsidRDefault="002B52B1" w:rsidP="00401DBA">
            <w:pPr>
              <w:spacing w:line="276" w:lineRule="auto"/>
              <w:jc w:val="right"/>
              <w:cnfStyle w:val="000000100000" w:firstRow="0" w:lastRow="0" w:firstColumn="0" w:lastColumn="0" w:oddVBand="0" w:evenVBand="0" w:oddHBand="1" w:evenHBand="0" w:firstRowFirstColumn="0" w:firstRowLastColumn="0" w:lastRowFirstColumn="0" w:lastRowLastColumn="0"/>
              <w:rPr>
                <w:rFonts w:eastAsia="Arial Unicode MS"/>
                <w:color w:val="4C4747"/>
                <w:sz w:val="18"/>
                <w:szCs w:val="18"/>
              </w:rPr>
            </w:pPr>
            <w:r w:rsidRPr="0049359F">
              <w:rPr>
                <w:rFonts w:eastAsia="Arial Unicode MS"/>
                <w:color w:val="4C4747"/>
                <w:sz w:val="18"/>
                <w:szCs w:val="18"/>
              </w:rPr>
              <w:t>RD$4,797,054.00</w:t>
            </w:r>
          </w:p>
        </w:tc>
      </w:tr>
      <w:tr w:rsidR="002B52B1" w:rsidRPr="00720E3B" w:rsidTr="00322362">
        <w:trPr>
          <w:trHeight w:val="355"/>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1F3864" w:themeFill="accent1" w:themeFillShade="80"/>
            <w:noWrap/>
          </w:tcPr>
          <w:p w:rsidR="002B52B1" w:rsidRPr="0049359F" w:rsidRDefault="002B52B1" w:rsidP="00401DBA">
            <w:pPr>
              <w:spacing w:line="276" w:lineRule="auto"/>
              <w:jc w:val="right"/>
              <w:rPr>
                <w:rFonts w:eastAsia="Arial Unicode MS"/>
                <w:b w:val="0"/>
                <w:bCs w:val="0"/>
                <w:color w:val="FFFFFF" w:themeColor="background1"/>
                <w:sz w:val="18"/>
                <w:szCs w:val="18"/>
              </w:rPr>
            </w:pPr>
            <w:r w:rsidRPr="0049359F">
              <w:rPr>
                <w:rFonts w:eastAsia="Arial Unicode MS"/>
                <w:b w:val="0"/>
                <w:color w:val="FFFFFF" w:themeColor="background1"/>
                <w:sz w:val="18"/>
                <w:szCs w:val="18"/>
              </w:rPr>
              <w:t xml:space="preserve">Total </w:t>
            </w:r>
          </w:p>
        </w:tc>
        <w:tc>
          <w:tcPr>
            <w:tcW w:w="3827" w:type="dxa"/>
            <w:shd w:val="clear" w:color="auto" w:fill="1F3864" w:themeFill="accent1" w:themeFillShade="80"/>
            <w:noWrap/>
          </w:tcPr>
          <w:p w:rsidR="002B52B1" w:rsidRPr="0049359F" w:rsidRDefault="002B52B1" w:rsidP="00401DBA">
            <w:pPr>
              <w:spacing w:line="276" w:lineRule="auto"/>
              <w:jc w:val="right"/>
              <w:cnfStyle w:val="000000000000" w:firstRow="0" w:lastRow="0" w:firstColumn="0" w:lastColumn="0" w:oddVBand="0" w:evenVBand="0" w:oddHBand="0" w:evenHBand="0" w:firstRowFirstColumn="0" w:firstRowLastColumn="0" w:lastRowFirstColumn="0" w:lastRowLastColumn="0"/>
              <w:rPr>
                <w:rFonts w:eastAsia="Arial Unicode MS"/>
                <w:color w:val="FFFFFF" w:themeColor="background1"/>
                <w:sz w:val="18"/>
                <w:szCs w:val="18"/>
              </w:rPr>
            </w:pPr>
            <w:r w:rsidRPr="0049359F">
              <w:rPr>
                <w:rFonts w:eastAsia="Arial Unicode MS"/>
                <w:color w:val="FFFFFF" w:themeColor="background1"/>
                <w:sz w:val="18"/>
                <w:szCs w:val="18"/>
              </w:rPr>
              <w:t>RD$13,700,757.93</w:t>
            </w:r>
          </w:p>
        </w:tc>
      </w:tr>
    </w:tbl>
    <w:p w:rsidR="002B52B1" w:rsidRPr="00720E3B" w:rsidRDefault="002B52B1" w:rsidP="002B52B1">
      <w:pPr>
        <w:spacing w:line="360" w:lineRule="auto"/>
        <w:rPr>
          <w:noProof/>
          <w:color w:val="4C4747"/>
          <w:lang w:eastAsia="es-DO"/>
        </w:rPr>
      </w:pPr>
    </w:p>
    <w:p w:rsidR="002B52B1" w:rsidRPr="00720E3B" w:rsidRDefault="002B52B1" w:rsidP="002B52B1">
      <w:pPr>
        <w:spacing w:line="360" w:lineRule="auto"/>
        <w:jc w:val="center"/>
        <w:rPr>
          <w:rFonts w:eastAsia="Calibri"/>
          <w:b/>
          <w:bCs/>
          <w:noProof/>
          <w:color w:val="4C4747"/>
          <w:sz w:val="28"/>
          <w:lang w:eastAsia="es-DO"/>
        </w:rPr>
      </w:pPr>
      <w:r w:rsidRPr="00720E3B">
        <w:rPr>
          <w:noProof/>
          <w:color w:val="4C4747"/>
          <w:lang w:val="es-DO" w:eastAsia="es-DO"/>
        </w:rPr>
        <w:drawing>
          <wp:inline distT="0" distB="0" distL="0" distR="0" wp14:anchorId="0F26623F" wp14:editId="4E93D058">
            <wp:extent cx="4572000" cy="2743200"/>
            <wp:effectExtent l="0" t="0" r="0" b="0"/>
            <wp:docPr id="192" name="Gráfico 192">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FE94D51-48B7-4DAD-9917-0A5B423788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B52B1" w:rsidRPr="002B52B1" w:rsidRDefault="002B52B1" w:rsidP="002B52B1">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Metas del Departamento de TIC para el Año 2022</w:t>
      </w:r>
    </w:p>
    <w:p w:rsidR="002B52B1" w:rsidRPr="002B52B1" w:rsidRDefault="002B52B1" w:rsidP="00555D83">
      <w:pPr>
        <w:pStyle w:val="Prrafodelista"/>
        <w:numPr>
          <w:ilvl w:val="0"/>
          <w:numId w:val="4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Nuevas oficinas para la ubicación de la Dirección de Tecnología.</w:t>
      </w:r>
    </w:p>
    <w:p w:rsidR="002B52B1" w:rsidRPr="002B52B1" w:rsidRDefault="002B52B1" w:rsidP="00555D83">
      <w:pPr>
        <w:pStyle w:val="Prrafodelista"/>
        <w:numPr>
          <w:ilvl w:val="0"/>
          <w:numId w:val="4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Iniciar los trabajos del Nuevo Data Center Institucional</w:t>
      </w:r>
    </w:p>
    <w:p w:rsidR="002B52B1" w:rsidRPr="002B52B1" w:rsidRDefault="002B52B1" w:rsidP="00555D83">
      <w:pPr>
        <w:pStyle w:val="Prrafodelista"/>
        <w:numPr>
          <w:ilvl w:val="0"/>
          <w:numId w:val="4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Adquisición del Servicio de SOC para control perimetral Externo</w:t>
      </w:r>
    </w:p>
    <w:p w:rsidR="002B52B1" w:rsidRPr="002B52B1" w:rsidRDefault="002B52B1" w:rsidP="00555D83">
      <w:pPr>
        <w:pStyle w:val="Prrafodelista"/>
        <w:numPr>
          <w:ilvl w:val="0"/>
          <w:numId w:val="4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Concluir la estabilización y actualización del Sistema de Información.</w:t>
      </w:r>
    </w:p>
    <w:p w:rsidR="00401DBA" w:rsidRPr="00401DBA" w:rsidRDefault="002B52B1" w:rsidP="00555D83">
      <w:pPr>
        <w:pStyle w:val="Prrafodelista"/>
        <w:numPr>
          <w:ilvl w:val="0"/>
          <w:numId w:val="4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2B52B1">
        <w:rPr>
          <w:rFonts w:ascii="Times New Roman" w:eastAsia="Calibri" w:hAnsi="Times New Roman" w:cs="Times New Roman"/>
          <w:color w:val="4C4747"/>
          <w:spacing w:val="20"/>
          <w:sz w:val="24"/>
          <w:szCs w:val="24"/>
          <w:lang w:val="es-DO"/>
        </w:rPr>
        <w:t>Adquirir una unidad de servicio móvil de Tecnología de la información.</w:t>
      </w:r>
      <w:r w:rsidR="00401DBA" w:rsidRPr="00401DBA">
        <w:rPr>
          <w:rFonts w:ascii="Times New Roman" w:eastAsia="Calibri" w:hAnsi="Times New Roman" w:cs="Times New Roman"/>
          <w:color w:val="4C4747"/>
          <w:spacing w:val="20"/>
          <w:sz w:val="24"/>
          <w:szCs w:val="24"/>
          <w:lang w:val="es-DO"/>
        </w:rPr>
        <w:br w:type="page"/>
      </w:r>
    </w:p>
    <w:p w:rsidR="00476ED6" w:rsidRDefault="00476ED6"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72" w:name="_Toc92211199"/>
      <w:r w:rsidRPr="00562000">
        <w:rPr>
          <w:rFonts w:ascii="Times New Roman" w:eastAsia="Calibri" w:hAnsi="Times New Roman" w:cs="Times New Roman"/>
          <w:color w:val="4C4747"/>
          <w:spacing w:val="20"/>
          <w:sz w:val="24"/>
          <w:szCs w:val="24"/>
          <w:lang w:val="es-DO"/>
        </w:rPr>
        <w:lastRenderedPageBreak/>
        <w:t xml:space="preserve">Departamento de </w:t>
      </w:r>
      <w:r w:rsidR="00401DBA" w:rsidRPr="00562000">
        <w:rPr>
          <w:rFonts w:ascii="Times New Roman" w:eastAsia="Calibri" w:hAnsi="Times New Roman" w:cs="Times New Roman"/>
          <w:color w:val="4C4747"/>
          <w:spacing w:val="20"/>
          <w:sz w:val="24"/>
          <w:szCs w:val="24"/>
          <w:lang w:val="es-DO"/>
        </w:rPr>
        <w:t>Comunicación</w:t>
      </w:r>
      <w:r w:rsidRPr="00562000">
        <w:rPr>
          <w:rFonts w:ascii="Times New Roman" w:eastAsia="Calibri" w:hAnsi="Times New Roman" w:cs="Times New Roman"/>
          <w:color w:val="4C4747"/>
          <w:spacing w:val="20"/>
          <w:sz w:val="24"/>
          <w:szCs w:val="24"/>
          <w:lang w:val="es-DO"/>
        </w:rPr>
        <w:t>.</w:t>
      </w:r>
      <w:bookmarkEnd w:id="72"/>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El Departamento de Comunicaciones se encarga de ejecutar acciones que fortalezcan la imagen y la reputación institucional; así como de la formación de opinión pública en torno al quehacer de PROMESE/CAL y de su incidencia en el desarrollo del país en las áreas farmacéutica y de salud.</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Durante el período enero-octubre, el departamento elaboró y gestionó la publicación de 51 notas de prensa sobre actividades e informaciones con potencial noticioso relativas la institución.</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Adicionalmente, se realizaron nueve convocatorias de medios; la producción de cortes periodísticos que fueron enviados a los principales noticiarios de alcance nacional</w:t>
      </w:r>
      <w:r>
        <w:rPr>
          <w:rFonts w:ascii="Times New Roman" w:eastAsia="Calibri" w:hAnsi="Times New Roman" w:cs="Times New Roman"/>
          <w:color w:val="4C4747"/>
          <w:spacing w:val="20"/>
          <w:sz w:val="24"/>
          <w:szCs w:val="24"/>
          <w:lang w:val="es-DO"/>
        </w:rPr>
        <w:t>,</w:t>
      </w:r>
      <w:r w:rsidRPr="00401DBA">
        <w:rPr>
          <w:rFonts w:ascii="Times New Roman" w:eastAsia="Calibri" w:hAnsi="Times New Roman" w:cs="Times New Roman"/>
          <w:color w:val="4C4747"/>
          <w:spacing w:val="20"/>
          <w:sz w:val="24"/>
          <w:szCs w:val="24"/>
          <w:lang w:val="es-DO"/>
        </w:rPr>
        <w:t xml:space="preserve"> y publicados en los canales de comunicación internos: redes sociales, página web y canal de YouTube; y el registro fotográfico de cada una de las actividades.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 xml:space="preserve">Producto de dichas gestiones, se lograron alrededor de mil doscientos cincuenta y cinco publicaciones positivas sobre la institución en medios impresos y digitales, adicional a las apariciones en medios radiales y televisivos. </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Además del envío diario de un resumen con las informaciones del sector salud que publican los principales periódicos nacionales, y que se remite al director general, a los subdirectores, directores y encargados departamentales a través de correo electrónico.</w:t>
      </w:r>
    </w:p>
    <w:p w:rsid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Igualmente, a solicitud de la Dirección Jurídica, coordinamos la publicación de 10 convocatorias a procesos de compras, en distintos periódicos de circulación nacional.</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lastRenderedPageBreak/>
        <w:t>Inauguraciones de Farmacias del Pueblo</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En el periodo indicado se inauguraron diferentes Farmacias del Pueblo, para tales fines se convocó a los medios de comunicación locales de las provincias donde se llevaron a cabo los actos inaugurales, se brincó atención a los periodistas asistentes y posterior envío de la nota de prensa y fotos de cada evento. Del mismo modo se coordinaron todos los aspectos relativos al montaje y protocolo de los actos inaugurales, e invitación de las principales autoridades y representantes de cada provincia.</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 xml:space="preserve">Envío de cartas </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Una de las estrategias de acercamiento con instituciones y personalidades claves del ámbito nacional y del sector salud, fue el envío de cartas por aniversario, felicitación o designaciones. La lista de envío fue la siguiente:</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Al periódico “Diario Libre” por su 20 aniversario.</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Al periódico “El Nuevo Diario” por su 40 aniversario.</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Al periodista Nelson Rodríguez, por su designación como director del periódico “El Caribe”.</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 Pablo Ulloa, por su designación como Defensor del Pueblo.</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 José Luis Mendoza, por su designación como nuevo director del programa “El Gobierno de la Mañana”.</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Al periódico “El Día” por su aniversario 19.</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Al periódico “La Información” en su aniversario 106.</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Al periódico “Listín Diario” en su aniversario 132.</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 xml:space="preserve">Al periódico “El Dinero” por su sexto aniversario. </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Al periódico “El Nacional” por su 55 aniversario.</w:t>
      </w:r>
    </w:p>
    <w:p w:rsidR="00401DBA" w:rsidRPr="00401DBA" w:rsidRDefault="00401DBA" w:rsidP="00555D83">
      <w:pPr>
        <w:pStyle w:val="Prrafodelista"/>
        <w:numPr>
          <w:ilvl w:val="0"/>
          <w:numId w:val="34"/>
        </w:numPr>
        <w:pBdr>
          <w:top w:val="nil"/>
          <w:left w:val="nil"/>
          <w:bottom w:val="nil"/>
          <w:right w:val="nil"/>
          <w:between w:val="nil"/>
        </w:pBdr>
        <w:spacing w:after="0" w:line="360" w:lineRule="auto"/>
        <w:ind w:left="567" w:right="-18" w:hanging="567"/>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Felicitaciones al periódico Hoy por su aniversario número 40.</w:t>
      </w:r>
    </w:p>
    <w:p w:rsid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lastRenderedPageBreak/>
        <w:t xml:space="preserve">Eventos y Protocolos </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 través del equipo de evento y protocolo, el Departamento de Comunicaciones coordinó las actividades y reuniones realizadas por la institución, dentro y fuera de la misma: inauguraciones, capacitaciones, talleres formativos, inducciones a nuevos colaboradores, jornadas de salud, entre otras.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 xml:space="preserve">Notas de prensa </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 xml:space="preserve">En el período indicado se gestionaron 51 notas de prensa, enviadas a los medios de alcance nacional: TV, radio, digitales e impresos, cuyo resultado se incluye en los anexos de este documento. </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 continuación el detalle de las notas elaboradas:</w:t>
      </w:r>
    </w:p>
    <w:tbl>
      <w:tblPr>
        <w:tblStyle w:val="Tabladecuadrcula6concolores-nfasis111"/>
        <w:tblW w:w="8789" w:type="dxa"/>
        <w:tblInd w:w="-743" w:type="dxa"/>
        <w:tblLook w:val="04A0" w:firstRow="1" w:lastRow="0" w:firstColumn="1" w:lastColumn="0" w:noHBand="0" w:noVBand="1"/>
      </w:tblPr>
      <w:tblGrid>
        <w:gridCol w:w="709"/>
        <w:gridCol w:w="8080"/>
      </w:tblGrid>
      <w:tr w:rsidR="00401DBA" w:rsidRPr="00BE5372" w:rsidTr="00322362">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tcBorders>
              <w:bottom w:val="none" w:sz="0" w:space="0" w:color="auto"/>
            </w:tcBorders>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w:t>
            </w:r>
          </w:p>
        </w:tc>
        <w:tc>
          <w:tcPr>
            <w:tcW w:w="8080" w:type="dxa"/>
            <w:tcBorders>
              <w:bottom w:val="none" w:sz="0" w:space="0" w:color="auto"/>
            </w:tcBorders>
            <w:noWrap/>
            <w:hideMark/>
          </w:tcPr>
          <w:p w:rsidR="00401DBA" w:rsidRPr="000B3AFC" w:rsidRDefault="00401DBA" w:rsidP="00322362">
            <w:pPr>
              <w:jc w:val="both"/>
              <w:cnfStyle w:val="100000000000" w:firstRow="1" w:lastRow="0" w:firstColumn="0" w:lastColumn="0" w:oddVBand="0" w:evenVBand="0" w:oddHBand="0" w:evenHBand="0" w:firstRowFirstColumn="0" w:firstRowLastColumn="0" w:lastRowFirstColumn="0" w:lastRowLastColumn="0"/>
              <w:rPr>
                <w:b w:val="0"/>
                <w:color w:val="4C4747"/>
                <w:sz w:val="18"/>
                <w:szCs w:val="18"/>
              </w:rPr>
            </w:pPr>
            <w:r w:rsidRPr="000B3AFC">
              <w:rPr>
                <w:rFonts w:eastAsia="Arial Unicode MS"/>
                <w:b w:val="0"/>
                <w:color w:val="4C4747"/>
                <w:sz w:val="18"/>
                <w:szCs w:val="18"/>
              </w:rPr>
              <w:t>Director PROMESE/CAL realiza recorrido por Farmacias del Pueblo; agiliza entrega de medicamentos.</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INAP reconoce labor de Adolfo Pérez al frente de PROMESE/CAL.</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PROMESE/CAL e Indocal habilitarán laboratorio para control de calidad de medicamentos.</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Inauguran Farmacia del Pueblo que beneficiará 20 comunidades de Hato Mayor.</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5</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PROMESE/CAL inicia proceso para adquirir insumos a utilizar en plan de vacunación.</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6</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Director de PROMESE/CAL inspecciona centro de vacunación en Hospital Hugo Mendoza.</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7</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Programas sociales de PROMESE/CAL favorecen población vulnerable del país.</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8</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remoza Farmacias del Pueblo; buscan dignificar servicios ofrecidos a población.</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9</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PROMESE/CAL relanza programa social que busca reducir muertes por infarto agudo al miocardio.</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10</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reabastece hospitales y Farmacias previo a Semana Santa.</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11</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Viceministro Energía y Minas imparte taller sobre manejo responsable de energía a familia PROMESE/CAL.</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12</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Grupo Farach y Laboratorios Alfa donan insumos a hospitales vía PROMESE/CAL.</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13</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PROMESE/CAL Policía Nacional aúnan esfuerzos para mejorar seguridad Farmacias del Pueblo.</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14</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Ministro de Salud Pública y director PROMESE/CAL se comprometen a trabajar al unísono para seguir mejorando el suministro médico.</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15</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Lanzan “Pregúntale al Gabinete de Salud”, iniciativa digital de atención ciudadana.</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16</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Embajada de EE. UU. dona al COE 200 mil unidades de jeringuillas para vacunación contra el COVID-19.</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17</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IIBI resalta eficiencia en control de calidad de los medicamentos de PROMESE/CAL.</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18</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Evaluación DIGEIG reafirma transparencia de PROMESE/CAL; vuelve a obtener máxima puntuación.</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19</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PROMESE/CAL reapertura Farmacia del Pueblo en el Ministerio de Defensa.</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20</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Programa social de PROMESE/CAL beneficiará pacientes del Hospital de la Policía Nacional.</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21</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PROMESE/CAL reabre Farmacia del Pueblo en PUCMM Santiago.</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22</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destinará RD$1,688 MM para compra de medicamentos e insumos hospitalarios.</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23</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PROMESE/CAL propone régimen especial para sector salud en nueva Ley de Compras.</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24</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reactiva programa beneficia a niños con incapacidad de retención.</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25</w:t>
            </w:r>
          </w:p>
        </w:tc>
        <w:tc>
          <w:tcPr>
            <w:tcW w:w="8080" w:type="dxa"/>
            <w:noWrap/>
            <w:hideMark/>
          </w:tcPr>
          <w:p w:rsidR="00401DBA" w:rsidRPr="000B3AFC" w:rsidRDefault="00401DBA" w:rsidP="00322362">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color w:val="4C4747"/>
                <w:sz w:val="18"/>
                <w:szCs w:val="18"/>
              </w:rPr>
              <w:t>PROMESE/CAL promueve jornada de vacunación permanente en Samaná</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26</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pone en funcionamiento dos nuevas Farmacias del Pueblo (La Guáyiga y Villa Cerro).</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27</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Inauguran cuatro Farmacias del Pueblo en Barahona y Bahoruco.</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28</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inaugura en Azua cuatro Farmacias del Pueblo.</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29</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PROMESE/CAL avanza en adquisición del 100% de medicamentos de alto costo.</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30</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Inauguran dos Farmacias del Pueblo en El Limonal y El Carretón, provincia Peravia.</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lastRenderedPageBreak/>
              <w:t>31</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Estado ahorrará más de RD$14 MM con traspaso a PROMESE/CAL de control almacenamiento y logística de medicamentos para VIH.</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32</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pone en funcionamiento dos Farmacias del Pueblo en San Cristóbal.</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33</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PROMESE/CAL abre Farmacia del Pueblo 575 en San José de Ocoa.</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34</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garantiza disponibilidad medicamentos para pacientes diabéticos.</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35</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A 37 años de su fundación, PROMESE/CAL se consolida como principal vía de compras en sector salud.</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36</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con 2 nuevas Farmacias del Pueblo en Sánchez Ramírez.</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37</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Reubican Farmacia del Pueblo del Hospital Padre Billini.</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38</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inaugura en Valverde dos Farmacias del Pueblo.</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39</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Tres nuevas Farmacias del Pueblo en la provincia Duarte favorecerán a más de 6 mil personas.</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40</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y UNFPA firman convenio para fortalecer acceso a productos de salud sexual y reproductiva.</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41</w:t>
            </w:r>
          </w:p>
        </w:tc>
        <w:tc>
          <w:tcPr>
            <w:tcW w:w="8080" w:type="dxa"/>
            <w:noWrap/>
            <w:hideMark/>
          </w:tcPr>
          <w:p w:rsidR="00401DBA" w:rsidRPr="000B3AFC" w:rsidRDefault="00401DBA" w:rsidP="00322362">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color w:val="4C4747"/>
                <w:sz w:val="18"/>
                <w:szCs w:val="18"/>
              </w:rPr>
              <w:t>PROMESE/CAL incluye a la provincia San Cristóbal en programa de tratamiento de infarto al corazón</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42</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rFonts w:eastAsia="Arial Unicode MS"/>
                <w:color w:val="4C4747"/>
                <w:sz w:val="18"/>
                <w:szCs w:val="18"/>
              </w:rPr>
              <w:t>PROMESE/CAL y CONAVIHSIDA firman acuerdo en beneficio de las personas viviendo con VIH/SIDA.</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43</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rFonts w:eastAsia="Arial Unicode MS"/>
                <w:color w:val="4C4747"/>
                <w:sz w:val="18"/>
                <w:szCs w:val="18"/>
              </w:rPr>
              <w:t>En Día Mundial de la Salud Mental, PROMESE/CAL resalta logros de programa trata bipolaridad y esquizofrenia.</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44</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color w:val="4C4747"/>
                <w:sz w:val="18"/>
                <w:szCs w:val="18"/>
              </w:rPr>
              <w:t xml:space="preserve"> Inauguran Farmacia del Pueblo 590 en Bonao.</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45</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color w:val="4C4747"/>
                <w:sz w:val="18"/>
                <w:szCs w:val="18"/>
              </w:rPr>
              <w:t>PROMESE/CAL inaugura siete Farmacias del Pueblo con inversión superior a los RD$13.6 millones en San Juan.</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46</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color w:val="4C4747"/>
                <w:sz w:val="18"/>
                <w:szCs w:val="18"/>
              </w:rPr>
              <w:t>Reubican Farmacia del Pueblo en hospital Pablo Antonio Paulino de Las Terrenas.</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47</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color w:val="4C4747"/>
                <w:sz w:val="18"/>
                <w:szCs w:val="18"/>
              </w:rPr>
              <w:t>PROMESE/CAL amplia número de “Farmacias del Pueblo” en Dajabón.</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48</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color w:val="4C4747"/>
                <w:sz w:val="18"/>
                <w:szCs w:val="18"/>
              </w:rPr>
              <w:t>PROMESE CAL continúa expansión con nuevas Farmacia del Pueblo.</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49</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color w:val="4C4747"/>
                <w:sz w:val="18"/>
                <w:szCs w:val="18"/>
              </w:rPr>
              <w:t>PROMESE/CAL inaugura dos Farmacias del Pueblo en Espaillat.</w:t>
            </w:r>
          </w:p>
        </w:tc>
      </w:tr>
      <w:tr w:rsidR="00401DBA" w:rsidRPr="00BE5372" w:rsidTr="0032236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50</w:t>
            </w:r>
          </w:p>
        </w:tc>
        <w:tc>
          <w:tcPr>
            <w:tcW w:w="8080" w:type="dxa"/>
            <w:noWrap/>
            <w:hideMark/>
          </w:tcPr>
          <w:p w:rsidR="00401DBA" w:rsidRPr="000B3AFC" w:rsidRDefault="00401DBA" w:rsidP="00322362">
            <w:pPr>
              <w:jc w:val="both"/>
              <w:cnfStyle w:val="000000100000" w:firstRow="0" w:lastRow="0" w:firstColumn="0" w:lastColumn="0" w:oddVBand="0" w:evenVBand="0" w:oddHBand="1" w:evenHBand="0" w:firstRowFirstColumn="0" w:firstRowLastColumn="0" w:lastRowFirstColumn="0" w:lastRowLastColumn="0"/>
              <w:rPr>
                <w:color w:val="4C4747"/>
                <w:sz w:val="18"/>
                <w:szCs w:val="18"/>
              </w:rPr>
            </w:pPr>
            <w:r w:rsidRPr="000B3AFC">
              <w:rPr>
                <w:color w:val="4C4747"/>
                <w:sz w:val="18"/>
                <w:szCs w:val="18"/>
              </w:rPr>
              <w:t>MAP reconoce a PROMESE/CAL por promover buenas prácticas de gestión en cumplimiento de los ODS.</w:t>
            </w:r>
          </w:p>
        </w:tc>
      </w:tr>
      <w:tr w:rsidR="00401DBA" w:rsidRPr="00BE5372" w:rsidTr="00322362">
        <w:trPr>
          <w:trHeight w:val="57"/>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rsidR="00401DBA" w:rsidRPr="000B3AFC" w:rsidRDefault="00401DBA" w:rsidP="00322362">
            <w:pPr>
              <w:jc w:val="center"/>
              <w:rPr>
                <w:b w:val="0"/>
                <w:color w:val="4C4747"/>
                <w:sz w:val="18"/>
                <w:szCs w:val="18"/>
              </w:rPr>
            </w:pPr>
            <w:r w:rsidRPr="000B3AFC">
              <w:rPr>
                <w:b w:val="0"/>
                <w:color w:val="4C4747"/>
                <w:sz w:val="18"/>
                <w:szCs w:val="18"/>
              </w:rPr>
              <w:t>51</w:t>
            </w:r>
          </w:p>
        </w:tc>
        <w:tc>
          <w:tcPr>
            <w:tcW w:w="8080" w:type="dxa"/>
            <w:noWrap/>
            <w:hideMark/>
          </w:tcPr>
          <w:p w:rsidR="00401DBA" w:rsidRPr="000B3AFC" w:rsidRDefault="00401DBA" w:rsidP="00322362">
            <w:pPr>
              <w:jc w:val="both"/>
              <w:cnfStyle w:val="000000000000" w:firstRow="0" w:lastRow="0" w:firstColumn="0" w:lastColumn="0" w:oddVBand="0" w:evenVBand="0" w:oddHBand="0" w:evenHBand="0" w:firstRowFirstColumn="0" w:firstRowLastColumn="0" w:lastRowFirstColumn="0" w:lastRowLastColumn="0"/>
              <w:rPr>
                <w:color w:val="4C4747"/>
                <w:sz w:val="18"/>
                <w:szCs w:val="18"/>
              </w:rPr>
            </w:pPr>
            <w:r w:rsidRPr="000B3AFC">
              <w:rPr>
                <w:color w:val="4C4747"/>
                <w:sz w:val="18"/>
                <w:szCs w:val="18"/>
              </w:rPr>
              <w:t>PROMESE/CAL asiste a pacientes de diabetes en condición de vulnerabilidad.</w:t>
            </w:r>
          </w:p>
        </w:tc>
      </w:tr>
    </w:tbl>
    <w:p w:rsid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 xml:space="preserve">Entrevistas </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 xml:space="preserve">Con el objetivo de dar a conocer y/o promover el rol de PROMESE/CAL, sus servicios, objetivos y logros, se llevaron a cabo 37 entrevistas en las que participó el director general, Adolfo Pérez. </w:t>
      </w:r>
    </w:p>
    <w:p w:rsidR="00401DBA" w:rsidRPr="00401DBA" w:rsidRDefault="00401DBA" w:rsidP="00401DBA">
      <w:pPr>
        <w:autoSpaceDE w:val="0"/>
        <w:autoSpaceDN w:val="0"/>
        <w:adjustRightInd w:val="0"/>
        <w:spacing w:after="0"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 xml:space="preserve">Listado de entrevistas en el año 2021: </w:t>
      </w:r>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Con el periódico Listín Diario sobre el rol de PROMESE/CAL en el Plan Nacional de Vacunación. El Departamento de Comunicación gestionó las informaciones y las envió al medio de comunicación; fue publicado en la versión impresa y digital, el viernes 19, con el título “PROMESE explica cadena de custodia y seguridad biológica de la vacuna”</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hyperlink r:id="rId58" w:history="1">
        <w:r w:rsidR="00401DBA" w:rsidRPr="00401DBA">
          <w:rPr>
            <w:rFonts w:ascii="Times New Roman" w:eastAsia="Calibri" w:hAnsi="Times New Roman" w:cs="Times New Roman"/>
            <w:spacing w:val="20"/>
            <w:sz w:val="24"/>
            <w:szCs w:val="24"/>
          </w:rPr>
          <w:t>https://listindiario.com/la-republica/2021/02/19/657858/promese-explica-cadena-de-custodia-y-seguridad-biologica-de-la-vacuna</w:t>
        </w:r>
      </w:hyperlink>
      <w:r w:rsidR="00401DBA" w:rsidRPr="00401DBA">
        <w:rPr>
          <w:rFonts w:ascii="Times New Roman" w:eastAsia="Calibri" w:hAnsi="Times New Roman" w:cs="Times New Roman"/>
          <w:color w:val="4C4747"/>
          <w:spacing w:val="20"/>
          <w:sz w:val="24"/>
          <w:szCs w:val="24"/>
          <w:lang w:val="es-DO"/>
        </w:rPr>
        <w:t xml:space="preserve"> </w:t>
      </w:r>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“La Súper 7 en la Mañana” de la Súper 7 FM</w:t>
      </w:r>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“Matinal” de Telemicro canal 5</w:t>
      </w:r>
    </w:p>
    <w:p w:rsid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“El Gobierno de la Tarde” por la Z 101.3 FM</w:t>
      </w:r>
    </w:p>
    <w:p w:rsidR="00401DBA" w:rsidRDefault="00401DBA"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p>
    <w:p w:rsidR="00401DBA" w:rsidRPr="00401DBA" w:rsidRDefault="00401DBA"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lastRenderedPageBreak/>
        <w:t>“La Bomba de la Tarde”, jueves 8, Studio 88.5 FM</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hyperlink r:id="rId59" w:history="1">
        <w:r w:rsidR="00401DBA" w:rsidRPr="00401DBA">
          <w:rPr>
            <w:rFonts w:ascii="Times New Roman" w:eastAsia="Calibri" w:hAnsi="Times New Roman" w:cs="Times New Roman"/>
            <w:spacing w:val="20"/>
            <w:sz w:val="24"/>
            <w:szCs w:val="24"/>
          </w:rPr>
          <w:t>https://www.youtube.com/watch?v=c21KgzweRCc</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 xml:space="preserve">“En Perspectiva Con Aníbal Díaz”, CDN 37 </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hyperlink r:id="rId60" w:history="1">
        <w:r w:rsidR="00401DBA" w:rsidRPr="00401DBA">
          <w:rPr>
            <w:rFonts w:ascii="Times New Roman" w:eastAsia="Calibri" w:hAnsi="Times New Roman" w:cs="Times New Roman"/>
            <w:spacing w:val="20"/>
            <w:sz w:val="24"/>
            <w:szCs w:val="24"/>
          </w:rPr>
          <w:t>https://www.youtube.com/watch?v=QZYJZSbb-lQ</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“Buenas Noches, Buena Suerte”, CDN Radio</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hyperlink r:id="rId61" w:history="1">
        <w:r w:rsidR="00401DBA" w:rsidRPr="00401DBA">
          <w:rPr>
            <w:rFonts w:ascii="Times New Roman" w:eastAsia="Calibri" w:hAnsi="Times New Roman" w:cs="Times New Roman"/>
            <w:spacing w:val="20"/>
            <w:sz w:val="24"/>
            <w:szCs w:val="24"/>
          </w:rPr>
          <w:t>https://www.youtube.com/watch?v=G5S8Yen0M20</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“República de La Verdad”, martes 20, RNN 27</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hyperlink r:id="rId62" w:history="1">
        <w:r w:rsidR="00401DBA" w:rsidRPr="00401DBA">
          <w:rPr>
            <w:rFonts w:ascii="Times New Roman" w:eastAsia="Calibri" w:hAnsi="Times New Roman" w:cs="Times New Roman"/>
            <w:spacing w:val="20"/>
            <w:sz w:val="24"/>
            <w:szCs w:val="24"/>
          </w:rPr>
          <w:t>https://www.youtube.com/watch?v=zKt2Z7pG4no</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“Despierta RD”, Miércoles 28, RNN Canal 13</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rPr>
      </w:pPr>
      <w:hyperlink r:id="rId63" w:history="1">
        <w:r w:rsidR="00401DBA" w:rsidRPr="00401DBA">
          <w:rPr>
            <w:rFonts w:ascii="Times New Roman" w:eastAsia="Calibri" w:hAnsi="Times New Roman" w:cs="Times New Roman"/>
            <w:spacing w:val="20"/>
            <w:sz w:val="24"/>
            <w:szCs w:val="24"/>
          </w:rPr>
          <w:t>https://www.youtube.com/watch?v=mN_3JEOWMN4</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Programa “En El Foco” de El Nuevo Diario TV</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hyperlink r:id="rId64" w:history="1">
        <w:r w:rsidR="00401DBA" w:rsidRPr="00401DBA">
          <w:rPr>
            <w:rFonts w:ascii="Times New Roman" w:eastAsia="Calibri" w:hAnsi="Times New Roman" w:cs="Times New Roman"/>
            <w:spacing w:val="20"/>
            <w:sz w:val="24"/>
            <w:szCs w:val="24"/>
          </w:rPr>
          <w:t>https://www.youtube.com/watch?v=0y51FeRol90&amp;t=2080s</w:t>
        </w:r>
      </w:hyperlink>
      <w:r w:rsidR="00401DBA" w:rsidRPr="00401DBA">
        <w:rPr>
          <w:rFonts w:ascii="Times New Roman" w:eastAsia="Calibri" w:hAnsi="Times New Roman" w:cs="Times New Roman"/>
          <w:color w:val="4C4747"/>
          <w:spacing w:val="20"/>
          <w:sz w:val="24"/>
          <w:szCs w:val="24"/>
          <w:lang w:val="es-DO"/>
        </w:rPr>
        <w:t xml:space="preserve"> </w:t>
      </w:r>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Programa “Síntesis RD” , Carivisión canal 26</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hyperlink r:id="rId65" w:history="1">
        <w:r w:rsidR="00401DBA" w:rsidRPr="00401DBA">
          <w:rPr>
            <w:rFonts w:ascii="Times New Roman" w:eastAsia="Calibri" w:hAnsi="Times New Roman" w:cs="Times New Roman"/>
            <w:spacing w:val="20"/>
            <w:sz w:val="24"/>
            <w:szCs w:val="24"/>
          </w:rPr>
          <w:t>https://www.youtube.com/watch?v=jXwu6ztnbRg&amp;t=482s</w:t>
        </w:r>
      </w:hyperlink>
      <w:r w:rsidR="00401DBA" w:rsidRPr="00401DBA">
        <w:rPr>
          <w:rFonts w:ascii="Times New Roman" w:eastAsia="Calibri" w:hAnsi="Times New Roman" w:cs="Times New Roman"/>
          <w:color w:val="4C4747"/>
          <w:spacing w:val="20"/>
          <w:sz w:val="24"/>
          <w:szCs w:val="24"/>
          <w:lang w:val="es-DO"/>
        </w:rPr>
        <w:t xml:space="preserve"> </w:t>
      </w:r>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Programa “Rumbo de la Mañana” de Rumba FM</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hyperlink r:id="rId66" w:history="1">
        <w:r w:rsidR="00401DBA" w:rsidRPr="00401DBA">
          <w:rPr>
            <w:rFonts w:ascii="Times New Roman" w:eastAsia="Calibri" w:hAnsi="Times New Roman" w:cs="Times New Roman"/>
            <w:spacing w:val="20"/>
            <w:sz w:val="24"/>
            <w:szCs w:val="24"/>
          </w:rPr>
          <w:t>https://www.youtube.com/watch?v=KdyQHo7g6sQ&amp;t=219s</w:t>
        </w:r>
      </w:hyperlink>
      <w:r w:rsidR="00401DBA" w:rsidRPr="00401DBA">
        <w:rPr>
          <w:rFonts w:ascii="Times New Roman" w:eastAsia="Calibri" w:hAnsi="Times New Roman" w:cs="Times New Roman"/>
          <w:color w:val="4C4747"/>
          <w:spacing w:val="20"/>
          <w:sz w:val="24"/>
          <w:szCs w:val="24"/>
          <w:lang w:val="es-DO"/>
        </w:rPr>
        <w:t xml:space="preserve"> </w:t>
      </w:r>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rPr>
      </w:pPr>
      <w:r w:rsidRPr="00401DBA">
        <w:rPr>
          <w:rFonts w:ascii="Times New Roman" w:eastAsia="Calibri" w:hAnsi="Times New Roman" w:cs="Times New Roman"/>
          <w:spacing w:val="20"/>
          <w:sz w:val="24"/>
          <w:szCs w:val="24"/>
        </w:rPr>
        <w:t xml:space="preserve">Programa “La Cosa Como Es con Edith Febles”,  Teleradio América Canal </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rPr>
      </w:pPr>
      <w:hyperlink r:id="rId67" w:history="1">
        <w:r w:rsidR="00401DBA" w:rsidRPr="00401DBA">
          <w:rPr>
            <w:rFonts w:ascii="Times New Roman" w:eastAsia="Calibri" w:hAnsi="Times New Roman" w:cs="Times New Roman"/>
            <w:spacing w:val="20"/>
            <w:sz w:val="24"/>
            <w:szCs w:val="24"/>
          </w:rPr>
          <w:t>https://www.youtube.com/watch?v=6WOaLBfdV4o&amp;t=1457s</w:t>
        </w:r>
      </w:hyperlink>
      <w:r w:rsidR="00401DBA" w:rsidRPr="00401DBA">
        <w:rPr>
          <w:rFonts w:ascii="Times New Roman" w:eastAsia="Calibri" w:hAnsi="Times New Roman" w:cs="Times New Roman"/>
          <w:spacing w:val="20"/>
          <w:sz w:val="24"/>
          <w:szCs w:val="24"/>
        </w:rPr>
        <w:t>.</w:t>
      </w:r>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spacing w:val="20"/>
          <w:sz w:val="24"/>
          <w:szCs w:val="24"/>
        </w:rPr>
        <w:t>Programa “El Imperio De La Tarde”, Super7FM.</w:t>
      </w:r>
      <w:r w:rsidRPr="00401DBA">
        <w:rPr>
          <w:rFonts w:ascii="Times New Roman" w:eastAsia="Calibri" w:hAnsi="Times New Roman" w:cs="Times New Roman"/>
          <w:color w:val="4C4747"/>
          <w:spacing w:val="20"/>
          <w:sz w:val="24"/>
          <w:szCs w:val="24"/>
          <w:lang w:val="es-DO"/>
        </w:rPr>
        <w:t xml:space="preserve"> </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rPr>
      </w:pPr>
      <w:hyperlink r:id="rId68" w:history="1">
        <w:r w:rsidR="00401DBA" w:rsidRPr="00401DBA">
          <w:rPr>
            <w:rFonts w:ascii="Times New Roman" w:eastAsia="Calibri" w:hAnsi="Times New Roman" w:cs="Times New Roman"/>
            <w:spacing w:val="20"/>
            <w:sz w:val="24"/>
            <w:szCs w:val="24"/>
          </w:rPr>
          <w:t>https://www.youtube.com/watch?v=0zAJ6m0Lr-0</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rPr>
      </w:pPr>
      <w:r w:rsidRPr="00401DBA">
        <w:rPr>
          <w:rFonts w:ascii="Times New Roman" w:eastAsia="Calibri" w:hAnsi="Times New Roman" w:cs="Times New Roman"/>
          <w:spacing w:val="20"/>
          <w:sz w:val="24"/>
          <w:szCs w:val="24"/>
        </w:rPr>
        <w:t xml:space="preserve">Programa “El Gobierno de la Tarde”, Z101Digital </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rPr>
      </w:pPr>
      <w:hyperlink r:id="rId69" w:history="1">
        <w:r w:rsidR="00401DBA" w:rsidRPr="00401DBA">
          <w:rPr>
            <w:rFonts w:ascii="Times New Roman" w:eastAsia="Calibri" w:hAnsi="Times New Roman" w:cs="Times New Roman"/>
            <w:spacing w:val="20"/>
            <w:sz w:val="24"/>
            <w:szCs w:val="24"/>
          </w:rPr>
          <w:t>https://www.youtube.com/watch?v=oWCFhbguxDA</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rPr>
      </w:pPr>
      <w:r w:rsidRPr="00401DBA">
        <w:rPr>
          <w:rFonts w:ascii="Times New Roman" w:eastAsia="Calibri" w:hAnsi="Times New Roman" w:cs="Times New Roman"/>
          <w:spacing w:val="20"/>
          <w:sz w:val="24"/>
          <w:szCs w:val="24"/>
        </w:rPr>
        <w:t>Programa “Personalmente” Teleradio América, canal</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rPr>
      </w:pPr>
      <w:hyperlink r:id="rId70" w:history="1">
        <w:r w:rsidR="00401DBA" w:rsidRPr="00401DBA">
          <w:rPr>
            <w:rFonts w:ascii="Times New Roman" w:eastAsia="Calibri" w:hAnsi="Times New Roman" w:cs="Times New Roman"/>
            <w:spacing w:val="20"/>
            <w:sz w:val="24"/>
            <w:szCs w:val="24"/>
          </w:rPr>
          <w:t>https://www.youtube.com/watch?v=5ZauHRrFW0</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rPr>
      </w:pPr>
      <w:r w:rsidRPr="00401DBA">
        <w:rPr>
          <w:rFonts w:ascii="Times New Roman" w:eastAsia="Calibri" w:hAnsi="Times New Roman" w:cs="Times New Roman"/>
          <w:spacing w:val="20"/>
          <w:sz w:val="24"/>
          <w:szCs w:val="24"/>
        </w:rPr>
        <w:t xml:space="preserve">Programa “55 Minutos con Julissa Céspedes”, CDN 37 </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rPr>
      </w:pPr>
      <w:hyperlink r:id="rId71" w:history="1">
        <w:r w:rsidR="00401DBA" w:rsidRPr="00401DBA">
          <w:rPr>
            <w:rFonts w:ascii="Times New Roman" w:eastAsia="Calibri" w:hAnsi="Times New Roman" w:cs="Times New Roman"/>
            <w:spacing w:val="20"/>
            <w:sz w:val="24"/>
            <w:szCs w:val="24"/>
          </w:rPr>
          <w:t>https://www.youtube.com/watch?v=uSh0kXVkJW8</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rPr>
      </w:pPr>
      <w:r w:rsidRPr="00401DBA">
        <w:rPr>
          <w:rFonts w:ascii="Times New Roman" w:eastAsia="Calibri" w:hAnsi="Times New Roman" w:cs="Times New Roman"/>
          <w:spacing w:val="20"/>
          <w:sz w:val="24"/>
          <w:szCs w:val="24"/>
        </w:rPr>
        <w:t>Programa “Anibelca Rosario Más Cerca”</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rPr>
      </w:pPr>
      <w:hyperlink r:id="rId72" w:history="1">
        <w:r w:rsidR="00401DBA" w:rsidRPr="00401DBA">
          <w:rPr>
            <w:rFonts w:ascii="Times New Roman" w:eastAsia="Calibri" w:hAnsi="Times New Roman" w:cs="Times New Roman"/>
            <w:spacing w:val="20"/>
            <w:sz w:val="24"/>
            <w:szCs w:val="24"/>
          </w:rPr>
          <w:t>https://www.youtube.com/watch?v=J-Ir90ywCF4&amp;t=76s</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lang w:val="es-DO"/>
        </w:rPr>
      </w:pPr>
      <w:r w:rsidRPr="00401DBA">
        <w:rPr>
          <w:rFonts w:ascii="Times New Roman" w:eastAsia="Calibri" w:hAnsi="Times New Roman" w:cs="Times New Roman"/>
          <w:spacing w:val="20"/>
          <w:sz w:val="24"/>
          <w:szCs w:val="24"/>
          <w:lang w:val="es-DO"/>
        </w:rPr>
        <w:t xml:space="preserve">Programa “Ustedes y nosotros” </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lang w:val="es-DO"/>
        </w:rPr>
      </w:pPr>
      <w:hyperlink r:id="rId73" w:history="1">
        <w:r w:rsidR="00401DBA" w:rsidRPr="00401DBA">
          <w:rPr>
            <w:rFonts w:ascii="Times New Roman" w:eastAsia="Calibri" w:hAnsi="Times New Roman" w:cs="Times New Roman"/>
            <w:spacing w:val="20"/>
            <w:sz w:val="24"/>
            <w:szCs w:val="24"/>
            <w:lang w:val="es-DO"/>
          </w:rPr>
          <w:t>https://www.youtube.com/watch?v=txomaJ5QLzg</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lang w:val="es-DO"/>
        </w:rPr>
      </w:pPr>
      <w:r w:rsidRPr="00401DBA">
        <w:rPr>
          <w:rFonts w:ascii="Times New Roman" w:eastAsia="Calibri" w:hAnsi="Times New Roman" w:cs="Times New Roman"/>
          <w:spacing w:val="20"/>
          <w:sz w:val="24"/>
          <w:szCs w:val="24"/>
          <w:lang w:val="es-DO"/>
        </w:rPr>
        <w:t>Programa “Hoy al mediodía”</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lang w:val="es-DO"/>
        </w:rPr>
      </w:pPr>
      <w:hyperlink r:id="rId74" w:history="1">
        <w:r w:rsidR="00401DBA" w:rsidRPr="00401DBA">
          <w:rPr>
            <w:rFonts w:ascii="Times New Roman" w:eastAsia="Calibri" w:hAnsi="Times New Roman" w:cs="Times New Roman"/>
            <w:spacing w:val="20"/>
            <w:sz w:val="24"/>
            <w:szCs w:val="24"/>
            <w:lang w:val="es-DO"/>
          </w:rPr>
          <w:t>https://www.youtube.com/watch?v=pzN5BxUG_PM</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lang w:val="es-DO"/>
        </w:rPr>
      </w:pPr>
      <w:r w:rsidRPr="00401DBA">
        <w:rPr>
          <w:rFonts w:ascii="Times New Roman" w:eastAsia="Calibri" w:hAnsi="Times New Roman" w:cs="Times New Roman"/>
          <w:spacing w:val="20"/>
          <w:sz w:val="24"/>
          <w:szCs w:val="24"/>
          <w:lang w:val="es-DO"/>
        </w:rPr>
        <w:t xml:space="preserve">Programa “Al Filo” </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lang w:val="es-DO"/>
        </w:rPr>
      </w:pPr>
      <w:hyperlink r:id="rId75" w:history="1">
        <w:r w:rsidR="00401DBA" w:rsidRPr="00401DBA">
          <w:rPr>
            <w:rFonts w:ascii="Times New Roman" w:eastAsia="Calibri" w:hAnsi="Times New Roman" w:cs="Times New Roman"/>
            <w:spacing w:val="20"/>
            <w:sz w:val="24"/>
            <w:szCs w:val="24"/>
            <w:lang w:val="es-DO"/>
          </w:rPr>
          <w:t>https://www.youtube.com/watch?v=yL-jErcwJUM</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rPr>
      </w:pPr>
      <w:r w:rsidRPr="00401DBA">
        <w:rPr>
          <w:rFonts w:ascii="Times New Roman" w:eastAsia="Calibri" w:hAnsi="Times New Roman" w:cs="Times New Roman"/>
          <w:spacing w:val="20"/>
          <w:sz w:val="24"/>
          <w:szCs w:val="24"/>
          <w:lang w:val="es-DO"/>
        </w:rPr>
        <w:t>Programa</w:t>
      </w:r>
      <w:r w:rsidRPr="00401DBA">
        <w:rPr>
          <w:rFonts w:ascii="Times New Roman" w:eastAsia="Calibri" w:hAnsi="Times New Roman" w:cs="Times New Roman"/>
          <w:spacing w:val="20"/>
          <w:sz w:val="24"/>
          <w:szCs w:val="24"/>
        </w:rPr>
        <w:t xml:space="preserve">”2X3 En Salud” </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rPr>
      </w:pPr>
      <w:hyperlink r:id="rId76" w:history="1">
        <w:r w:rsidR="00401DBA" w:rsidRPr="00401DBA">
          <w:rPr>
            <w:rFonts w:ascii="Times New Roman" w:eastAsia="Calibri" w:hAnsi="Times New Roman" w:cs="Times New Roman"/>
            <w:spacing w:val="20"/>
            <w:sz w:val="24"/>
            <w:szCs w:val="24"/>
          </w:rPr>
          <w:t>https://www.youtube.com/watch?v=0qP4Tp5aHoQ&amp;t=778s</w:t>
        </w:r>
      </w:hyperlink>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spacing w:val="20"/>
          <w:sz w:val="24"/>
          <w:szCs w:val="24"/>
          <w:lang w:val="es-DO"/>
        </w:rPr>
      </w:pPr>
      <w:r w:rsidRPr="00401DBA">
        <w:rPr>
          <w:rFonts w:ascii="Times New Roman" w:eastAsia="Calibri" w:hAnsi="Times New Roman" w:cs="Times New Roman"/>
          <w:spacing w:val="20"/>
          <w:sz w:val="24"/>
          <w:szCs w:val="24"/>
          <w:lang w:val="es-DO"/>
        </w:rPr>
        <w:t xml:space="preserve">“Esta noche Mariasela”  </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spacing w:val="20"/>
          <w:sz w:val="24"/>
          <w:szCs w:val="24"/>
          <w:lang w:val="es-DO"/>
        </w:rPr>
      </w:pPr>
      <w:hyperlink r:id="rId77" w:history="1">
        <w:r w:rsidR="00401DBA" w:rsidRPr="00401DBA">
          <w:rPr>
            <w:rFonts w:ascii="Times New Roman" w:eastAsia="Calibri" w:hAnsi="Times New Roman" w:cs="Times New Roman"/>
            <w:spacing w:val="20"/>
            <w:sz w:val="24"/>
            <w:szCs w:val="24"/>
            <w:lang w:val="es-DO"/>
          </w:rPr>
          <w:t>https://www.youtube.com/watch?v=Q2fQqZIFIgQ&amp;t=121s</w:t>
        </w:r>
      </w:hyperlink>
      <w:r w:rsidR="00401DBA" w:rsidRPr="00401DBA">
        <w:rPr>
          <w:rFonts w:ascii="Times New Roman" w:eastAsia="Calibri" w:hAnsi="Times New Roman" w:cs="Times New Roman"/>
          <w:spacing w:val="20"/>
          <w:sz w:val="24"/>
          <w:szCs w:val="24"/>
          <w:lang w:val="es-DO"/>
        </w:rPr>
        <w:t>.</w:t>
      </w:r>
    </w:p>
    <w:p w:rsidR="00401DBA" w:rsidRPr="00401DBA" w:rsidRDefault="00401DBA" w:rsidP="00555D83">
      <w:pPr>
        <w:pStyle w:val="Prrafodelista"/>
        <w:numPr>
          <w:ilvl w:val="0"/>
          <w:numId w:val="46"/>
        </w:numPr>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Programa “Hoy Mismo” de Color Visión canal 9</w:t>
      </w:r>
    </w:p>
    <w:p w:rsidR="00401DBA" w:rsidRPr="00401DBA" w:rsidRDefault="00952D09" w:rsidP="00401DBA">
      <w:pPr>
        <w:pStyle w:val="Prrafodelista"/>
        <w:autoSpaceDE w:val="0"/>
        <w:autoSpaceDN w:val="0"/>
        <w:adjustRightInd w:val="0"/>
        <w:spacing w:line="240" w:lineRule="auto"/>
        <w:jc w:val="both"/>
        <w:rPr>
          <w:rFonts w:ascii="Times New Roman" w:eastAsia="Calibri" w:hAnsi="Times New Roman" w:cs="Times New Roman"/>
          <w:color w:val="4C4747"/>
          <w:spacing w:val="20"/>
          <w:sz w:val="24"/>
          <w:szCs w:val="24"/>
          <w:lang w:val="es-DO"/>
        </w:rPr>
      </w:pPr>
      <w:hyperlink r:id="rId78" w:history="1">
        <w:r w:rsidR="00401DBA" w:rsidRPr="00401DBA">
          <w:rPr>
            <w:rFonts w:ascii="Times New Roman" w:eastAsia="Calibri" w:hAnsi="Times New Roman" w:cs="Times New Roman"/>
            <w:spacing w:val="20"/>
            <w:sz w:val="24"/>
            <w:szCs w:val="24"/>
          </w:rPr>
          <w:t>https://www.youtube.com/watch?v=fM9sKtxL4lU</w:t>
        </w:r>
      </w:hyperlink>
    </w:p>
    <w:p w:rsidR="00401DBA"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lastRenderedPageBreak/>
        <w:t>Notas publicadas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Enero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w:t>
      </w:r>
      <w:r w:rsidRPr="00401DBA">
        <w:rPr>
          <w:rFonts w:ascii="Times New Roman" w:eastAsia="Calibri" w:hAnsi="Times New Roman" w:cs="Times New Roman"/>
          <w:color w:val="4C4747"/>
          <w:spacing w:val="20"/>
          <w:sz w:val="24"/>
          <w:szCs w:val="24"/>
          <w:lang w:val="es-DO"/>
        </w:rPr>
        <w:tab/>
        <w:t>Director PROMESE/CAL realiza recorrido por Farmacias del Pueblo; agiliza entrega de medicamentos.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w:t>
      </w:r>
      <w:r w:rsidRPr="00401DBA">
        <w:rPr>
          <w:rFonts w:ascii="Times New Roman" w:eastAsia="Calibri" w:hAnsi="Times New Roman" w:cs="Times New Roman"/>
          <w:color w:val="4C4747"/>
          <w:spacing w:val="20"/>
          <w:sz w:val="24"/>
          <w:szCs w:val="24"/>
          <w:lang w:val="es-DO"/>
        </w:rPr>
        <w:tab/>
        <w:t>INAP reconoce labor de Adolfo Pérez al frente de PROMESE/CAL.</w:t>
      </w:r>
    </w:p>
    <w:p w:rsidR="00401DBA" w:rsidRPr="00720E3B" w:rsidRDefault="00401DBA" w:rsidP="00401DBA">
      <w:pPr>
        <w:spacing w:line="360" w:lineRule="auto"/>
        <w:ind w:left="425"/>
        <w:jc w:val="both"/>
        <w:rPr>
          <w:rFonts w:ascii="Gill Sans" w:hAnsi="Gill Sans"/>
          <w:noProof/>
          <w:color w:val="4C4747"/>
          <w:lang w:val="es-DO"/>
        </w:rPr>
      </w:pPr>
      <w:r w:rsidRPr="00720E3B">
        <w:rPr>
          <w:rFonts w:ascii="Gill Sans" w:hAnsi="Gill Sans"/>
          <w:noProof/>
          <w:color w:val="4C4747"/>
          <w:lang w:val="es-DO" w:eastAsia="es-DO"/>
        </w:rPr>
        <w:drawing>
          <wp:anchor distT="0" distB="0" distL="114300" distR="114300" simplePos="0" relativeHeight="251621888" behindDoc="0" locked="0" layoutInCell="1" allowOverlap="1" wp14:anchorId="173C758D" wp14:editId="05765075">
            <wp:simplePos x="0" y="0"/>
            <wp:positionH relativeFrom="column">
              <wp:posOffset>1951990</wp:posOffset>
            </wp:positionH>
            <wp:positionV relativeFrom="paragraph">
              <wp:posOffset>244475</wp:posOffset>
            </wp:positionV>
            <wp:extent cx="3400346" cy="1809345"/>
            <wp:effectExtent l="190500" t="190500" r="86360" b="19113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2507" b="69203"/>
                    <a:stretch/>
                  </pic:blipFill>
                  <pic:spPr bwMode="auto">
                    <a:xfrm>
                      <a:off x="0" y="0"/>
                      <a:ext cx="3400346" cy="180934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20E3B">
        <w:rPr>
          <w:rFonts w:ascii="Gill Sans" w:hAnsi="Gill Sans"/>
          <w:noProof/>
          <w:color w:val="4C4747"/>
          <w:lang w:val="es-DO" w:eastAsia="es-DO"/>
        </w:rPr>
        <w:drawing>
          <wp:anchor distT="0" distB="0" distL="114300" distR="114300" simplePos="0" relativeHeight="251628032" behindDoc="1" locked="0" layoutInCell="1" allowOverlap="1" wp14:anchorId="26F94EC1" wp14:editId="454F0912">
            <wp:simplePos x="0" y="0"/>
            <wp:positionH relativeFrom="column">
              <wp:posOffset>476250</wp:posOffset>
            </wp:positionH>
            <wp:positionV relativeFrom="paragraph">
              <wp:posOffset>152400</wp:posOffset>
            </wp:positionV>
            <wp:extent cx="1323975" cy="3158490"/>
            <wp:effectExtent l="190500" t="190500" r="200025" b="19431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extLst>
                        <a:ext uri="{28A0092B-C50C-407E-A947-70E740481C1C}">
                          <a14:useLocalDpi xmlns:a14="http://schemas.microsoft.com/office/drawing/2010/main" val="0"/>
                        </a:ext>
                      </a:extLst>
                    </a:blip>
                    <a:srcRect t="896" r="48892"/>
                    <a:stretch/>
                  </pic:blipFill>
                  <pic:spPr bwMode="auto">
                    <a:xfrm>
                      <a:off x="0" y="0"/>
                      <a:ext cx="1323975" cy="31584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noProof/>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b/>
          <w:color w:val="4C4747"/>
          <w:lang w:val="es-DO"/>
        </w:rPr>
      </w:pPr>
    </w:p>
    <w:p w:rsidR="00401DBA" w:rsidRPr="00720E3B" w:rsidRDefault="00401DBA" w:rsidP="00401DBA">
      <w:pPr>
        <w:spacing w:line="360" w:lineRule="auto"/>
        <w:ind w:left="425"/>
        <w:jc w:val="both"/>
        <w:rPr>
          <w:rFonts w:ascii="Gill Sans" w:hAnsi="Gill Sans"/>
          <w:b/>
          <w:color w:val="4C4747"/>
          <w:lang w:val="es-DO"/>
        </w:rPr>
      </w:pPr>
    </w:p>
    <w:p w:rsidR="00401DBA" w:rsidRPr="00720E3B" w:rsidRDefault="00401DBA" w:rsidP="00401DBA">
      <w:pPr>
        <w:spacing w:line="360" w:lineRule="auto"/>
        <w:ind w:left="425"/>
        <w:jc w:val="both"/>
        <w:rPr>
          <w:rFonts w:eastAsia="Arial Unicode MS"/>
          <w:color w:val="4C4747"/>
          <w:lang w:val="es-DO"/>
        </w:rPr>
      </w:pPr>
    </w:p>
    <w:p w:rsidR="00401DBA" w:rsidRPr="00720E3B" w:rsidRDefault="00401DBA" w:rsidP="00401DBA">
      <w:pPr>
        <w:spacing w:line="360" w:lineRule="auto"/>
        <w:ind w:left="425"/>
        <w:jc w:val="both"/>
        <w:rPr>
          <w:rFonts w:eastAsia="Arial Unicode MS"/>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Febrero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w:t>
      </w:r>
      <w:r w:rsidRPr="00401DBA">
        <w:rPr>
          <w:rFonts w:ascii="Times New Roman" w:eastAsia="Calibri" w:hAnsi="Times New Roman" w:cs="Times New Roman"/>
          <w:color w:val="4C4747"/>
          <w:spacing w:val="20"/>
          <w:sz w:val="24"/>
          <w:szCs w:val="24"/>
          <w:lang w:val="es-DO"/>
        </w:rPr>
        <w:tab/>
        <w:t>PROMESE/CAL e Indocal habilitarán laboratorio para control de calidad de medicamentos.</w:t>
      </w:r>
    </w:p>
    <w:p w:rsid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w:t>
      </w:r>
      <w:r w:rsidRPr="00401DBA">
        <w:rPr>
          <w:rFonts w:ascii="Times New Roman" w:eastAsia="Calibri" w:hAnsi="Times New Roman" w:cs="Times New Roman"/>
          <w:color w:val="4C4747"/>
          <w:spacing w:val="20"/>
          <w:sz w:val="24"/>
          <w:szCs w:val="24"/>
          <w:lang w:val="es-DO"/>
        </w:rPr>
        <w:tab/>
        <w:t>Inauguran Farmacia del Pueblo que beneficiará 20 comunidades de Hato Mayor.</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01DBA" w:rsidRPr="00720E3B" w:rsidRDefault="00401DBA" w:rsidP="00401DBA">
      <w:pPr>
        <w:spacing w:line="360" w:lineRule="auto"/>
        <w:ind w:left="425"/>
        <w:jc w:val="both"/>
        <w:rPr>
          <w:rFonts w:ascii="Gill Sans" w:hAnsi="Gill Sans"/>
          <w:b/>
          <w:color w:val="4C4747"/>
          <w:lang w:val="es-DO"/>
        </w:rPr>
      </w:pPr>
      <w:r w:rsidRPr="00720E3B">
        <w:rPr>
          <w:rFonts w:ascii="Gill Sans" w:hAnsi="Gill Sans"/>
          <w:b/>
          <w:noProof/>
          <w:color w:val="4C4747"/>
          <w:lang w:val="es-DO" w:eastAsia="es-DO"/>
        </w:rPr>
        <w:lastRenderedPageBreak/>
        <w:drawing>
          <wp:anchor distT="0" distB="0" distL="114300" distR="114300" simplePos="0" relativeHeight="251588096" behindDoc="0" locked="0" layoutInCell="1" allowOverlap="1" wp14:anchorId="041BD1E8" wp14:editId="3A506701">
            <wp:simplePos x="0" y="0"/>
            <wp:positionH relativeFrom="page">
              <wp:posOffset>1352550</wp:posOffset>
            </wp:positionH>
            <wp:positionV relativeFrom="paragraph">
              <wp:posOffset>234315</wp:posOffset>
            </wp:positionV>
            <wp:extent cx="4591050" cy="1403803"/>
            <wp:effectExtent l="76200" t="76200" r="133350" b="13970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 r="1232" b="77209"/>
                    <a:stretch/>
                  </pic:blipFill>
                  <pic:spPr bwMode="auto">
                    <a:xfrm>
                      <a:off x="0" y="0"/>
                      <a:ext cx="4591050" cy="1403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1DBA" w:rsidRPr="00720E3B" w:rsidRDefault="00401DBA" w:rsidP="00401DBA">
      <w:pPr>
        <w:spacing w:line="360" w:lineRule="auto"/>
        <w:ind w:left="425"/>
        <w:jc w:val="both"/>
        <w:rPr>
          <w:rFonts w:ascii="Gill Sans" w:hAnsi="Gill Sans"/>
          <w:b/>
          <w:color w:val="4C4747"/>
          <w:lang w:val="es-DO"/>
        </w:rPr>
      </w:pPr>
    </w:p>
    <w:p w:rsidR="00401DBA" w:rsidRPr="00720E3B" w:rsidRDefault="00401DBA" w:rsidP="00401DBA">
      <w:pPr>
        <w:spacing w:line="360" w:lineRule="auto"/>
        <w:ind w:left="425"/>
        <w:jc w:val="both"/>
        <w:rPr>
          <w:rFonts w:ascii="Gill Sans" w:hAnsi="Gill Sans"/>
          <w:b/>
          <w:noProof/>
          <w:color w:val="4C4747"/>
          <w:lang w:val="es-DO"/>
        </w:rPr>
      </w:pPr>
    </w:p>
    <w:p w:rsidR="00401DBA" w:rsidRPr="00720E3B" w:rsidRDefault="00401DBA" w:rsidP="00401DBA">
      <w:pPr>
        <w:spacing w:line="360" w:lineRule="auto"/>
        <w:ind w:left="425"/>
        <w:jc w:val="both"/>
        <w:rPr>
          <w:rFonts w:ascii="Gill Sans" w:hAnsi="Gill Sans"/>
          <w:b/>
          <w:color w:val="4C4747"/>
          <w:lang w:val="es-DO"/>
        </w:rPr>
      </w:pPr>
    </w:p>
    <w:p w:rsidR="00401DBA" w:rsidRPr="00720E3B" w:rsidRDefault="00401DBA" w:rsidP="00401DBA">
      <w:pPr>
        <w:spacing w:line="360" w:lineRule="auto"/>
        <w:ind w:left="425"/>
        <w:jc w:val="both"/>
        <w:rPr>
          <w:rFonts w:ascii="Gill Sans" w:hAnsi="Gill Sans"/>
          <w:b/>
          <w:color w:val="4C4747"/>
          <w:lang w:val="es-DO"/>
        </w:rPr>
      </w:pPr>
    </w:p>
    <w:p w:rsidR="00401DBA" w:rsidRPr="00720E3B" w:rsidRDefault="00401DBA" w:rsidP="00401DBA">
      <w:pPr>
        <w:spacing w:line="360" w:lineRule="auto"/>
        <w:ind w:left="425"/>
        <w:jc w:val="both"/>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r w:rsidRPr="00720E3B">
        <w:rPr>
          <w:rFonts w:ascii="Gill Sans" w:hAnsi="Gill Sans"/>
          <w:b/>
          <w:noProof/>
          <w:color w:val="4C4747"/>
          <w:lang w:val="es-DO" w:eastAsia="es-DO"/>
        </w:rPr>
        <w:drawing>
          <wp:anchor distT="0" distB="0" distL="114300" distR="114300" simplePos="0" relativeHeight="251643392" behindDoc="0" locked="0" layoutInCell="1" allowOverlap="1" wp14:anchorId="398C7445" wp14:editId="5C554BEA">
            <wp:simplePos x="0" y="0"/>
            <wp:positionH relativeFrom="margin">
              <wp:posOffset>2279650</wp:posOffset>
            </wp:positionH>
            <wp:positionV relativeFrom="paragraph">
              <wp:posOffset>200025</wp:posOffset>
            </wp:positionV>
            <wp:extent cx="2759493" cy="2124075"/>
            <wp:effectExtent l="190500" t="190500" r="193675" b="18097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59493" cy="21240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720E3B">
        <w:rPr>
          <w:rFonts w:ascii="Gill Sans" w:hAnsi="Gill Sans"/>
          <w:b/>
          <w:noProof/>
          <w:color w:val="4C4747"/>
          <w:lang w:val="es-DO" w:eastAsia="es-DO"/>
        </w:rPr>
        <w:drawing>
          <wp:anchor distT="0" distB="0" distL="114300" distR="114300" simplePos="0" relativeHeight="251637248" behindDoc="0" locked="0" layoutInCell="1" allowOverlap="1" wp14:anchorId="4F4E2979" wp14:editId="0499DC28">
            <wp:simplePos x="0" y="0"/>
            <wp:positionH relativeFrom="column">
              <wp:posOffset>190500</wp:posOffset>
            </wp:positionH>
            <wp:positionV relativeFrom="paragraph">
              <wp:posOffset>200025</wp:posOffset>
            </wp:positionV>
            <wp:extent cx="1924050" cy="2410127"/>
            <wp:effectExtent l="190500" t="190500" r="190500" b="20002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24050" cy="2410127"/>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01DBA" w:rsidRDefault="00401DBA" w:rsidP="00401DBA">
      <w:pPr>
        <w:spacing w:line="360" w:lineRule="auto"/>
        <w:jc w:val="both"/>
        <w:rPr>
          <w:rFonts w:eastAsia="Arial Unicode MS"/>
          <w:color w:val="4C4747"/>
          <w:lang w:val="es-DO"/>
        </w:rPr>
      </w:pPr>
    </w:p>
    <w:p w:rsidR="00401DBA" w:rsidRDefault="00401DBA" w:rsidP="00401DBA">
      <w:pPr>
        <w:spacing w:line="360" w:lineRule="auto"/>
        <w:jc w:val="both"/>
        <w:rPr>
          <w:rFonts w:eastAsia="Arial Unicode MS"/>
          <w:color w:val="4C4747"/>
          <w:lang w:val="es-DO"/>
        </w:rPr>
      </w:pPr>
    </w:p>
    <w:p w:rsidR="00401DBA" w:rsidRDefault="00401DBA" w:rsidP="00401DBA">
      <w:pPr>
        <w:spacing w:line="360" w:lineRule="auto"/>
        <w:jc w:val="both"/>
        <w:rPr>
          <w:rFonts w:eastAsia="Arial Unicode MS"/>
          <w:color w:val="4C4747"/>
          <w:lang w:val="es-DO"/>
        </w:rPr>
      </w:pPr>
    </w:p>
    <w:p w:rsidR="00401DBA" w:rsidRDefault="00401DBA" w:rsidP="00401DBA">
      <w:pPr>
        <w:spacing w:line="360" w:lineRule="auto"/>
        <w:jc w:val="both"/>
        <w:rPr>
          <w:rFonts w:eastAsia="Arial Unicode MS"/>
          <w:color w:val="4C4747"/>
          <w:lang w:val="es-DO"/>
        </w:rPr>
      </w:pPr>
    </w:p>
    <w:p w:rsidR="00401DBA" w:rsidRDefault="00401DBA" w:rsidP="00401DBA">
      <w:pPr>
        <w:spacing w:line="360" w:lineRule="auto"/>
        <w:jc w:val="both"/>
        <w:rPr>
          <w:rFonts w:eastAsia="Arial Unicode MS"/>
          <w:color w:val="4C4747"/>
          <w:lang w:val="es-DO"/>
        </w:rPr>
      </w:pPr>
    </w:p>
    <w:p w:rsidR="00401DBA" w:rsidRDefault="00401DBA" w:rsidP="00401DBA">
      <w:pPr>
        <w:spacing w:line="360" w:lineRule="auto"/>
        <w:jc w:val="both"/>
        <w:rPr>
          <w:rFonts w:eastAsia="Arial Unicode MS"/>
          <w:color w:val="4C4747"/>
          <w:lang w:val="es-DO"/>
        </w:rPr>
      </w:pPr>
    </w:p>
    <w:p w:rsidR="00401DBA" w:rsidRDefault="00401DBA" w:rsidP="00401DBA">
      <w:pPr>
        <w:spacing w:line="360" w:lineRule="auto"/>
        <w:jc w:val="both"/>
        <w:rPr>
          <w:rFonts w:eastAsia="Arial Unicode MS"/>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Marzo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w:t>
      </w:r>
      <w:r w:rsidRPr="00401DBA">
        <w:rPr>
          <w:rFonts w:ascii="Times New Roman" w:eastAsia="Calibri" w:hAnsi="Times New Roman" w:cs="Times New Roman"/>
          <w:color w:val="4C4747"/>
          <w:spacing w:val="20"/>
          <w:sz w:val="24"/>
          <w:szCs w:val="24"/>
          <w:lang w:val="es-DO"/>
        </w:rPr>
        <w:tab/>
        <w:t>PROMESE/CAL inicia proceso para adquirir insumos a utilizar en plan de vacunación.</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w:t>
      </w:r>
      <w:r w:rsidRPr="00401DBA">
        <w:rPr>
          <w:rFonts w:ascii="Times New Roman" w:eastAsia="Calibri" w:hAnsi="Times New Roman" w:cs="Times New Roman"/>
          <w:color w:val="4C4747"/>
          <w:spacing w:val="20"/>
          <w:sz w:val="24"/>
          <w:szCs w:val="24"/>
          <w:lang w:val="es-DO"/>
        </w:rPr>
        <w:tab/>
        <w:t>Director de PROMESE/CAL inspecciona centro de vacunación en Hospital Hugo Mendoza.</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3.</w:t>
      </w:r>
      <w:r w:rsidRPr="00401DBA">
        <w:rPr>
          <w:rFonts w:ascii="Times New Roman" w:eastAsia="Calibri" w:hAnsi="Times New Roman" w:cs="Times New Roman"/>
          <w:color w:val="4C4747"/>
          <w:spacing w:val="20"/>
          <w:sz w:val="24"/>
          <w:szCs w:val="24"/>
          <w:lang w:val="es-DO"/>
        </w:rPr>
        <w:tab/>
        <w:t>Programas sociales de PROMESE/CAL favorecen población vulnerable del país.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4.</w:t>
      </w:r>
      <w:r w:rsidRPr="00401DBA">
        <w:rPr>
          <w:rFonts w:ascii="Times New Roman" w:eastAsia="Calibri" w:hAnsi="Times New Roman" w:cs="Times New Roman"/>
          <w:color w:val="4C4747"/>
          <w:spacing w:val="20"/>
          <w:sz w:val="24"/>
          <w:szCs w:val="24"/>
          <w:lang w:val="es-DO"/>
        </w:rPr>
        <w:tab/>
        <w:t>PROMESE/CAL remoza Farmacias del Pueblo; buscan dignificar servicios ofrecidos a población.</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5.</w:t>
      </w:r>
      <w:r w:rsidRPr="00401DBA">
        <w:rPr>
          <w:rFonts w:ascii="Times New Roman" w:eastAsia="Calibri" w:hAnsi="Times New Roman" w:cs="Times New Roman"/>
          <w:color w:val="4C4747"/>
          <w:spacing w:val="20"/>
          <w:sz w:val="24"/>
          <w:szCs w:val="24"/>
          <w:lang w:val="es-DO"/>
        </w:rPr>
        <w:tab/>
        <w:t xml:space="preserve">PROMESE/CAL relanza programa social que busca reducir </w:t>
      </w:r>
      <w:r w:rsidRPr="00401DBA">
        <w:rPr>
          <w:rFonts w:ascii="Times New Roman" w:eastAsia="Calibri" w:hAnsi="Times New Roman" w:cs="Times New Roman"/>
          <w:color w:val="4C4747"/>
          <w:spacing w:val="20"/>
          <w:sz w:val="24"/>
          <w:szCs w:val="24"/>
          <w:lang w:val="es-DO"/>
        </w:rPr>
        <w:lastRenderedPageBreak/>
        <w:t>muertes por infarto agudo al miocardio.</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6.</w:t>
      </w:r>
      <w:r w:rsidRPr="00401DBA">
        <w:rPr>
          <w:rFonts w:ascii="Times New Roman" w:eastAsia="Calibri" w:hAnsi="Times New Roman" w:cs="Times New Roman"/>
          <w:color w:val="4C4747"/>
          <w:spacing w:val="20"/>
          <w:sz w:val="24"/>
          <w:szCs w:val="24"/>
          <w:lang w:val="es-DO"/>
        </w:rPr>
        <w:tab/>
        <w:t xml:space="preserve">PROMESE/CAL reabastece hospitales y Farmacias previo a Semana Santa. </w:t>
      </w:r>
    </w:p>
    <w:p w:rsidR="00401DBA" w:rsidRPr="00720E3B" w:rsidRDefault="00401DBA" w:rsidP="00401DBA">
      <w:pPr>
        <w:spacing w:line="360" w:lineRule="auto"/>
        <w:ind w:left="425"/>
        <w:jc w:val="both"/>
        <w:rPr>
          <w:rFonts w:ascii="Gill Sans" w:hAnsi="Gill Sans"/>
          <w:noProof/>
          <w:color w:val="4C4747"/>
          <w:lang w:val="es-DO"/>
        </w:rPr>
      </w:pPr>
      <w:r w:rsidRPr="00720E3B">
        <w:rPr>
          <w:rFonts w:ascii="Gill Sans" w:hAnsi="Gill Sans"/>
          <w:noProof/>
          <w:color w:val="4C4747"/>
          <w:lang w:val="es-DO" w:eastAsia="es-DO"/>
        </w:rPr>
        <w:drawing>
          <wp:anchor distT="0" distB="0" distL="114300" distR="114300" simplePos="0" relativeHeight="251594240" behindDoc="0" locked="0" layoutInCell="1" allowOverlap="1" wp14:anchorId="1D9F8BCD" wp14:editId="0CC303D4">
            <wp:simplePos x="0" y="0"/>
            <wp:positionH relativeFrom="column">
              <wp:posOffset>3638550</wp:posOffset>
            </wp:positionH>
            <wp:positionV relativeFrom="paragraph">
              <wp:posOffset>282575</wp:posOffset>
            </wp:positionV>
            <wp:extent cx="2007577" cy="1905000"/>
            <wp:effectExtent l="190500" t="190500" r="88265" b="19050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r="-4996" b="21561"/>
                    <a:stretch/>
                  </pic:blipFill>
                  <pic:spPr bwMode="auto">
                    <a:xfrm>
                      <a:off x="0" y="0"/>
                      <a:ext cx="2007577" cy="1905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20E3B">
        <w:rPr>
          <w:rFonts w:ascii="Gill Sans" w:hAnsi="Gill Sans"/>
          <w:noProof/>
          <w:color w:val="4C4747"/>
          <w:lang w:val="es-DO" w:eastAsia="es-DO"/>
        </w:rPr>
        <w:drawing>
          <wp:anchor distT="0" distB="0" distL="114300" distR="114300" simplePos="0" relativeHeight="251585024" behindDoc="0" locked="0" layoutInCell="1" allowOverlap="1" wp14:anchorId="30769304" wp14:editId="4FF2C05E">
            <wp:simplePos x="0" y="0"/>
            <wp:positionH relativeFrom="margin">
              <wp:posOffset>342900</wp:posOffset>
            </wp:positionH>
            <wp:positionV relativeFrom="paragraph">
              <wp:posOffset>283845</wp:posOffset>
            </wp:positionV>
            <wp:extent cx="3076575" cy="1641475"/>
            <wp:effectExtent l="190500" t="190500" r="200025" b="18732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76575" cy="16414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01DBA" w:rsidRPr="00720E3B" w:rsidRDefault="00401DBA" w:rsidP="00401DBA">
      <w:pPr>
        <w:spacing w:line="360" w:lineRule="auto"/>
        <w:ind w:left="425"/>
        <w:jc w:val="both"/>
        <w:rPr>
          <w:rFonts w:ascii="Gill Sans" w:hAnsi="Gill Sans"/>
          <w:color w:val="4C4747"/>
          <w:lang w:val="es-DO"/>
        </w:rPr>
      </w:pPr>
      <w:r w:rsidRPr="00720E3B">
        <w:rPr>
          <w:rFonts w:ascii="Gill Sans" w:hAnsi="Gill Sans"/>
          <w:color w:val="4C4747"/>
          <w:lang w:val="es-DO"/>
        </w:rPr>
        <w:br w:type="textWrapping" w:clear="all"/>
      </w: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noProof/>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597312" behindDoc="0" locked="0" layoutInCell="1" allowOverlap="1" wp14:anchorId="2ECAADAB" wp14:editId="30753298">
            <wp:simplePos x="0" y="0"/>
            <wp:positionH relativeFrom="page">
              <wp:posOffset>1755140</wp:posOffset>
            </wp:positionH>
            <wp:positionV relativeFrom="paragraph">
              <wp:posOffset>184785</wp:posOffset>
            </wp:positionV>
            <wp:extent cx="4610100" cy="1476375"/>
            <wp:effectExtent l="190500" t="190500" r="190500" b="20002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extLst>
                        <a:ext uri="{28A0092B-C50C-407E-A947-70E740481C1C}">
                          <a14:useLocalDpi xmlns:a14="http://schemas.microsoft.com/office/drawing/2010/main" val="0"/>
                        </a:ext>
                      </a:extLst>
                    </a:blip>
                    <a:srcRect t="76879" r="1423" b="1798"/>
                    <a:stretch/>
                  </pic:blipFill>
                  <pic:spPr bwMode="auto">
                    <a:xfrm>
                      <a:off x="0" y="0"/>
                      <a:ext cx="4610100" cy="14763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600384" behindDoc="0" locked="0" layoutInCell="1" allowOverlap="1" wp14:anchorId="1B22B0E9" wp14:editId="1CE99D42">
            <wp:simplePos x="0" y="0"/>
            <wp:positionH relativeFrom="column">
              <wp:posOffset>3549650</wp:posOffset>
            </wp:positionH>
            <wp:positionV relativeFrom="paragraph">
              <wp:posOffset>204470</wp:posOffset>
            </wp:positionV>
            <wp:extent cx="1799617" cy="2237674"/>
            <wp:effectExtent l="190500" t="190500" r="181610" b="18224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l="1" t="777" r="975" b="-1"/>
                    <a:stretch/>
                  </pic:blipFill>
                  <pic:spPr>
                    <a:xfrm>
                      <a:off x="0" y="0"/>
                      <a:ext cx="1799617" cy="223767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720E3B">
        <w:rPr>
          <w:rFonts w:ascii="Gill Sans" w:hAnsi="Gill Sans"/>
          <w:noProof/>
          <w:color w:val="4C4747"/>
          <w:lang w:val="es-DO" w:eastAsia="es-DO"/>
        </w:rPr>
        <w:drawing>
          <wp:anchor distT="0" distB="0" distL="114300" distR="114300" simplePos="0" relativeHeight="251591168" behindDoc="0" locked="0" layoutInCell="1" allowOverlap="1" wp14:anchorId="4942B2CF" wp14:editId="1ED29421">
            <wp:simplePos x="0" y="0"/>
            <wp:positionH relativeFrom="margin">
              <wp:posOffset>360680</wp:posOffset>
            </wp:positionH>
            <wp:positionV relativeFrom="paragraph">
              <wp:posOffset>215265</wp:posOffset>
            </wp:positionV>
            <wp:extent cx="2828925" cy="2136140"/>
            <wp:effectExtent l="190500" t="190500" r="200025" b="18796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extLst>
                        <a:ext uri="{28A0092B-C50C-407E-A947-70E740481C1C}">
                          <a14:useLocalDpi xmlns:a14="http://schemas.microsoft.com/office/drawing/2010/main" val="0"/>
                        </a:ext>
                      </a:extLst>
                    </a:blip>
                    <a:srcRect t="60617" r="34525" b="257"/>
                    <a:stretch/>
                  </pic:blipFill>
                  <pic:spPr bwMode="auto">
                    <a:xfrm>
                      <a:off x="0" y="0"/>
                      <a:ext cx="2828925" cy="21361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1DBA" w:rsidRPr="00720E3B" w:rsidRDefault="00401DBA" w:rsidP="00401DBA">
      <w:pPr>
        <w:spacing w:line="360" w:lineRule="auto"/>
        <w:ind w:left="425"/>
        <w:jc w:val="both"/>
        <w:rPr>
          <w:rFonts w:ascii="Gill Sans" w:hAnsi="Gill Sans"/>
          <w:noProof/>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noProof/>
          <w:color w:val="4C4747"/>
          <w:lang w:val="es-DO"/>
        </w:rPr>
      </w:pPr>
    </w:p>
    <w:p w:rsidR="00401DBA" w:rsidRPr="00720E3B" w:rsidRDefault="00401DBA" w:rsidP="00401DBA">
      <w:pPr>
        <w:spacing w:line="360" w:lineRule="auto"/>
        <w:ind w:left="425"/>
        <w:jc w:val="both"/>
        <w:rPr>
          <w:rFonts w:ascii="Gill Sans" w:hAnsi="Gill Sans"/>
          <w:noProof/>
          <w:color w:val="4C4747"/>
          <w:lang w:val="es-DO"/>
        </w:rPr>
      </w:pPr>
    </w:p>
    <w:p w:rsidR="00401DBA" w:rsidRPr="00720E3B" w:rsidRDefault="00401DBA" w:rsidP="00401DBA">
      <w:pPr>
        <w:spacing w:line="360" w:lineRule="auto"/>
        <w:jc w:val="both"/>
        <w:rPr>
          <w:rFonts w:ascii="Gill Sans" w:hAnsi="Gill Sans"/>
          <w:b/>
          <w:color w:val="4C4747"/>
          <w:lang w:val="es-DO"/>
        </w:rPr>
      </w:pPr>
    </w:p>
    <w:p w:rsidR="00401DBA" w:rsidRPr="00720E3B" w:rsidRDefault="00401DBA" w:rsidP="00401DBA">
      <w:pPr>
        <w:spacing w:line="360" w:lineRule="auto"/>
        <w:jc w:val="both"/>
        <w:rPr>
          <w:rFonts w:eastAsia="Arial Unicode MS"/>
          <w:color w:val="4C4747"/>
          <w:lang w:val="es-DO"/>
        </w:rPr>
      </w:pPr>
    </w:p>
    <w:p w:rsidR="00401DBA" w:rsidRPr="00720E3B" w:rsidRDefault="00401DBA" w:rsidP="00401DBA">
      <w:pPr>
        <w:spacing w:line="360" w:lineRule="auto"/>
        <w:jc w:val="both"/>
        <w:rPr>
          <w:rFonts w:eastAsia="Arial Unicode MS"/>
          <w:color w:val="4C4747"/>
          <w:lang w:val="es-DO"/>
        </w:rPr>
      </w:pPr>
    </w:p>
    <w:p w:rsid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lastRenderedPageBreak/>
        <w:t>Abril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w:t>
      </w:r>
      <w:r w:rsidRPr="00401DBA">
        <w:rPr>
          <w:rFonts w:ascii="Times New Roman" w:eastAsia="Calibri" w:hAnsi="Times New Roman" w:cs="Times New Roman"/>
          <w:color w:val="4C4747"/>
          <w:spacing w:val="20"/>
          <w:sz w:val="24"/>
          <w:szCs w:val="24"/>
          <w:lang w:val="es-DO"/>
        </w:rPr>
        <w:tab/>
        <w:t>PROMESE/CAL suple medicamentos a pacientes hemofílicos menores de edad en el país.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w:t>
      </w:r>
      <w:r w:rsidRPr="00401DBA">
        <w:rPr>
          <w:rFonts w:ascii="Times New Roman" w:eastAsia="Calibri" w:hAnsi="Times New Roman" w:cs="Times New Roman"/>
          <w:color w:val="4C4747"/>
          <w:spacing w:val="20"/>
          <w:sz w:val="24"/>
          <w:szCs w:val="24"/>
          <w:lang w:val="es-DO"/>
        </w:rPr>
        <w:tab/>
        <w:t>PROMESE/CAL vacuna para prevenir cáncer cervical.</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3.</w:t>
      </w:r>
      <w:r w:rsidRPr="00401DBA">
        <w:rPr>
          <w:rFonts w:ascii="Times New Roman" w:eastAsia="Calibri" w:hAnsi="Times New Roman" w:cs="Times New Roman"/>
          <w:color w:val="4C4747"/>
          <w:spacing w:val="20"/>
          <w:sz w:val="24"/>
          <w:szCs w:val="24"/>
          <w:lang w:val="es-DO"/>
        </w:rPr>
        <w:tab/>
        <w:t>PROMESE/CAL licita medicamentos del Sistema Público Nacional de Salud y Farmacias del Pueblo.</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4. Lanzan “Pregúntale al Gabinete de Salud”, iniciativa digital de atención ciudadana.</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5. Embajada de EE. UU. dona al COE 200 mil unidades de jeringuillas para</w:t>
      </w:r>
      <w:r>
        <w:rPr>
          <w:rFonts w:ascii="Times New Roman" w:eastAsia="Calibri" w:hAnsi="Times New Roman" w:cs="Times New Roman"/>
          <w:color w:val="4C4747"/>
          <w:spacing w:val="20"/>
          <w:sz w:val="24"/>
          <w:szCs w:val="24"/>
          <w:lang w:val="es-DO"/>
        </w:rPr>
        <w:t xml:space="preserve"> vacunación contra el COVID-19.</w:t>
      </w:r>
    </w:p>
    <w:p w:rsidR="00401DBA" w:rsidRPr="00720E3B" w:rsidRDefault="00401DBA" w:rsidP="00401DBA">
      <w:pPr>
        <w:spacing w:line="360" w:lineRule="auto"/>
        <w:jc w:val="both"/>
        <w:rPr>
          <w:rFonts w:ascii="Gill Sans" w:hAnsi="Gill Sans"/>
          <w:color w:val="4C4747"/>
          <w:lang w:val="es-DO"/>
        </w:rPr>
      </w:pPr>
      <w:r w:rsidRPr="00720E3B">
        <w:rPr>
          <w:rFonts w:ascii="Gill Sans" w:hAnsi="Gill Sans"/>
          <w:noProof/>
          <w:color w:val="4C4747"/>
          <w:lang w:val="es-DO" w:eastAsia="es-DO"/>
        </w:rPr>
        <w:lastRenderedPageBreak/>
        <w:drawing>
          <wp:anchor distT="0" distB="0" distL="114300" distR="114300" simplePos="0" relativeHeight="251612672" behindDoc="0" locked="0" layoutInCell="1" allowOverlap="1" wp14:anchorId="0F89832B" wp14:editId="2979BF8C">
            <wp:simplePos x="0" y="0"/>
            <wp:positionH relativeFrom="page">
              <wp:posOffset>1660525</wp:posOffset>
            </wp:positionH>
            <wp:positionV relativeFrom="paragraph">
              <wp:posOffset>4648200</wp:posOffset>
            </wp:positionV>
            <wp:extent cx="2528570" cy="1598930"/>
            <wp:effectExtent l="190500" t="190500" r="195580" b="19177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28570" cy="159893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720E3B">
        <w:rPr>
          <w:rFonts w:ascii="Gill Sans" w:hAnsi="Gill Sans"/>
          <w:noProof/>
          <w:color w:val="4C4747"/>
          <w:lang w:val="es-DO" w:eastAsia="es-DO"/>
        </w:rPr>
        <w:drawing>
          <wp:anchor distT="0" distB="0" distL="114300" distR="114300" simplePos="0" relativeHeight="251609600" behindDoc="0" locked="0" layoutInCell="1" allowOverlap="1" wp14:anchorId="3EB616CE" wp14:editId="6A95B879">
            <wp:simplePos x="0" y="0"/>
            <wp:positionH relativeFrom="page">
              <wp:posOffset>4300855</wp:posOffset>
            </wp:positionH>
            <wp:positionV relativeFrom="paragraph">
              <wp:posOffset>2880360</wp:posOffset>
            </wp:positionV>
            <wp:extent cx="1789430" cy="2227580"/>
            <wp:effectExtent l="190500" t="190500" r="191770" b="19177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89430" cy="22275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720E3B">
        <w:rPr>
          <w:rFonts w:ascii="Gill Sans" w:hAnsi="Gill Sans"/>
          <w:noProof/>
          <w:color w:val="4C4747"/>
          <w:lang w:val="es-DO" w:eastAsia="es-DO"/>
        </w:rPr>
        <w:drawing>
          <wp:anchor distT="0" distB="0" distL="114300" distR="114300" simplePos="0" relativeHeight="251606528" behindDoc="0" locked="0" layoutInCell="1" allowOverlap="1" wp14:anchorId="0CD2D96B" wp14:editId="0FEBA116">
            <wp:simplePos x="0" y="0"/>
            <wp:positionH relativeFrom="margin">
              <wp:posOffset>335280</wp:posOffset>
            </wp:positionH>
            <wp:positionV relativeFrom="paragraph">
              <wp:posOffset>2543810</wp:posOffset>
            </wp:positionV>
            <wp:extent cx="1877060" cy="2030095"/>
            <wp:effectExtent l="190500" t="190500" r="199390" b="19875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77060" cy="20300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720E3B">
        <w:rPr>
          <w:rFonts w:ascii="Gill Sans" w:hAnsi="Gill Sans"/>
          <w:noProof/>
          <w:color w:val="4C4747"/>
          <w:lang w:val="es-DO" w:eastAsia="es-DO"/>
        </w:rPr>
        <w:drawing>
          <wp:anchor distT="0" distB="0" distL="114300" distR="114300" simplePos="0" relativeHeight="251640320" behindDoc="0" locked="0" layoutInCell="1" allowOverlap="1" wp14:anchorId="5D8F79D8" wp14:editId="64423DCA">
            <wp:simplePos x="0" y="0"/>
            <wp:positionH relativeFrom="column">
              <wp:posOffset>3331210</wp:posOffset>
            </wp:positionH>
            <wp:positionV relativeFrom="paragraph">
              <wp:posOffset>190500</wp:posOffset>
            </wp:positionV>
            <wp:extent cx="1447800" cy="2569210"/>
            <wp:effectExtent l="190500" t="190500" r="190500" b="19304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63832" t="956" b="52414"/>
                    <a:stretch/>
                  </pic:blipFill>
                  <pic:spPr bwMode="auto">
                    <a:xfrm>
                      <a:off x="0" y="0"/>
                      <a:ext cx="1447800" cy="25692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20E3B">
        <w:rPr>
          <w:rFonts w:ascii="Gill Sans" w:hAnsi="Gill Sans"/>
          <w:noProof/>
          <w:color w:val="4C4747"/>
          <w:lang w:val="es-DO" w:eastAsia="es-DO"/>
        </w:rPr>
        <w:drawing>
          <wp:anchor distT="0" distB="0" distL="114300" distR="114300" simplePos="0" relativeHeight="251603456" behindDoc="0" locked="0" layoutInCell="1" allowOverlap="1" wp14:anchorId="5C4964EB" wp14:editId="06B172DA">
            <wp:simplePos x="0" y="0"/>
            <wp:positionH relativeFrom="column">
              <wp:posOffset>327660</wp:posOffset>
            </wp:positionH>
            <wp:positionV relativeFrom="paragraph">
              <wp:posOffset>113665</wp:posOffset>
            </wp:positionV>
            <wp:extent cx="2605405" cy="2139950"/>
            <wp:effectExtent l="190500" t="190500" r="194945" b="18415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05405" cy="21399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720E3B" w:rsidRDefault="00401DBA" w:rsidP="00401DBA">
      <w:pPr>
        <w:spacing w:line="360" w:lineRule="auto"/>
        <w:ind w:left="425"/>
        <w:jc w:val="both"/>
        <w:rPr>
          <w:rFonts w:ascii="Gill Sans" w:hAnsi="Gill Sans"/>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Mayo 2021:</w:t>
      </w:r>
    </w:p>
    <w:p w:rsidR="00401DBA" w:rsidRPr="00401DBA" w:rsidRDefault="00401DBA" w:rsidP="00555D83">
      <w:pPr>
        <w:pStyle w:val="Prrafodelista"/>
        <w:numPr>
          <w:ilvl w:val="0"/>
          <w:numId w:val="47"/>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“IIBI resalta eficiencia en control de calidad de los medicamentos de PROMESE/CAL”.</w:t>
      </w:r>
    </w:p>
    <w:p w:rsidR="00401DBA" w:rsidRPr="00401DBA" w:rsidRDefault="00401DBA" w:rsidP="00555D83">
      <w:pPr>
        <w:pStyle w:val="Prrafodelista"/>
        <w:numPr>
          <w:ilvl w:val="0"/>
          <w:numId w:val="47"/>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“Evaluación DIGEIG reafirma transparencia de PROMESE/CAL; vuelve a obtener máxima puntuación”.</w:t>
      </w:r>
    </w:p>
    <w:p w:rsidR="00401DBA" w:rsidRPr="00401DBA" w:rsidRDefault="00401DBA" w:rsidP="00555D83">
      <w:pPr>
        <w:pStyle w:val="Prrafodelista"/>
        <w:numPr>
          <w:ilvl w:val="0"/>
          <w:numId w:val="47"/>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noProof/>
          <w:color w:val="4C4747"/>
          <w:spacing w:val="20"/>
          <w:sz w:val="24"/>
          <w:szCs w:val="24"/>
          <w:lang w:val="es-DO" w:eastAsia="es-DO"/>
        </w:rPr>
        <w:drawing>
          <wp:anchor distT="0" distB="0" distL="114300" distR="114300" simplePos="0" relativeHeight="251692544" behindDoc="1" locked="0" layoutInCell="1" allowOverlap="1" wp14:anchorId="608FC2C0" wp14:editId="062F2A60">
            <wp:simplePos x="0" y="0"/>
            <wp:positionH relativeFrom="column">
              <wp:posOffset>257810</wp:posOffset>
            </wp:positionH>
            <wp:positionV relativeFrom="paragraph">
              <wp:posOffset>2967355</wp:posOffset>
            </wp:positionV>
            <wp:extent cx="2723745" cy="3438353"/>
            <wp:effectExtent l="0" t="0" r="635"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23745" cy="3438353"/>
                    </a:xfrm>
                    <a:prstGeom prst="rect">
                      <a:avLst/>
                    </a:prstGeom>
                    <a:noFill/>
                  </pic:spPr>
                </pic:pic>
              </a:graphicData>
            </a:graphic>
            <wp14:sizeRelH relativeFrom="page">
              <wp14:pctWidth>0</wp14:pctWidth>
            </wp14:sizeRelH>
            <wp14:sizeRelV relativeFrom="page">
              <wp14:pctHeight>0</wp14:pctHeight>
            </wp14:sizeRelV>
          </wp:anchor>
        </w:drawing>
      </w:r>
      <w:r w:rsidRPr="00401DBA">
        <w:rPr>
          <w:rFonts w:ascii="Times New Roman" w:eastAsia="Calibri" w:hAnsi="Times New Roman" w:cs="Times New Roman"/>
          <w:noProof/>
          <w:color w:val="4C4747"/>
          <w:spacing w:val="20"/>
          <w:sz w:val="24"/>
          <w:szCs w:val="24"/>
          <w:lang w:val="es-DO" w:eastAsia="es-DO"/>
        </w:rPr>
        <w:drawing>
          <wp:anchor distT="0" distB="0" distL="114300" distR="114300" simplePos="0" relativeHeight="251618816" behindDoc="0" locked="0" layoutInCell="1" allowOverlap="1" wp14:anchorId="5A796A8F" wp14:editId="7EF9C6F0">
            <wp:simplePos x="0" y="0"/>
            <wp:positionH relativeFrom="margin">
              <wp:posOffset>3069590</wp:posOffset>
            </wp:positionH>
            <wp:positionV relativeFrom="paragraph">
              <wp:posOffset>649605</wp:posOffset>
            </wp:positionV>
            <wp:extent cx="2295525" cy="2621280"/>
            <wp:effectExtent l="190500" t="190500" r="200025" b="19812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95525" cy="26212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01DBA">
        <w:rPr>
          <w:rFonts w:ascii="Times New Roman" w:eastAsia="Calibri" w:hAnsi="Times New Roman" w:cs="Times New Roman"/>
          <w:color w:val="4C4747"/>
          <w:spacing w:val="20"/>
          <w:sz w:val="24"/>
          <w:szCs w:val="24"/>
          <w:lang w:val="es-DO"/>
        </w:rPr>
        <w:t>“PROMESE/CAL reapertura Farmacia del Pueblo en el Ministerio de Defensa”.</w:t>
      </w:r>
    </w:p>
    <w:p w:rsidR="00401DBA" w:rsidRPr="00720E3B" w:rsidRDefault="00401DBA" w:rsidP="00401DBA">
      <w:pPr>
        <w:pStyle w:val="Prrafodelista"/>
        <w:spacing w:line="360" w:lineRule="auto"/>
        <w:ind w:left="714"/>
        <w:jc w:val="both"/>
        <w:rPr>
          <w:rFonts w:ascii="Gill Sans" w:hAnsi="Gill Sans"/>
          <w:color w:val="4C4747"/>
          <w:lang w:val="es-DO"/>
        </w:rPr>
      </w:pPr>
      <w:r w:rsidRPr="00720E3B">
        <w:rPr>
          <w:rFonts w:ascii="Gill Sans" w:hAnsi="Gill Sans"/>
          <w:b/>
          <w:noProof/>
          <w:color w:val="4C4747"/>
          <w:lang w:val="es-DO" w:eastAsia="es-DO"/>
        </w:rPr>
        <w:drawing>
          <wp:anchor distT="0" distB="0" distL="114300" distR="114300" simplePos="0" relativeHeight="251615744" behindDoc="0" locked="0" layoutInCell="1" allowOverlap="1" wp14:anchorId="4F51E0F8" wp14:editId="133066A2">
            <wp:simplePos x="0" y="0"/>
            <wp:positionH relativeFrom="margin">
              <wp:posOffset>474345</wp:posOffset>
            </wp:positionH>
            <wp:positionV relativeFrom="paragraph">
              <wp:posOffset>202565</wp:posOffset>
            </wp:positionV>
            <wp:extent cx="2185035" cy="2066925"/>
            <wp:effectExtent l="190500" t="190500" r="196215" b="20002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6">
                      <a:extLst>
                        <a:ext uri="{28A0092B-C50C-407E-A947-70E740481C1C}">
                          <a14:useLocalDpi xmlns:a14="http://schemas.microsoft.com/office/drawing/2010/main" val="0"/>
                        </a:ext>
                      </a:extLst>
                    </a:blip>
                    <a:srcRect l="49178" t="4405"/>
                    <a:stretch/>
                  </pic:blipFill>
                  <pic:spPr bwMode="auto">
                    <a:xfrm>
                      <a:off x="0" y="0"/>
                      <a:ext cx="2185035" cy="20669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1DBA" w:rsidRPr="00720E3B" w:rsidRDefault="00401DBA" w:rsidP="00401DBA">
      <w:pPr>
        <w:pStyle w:val="Prrafodelista"/>
        <w:spacing w:line="360" w:lineRule="auto"/>
        <w:ind w:left="714"/>
        <w:jc w:val="both"/>
        <w:rPr>
          <w:rFonts w:ascii="Gill Sans" w:hAnsi="Gill Sans"/>
          <w:color w:val="4C4747"/>
          <w:lang w:val="es-DO"/>
        </w:rPr>
      </w:pPr>
    </w:p>
    <w:p w:rsidR="00401DBA" w:rsidRPr="00720E3B" w:rsidRDefault="00401DBA" w:rsidP="00401DBA">
      <w:pPr>
        <w:spacing w:line="360" w:lineRule="auto"/>
        <w:jc w:val="both"/>
        <w:rPr>
          <w:rFonts w:ascii="Gill Sans" w:hAnsi="Gill Sans"/>
          <w:b/>
          <w:color w:val="4C4747"/>
          <w:lang w:val="es-DO"/>
        </w:rPr>
      </w:pPr>
    </w:p>
    <w:p w:rsidR="00401DBA" w:rsidRPr="00720E3B" w:rsidRDefault="00401DBA" w:rsidP="00401DBA">
      <w:pPr>
        <w:spacing w:line="360" w:lineRule="auto"/>
        <w:jc w:val="both"/>
        <w:rPr>
          <w:rFonts w:ascii="Gill Sans" w:hAnsi="Gill Sans"/>
          <w:b/>
          <w:color w:val="4C4747"/>
          <w:lang w:val="es-DO"/>
        </w:rPr>
      </w:pPr>
    </w:p>
    <w:p w:rsidR="00401DBA" w:rsidRPr="00720E3B" w:rsidRDefault="00401DBA" w:rsidP="00401DBA">
      <w:pPr>
        <w:spacing w:line="360" w:lineRule="auto"/>
        <w:jc w:val="both"/>
        <w:rPr>
          <w:rFonts w:ascii="Gill Sans" w:hAnsi="Gill Sans"/>
          <w:b/>
          <w:color w:val="4C4747"/>
          <w:lang w:val="es-DO"/>
        </w:rPr>
      </w:pPr>
    </w:p>
    <w:p w:rsidR="00401DBA" w:rsidRPr="00720E3B" w:rsidRDefault="00401DBA" w:rsidP="00401DBA">
      <w:pPr>
        <w:spacing w:line="360" w:lineRule="auto"/>
        <w:jc w:val="both"/>
        <w:rPr>
          <w:rFonts w:ascii="Gill Sans" w:hAnsi="Gill Sans"/>
          <w:b/>
          <w:color w:val="4C4747"/>
          <w:lang w:val="es-DO"/>
        </w:rPr>
      </w:pPr>
    </w:p>
    <w:p w:rsidR="00401DBA" w:rsidRPr="00720E3B" w:rsidRDefault="00401DBA" w:rsidP="00401DBA">
      <w:pPr>
        <w:spacing w:line="360" w:lineRule="auto"/>
        <w:jc w:val="both"/>
        <w:rPr>
          <w:rFonts w:ascii="Gill Sans" w:hAnsi="Gill Sans"/>
          <w:b/>
          <w:color w:val="4C4747"/>
          <w:lang w:val="es-DO"/>
        </w:rPr>
      </w:pPr>
    </w:p>
    <w:p w:rsidR="00401DBA" w:rsidRPr="00720E3B" w:rsidRDefault="00401DBA" w:rsidP="00401DBA">
      <w:pPr>
        <w:spacing w:line="360" w:lineRule="auto"/>
        <w:jc w:val="both"/>
        <w:rPr>
          <w:rFonts w:ascii="Gill Sans" w:hAnsi="Gill Sans"/>
          <w:b/>
          <w:color w:val="4C4747"/>
          <w:lang w:val="es-DO"/>
        </w:rPr>
      </w:pPr>
    </w:p>
    <w:p w:rsidR="00401DBA" w:rsidRPr="00720E3B" w:rsidRDefault="00401DBA" w:rsidP="00401DBA">
      <w:pPr>
        <w:spacing w:line="360" w:lineRule="auto"/>
        <w:jc w:val="both"/>
        <w:rPr>
          <w:rFonts w:ascii="Gill Sans" w:hAnsi="Gill Sans"/>
          <w:b/>
          <w:color w:val="4C4747"/>
          <w:lang w:val="es-DO"/>
        </w:rPr>
      </w:pPr>
    </w:p>
    <w:p w:rsidR="00401DBA" w:rsidRPr="00720E3B" w:rsidRDefault="00401DBA" w:rsidP="00401DBA">
      <w:pPr>
        <w:spacing w:line="360" w:lineRule="auto"/>
        <w:jc w:val="both"/>
        <w:rPr>
          <w:rFonts w:ascii="Gill Sans" w:hAnsi="Gill Sans"/>
          <w:b/>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lastRenderedPageBreak/>
        <w:t>Junio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  Programa social de PROMESE/CAL beneficiará pacientes del Hospital de la Policía Nacional</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 PROMESE/CAL reactiva programa beneficia a niños con incapacidad de retención de sal.</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3. PROMESE/CAL reabre Farmacia del Pueblo en PUCMM Santiago.</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4. PROMESE/CAL propone régimen especial para sector salud en nueva Ley de Compras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5-PROMESE/CAL destinará RD$1,688 MM para compra de medicamentos e insumos hospitalarios</w:t>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rPr>
      </w:pPr>
      <w:r w:rsidRPr="00720E3B">
        <w:rPr>
          <w:rFonts w:ascii="Gill Sans" w:hAnsi="Gill Sans"/>
          <w:b/>
          <w:noProof/>
          <w:color w:val="4C4747"/>
          <w:lang w:val="es-DO" w:eastAsia="es-DO"/>
        </w:rPr>
        <w:drawing>
          <wp:anchor distT="0" distB="0" distL="114300" distR="114300" simplePos="0" relativeHeight="251649536" behindDoc="0" locked="0" layoutInCell="1" allowOverlap="1" wp14:anchorId="42DE14D7" wp14:editId="5CD25A97">
            <wp:simplePos x="0" y="0"/>
            <wp:positionH relativeFrom="column">
              <wp:posOffset>3039110</wp:posOffset>
            </wp:positionH>
            <wp:positionV relativeFrom="paragraph">
              <wp:posOffset>305435</wp:posOffset>
            </wp:positionV>
            <wp:extent cx="2509736" cy="1987735"/>
            <wp:effectExtent l="171450" t="171450" r="386080" b="35560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09736" cy="19877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20E3B">
        <w:rPr>
          <w:rFonts w:ascii="Gill Sans" w:hAnsi="Gill Sans"/>
          <w:b/>
          <w:noProof/>
          <w:color w:val="4C4747"/>
          <w:lang w:val="es-DO" w:eastAsia="es-DO"/>
        </w:rPr>
        <w:drawing>
          <wp:anchor distT="0" distB="0" distL="114300" distR="114300" simplePos="0" relativeHeight="251664896" behindDoc="0" locked="0" layoutInCell="1" allowOverlap="1" wp14:anchorId="0CEA2E92" wp14:editId="0F09571B">
            <wp:simplePos x="0" y="0"/>
            <wp:positionH relativeFrom="page">
              <wp:posOffset>1238250</wp:posOffset>
            </wp:positionH>
            <wp:positionV relativeFrom="paragraph">
              <wp:posOffset>2294890</wp:posOffset>
            </wp:positionV>
            <wp:extent cx="2809875" cy="1933575"/>
            <wp:effectExtent l="152400" t="152400" r="371475" b="371475"/>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09875" cy="1933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20E3B">
        <w:rPr>
          <w:rFonts w:ascii="Gill Sans" w:eastAsia="Calibri" w:hAnsi="Gill Sans"/>
          <w:noProof/>
          <w:color w:val="4C4747"/>
          <w:lang w:val="es-DO" w:eastAsia="es-DO"/>
        </w:rPr>
        <w:drawing>
          <wp:anchor distT="0" distB="0" distL="114300" distR="114300" simplePos="0" relativeHeight="251646464" behindDoc="0" locked="0" layoutInCell="1" allowOverlap="1" wp14:anchorId="745F65E5" wp14:editId="0AD50026">
            <wp:simplePos x="0" y="0"/>
            <wp:positionH relativeFrom="column">
              <wp:posOffset>2849880</wp:posOffset>
            </wp:positionH>
            <wp:positionV relativeFrom="paragraph">
              <wp:posOffset>2443480</wp:posOffset>
            </wp:positionV>
            <wp:extent cx="2743200" cy="1799590"/>
            <wp:effectExtent l="171450" t="171450" r="381000" b="35306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43200" cy="17995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20E3B">
        <w:rPr>
          <w:rFonts w:ascii="Gill Sans" w:hAnsi="Gill Sans"/>
          <w:b/>
          <w:noProof/>
          <w:color w:val="4C4747"/>
          <w:lang w:val="es-DO" w:eastAsia="es-DO"/>
        </w:rPr>
        <w:drawing>
          <wp:inline distT="0" distB="0" distL="0" distR="0" wp14:anchorId="28737252" wp14:editId="6FF57653">
            <wp:extent cx="3015575" cy="2032128"/>
            <wp:effectExtent l="0" t="0" r="0" b="635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20164" cy="2035221"/>
                    </a:xfrm>
                    <a:prstGeom prst="rect">
                      <a:avLst/>
                    </a:prstGeom>
                    <a:ln>
                      <a:noFill/>
                    </a:ln>
                    <a:effectLst>
                      <a:softEdge rad="112500"/>
                    </a:effectLst>
                  </pic:spPr>
                </pic:pic>
              </a:graphicData>
            </a:graphic>
          </wp:inline>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rPr>
      </w:pPr>
      <w:r w:rsidRPr="00720E3B">
        <w:rPr>
          <w:rFonts w:ascii="Gill Sans" w:hAnsi="Gill Sans"/>
          <w:b/>
          <w:noProof/>
          <w:color w:val="4C4747"/>
          <w:lang w:val="es-DO" w:eastAsia="es-DO"/>
        </w:rPr>
        <w:lastRenderedPageBreak/>
        <w:drawing>
          <wp:inline distT="0" distB="0" distL="0" distR="0" wp14:anchorId="36C93362" wp14:editId="5FC4F95C">
            <wp:extent cx="2171700" cy="3856879"/>
            <wp:effectExtent l="171450" t="171450" r="381000" b="35369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71700" cy="3856879"/>
                    </a:xfrm>
                    <a:prstGeom prst="rect">
                      <a:avLst/>
                    </a:prstGeom>
                    <a:ln>
                      <a:noFill/>
                    </a:ln>
                    <a:effectLst>
                      <a:outerShdw blurRad="292100" dist="139700" dir="2700000" algn="tl" rotWithShape="0">
                        <a:srgbClr val="333333">
                          <a:alpha val="65000"/>
                        </a:srgbClr>
                      </a:outerShdw>
                    </a:effectLst>
                  </pic:spPr>
                </pic:pic>
              </a:graphicData>
            </a:graphic>
          </wp:inline>
        </w:drawing>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Julio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 PROMESE/CAL avanza en adquisición del 100% de medicamentos de alto costo.</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 PROMESE/CAL pone en funcionamiento dos nuevas Farmacias del Pueblo.</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3. Inauguran cuatro Farmacias del Pueblo en Barahona y Bahoruco.</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4. PROMESE/CAL inaugura en Azua cuatro Farmacias del Pueblo.</w:t>
      </w:r>
    </w:p>
    <w:p w:rsid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5. Inauguran dos Farmacias del Pueblo en El Limonal y El Carretón, provincia Peravia.</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lastRenderedPageBreak/>
        <w:t>6-Dirección de Compras y Contrataciones Públicas deja instalado oficial de cumplimiento en PROMESE/CAL</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7- PROMESE/CAL promueve jornada de vacunación permanente en Samaná</w:t>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652608" behindDoc="0" locked="0" layoutInCell="1" allowOverlap="1" wp14:anchorId="229F388F" wp14:editId="51497C46">
            <wp:simplePos x="0" y="0"/>
            <wp:positionH relativeFrom="column">
              <wp:posOffset>3034665</wp:posOffset>
            </wp:positionH>
            <wp:positionV relativeFrom="paragraph">
              <wp:posOffset>182245</wp:posOffset>
            </wp:positionV>
            <wp:extent cx="2286000" cy="2900372"/>
            <wp:effectExtent l="171450" t="171450" r="381000" b="35750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86000" cy="290037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20E3B">
        <w:rPr>
          <w:rFonts w:ascii="Gill Sans" w:hAnsi="Gill Sans"/>
          <w:noProof/>
          <w:color w:val="4C4747"/>
          <w:lang w:val="es-DO" w:eastAsia="es-DO"/>
        </w:rPr>
        <w:drawing>
          <wp:anchor distT="0" distB="0" distL="114300" distR="114300" simplePos="0" relativeHeight="251695616" behindDoc="1" locked="0" layoutInCell="1" allowOverlap="1" wp14:anchorId="0B31575C" wp14:editId="7EF1144C">
            <wp:simplePos x="0" y="0"/>
            <wp:positionH relativeFrom="column">
              <wp:posOffset>19685</wp:posOffset>
            </wp:positionH>
            <wp:positionV relativeFrom="paragraph">
              <wp:posOffset>172720</wp:posOffset>
            </wp:positionV>
            <wp:extent cx="2857500" cy="2825115"/>
            <wp:effectExtent l="171450" t="171450" r="381000" b="35623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57500" cy="28251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655680" behindDoc="0" locked="0" layoutInCell="1" allowOverlap="1" wp14:anchorId="01A4AA70" wp14:editId="252B43DC">
            <wp:simplePos x="0" y="0"/>
            <wp:positionH relativeFrom="column">
              <wp:posOffset>2425065</wp:posOffset>
            </wp:positionH>
            <wp:positionV relativeFrom="paragraph">
              <wp:posOffset>398145</wp:posOffset>
            </wp:positionV>
            <wp:extent cx="3039110" cy="2447925"/>
            <wp:effectExtent l="171450" t="171450" r="389890" b="37147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39110" cy="24479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698688" behindDoc="0" locked="0" layoutInCell="1" allowOverlap="1" wp14:anchorId="07D7191B" wp14:editId="61EAD90A">
            <wp:simplePos x="0" y="0"/>
            <wp:positionH relativeFrom="column">
              <wp:posOffset>39370</wp:posOffset>
            </wp:positionH>
            <wp:positionV relativeFrom="paragraph">
              <wp:posOffset>125095</wp:posOffset>
            </wp:positionV>
            <wp:extent cx="2052320" cy="1011555"/>
            <wp:effectExtent l="0" t="0" r="508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extLst>
                        <a:ext uri="{28A0092B-C50C-407E-A947-70E740481C1C}">
                          <a14:useLocalDpi xmlns:a14="http://schemas.microsoft.com/office/drawing/2010/main" val="0"/>
                        </a:ext>
                      </a:extLst>
                    </a:blip>
                    <a:srcRect l="23089" t="24691" r="40282" b="43210"/>
                    <a:stretch/>
                  </pic:blipFill>
                  <pic:spPr bwMode="auto">
                    <a:xfrm>
                      <a:off x="0" y="0"/>
                      <a:ext cx="2052320" cy="1011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noProof/>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lastRenderedPageBreak/>
        <w:drawing>
          <wp:anchor distT="0" distB="0" distL="114300" distR="114300" simplePos="0" relativeHeight="251704832" behindDoc="0" locked="0" layoutInCell="1" allowOverlap="1" wp14:anchorId="2B33DDF8" wp14:editId="7FD73447">
            <wp:simplePos x="0" y="0"/>
            <wp:positionH relativeFrom="column">
              <wp:posOffset>2634615</wp:posOffset>
            </wp:positionH>
            <wp:positionV relativeFrom="paragraph">
              <wp:posOffset>9525</wp:posOffset>
            </wp:positionV>
            <wp:extent cx="2519045" cy="2136140"/>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extLst>
                        <a:ext uri="{28A0092B-C50C-407E-A947-70E740481C1C}">
                          <a14:useLocalDpi xmlns:a14="http://schemas.microsoft.com/office/drawing/2010/main" val="0"/>
                        </a:ext>
                      </a:extLst>
                    </a:blip>
                    <a:srcRect t="7407" r="40630" b="3086"/>
                    <a:stretch/>
                  </pic:blipFill>
                  <pic:spPr bwMode="auto">
                    <a:xfrm>
                      <a:off x="0" y="0"/>
                      <a:ext cx="2519045" cy="2136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0E3B">
        <w:rPr>
          <w:rFonts w:ascii="Gill Sans" w:hAnsi="Gill Sans"/>
          <w:noProof/>
          <w:color w:val="4C4747"/>
          <w:lang w:val="es-DO" w:eastAsia="es-DO"/>
        </w:rPr>
        <w:drawing>
          <wp:anchor distT="0" distB="0" distL="114300" distR="114300" simplePos="0" relativeHeight="251701760" behindDoc="0" locked="0" layoutInCell="1" allowOverlap="1" wp14:anchorId="09954DFC" wp14:editId="3FDD6336">
            <wp:simplePos x="0" y="0"/>
            <wp:positionH relativeFrom="margin">
              <wp:posOffset>0</wp:posOffset>
            </wp:positionH>
            <wp:positionV relativeFrom="paragraph">
              <wp:posOffset>-3175</wp:posOffset>
            </wp:positionV>
            <wp:extent cx="2305050" cy="2597150"/>
            <wp:effectExtent l="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extLst>
                        <a:ext uri="{28A0092B-C50C-407E-A947-70E740481C1C}">
                          <a14:useLocalDpi xmlns:a14="http://schemas.microsoft.com/office/drawing/2010/main" val="0"/>
                        </a:ext>
                      </a:extLst>
                    </a:blip>
                    <a:srcRect l="17533" t="16049" r="41324" b="1543"/>
                    <a:stretch/>
                  </pic:blipFill>
                  <pic:spPr bwMode="auto">
                    <a:xfrm>
                      <a:off x="0" y="0"/>
                      <a:ext cx="2305050" cy="2597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noProof/>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line="360" w:lineRule="auto"/>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Agosto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 PROMESE/CAL pone en funcionamiento dos Farmacias del Pueblo en San Cristóbal.</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 PROMESE/CAL abre Farmacia del Pueblo 575 en San José de Ocoa.</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3. PROMESE/CAL con 2 nuevas Farmacias del Pueblo en Sánchez Ramírez.</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4. PROMESE/CAL garantiza disponibilidad medicamentos para pacientes diabéticos.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5. Reubican Farmacia del Pueblo del Hospital Padre Billini.</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6- A 37 años de su fundación, PROMESE/CAL se consolida como principal vía de compras en sector salud.</w:t>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noProof/>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lastRenderedPageBreak/>
        <w:drawing>
          <wp:anchor distT="0" distB="0" distL="114300" distR="114300" simplePos="0" relativeHeight="251710976" behindDoc="0" locked="0" layoutInCell="1" allowOverlap="1" wp14:anchorId="7DFD890A" wp14:editId="027F5194">
            <wp:simplePos x="0" y="0"/>
            <wp:positionH relativeFrom="column">
              <wp:posOffset>3171825</wp:posOffset>
            </wp:positionH>
            <wp:positionV relativeFrom="paragraph">
              <wp:posOffset>178435</wp:posOffset>
            </wp:positionV>
            <wp:extent cx="1916349" cy="2651523"/>
            <wp:effectExtent l="171450" t="171450" r="389255" b="35877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r="50000" b="52994"/>
                    <a:stretch/>
                  </pic:blipFill>
                  <pic:spPr bwMode="auto">
                    <a:xfrm>
                      <a:off x="0" y="0"/>
                      <a:ext cx="1916349" cy="265152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0E3B">
        <w:rPr>
          <w:rFonts w:ascii="Gill Sans" w:hAnsi="Gill Sans"/>
          <w:noProof/>
          <w:color w:val="4C4747"/>
          <w:lang w:val="es-DO" w:eastAsia="es-DO"/>
        </w:rPr>
        <w:drawing>
          <wp:anchor distT="0" distB="0" distL="114300" distR="114300" simplePos="0" relativeHeight="251707904" behindDoc="0" locked="0" layoutInCell="1" allowOverlap="1" wp14:anchorId="69694180" wp14:editId="0602C830">
            <wp:simplePos x="0" y="0"/>
            <wp:positionH relativeFrom="column">
              <wp:posOffset>-67945</wp:posOffset>
            </wp:positionH>
            <wp:positionV relativeFrom="paragraph">
              <wp:posOffset>182880</wp:posOffset>
            </wp:positionV>
            <wp:extent cx="2811145" cy="2489835"/>
            <wp:effectExtent l="171450" t="171450" r="389255" b="36766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9">
                      <a:extLst>
                        <a:ext uri="{28A0092B-C50C-407E-A947-70E740481C1C}">
                          <a14:useLocalDpi xmlns:a14="http://schemas.microsoft.com/office/drawing/2010/main" val="0"/>
                        </a:ext>
                      </a:extLst>
                    </a:blip>
                    <a:srcRect r="10044"/>
                    <a:stretch/>
                  </pic:blipFill>
                  <pic:spPr bwMode="auto">
                    <a:xfrm>
                      <a:off x="0" y="0"/>
                      <a:ext cx="2811145" cy="2489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r w:rsidRPr="00720E3B">
        <w:rPr>
          <w:rFonts w:ascii="Gill Sans" w:hAnsi="Gill Sans"/>
          <w:noProof/>
          <w:color w:val="4C4747"/>
          <w:lang w:val="es-DO" w:eastAsia="es-DO"/>
        </w:rPr>
        <w:drawing>
          <wp:anchor distT="0" distB="0" distL="114300" distR="114300" simplePos="0" relativeHeight="251667968" behindDoc="0" locked="0" layoutInCell="1" allowOverlap="1" wp14:anchorId="1C2A1906" wp14:editId="160EAC8F">
            <wp:simplePos x="0" y="0"/>
            <wp:positionH relativeFrom="column">
              <wp:posOffset>2999740</wp:posOffset>
            </wp:positionH>
            <wp:positionV relativeFrom="paragraph">
              <wp:posOffset>295275</wp:posOffset>
            </wp:positionV>
            <wp:extent cx="2305050" cy="1875155"/>
            <wp:effectExtent l="171450" t="171450" r="381000" b="35369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0">
                      <a:extLst>
                        <a:ext uri="{28A0092B-C50C-407E-A947-70E740481C1C}">
                          <a14:useLocalDpi xmlns:a14="http://schemas.microsoft.com/office/drawing/2010/main" val="0"/>
                        </a:ext>
                      </a:extLst>
                    </a:blip>
                    <a:srcRect r="19932"/>
                    <a:stretch/>
                  </pic:blipFill>
                  <pic:spPr bwMode="auto">
                    <a:xfrm>
                      <a:off x="0" y="0"/>
                      <a:ext cx="2305050" cy="18751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0E3B">
        <w:rPr>
          <w:rFonts w:ascii="Gill Sans" w:hAnsi="Gill Sans"/>
          <w:noProof/>
          <w:color w:val="4C4747"/>
          <w:lang w:val="es-DO" w:eastAsia="es-DO"/>
        </w:rPr>
        <w:drawing>
          <wp:anchor distT="0" distB="0" distL="114300" distR="114300" simplePos="0" relativeHeight="251717120" behindDoc="0" locked="0" layoutInCell="1" allowOverlap="1" wp14:anchorId="33C68725" wp14:editId="623B68A3">
            <wp:simplePos x="0" y="0"/>
            <wp:positionH relativeFrom="column">
              <wp:posOffset>-104140</wp:posOffset>
            </wp:positionH>
            <wp:positionV relativeFrom="paragraph">
              <wp:posOffset>224155</wp:posOffset>
            </wp:positionV>
            <wp:extent cx="2827020" cy="1876425"/>
            <wp:effectExtent l="171450" t="171450" r="373380" b="37147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27020" cy="18764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noProof/>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r w:rsidRPr="00720E3B">
        <w:rPr>
          <w:rFonts w:ascii="Gill Sans" w:hAnsi="Gill Sans"/>
          <w:noProof/>
          <w:color w:val="4C4747"/>
          <w:lang w:val="es-DO" w:eastAsia="es-DO"/>
        </w:rPr>
        <w:drawing>
          <wp:anchor distT="0" distB="0" distL="114300" distR="114300" simplePos="0" relativeHeight="251714048" behindDoc="0" locked="0" layoutInCell="1" allowOverlap="1" wp14:anchorId="35091F34" wp14:editId="39FEEF86">
            <wp:simplePos x="0" y="0"/>
            <wp:positionH relativeFrom="column">
              <wp:posOffset>-66675</wp:posOffset>
            </wp:positionH>
            <wp:positionV relativeFrom="paragraph">
              <wp:posOffset>298450</wp:posOffset>
            </wp:positionV>
            <wp:extent cx="2548647" cy="2130358"/>
            <wp:effectExtent l="171450" t="171450" r="385445" b="36576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2">
                      <a:extLst>
                        <a:ext uri="{28A0092B-C50C-407E-A947-70E740481C1C}">
                          <a14:useLocalDpi xmlns:a14="http://schemas.microsoft.com/office/drawing/2010/main" val="0"/>
                        </a:ext>
                      </a:extLst>
                    </a:blip>
                    <a:srcRect r="9851"/>
                    <a:stretch/>
                  </pic:blipFill>
                  <pic:spPr bwMode="auto">
                    <a:xfrm>
                      <a:off x="0" y="0"/>
                      <a:ext cx="2548647" cy="21303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r w:rsidRPr="00720E3B">
        <w:rPr>
          <w:rFonts w:ascii="Gill Sans" w:hAnsi="Gill Sans"/>
          <w:noProof/>
          <w:color w:val="4C4747"/>
          <w:lang w:val="es-DO" w:eastAsia="es-DO"/>
        </w:rPr>
        <w:drawing>
          <wp:anchor distT="0" distB="0" distL="114300" distR="114300" simplePos="0" relativeHeight="251658752" behindDoc="0" locked="0" layoutInCell="1" allowOverlap="1" wp14:anchorId="4BFEB853" wp14:editId="05F221D8">
            <wp:simplePos x="0" y="0"/>
            <wp:positionH relativeFrom="column">
              <wp:posOffset>2959100</wp:posOffset>
            </wp:positionH>
            <wp:positionV relativeFrom="paragraph">
              <wp:posOffset>127635</wp:posOffset>
            </wp:positionV>
            <wp:extent cx="2586990" cy="1818640"/>
            <wp:effectExtent l="0" t="0" r="381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9830"/>
                    <a:stretch/>
                  </pic:blipFill>
                  <pic:spPr bwMode="auto">
                    <a:xfrm>
                      <a:off x="0" y="0"/>
                      <a:ext cx="2586990" cy="1818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noProof/>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lastRenderedPageBreak/>
        <w:t>Septiembre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 PROMESE/CAL y UNFPA firman convenio para fortalecer acceso a productos de salud sexual y reproductiva.</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 PROMESE/CAL inaugura en Valverde dos Farmacias del Pueblo.</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3. Tres nuevas Farmacias del Pueblo en la provincia Duarte favorecerán a más de 6 mil personas.</w:t>
      </w:r>
    </w:p>
    <w:p w:rsidR="00401DBA" w:rsidRPr="00720E3B" w:rsidRDefault="00401DBA" w:rsidP="00401DBA">
      <w:pPr>
        <w:autoSpaceDE w:val="0"/>
        <w:autoSpaceDN w:val="0"/>
        <w:adjustRightInd w:val="0"/>
        <w:spacing w:line="360" w:lineRule="auto"/>
        <w:jc w:val="both"/>
        <w:rPr>
          <w:rFonts w:eastAsia="Arial Unicode MS"/>
          <w:color w:val="4C4747"/>
          <w:lang w:val="es-DO"/>
        </w:rPr>
      </w:pPr>
      <w:r w:rsidRPr="00401DBA">
        <w:rPr>
          <w:rFonts w:ascii="Times New Roman" w:eastAsia="Calibri" w:hAnsi="Times New Roman" w:cs="Times New Roman"/>
          <w:noProof/>
          <w:color w:val="4C4747"/>
          <w:spacing w:val="20"/>
          <w:sz w:val="24"/>
          <w:szCs w:val="24"/>
          <w:lang w:val="es-DO" w:eastAsia="es-DO"/>
        </w:rPr>
        <w:drawing>
          <wp:anchor distT="0" distB="0" distL="114300" distR="114300" simplePos="0" relativeHeight="251720192" behindDoc="0" locked="0" layoutInCell="1" allowOverlap="1" wp14:anchorId="0437B529" wp14:editId="682D9253">
            <wp:simplePos x="0" y="0"/>
            <wp:positionH relativeFrom="column">
              <wp:posOffset>1027430</wp:posOffset>
            </wp:positionH>
            <wp:positionV relativeFrom="paragraph">
              <wp:posOffset>490855</wp:posOffset>
            </wp:positionV>
            <wp:extent cx="3540760" cy="1943100"/>
            <wp:effectExtent l="171450" t="171450" r="383540" b="36195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56457"/>
                    <a:stretch/>
                  </pic:blipFill>
                  <pic:spPr bwMode="auto">
                    <a:xfrm>
                      <a:off x="0" y="0"/>
                      <a:ext cx="3540760" cy="1943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1DBA">
        <w:rPr>
          <w:rFonts w:ascii="Times New Roman" w:eastAsia="Calibri" w:hAnsi="Times New Roman" w:cs="Times New Roman"/>
          <w:color w:val="4C4747"/>
          <w:spacing w:val="20"/>
          <w:sz w:val="24"/>
          <w:szCs w:val="24"/>
          <w:lang w:val="es-DO"/>
        </w:rPr>
        <w:t>4. PROMESE/CAL incluye a la provincia San Cristóbal en programa de tratamiento de infarto al corazón.</w:t>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noProof/>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723264" behindDoc="0" locked="0" layoutInCell="1" allowOverlap="1" wp14:anchorId="37536F57" wp14:editId="16E339BF">
            <wp:simplePos x="0" y="0"/>
            <wp:positionH relativeFrom="column">
              <wp:posOffset>2866390</wp:posOffset>
            </wp:positionH>
            <wp:positionV relativeFrom="paragraph">
              <wp:posOffset>238760</wp:posOffset>
            </wp:positionV>
            <wp:extent cx="2227580" cy="2211705"/>
            <wp:effectExtent l="171450" t="114300" r="363220" b="36004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993" r="14224" b="6019"/>
                    <a:stretch/>
                  </pic:blipFill>
                  <pic:spPr bwMode="auto">
                    <a:xfrm>
                      <a:off x="0" y="0"/>
                      <a:ext cx="2227580" cy="22117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0E3B">
        <w:rPr>
          <w:rFonts w:ascii="Gill Sans" w:hAnsi="Gill Sans"/>
          <w:noProof/>
          <w:color w:val="4C4747"/>
          <w:lang w:val="es-DO" w:eastAsia="es-DO"/>
        </w:rPr>
        <w:drawing>
          <wp:anchor distT="0" distB="0" distL="114300" distR="114300" simplePos="0" relativeHeight="251726336" behindDoc="0" locked="0" layoutInCell="1" allowOverlap="1" wp14:anchorId="262AFF66" wp14:editId="5A94A992">
            <wp:simplePos x="0" y="0"/>
            <wp:positionH relativeFrom="column">
              <wp:posOffset>-30480</wp:posOffset>
            </wp:positionH>
            <wp:positionV relativeFrom="paragraph">
              <wp:posOffset>298450</wp:posOffset>
            </wp:positionV>
            <wp:extent cx="2499995" cy="1875790"/>
            <wp:effectExtent l="171450" t="171450" r="376555" b="35306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99995" cy="18757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noProof/>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r w:rsidRPr="00720E3B">
        <w:rPr>
          <w:rFonts w:ascii="Gill Sans" w:hAnsi="Gill Sans"/>
          <w:noProof/>
          <w:color w:val="4C4747"/>
          <w:lang w:val="es-DO" w:eastAsia="es-DO"/>
        </w:rPr>
        <w:lastRenderedPageBreak/>
        <w:drawing>
          <wp:anchor distT="0" distB="0" distL="114300" distR="114300" simplePos="0" relativeHeight="251661824" behindDoc="0" locked="0" layoutInCell="1" allowOverlap="1" wp14:anchorId="143A24C0" wp14:editId="15A0A402">
            <wp:simplePos x="0" y="0"/>
            <wp:positionH relativeFrom="column">
              <wp:posOffset>-1270</wp:posOffset>
            </wp:positionH>
            <wp:positionV relativeFrom="paragraph">
              <wp:posOffset>-635</wp:posOffset>
            </wp:positionV>
            <wp:extent cx="2314575" cy="1974850"/>
            <wp:effectExtent l="0" t="0" r="9525" b="635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14575" cy="1974850"/>
                    </a:xfrm>
                    <a:prstGeom prst="rect">
                      <a:avLst/>
                    </a:prstGeom>
                    <a:noFill/>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Octubre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 PROMESE/CAL y CONAVIHSIDA firman acuerdo en beneficio de las personas viviendo con VIH/SIDA.</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 En Día Mundial de la Salud Mental, PROMESE/CAL resalta logros de programa trata bipolaridad y esquizofrenia.</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3. PROMESE/CAL amplia número de “Farmacias del Pueblo” en Dajabón.</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4. Inauguran Farmacia del Pueblo 590 en Bonao.</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5. PROMESE/CAL inaugura siete Farmacias del Pueblo con inversión superior a los RD$13.6 millones en San Juan.</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6. Reubican Farmacia del Pueblo en hospital Pablo Antonio Paulino de Las Terrenas.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br w:type="page"/>
      </w:r>
    </w:p>
    <w:p w:rsidR="00401DBA" w:rsidRPr="00720E3B" w:rsidRDefault="00401DBA" w:rsidP="00401DBA">
      <w:pPr>
        <w:keepNext/>
        <w:pBdr>
          <w:top w:val="nil"/>
          <w:left w:val="nil"/>
          <w:bottom w:val="nil"/>
          <w:right w:val="nil"/>
          <w:between w:val="nil"/>
        </w:pBdr>
        <w:spacing w:line="360" w:lineRule="auto"/>
        <w:jc w:val="both"/>
        <w:rPr>
          <w:rFonts w:ascii="Gill Sans" w:hAnsi="Gill Sans"/>
          <w:color w:val="4C4747"/>
          <w:lang w:val="es-DO"/>
        </w:rPr>
      </w:pPr>
      <w:r w:rsidRPr="00720E3B">
        <w:rPr>
          <w:rFonts w:ascii="Gill Sans" w:hAnsi="Gill Sans"/>
          <w:noProof/>
          <w:color w:val="4C4747"/>
          <w:lang w:val="es-DO" w:eastAsia="es-DO"/>
        </w:rPr>
        <w:lastRenderedPageBreak/>
        <w:drawing>
          <wp:anchor distT="0" distB="0" distL="114300" distR="114300" simplePos="0" relativeHeight="251671040" behindDoc="0" locked="0" layoutInCell="1" allowOverlap="1" wp14:anchorId="3A128B60" wp14:editId="7479B139">
            <wp:simplePos x="0" y="0"/>
            <wp:positionH relativeFrom="margin">
              <wp:posOffset>3547745</wp:posOffset>
            </wp:positionH>
            <wp:positionV relativeFrom="paragraph">
              <wp:posOffset>9525</wp:posOffset>
            </wp:positionV>
            <wp:extent cx="1624330" cy="2811145"/>
            <wp:effectExtent l="0" t="0" r="0" b="825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4516" t="2106" r="50606" b="30371"/>
                    <a:stretch/>
                  </pic:blipFill>
                  <pic:spPr bwMode="auto">
                    <a:xfrm>
                      <a:off x="0" y="0"/>
                      <a:ext cx="1624330" cy="2811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0E3B">
        <w:rPr>
          <w:rFonts w:ascii="Gill Sans" w:hAnsi="Gill Sans"/>
          <w:noProof/>
          <w:color w:val="4C4747"/>
          <w:lang w:val="es-DO" w:eastAsia="es-DO"/>
        </w:rPr>
        <w:drawing>
          <wp:anchor distT="0" distB="0" distL="114300" distR="114300" simplePos="0" relativeHeight="251680256" behindDoc="0" locked="0" layoutInCell="1" allowOverlap="1" wp14:anchorId="4EC0946D" wp14:editId="4D0B002D">
            <wp:simplePos x="0" y="0"/>
            <wp:positionH relativeFrom="margin">
              <wp:posOffset>-400050</wp:posOffset>
            </wp:positionH>
            <wp:positionV relativeFrom="paragraph">
              <wp:posOffset>22860</wp:posOffset>
            </wp:positionV>
            <wp:extent cx="2992120" cy="2657475"/>
            <wp:effectExtent l="0" t="0" r="0" b="9525"/>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92120" cy="2657475"/>
                    </a:xfrm>
                    <a:prstGeom prst="rect">
                      <a:avLst/>
                    </a:prstGeom>
                    <a:noFill/>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729408" behindDoc="0" locked="0" layoutInCell="1" allowOverlap="1" wp14:anchorId="3553C19B" wp14:editId="69371C2A">
            <wp:simplePos x="0" y="0"/>
            <wp:positionH relativeFrom="column">
              <wp:posOffset>3250565</wp:posOffset>
            </wp:positionH>
            <wp:positionV relativeFrom="paragraph">
              <wp:posOffset>121920</wp:posOffset>
            </wp:positionV>
            <wp:extent cx="2466975" cy="3580130"/>
            <wp:effectExtent l="0" t="0" r="9525" b="127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66975" cy="3580130"/>
                    </a:xfrm>
                    <a:prstGeom prst="rect">
                      <a:avLst/>
                    </a:prstGeom>
                    <a:noFill/>
                  </pic:spPr>
                </pic:pic>
              </a:graphicData>
            </a:graphic>
            <wp14:sizeRelH relativeFrom="page">
              <wp14:pctWidth>0</wp14:pctWidth>
            </wp14:sizeRelH>
            <wp14:sizeRelV relativeFrom="page">
              <wp14:pctHeight>0</wp14:pctHeight>
            </wp14:sizeRelV>
          </wp:anchor>
        </w:drawing>
      </w:r>
      <w:r w:rsidRPr="00720E3B">
        <w:rPr>
          <w:rFonts w:ascii="Gill Sans" w:hAnsi="Gill Sans"/>
          <w:noProof/>
          <w:color w:val="4C4747"/>
          <w:lang w:val="es-DO" w:eastAsia="es-DO"/>
        </w:rPr>
        <w:drawing>
          <wp:anchor distT="0" distB="0" distL="114300" distR="114300" simplePos="0" relativeHeight="251674112" behindDoc="0" locked="0" layoutInCell="1" allowOverlap="1" wp14:anchorId="7B90BF41" wp14:editId="7B062203">
            <wp:simplePos x="0" y="0"/>
            <wp:positionH relativeFrom="margin">
              <wp:posOffset>-571500</wp:posOffset>
            </wp:positionH>
            <wp:positionV relativeFrom="paragraph">
              <wp:posOffset>121285</wp:posOffset>
            </wp:positionV>
            <wp:extent cx="3540760" cy="2758440"/>
            <wp:effectExtent l="0" t="0" r="2540" b="381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40760" cy="2758440"/>
                    </a:xfrm>
                    <a:prstGeom prst="rect">
                      <a:avLst/>
                    </a:prstGeom>
                    <a:noFill/>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line="360" w:lineRule="auto"/>
        <w:jc w:val="both"/>
        <w:rPr>
          <w:rFonts w:eastAsia="Arial Unicode MS"/>
          <w:color w:val="4C4747"/>
          <w:lang w:val="es-DO"/>
        </w:rPr>
      </w:pPr>
    </w:p>
    <w:p w:rsidR="00401DBA" w:rsidRDefault="00401DBA" w:rsidP="00401DBA">
      <w:pPr>
        <w:rPr>
          <w:rFonts w:eastAsia="Arial Unicode MS"/>
          <w:color w:val="4C4747"/>
          <w:lang w:val="es-DO"/>
        </w:rPr>
      </w:pPr>
      <w:r>
        <w:rPr>
          <w:rFonts w:eastAsia="Arial Unicode MS"/>
          <w:color w:val="4C4747"/>
          <w:lang w:val="es-DO"/>
        </w:rPr>
        <w:br w:type="page"/>
      </w: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r w:rsidRPr="00720E3B">
        <w:rPr>
          <w:rFonts w:ascii="Gill Sans" w:hAnsi="Gill Sans"/>
          <w:noProof/>
          <w:color w:val="4C4747"/>
          <w:lang w:val="es-DO" w:eastAsia="es-DO"/>
        </w:rPr>
        <w:lastRenderedPageBreak/>
        <w:drawing>
          <wp:anchor distT="0" distB="0" distL="114300" distR="114300" simplePos="0" relativeHeight="251677184" behindDoc="0" locked="0" layoutInCell="1" allowOverlap="1" wp14:anchorId="024074B1" wp14:editId="7DC96052">
            <wp:simplePos x="0" y="0"/>
            <wp:positionH relativeFrom="margin">
              <wp:posOffset>-220345</wp:posOffset>
            </wp:positionH>
            <wp:positionV relativeFrom="paragraph">
              <wp:posOffset>1905</wp:posOffset>
            </wp:positionV>
            <wp:extent cx="2784475" cy="2178685"/>
            <wp:effectExtent l="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84475" cy="2178685"/>
                    </a:xfrm>
                    <a:prstGeom prst="rect">
                      <a:avLst/>
                    </a:prstGeom>
                    <a:noFill/>
                  </pic:spPr>
                </pic:pic>
              </a:graphicData>
            </a:graphic>
            <wp14:sizeRelH relativeFrom="page">
              <wp14:pctWidth>0</wp14:pctWidth>
            </wp14:sizeRelH>
            <wp14:sizeRelV relativeFrom="page">
              <wp14:pctHeight>0</wp14:pctHeight>
            </wp14:sizeRelV>
          </wp:anchor>
        </w:drawing>
      </w: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Default="00401DBA" w:rsidP="00401DBA">
      <w:pPr>
        <w:keepNext/>
        <w:pBdr>
          <w:top w:val="nil"/>
          <w:left w:val="nil"/>
          <w:bottom w:val="nil"/>
          <w:right w:val="nil"/>
          <w:between w:val="nil"/>
        </w:pBdr>
        <w:spacing w:line="360" w:lineRule="auto"/>
        <w:ind w:hanging="851"/>
        <w:jc w:val="both"/>
        <w:rPr>
          <w:rFonts w:eastAsia="Arial Unicode MS"/>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Noviembre 2021:</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1. PROMESE/CAL inaugura dos Farmacias del Pueblo en Espaillat.</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2-MAP reconoce a PROMESE/CAL por promover buenas prácticas de gestión en cumplimiento de los ODS.</w:t>
      </w: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color w:val="4C4747"/>
          <w:spacing w:val="20"/>
          <w:sz w:val="24"/>
          <w:szCs w:val="24"/>
          <w:lang w:val="es-DO"/>
        </w:rPr>
        <w:t>3-PROMESE/CAL asiste a pacientes de diabetes en condición de vulnerabilidad.</w:t>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689472" behindDoc="0" locked="0" layoutInCell="1" allowOverlap="1" wp14:anchorId="31812892" wp14:editId="42FE407B">
            <wp:simplePos x="0" y="0"/>
            <wp:positionH relativeFrom="column">
              <wp:posOffset>29845</wp:posOffset>
            </wp:positionH>
            <wp:positionV relativeFrom="paragraph">
              <wp:posOffset>36195</wp:posOffset>
            </wp:positionV>
            <wp:extent cx="2314575" cy="3392805"/>
            <wp:effectExtent l="0" t="0" r="9525"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14575" cy="3392805"/>
                    </a:xfrm>
                    <a:prstGeom prst="rect">
                      <a:avLst/>
                    </a:prstGeom>
                    <a:noFill/>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686400" behindDoc="0" locked="0" layoutInCell="1" allowOverlap="1" wp14:anchorId="2EFC878D" wp14:editId="28E8F009">
            <wp:simplePos x="0" y="0"/>
            <wp:positionH relativeFrom="column">
              <wp:posOffset>2915285</wp:posOffset>
            </wp:positionH>
            <wp:positionV relativeFrom="paragraph">
              <wp:posOffset>289560</wp:posOffset>
            </wp:positionV>
            <wp:extent cx="2735580" cy="2392680"/>
            <wp:effectExtent l="0" t="0" r="7620" b="762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35580" cy="2392680"/>
                    </a:xfrm>
                    <a:prstGeom prst="rect">
                      <a:avLst/>
                    </a:prstGeom>
                    <a:noFill/>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r w:rsidRPr="00720E3B">
        <w:rPr>
          <w:rFonts w:ascii="Gill Sans" w:hAnsi="Gill Sans"/>
          <w:noProof/>
          <w:color w:val="4C4747"/>
          <w:lang w:val="es-DO" w:eastAsia="es-DO"/>
        </w:rPr>
        <w:lastRenderedPageBreak/>
        <w:drawing>
          <wp:anchor distT="0" distB="0" distL="114300" distR="114300" simplePos="0" relativeHeight="251683328" behindDoc="0" locked="0" layoutInCell="1" allowOverlap="1" wp14:anchorId="0B4D4B82" wp14:editId="2F568395">
            <wp:simplePos x="0" y="0"/>
            <wp:positionH relativeFrom="column">
              <wp:posOffset>440690</wp:posOffset>
            </wp:positionH>
            <wp:positionV relativeFrom="paragraph">
              <wp:posOffset>83820</wp:posOffset>
            </wp:positionV>
            <wp:extent cx="3232785" cy="2280285"/>
            <wp:effectExtent l="0" t="0" r="5715" b="5715"/>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32785" cy="2280285"/>
                    </a:xfrm>
                    <a:prstGeom prst="rect">
                      <a:avLst/>
                    </a:prstGeom>
                    <a:noFill/>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Default="00401DBA" w:rsidP="00401DBA">
      <w:pPr>
        <w:keepNext/>
        <w:pBdr>
          <w:top w:val="nil"/>
          <w:left w:val="nil"/>
          <w:bottom w:val="nil"/>
          <w:right w:val="nil"/>
          <w:between w:val="nil"/>
        </w:pBdr>
        <w:spacing w:before="240" w:after="60" w:line="360" w:lineRule="auto"/>
        <w:ind w:hanging="851"/>
        <w:jc w:val="both"/>
        <w:rPr>
          <w:rFonts w:ascii="Gill Sans" w:hAnsi="Gill Sans"/>
          <w:color w:val="4C4747"/>
          <w:lang w:val="es-DO"/>
        </w:rPr>
      </w:pPr>
    </w:p>
    <w:p w:rsidR="00401DBA" w:rsidRDefault="00401DBA" w:rsidP="00401DBA">
      <w:pPr>
        <w:keepNext/>
        <w:pBdr>
          <w:top w:val="nil"/>
          <w:left w:val="nil"/>
          <w:bottom w:val="nil"/>
          <w:right w:val="nil"/>
          <w:between w:val="nil"/>
        </w:pBdr>
        <w:spacing w:before="240" w:after="60" w:line="360" w:lineRule="auto"/>
        <w:ind w:hanging="851"/>
        <w:jc w:val="both"/>
        <w:rPr>
          <w:rFonts w:ascii="Gill Sans" w:hAnsi="Gill Sans"/>
          <w:color w:val="4C4747"/>
          <w:lang w:val="es-DO"/>
        </w:rPr>
      </w:pPr>
    </w:p>
    <w:p w:rsidR="00401DBA" w:rsidRDefault="00401DBA" w:rsidP="00401DBA">
      <w:pPr>
        <w:keepNext/>
        <w:pBdr>
          <w:top w:val="nil"/>
          <w:left w:val="nil"/>
          <w:bottom w:val="nil"/>
          <w:right w:val="nil"/>
          <w:between w:val="nil"/>
        </w:pBdr>
        <w:spacing w:before="240" w:after="60" w:line="360" w:lineRule="auto"/>
        <w:ind w:hanging="851"/>
        <w:jc w:val="both"/>
        <w:rPr>
          <w:rFonts w:ascii="Gill Sans" w:hAnsi="Gill Sans"/>
          <w:color w:val="4C4747"/>
          <w:lang w:val="es-DO"/>
        </w:rPr>
      </w:pPr>
    </w:p>
    <w:p w:rsidR="00401DBA" w:rsidRDefault="00401DBA" w:rsidP="00401DBA">
      <w:pPr>
        <w:keepNext/>
        <w:pBdr>
          <w:top w:val="nil"/>
          <w:left w:val="nil"/>
          <w:bottom w:val="nil"/>
          <w:right w:val="nil"/>
          <w:between w:val="nil"/>
        </w:pBdr>
        <w:spacing w:before="240" w:after="60" w:line="360" w:lineRule="auto"/>
        <w:ind w:hanging="851"/>
        <w:jc w:val="both"/>
        <w:rPr>
          <w:rFonts w:ascii="Gill Sans" w:hAnsi="Gill Sans"/>
          <w:color w:val="4C4747"/>
          <w:lang w:val="es-DO"/>
        </w:rPr>
      </w:pPr>
    </w:p>
    <w:p w:rsidR="00401DBA" w:rsidRDefault="00401DBA" w:rsidP="00401DBA">
      <w:pPr>
        <w:keepNext/>
        <w:pBdr>
          <w:top w:val="nil"/>
          <w:left w:val="nil"/>
          <w:bottom w:val="nil"/>
          <w:right w:val="nil"/>
          <w:between w:val="nil"/>
        </w:pBdr>
        <w:spacing w:before="240" w:after="60" w:line="360" w:lineRule="auto"/>
        <w:ind w:hanging="851"/>
        <w:jc w:val="both"/>
        <w:rPr>
          <w:rFonts w:ascii="Gill Sans" w:hAnsi="Gill Sans"/>
          <w:color w:val="4C4747"/>
          <w:lang w:val="es-DO"/>
        </w:rPr>
      </w:pPr>
    </w:p>
    <w:p w:rsidR="00401DBA" w:rsidRPr="00401DBA" w:rsidRDefault="00401DBA" w:rsidP="00401DBA">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401DBA">
        <w:rPr>
          <w:rFonts w:ascii="Times New Roman" w:eastAsia="Calibri" w:hAnsi="Times New Roman" w:cs="Times New Roman"/>
          <w:noProof/>
          <w:color w:val="4C4747"/>
          <w:spacing w:val="20"/>
          <w:sz w:val="24"/>
          <w:szCs w:val="24"/>
          <w:lang w:val="es-DO" w:eastAsia="es-DO"/>
        </w:rPr>
        <w:drawing>
          <wp:anchor distT="0" distB="0" distL="114300" distR="114300" simplePos="0" relativeHeight="251624960" behindDoc="0" locked="0" layoutInCell="1" allowOverlap="1" wp14:anchorId="2502BE4D" wp14:editId="754B5B46">
            <wp:simplePos x="0" y="0"/>
            <wp:positionH relativeFrom="margin">
              <wp:align>left</wp:align>
            </wp:positionH>
            <wp:positionV relativeFrom="paragraph">
              <wp:posOffset>440690</wp:posOffset>
            </wp:positionV>
            <wp:extent cx="4810125" cy="3250565"/>
            <wp:effectExtent l="171450" t="171450" r="200025" b="197485"/>
            <wp:wrapSquare wrapText="bothSides"/>
            <wp:docPr id="101" name="Imagen 101" descr="C:\Users\lopez.ana\Desktop\Entrevistas\ENTREVISTA EL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opez.ana\Desktop\Entrevistas\ENTREVISTA EL DIA.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l="5006" t="2349" r="4429" b="7383"/>
                    <a:stretch/>
                  </pic:blipFill>
                  <pic:spPr bwMode="auto">
                    <a:xfrm>
                      <a:off x="0" y="0"/>
                      <a:ext cx="4810125" cy="325056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1DBA">
        <w:rPr>
          <w:rFonts w:ascii="Times New Roman" w:eastAsia="Calibri" w:hAnsi="Times New Roman" w:cs="Times New Roman"/>
          <w:color w:val="4C4747"/>
          <w:spacing w:val="20"/>
          <w:sz w:val="24"/>
          <w:szCs w:val="24"/>
          <w:lang w:val="es-DO"/>
        </w:rPr>
        <w:t>Otras publicaciones:</w:t>
      </w:r>
    </w:p>
    <w:p w:rsidR="00401DBA" w:rsidRPr="00720E3B" w:rsidRDefault="00401DBA" w:rsidP="00401DBA">
      <w:pPr>
        <w:spacing w:line="360" w:lineRule="auto"/>
        <w:rPr>
          <w:rFonts w:ascii="Gill Sans" w:hAnsi="Gill Sans"/>
          <w:color w:val="4C4747"/>
          <w:lang w:val="es-DO"/>
        </w:rPr>
      </w:pPr>
    </w:p>
    <w:p w:rsidR="00401DBA" w:rsidRPr="00720E3B" w:rsidRDefault="00401DBA" w:rsidP="00401DBA">
      <w:pPr>
        <w:spacing w:line="360" w:lineRule="auto"/>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lastRenderedPageBreak/>
        <w:drawing>
          <wp:anchor distT="0" distB="0" distL="114300" distR="114300" simplePos="0" relativeHeight="251631104" behindDoc="0" locked="0" layoutInCell="1" allowOverlap="1" wp14:anchorId="66F97B52" wp14:editId="0BFCF267">
            <wp:simplePos x="0" y="0"/>
            <wp:positionH relativeFrom="margin">
              <wp:posOffset>2513330</wp:posOffset>
            </wp:positionH>
            <wp:positionV relativeFrom="paragraph">
              <wp:posOffset>248285</wp:posOffset>
            </wp:positionV>
            <wp:extent cx="2837180" cy="2676525"/>
            <wp:effectExtent l="190500" t="190500" r="191770" b="200025"/>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37180" cy="26765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720E3B">
        <w:rPr>
          <w:rFonts w:ascii="Gill Sans" w:hAnsi="Gill Sans"/>
          <w:noProof/>
          <w:color w:val="4C4747"/>
          <w:lang w:val="es-DO" w:eastAsia="es-DO"/>
        </w:rPr>
        <w:drawing>
          <wp:anchor distT="0" distB="0" distL="114300" distR="114300" simplePos="0" relativeHeight="251634176" behindDoc="0" locked="0" layoutInCell="1" allowOverlap="1" wp14:anchorId="01EC0554" wp14:editId="56952BED">
            <wp:simplePos x="0" y="0"/>
            <wp:positionH relativeFrom="column">
              <wp:posOffset>-132080</wp:posOffset>
            </wp:positionH>
            <wp:positionV relativeFrom="paragraph">
              <wp:posOffset>190500</wp:posOffset>
            </wp:positionV>
            <wp:extent cx="2522855" cy="3228975"/>
            <wp:effectExtent l="190500" t="190500" r="182245" b="200025"/>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22855" cy="32289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r w:rsidRPr="00720E3B">
        <w:rPr>
          <w:rFonts w:ascii="Gill Sans" w:hAnsi="Gill Sans"/>
          <w:noProof/>
          <w:color w:val="4C4747"/>
          <w:lang w:val="es-DO" w:eastAsia="es-DO"/>
        </w:rPr>
        <w:drawing>
          <wp:anchor distT="0" distB="0" distL="114300" distR="114300" simplePos="0" relativeHeight="251732480" behindDoc="0" locked="0" layoutInCell="1" allowOverlap="1" wp14:anchorId="33C2F6B9" wp14:editId="597FD698">
            <wp:simplePos x="0" y="0"/>
            <wp:positionH relativeFrom="column">
              <wp:posOffset>1147445</wp:posOffset>
            </wp:positionH>
            <wp:positionV relativeFrom="paragraph">
              <wp:posOffset>90805</wp:posOffset>
            </wp:positionV>
            <wp:extent cx="3715385" cy="2673985"/>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28A0092B-C50C-407E-A947-70E740481C1C}">
                          <a14:useLocalDpi xmlns:a14="http://schemas.microsoft.com/office/drawing/2010/main" val="0"/>
                        </a:ext>
                      </a:extLst>
                    </a:blip>
                    <a:srcRect l="18402" t="11420" r="20319" b="10185"/>
                    <a:stretch/>
                  </pic:blipFill>
                  <pic:spPr bwMode="auto">
                    <a:xfrm>
                      <a:off x="0" y="0"/>
                      <a:ext cx="3715385" cy="2673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keepNext/>
        <w:pBdr>
          <w:top w:val="nil"/>
          <w:left w:val="nil"/>
          <w:bottom w:val="nil"/>
          <w:right w:val="nil"/>
          <w:between w:val="nil"/>
        </w:pBdr>
        <w:spacing w:before="240" w:after="60" w:line="360" w:lineRule="auto"/>
        <w:jc w:val="both"/>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noProof/>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r w:rsidRPr="00720E3B">
        <w:rPr>
          <w:rFonts w:ascii="Gill Sans" w:hAnsi="Gill Sans"/>
          <w:noProof/>
          <w:color w:val="4C4747"/>
          <w:lang w:val="es-DO" w:eastAsia="es-DO"/>
        </w:rPr>
        <w:drawing>
          <wp:anchor distT="0" distB="0" distL="114300" distR="114300" simplePos="0" relativeHeight="251735552" behindDoc="0" locked="0" layoutInCell="1" allowOverlap="1" wp14:anchorId="185878B0" wp14:editId="151AA7E5">
            <wp:simplePos x="0" y="0"/>
            <wp:positionH relativeFrom="column">
              <wp:posOffset>391740</wp:posOffset>
            </wp:positionH>
            <wp:positionV relativeFrom="paragraph">
              <wp:posOffset>-253365</wp:posOffset>
            </wp:positionV>
            <wp:extent cx="3610603" cy="2033081"/>
            <wp:effectExtent l="0" t="0" r="0" b="5715"/>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28A0092B-C50C-407E-A947-70E740481C1C}">
                          <a14:useLocalDpi xmlns:a14="http://schemas.microsoft.com/office/drawing/2010/main" val="0"/>
                        </a:ext>
                      </a:extLst>
                    </a:blip>
                    <a:srcRect l="24478" t="17285" r="24658" b="31789"/>
                    <a:stretch/>
                  </pic:blipFill>
                  <pic:spPr bwMode="auto">
                    <a:xfrm>
                      <a:off x="0" y="0"/>
                      <a:ext cx="3610603" cy="20330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r w:rsidRPr="00720E3B">
        <w:rPr>
          <w:rFonts w:ascii="Gill Sans" w:hAnsi="Gill Sans"/>
          <w:b/>
          <w:noProof/>
          <w:color w:val="4C4747"/>
          <w:lang w:val="es-DO" w:eastAsia="es-DO"/>
        </w:rPr>
        <w:drawing>
          <wp:anchor distT="0" distB="0" distL="114300" distR="114300" simplePos="0" relativeHeight="251738624" behindDoc="0" locked="0" layoutInCell="1" allowOverlap="1" wp14:anchorId="3AA7B942" wp14:editId="4F7AF43D">
            <wp:simplePos x="0" y="0"/>
            <wp:positionH relativeFrom="column">
              <wp:posOffset>379095</wp:posOffset>
            </wp:positionH>
            <wp:positionV relativeFrom="paragraph">
              <wp:posOffset>-5080</wp:posOffset>
            </wp:positionV>
            <wp:extent cx="3618230" cy="2578735"/>
            <wp:effectExtent l="0" t="0" r="1270"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64850" r="33937"/>
                    <a:stretch/>
                  </pic:blipFill>
                  <pic:spPr bwMode="auto">
                    <a:xfrm>
                      <a:off x="0" y="0"/>
                      <a:ext cx="3618230" cy="2578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spacing w:line="360" w:lineRule="auto"/>
        <w:rPr>
          <w:rFonts w:ascii="Gill Sans" w:hAnsi="Gill Sans"/>
          <w:noProof/>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noProof/>
          <w:color w:val="4C4747"/>
          <w:lang w:val="es-DO"/>
        </w:rPr>
      </w:pPr>
      <w:r w:rsidRPr="00720E3B">
        <w:rPr>
          <w:rFonts w:ascii="Gill Sans" w:hAnsi="Gill Sans"/>
          <w:b/>
          <w:noProof/>
          <w:color w:val="4C4747"/>
          <w:lang w:val="es-DO" w:eastAsia="es-DO"/>
        </w:rPr>
        <w:drawing>
          <wp:anchor distT="0" distB="0" distL="114300" distR="114300" simplePos="0" relativeHeight="251741696" behindDoc="0" locked="0" layoutInCell="1" allowOverlap="1" wp14:anchorId="3AF8AB24" wp14:editId="70CA5BE4">
            <wp:simplePos x="0" y="0"/>
            <wp:positionH relativeFrom="column">
              <wp:posOffset>401955</wp:posOffset>
            </wp:positionH>
            <wp:positionV relativeFrom="paragraph">
              <wp:posOffset>29845</wp:posOffset>
            </wp:positionV>
            <wp:extent cx="3696335" cy="2114550"/>
            <wp:effectExtent l="0" t="0" r="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69185"/>
                    <a:stretch/>
                  </pic:blipFill>
                  <pic:spPr bwMode="auto">
                    <a:xfrm>
                      <a:off x="0" y="0"/>
                      <a:ext cx="369633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noProof/>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Pr="00720E3B" w:rsidRDefault="00401DBA" w:rsidP="00401DBA">
      <w:pPr>
        <w:spacing w:line="360" w:lineRule="auto"/>
        <w:rPr>
          <w:rFonts w:ascii="Gill Sans" w:hAnsi="Gill Sans"/>
          <w:b/>
          <w:color w:val="4C4747"/>
          <w:lang w:val="es-DO"/>
        </w:rPr>
      </w:pPr>
    </w:p>
    <w:p w:rsidR="00401DBA" w:rsidRDefault="00401DBA">
      <w:pPr>
        <w:rPr>
          <w:rFonts w:ascii="Times New Roman" w:eastAsia="Calibri" w:hAnsi="Times New Roman" w:cs="Times New Roman"/>
          <w:color w:val="4C4747"/>
          <w:spacing w:val="20"/>
          <w:sz w:val="24"/>
          <w:szCs w:val="24"/>
          <w:lang w:val="es-DO"/>
        </w:rPr>
      </w:pPr>
    </w:p>
    <w:p w:rsidR="00322362" w:rsidRPr="00720E3B" w:rsidRDefault="00322362" w:rsidP="00322362">
      <w:pPr>
        <w:spacing w:line="360" w:lineRule="auto"/>
        <w:rPr>
          <w:rFonts w:ascii="Gill Sans" w:hAnsi="Gill Sans"/>
          <w:b/>
          <w:color w:val="4C4747"/>
          <w:lang w:val="es-DO"/>
        </w:rPr>
      </w:pPr>
      <w:r w:rsidRPr="00720E3B">
        <w:rPr>
          <w:rFonts w:ascii="Gill Sans" w:hAnsi="Gill Sans"/>
          <w:b/>
          <w:noProof/>
          <w:color w:val="4C4747"/>
          <w:lang w:val="es-DO" w:eastAsia="es-DO"/>
        </w:rPr>
        <w:lastRenderedPageBreak/>
        <w:drawing>
          <wp:anchor distT="0" distB="0" distL="114300" distR="114300" simplePos="0" relativeHeight="251744768" behindDoc="0" locked="0" layoutInCell="1" allowOverlap="1" wp14:anchorId="2643D0A8" wp14:editId="12A888DD">
            <wp:simplePos x="0" y="0"/>
            <wp:positionH relativeFrom="margin">
              <wp:posOffset>38100</wp:posOffset>
            </wp:positionH>
            <wp:positionV relativeFrom="paragraph">
              <wp:posOffset>225474</wp:posOffset>
            </wp:positionV>
            <wp:extent cx="2451100" cy="3469005"/>
            <wp:effectExtent l="0" t="0" r="635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51100" cy="3469005"/>
                    </a:xfrm>
                    <a:prstGeom prst="rect">
                      <a:avLst/>
                    </a:prstGeom>
                    <a:noFill/>
                  </pic:spPr>
                </pic:pic>
              </a:graphicData>
            </a:graphic>
            <wp14:sizeRelH relativeFrom="page">
              <wp14:pctWidth>0</wp14:pctWidth>
            </wp14:sizeRelH>
            <wp14:sizeRelV relativeFrom="page">
              <wp14:pctHeight>0</wp14:pctHeight>
            </wp14:sizeRelV>
          </wp:anchor>
        </w:drawing>
      </w:r>
      <w:r w:rsidRPr="00720E3B">
        <w:rPr>
          <w:rFonts w:ascii="Gill Sans" w:hAnsi="Gill Sans"/>
          <w:noProof/>
          <w:color w:val="4C4747"/>
          <w:lang w:val="es-DO" w:eastAsia="es-DO"/>
        </w:rPr>
        <w:drawing>
          <wp:anchor distT="0" distB="0" distL="114300" distR="114300" simplePos="0" relativeHeight="251747840" behindDoc="0" locked="0" layoutInCell="1" allowOverlap="1" wp14:anchorId="669732DE" wp14:editId="51874B69">
            <wp:simplePos x="0" y="0"/>
            <wp:positionH relativeFrom="column">
              <wp:posOffset>2616835</wp:posOffset>
            </wp:positionH>
            <wp:positionV relativeFrom="paragraph">
              <wp:posOffset>177165</wp:posOffset>
            </wp:positionV>
            <wp:extent cx="3083560" cy="3173730"/>
            <wp:effectExtent l="0" t="0" r="2540" b="762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extLst>
                        <a:ext uri="{28A0092B-C50C-407E-A947-70E740481C1C}">
                          <a14:useLocalDpi xmlns:a14="http://schemas.microsoft.com/office/drawing/2010/main" val="0"/>
                        </a:ext>
                      </a:extLst>
                    </a:blip>
                    <a:srcRect l="35067" t="12654" r="35074" b="32716"/>
                    <a:stretch/>
                  </pic:blipFill>
                  <pic:spPr bwMode="auto">
                    <a:xfrm>
                      <a:off x="0" y="0"/>
                      <a:ext cx="3083560" cy="3173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2362" w:rsidRPr="00720E3B" w:rsidRDefault="00322362" w:rsidP="00322362">
      <w:pPr>
        <w:spacing w:line="360" w:lineRule="auto"/>
        <w:rPr>
          <w:rFonts w:ascii="Gill Sans" w:hAnsi="Gill Sans"/>
          <w:b/>
          <w:color w:val="4C4747"/>
          <w:lang w:val="es-DO"/>
        </w:rPr>
      </w:pPr>
    </w:p>
    <w:p w:rsidR="00322362" w:rsidRPr="00720E3B" w:rsidRDefault="00322362" w:rsidP="00322362">
      <w:pPr>
        <w:spacing w:line="360" w:lineRule="auto"/>
        <w:rPr>
          <w:rFonts w:ascii="Gill Sans" w:hAnsi="Gill Sans"/>
          <w:b/>
          <w:color w:val="4C4747"/>
          <w:lang w:val="es-DO"/>
        </w:rPr>
      </w:pPr>
    </w:p>
    <w:p w:rsidR="00322362" w:rsidRPr="00720E3B" w:rsidRDefault="00322362" w:rsidP="00322362">
      <w:pPr>
        <w:spacing w:line="360" w:lineRule="auto"/>
        <w:rPr>
          <w:rFonts w:ascii="Gill Sans" w:hAnsi="Gill Sans"/>
          <w:b/>
          <w:color w:val="4C4747"/>
          <w:lang w:val="es-DO"/>
        </w:rPr>
      </w:pPr>
    </w:p>
    <w:p w:rsidR="00322362" w:rsidRPr="00720E3B" w:rsidRDefault="00322362" w:rsidP="00322362">
      <w:pPr>
        <w:spacing w:line="360" w:lineRule="auto"/>
        <w:rPr>
          <w:rFonts w:ascii="Gill Sans" w:hAnsi="Gill Sans"/>
          <w:b/>
          <w:color w:val="4C4747"/>
          <w:lang w:val="es-DO"/>
        </w:rPr>
      </w:pPr>
    </w:p>
    <w:p w:rsidR="00322362" w:rsidRPr="00720E3B" w:rsidRDefault="00322362" w:rsidP="00322362">
      <w:pPr>
        <w:spacing w:line="360" w:lineRule="auto"/>
        <w:rPr>
          <w:rFonts w:ascii="Gill Sans" w:hAnsi="Gill Sans"/>
          <w:b/>
          <w:color w:val="4C4747"/>
          <w:lang w:val="es-DO"/>
        </w:rPr>
      </w:pPr>
    </w:p>
    <w:p w:rsidR="00322362" w:rsidRPr="00720E3B" w:rsidRDefault="00322362" w:rsidP="00322362">
      <w:pPr>
        <w:spacing w:line="360" w:lineRule="auto"/>
        <w:rPr>
          <w:rFonts w:ascii="Gill Sans" w:hAnsi="Gill Sans"/>
          <w:b/>
          <w:color w:val="4C4747"/>
          <w:lang w:val="es-DO"/>
        </w:rPr>
      </w:pPr>
    </w:p>
    <w:p w:rsidR="00322362" w:rsidRPr="00720E3B" w:rsidRDefault="00322362" w:rsidP="00322362">
      <w:pPr>
        <w:spacing w:line="360" w:lineRule="auto"/>
        <w:rPr>
          <w:rFonts w:ascii="Gill Sans" w:hAnsi="Gill Sans"/>
          <w:b/>
          <w:color w:val="4C4747"/>
          <w:lang w:val="es-DO"/>
        </w:rPr>
      </w:pPr>
    </w:p>
    <w:p w:rsidR="00322362" w:rsidRDefault="00322362" w:rsidP="00322362">
      <w:pPr>
        <w:rPr>
          <w:rFonts w:ascii="Gill Sans" w:hAnsi="Gill Sans"/>
          <w:b/>
          <w:color w:val="4C4747"/>
          <w:lang w:val="es-DO"/>
        </w:rPr>
      </w:pPr>
    </w:p>
    <w:p w:rsidR="00322362" w:rsidRDefault="00322362" w:rsidP="00322362">
      <w:pPr>
        <w:rPr>
          <w:rFonts w:ascii="Gill Sans" w:hAnsi="Gill Sans"/>
          <w:b/>
          <w:color w:val="4C4747"/>
          <w:lang w:val="es-DO"/>
        </w:rPr>
      </w:pPr>
    </w:p>
    <w:p w:rsidR="00322362" w:rsidRDefault="00322362" w:rsidP="00322362">
      <w:pPr>
        <w:rPr>
          <w:rFonts w:ascii="Gill Sans" w:hAnsi="Gill Sans"/>
          <w:b/>
          <w:color w:val="4C4747"/>
          <w:lang w:val="es-DO"/>
        </w:rPr>
      </w:pPr>
    </w:p>
    <w:p w:rsidR="00322362" w:rsidRDefault="00322362" w:rsidP="00322362">
      <w:pPr>
        <w:rPr>
          <w:rFonts w:ascii="Gill Sans" w:hAnsi="Gill Sans"/>
          <w:b/>
          <w:color w:val="4C4747"/>
          <w:lang w:val="es-DO"/>
        </w:rPr>
      </w:pPr>
    </w:p>
    <w:p w:rsidR="00322362" w:rsidRDefault="00322362" w:rsidP="00322362">
      <w:pPr>
        <w:rPr>
          <w:rFonts w:ascii="Gill Sans" w:hAnsi="Gill Sans"/>
          <w:b/>
          <w:color w:val="4C4747"/>
          <w:lang w:val="es-DO"/>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Publicaciones en radio y televisión:</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An7 Emisión estelar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35" w:history="1">
        <w:r w:rsidR="00322362" w:rsidRPr="00322362">
          <w:rPr>
            <w:rFonts w:ascii="Times New Roman" w:eastAsia="Calibri" w:hAnsi="Times New Roman" w:cs="Times New Roman"/>
            <w:spacing w:val="20"/>
            <w:sz w:val="24"/>
            <w:szCs w:val="24"/>
            <w:lang w:val="es-DO"/>
          </w:rPr>
          <w:t>https://www.youtube.com/watch?v=Id3oX83rBxw</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4RD Noticias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36" w:history="1">
        <w:r w:rsidR="00322362" w:rsidRPr="00322362">
          <w:rPr>
            <w:rFonts w:ascii="Times New Roman" w:eastAsia="Calibri" w:hAnsi="Times New Roman" w:cs="Times New Roman"/>
            <w:spacing w:val="20"/>
            <w:sz w:val="24"/>
            <w:szCs w:val="24"/>
            <w:lang w:val="es-DO"/>
          </w:rPr>
          <w:t>https://www.youtube.com/watch?v=3dyJoX768Nk</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El sol de la Mañana por Zol 106.F.M ( 27-01-2021)</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37" w:history="1">
        <w:r w:rsidR="00322362" w:rsidRPr="00322362">
          <w:rPr>
            <w:rFonts w:ascii="Times New Roman" w:eastAsia="Calibri" w:hAnsi="Times New Roman" w:cs="Times New Roman"/>
            <w:spacing w:val="20"/>
            <w:sz w:val="24"/>
            <w:szCs w:val="24"/>
          </w:rPr>
          <w:t>https://www.youtube.com/watch?v=oKjKiCldQro&amp;t=765s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Tu Mañana  por la Rocka 91.7 F.M y Cachica.Com (28-01-2021)</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38" w:history="1">
        <w:r w:rsidR="00322362" w:rsidRPr="00322362">
          <w:rPr>
            <w:rFonts w:ascii="Times New Roman" w:eastAsia="Calibri" w:hAnsi="Times New Roman" w:cs="Times New Roman"/>
            <w:spacing w:val="20"/>
            <w:sz w:val="24"/>
            <w:szCs w:val="24"/>
          </w:rPr>
          <w:t>https://www.youtube.com/watch?v=ZDwqalTtkyk</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An7 Emisión estelar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spacing w:val="20"/>
          <w:sz w:val="24"/>
          <w:szCs w:val="24"/>
          <w:lang w:val="es-DO"/>
        </w:rPr>
      </w:pPr>
      <w:hyperlink r:id="rId139" w:history="1">
        <w:r w:rsidR="00322362" w:rsidRPr="00322362">
          <w:rPr>
            <w:rFonts w:ascii="Times New Roman" w:eastAsia="Calibri" w:hAnsi="Times New Roman" w:cs="Times New Roman"/>
            <w:spacing w:val="20"/>
            <w:sz w:val="24"/>
            <w:szCs w:val="24"/>
            <w:lang w:val="es-DO"/>
          </w:rPr>
          <w:t>https://www.youtube.com/watch?v=HhPqRqbbufk&amp;t=2587s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4RD Noticias</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40" w:history="1">
        <w:r w:rsidR="00322362" w:rsidRPr="00322362">
          <w:rPr>
            <w:rFonts w:ascii="Times New Roman" w:eastAsia="Calibri" w:hAnsi="Times New Roman" w:cs="Times New Roman"/>
            <w:spacing w:val="20"/>
            <w:sz w:val="24"/>
            <w:szCs w:val="24"/>
            <w:lang w:val="es-DO"/>
          </w:rPr>
          <w:t>https://www.youtube.com/watch?v=Z9cgnGkkbXw&amp;feature=youtu.be</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CDN</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41" w:history="1">
        <w:r w:rsidRPr="00322362">
          <w:rPr>
            <w:rFonts w:ascii="Times New Roman" w:eastAsia="Calibri" w:hAnsi="Times New Roman" w:cs="Times New Roman"/>
            <w:spacing w:val="20"/>
            <w:sz w:val="24"/>
            <w:szCs w:val="24"/>
            <w:lang w:val="es-DO"/>
          </w:rPr>
          <w:t>https://www.youtube.com/watch?v=AQHamAOKdTM</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Matinal, Telemicro Canal 5</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42" w:history="1">
        <w:r w:rsidR="00322362" w:rsidRPr="00322362">
          <w:rPr>
            <w:rFonts w:ascii="Times New Roman" w:eastAsia="Calibri" w:hAnsi="Times New Roman" w:cs="Times New Roman"/>
            <w:spacing w:val="20"/>
            <w:sz w:val="24"/>
            <w:szCs w:val="24"/>
            <w:lang w:val="es-DO"/>
          </w:rPr>
          <w:t>https://www.youtube.com/watch?v=HwTYctCnRjs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Hilando Fino Tv</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43" w:history="1">
        <w:r w:rsidR="00322362" w:rsidRPr="00322362">
          <w:rPr>
            <w:rFonts w:ascii="Times New Roman" w:eastAsia="Calibri" w:hAnsi="Times New Roman" w:cs="Times New Roman"/>
            <w:spacing w:val="20"/>
            <w:sz w:val="24"/>
            <w:szCs w:val="24"/>
            <w:lang w:val="es-DO"/>
          </w:rPr>
          <w:t>https://www.youtube.com/watch?v=YksAVXfWizc</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Cachica Tv</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44" w:history="1">
        <w:r w:rsidRPr="00322362">
          <w:rPr>
            <w:rFonts w:ascii="Times New Roman" w:eastAsia="Calibri" w:hAnsi="Times New Roman" w:cs="Times New Roman"/>
            <w:spacing w:val="20"/>
            <w:sz w:val="24"/>
            <w:szCs w:val="24"/>
            <w:lang w:val="es-DO"/>
          </w:rPr>
          <w:t>https://www.youtube.com/watch?v=ZDwqalTtkyk&amp;t=2s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Telecentro, canal 13</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45" w:history="1">
        <w:r w:rsidR="00322362" w:rsidRPr="00322362">
          <w:rPr>
            <w:rFonts w:ascii="Times New Roman" w:eastAsia="Calibri" w:hAnsi="Times New Roman" w:cs="Times New Roman"/>
            <w:spacing w:val="20"/>
            <w:sz w:val="24"/>
            <w:szCs w:val="24"/>
            <w:lang w:val="es-DO"/>
          </w:rPr>
          <w:t>https://www.youtube.com/watch?v=428fmcuxfRE&amp;t=1329s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Z Digital</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46" w:history="1">
        <w:r w:rsidR="00322362" w:rsidRPr="00322362">
          <w:rPr>
            <w:rFonts w:ascii="Times New Roman" w:eastAsia="Calibri" w:hAnsi="Times New Roman" w:cs="Times New Roman"/>
            <w:spacing w:val="20"/>
            <w:sz w:val="24"/>
            <w:szCs w:val="24"/>
            <w:lang w:val="es-DO"/>
          </w:rPr>
          <w:t>https://www.youtube.com/watch?v=iYIh8lmnpmU</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4RD Noticias:</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47" w:history="1">
        <w:r w:rsidRPr="00322362">
          <w:rPr>
            <w:rFonts w:ascii="Times New Roman" w:eastAsia="Calibri" w:hAnsi="Times New Roman" w:cs="Times New Roman"/>
            <w:spacing w:val="20"/>
            <w:sz w:val="24"/>
            <w:szCs w:val="24"/>
            <w:lang w:val="es-DO"/>
          </w:rPr>
          <w:t>https://www.youtube.com/watch?v=cSy754igqgU</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Noticias SIN: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48" w:history="1">
        <w:r w:rsidR="00322362" w:rsidRPr="00322362">
          <w:rPr>
            <w:rFonts w:ascii="Times New Roman" w:eastAsia="Calibri" w:hAnsi="Times New Roman" w:cs="Times New Roman"/>
            <w:spacing w:val="20"/>
            <w:sz w:val="24"/>
            <w:szCs w:val="24"/>
            <w:lang w:val="es-DO"/>
          </w:rPr>
          <w:t>https://www.youtube.com/watch?v=jPw8U_kHnXM</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CND 37</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49" w:history="1">
        <w:r w:rsidRPr="00322362">
          <w:rPr>
            <w:rFonts w:ascii="Times New Roman" w:eastAsia="Calibri" w:hAnsi="Times New Roman" w:cs="Times New Roman"/>
            <w:spacing w:val="20"/>
            <w:sz w:val="24"/>
            <w:szCs w:val="24"/>
            <w:lang w:val="es-DO"/>
          </w:rPr>
          <w:t>https://www.youtube.com/watch?v=q5aSSAz1ra4</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AN7 Amanecer</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50" w:history="1">
        <w:r w:rsidR="00322362" w:rsidRPr="00322362">
          <w:rPr>
            <w:rFonts w:ascii="Times New Roman" w:eastAsia="Calibri" w:hAnsi="Times New Roman" w:cs="Times New Roman"/>
            <w:spacing w:val="20"/>
            <w:sz w:val="24"/>
            <w:szCs w:val="24"/>
            <w:lang w:val="es-DO"/>
          </w:rPr>
          <w:t>https://www.youtube.com/watch?v=ViCYPM0SC2Q</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Telecentro, canal 13</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51" w:history="1">
        <w:r w:rsidRPr="00322362">
          <w:rPr>
            <w:rFonts w:ascii="Times New Roman" w:eastAsia="Calibri" w:hAnsi="Times New Roman" w:cs="Times New Roman"/>
            <w:spacing w:val="20"/>
            <w:sz w:val="24"/>
            <w:szCs w:val="24"/>
            <w:lang w:val="es-DO"/>
          </w:rPr>
          <w:t>https://www.youtube.com/watch?v=hysd3uSJePY&amp;t=2174s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RNN 27</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52" w:history="1">
        <w:r w:rsidR="00322362" w:rsidRPr="00322362">
          <w:rPr>
            <w:rFonts w:ascii="Times New Roman" w:eastAsia="Calibri" w:hAnsi="Times New Roman" w:cs="Times New Roman"/>
            <w:spacing w:val="20"/>
            <w:sz w:val="24"/>
            <w:szCs w:val="24"/>
            <w:lang w:val="es-DO"/>
          </w:rPr>
          <w:t>https://www.youtube.com/watch?v=fcrpJ1UvJn8</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CDN 37</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53" w:history="1">
        <w:r w:rsidR="00322362" w:rsidRPr="00322362">
          <w:rPr>
            <w:rFonts w:ascii="Times New Roman" w:eastAsia="Calibri" w:hAnsi="Times New Roman" w:cs="Times New Roman"/>
            <w:spacing w:val="20"/>
            <w:sz w:val="24"/>
            <w:szCs w:val="24"/>
            <w:lang w:val="es-DO"/>
          </w:rPr>
          <w:t>https://www.youtube.com/watch?v=mJ_A9cu_vvE</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lastRenderedPageBreak/>
        <w:t>INFORMATIVOS TELEANTILLAS</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54" w:history="1">
        <w:r w:rsidR="00322362" w:rsidRPr="00322362">
          <w:rPr>
            <w:rFonts w:ascii="Times New Roman" w:eastAsia="Calibri" w:hAnsi="Times New Roman" w:cs="Times New Roman"/>
            <w:spacing w:val="20"/>
            <w:sz w:val="24"/>
            <w:szCs w:val="24"/>
            <w:lang w:val="es-DO"/>
          </w:rPr>
          <w:t>https://www.youtube.com/watch?v=wxr8BmHdAEA</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TELENOTICIAS CANAL 11</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55" w:history="1">
        <w:r w:rsidR="00322362" w:rsidRPr="00322362">
          <w:rPr>
            <w:rFonts w:ascii="Times New Roman" w:eastAsia="Calibri" w:hAnsi="Times New Roman" w:cs="Times New Roman"/>
            <w:spacing w:val="20"/>
            <w:sz w:val="24"/>
            <w:szCs w:val="24"/>
            <w:lang w:val="es-DO"/>
          </w:rPr>
          <w:t>https://www.youtube.com/watch?v=KRAxdrcCsSU</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4 RD NOTICIAS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56" w:history="1">
        <w:r w:rsidR="00322362" w:rsidRPr="00322362">
          <w:rPr>
            <w:rFonts w:ascii="Times New Roman" w:eastAsia="Calibri" w:hAnsi="Times New Roman" w:cs="Times New Roman"/>
            <w:spacing w:val="20"/>
            <w:sz w:val="24"/>
            <w:szCs w:val="24"/>
            <w:lang w:val="es-DO"/>
          </w:rPr>
          <w:t>https://www.youtube.com/watch?v=TXyLqvmlbAI</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AN7 AMANECER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57" w:history="1">
        <w:r w:rsidR="00322362" w:rsidRPr="00322362">
          <w:rPr>
            <w:rFonts w:ascii="Times New Roman" w:eastAsia="Calibri" w:hAnsi="Times New Roman" w:cs="Times New Roman"/>
            <w:spacing w:val="20"/>
            <w:sz w:val="24"/>
            <w:szCs w:val="24"/>
            <w:lang w:val="es-DO"/>
          </w:rPr>
          <w:t>https://www.youtube.com/watch?v=3snbheACnpo</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TELEUNIVERSO CANAL 29</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58" w:history="1">
        <w:r w:rsidR="00322362" w:rsidRPr="00322362">
          <w:rPr>
            <w:rFonts w:ascii="Times New Roman" w:eastAsia="Calibri" w:hAnsi="Times New Roman" w:cs="Times New Roman"/>
            <w:spacing w:val="20"/>
            <w:sz w:val="24"/>
            <w:szCs w:val="24"/>
            <w:lang w:val="es-DO"/>
          </w:rPr>
          <w:t>https://www.youtube.com/watch?v=Q0S_uTarOHM</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REVISTA 110</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59" w:history="1">
        <w:r w:rsidR="00322362" w:rsidRPr="00322362">
          <w:rPr>
            <w:rFonts w:ascii="Times New Roman" w:eastAsia="Calibri" w:hAnsi="Times New Roman" w:cs="Times New Roman"/>
            <w:spacing w:val="20"/>
            <w:sz w:val="24"/>
            <w:szCs w:val="24"/>
            <w:lang w:val="es-DO"/>
          </w:rPr>
          <w:t>https://www.youtube.com/watch?v=mOX11exTO_Q</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NEXXO TV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60" w:history="1">
        <w:r w:rsidR="00322362" w:rsidRPr="00322362">
          <w:rPr>
            <w:rFonts w:ascii="Times New Roman" w:eastAsia="Calibri" w:hAnsi="Times New Roman" w:cs="Times New Roman"/>
            <w:spacing w:val="20"/>
            <w:sz w:val="24"/>
            <w:szCs w:val="24"/>
            <w:lang w:val="es-DO"/>
          </w:rPr>
          <w:t>https://www.instagram.com/tv/CNs5d6bjlzU/?igshid=17zm8r62hx5j0</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RNN 27</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61" w:tgtFrame="_blank" w:history="1">
        <w:r w:rsidR="00322362" w:rsidRPr="00322362">
          <w:rPr>
            <w:rFonts w:ascii="Times New Roman" w:eastAsia="Calibri" w:hAnsi="Times New Roman" w:cs="Times New Roman"/>
            <w:spacing w:val="20"/>
            <w:sz w:val="24"/>
            <w:szCs w:val="24"/>
            <w:lang w:val="es-DO"/>
          </w:rPr>
          <w:t>https://wetransfer.com/downloads/5f6a5d28df4fc1c10f9d310c0d0de7f120210504140236/a13863d2cee85e262e1bac4adf40a91a20210504140304/da5603</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Telecentro Canal 13. Minuto 44</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spacing w:val="20"/>
          <w:sz w:val="24"/>
          <w:szCs w:val="24"/>
          <w:lang w:val="es-DO"/>
        </w:rPr>
      </w:pPr>
      <w:hyperlink r:id="rId162" w:history="1">
        <w:r w:rsidR="00322362" w:rsidRPr="00322362">
          <w:rPr>
            <w:rFonts w:ascii="Times New Roman" w:eastAsia="Calibri" w:hAnsi="Times New Roman" w:cs="Times New Roman"/>
            <w:spacing w:val="20"/>
            <w:sz w:val="24"/>
            <w:szCs w:val="24"/>
            <w:lang w:val="es-DO"/>
          </w:rPr>
          <w:t>https://www.youtube.com/watch?v=Ji6tZxIUZqY</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SIN</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63" w:history="1">
        <w:r w:rsidR="00322362" w:rsidRPr="00322362">
          <w:rPr>
            <w:rFonts w:ascii="Times New Roman" w:eastAsia="Calibri" w:hAnsi="Times New Roman" w:cs="Times New Roman"/>
            <w:spacing w:val="20"/>
            <w:sz w:val="24"/>
            <w:szCs w:val="24"/>
            <w:lang w:val="es-DO"/>
          </w:rPr>
          <w:t>https://www.youtube.com/watch?v=kHElqOuxZP4</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CDN 37</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64" w:history="1">
        <w:r w:rsidR="00322362" w:rsidRPr="00322362">
          <w:rPr>
            <w:rFonts w:ascii="Times New Roman" w:eastAsia="Calibri" w:hAnsi="Times New Roman" w:cs="Times New Roman"/>
            <w:spacing w:val="20"/>
            <w:sz w:val="24"/>
            <w:szCs w:val="24"/>
            <w:lang w:val="es-DO"/>
          </w:rPr>
          <w:t>https://www.youtube.com/watch?v=OtQ4SdNp7TA&amp;t=12s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Telecentro Canal 13</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65" w:history="1">
        <w:r w:rsidRPr="00322362">
          <w:rPr>
            <w:rFonts w:ascii="Times New Roman" w:eastAsia="Calibri" w:hAnsi="Times New Roman" w:cs="Times New Roman"/>
            <w:spacing w:val="20"/>
            <w:sz w:val="24"/>
            <w:szCs w:val="24"/>
            <w:lang w:val="es-DO"/>
          </w:rPr>
          <w:t>https://www.youtube.com/watch?v=FAwqcoPyDcM</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lastRenderedPageBreak/>
        <w:t xml:space="preserve">Dajabón Tv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66" w:history="1">
        <w:r w:rsidR="00322362" w:rsidRPr="00322362">
          <w:rPr>
            <w:rFonts w:ascii="Times New Roman" w:eastAsia="Calibri" w:hAnsi="Times New Roman" w:cs="Times New Roman"/>
            <w:spacing w:val="20"/>
            <w:sz w:val="24"/>
            <w:szCs w:val="24"/>
            <w:lang w:val="es-DO"/>
          </w:rPr>
          <w:t>https://www.youtube.com/watch?v=Q-R_3J2mk20</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Programa “En El Foco” de El Nuevo Diario TV</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67" w:history="1">
        <w:r w:rsidRPr="00322362">
          <w:rPr>
            <w:rFonts w:ascii="Times New Roman" w:eastAsia="Calibri" w:hAnsi="Times New Roman" w:cs="Times New Roman"/>
            <w:color w:val="4C4747"/>
            <w:spacing w:val="20"/>
            <w:sz w:val="24"/>
            <w:szCs w:val="24"/>
            <w:lang w:val="es-DO"/>
          </w:rPr>
          <w:t>https://www.youtube.com/watch?v=0y51FeRol90&amp;t=2080s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Programa “Síntesis RD” , Carivisión canal 26</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68" w:history="1">
        <w:r w:rsidRPr="00322362">
          <w:rPr>
            <w:rFonts w:ascii="Times New Roman" w:eastAsia="Calibri" w:hAnsi="Times New Roman" w:cs="Times New Roman"/>
            <w:color w:val="4C4747"/>
            <w:spacing w:val="20"/>
            <w:sz w:val="24"/>
            <w:szCs w:val="24"/>
            <w:lang w:val="es-DO"/>
          </w:rPr>
          <w:t>https://www.youtube.com/watch?v=jXwu6ztnbRg&amp;t=482s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Programa “Rumbo de la Mañana” de Rumba FM</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69" w:history="1">
        <w:r w:rsidRPr="00322362">
          <w:rPr>
            <w:rFonts w:ascii="Times New Roman" w:eastAsia="Calibri" w:hAnsi="Times New Roman" w:cs="Times New Roman"/>
            <w:color w:val="4C4747"/>
            <w:spacing w:val="20"/>
            <w:sz w:val="24"/>
            <w:szCs w:val="24"/>
            <w:lang w:val="es-DO"/>
          </w:rPr>
          <w:t>https://www.youtube.com/watch?v=KdyQHo7g6sQ&amp;t=219s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Programa “Hoy Mismo” de Color Vision canal 9</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70" w:history="1">
        <w:r w:rsidRPr="00322362">
          <w:rPr>
            <w:rFonts w:ascii="Times New Roman" w:eastAsia="Calibri" w:hAnsi="Times New Roman" w:cs="Times New Roman"/>
            <w:color w:val="4C4747"/>
            <w:spacing w:val="20"/>
            <w:sz w:val="24"/>
            <w:szCs w:val="24"/>
            <w:lang w:val="es-DO"/>
          </w:rPr>
          <w:t>https://www.youtube.com/watch?v=fM9sKtxL4lU</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Programa “La Cosa Como Es con Edith Febles”</w:t>
      </w:r>
      <w:r>
        <w:rPr>
          <w:rFonts w:ascii="Times New Roman" w:eastAsia="Calibri" w:hAnsi="Times New Roman" w:cs="Times New Roman"/>
          <w:color w:val="4C4747"/>
          <w:spacing w:val="20"/>
          <w:sz w:val="24"/>
          <w:szCs w:val="24"/>
          <w:lang w:val="es-DO"/>
        </w:rPr>
        <w:t xml:space="preserve">,  Teleradio América Canal 45.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71" w:history="1">
        <w:r w:rsidR="00322362" w:rsidRPr="00322362">
          <w:rPr>
            <w:rFonts w:ascii="Times New Roman" w:eastAsia="Calibri" w:hAnsi="Times New Roman" w:cs="Times New Roman"/>
            <w:color w:val="4C4747"/>
            <w:spacing w:val="20"/>
            <w:sz w:val="24"/>
            <w:szCs w:val="24"/>
            <w:lang w:val="es-DO"/>
          </w:rPr>
          <w:t>https://www.youtube.com/watch?v=6WOaLBfdV4o&amp;t=1457s</w:t>
        </w:r>
      </w:hyperlink>
      <w:r w:rsidR="00322362" w:rsidRPr="00322362">
        <w:rPr>
          <w:rFonts w:ascii="Times New Roman" w:eastAsia="Calibri" w:hAnsi="Times New Roman" w:cs="Times New Roman"/>
          <w:color w:val="4C4747"/>
          <w:spacing w:val="20"/>
          <w:sz w:val="24"/>
          <w:szCs w:val="24"/>
          <w:lang w:val="es-DO"/>
        </w:rPr>
        <w:t>.</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“El Imperio  De La Tarde”, Super7FM. </w:t>
      </w:r>
      <w:hyperlink r:id="rId172" w:history="1">
        <w:r w:rsidRPr="00322362">
          <w:rPr>
            <w:rFonts w:ascii="Times New Roman" w:eastAsia="Calibri" w:hAnsi="Times New Roman" w:cs="Times New Roman"/>
            <w:color w:val="4C4747"/>
            <w:spacing w:val="20"/>
            <w:sz w:val="24"/>
            <w:szCs w:val="24"/>
            <w:lang w:val="es-DO"/>
          </w:rPr>
          <w:t>https://www.youtube.com/watch?v=0zAJ6m0Lr-0</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“El Gobierno de la Tarde”, Z101Digital </w:t>
      </w:r>
      <w:hyperlink r:id="rId173" w:history="1">
        <w:r w:rsidRPr="00322362">
          <w:rPr>
            <w:rFonts w:ascii="Times New Roman" w:eastAsia="Calibri" w:hAnsi="Times New Roman" w:cs="Times New Roman"/>
            <w:color w:val="4C4747"/>
            <w:spacing w:val="20"/>
            <w:sz w:val="24"/>
            <w:szCs w:val="24"/>
            <w:lang w:val="es-DO"/>
          </w:rPr>
          <w:t>https://www.youtube.com/watch?v=oWCFhbguxDA</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“Personalmente” Teleradio América, canal    </w:t>
      </w:r>
      <w:hyperlink r:id="rId174" w:history="1">
        <w:r w:rsidRPr="00322362">
          <w:rPr>
            <w:rFonts w:ascii="Times New Roman" w:eastAsia="Calibri" w:hAnsi="Times New Roman" w:cs="Times New Roman"/>
            <w:color w:val="4C4747"/>
            <w:spacing w:val="20"/>
            <w:sz w:val="24"/>
            <w:szCs w:val="24"/>
            <w:lang w:val="es-DO"/>
          </w:rPr>
          <w:t>https://www.youtube.com/watch?v=5ZauHRrFW0</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“55 Minutos con Julissa Céspedes”, CDN 37 </w:t>
      </w:r>
      <w:hyperlink r:id="rId175" w:history="1">
        <w:r w:rsidRPr="00322362">
          <w:rPr>
            <w:rFonts w:ascii="Times New Roman" w:eastAsia="Calibri" w:hAnsi="Times New Roman" w:cs="Times New Roman"/>
            <w:color w:val="4C4747"/>
            <w:spacing w:val="20"/>
            <w:sz w:val="24"/>
            <w:szCs w:val="24"/>
            <w:lang w:val="es-DO"/>
          </w:rPr>
          <w:t>https://www.youtube.com/watch?v=uSh0kXVkJW8</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“Sin Rodeos” Canal 62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76" w:history="1">
        <w:r w:rsidR="00322362" w:rsidRPr="00322362">
          <w:rPr>
            <w:rFonts w:ascii="Times New Roman" w:eastAsia="Calibri" w:hAnsi="Times New Roman" w:cs="Times New Roman"/>
            <w:color w:val="4C4747"/>
            <w:spacing w:val="20"/>
            <w:sz w:val="24"/>
            <w:szCs w:val="24"/>
            <w:lang w:val="es-DO"/>
          </w:rPr>
          <w:t>https://www.youtube.com/watch?v=tNidTl0-xX0</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“Ustedes y nosotros”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77" w:history="1">
        <w:r w:rsidR="00322362" w:rsidRPr="00322362">
          <w:rPr>
            <w:rFonts w:ascii="Times New Roman" w:eastAsia="Calibri" w:hAnsi="Times New Roman" w:cs="Times New Roman"/>
            <w:color w:val="4C4747"/>
            <w:spacing w:val="20"/>
            <w:sz w:val="24"/>
            <w:szCs w:val="24"/>
            <w:lang w:val="es-DO"/>
          </w:rPr>
          <w:t>https://www.youtube.com/watch?v=txomaJ5QLzg</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“Hoy al mediodía” </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78" w:history="1">
        <w:r w:rsidRPr="00322362">
          <w:rPr>
            <w:rFonts w:ascii="Times New Roman" w:eastAsia="Calibri" w:hAnsi="Times New Roman" w:cs="Times New Roman"/>
            <w:color w:val="4C4747"/>
            <w:spacing w:val="20"/>
            <w:sz w:val="24"/>
            <w:szCs w:val="24"/>
            <w:lang w:val="es-DO"/>
          </w:rPr>
          <w:t>https://www.youtube.com/watch?v=pzN5BxUG_PM</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lastRenderedPageBreak/>
        <w:t xml:space="preserve">Programa “Periodismo  y Sociedad”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79" w:history="1">
        <w:r w:rsidR="00322362" w:rsidRPr="00322362">
          <w:rPr>
            <w:rFonts w:ascii="Times New Roman" w:eastAsia="Calibri" w:hAnsi="Times New Roman" w:cs="Times New Roman"/>
            <w:color w:val="4C4747"/>
            <w:spacing w:val="20"/>
            <w:sz w:val="24"/>
            <w:szCs w:val="24"/>
            <w:lang w:val="es-DO"/>
          </w:rPr>
          <w:t>https://www.youtube.com/watch?v=ZJBFFB34TX8</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“Tribuna Tv”</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80" w:history="1">
        <w:r w:rsidRPr="00322362">
          <w:rPr>
            <w:rFonts w:ascii="Times New Roman" w:eastAsia="Calibri" w:hAnsi="Times New Roman" w:cs="Times New Roman"/>
            <w:color w:val="4C4747"/>
            <w:spacing w:val="20"/>
            <w:sz w:val="24"/>
            <w:szCs w:val="24"/>
            <w:lang w:val="es-DO"/>
          </w:rPr>
          <w:t>https://www.youtube.com/watch?v=bfG9AwwTCCo</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“Al Filo” </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81" w:history="1">
        <w:r w:rsidRPr="00322362">
          <w:rPr>
            <w:rFonts w:ascii="Times New Roman" w:eastAsia="Calibri" w:hAnsi="Times New Roman" w:cs="Times New Roman"/>
            <w:color w:val="4C4747"/>
            <w:spacing w:val="20"/>
            <w:sz w:val="24"/>
            <w:szCs w:val="24"/>
            <w:lang w:val="es-DO"/>
          </w:rPr>
          <w:t>https://www.youtube.com/watch?v=yL-jErcwJUM</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“Súbete a la Ola”</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82" w:history="1">
        <w:r w:rsidRPr="00322362">
          <w:rPr>
            <w:rFonts w:ascii="Times New Roman" w:eastAsia="Calibri" w:hAnsi="Times New Roman" w:cs="Times New Roman"/>
            <w:color w:val="4C4747"/>
            <w:spacing w:val="20"/>
            <w:sz w:val="24"/>
            <w:szCs w:val="24"/>
            <w:lang w:val="es-DO"/>
          </w:rPr>
          <w:t>https://www.youtube.com/watch?v=o2jV7EWvksA</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Programa”2X3 En Salud”</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83" w:history="1">
        <w:r w:rsidRPr="00322362">
          <w:rPr>
            <w:rFonts w:ascii="Times New Roman" w:eastAsia="Calibri" w:hAnsi="Times New Roman" w:cs="Times New Roman"/>
            <w:color w:val="4C4747"/>
            <w:spacing w:val="20"/>
            <w:sz w:val="24"/>
            <w:szCs w:val="24"/>
            <w:lang w:val="es-DO"/>
          </w:rPr>
          <w:t>https://www.youtube.com/watch?v=0qP4Tp5aHoQ&amp;t=778s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“Esta noche Mariasela”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84" w:history="1">
        <w:r w:rsidR="00322362" w:rsidRPr="00322362">
          <w:rPr>
            <w:rFonts w:ascii="Times New Roman" w:eastAsia="Calibri" w:hAnsi="Times New Roman" w:cs="Times New Roman"/>
            <w:color w:val="4C4747"/>
            <w:spacing w:val="20"/>
            <w:sz w:val="24"/>
            <w:szCs w:val="24"/>
            <w:lang w:val="es-DO"/>
          </w:rPr>
          <w:t>https://www.youtube.com/watch?v=Q2fQqZIFIgQ&amp;t=121s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CDN 37</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85" w:history="1">
        <w:r w:rsidR="00322362" w:rsidRPr="00322362">
          <w:rPr>
            <w:rFonts w:ascii="Times New Roman" w:eastAsia="Calibri" w:hAnsi="Times New Roman" w:cs="Times New Roman"/>
            <w:spacing w:val="20"/>
            <w:sz w:val="24"/>
            <w:szCs w:val="24"/>
            <w:lang w:val="es-DO"/>
          </w:rPr>
          <w:t>https://www.youtube.com/watch?v=uLTjDkpZisk&amp;t=5s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AN7 </w:t>
      </w:r>
    </w:p>
    <w:p w:rsidR="00322362" w:rsidRPr="00322362" w:rsidRDefault="00952D09"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hyperlink r:id="rId186" w:history="1">
        <w:r w:rsidR="00322362" w:rsidRPr="00322362">
          <w:rPr>
            <w:rFonts w:ascii="Times New Roman" w:eastAsia="Calibri" w:hAnsi="Times New Roman" w:cs="Times New Roman"/>
            <w:spacing w:val="20"/>
            <w:sz w:val="24"/>
            <w:szCs w:val="24"/>
            <w:lang w:val="es-DO"/>
          </w:rPr>
          <w:t>https://www.youtube.com/watch?v=CcVrTfz2GYk&amp;t=55s</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RNN27</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87" w:history="1">
        <w:r w:rsidRPr="00322362">
          <w:rPr>
            <w:rFonts w:ascii="Times New Roman" w:eastAsia="Calibri" w:hAnsi="Times New Roman" w:cs="Times New Roman"/>
            <w:spacing w:val="20"/>
            <w:sz w:val="24"/>
            <w:szCs w:val="24"/>
            <w:lang w:val="es-DO"/>
          </w:rPr>
          <w:t>https://www.youtube.com/watch?v=DMtsCZibFGw</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4RD Noticias</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88" w:history="1">
        <w:r w:rsidRPr="00322362">
          <w:rPr>
            <w:rFonts w:ascii="Times New Roman" w:eastAsia="Calibri" w:hAnsi="Times New Roman" w:cs="Times New Roman"/>
            <w:spacing w:val="20"/>
            <w:sz w:val="24"/>
            <w:szCs w:val="24"/>
            <w:lang w:val="es-DO"/>
          </w:rPr>
          <w:t>https://www.youtube.com/watch?v=q1jk8gGUf5E</w:t>
        </w:r>
      </w:hyperlink>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ENTERAORD</w:t>
      </w:r>
    </w:p>
    <w:p w:rsidR="00322362" w:rsidRPr="00322362" w:rsidRDefault="00322362" w:rsidP="00322362">
      <w:pPr>
        <w:autoSpaceDE w:val="0"/>
        <w:autoSpaceDN w:val="0"/>
        <w:adjustRightInd w:val="0"/>
        <w:spacing w:after="0" w:line="276"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w:t>
      </w:r>
      <w:hyperlink r:id="rId189" w:history="1">
        <w:r w:rsidRPr="00322362">
          <w:rPr>
            <w:rFonts w:ascii="Times New Roman" w:eastAsia="Calibri" w:hAnsi="Times New Roman" w:cs="Times New Roman"/>
            <w:spacing w:val="20"/>
            <w:sz w:val="24"/>
            <w:szCs w:val="24"/>
            <w:lang w:val="es-DO"/>
          </w:rPr>
          <w:t>https://www.youtube.com/watch?v=w5J5l4qK8CQ&amp;t=23s</w:t>
        </w:r>
      </w:hyperlink>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División Multimedia y Contenido Web</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Con la finalidad de fomentar y evolucionar en el área multimedia y el posicionamiento de la linera gráfica institucional, durante este periodo hemos desarrollado aún más las formas visuales, tanto de piezas gráficas como en el diseño gráfico; con el objetivo de seguir informando e incrementando oportuna y efectivamente la comunidad virtual que nos sigue a través de las distintas plataformas digitales. Este lineamiento siempre acompañado del encargado (a) del departamento de comunicaciones.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 continuación detallamos algunos puntos a destacar en la gestión:</w:t>
      </w:r>
    </w:p>
    <w:p w:rsidR="00322362" w:rsidRPr="00322362" w:rsidRDefault="00322362" w:rsidP="00555D83">
      <w:pPr>
        <w:pStyle w:val="Prrafodelista"/>
        <w:numPr>
          <w:ilvl w:val="0"/>
          <w:numId w:val="4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Administración de Redes Sociales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Se puede resaltar que el área de Redes Sociales es de suma importancia para la gestión de multimedia, en la misma se pueden visualizar todos los esfuerzos y acciones de las diferentes herramientas que se realizan en la División de Multimedia y el Departamento de Comunicaciones.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Entre los adelantos y mejoras podemos mencionar: </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Las continuas publicaciones de PROMESE/CAL TE CUIDA, PROMESECAL/ TE ORIENTA una campaña de aporte y bienestar al usuario.</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Difusión de información sobre ubicación y catálogos de medicamentos (precios), horarios de servicios.</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Mayor frecuencia en difusión de cierres y reaperturas de Farmacias del Pueblo.</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Creación de piezas en apoyo a los reabastecimientos de las Farmacias del Pueblo, PROABASTECIMIENTO.</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Retroalimentación positiva a través de comentarios y respuesta </w:t>
      </w:r>
      <w:r w:rsidRPr="00322362">
        <w:rPr>
          <w:rFonts w:ascii="Times New Roman" w:eastAsia="Calibri" w:hAnsi="Times New Roman" w:cs="Times New Roman"/>
          <w:color w:val="4C4747"/>
          <w:spacing w:val="20"/>
          <w:sz w:val="24"/>
          <w:szCs w:val="24"/>
          <w:lang w:val="es-DO"/>
        </w:rPr>
        <w:lastRenderedPageBreak/>
        <w:t>inmediata de las distintas plataformas digitales.</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Uso continuo de la línea gráfica en todas las piezas pautadas y colocadas en las plataformas digitales.</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Buen uso del logo y tipografía establecida desde la creación de la división (resolución 2021-005).</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Incremento de seguidores en la comunidad digital.</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Uso de enlaces en todas las plataformas para aumentar la visita a la página web. </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Más uso de animaciones y piezas audiovisuales para mayor interacción y aumento de vistas; se puede destacar que es una forma interactiva de llevar información al usuario (efemérides tales como cuidados del corazón, en el día mundial del corazón y comunidad sorda, proyectando inclusión en la institución con los colaboradores).</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Presencia frecuente en las stories, tanto en las coberturas de las inauguraciones de Farmacia del Pueblo como recordatorios de publicaciones para mayor visibilidad. Incluimos nuevos diseños para las publicaciones de videos en storie.</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Constantemente colocamos los cambios de portadas de las distintas plataformas sociales, alusivos a los tiempos y campañas, como por ejemplo, mes rosa o cáncer de mama, Farmacias del Pueblo, aniversario de PROMESE/CAL, etc.</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Hemos creado tendencias, colocándonos en el primer lugar de los temas con más interacción en la cuenta social de twitter a través del hashtag #FarmaciasDelPueblo.</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Creación de gif exclusivos de la marca PROMESE/CAL:</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Logotipo ProVerde</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Logotipo Yo Soy PROMESE/CAL</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PROMESE/CAL</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Farmacias del Pueblo</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lastRenderedPageBreak/>
        <w:t>PROMESE/CAL Aniversario no. 37</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PROMESE/CAL-Baseball</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PROMESE/CAL- Te educa</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PROMESE/CAL mes del Cáncer</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PROMESE/CAL Carta Compromiso</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PROMESE/CAL Navidad</w:t>
      </w:r>
    </w:p>
    <w:p w:rsidR="00322362" w:rsidRPr="00322362" w:rsidRDefault="00322362" w:rsidP="00555D83">
      <w:pPr>
        <w:pStyle w:val="Prrafodelista"/>
        <w:numPr>
          <w:ilvl w:val="0"/>
          <w:numId w:val="49"/>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 Informe de aumento de seguidores en las distintas plataformas en período enero a noviembre 2021:</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Instagram 7,851</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Twitter  2,273</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Facebook 348</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LinkedIn  138</w:t>
      </w:r>
    </w:p>
    <w:p w:rsidR="00322362" w:rsidRPr="00322362" w:rsidRDefault="00322362" w:rsidP="00555D83">
      <w:pPr>
        <w:pStyle w:val="Prrafodelista"/>
        <w:keepNext/>
        <w:numPr>
          <w:ilvl w:val="0"/>
          <w:numId w:val="33"/>
        </w:numPr>
        <w:pBdr>
          <w:top w:val="nil"/>
          <w:left w:val="nil"/>
          <w:bottom w:val="nil"/>
          <w:right w:val="nil"/>
          <w:between w:val="nil"/>
        </w:pBdr>
        <w:spacing w:after="0"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Youtube   35</w:t>
      </w:r>
    </w:p>
    <w:p w:rsidR="00322362" w:rsidRDefault="00322362" w:rsidP="00322362">
      <w:pPr>
        <w:keepNext/>
        <w:pBdr>
          <w:top w:val="nil"/>
          <w:left w:val="nil"/>
          <w:bottom w:val="nil"/>
          <w:right w:val="nil"/>
          <w:between w:val="nil"/>
        </w:pBdr>
        <w:spacing w:line="360" w:lineRule="auto"/>
        <w:jc w:val="both"/>
        <w:rPr>
          <w:rFonts w:ascii="Gill Sans" w:hAnsi="Gill Sans"/>
          <w:color w:val="4C4747"/>
          <w:kern w:val="28"/>
        </w:rPr>
      </w:pPr>
    </w:p>
    <w:p w:rsidR="00322362" w:rsidRPr="00720E3B" w:rsidRDefault="00322362" w:rsidP="00322362">
      <w:pPr>
        <w:keepNext/>
        <w:pBdr>
          <w:top w:val="nil"/>
          <w:left w:val="nil"/>
          <w:bottom w:val="nil"/>
          <w:right w:val="nil"/>
          <w:between w:val="nil"/>
        </w:pBdr>
        <w:spacing w:line="360" w:lineRule="auto"/>
        <w:jc w:val="both"/>
        <w:rPr>
          <w:rFonts w:ascii="Gill Sans" w:hAnsi="Gill Sans"/>
          <w:color w:val="4C4747"/>
          <w:kern w:val="28"/>
        </w:rPr>
      </w:pPr>
    </w:p>
    <w:p w:rsidR="00322362" w:rsidRPr="00322362" w:rsidRDefault="00322362" w:rsidP="00555D83">
      <w:pPr>
        <w:pStyle w:val="Prrafodelista"/>
        <w:numPr>
          <w:ilvl w:val="0"/>
          <w:numId w:val="4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Proceso de verificación de las cuentas de redes sociales de PROMESE/CAL y Director General</w:t>
      </w:r>
    </w:p>
    <w:p w:rsid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En seguimiento al planteamiento de validación y comprobación de las cuentas digitales de PROMESE/CAL y el Director General, en este período todas las plataformas completaron el proceso y fueron verificadas. Este paso le otorga a la cuenta un logro a la gestión de la División Multimedia y Departamento de Comunicaciones. Dicha etapa le proporciona mayor veracidad y seguridad al usuario que nos consulta y nos sigue, en cuanto a la información y piezas que difundimos con la línea comunicacional estratégica establecida por el Departamento de Comunicaciones. </w:t>
      </w:r>
    </w:p>
    <w:p w:rsid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555D83">
      <w:pPr>
        <w:pStyle w:val="Prrafodelista"/>
        <w:numPr>
          <w:ilvl w:val="0"/>
          <w:numId w:val="4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lastRenderedPageBreak/>
        <w:t>Página web institucional</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Hemos actualizado la estructura con las adaptaciones de banners con la línea gráfica (siguientes los patrones de color establecidos) con datos de servicios, ubicaciones de Farmacias del Pueblo, catálogo de medicamentos y precios con el enlace directo para mayor facilidad en la navegación y acceso efectivo a la información. También se le han realizado mejoras dinámicas como el organigrama institucional con las fotos de los distintos directivos y encargados de cada departamento.</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En la misma se pueden visualizar:</w:t>
      </w:r>
    </w:p>
    <w:p w:rsidR="00322362" w:rsidRPr="00322362" w:rsidRDefault="00322362" w:rsidP="00555D83">
      <w:pPr>
        <w:pStyle w:val="Prrafodelista"/>
        <w:numPr>
          <w:ilvl w:val="0"/>
          <w:numId w:val="5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Mejoras en la elección de fotografías de buena calidad y resolución. </w:t>
      </w:r>
    </w:p>
    <w:p w:rsidR="00322362" w:rsidRPr="00322362" w:rsidRDefault="00322362" w:rsidP="00555D83">
      <w:pPr>
        <w:pStyle w:val="Prrafodelista"/>
        <w:numPr>
          <w:ilvl w:val="0"/>
          <w:numId w:val="5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Actualización constante en la sección de noticias.</w:t>
      </w:r>
    </w:p>
    <w:p w:rsidR="00322362" w:rsidRPr="00720E3B" w:rsidRDefault="00322362" w:rsidP="00322362">
      <w:pPr>
        <w:pStyle w:val="Prrafodelista"/>
        <w:keepNext/>
        <w:pBdr>
          <w:top w:val="nil"/>
          <w:left w:val="nil"/>
          <w:bottom w:val="nil"/>
          <w:right w:val="nil"/>
          <w:between w:val="nil"/>
        </w:pBdr>
        <w:spacing w:after="240" w:line="360" w:lineRule="auto"/>
        <w:jc w:val="both"/>
        <w:rPr>
          <w:rFonts w:eastAsia="Arial Unicode MS"/>
          <w:color w:val="4C4747"/>
          <w:lang w:val="es-DO"/>
        </w:rPr>
      </w:pPr>
    </w:p>
    <w:p w:rsidR="00322362" w:rsidRPr="00322362" w:rsidRDefault="00322362" w:rsidP="00555D83">
      <w:pPr>
        <w:pStyle w:val="Prrafodelista"/>
        <w:numPr>
          <w:ilvl w:val="0"/>
          <w:numId w:val="4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Audiovisuales para medios digitales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Una pieza de vital importancia, la cual hemos incluido y pautado con frecuencia, son los audiovisuales, por ser un material didáctico e informativo, en combinación con efectos de sonido y música, por ende, nos enriquece el contenido y por la medición y estrategia de las redes, es una pieza atractiva para el consumidor de nuestras cuentas. Hemos desarrollado las versiones y diseños de la línea gráfica en los videos, ponderando un diseño exclusivo para sus presentaciones en cuanto a formas, tipografía y musicalización. </w:t>
      </w:r>
    </w:p>
    <w:p w:rsidR="00322362" w:rsidRPr="00322362" w:rsidRDefault="00322362" w:rsidP="00555D83">
      <w:pPr>
        <w:pStyle w:val="Prrafodelista"/>
        <w:numPr>
          <w:ilvl w:val="0"/>
          <w:numId w:val="4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Piezas animadas para redes sociales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La inclusión de piezas animadas en las cuentas de redes sociales, fue un avance y desarrollo del contenido e información. Estas animaciones transmiten sensación de movimiento, presentando un lenguaje dinámico y poderoso para nuestro público, con </w:t>
      </w:r>
      <w:r w:rsidRPr="00322362">
        <w:rPr>
          <w:rFonts w:ascii="Times New Roman" w:eastAsia="Calibri" w:hAnsi="Times New Roman" w:cs="Times New Roman"/>
          <w:color w:val="4C4747"/>
          <w:spacing w:val="20"/>
          <w:sz w:val="24"/>
          <w:szCs w:val="24"/>
          <w:lang w:val="es-DO"/>
        </w:rPr>
        <w:lastRenderedPageBreak/>
        <w:t>información precisa y sencilla a la vista.    La mayoría de todas las piezas digitales en este último período son animadas, recibiendo mayor retroalimentación de parte de los usuarios.</w:t>
      </w:r>
    </w:p>
    <w:p w:rsidR="00322362" w:rsidRPr="00322362" w:rsidRDefault="00322362" w:rsidP="00555D83">
      <w:pPr>
        <w:pStyle w:val="Prrafodelista"/>
        <w:numPr>
          <w:ilvl w:val="0"/>
          <w:numId w:val="4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Lineamientos gráficos y manual de identidad institucional</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El manual de identidad institucional es la guía de acciones y lineamientos visuales de la línea gráfica, uso correcto del logo, tipografía y colores institucionales a utilizar en la marca. Dicho manual está en etapa de finalización y corrección de estilo del contenido informativo.</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En cuanto a los lineamientos gráficos desglosados en dicho manual, los mismos, se han puesto en práctica en todas las piezas realizadas y difundidas en los distintos canales digitales y comunicación interna. La División de Multimedia y Departamento de Comunicaciones ha servido de apoyo con el diseño gráfico para todas las direcciones y departamentos de la institución con el diseño  de todas las piezas e impresos aportando a que todos los elementos e informaciones tengan una línea e identidad visual definida.</w:t>
      </w:r>
    </w:p>
    <w:p w:rsidR="00322362" w:rsidRDefault="00322362">
      <w:pPr>
        <w:rPr>
          <w:rFonts w:ascii="Times New Roman" w:eastAsia="Calibri" w:hAnsi="Times New Roman" w:cs="Times New Roman"/>
          <w:color w:val="4C4747"/>
          <w:spacing w:val="20"/>
          <w:sz w:val="24"/>
          <w:szCs w:val="24"/>
          <w:lang w:val="es-DO"/>
        </w:rPr>
      </w:pPr>
    </w:p>
    <w:p w:rsidR="00322362" w:rsidRDefault="00322362">
      <w:pPr>
        <w:rPr>
          <w:rFonts w:ascii="Times New Roman" w:eastAsia="Calibri" w:hAnsi="Times New Roman" w:cs="Times New Roman"/>
          <w:color w:val="4C4747"/>
          <w:spacing w:val="20"/>
          <w:sz w:val="24"/>
          <w:szCs w:val="24"/>
          <w:lang w:val="es-DO"/>
        </w:rPr>
      </w:pPr>
    </w:p>
    <w:p w:rsidR="00322362" w:rsidRDefault="00322362">
      <w:pPr>
        <w:rPr>
          <w:rFonts w:ascii="Times New Roman" w:eastAsia="Calibri" w:hAnsi="Times New Roman" w:cs="Times New Roman"/>
          <w:color w:val="4C4747"/>
          <w:spacing w:val="20"/>
          <w:sz w:val="24"/>
          <w:szCs w:val="24"/>
          <w:lang w:val="es-DO"/>
        </w:rPr>
      </w:pPr>
    </w:p>
    <w:p w:rsidR="00322362" w:rsidRDefault="00322362">
      <w:pPr>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rPr>
        <w:br w:type="page"/>
      </w:r>
    </w:p>
    <w:p w:rsidR="00476ED6" w:rsidRDefault="00401DBA"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73" w:name="_Toc92211200"/>
      <w:r w:rsidRPr="003D39E6">
        <w:rPr>
          <w:rFonts w:ascii="Times New Roman" w:eastAsia="Calibri" w:hAnsi="Times New Roman" w:cs="Times New Roman"/>
          <w:color w:val="4C4747"/>
          <w:spacing w:val="20"/>
          <w:sz w:val="24"/>
          <w:szCs w:val="24"/>
          <w:lang w:val="es-DO"/>
        </w:rPr>
        <w:lastRenderedPageBreak/>
        <w:t>Dirección</w:t>
      </w:r>
      <w:r w:rsidR="00476ED6" w:rsidRPr="003D39E6">
        <w:rPr>
          <w:rFonts w:ascii="Times New Roman" w:eastAsia="Calibri" w:hAnsi="Times New Roman" w:cs="Times New Roman"/>
          <w:color w:val="4C4747"/>
          <w:spacing w:val="20"/>
          <w:sz w:val="24"/>
          <w:szCs w:val="24"/>
          <w:lang w:val="es-DO"/>
        </w:rPr>
        <w:t xml:space="preserve"> de </w:t>
      </w:r>
      <w:r w:rsidRPr="003D39E6">
        <w:rPr>
          <w:rFonts w:ascii="Times New Roman" w:eastAsia="Calibri" w:hAnsi="Times New Roman" w:cs="Times New Roman"/>
          <w:color w:val="4C4747"/>
          <w:spacing w:val="20"/>
          <w:sz w:val="24"/>
          <w:szCs w:val="24"/>
          <w:lang w:val="es-DO"/>
        </w:rPr>
        <w:t>Trámites</w:t>
      </w:r>
      <w:r w:rsidR="00476ED6" w:rsidRPr="003D39E6">
        <w:rPr>
          <w:rFonts w:ascii="Times New Roman" w:eastAsia="Calibri" w:hAnsi="Times New Roman" w:cs="Times New Roman"/>
          <w:color w:val="4C4747"/>
          <w:spacing w:val="20"/>
          <w:sz w:val="24"/>
          <w:szCs w:val="24"/>
          <w:lang w:val="es-DO"/>
        </w:rPr>
        <w:t xml:space="preserve"> y Servicios para la Salud.</w:t>
      </w:r>
      <w:bookmarkEnd w:id="73"/>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La Dirección de Trámites y Servicios para la Salud es la unidad misional de PROMESE/CAL que tiene a su cargo la responsabilidad de gestionar, tramitar, coordinar y dirigir los requerimientos y necesidades de todos los centros del Sistema Público Nacional de Salud, la red de Farmacias del Pueblo, las Asociaciones sin Fines de Lucro y demás beneficiarios de los Programas de Bienestar Social, así como atender las quejas y/o reclamos y sugerencias de los clientes y ciudadanos, con el objetivo de garantizarles el nivel adecuado de satisfacción a sus demandas y la mejora constante de la calidad de los servicios prestados.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También se procesan y autorizan los requerimientos de algunas dependencias gubernamentales que cuentan con dispensario médico y/o  programas de salud formales, los organismos de ayuda y otros programas especiales vinculados al sector salud, que en conjunto se denominan Clientes Institucionales.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De acuerdo a la naturaleza de los mismos, se han clasificado de la siguiente manera:</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b/>
          <w:color w:val="4C4747"/>
          <w:spacing w:val="20"/>
          <w:sz w:val="24"/>
          <w:szCs w:val="24"/>
          <w:lang w:val="es-DO"/>
        </w:rPr>
      </w:pPr>
      <w:r w:rsidRPr="00322362">
        <w:rPr>
          <w:rFonts w:ascii="Times New Roman" w:eastAsia="Calibri" w:hAnsi="Times New Roman" w:cs="Times New Roman"/>
          <w:b/>
          <w:color w:val="4C4747"/>
          <w:spacing w:val="20"/>
          <w:sz w:val="24"/>
          <w:szCs w:val="24"/>
          <w:lang w:val="es-DO"/>
        </w:rPr>
        <w:t>Clientes Internos</w:t>
      </w:r>
    </w:p>
    <w:p w:rsidR="00322362" w:rsidRPr="00322362" w:rsidRDefault="00322362" w:rsidP="00555D83">
      <w:pPr>
        <w:pStyle w:val="Prrafodelista"/>
        <w:numPr>
          <w:ilvl w:val="0"/>
          <w:numId w:val="51"/>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Farmacias del Pueblo</w:t>
      </w:r>
    </w:p>
    <w:p w:rsidR="00322362" w:rsidRPr="00322362" w:rsidRDefault="00322362" w:rsidP="00555D83">
      <w:pPr>
        <w:pStyle w:val="Prrafodelista"/>
        <w:numPr>
          <w:ilvl w:val="0"/>
          <w:numId w:val="51"/>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Programas Sociales de Bienestar Social</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b/>
          <w:color w:val="4C4747"/>
          <w:spacing w:val="20"/>
          <w:sz w:val="24"/>
          <w:szCs w:val="24"/>
          <w:lang w:val="es-DO"/>
        </w:rPr>
      </w:pPr>
      <w:r w:rsidRPr="00322362">
        <w:rPr>
          <w:rFonts w:ascii="Times New Roman" w:eastAsia="Calibri" w:hAnsi="Times New Roman" w:cs="Times New Roman"/>
          <w:b/>
          <w:color w:val="4C4747"/>
          <w:spacing w:val="20"/>
          <w:sz w:val="24"/>
          <w:szCs w:val="24"/>
          <w:lang w:val="es-DO"/>
        </w:rPr>
        <w:t>Clientes Externos</w:t>
      </w:r>
    </w:p>
    <w:p w:rsidR="00322362" w:rsidRPr="00322362" w:rsidRDefault="00322362" w:rsidP="00555D83">
      <w:pPr>
        <w:pStyle w:val="Prrafodelista"/>
        <w:numPr>
          <w:ilvl w:val="0"/>
          <w:numId w:val="5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Hospitales y Centros de Salud del Servicio Nacional de Salud (SNS)</w:t>
      </w:r>
    </w:p>
    <w:p w:rsidR="00322362" w:rsidRPr="00322362" w:rsidRDefault="00322362" w:rsidP="00555D83">
      <w:pPr>
        <w:pStyle w:val="Prrafodelista"/>
        <w:numPr>
          <w:ilvl w:val="0"/>
          <w:numId w:val="5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Hospitales Castrenses</w:t>
      </w:r>
    </w:p>
    <w:p w:rsidR="00322362" w:rsidRPr="00322362" w:rsidRDefault="00322362" w:rsidP="00555D83">
      <w:pPr>
        <w:pStyle w:val="Prrafodelista"/>
        <w:numPr>
          <w:ilvl w:val="0"/>
          <w:numId w:val="5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Clientes institucionales</w:t>
      </w:r>
    </w:p>
    <w:p w:rsidR="00322362" w:rsidRPr="00322362" w:rsidRDefault="00322362" w:rsidP="00555D83">
      <w:pPr>
        <w:pStyle w:val="Prrafodelista"/>
        <w:numPr>
          <w:ilvl w:val="0"/>
          <w:numId w:val="5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SENASA/ SRS-SNS</w:t>
      </w:r>
    </w:p>
    <w:p w:rsidR="00322362" w:rsidRPr="00322362" w:rsidRDefault="00322362" w:rsidP="00555D83">
      <w:pPr>
        <w:pStyle w:val="Prrafodelista"/>
        <w:numPr>
          <w:ilvl w:val="0"/>
          <w:numId w:val="5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Asociaciones sin Fines de Lucro</w:t>
      </w:r>
    </w:p>
    <w:p w:rsidR="00322362" w:rsidRPr="00322362" w:rsidRDefault="00322362" w:rsidP="00555D83">
      <w:pPr>
        <w:pStyle w:val="Prrafodelista"/>
        <w:numPr>
          <w:ilvl w:val="1"/>
          <w:numId w:val="5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lastRenderedPageBreak/>
        <w:t>Gubernamentales</w:t>
      </w:r>
    </w:p>
    <w:p w:rsidR="00322362" w:rsidRPr="00322362" w:rsidRDefault="00322362" w:rsidP="00555D83">
      <w:pPr>
        <w:pStyle w:val="Prrafodelista"/>
        <w:numPr>
          <w:ilvl w:val="1"/>
          <w:numId w:val="5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No Gubernamentales</w:t>
      </w:r>
    </w:p>
    <w:p w:rsidR="00322362" w:rsidRPr="00322362" w:rsidRDefault="00322362" w:rsidP="00555D83">
      <w:pPr>
        <w:pStyle w:val="Prrafodelista"/>
        <w:numPr>
          <w:ilvl w:val="1"/>
          <w:numId w:val="5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Eclesiásticas</w:t>
      </w:r>
    </w:p>
    <w:p w:rsidR="00322362" w:rsidRPr="00322362" w:rsidRDefault="00322362" w:rsidP="00555D83">
      <w:pPr>
        <w:pStyle w:val="Prrafodelista"/>
        <w:numPr>
          <w:ilvl w:val="0"/>
          <w:numId w:val="5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Instituciones de Asistencia Social</w:t>
      </w:r>
    </w:p>
    <w:p w:rsidR="00322362" w:rsidRPr="00322362" w:rsidRDefault="00322362" w:rsidP="00555D83">
      <w:pPr>
        <w:pStyle w:val="Prrafodelista"/>
        <w:numPr>
          <w:ilvl w:val="0"/>
          <w:numId w:val="5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Organismos de Ayuda</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A finales del mes de febrero del presente año 2021 se iniciaron los aprestos en coordinación con los actores del sector salud y de manera muy particular con la Dirección de Medicamentos e Insumos (DMI) del Servicio Nacional de Salud (SNS) para la provisión efectiva de los medicamentos e insumos básicos necesarios para el manejo de la pandemia covid-19 y los Equipos de Protección Personal (EPP) para los profesionales de la salud.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A raíz de la declaratoria de emergencia del 19 de marzo 2020, para la Dirección de Trámites y Servicios para la Salud, surgieron cambios sustanciales en la dinámica laboral en respuesta a las nuevas necesidades de la red de hospitales y las prioridades de los centros habilitados para pacientes positivos al virus.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Conforme a la evolución del estado situacional del virus COVID-19, hasta la categorización de la misma como Pandemia, motivaron la creación de nuevos renglones de productos y nuevas modalidades de despacho de pedidos que incluyen despachos de EPP programados semanalmente bajo la coordinación de la DMI, como medida de contención para afrontar un estatus desconocido en práctica para el personal de salud y autoridades: una crisis sanitaria de alcance mundial.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La pandemia “coronavirus”, en nuestro país y el mundo ha afectado significativamente los puntos neurálgicos del desarrollo de las naciones: salud, </w:t>
      </w:r>
      <w:r w:rsidRPr="00322362">
        <w:rPr>
          <w:rFonts w:ascii="Times New Roman" w:eastAsia="Calibri" w:hAnsi="Times New Roman" w:cs="Times New Roman"/>
          <w:color w:val="4C4747"/>
          <w:spacing w:val="20"/>
          <w:sz w:val="24"/>
          <w:szCs w:val="24"/>
          <w:lang w:val="es-DO"/>
        </w:rPr>
        <w:lastRenderedPageBreak/>
        <w:t xml:space="preserve">economía y educación. Producto de esta situación las autoridades del sector salud de Republica Dominicana asumieron la ampliación de las partidas presupuestarias a las entidades para el abastecimiento de medicamentos e insumos a la red hospitalaria y el apoyo mediante la modalidad de donaciones de los Equipos de Protección Personal (EPP) a entidades gubernamentales y no gubernamentales, con miras a garantizar la salud a la población.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Por los mismos efectos de la pandemia, se asumió el despacho de las instituciones públicas/privadas vinculadas a las labores de contención de la pandemia. El volumen de estas operaciones se refleja como donaciones especiales bajo el código único del dpto. de Bienestar Social, departamento que fue desvinculado en el mes de febrero 2021 de nuestra dirección de Trámites y Servicios para la Salud, con el propósito de mantener las donaciones y las ventas procesadas bajo diferentes directrices como lo indica su naturaleza, siendo la Dirección General su ente regulador.</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El Servicio Nacional de Salud (SNS) habilitó 13 hospitales con unidad de Covid-19 con mira de ampliar la cobertura a la población infectada. </w:t>
      </w:r>
      <w:r w:rsidRPr="00322362">
        <w:rPr>
          <w:rFonts w:ascii="Times New Roman" w:eastAsia="Calibri" w:hAnsi="Times New Roman" w:cs="Times New Roman"/>
          <w:i/>
          <w:color w:val="4C4747"/>
          <w:spacing w:val="20"/>
          <w:sz w:val="24"/>
          <w:szCs w:val="24"/>
          <w:vertAlign w:val="superscript"/>
          <w:lang w:val="es-DO"/>
        </w:rPr>
        <w:t>(Ver tabla 1).</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La cartera de clientes fue actualizada, contemplando las entidades programadas, con la cual tenemos compromiso para satisfacer sus necesidades de medicamentos e insumos sanitarios, citando como clientes externos: Hospitales y Centros de Salud del Servicio Nacional de Salud (SNS) Hospitales Castrenses, Clientes institucionales y SENASA/ SRS-SNS, clientes internos Farmacias del Pueblo</w:t>
      </w:r>
      <w:r w:rsidRPr="00322362">
        <w:rPr>
          <w:rFonts w:ascii="Times New Roman" w:eastAsia="Calibri" w:hAnsi="Times New Roman" w:cs="Times New Roman"/>
          <w:i/>
          <w:color w:val="4C4747"/>
          <w:spacing w:val="20"/>
          <w:sz w:val="24"/>
          <w:szCs w:val="24"/>
          <w:vertAlign w:val="superscript"/>
          <w:lang w:val="es-DO"/>
        </w:rPr>
        <w:t>. (Ver Tabla 2)</w:t>
      </w:r>
    </w:p>
    <w:p w:rsid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Asimismo suministramos los kit de hemodiálisis a 30 áreas, que se encuentran en los centros hospitalarios, presentando una estimación en unidades de productos de 259,749 durante el último semestre octubre 2021- febrero 2022.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En el mismo orden en este año 2021 se incorporó otra área de hemodiálisis incrementándose nuestra cartera de clientes renales a 31 </w:t>
      </w:r>
      <w:r w:rsidRPr="00322362">
        <w:rPr>
          <w:rFonts w:ascii="Times New Roman" w:eastAsia="Calibri" w:hAnsi="Times New Roman" w:cs="Times New Roman"/>
          <w:i/>
          <w:color w:val="4C4747"/>
          <w:spacing w:val="20"/>
          <w:sz w:val="24"/>
          <w:szCs w:val="24"/>
          <w:vertAlign w:val="superscript"/>
          <w:lang w:val="es-DO"/>
        </w:rPr>
        <w:t>(Ver Tabla 3)</w:t>
      </w:r>
      <w:r w:rsidRPr="00322362">
        <w:rPr>
          <w:rFonts w:ascii="Times New Roman" w:eastAsia="Calibri" w:hAnsi="Times New Roman" w:cs="Times New Roman"/>
          <w:color w:val="4C4747"/>
          <w:spacing w:val="20"/>
          <w:sz w:val="24"/>
          <w:szCs w:val="24"/>
          <w:lang w:val="es-DO"/>
        </w:rPr>
        <w:t>; podemos observar un aumento en la estimación de los productos renales de 136,413 unidades que equivale a un 53%; con relación al pasado semestre del pasado año 2020 (septiembre 2020-febrero 2021) siendo su estimación en unidades de 123,336.</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Productos Priorizados/Trazadores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El personal farmacéutico de la DTSS, realizó un ejercicio de análisis para la actualización del  listado de los productos trazadores contenidos en el catálogo de PROMESE/CAL, los cuales producen un impacto positivo en los indicadores en salud.</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Los Criterio establecido para la clasificación son los siguientes: </w:t>
      </w:r>
    </w:p>
    <w:p w:rsidR="00322362" w:rsidRPr="00322362" w:rsidRDefault="00322362" w:rsidP="00555D83">
      <w:pPr>
        <w:pStyle w:val="Prrafodelista"/>
        <w:numPr>
          <w:ilvl w:val="0"/>
          <w:numId w:val="5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Alto volumen de demanda/consumo</w:t>
      </w:r>
    </w:p>
    <w:p w:rsidR="00322362" w:rsidRPr="00322362" w:rsidRDefault="00322362" w:rsidP="00555D83">
      <w:pPr>
        <w:pStyle w:val="Prrafodelista"/>
        <w:numPr>
          <w:ilvl w:val="0"/>
          <w:numId w:val="5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Complejidad de uso</w:t>
      </w:r>
    </w:p>
    <w:p w:rsidR="00322362" w:rsidRPr="00322362" w:rsidRDefault="00322362" w:rsidP="00555D83">
      <w:pPr>
        <w:pStyle w:val="Prrafodelista"/>
        <w:numPr>
          <w:ilvl w:val="0"/>
          <w:numId w:val="5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Alto costo de adquisición</w:t>
      </w:r>
    </w:p>
    <w:p w:rsidR="00322362" w:rsidRPr="00322362" w:rsidRDefault="00322362" w:rsidP="00555D83">
      <w:pPr>
        <w:pStyle w:val="Prrafodelista"/>
        <w:numPr>
          <w:ilvl w:val="0"/>
          <w:numId w:val="54"/>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Segmento poblacional que impacta</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Esta propuesta de productos trazadores fue evaluada conjuntamente con la dirección de Planificación y la mesa de trabajo de la Dirección de Medicamentos e Insumos (DMI)  del Servicio Nacional de Salud (SNS) es la que se está utilizando como referencia para la estimación de compras 2022-2023.</w:t>
      </w:r>
    </w:p>
    <w:p w:rsidR="00322362" w:rsidRPr="00BC1303" w:rsidRDefault="00322362" w:rsidP="00322362">
      <w:pPr>
        <w:spacing w:line="360" w:lineRule="auto"/>
        <w:contextualSpacing/>
        <w:rPr>
          <w:color w:val="4C4747"/>
          <w:lang w:val="es-ES" w:eastAsia="es-ES"/>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Cumplimiento de cronograma</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En este periodo enero-diciembre 2021 solo se contemplaron en el indicador “Cumplimiento del Cronograma” los clientes con fechas programadas mensualmente (Estimaciones: 2020-2021/ 2021-2022) mostrando un promedio de 100% de su asistencia. Cabe resaltar que estas estadísticas puede verse afectada en algunos casos como insatisfecha, ya que en la métrica influyen factores diversos que solo dependen del cliente. (Ver Tabla 4  y gráfico 4. 1)</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Conforme a la referida reestructuración de nuestra cartera, hemos considerado a los clientes que están en la programación 2020-2021 y 2021-2022 trabajarles los indicadores de los datos estadísticos para el Plan Operativo Anual (POA) que trimestralmente son publicados en el portal webs de PROMESE/CAL.</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Satisfacción de la Demanda de los Clientes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 través de los requerimientos de medicamentos e insumos sanitarios que recibimos de los clientes, orientamos las acciones y coordinamos con las áreas involucradas, en busca de   proporcionarles la satisfacción de la demanda de un 90% en productos y 80% en la calidad del despacho por unidades. La meta propuesta durante el periodo 2021 se ha visto afectada de manera significativa a consecuencia de la pandemia. (Tabla 5 Grafico 5.1)</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Atención al Cliente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La Unidad de Atención al Cliente tiene como misión monitorear, evaluar y garantizar la satisfacción de las necesidades de los clientes/ciudadanos relacionadas con los servicios que ofrecemos; por tanto se encarga de recibir, tramitar y dar  seguimiento a las </w:t>
      </w:r>
      <w:r w:rsidRPr="00322362">
        <w:rPr>
          <w:rFonts w:ascii="Times New Roman" w:eastAsia="Calibri" w:hAnsi="Times New Roman" w:cs="Times New Roman"/>
          <w:color w:val="4C4747"/>
          <w:spacing w:val="20"/>
          <w:sz w:val="24"/>
          <w:szCs w:val="24"/>
          <w:lang w:val="es-DO"/>
        </w:rPr>
        <w:lastRenderedPageBreak/>
        <w:t>quejas y reclamos, hasta la remisión de la  respuesta final al usuario. Esto incluye la información recopilada mediante los buzones de sugerencias y las encuestas de satisfacción.</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555D83">
      <w:pPr>
        <w:pStyle w:val="Prrafodelista"/>
        <w:numPr>
          <w:ilvl w:val="0"/>
          <w:numId w:val="5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Manejo de Quejas y Reclamos: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Contamos con diferentes canales de comunicación para recibir, manejar y tramitar las quejas, los reclamos y las sugerencias de los usuarios, los cuales citamos:</w:t>
      </w:r>
    </w:p>
    <w:p w:rsidR="00322362" w:rsidRPr="00322362" w:rsidRDefault="00322362" w:rsidP="00555D83">
      <w:pPr>
        <w:pStyle w:val="Prrafodelista"/>
        <w:numPr>
          <w:ilvl w:val="0"/>
          <w:numId w:val="5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Página Web </w:t>
      </w:r>
    </w:p>
    <w:p w:rsidR="00322362" w:rsidRPr="00322362" w:rsidRDefault="00322362" w:rsidP="00555D83">
      <w:pPr>
        <w:pStyle w:val="Prrafodelista"/>
        <w:numPr>
          <w:ilvl w:val="0"/>
          <w:numId w:val="5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Correo electrónico</w:t>
      </w:r>
    </w:p>
    <w:p w:rsidR="00322362" w:rsidRPr="00322362" w:rsidRDefault="00322362" w:rsidP="00555D83">
      <w:pPr>
        <w:pStyle w:val="Prrafodelista"/>
        <w:numPr>
          <w:ilvl w:val="0"/>
          <w:numId w:val="5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Vía telefónica</w:t>
      </w:r>
    </w:p>
    <w:p w:rsidR="00322362" w:rsidRPr="00322362" w:rsidRDefault="00322362" w:rsidP="00555D83">
      <w:pPr>
        <w:pStyle w:val="Prrafodelista"/>
        <w:numPr>
          <w:ilvl w:val="0"/>
          <w:numId w:val="56"/>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Presencial</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Esto nos permite identificar medidas correctivas, a fin de mantener niveles de calidad que satisfagan las expectativas del cliente con relación a los servicios y se busca ofrecer respuesta dentro del plazo establecido.</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Para el periodo 2021 se recibieron y procesaron 70 quejas de los clientes/ciudadanos, de las cuales se respondieron 51 en el tiempo establecido, equivalente al 73%; 10 fueron respondidas fuera del tiempo establecido representando un 14%; las re</w:t>
      </w:r>
      <w:r>
        <w:rPr>
          <w:rFonts w:ascii="Times New Roman" w:eastAsia="Calibri" w:hAnsi="Times New Roman" w:cs="Times New Roman"/>
          <w:color w:val="4C4747"/>
          <w:spacing w:val="20"/>
          <w:sz w:val="24"/>
          <w:szCs w:val="24"/>
          <w:lang w:val="es-DO"/>
        </w:rPr>
        <w:t>stantes 9 que representa un 13%</w:t>
      </w:r>
      <w:r w:rsidRPr="00322362">
        <w:rPr>
          <w:rFonts w:ascii="Times New Roman" w:eastAsia="Calibri" w:hAnsi="Times New Roman" w:cs="Times New Roman"/>
          <w:color w:val="4C4747"/>
          <w:spacing w:val="20"/>
          <w:sz w:val="24"/>
          <w:szCs w:val="24"/>
          <w:lang w:val="es-DO"/>
        </w:rPr>
        <w:t xml:space="preserve"> (que al momento de la elaboración de este informe se encuentran en proceso, en espera que los departamentos responsables nos remitan las respuestas). </w:t>
      </w:r>
      <w:r w:rsidRPr="00322362">
        <w:rPr>
          <w:rFonts w:ascii="Times New Roman" w:eastAsia="Calibri" w:hAnsi="Times New Roman" w:cs="Times New Roman"/>
          <w:i/>
          <w:color w:val="4C4747"/>
          <w:spacing w:val="20"/>
          <w:sz w:val="24"/>
          <w:szCs w:val="24"/>
          <w:vertAlign w:val="superscript"/>
          <w:lang w:val="es-DO"/>
        </w:rPr>
        <w:t>(Ver Tabla 6 y gráfico 6.1)</w:t>
      </w:r>
    </w:p>
    <w:p w:rsidR="00322362" w:rsidRPr="00322362" w:rsidRDefault="00322362" w:rsidP="00555D83">
      <w:pPr>
        <w:pStyle w:val="Prrafodelista"/>
        <w:numPr>
          <w:ilvl w:val="0"/>
          <w:numId w:val="5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Buzones de Sugerencias de Farmacias del Pueblo:</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Son las herramientas dispuestas para que los clientes y/o ciudadanos hagan sus recomendaciones u observaciones a la calidad del servicio de las Farmacias del Pueblo,  lo cual permite medir la </w:t>
      </w:r>
      <w:r w:rsidRPr="00322362">
        <w:rPr>
          <w:rFonts w:ascii="Times New Roman" w:eastAsia="Calibri" w:hAnsi="Times New Roman" w:cs="Times New Roman"/>
          <w:color w:val="4C4747"/>
          <w:spacing w:val="20"/>
          <w:sz w:val="24"/>
          <w:szCs w:val="24"/>
          <w:lang w:val="es-DO"/>
        </w:rPr>
        <w:lastRenderedPageBreak/>
        <w:t>percepción de nuestros clientes-usuarios para la implementación de reformas, la cual se realiza mediante los formularios de sugerencias (FO-FP-002) distribuidos en  todo el territorio nacional.</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Debido a retrasos en el procedimiento interno para la adquisición del servicio e impresión del formulario, solo para el trimestre julio-septiembre se recolectaron 117 formularios de las cuales presentamos a continuación los resultados</w:t>
      </w:r>
      <w:r w:rsidRPr="00322362">
        <w:rPr>
          <w:rFonts w:ascii="Times New Roman" w:eastAsia="Calibri" w:hAnsi="Times New Roman" w:cs="Times New Roman"/>
          <w:i/>
          <w:color w:val="4C4747"/>
          <w:spacing w:val="20"/>
          <w:sz w:val="24"/>
          <w:szCs w:val="24"/>
          <w:vertAlign w:val="superscript"/>
          <w:lang w:val="es-DO"/>
        </w:rPr>
        <w:t>: (Tabla 7 grafico 7.1)</w:t>
      </w:r>
    </w:p>
    <w:p w:rsidR="00322362" w:rsidRPr="00322362" w:rsidRDefault="00322362" w:rsidP="00555D83">
      <w:pPr>
        <w:pStyle w:val="Prrafodelista"/>
        <w:numPr>
          <w:ilvl w:val="0"/>
          <w:numId w:val="5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Un 86% afirmó que estaban disponibles los medicamentos requeridos. </w:t>
      </w:r>
    </w:p>
    <w:p w:rsidR="00322362" w:rsidRPr="00322362" w:rsidRDefault="00322362" w:rsidP="00555D83">
      <w:pPr>
        <w:pStyle w:val="Prrafodelista"/>
        <w:numPr>
          <w:ilvl w:val="0"/>
          <w:numId w:val="5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El 92% resaltó que reciben del personal buena orientación farmacéutica.</w:t>
      </w:r>
    </w:p>
    <w:p w:rsidR="00322362" w:rsidRPr="00322362" w:rsidRDefault="00322362" w:rsidP="00555D83">
      <w:pPr>
        <w:pStyle w:val="Prrafodelista"/>
        <w:numPr>
          <w:ilvl w:val="0"/>
          <w:numId w:val="5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El 86% afirmó que los precios de venta de los medicamentos estaban acorde al listado de precio establecido. </w:t>
      </w:r>
    </w:p>
    <w:p w:rsidR="00322362" w:rsidRPr="00322362" w:rsidRDefault="00322362" w:rsidP="00555D83">
      <w:pPr>
        <w:pStyle w:val="Prrafodelista"/>
        <w:numPr>
          <w:ilvl w:val="0"/>
          <w:numId w:val="5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Un 97% de los usuarios que acuden a las Farmacias del Pueblo manifestó que confían en la calidad de las especialidades farmacéuticas. </w:t>
      </w:r>
    </w:p>
    <w:p w:rsidR="00322362" w:rsidRPr="00322362" w:rsidRDefault="00322362" w:rsidP="00555D83">
      <w:pPr>
        <w:pStyle w:val="Prrafodelista"/>
        <w:numPr>
          <w:ilvl w:val="0"/>
          <w:numId w:val="5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Un 92% resaltó que el tiempo de espera del servicio fue menor a 15 min. </w:t>
      </w:r>
    </w:p>
    <w:p w:rsidR="00322362" w:rsidRPr="00322362" w:rsidRDefault="00322362" w:rsidP="00555D83">
      <w:pPr>
        <w:pStyle w:val="Prrafodelista"/>
        <w:numPr>
          <w:ilvl w:val="0"/>
          <w:numId w:val="5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El 78% confirmó un trato muy bueno y bueno por parte del personal farmacéutico y auxiliar. </w:t>
      </w:r>
    </w:p>
    <w:p w:rsidR="00322362" w:rsidRPr="00322362" w:rsidRDefault="00322362" w:rsidP="00555D83">
      <w:pPr>
        <w:pStyle w:val="Prrafodelista"/>
        <w:numPr>
          <w:ilvl w:val="0"/>
          <w:numId w:val="5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El 87% recomendó a otros ciudadanos comprar en las farmacias. </w:t>
      </w:r>
    </w:p>
    <w:p w:rsidR="00322362" w:rsidRPr="00322362" w:rsidRDefault="00322362" w:rsidP="00555D83">
      <w:pPr>
        <w:pStyle w:val="Prrafodelista"/>
        <w:numPr>
          <w:ilvl w:val="0"/>
          <w:numId w:val="57"/>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Se evidenció que el 86% de los clientes ciudadanos manifestaron que las condiciones físicas de las Farmacias del Pueblo son adecuadas. </w:t>
      </w:r>
    </w:p>
    <w:p w:rsidR="00322362" w:rsidRPr="00322362" w:rsidRDefault="00322362" w:rsidP="00322362">
      <w:pPr>
        <w:pStyle w:val="Prrafodelista"/>
        <w:spacing w:before="100" w:beforeAutospacing="1" w:after="100" w:afterAutospacing="1" w:line="360" w:lineRule="auto"/>
        <w:ind w:left="1440"/>
        <w:jc w:val="both"/>
        <w:rPr>
          <w:rFonts w:ascii="Times New Roman" w:eastAsia="Calibri" w:hAnsi="Times New Roman" w:cs="Times New Roman"/>
          <w:color w:val="4C4747"/>
          <w:spacing w:val="20"/>
          <w:sz w:val="24"/>
          <w:szCs w:val="24"/>
          <w:lang w:val="es-DO"/>
        </w:rPr>
      </w:pPr>
    </w:p>
    <w:p w:rsidR="00322362" w:rsidRPr="00322362" w:rsidRDefault="00322362" w:rsidP="00555D83">
      <w:pPr>
        <w:pStyle w:val="Prrafodelista"/>
        <w:numPr>
          <w:ilvl w:val="0"/>
          <w:numId w:val="55"/>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Encuestas de Satisfacción</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Dichas encuestas se realizan con el propósito de medir el nivel de satisfacción de los clientes/ciudadanos y obtener la información </w:t>
      </w:r>
      <w:r w:rsidRPr="00322362">
        <w:rPr>
          <w:rFonts w:ascii="Times New Roman" w:eastAsia="Calibri" w:hAnsi="Times New Roman" w:cs="Times New Roman"/>
          <w:color w:val="4C4747"/>
          <w:spacing w:val="20"/>
          <w:sz w:val="24"/>
          <w:szCs w:val="24"/>
          <w:lang w:val="es-DO"/>
        </w:rPr>
        <w:lastRenderedPageBreak/>
        <w:t>necesaria para conocer sus necesidades y diseñar los planes de acción tendentes  a la satisfacción de las mismas. De igual manera se garantiza el cumplimiento de los objetivos estratégicos y los indicadores que componen la Carta Compromiso al Ciudadano.</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El Plan Operativo Anual (POA) contempla la adquisición de equipos y automatización de estas actividades de medición. De igual manera establece la aplicación  semestral de una encuesta con el objetivo de documentar la percepción y el nivel de satisfacción  de:</w:t>
      </w:r>
    </w:p>
    <w:p w:rsidR="00322362" w:rsidRPr="00322362" w:rsidRDefault="00322362" w:rsidP="00555D83">
      <w:pPr>
        <w:pStyle w:val="Prrafodelista"/>
        <w:numPr>
          <w:ilvl w:val="0"/>
          <w:numId w:val="5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La población usuaria de la red de Farmacias del Pueblo</w:t>
      </w:r>
      <w:r w:rsidRPr="00322362">
        <w:rPr>
          <w:rFonts w:ascii="Times New Roman" w:eastAsia="Calibri" w:hAnsi="Times New Roman" w:cs="Times New Roman"/>
          <w:color w:val="4C4747"/>
          <w:spacing w:val="20"/>
          <w:sz w:val="24"/>
          <w:szCs w:val="24"/>
          <w:lang w:val="es-DO"/>
        </w:rPr>
        <w:tab/>
      </w:r>
    </w:p>
    <w:p w:rsidR="00322362" w:rsidRPr="00322362" w:rsidRDefault="00322362" w:rsidP="00555D83">
      <w:pPr>
        <w:pStyle w:val="Prrafodelista"/>
        <w:numPr>
          <w:ilvl w:val="0"/>
          <w:numId w:val="5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Personal de hospitales que interactúa con los servicios de PROMESE/CAL</w:t>
      </w:r>
    </w:p>
    <w:p w:rsidR="00322362" w:rsidRPr="00322362" w:rsidRDefault="00322362" w:rsidP="00555D83">
      <w:pPr>
        <w:pStyle w:val="Prrafodelista"/>
        <w:numPr>
          <w:ilvl w:val="0"/>
          <w:numId w:val="58"/>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Pacientes asistidos a través de los Programas Sociales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Para semestre enero-junio 2021 se aplicaron las encuestas a los programas sociales, hospitales y las Farmacias del Pueblo, acatándonos a la metodología del Ministerio Administración Pública, donde obtuvimos los siguientes resultados: </w:t>
      </w:r>
      <w:r w:rsidRPr="00322362">
        <w:rPr>
          <w:rFonts w:ascii="Times New Roman" w:eastAsia="Calibri" w:hAnsi="Times New Roman" w:cs="Times New Roman"/>
          <w:i/>
          <w:color w:val="4C4747"/>
          <w:spacing w:val="20"/>
          <w:sz w:val="24"/>
          <w:szCs w:val="24"/>
          <w:vertAlign w:val="superscript"/>
          <w:lang w:val="es-DO"/>
        </w:rPr>
        <w:t>(Tabla 8 Gráfico 8.1)</w:t>
      </w:r>
    </w:p>
    <w:p w:rsidR="00322362" w:rsidRPr="00322362" w:rsidRDefault="00322362" w:rsidP="00555D83">
      <w:pPr>
        <w:pStyle w:val="Prrafodelista"/>
        <w:numPr>
          <w:ilvl w:val="0"/>
          <w:numId w:val="5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Un 90% de los clientes estuvieron satisfechos en cuanto a los elementos tangibles de la institución. </w:t>
      </w:r>
    </w:p>
    <w:p w:rsidR="00322362" w:rsidRPr="00322362" w:rsidRDefault="00322362" w:rsidP="00555D83">
      <w:pPr>
        <w:pStyle w:val="Prrafodelista"/>
        <w:numPr>
          <w:ilvl w:val="0"/>
          <w:numId w:val="5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Un 90% de los clientes/usuarios se mostraron conforme con el indicador fiabilidad.</w:t>
      </w:r>
    </w:p>
    <w:p w:rsidR="00322362" w:rsidRPr="00322362" w:rsidRDefault="00322362" w:rsidP="00555D83">
      <w:pPr>
        <w:pStyle w:val="Prrafodelista"/>
        <w:numPr>
          <w:ilvl w:val="0"/>
          <w:numId w:val="5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El 90% manifestaron sentirse conforme con la capacidad de respuesta del personal. </w:t>
      </w:r>
    </w:p>
    <w:p w:rsidR="00322362" w:rsidRPr="00322362" w:rsidRDefault="00322362" w:rsidP="00555D83">
      <w:pPr>
        <w:pStyle w:val="Prrafodelista"/>
        <w:numPr>
          <w:ilvl w:val="0"/>
          <w:numId w:val="5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En cuanto a la seguridad de los medicamentos y los servicios en general el 96%.</w:t>
      </w:r>
    </w:p>
    <w:p w:rsidR="00322362" w:rsidRPr="00322362" w:rsidRDefault="00322362" w:rsidP="00555D83">
      <w:pPr>
        <w:pStyle w:val="Prrafodelista"/>
        <w:numPr>
          <w:ilvl w:val="0"/>
          <w:numId w:val="59"/>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En cuanto a la empatía y accesibilidad un 94%.</w:t>
      </w:r>
    </w:p>
    <w:p w:rsidR="00401DBA" w:rsidRDefault="00401DBA" w:rsidP="00401DBA">
      <w:pPr>
        <w:spacing w:line="360" w:lineRule="auto"/>
        <w:jc w:val="both"/>
        <w:rPr>
          <w:rFonts w:ascii="Times New Roman" w:eastAsia="Calibri" w:hAnsi="Times New Roman" w:cs="Times New Roman"/>
          <w:color w:val="4C4747"/>
          <w:spacing w:val="20"/>
          <w:sz w:val="24"/>
          <w:szCs w:val="24"/>
          <w:lang w:val="es-DO"/>
        </w:rPr>
      </w:pPr>
    </w:p>
    <w:p w:rsidR="00401DBA" w:rsidRPr="00401DBA" w:rsidRDefault="00401DBA" w:rsidP="00401DBA">
      <w:pPr>
        <w:spacing w:line="360" w:lineRule="auto"/>
        <w:jc w:val="both"/>
        <w:rPr>
          <w:rFonts w:ascii="Times New Roman" w:eastAsia="Calibri" w:hAnsi="Times New Roman" w:cs="Times New Roman"/>
          <w:color w:val="4C4747"/>
          <w:spacing w:val="20"/>
          <w:sz w:val="24"/>
          <w:szCs w:val="24"/>
          <w:lang w:val="es-DO"/>
        </w:rPr>
      </w:pPr>
    </w:p>
    <w:p w:rsidR="00401DBA" w:rsidRDefault="00401DBA">
      <w:pPr>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rPr>
        <w:br w:type="page"/>
      </w:r>
    </w:p>
    <w:p w:rsidR="00476ED6" w:rsidRDefault="00476ED6"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74" w:name="_Toc92211201"/>
      <w:r w:rsidRPr="003D39E6">
        <w:rPr>
          <w:rFonts w:ascii="Times New Roman" w:eastAsia="Calibri" w:hAnsi="Times New Roman" w:cs="Times New Roman"/>
          <w:color w:val="4C4747"/>
          <w:spacing w:val="20"/>
          <w:sz w:val="24"/>
          <w:szCs w:val="24"/>
          <w:lang w:val="es-DO"/>
        </w:rPr>
        <w:lastRenderedPageBreak/>
        <w:t>Departamento de Bienestar Social.</w:t>
      </w:r>
      <w:bookmarkEnd w:id="74"/>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El Departamento de Bienestar Social es responsable de planificar, coordinar y ejecutar las donaciones de medicamentos e insumos médicos a la población más vulnerable y sin protección de la seguridad social, a través de los Programas Sociales, Entidades sin fines de Lucro y Donaciones Especiales. Además, se encarga de recibir, tramitar, aprobar o rechazar, las solicitudes de nuevas instituciones que requieren donación de medicamentos, de acuerdo a los lineamientos establecidos y al presupuesto de la institución, en anuencia con la Dirección General.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Programas Sociales enero – noviembre 2021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El departamento realiza la prestación farmacéutica a los pacientes de manera directa mediante recetas, o de manera indirecta a los pacientes ingresados en las unidades hospitalarias adscritas a los programas.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La identificación de los pacientes se realiza siempre en coordinación con los servicios médicos públicos involucrados en los programas, siguiendo las normativas y procedimientos establecidos por la institución. Asimismo en los programas de atención directa se priorizan las especialidades farmacéuticas que no están disponibles de manera regular en el mercado privado, con especial atención en aquellos pacientes sin cobertura.</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Actualmente la institución cuenta con doce (12) Programas Sociales, han dado cobertura en este periodo a 12,037 nuevos pacientes, con una inversión social de RD$54,868,831.96.</w:t>
      </w:r>
    </w:p>
    <w:p w:rsidR="00322362" w:rsidRDefault="00322362" w:rsidP="00322362">
      <w:pPr>
        <w:widowControl w:val="0"/>
        <w:autoSpaceDE w:val="0"/>
        <w:autoSpaceDN w:val="0"/>
        <w:adjustRightInd w:val="0"/>
        <w:spacing w:before="120" w:after="120" w:line="360" w:lineRule="auto"/>
        <w:ind w:right="144"/>
        <w:jc w:val="both"/>
        <w:rPr>
          <w:i/>
          <w:color w:val="4C4747"/>
          <w:vertAlign w:val="superscript"/>
          <w:lang w:val="es-DO" w:eastAsia="es-DO"/>
        </w:rPr>
      </w:pPr>
      <w:r w:rsidRPr="007746CA">
        <w:rPr>
          <w:i/>
          <w:color w:val="4C4747"/>
          <w:vertAlign w:val="superscript"/>
          <w:lang w:val="es-DO" w:eastAsia="es-DO"/>
        </w:rPr>
        <w:t xml:space="preserve"> </w:t>
      </w:r>
    </w:p>
    <w:p w:rsidR="00322362" w:rsidRPr="007746CA" w:rsidRDefault="00322362" w:rsidP="00322362">
      <w:pPr>
        <w:widowControl w:val="0"/>
        <w:autoSpaceDE w:val="0"/>
        <w:autoSpaceDN w:val="0"/>
        <w:adjustRightInd w:val="0"/>
        <w:spacing w:before="120" w:after="120" w:line="360" w:lineRule="auto"/>
        <w:ind w:right="144"/>
        <w:jc w:val="both"/>
        <w:rPr>
          <w:i/>
          <w:color w:val="4C4747"/>
          <w:vertAlign w:val="superscript"/>
          <w:lang w:val="es-DO" w:eastAsia="es-DO"/>
        </w:rPr>
      </w:pPr>
    </w:p>
    <w:tbl>
      <w:tblPr>
        <w:tblStyle w:val="Tabladecuadrcula4-nfasis511"/>
        <w:tblW w:w="6663" w:type="dxa"/>
        <w:tblInd w:w="617" w:type="dxa"/>
        <w:tblLook w:val="04A0" w:firstRow="1" w:lastRow="0" w:firstColumn="1" w:lastColumn="0" w:noHBand="0" w:noVBand="1"/>
      </w:tblPr>
      <w:tblGrid>
        <w:gridCol w:w="3794"/>
        <w:gridCol w:w="2869"/>
      </w:tblGrid>
      <w:tr w:rsidR="00322362" w:rsidRPr="007746CA" w:rsidTr="00322362">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1F3864" w:themeFill="accent1" w:themeFillShade="80"/>
            <w:vAlign w:val="center"/>
            <w:hideMark/>
          </w:tcPr>
          <w:p w:rsidR="00322362" w:rsidRPr="00CB209A" w:rsidRDefault="00322362" w:rsidP="00322362">
            <w:pPr>
              <w:spacing w:line="360" w:lineRule="auto"/>
              <w:jc w:val="center"/>
              <w:rPr>
                <w:b w:val="0"/>
                <w:bCs w:val="0"/>
                <w:sz w:val="18"/>
                <w:szCs w:val="18"/>
              </w:rPr>
            </w:pPr>
            <w:r w:rsidRPr="00CB209A">
              <w:rPr>
                <w:b w:val="0"/>
                <w:sz w:val="18"/>
                <w:szCs w:val="18"/>
              </w:rPr>
              <w:lastRenderedPageBreak/>
              <w:t>Programas Sociales</w:t>
            </w:r>
          </w:p>
        </w:tc>
      </w:tr>
      <w:tr w:rsidR="00322362" w:rsidRPr="007746CA" w:rsidTr="00322362">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3794" w:type="dxa"/>
            <w:shd w:val="clear" w:color="auto" w:fill="1F3864" w:themeFill="accent1" w:themeFillShade="80"/>
            <w:vAlign w:val="center"/>
            <w:hideMark/>
          </w:tcPr>
          <w:p w:rsidR="00322362" w:rsidRPr="00CB209A" w:rsidRDefault="00322362" w:rsidP="00322362">
            <w:pPr>
              <w:spacing w:line="360" w:lineRule="auto"/>
              <w:jc w:val="center"/>
              <w:rPr>
                <w:b w:val="0"/>
                <w:bCs w:val="0"/>
                <w:color w:val="4C4747"/>
                <w:sz w:val="18"/>
                <w:szCs w:val="18"/>
              </w:rPr>
            </w:pPr>
            <w:r w:rsidRPr="00CB209A">
              <w:rPr>
                <w:b w:val="0"/>
                <w:color w:val="FFFFFF" w:themeColor="background1"/>
                <w:sz w:val="18"/>
                <w:szCs w:val="18"/>
              </w:rPr>
              <w:t>Programas Sociales Directos</w:t>
            </w:r>
          </w:p>
        </w:tc>
        <w:tc>
          <w:tcPr>
            <w:tcW w:w="2869" w:type="dxa"/>
            <w:shd w:val="clear" w:color="auto" w:fill="1F3864" w:themeFill="accent1" w:themeFillShade="80"/>
            <w:vAlign w:val="center"/>
            <w:hideMark/>
          </w:tcPr>
          <w:p w:rsidR="00322362" w:rsidRPr="00CB209A" w:rsidRDefault="00322362" w:rsidP="00322362">
            <w:pPr>
              <w:spacing w:line="360" w:lineRule="auto"/>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CB209A">
              <w:rPr>
                <w:bCs/>
                <w:color w:val="FFFFFF" w:themeColor="background1"/>
                <w:sz w:val="18"/>
                <w:szCs w:val="18"/>
              </w:rPr>
              <w:t>Programas Sociales Hospitalarios (Indirectos)</w:t>
            </w:r>
          </w:p>
        </w:tc>
      </w:tr>
      <w:tr w:rsidR="00322362" w:rsidRPr="007746CA" w:rsidTr="00322362">
        <w:trPr>
          <w:trHeight w:val="340"/>
        </w:trPr>
        <w:tc>
          <w:tcPr>
            <w:cnfStyle w:val="001000000000" w:firstRow="0" w:lastRow="0" w:firstColumn="1" w:lastColumn="0" w:oddVBand="0" w:evenVBand="0" w:oddHBand="0" w:evenHBand="0" w:firstRowFirstColumn="0" w:firstRowLastColumn="0" w:lastRowFirstColumn="0" w:lastRowLastColumn="0"/>
            <w:tcW w:w="3794" w:type="dxa"/>
            <w:vAlign w:val="center"/>
            <w:hideMark/>
          </w:tcPr>
          <w:p w:rsidR="00322362" w:rsidRPr="00CB209A" w:rsidRDefault="00322362" w:rsidP="00322362">
            <w:pPr>
              <w:spacing w:line="360" w:lineRule="auto"/>
              <w:jc w:val="center"/>
              <w:rPr>
                <w:b w:val="0"/>
                <w:bCs w:val="0"/>
                <w:color w:val="4C4747"/>
                <w:sz w:val="18"/>
                <w:szCs w:val="18"/>
              </w:rPr>
            </w:pPr>
            <w:r w:rsidRPr="00CB209A">
              <w:rPr>
                <w:b w:val="0"/>
                <w:color w:val="4C4747"/>
                <w:sz w:val="18"/>
                <w:szCs w:val="18"/>
              </w:rPr>
              <w:t>PESCCA</w:t>
            </w:r>
          </w:p>
        </w:tc>
        <w:tc>
          <w:tcPr>
            <w:tcW w:w="2869" w:type="dxa"/>
            <w:vAlign w:val="center"/>
            <w:hideMark/>
          </w:tcPr>
          <w:p w:rsidR="00322362" w:rsidRPr="00CB209A" w:rsidRDefault="00322362" w:rsidP="00322362">
            <w:pPr>
              <w:spacing w:line="360" w:lineRule="auto"/>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CB209A">
              <w:rPr>
                <w:bCs/>
                <w:color w:val="4C4747"/>
                <w:sz w:val="18"/>
                <w:szCs w:val="18"/>
              </w:rPr>
              <w:t>PAUCIN</w:t>
            </w:r>
          </w:p>
        </w:tc>
      </w:tr>
      <w:tr w:rsidR="00322362" w:rsidRPr="007746CA" w:rsidTr="0032236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794" w:type="dxa"/>
            <w:vAlign w:val="center"/>
            <w:hideMark/>
          </w:tcPr>
          <w:p w:rsidR="00322362" w:rsidRPr="00CB209A" w:rsidRDefault="00322362" w:rsidP="00322362">
            <w:pPr>
              <w:spacing w:line="360" w:lineRule="auto"/>
              <w:jc w:val="center"/>
              <w:rPr>
                <w:b w:val="0"/>
                <w:bCs w:val="0"/>
                <w:color w:val="4C4747"/>
                <w:sz w:val="18"/>
                <w:szCs w:val="18"/>
              </w:rPr>
            </w:pPr>
            <w:r w:rsidRPr="00CB209A">
              <w:rPr>
                <w:b w:val="0"/>
                <w:color w:val="4C4747"/>
                <w:sz w:val="18"/>
                <w:szCs w:val="18"/>
              </w:rPr>
              <w:t>PROMEDIA</w:t>
            </w:r>
          </w:p>
        </w:tc>
        <w:tc>
          <w:tcPr>
            <w:tcW w:w="2869" w:type="dxa"/>
            <w:vAlign w:val="center"/>
            <w:hideMark/>
          </w:tcPr>
          <w:p w:rsidR="00322362" w:rsidRPr="00CB209A" w:rsidRDefault="00322362" w:rsidP="00322362">
            <w:pPr>
              <w:spacing w:line="360" w:lineRule="auto"/>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CB209A">
              <w:rPr>
                <w:bCs/>
                <w:color w:val="4C4747"/>
                <w:sz w:val="18"/>
                <w:szCs w:val="18"/>
              </w:rPr>
              <w:t>PRONEPAR</w:t>
            </w:r>
          </w:p>
        </w:tc>
      </w:tr>
      <w:tr w:rsidR="00322362" w:rsidRPr="007746CA" w:rsidTr="00322362">
        <w:trPr>
          <w:trHeight w:val="340"/>
        </w:trPr>
        <w:tc>
          <w:tcPr>
            <w:cnfStyle w:val="001000000000" w:firstRow="0" w:lastRow="0" w:firstColumn="1" w:lastColumn="0" w:oddVBand="0" w:evenVBand="0" w:oddHBand="0" w:evenHBand="0" w:firstRowFirstColumn="0" w:firstRowLastColumn="0" w:lastRowFirstColumn="0" w:lastRowLastColumn="0"/>
            <w:tcW w:w="3794" w:type="dxa"/>
            <w:vAlign w:val="center"/>
            <w:hideMark/>
          </w:tcPr>
          <w:p w:rsidR="00322362" w:rsidRPr="00CB209A" w:rsidRDefault="00322362" w:rsidP="00322362">
            <w:pPr>
              <w:spacing w:line="360" w:lineRule="auto"/>
              <w:jc w:val="center"/>
              <w:rPr>
                <w:b w:val="0"/>
                <w:bCs w:val="0"/>
                <w:color w:val="4C4747"/>
                <w:sz w:val="18"/>
                <w:szCs w:val="18"/>
              </w:rPr>
            </w:pPr>
            <w:r w:rsidRPr="00CB209A">
              <w:rPr>
                <w:b w:val="0"/>
                <w:color w:val="4C4747"/>
                <w:sz w:val="18"/>
                <w:szCs w:val="18"/>
              </w:rPr>
              <w:t>PROMEPSAL</w:t>
            </w:r>
          </w:p>
        </w:tc>
        <w:tc>
          <w:tcPr>
            <w:tcW w:w="2869" w:type="dxa"/>
            <w:vAlign w:val="center"/>
            <w:hideMark/>
          </w:tcPr>
          <w:p w:rsidR="00322362" w:rsidRPr="00CB209A" w:rsidRDefault="00322362" w:rsidP="00322362">
            <w:pPr>
              <w:spacing w:line="360" w:lineRule="auto"/>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CB209A">
              <w:rPr>
                <w:bCs/>
                <w:color w:val="4C4747"/>
                <w:sz w:val="18"/>
                <w:szCs w:val="18"/>
              </w:rPr>
              <w:t>PRONARCOR</w:t>
            </w:r>
          </w:p>
        </w:tc>
      </w:tr>
      <w:tr w:rsidR="00322362" w:rsidRPr="007746CA" w:rsidTr="0032236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794" w:type="dxa"/>
            <w:vAlign w:val="center"/>
            <w:hideMark/>
          </w:tcPr>
          <w:p w:rsidR="00322362" w:rsidRPr="00CB209A" w:rsidRDefault="00322362" w:rsidP="00322362">
            <w:pPr>
              <w:spacing w:line="360" w:lineRule="auto"/>
              <w:jc w:val="center"/>
              <w:rPr>
                <w:b w:val="0"/>
                <w:bCs w:val="0"/>
                <w:color w:val="4C4747"/>
                <w:sz w:val="18"/>
                <w:szCs w:val="18"/>
              </w:rPr>
            </w:pPr>
            <w:r w:rsidRPr="00CB209A">
              <w:rPr>
                <w:b w:val="0"/>
                <w:color w:val="4C4747"/>
                <w:sz w:val="18"/>
                <w:szCs w:val="18"/>
              </w:rPr>
              <w:t>PROMEPARK</w:t>
            </w:r>
          </w:p>
        </w:tc>
        <w:tc>
          <w:tcPr>
            <w:tcW w:w="2869" w:type="dxa"/>
            <w:vAlign w:val="center"/>
            <w:hideMark/>
          </w:tcPr>
          <w:p w:rsidR="00322362" w:rsidRPr="00CB209A" w:rsidRDefault="00322362" w:rsidP="00322362">
            <w:pPr>
              <w:spacing w:line="360" w:lineRule="auto"/>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CB209A">
              <w:rPr>
                <w:bCs/>
                <w:color w:val="4C4747"/>
                <w:sz w:val="18"/>
                <w:szCs w:val="18"/>
              </w:rPr>
              <w:t>PROMHEFILIA</w:t>
            </w:r>
          </w:p>
        </w:tc>
      </w:tr>
      <w:tr w:rsidR="00322362" w:rsidRPr="007746CA" w:rsidTr="00322362">
        <w:trPr>
          <w:trHeight w:val="340"/>
        </w:trPr>
        <w:tc>
          <w:tcPr>
            <w:cnfStyle w:val="001000000000" w:firstRow="0" w:lastRow="0" w:firstColumn="1" w:lastColumn="0" w:oddVBand="0" w:evenVBand="0" w:oddHBand="0" w:evenHBand="0" w:firstRowFirstColumn="0" w:firstRowLastColumn="0" w:lastRowFirstColumn="0" w:lastRowLastColumn="0"/>
            <w:tcW w:w="3794" w:type="dxa"/>
            <w:vAlign w:val="center"/>
            <w:hideMark/>
          </w:tcPr>
          <w:p w:rsidR="00322362" w:rsidRPr="00CB209A" w:rsidRDefault="00322362" w:rsidP="00322362">
            <w:pPr>
              <w:spacing w:line="360" w:lineRule="auto"/>
              <w:jc w:val="center"/>
              <w:rPr>
                <w:b w:val="0"/>
                <w:bCs w:val="0"/>
                <w:color w:val="4C4747"/>
                <w:sz w:val="18"/>
                <w:szCs w:val="18"/>
              </w:rPr>
            </w:pPr>
            <w:r w:rsidRPr="00CB209A">
              <w:rPr>
                <w:b w:val="0"/>
                <w:color w:val="4C4747"/>
                <w:sz w:val="18"/>
                <w:szCs w:val="18"/>
              </w:rPr>
              <w:t>PROMEGOTAS</w:t>
            </w:r>
          </w:p>
        </w:tc>
        <w:tc>
          <w:tcPr>
            <w:tcW w:w="2869" w:type="dxa"/>
            <w:vAlign w:val="center"/>
            <w:hideMark/>
          </w:tcPr>
          <w:p w:rsidR="00322362" w:rsidRPr="00CB209A" w:rsidRDefault="00322362" w:rsidP="00322362">
            <w:pPr>
              <w:spacing w:line="360" w:lineRule="auto"/>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CB209A">
              <w:rPr>
                <w:bCs/>
                <w:color w:val="4C4747"/>
                <w:sz w:val="18"/>
                <w:szCs w:val="18"/>
              </w:rPr>
              <w:t>PROPACER</w:t>
            </w:r>
          </w:p>
        </w:tc>
      </w:tr>
      <w:tr w:rsidR="00322362" w:rsidRPr="007746CA" w:rsidTr="0032236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794" w:type="dxa"/>
            <w:vAlign w:val="center"/>
          </w:tcPr>
          <w:p w:rsidR="00322362" w:rsidRPr="00CB209A" w:rsidRDefault="00322362" w:rsidP="00322362">
            <w:pPr>
              <w:spacing w:line="360" w:lineRule="auto"/>
              <w:jc w:val="center"/>
              <w:rPr>
                <w:b w:val="0"/>
                <w:bCs w:val="0"/>
                <w:color w:val="4C4747"/>
                <w:sz w:val="18"/>
                <w:szCs w:val="18"/>
              </w:rPr>
            </w:pPr>
          </w:p>
        </w:tc>
        <w:tc>
          <w:tcPr>
            <w:tcW w:w="2869" w:type="dxa"/>
            <w:vAlign w:val="center"/>
          </w:tcPr>
          <w:p w:rsidR="00322362" w:rsidRPr="00CB209A" w:rsidRDefault="00322362" w:rsidP="00322362">
            <w:pPr>
              <w:spacing w:line="360" w:lineRule="auto"/>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CB209A">
              <w:rPr>
                <w:bCs/>
                <w:color w:val="4C4747"/>
                <w:sz w:val="18"/>
                <w:szCs w:val="18"/>
              </w:rPr>
              <w:t>PAUSAM</w:t>
            </w:r>
          </w:p>
        </w:tc>
      </w:tr>
      <w:tr w:rsidR="00322362" w:rsidRPr="007746CA" w:rsidTr="00322362">
        <w:trPr>
          <w:trHeight w:val="340"/>
        </w:trPr>
        <w:tc>
          <w:tcPr>
            <w:cnfStyle w:val="001000000000" w:firstRow="0" w:lastRow="0" w:firstColumn="1" w:lastColumn="0" w:oddVBand="0" w:evenVBand="0" w:oddHBand="0" w:evenHBand="0" w:firstRowFirstColumn="0" w:firstRowLastColumn="0" w:lastRowFirstColumn="0" w:lastRowLastColumn="0"/>
            <w:tcW w:w="3794" w:type="dxa"/>
            <w:vAlign w:val="center"/>
          </w:tcPr>
          <w:p w:rsidR="00322362" w:rsidRPr="00CB209A" w:rsidRDefault="00322362" w:rsidP="00322362">
            <w:pPr>
              <w:spacing w:line="360" w:lineRule="auto"/>
              <w:jc w:val="center"/>
              <w:rPr>
                <w:b w:val="0"/>
                <w:bCs w:val="0"/>
                <w:color w:val="4C4747"/>
                <w:sz w:val="18"/>
                <w:szCs w:val="18"/>
              </w:rPr>
            </w:pPr>
          </w:p>
        </w:tc>
        <w:tc>
          <w:tcPr>
            <w:tcW w:w="2869" w:type="dxa"/>
            <w:vAlign w:val="center"/>
          </w:tcPr>
          <w:p w:rsidR="00322362" w:rsidRPr="00CB209A" w:rsidRDefault="00322362" w:rsidP="00322362">
            <w:pPr>
              <w:spacing w:line="360" w:lineRule="auto"/>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CB209A">
              <w:rPr>
                <w:bCs/>
                <w:color w:val="4C4747"/>
                <w:sz w:val="18"/>
                <w:szCs w:val="18"/>
              </w:rPr>
              <w:t>PROHIMA</w:t>
            </w:r>
          </w:p>
        </w:tc>
      </w:tr>
    </w:tbl>
    <w:p w:rsidR="00322362" w:rsidRPr="007746CA" w:rsidRDefault="00322362" w:rsidP="00322362">
      <w:pPr>
        <w:widowControl w:val="0"/>
        <w:autoSpaceDE w:val="0"/>
        <w:autoSpaceDN w:val="0"/>
        <w:adjustRightInd w:val="0"/>
        <w:spacing w:before="120" w:after="120" w:line="360" w:lineRule="auto"/>
        <w:ind w:right="144"/>
        <w:jc w:val="both"/>
        <w:rPr>
          <w:color w:val="4C4747"/>
          <w:sz w:val="16"/>
          <w:szCs w:val="16"/>
          <w:lang w:eastAsia="es-DO"/>
        </w:rPr>
      </w:pPr>
      <w:r w:rsidRPr="007746CA">
        <w:rPr>
          <w:color w:val="4C4747"/>
          <w:lang w:eastAsia="es-DO"/>
        </w:rPr>
        <w:tab/>
      </w:r>
      <w:r w:rsidRPr="007746CA">
        <w:rPr>
          <w:color w:val="4C4747"/>
          <w:lang w:eastAsia="es-DO"/>
        </w:rPr>
        <w:tab/>
      </w:r>
      <w:r w:rsidRPr="007746CA">
        <w:rPr>
          <w:color w:val="4C4747"/>
          <w:lang w:eastAsia="es-DO"/>
        </w:rPr>
        <w:tab/>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Operaciones de los programas en el periodo enero – octubre 2021:</w:t>
      </w: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de Cuidados Intensivo Neonatal (PAUCIN):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destinado a pacientes neonatos para contribuir con la disminución de la tasa mortalidad neonatal en centros de la Red Pública Nacional de Salud.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En la actualidad opera en dos (2) maternidades, ubicadas en la región sureste del país, con una inversión social para el período enero – octubre 2021 de RD$17,162,406.02. </w:t>
      </w:r>
      <w:r w:rsidRPr="000B7DFC">
        <w:rPr>
          <w:rFonts w:ascii="Times New Roman" w:eastAsia="Calibri" w:hAnsi="Times New Roman" w:cs="Times New Roman"/>
          <w:i/>
          <w:color w:val="4C4747"/>
          <w:spacing w:val="20"/>
          <w:sz w:val="24"/>
          <w:szCs w:val="24"/>
          <w:vertAlign w:val="superscript"/>
          <w:lang w:val="es-DO"/>
        </w:rPr>
        <w:t xml:space="preserve">(Ver Tabla 1) </w:t>
      </w: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Programa de Apoyo a las Unidades de Salud Mental (PAUSAM):</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Beneficia a pacientes ambulatorios que sufren de trastornos mentales con bipolaridad y/o esquizofrenia en las Unidades de Atención Psiquiátrica de diez (10) hospitales ubicados en las regiones sureste, sur, norte y este del país; para un total de 5,162 beneficiarios con una inversión social en este período de RD$4,174,819.00 </w:t>
      </w:r>
      <w:r w:rsidRPr="000B7DFC">
        <w:rPr>
          <w:rFonts w:ascii="Times New Roman" w:eastAsia="Calibri" w:hAnsi="Times New Roman" w:cs="Times New Roman"/>
          <w:i/>
          <w:color w:val="4C4747"/>
          <w:spacing w:val="20"/>
          <w:sz w:val="24"/>
          <w:szCs w:val="24"/>
          <w:vertAlign w:val="superscript"/>
          <w:lang w:val="es-DO"/>
        </w:rPr>
        <w:t>(Ver Tabla 2).</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Para este periodo en las actividades del programa PAUSAM se inició con la  supervisión, levantamiento y seguimiento conjunta </w:t>
      </w:r>
      <w:r w:rsidRPr="00322362">
        <w:rPr>
          <w:rFonts w:ascii="Times New Roman" w:eastAsia="Calibri" w:hAnsi="Times New Roman" w:cs="Times New Roman"/>
          <w:color w:val="4C4747"/>
          <w:spacing w:val="20"/>
          <w:sz w:val="24"/>
          <w:szCs w:val="24"/>
          <w:lang w:val="es-DO"/>
        </w:rPr>
        <w:lastRenderedPageBreak/>
        <w:t xml:space="preserve">con la Dirección de Salud Mental del MSP, a dos (2) de los centros hospitalarios afiliados al programa, estos fueron el Hospital Vinicio Calventi y el Hospital Regional Taiwán 19 de Marzo con la finalidad de darle seguimiento al funcionamiento del programa. Dentro de las actividades realizadas también se encuentra la incorporación de cinco (5) nuevo hospitals; el Hospital Infantil Dr. Robert Reíd Cabral – Sto. Dgo., Hospital Dr. Alejandro Cabral – San Juan, Hospital Regional Dr. Antonio Musa – SPM, Hospital Materno Infantil San Lorenzo de Los Mina – Sto. Dgo. y el Hospital Materno Infantil Santo Socorro – Sto. Dgo. </w:t>
      </w: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Especial de Soporte Contra el Cáncer (PESCCA): </w:t>
      </w:r>
    </w:p>
    <w:p w:rsidR="00322362" w:rsidRDefault="00322362" w:rsidP="00322362">
      <w:pPr>
        <w:autoSpaceDE w:val="0"/>
        <w:autoSpaceDN w:val="0"/>
        <w:adjustRightInd w:val="0"/>
        <w:spacing w:line="360" w:lineRule="auto"/>
        <w:jc w:val="both"/>
        <w:rPr>
          <w:rFonts w:ascii="Times New Roman" w:eastAsia="Calibri" w:hAnsi="Times New Roman" w:cs="Times New Roman"/>
          <w:i/>
          <w:color w:val="4C4747"/>
          <w:spacing w:val="20"/>
          <w:sz w:val="24"/>
          <w:szCs w:val="24"/>
          <w:vertAlign w:val="superscript"/>
          <w:lang w:val="es-DO"/>
        </w:rPr>
      </w:pPr>
      <w:r w:rsidRPr="00322362">
        <w:rPr>
          <w:rFonts w:ascii="Times New Roman" w:eastAsia="Calibri" w:hAnsi="Times New Roman" w:cs="Times New Roman"/>
          <w:color w:val="4C4747"/>
          <w:spacing w:val="20"/>
          <w:sz w:val="24"/>
          <w:szCs w:val="24"/>
          <w:lang w:val="es-DO"/>
        </w:rPr>
        <w:t>Está destinado a mujeres, niños y niñas  afectados por cáncer de mama, cérvico uterino, ovarios, Linfoma de HODKING, Leucemia, Tumor de WILMS, entre otros, que son atendidos en las unidades de oncología de seis (6) hospitales a nivel nacional, ubicados en las regiones sureste y norte del país. En este período fueron atendidos 13, a los cuales se les suministró los medicamentos para la Quimioterapia y la especialidad farmacéutica Anastrozol para el tratamiento de seguimiento en etapa inicial de la patología oncológica. Con una inversión social total de RD$128,736.00.</w:t>
      </w:r>
      <w:r w:rsidR="000B7DFC">
        <w:rPr>
          <w:rFonts w:ascii="Times New Roman" w:eastAsia="Calibri" w:hAnsi="Times New Roman" w:cs="Times New Roman"/>
          <w:color w:val="4C4747"/>
          <w:spacing w:val="20"/>
          <w:sz w:val="24"/>
          <w:szCs w:val="24"/>
          <w:lang w:val="es-DO"/>
        </w:rPr>
        <w:t xml:space="preserve"> </w:t>
      </w:r>
      <w:r w:rsidRPr="000B7DFC">
        <w:rPr>
          <w:rFonts w:ascii="Times New Roman" w:eastAsia="Calibri" w:hAnsi="Times New Roman" w:cs="Times New Roman"/>
          <w:i/>
          <w:color w:val="4C4747"/>
          <w:spacing w:val="20"/>
          <w:sz w:val="24"/>
          <w:szCs w:val="24"/>
          <w:vertAlign w:val="superscript"/>
          <w:lang w:val="es-DO"/>
        </w:rPr>
        <w:t>(Ver Tabla 3)</w:t>
      </w:r>
    </w:p>
    <w:p w:rsidR="000B7DFC" w:rsidRPr="00322362" w:rsidRDefault="000B7DFC"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de Nutrición Enteral y Parenteral (PRONEPAR):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Dirigido a pacientes hospitalizados que ameritan soporte nutricional atendidos en ocho (8) hospitales ubicados en las regiones sureste y norte del país adscritos al programa. Fueron atendidos 6,648 pacientes durante este período a través de las unidades de nutrición de dichos centros, suministrándoles de manera gratuita fórmulas enterales, </w:t>
      </w:r>
      <w:r w:rsidRPr="00322362">
        <w:rPr>
          <w:rFonts w:ascii="Times New Roman" w:eastAsia="Calibri" w:hAnsi="Times New Roman" w:cs="Times New Roman"/>
          <w:color w:val="4C4747"/>
          <w:spacing w:val="20"/>
          <w:sz w:val="24"/>
          <w:szCs w:val="24"/>
          <w:lang w:val="es-DO"/>
        </w:rPr>
        <w:lastRenderedPageBreak/>
        <w:t xml:space="preserve">parenterales e insumos de nutrición con una inversión social de RD$12,814,547.53. </w:t>
      </w:r>
      <w:r w:rsidRPr="000B7DFC">
        <w:rPr>
          <w:rFonts w:ascii="Times New Roman" w:eastAsia="Calibri" w:hAnsi="Times New Roman" w:cs="Times New Roman"/>
          <w:i/>
          <w:color w:val="4C4747"/>
          <w:spacing w:val="20"/>
          <w:sz w:val="24"/>
          <w:szCs w:val="24"/>
          <w:vertAlign w:val="superscript"/>
          <w:lang w:val="es-DO"/>
        </w:rPr>
        <w:t>(Ver Tabla 4)</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Dentro de las actividades realizadas esta la incorporación de cuatro (4) nuevos hospitals; el Centro Neurocardio Oftalmológico y Trasplante CECANOT – Sto. Dgo., Hospital Pediátrico Dr. Hugo Mendoza – Sto. Dgo., Unidad de Quemados Pearl Ort. Hospital Dr. Luis E. Aybar (ubicada en el hospital Dr. Ney Arias Lora) – Sto. Dgo. Y el Hospital Docente Universitario Dr. Dario Contreras – Sto. Dgo.</w:t>
      </w: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de Medicamentos para la Diabetes (PROMEDIA):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Está destinado a niños y niñas diagnosticados con Diabetes Mellitus tipo I (insulinodependientes) y se extiende al llegar el paciente a la adultez. El servicio está disponible a través de tres (3) hospitales de la red pública que cuentan con unidades de Endocrinología, ubicados en las regiones sureste y norte del país. Fueron atendidos un promedio de 51 pacientes mensuales, con una inersión social de RD$1,159,512.84. </w:t>
      </w:r>
      <w:r w:rsidRPr="000B7DFC">
        <w:rPr>
          <w:rFonts w:ascii="Times New Roman" w:eastAsia="Calibri" w:hAnsi="Times New Roman" w:cs="Times New Roman"/>
          <w:i/>
          <w:color w:val="4C4747"/>
          <w:spacing w:val="20"/>
          <w:sz w:val="24"/>
          <w:szCs w:val="24"/>
          <w:vertAlign w:val="superscript"/>
          <w:lang w:val="es-DO"/>
        </w:rPr>
        <w:t>(Ver Tabla 5)</w:t>
      </w: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de Medicamentos Contra el Glaucoma (PROMEGOTAS):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Destinado a ofrecer el tratamiento a los pacientes afectados por Glaucoma que acuden a las tres (3) unidades de oftalmología de los centros de salud adscritos al programa, ubicados en la región sureste del país. En este periodo fueron atendidos 7 pacientes, con una inversión social de RD$1,159,512.84.</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Este programa contribuye a la prevención de la ceguera, por ser el glaucoma la segunda causa a nivel mundial.</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lastRenderedPageBreak/>
        <w:t xml:space="preserve">Programa de Prevención de la Patología Cervical (PROPACER):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Provee la vacuna para la inmunización completa del Virus de Papiloma Humano (cepas 6, 11, 16 y 18) a niñas y adolescentes captadas a través de las unidades de endocrinología pediátrica pública y de los hogares infantiles vulnerables, como preventivo ante el bajo y alto riesgo de contraer el virus.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Durante el 2021 fueron realizadas Jornadas de Vacunación en el Hospital Infantil Regional Universitario Dr. Arturo Grullón de la ciudad de Santiago y el Hospital Infantil Dr. Robert Reíd Cabral de la ciudad de Santo Domingo, con la aplicación de la primera y segunda dosis del esquema de vacunación, donde se beneficiaron un total de 43 niñas, con una inversión social de RD$309,531.20.  </w:t>
      </w:r>
      <w:r w:rsidRPr="000B7DFC">
        <w:rPr>
          <w:rFonts w:ascii="Times New Roman" w:eastAsia="Calibri" w:hAnsi="Times New Roman" w:cs="Times New Roman"/>
          <w:i/>
          <w:color w:val="4C4747"/>
          <w:spacing w:val="20"/>
          <w:sz w:val="24"/>
          <w:szCs w:val="24"/>
          <w:vertAlign w:val="superscript"/>
          <w:lang w:val="es-DO"/>
        </w:rPr>
        <w:t>(Ver Tabla 7)</w:t>
      </w: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de Medicamentos Perdedores de Sal (PROMEPSAL):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Está destinado a suministrar el tratamiento a pacientes con Hiperplasia Adrenal Congénita con Pérdida de Sal que se atienden en las unidades de endocrinología pediátricas de dos (2) hospitales adscritos al programa, ubicados en las regiones sureste y norte del país. Estos son niños con un déficit genético para el metabolismo de la sal, donde los mismos pueden morir por diferentes causas sino reciben dicha terapia, entre las cuales están la deshidratación, infarto, insuficiencia cardíaca, entre otras. </w:t>
      </w:r>
    </w:p>
    <w:p w:rsidR="00322362" w:rsidRDefault="00322362" w:rsidP="00322362">
      <w:pPr>
        <w:autoSpaceDE w:val="0"/>
        <w:autoSpaceDN w:val="0"/>
        <w:adjustRightInd w:val="0"/>
        <w:spacing w:line="360" w:lineRule="auto"/>
        <w:jc w:val="both"/>
        <w:rPr>
          <w:rFonts w:ascii="Times New Roman" w:eastAsia="Calibri" w:hAnsi="Times New Roman" w:cs="Times New Roman"/>
          <w:i/>
          <w:color w:val="4C4747"/>
          <w:spacing w:val="20"/>
          <w:sz w:val="24"/>
          <w:szCs w:val="24"/>
          <w:vertAlign w:val="superscript"/>
          <w:lang w:val="es-DO"/>
        </w:rPr>
      </w:pPr>
      <w:r w:rsidRPr="00322362">
        <w:rPr>
          <w:rFonts w:ascii="Times New Roman" w:eastAsia="Calibri" w:hAnsi="Times New Roman" w:cs="Times New Roman"/>
          <w:color w:val="4C4747"/>
          <w:spacing w:val="20"/>
          <w:sz w:val="24"/>
          <w:szCs w:val="24"/>
          <w:lang w:val="es-DO"/>
        </w:rPr>
        <w:t xml:space="preserve">Fueron atendidos un promedio de 6  pacientes mensuales en chequeo control incluyendo a dos (2) pacientes de nuevo ingreso, para una inversión social de RD$609,600.00. </w:t>
      </w:r>
      <w:r w:rsidRPr="000B7DFC">
        <w:rPr>
          <w:rFonts w:ascii="Times New Roman" w:eastAsia="Calibri" w:hAnsi="Times New Roman" w:cs="Times New Roman"/>
          <w:i/>
          <w:color w:val="4C4747"/>
          <w:spacing w:val="20"/>
          <w:sz w:val="24"/>
          <w:szCs w:val="24"/>
          <w:vertAlign w:val="superscript"/>
          <w:lang w:val="es-DO"/>
        </w:rPr>
        <w:t>(Ver Tabla 8)</w:t>
      </w:r>
    </w:p>
    <w:p w:rsidR="000B7DFC" w:rsidRPr="00322362" w:rsidRDefault="000B7DFC"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lastRenderedPageBreak/>
        <w:t xml:space="preserve">Programa Nacional de Reperfusión Coronaria (PRONARCOR):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Provee tratamiento a los pacientes que llegan a las emergencias de los cuatros (4) hospitales adscritos a este programa, ubicados en las regiones sureste y norte del país, con síntomas de infarto agudo en las primeras 6 horas de evolución con elevación el segmento ST en el electrocardiograma, a fin de disminuir la mortalidad por esta causa. Para el año 2021 se ha propuesto por solicitud del coordinador del programa la ampliación del mismo a hospitales de la región sur del país.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Desde el inicio del programa agosto 2014 hemos dado cobertura a 686 pacientes, de los cuales para el periodo enero-octubre 2021 fueron beneficiados 100 pacientes; con una inversión social de RD$6,852,202.00. </w:t>
      </w:r>
      <w:r w:rsidRPr="000B7DFC">
        <w:rPr>
          <w:rFonts w:ascii="Times New Roman" w:eastAsia="Calibri" w:hAnsi="Times New Roman" w:cs="Times New Roman"/>
          <w:i/>
          <w:color w:val="4C4747"/>
          <w:spacing w:val="20"/>
          <w:sz w:val="24"/>
          <w:szCs w:val="24"/>
          <w:vertAlign w:val="superscript"/>
          <w:lang w:val="es-DO"/>
        </w:rPr>
        <w:t>(Ver Tabla 9)</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Durante este periodo fueron incluidos tres (3) nuevos hospitals; el Hospital General Docente de la Policía Nacional (HOSGDOPOL) – Sto. Dgo., Centro Neurocardio Oftalmológico y Trasplante CECANOT – Sto. Dgo. y el Hospital Provincial Dr. Rafael J. Mañón – San Cristóbal.</w:t>
      </w: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de Medicamentos Parkinsonianos (PROMEPARK):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Provee medicamentos a pacientes diagnosticados con Mal de Parkinson, enfermedad que provoca la muerte de ciertas células del cerebro que son las que ayudan a controlar el movimiento y la coordinación del mismo. El programa ha contribuido controlando los síntomas de la enfermedad, disminuyendo la necesidad de hospitalizaciones y reingresos por enfermedades asociadas al encajamiento y a la postración (bronco aspiración, deshidratación, desnutrición, úlceras de presión, sepsis, caídas, fracturas y </w:t>
      </w:r>
      <w:r w:rsidRPr="00322362">
        <w:rPr>
          <w:rFonts w:ascii="Times New Roman" w:eastAsia="Calibri" w:hAnsi="Times New Roman" w:cs="Times New Roman"/>
          <w:color w:val="4C4747"/>
          <w:spacing w:val="20"/>
          <w:sz w:val="24"/>
          <w:szCs w:val="24"/>
          <w:lang w:val="es-DO"/>
        </w:rPr>
        <w:lastRenderedPageBreak/>
        <w:t>fenómenos trombo-embólicos).</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Los pacientes son atendidos en la fundación activo 20/30 ubicada en la región sureste del país. En el periodo fueron ingresados 19 pacientes nuevos, y atendidos en chequeo control un promedio de 47 pacientes mensuales, con una inversión social de RD$1,369,312.30. </w:t>
      </w:r>
      <w:r w:rsidRPr="000B7DFC">
        <w:rPr>
          <w:rFonts w:ascii="Times New Roman" w:eastAsia="Calibri" w:hAnsi="Times New Roman" w:cs="Times New Roman"/>
          <w:i/>
          <w:color w:val="4C4747"/>
          <w:spacing w:val="20"/>
          <w:sz w:val="24"/>
          <w:szCs w:val="24"/>
          <w:vertAlign w:val="superscript"/>
          <w:lang w:val="es-DO"/>
        </w:rPr>
        <w:t>(Ver Tabla 10)</w:t>
      </w:r>
    </w:p>
    <w:p w:rsidR="00322362" w:rsidRP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de Medicamentos para Hemofilia e Inhibidores (PROMHEFILIA):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Provee tratamiento a pacientes Hemofílicos Tipo A (con déficit factor de coagulación, que han desarrollado inhibidores al Factor VIII) hasta los 17 años, atendidos en las unidades de hemato-oncología pediátrica de dos (2) hospitales ubicados en Santo Domingo y Santiago.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Algunos pacientes luego de llegar a la adultez, reciben soporte a través del programa en casos de procesos quirúrgicos, procedimientos dentales y otras eventualidades médicas en las que puede presentarse sangrado, al ser PROMESE/CAL la única institución de la red pública de salud que cuenta con dicho medicamento. </w:t>
      </w:r>
    </w:p>
    <w:p w:rsidR="00322362" w:rsidRDefault="00322362" w:rsidP="00322362">
      <w:pPr>
        <w:autoSpaceDE w:val="0"/>
        <w:autoSpaceDN w:val="0"/>
        <w:adjustRightInd w:val="0"/>
        <w:spacing w:line="360" w:lineRule="auto"/>
        <w:jc w:val="both"/>
        <w:rPr>
          <w:rFonts w:ascii="Times New Roman" w:eastAsia="Calibri" w:hAnsi="Times New Roman" w:cs="Times New Roman"/>
          <w:i/>
          <w:color w:val="4C4747"/>
          <w:spacing w:val="20"/>
          <w:sz w:val="24"/>
          <w:szCs w:val="24"/>
          <w:vertAlign w:val="superscript"/>
          <w:lang w:val="es-DO"/>
        </w:rPr>
      </w:pPr>
      <w:r w:rsidRPr="00322362">
        <w:rPr>
          <w:rFonts w:ascii="Times New Roman" w:eastAsia="Calibri" w:hAnsi="Times New Roman" w:cs="Times New Roman"/>
          <w:color w:val="4C4747"/>
          <w:spacing w:val="20"/>
          <w:sz w:val="24"/>
          <w:szCs w:val="24"/>
          <w:lang w:val="es-DO"/>
        </w:rPr>
        <w:t>Para el período enero-octubre del 2021 fueron beneficiados 11 pacientes, con una inversión total de RD$6,058,750.00.</w:t>
      </w:r>
      <w:r w:rsidRPr="000B7DFC">
        <w:rPr>
          <w:rFonts w:ascii="Times New Roman" w:eastAsia="Calibri" w:hAnsi="Times New Roman" w:cs="Times New Roman"/>
          <w:i/>
          <w:color w:val="4C4747"/>
          <w:spacing w:val="20"/>
          <w:sz w:val="24"/>
          <w:szCs w:val="24"/>
          <w:vertAlign w:val="superscript"/>
          <w:lang w:val="es-DO"/>
        </w:rPr>
        <w:t xml:space="preserve"> (Ver Tabla 11)</w:t>
      </w:r>
    </w:p>
    <w:p w:rsidR="000B7DFC" w:rsidRDefault="000B7DFC"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0B7DFC" w:rsidRPr="00322362" w:rsidRDefault="000B7DFC"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Default="00322362"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Programa para la Hipertermia Maligna (PROHIMA):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Creado en el 2019, en el marco del acuerdo interinstitucional suscrito entre PROMESE/CAL y la Sociedad Dominicana de Anestesiología, destinado a tratar dicha patología en pacientes que </w:t>
      </w:r>
      <w:r w:rsidRPr="00322362">
        <w:rPr>
          <w:rFonts w:ascii="Times New Roman" w:eastAsia="Calibri" w:hAnsi="Times New Roman" w:cs="Times New Roman"/>
          <w:color w:val="4C4747"/>
          <w:spacing w:val="20"/>
          <w:sz w:val="24"/>
          <w:szCs w:val="24"/>
          <w:lang w:val="es-DO"/>
        </w:rPr>
        <w:lastRenderedPageBreak/>
        <w:t xml:space="preserve">reciben anestesia y sedación en los centros de 3er nivel de la red pública de salud a nivel nacional y otros centros municipales con la elevada actividad quirúrgica, a partir de la designación de los coordinadores del programa en cada hospital, que correspondería al jefe del servicio de anestesiología de dicho centro. </w:t>
      </w: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 xml:space="preserve">Para el período enero-octubre del 2021 fueron beneficiados 4 hospitales, con una inversión total de RD$3,969,000.00. </w:t>
      </w:r>
      <w:r w:rsidRPr="000B7DFC">
        <w:rPr>
          <w:rFonts w:ascii="Times New Roman" w:eastAsia="Calibri" w:hAnsi="Times New Roman" w:cs="Times New Roman"/>
          <w:i/>
          <w:color w:val="4C4747"/>
          <w:spacing w:val="20"/>
          <w:sz w:val="24"/>
          <w:szCs w:val="24"/>
          <w:vertAlign w:val="superscript"/>
          <w:lang w:val="es-DO"/>
        </w:rPr>
        <w:t>(Ver Tabla</w:t>
      </w:r>
      <w:r w:rsidR="000B7DFC">
        <w:rPr>
          <w:rFonts w:ascii="Times New Roman" w:eastAsia="Calibri" w:hAnsi="Times New Roman" w:cs="Times New Roman"/>
          <w:i/>
          <w:color w:val="4C4747"/>
          <w:spacing w:val="20"/>
          <w:sz w:val="24"/>
          <w:szCs w:val="24"/>
          <w:vertAlign w:val="superscript"/>
          <w:lang w:val="es-DO"/>
        </w:rPr>
        <w:t xml:space="preserve"> 12</w:t>
      </w:r>
      <w:r w:rsidRPr="000B7DFC">
        <w:rPr>
          <w:rFonts w:ascii="Times New Roman" w:eastAsia="Calibri" w:hAnsi="Times New Roman" w:cs="Times New Roman"/>
          <w:i/>
          <w:color w:val="4C4747"/>
          <w:spacing w:val="20"/>
          <w:sz w:val="24"/>
          <w:szCs w:val="24"/>
          <w:vertAlign w:val="superscript"/>
          <w:lang w:val="es-DO"/>
        </w:rPr>
        <w:t>)</w:t>
      </w:r>
    </w:p>
    <w:p w:rsidR="000B7DFC" w:rsidRDefault="000B7DFC"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322362">
        <w:rPr>
          <w:rFonts w:ascii="Times New Roman" w:eastAsia="Calibri" w:hAnsi="Times New Roman" w:cs="Times New Roman"/>
          <w:color w:val="4C4747"/>
          <w:spacing w:val="20"/>
          <w:sz w:val="24"/>
          <w:szCs w:val="24"/>
          <w:lang w:val="es-DO"/>
        </w:rPr>
        <w:t>Donaciones enero - diciembre 2021:</w:t>
      </w:r>
    </w:p>
    <w:p w:rsidR="00322362" w:rsidRPr="000B7DFC" w:rsidRDefault="00322362" w:rsidP="00555D83">
      <w:pPr>
        <w:pStyle w:val="Prrafodelista"/>
        <w:numPr>
          <w:ilvl w:val="0"/>
          <w:numId w:val="61"/>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Donaciones a Entidades Sin Fines de Lucro </w:t>
      </w:r>
    </w:p>
    <w:p w:rsidR="00322362" w:rsidRPr="000B7DFC" w:rsidRDefault="00322362"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La institución realiza donaciones de medicamentos e insumos hospitalarios a las instituciones sin fines de Lucro Eclesiásticas, Gubernamentales y No Gubernamentales. En este periodo tenemos registradas 146 Entidades, con una inversión social de </w:t>
      </w:r>
      <w:r w:rsidRPr="000B7DFC">
        <w:rPr>
          <w:rFonts w:ascii="Times New Roman" w:eastAsia="Calibri" w:hAnsi="Times New Roman" w:cs="Times New Roman"/>
          <w:color w:val="4C4747"/>
          <w:spacing w:val="20"/>
          <w:sz w:val="24"/>
          <w:szCs w:val="24"/>
          <w:lang w:val="es-DO"/>
        </w:rPr>
        <w:br/>
        <w:t>RD$4, 831,612.18.</w:t>
      </w:r>
    </w:p>
    <w:p w:rsidR="00322362" w:rsidRPr="000B7DFC" w:rsidRDefault="00322362"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Algunas entidades no fueron beneficiadas en el actual periodo, debido a que algunas no estaban en funcionamiento por motivo del estado de emergencia por COVID-19, otras no presentaron solicitud en tiempo. </w:t>
      </w:r>
      <w:r w:rsidRPr="000B7DFC">
        <w:rPr>
          <w:rFonts w:ascii="Times New Roman" w:eastAsia="Calibri" w:hAnsi="Times New Roman" w:cs="Times New Roman"/>
          <w:i/>
          <w:color w:val="4C4747"/>
          <w:spacing w:val="20"/>
          <w:sz w:val="24"/>
          <w:szCs w:val="24"/>
          <w:vertAlign w:val="superscript"/>
          <w:lang w:val="es-DO"/>
        </w:rPr>
        <w:t>(Ver Tabla 13)</w:t>
      </w:r>
    </w:p>
    <w:p w:rsidR="00322362" w:rsidRPr="000B7DFC" w:rsidRDefault="00322362" w:rsidP="00555D83">
      <w:pPr>
        <w:pStyle w:val="Prrafodelista"/>
        <w:numPr>
          <w:ilvl w:val="0"/>
          <w:numId w:val="61"/>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Donaciones Especiales </w:t>
      </w:r>
    </w:p>
    <w:p w:rsidR="00322362" w:rsidRPr="000B7DFC" w:rsidRDefault="00322362"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Corresponden a los despachos a pacientes con necesidades especiales, empleados, organismos de ayuda, asociaciones comunitarias, operativos médicos, y Asociaciones sin Fines de Lucro no registradas en la institución, por tanto no tienen monto fijo asignado y se autorizan de acuerdo a la disponibilidad en nuestros almacenes, con especial prioridad a productos de baja rotación y de fecha de vencimiento corta (Rápido Consumo).</w:t>
      </w:r>
    </w:p>
    <w:p w:rsidR="00322362" w:rsidRPr="000B7DFC" w:rsidRDefault="00322362"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lastRenderedPageBreak/>
        <w:t>Durante el período enero – octubre 2021 fueron beneficiados un promedio mensual de 110  entre entidades y personas físicas, con una inversión social de RD$64,164,295.55.</w:t>
      </w:r>
    </w:p>
    <w:p w:rsidR="00322362" w:rsidRPr="000B7DFC" w:rsidRDefault="00322362"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En resumen el Departamento de Bienestar Social en este periodo ha impactado a un total de 74,363 pacientes a través de las donaciones de medicamentos e insumos hospitalarios con una inversión de RD$123,864,739.69; mejorando la calidad de vida de los pacientes. </w:t>
      </w:r>
      <w:r w:rsidRPr="000B7DFC">
        <w:rPr>
          <w:rFonts w:ascii="Times New Roman" w:eastAsia="Calibri" w:hAnsi="Times New Roman" w:cs="Times New Roman"/>
          <w:i/>
          <w:color w:val="4C4747"/>
          <w:spacing w:val="20"/>
          <w:sz w:val="24"/>
          <w:szCs w:val="24"/>
          <w:vertAlign w:val="superscript"/>
          <w:lang w:val="es-DO"/>
        </w:rPr>
        <w:t>(Ver Tabla 14)</w:t>
      </w:r>
      <w:r w:rsidRPr="000B7DFC">
        <w:rPr>
          <w:rFonts w:ascii="Times New Roman" w:eastAsia="Calibri" w:hAnsi="Times New Roman" w:cs="Times New Roman"/>
          <w:color w:val="4C4747"/>
          <w:spacing w:val="20"/>
          <w:sz w:val="24"/>
          <w:szCs w:val="24"/>
          <w:lang w:val="es-DO"/>
        </w:rPr>
        <w:t xml:space="preserve"> </w:t>
      </w:r>
    </w:p>
    <w:p w:rsidR="00322362" w:rsidRDefault="00322362" w:rsidP="00322362">
      <w:pPr>
        <w:spacing w:line="360" w:lineRule="auto"/>
        <w:jc w:val="both"/>
        <w:rPr>
          <w:rFonts w:ascii="Times New Roman" w:eastAsia="Calibri" w:hAnsi="Times New Roman" w:cs="Times New Roman"/>
          <w:color w:val="4C4747"/>
          <w:spacing w:val="20"/>
          <w:sz w:val="24"/>
          <w:szCs w:val="24"/>
          <w:lang w:val="es-DO"/>
        </w:rPr>
      </w:pPr>
    </w:p>
    <w:p w:rsidR="00322362" w:rsidRPr="00322362" w:rsidRDefault="00322362" w:rsidP="00322362">
      <w:pPr>
        <w:spacing w:line="360" w:lineRule="auto"/>
        <w:jc w:val="both"/>
        <w:rPr>
          <w:rFonts w:ascii="Times New Roman" w:eastAsia="Calibri" w:hAnsi="Times New Roman" w:cs="Times New Roman"/>
          <w:color w:val="4C4747"/>
          <w:spacing w:val="20"/>
          <w:sz w:val="24"/>
          <w:szCs w:val="24"/>
          <w:lang w:val="es-DO"/>
        </w:rPr>
      </w:pPr>
    </w:p>
    <w:p w:rsidR="00322362" w:rsidRDefault="00322362">
      <w:pPr>
        <w:rPr>
          <w:rFonts w:ascii="Times New Roman" w:eastAsia="Calibri" w:hAnsi="Times New Roman" w:cs="Times New Roman"/>
          <w:color w:val="4C4747"/>
          <w:spacing w:val="20"/>
          <w:sz w:val="24"/>
          <w:szCs w:val="24"/>
          <w:lang w:val="es-DO"/>
        </w:rPr>
      </w:pPr>
      <w:r>
        <w:rPr>
          <w:rFonts w:ascii="Times New Roman" w:eastAsia="Calibri" w:hAnsi="Times New Roman" w:cs="Times New Roman"/>
          <w:color w:val="4C4747"/>
          <w:spacing w:val="20"/>
          <w:sz w:val="24"/>
          <w:szCs w:val="24"/>
          <w:lang w:val="es-DO"/>
        </w:rPr>
        <w:br w:type="page"/>
      </w:r>
    </w:p>
    <w:p w:rsidR="00476ED6" w:rsidRPr="003D39E6" w:rsidRDefault="00476ED6" w:rsidP="002744E1">
      <w:pPr>
        <w:pStyle w:val="Prrafodelista"/>
        <w:numPr>
          <w:ilvl w:val="0"/>
          <w:numId w:val="22"/>
        </w:numPr>
        <w:spacing w:line="360" w:lineRule="auto"/>
        <w:jc w:val="both"/>
        <w:outlineLvl w:val="2"/>
        <w:rPr>
          <w:rFonts w:ascii="Times New Roman" w:eastAsia="Calibri" w:hAnsi="Times New Roman" w:cs="Times New Roman"/>
          <w:color w:val="4C4747"/>
          <w:spacing w:val="20"/>
          <w:sz w:val="24"/>
          <w:szCs w:val="24"/>
          <w:lang w:val="es-DO"/>
        </w:rPr>
      </w:pPr>
      <w:bookmarkStart w:id="75" w:name="_Toc92211202"/>
      <w:r w:rsidRPr="003D39E6">
        <w:rPr>
          <w:rFonts w:ascii="Times New Roman" w:eastAsia="Calibri" w:hAnsi="Times New Roman" w:cs="Times New Roman"/>
          <w:color w:val="4C4747"/>
          <w:spacing w:val="20"/>
          <w:sz w:val="24"/>
          <w:szCs w:val="24"/>
          <w:lang w:val="es-DO"/>
        </w:rPr>
        <w:lastRenderedPageBreak/>
        <w:t xml:space="preserve">Departamento de </w:t>
      </w:r>
      <w:r w:rsidR="000B7DFC" w:rsidRPr="003D39E6">
        <w:rPr>
          <w:rFonts w:ascii="Times New Roman" w:eastAsia="Calibri" w:hAnsi="Times New Roman" w:cs="Times New Roman"/>
          <w:color w:val="4C4747"/>
          <w:spacing w:val="20"/>
          <w:sz w:val="24"/>
          <w:szCs w:val="24"/>
          <w:lang w:val="es-DO"/>
        </w:rPr>
        <w:t>Fiscalización</w:t>
      </w:r>
      <w:r w:rsidRPr="003D39E6">
        <w:rPr>
          <w:rFonts w:ascii="Times New Roman" w:eastAsia="Calibri" w:hAnsi="Times New Roman" w:cs="Times New Roman"/>
          <w:color w:val="4C4747"/>
          <w:spacing w:val="20"/>
          <w:sz w:val="24"/>
          <w:szCs w:val="24"/>
          <w:lang w:val="es-DO"/>
        </w:rPr>
        <w:t>.</w:t>
      </w:r>
      <w:bookmarkEnd w:id="75"/>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La estructura actual del Departamento de Fiscalización cuenta con una fuerza de trabajo compuesto por un personal calificado que </w:t>
      </w:r>
      <w:r w:rsidR="000B7DFC" w:rsidRPr="000B7DFC">
        <w:rPr>
          <w:rFonts w:ascii="Times New Roman" w:eastAsia="Calibri" w:hAnsi="Times New Roman" w:cs="Times New Roman"/>
          <w:color w:val="4C4747"/>
          <w:spacing w:val="20"/>
          <w:sz w:val="24"/>
          <w:szCs w:val="24"/>
          <w:lang w:val="es-DO"/>
        </w:rPr>
        <w:t>interactúa</w:t>
      </w:r>
      <w:r w:rsidRPr="000B7DFC">
        <w:rPr>
          <w:rFonts w:ascii="Times New Roman" w:eastAsia="Calibri" w:hAnsi="Times New Roman" w:cs="Times New Roman"/>
          <w:color w:val="4C4747"/>
          <w:spacing w:val="20"/>
          <w:sz w:val="24"/>
          <w:szCs w:val="24"/>
          <w:lang w:val="es-DO"/>
        </w:rPr>
        <w:t xml:space="preserve"> con las distintas unidades organizativas, pero </w:t>
      </w:r>
      <w:r w:rsidR="000B7DFC" w:rsidRPr="000B7DFC">
        <w:rPr>
          <w:rFonts w:ascii="Times New Roman" w:eastAsia="Calibri" w:hAnsi="Times New Roman" w:cs="Times New Roman"/>
          <w:color w:val="4C4747"/>
          <w:spacing w:val="20"/>
          <w:sz w:val="24"/>
          <w:szCs w:val="24"/>
          <w:lang w:val="es-DO"/>
        </w:rPr>
        <w:t>principalmente</w:t>
      </w:r>
      <w:r w:rsidRPr="000B7DFC">
        <w:rPr>
          <w:rFonts w:ascii="Times New Roman" w:eastAsia="Calibri" w:hAnsi="Times New Roman" w:cs="Times New Roman"/>
          <w:color w:val="4C4747"/>
          <w:spacing w:val="20"/>
          <w:sz w:val="24"/>
          <w:szCs w:val="24"/>
          <w:lang w:val="es-DO"/>
        </w:rPr>
        <w:t xml:space="preserve"> con el área de Operaciones y </w:t>
      </w:r>
      <w:r w:rsidR="000B7DFC" w:rsidRPr="000B7DFC">
        <w:rPr>
          <w:rFonts w:ascii="Times New Roman" w:eastAsia="Calibri" w:hAnsi="Times New Roman" w:cs="Times New Roman"/>
          <w:color w:val="4C4747"/>
          <w:spacing w:val="20"/>
          <w:sz w:val="24"/>
          <w:szCs w:val="24"/>
          <w:lang w:val="es-DO"/>
        </w:rPr>
        <w:t>Logística</w:t>
      </w:r>
      <w:r w:rsidRPr="000B7DFC">
        <w:rPr>
          <w:rFonts w:ascii="Times New Roman" w:eastAsia="Calibri" w:hAnsi="Times New Roman" w:cs="Times New Roman"/>
          <w:color w:val="4C4747"/>
          <w:spacing w:val="20"/>
          <w:sz w:val="24"/>
          <w:szCs w:val="24"/>
          <w:lang w:val="es-DO"/>
        </w:rPr>
        <w:t xml:space="preserve">,  de Farmacias del Pueblo, y </w:t>
      </w:r>
      <w:r w:rsidR="000B7DFC" w:rsidRPr="000B7DFC">
        <w:rPr>
          <w:rFonts w:ascii="Times New Roman" w:eastAsia="Calibri" w:hAnsi="Times New Roman" w:cs="Times New Roman"/>
          <w:color w:val="4C4747"/>
          <w:spacing w:val="20"/>
          <w:sz w:val="24"/>
          <w:szCs w:val="24"/>
          <w:lang w:val="es-DO"/>
        </w:rPr>
        <w:t>Administrativo</w:t>
      </w:r>
      <w:r w:rsidRPr="000B7DFC">
        <w:rPr>
          <w:rFonts w:ascii="Times New Roman" w:eastAsia="Calibri" w:hAnsi="Times New Roman" w:cs="Times New Roman"/>
          <w:color w:val="4C4747"/>
          <w:spacing w:val="20"/>
          <w:sz w:val="24"/>
          <w:szCs w:val="24"/>
          <w:lang w:val="es-DO"/>
        </w:rPr>
        <w:t xml:space="preserve"> </w:t>
      </w:r>
      <w:r w:rsidR="000B7DFC" w:rsidRPr="000B7DFC">
        <w:rPr>
          <w:rFonts w:ascii="Times New Roman" w:eastAsia="Calibri" w:hAnsi="Times New Roman" w:cs="Times New Roman"/>
          <w:color w:val="4C4747"/>
          <w:spacing w:val="20"/>
          <w:sz w:val="24"/>
          <w:szCs w:val="24"/>
          <w:lang w:val="es-DO"/>
        </w:rPr>
        <w:t>Financiero</w:t>
      </w:r>
      <w:r w:rsidRPr="000B7DFC">
        <w:rPr>
          <w:rFonts w:ascii="Times New Roman" w:eastAsia="Calibri" w:hAnsi="Times New Roman" w:cs="Times New Roman"/>
          <w:color w:val="4C4747"/>
          <w:spacing w:val="20"/>
          <w:sz w:val="24"/>
          <w:szCs w:val="24"/>
          <w:lang w:val="es-DO"/>
        </w:rPr>
        <w:t xml:space="preserve">. En estas, los Fiscalizadores están distribuidos a nivel nacional, en diferentes procesos operativos y administrativos velando por la </w:t>
      </w:r>
      <w:r w:rsidR="000B7DFC" w:rsidRPr="000B7DFC">
        <w:rPr>
          <w:rFonts w:ascii="Times New Roman" w:eastAsia="Calibri" w:hAnsi="Times New Roman" w:cs="Times New Roman"/>
          <w:color w:val="4C4747"/>
          <w:spacing w:val="20"/>
          <w:sz w:val="24"/>
          <w:szCs w:val="24"/>
          <w:lang w:val="es-DO"/>
        </w:rPr>
        <w:t>correcta</w:t>
      </w:r>
      <w:r w:rsidRPr="000B7DFC">
        <w:rPr>
          <w:rFonts w:ascii="Times New Roman" w:eastAsia="Calibri" w:hAnsi="Times New Roman" w:cs="Times New Roman"/>
          <w:color w:val="4C4747"/>
          <w:spacing w:val="20"/>
          <w:sz w:val="24"/>
          <w:szCs w:val="24"/>
          <w:lang w:val="es-DO"/>
        </w:rPr>
        <w:t xml:space="preserve"> realización de los mismos y por el buen uso de los recursos, con ética y transparencia.</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Estos participan en las actividades de operaciones de recepción y despachos de insumos y medicamentos </w:t>
      </w:r>
      <w:r w:rsidR="000B7DFC" w:rsidRPr="000B7DFC">
        <w:rPr>
          <w:rFonts w:ascii="Times New Roman" w:eastAsia="Calibri" w:hAnsi="Times New Roman" w:cs="Times New Roman"/>
          <w:color w:val="4C4747"/>
          <w:spacing w:val="20"/>
          <w:sz w:val="24"/>
          <w:szCs w:val="24"/>
          <w:lang w:val="es-DO"/>
        </w:rPr>
        <w:t>realizados</w:t>
      </w:r>
      <w:r w:rsidRPr="000B7DFC">
        <w:rPr>
          <w:rFonts w:ascii="Times New Roman" w:eastAsia="Calibri" w:hAnsi="Times New Roman" w:cs="Times New Roman"/>
          <w:color w:val="4C4747"/>
          <w:spacing w:val="20"/>
          <w:sz w:val="24"/>
          <w:szCs w:val="24"/>
          <w:lang w:val="es-DO"/>
        </w:rPr>
        <w:t xml:space="preserve"> </w:t>
      </w:r>
      <w:r w:rsidR="000B7DFC">
        <w:rPr>
          <w:rFonts w:ascii="Times New Roman" w:eastAsia="Calibri" w:hAnsi="Times New Roman" w:cs="Times New Roman"/>
          <w:color w:val="4C4747"/>
          <w:spacing w:val="20"/>
          <w:sz w:val="24"/>
          <w:szCs w:val="24"/>
          <w:lang w:val="es-DO"/>
        </w:rPr>
        <w:t>en los almacenes de PROMESE/CA</w:t>
      </w:r>
      <w:r w:rsidRPr="000B7DFC">
        <w:rPr>
          <w:rFonts w:ascii="Times New Roman" w:eastAsia="Calibri" w:hAnsi="Times New Roman" w:cs="Times New Roman"/>
          <w:color w:val="4C4747"/>
          <w:spacing w:val="20"/>
          <w:sz w:val="24"/>
          <w:szCs w:val="24"/>
          <w:lang w:val="es-DO"/>
        </w:rPr>
        <w:t>L</w:t>
      </w:r>
      <w:r w:rsidR="000B7DFC">
        <w:rPr>
          <w:rFonts w:ascii="Times New Roman" w:eastAsia="Calibri" w:hAnsi="Times New Roman" w:cs="Times New Roman"/>
          <w:color w:val="4C4747"/>
          <w:spacing w:val="20"/>
          <w:sz w:val="24"/>
          <w:szCs w:val="24"/>
          <w:lang w:val="es-DO"/>
        </w:rPr>
        <w:t>. L</w:t>
      </w:r>
      <w:r w:rsidRPr="000B7DFC">
        <w:rPr>
          <w:rFonts w:ascii="Times New Roman" w:eastAsia="Calibri" w:hAnsi="Times New Roman" w:cs="Times New Roman"/>
          <w:color w:val="4C4747"/>
          <w:spacing w:val="20"/>
          <w:sz w:val="24"/>
          <w:szCs w:val="24"/>
          <w:lang w:val="es-DO"/>
        </w:rPr>
        <w:t>os almacenes en los cuales incide el Departamento de Fiscalización son los siguientes:</w:t>
      </w:r>
    </w:p>
    <w:p w:rsidR="00562000" w:rsidRPr="000B7DFC" w:rsidRDefault="00562000"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Almacén Ciudad Salud (Villa Mella).</w:t>
      </w:r>
    </w:p>
    <w:p w:rsidR="00562000" w:rsidRPr="000B7DFC" w:rsidRDefault="00562000"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Almacén Almadela (Las Américas).</w:t>
      </w:r>
    </w:p>
    <w:p w:rsidR="00562000" w:rsidRPr="000B7DFC" w:rsidRDefault="00562000"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Almacén Región Norte (Prov. Santiago de los Caballeros).</w:t>
      </w:r>
    </w:p>
    <w:p w:rsidR="00562000" w:rsidRPr="000B7DFC" w:rsidRDefault="00562000"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Almacén La Isabela / El Higüero (Santo Domingo Norte).</w:t>
      </w:r>
    </w:p>
    <w:p w:rsidR="00562000" w:rsidRPr="000B7DFC" w:rsidRDefault="00562000"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Almacén Km 13 (La Monumental).</w:t>
      </w:r>
    </w:p>
    <w:p w:rsidR="00562000" w:rsidRPr="000B7DFC" w:rsidRDefault="00562000"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Almacén Los Alcarrizos.</w:t>
      </w:r>
    </w:p>
    <w:p w:rsidR="00562000" w:rsidRPr="000B7DFC" w:rsidRDefault="00562000" w:rsidP="00555D83">
      <w:pPr>
        <w:pStyle w:val="Prrafodelista"/>
        <w:numPr>
          <w:ilvl w:val="0"/>
          <w:numId w:val="60"/>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Como caso especial Almacén CONAVISIDA. (Ciudad Salud)</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En adición a las actividades cotidianas que realizó el Departamento de Fiscalización para el periodo comprendido entre el 1 de enero al 30 de noviembre de 2021 podemos citar las siguientes:</w:t>
      </w:r>
    </w:p>
    <w:p w:rsidR="00562000" w:rsidRPr="000B7DFC" w:rsidRDefault="00562000" w:rsidP="00555D83">
      <w:pPr>
        <w:pStyle w:val="Prrafodelista"/>
        <w:numPr>
          <w:ilvl w:val="0"/>
          <w:numId w:val="6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Toma de inventario físico en todos los almacenes de PROMESE/CAL.</w:t>
      </w:r>
    </w:p>
    <w:p w:rsidR="00562000" w:rsidRPr="000B7DFC" w:rsidRDefault="00562000" w:rsidP="00555D83">
      <w:pPr>
        <w:pStyle w:val="Prrafodelista"/>
        <w:numPr>
          <w:ilvl w:val="0"/>
          <w:numId w:val="6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Participación en la comisión Mixta de Validación de Despachos por Conduces.</w:t>
      </w:r>
    </w:p>
    <w:p w:rsidR="00562000" w:rsidRPr="000B7DFC" w:rsidRDefault="000B7DFC" w:rsidP="00555D83">
      <w:pPr>
        <w:pStyle w:val="Prrafodelista"/>
        <w:numPr>
          <w:ilvl w:val="0"/>
          <w:numId w:val="6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lastRenderedPageBreak/>
        <w:t>Participación</w:t>
      </w:r>
      <w:r w:rsidR="00562000" w:rsidRPr="000B7DFC">
        <w:rPr>
          <w:rFonts w:ascii="Times New Roman" w:eastAsia="Calibri" w:hAnsi="Times New Roman" w:cs="Times New Roman"/>
          <w:color w:val="4C4747"/>
          <w:spacing w:val="20"/>
          <w:sz w:val="24"/>
          <w:szCs w:val="24"/>
          <w:lang w:val="es-DO"/>
        </w:rPr>
        <w:t xml:space="preserve"> en procesos de Transferencias entre Almacenes.</w:t>
      </w:r>
    </w:p>
    <w:p w:rsidR="00562000" w:rsidRPr="000B7DFC" w:rsidRDefault="00562000" w:rsidP="00555D83">
      <w:pPr>
        <w:pStyle w:val="Prrafodelista"/>
        <w:numPr>
          <w:ilvl w:val="0"/>
          <w:numId w:val="6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Fiscalización de las Donaciones.</w:t>
      </w:r>
    </w:p>
    <w:p w:rsidR="00562000" w:rsidRPr="000B7DFC" w:rsidRDefault="00562000" w:rsidP="00555D83">
      <w:pPr>
        <w:pStyle w:val="Prrafodelista"/>
        <w:numPr>
          <w:ilvl w:val="0"/>
          <w:numId w:val="6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Participación en proceso de incineración medicamentos.</w:t>
      </w:r>
    </w:p>
    <w:p w:rsidR="00562000" w:rsidRPr="000B7DFC" w:rsidRDefault="000B7DFC" w:rsidP="00555D83">
      <w:pPr>
        <w:pStyle w:val="Prrafodelista"/>
        <w:numPr>
          <w:ilvl w:val="0"/>
          <w:numId w:val="6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Participación</w:t>
      </w:r>
      <w:r w:rsidR="00562000" w:rsidRPr="000B7DFC">
        <w:rPr>
          <w:rFonts w:ascii="Times New Roman" w:eastAsia="Calibri" w:hAnsi="Times New Roman" w:cs="Times New Roman"/>
          <w:color w:val="4C4747"/>
          <w:spacing w:val="20"/>
          <w:sz w:val="24"/>
          <w:szCs w:val="24"/>
          <w:lang w:val="es-DO"/>
        </w:rPr>
        <w:t xml:space="preserve"> en procesos de Despachos pedidos en Área de Distribución.</w:t>
      </w:r>
    </w:p>
    <w:p w:rsidR="00562000" w:rsidRPr="000B7DFC" w:rsidRDefault="00562000" w:rsidP="00555D83">
      <w:pPr>
        <w:pStyle w:val="Prrafodelista"/>
        <w:numPr>
          <w:ilvl w:val="0"/>
          <w:numId w:val="6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Fiscalización de devoluciones y reclamaciones.</w:t>
      </w:r>
    </w:p>
    <w:p w:rsidR="00562000" w:rsidRPr="000B7DFC" w:rsidRDefault="00562000" w:rsidP="00555D83">
      <w:pPr>
        <w:pStyle w:val="Prrafodelista"/>
        <w:numPr>
          <w:ilvl w:val="0"/>
          <w:numId w:val="62"/>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Validación toma física de inventarios de todos los almacenes de PROMESE/CAL.</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Principales Logros Alcanzados:</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Durante el periodo comprendido entre el 1 de enero al 30 de noviembre del año 2021 hemos logrado la integración de nuevo personal a la estructura del departamento, así como, colaboración e identificación de los equipos de trabajos de las unidades de fiscalización operativa de los almacenes de Ciudad Salud,  km 13 Los Alcarrizos y Región Norte.</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La inclusión del personal de coordinación de las Farmacias del Pueblo al departamento de Fiscalización durante el mes de abril-mayo 2021, constituyó un paso importante para el departamento, considerando la incidencia que tiene esta figura en el funcionamiento correcto de las FP, lo que permite tener un control más eficaz de los registros e informaciones generadas por estas.</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Este grupo de colaboradores ha generado informes de incidencias, controles y observaciones hasta la fecha. </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La inclusión del Departamento de Fiscalización en diversas comisiones e importantes reuniones para la toma de decisión de PROMESE/CAL, ha significado en ciertos aspectos la validación del trabajo bien realizado que hemos desempeñado a lo largo del </w:t>
      </w:r>
      <w:r w:rsidRPr="000B7DFC">
        <w:rPr>
          <w:rFonts w:ascii="Times New Roman" w:eastAsia="Calibri" w:hAnsi="Times New Roman" w:cs="Times New Roman"/>
          <w:color w:val="4C4747"/>
          <w:spacing w:val="20"/>
          <w:sz w:val="24"/>
          <w:szCs w:val="24"/>
          <w:lang w:val="es-DO"/>
        </w:rPr>
        <w:lastRenderedPageBreak/>
        <w:t>periodo y la confianza depositada por las máximas autoridades institucionales en la dirección con la cual se está llevando nuestro departamento.</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El departamento de Fiscalización, el departamento de Financiero y el departamento de Farmacias del Pueblo están trabajando en equipo para mejorar las condiciones de Infraestructura, Tecnología, Organización, Limpieza, Dispensación, Manejo de caja (Facturación), Servicio al Cliente y buen manejo de la Documentación de las Farmacias del Pueblo a nivel general, realizando inspecciones aleatorias para evaluar los procesos a realizarse en las FP.</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La ampliación del radio de acción del departamento de fiscalización, como fue fiscalizar los tickets de combustibles, fiscalización de almacén de activos fijos, fiscalización de despacho de insumos fuera del horario normal de trabajo, Fiscalización de las Farmacias del Pueblo.</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Además solicitamos la custodia los talonarios de reclamación manejada antes por distribución, para evitar inconvenientes dentro del desarrollo del mismo monitoreando la secuencia y la entrega de dicho formulario.</w:t>
      </w:r>
    </w:p>
    <w:p w:rsidR="00562000"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Implementamos el manejo de precintos y la hoja de control para monitorear la seguridad de los insumos, ahora en vez de la colocación de un solo precinto la farmacéutica debe cerciorarse de la numeración del mismo que sea correcto y la colocación del que continua al momento de despachar el camión evitando mal manejo del mismo. </w:t>
      </w:r>
    </w:p>
    <w:p w:rsidR="000B7DFC" w:rsidRDefault="000B7DFC"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0B7DFC" w:rsidRPr="000B7DFC" w:rsidRDefault="000B7DFC"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lastRenderedPageBreak/>
        <w:t>Adicional a esto se inició con la colocación de un precinto en la puerta de entrada al almacén para el cierre y apertura del mismo. Esto se realiza en presencia de un personal de seguridad, un fiscalizador y un empleado asignado por el encargado de almacén para controlar el acceso en horas no laborables.</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Hemos sido parte esencial del cumplimiento de los cronogramas de abastecimiento de las Farmacias del Pueblo y de los Hospitales.</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Somos parte del equipo que está trabajando en el Programa de Ampliación de Inmunización (PAI), colocando una fiscalización fija para garantizar la transparencia de los procesos. Hemos logrado junto al equipo de capacitación llevar a la mayor parte de nuestro personal a capacitarse de forma virtual y presencial, motivándolos para su crecimiento personal y mejores resultados de nuestra institución.</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Designamos un Fiscalizador fijo para el Almacén de los Alcarrizos para mantener un control de los bienes y activos pertenecientes a la institución.</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Se redujeron un 85% de las reclamaciones, sobrantes y faltantes contra entrega de los medicamentos. Logrando junto al equipo de Farmacia y Distribución el cumplimiento continuo de la meta establecida para Farmacias y Hospitales.</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Asignamos un fiscalizador para recepción, custodia y despacho de los medicamentos CONAVIHSIDA.</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Iniciamos con la fiscalización en el proceso de recepción de los medicamentos de alto costo pertenecientes al ministerio de Salud Pública. Y </w:t>
      </w:r>
      <w:r w:rsidR="000B7DFC" w:rsidRPr="000B7DFC">
        <w:rPr>
          <w:rFonts w:ascii="Times New Roman" w:eastAsia="Calibri" w:hAnsi="Times New Roman" w:cs="Times New Roman"/>
          <w:color w:val="4C4747"/>
          <w:spacing w:val="20"/>
          <w:sz w:val="24"/>
          <w:szCs w:val="24"/>
          <w:lang w:val="es-DO"/>
        </w:rPr>
        <w:t>asignación</w:t>
      </w:r>
      <w:r w:rsidRPr="000B7DFC">
        <w:rPr>
          <w:rFonts w:ascii="Times New Roman" w:eastAsia="Calibri" w:hAnsi="Times New Roman" w:cs="Times New Roman"/>
          <w:color w:val="4C4747"/>
          <w:spacing w:val="20"/>
          <w:sz w:val="24"/>
          <w:szCs w:val="24"/>
          <w:lang w:val="es-DO"/>
        </w:rPr>
        <w:t xml:space="preserve"> de un fiscalizador fijo en el área de suministro.</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lastRenderedPageBreak/>
        <w:t>Departamento de Fiscalización 2022</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Este departamento tiene proyectado para el periodo del 2022, la puesta en funcionamiento de la nueva estructura de cargos del Departamento de Fiscalización, en proceso de revisión y aprobación, la cual estará conformada por un equipo de trabajo multidisciplinario.</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La asignación y habilitación de un espacio físico adecuado para desarrollar las actividades del Departamento de Fiscalización.</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Lograr la designación de un vehículo y un chofer fijo para las fiscalizaciones aleatorias y arqueo de caja de las FP.</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Completar el proceso de implementación de Fiscalización en todas las áreas de la institución.</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Con esta estructura estaremos en capacidad de cubrir de manera oportuna:</w:t>
      </w:r>
    </w:p>
    <w:p w:rsidR="00562000" w:rsidRPr="000B7DFC" w:rsidRDefault="00562000" w:rsidP="00555D83">
      <w:pPr>
        <w:pStyle w:val="Prrafodelista"/>
        <w:numPr>
          <w:ilvl w:val="0"/>
          <w:numId w:val="6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El cumplimiento de las Normas Básicas de Control Interno, a través de las cuales se definen el nivel mínimo de calidad o marco general requerido para el control interno del sector público y proveen las bases para que los Sistemas de Administración de Control y las Unidades de Auditoria puedan ser evaluados.</w:t>
      </w:r>
    </w:p>
    <w:p w:rsidR="00562000" w:rsidRPr="000B7DFC" w:rsidRDefault="00562000" w:rsidP="00555D83">
      <w:pPr>
        <w:pStyle w:val="Prrafodelista"/>
        <w:numPr>
          <w:ilvl w:val="0"/>
          <w:numId w:val="6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La fiscalización al Plan Anual de Compras de la institución, a través de las recepciones y adquisiciones de insumos, medicamentos y materiales gastable.</w:t>
      </w:r>
    </w:p>
    <w:p w:rsidR="00562000" w:rsidRPr="000B7DFC" w:rsidRDefault="00562000" w:rsidP="00555D83">
      <w:pPr>
        <w:pStyle w:val="Prrafodelista"/>
        <w:numPr>
          <w:ilvl w:val="0"/>
          <w:numId w:val="6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Análisis y seguimiento a la ejecución presupuestaria y su correcta contabilización.</w:t>
      </w:r>
    </w:p>
    <w:p w:rsidR="00562000" w:rsidRPr="000B7DFC" w:rsidRDefault="00562000" w:rsidP="00555D83">
      <w:pPr>
        <w:pStyle w:val="Prrafodelista"/>
        <w:numPr>
          <w:ilvl w:val="0"/>
          <w:numId w:val="6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Fiscalización de los despachos y transferencias a las Farmacias del Pueblo y la red nacional de servicios hospitalarios.</w:t>
      </w:r>
    </w:p>
    <w:p w:rsidR="00562000" w:rsidRPr="000B7DFC" w:rsidRDefault="00562000" w:rsidP="00555D83">
      <w:pPr>
        <w:pStyle w:val="Prrafodelista"/>
        <w:numPr>
          <w:ilvl w:val="0"/>
          <w:numId w:val="6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lastRenderedPageBreak/>
        <w:t>Velar por el cumplimiento de las leyes, normas, reglamentos, políticas y procedimientos.</w:t>
      </w:r>
    </w:p>
    <w:p w:rsidR="00562000" w:rsidRPr="000B7DFC" w:rsidRDefault="00562000" w:rsidP="00555D83">
      <w:pPr>
        <w:pStyle w:val="Prrafodelista"/>
        <w:numPr>
          <w:ilvl w:val="0"/>
          <w:numId w:val="6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La fiscalización permanente de las Farmacias del Pueblo a nivel nacional, a través de las visitas de inspección continua y el monitoreo de las operaciones de dispensación de medicamentos. </w:t>
      </w:r>
    </w:p>
    <w:p w:rsidR="00562000" w:rsidRPr="000B7DFC" w:rsidRDefault="00562000" w:rsidP="00555D83">
      <w:pPr>
        <w:pStyle w:val="Prrafodelista"/>
        <w:numPr>
          <w:ilvl w:val="0"/>
          <w:numId w:val="63"/>
        </w:num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Fiscalizar que todos los recursos recaudados de las ventas procedentes de las Farmacias del Pueblo son depositados en la Cuenta Única del Tesoro, formando parte del Presupuesto de la Nación.</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p>
    <w:p w:rsidR="00562000" w:rsidRPr="00336124" w:rsidRDefault="00562000" w:rsidP="000B7DFC">
      <w:pPr>
        <w:autoSpaceDE w:val="0"/>
        <w:autoSpaceDN w:val="0"/>
        <w:adjustRightInd w:val="0"/>
        <w:spacing w:line="360" w:lineRule="auto"/>
        <w:jc w:val="both"/>
        <w:rPr>
          <w:rFonts w:ascii="Times New Roman" w:hAnsi="Times New Roman"/>
          <w:b/>
          <w:i/>
          <w:color w:val="4C4747"/>
          <w:kern w:val="24"/>
          <w:szCs w:val="24"/>
          <w:lang w:val="es-DO"/>
        </w:rPr>
      </w:pPr>
      <w:r w:rsidRPr="000B7DFC">
        <w:rPr>
          <w:rFonts w:ascii="Times New Roman" w:eastAsia="Calibri" w:hAnsi="Times New Roman" w:cs="Times New Roman"/>
          <w:color w:val="4C4747"/>
          <w:spacing w:val="20"/>
          <w:sz w:val="24"/>
          <w:szCs w:val="24"/>
          <w:lang w:val="es-DO"/>
        </w:rPr>
        <w:t>Recomendar a la MAE las mejoras a los procesos que consideremos  haría más eficientes el uso de los recursos públicos.</w:t>
      </w:r>
    </w:p>
    <w:p w:rsidR="00562000" w:rsidRPr="00336124" w:rsidRDefault="00562000" w:rsidP="00562000">
      <w:pPr>
        <w:rPr>
          <w:color w:val="4C4747"/>
          <w:lang w:val="es-DO" w:eastAsia="es-ES"/>
        </w:rPr>
      </w:pPr>
      <w:r w:rsidRPr="00336124">
        <w:rPr>
          <w:b/>
          <w:i/>
          <w:color w:val="4C4747"/>
          <w:lang w:val="es-DO"/>
        </w:rPr>
        <w:br w:type="page"/>
      </w:r>
    </w:p>
    <w:p w:rsidR="000B7DFC" w:rsidRPr="003D39E6" w:rsidRDefault="000B7DFC" w:rsidP="002744E1">
      <w:pPr>
        <w:pStyle w:val="Prrafodelista"/>
        <w:numPr>
          <w:ilvl w:val="0"/>
          <w:numId w:val="2"/>
        </w:numPr>
        <w:jc w:val="center"/>
        <w:outlineLvl w:val="0"/>
        <w:rPr>
          <w:rFonts w:ascii="Times New Roman" w:hAnsi="Times New Roman" w:cs="Times New Roman"/>
          <w:b/>
          <w:bCs/>
          <w:color w:val="4C4747"/>
          <w:spacing w:val="20"/>
          <w:sz w:val="28"/>
          <w:lang w:val="es-DO"/>
        </w:rPr>
      </w:pPr>
      <w:bookmarkStart w:id="76" w:name="_Toc92211203"/>
      <w:r>
        <w:rPr>
          <w:rFonts w:ascii="Times New Roman" w:hAnsi="Times New Roman" w:cs="Times New Roman"/>
          <w:b/>
          <w:bCs/>
          <w:color w:val="4C4747"/>
          <w:spacing w:val="20"/>
          <w:sz w:val="28"/>
          <w:lang w:val="es-DO"/>
        </w:rPr>
        <w:lastRenderedPageBreak/>
        <w:t>Proyecciones al Próximo Año</w:t>
      </w:r>
      <w:bookmarkEnd w:id="76"/>
    </w:p>
    <w:p w:rsidR="000B7DFC" w:rsidRPr="003D39E6" w:rsidRDefault="00952D09" w:rsidP="000B7DFC">
      <w:pPr>
        <w:jc w:val="both"/>
        <w:rPr>
          <w:rFonts w:ascii="Times New Roman" w:eastAsia="Calibri" w:hAnsi="Times New Roman" w:cs="Times New Roman"/>
          <w:color w:val="4C4747"/>
          <w:sz w:val="18"/>
          <w:lang w:val="es-DO"/>
        </w:rPr>
      </w:pPr>
      <w:r>
        <w:rPr>
          <w:rFonts w:ascii="Times New Roman" w:eastAsia="Calibri" w:hAnsi="Times New Roman" w:cs="Times New Roman"/>
          <w:color w:val="4C4747"/>
          <w:sz w:val="18"/>
          <w:lang w:val="es-DO"/>
        </w:rPr>
        <w:pict>
          <v:line id="_x0000_s1076" style="position:absolute;left:0;text-align:left;z-index:251701248;visibility:visible;mso-position-horizontal-relative:margin" from="177.5pt,2.9pt" to="2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" strokecolor="#ee2a24" strokeweight="2.25pt">
            <v:stroke joinstyle="miter"/>
            <w10:wrap anchorx="margin"/>
          </v:line>
        </w:pict>
      </w:r>
    </w:p>
    <w:p w:rsidR="000B7DFC" w:rsidRPr="003D39E6" w:rsidRDefault="000B7DFC" w:rsidP="000B7DFC">
      <w:pPr>
        <w:jc w:val="center"/>
        <w:rPr>
          <w:rFonts w:ascii="Times New Roman" w:eastAsia="Calibri" w:hAnsi="Times New Roman" w:cs="Times New Roman"/>
          <w:color w:val="4C4747"/>
          <w:spacing w:val="20"/>
          <w:sz w:val="24"/>
          <w:szCs w:val="36"/>
          <w:lang w:val="es-DO"/>
        </w:rPr>
      </w:pPr>
      <w:r w:rsidRPr="003D39E6">
        <w:rPr>
          <w:rFonts w:ascii="Times New Roman" w:eastAsia="Calibri" w:hAnsi="Times New Roman" w:cs="Times New Roman"/>
          <w:color w:val="4C4747"/>
          <w:spacing w:val="20"/>
          <w:sz w:val="24"/>
          <w:szCs w:val="36"/>
          <w:lang w:val="es-DO"/>
        </w:rPr>
        <w:t>Memoria institucional 2021</w:t>
      </w:r>
    </w:p>
    <w:p w:rsidR="00562000" w:rsidRPr="00ED53A3" w:rsidRDefault="00562000" w:rsidP="00562000">
      <w:pPr>
        <w:pStyle w:val="Sinespaciado"/>
        <w:rPr>
          <w:rFonts w:eastAsia="Arial Unicode MS"/>
        </w:rPr>
      </w:pP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Nuestra meta es clara: garantizar el suministro oportuno de medicamentos e insumos de calidad a los millones de dominicanos y dominicanos de escasos recursos, que son impactados a través de las Farmacias del Pueblo y de los hospitales de la Red Pública de Salud.</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En el mediano plazo nos enfocamos en 3 ejes estratégicos: Proveer un servicio más eficiente; consolidar la transparencia y rendición de cuentas públicas; y fortalecer la institucionalidad.</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Así mismo, buscamos crear alianzas con instituciones y organismos internacionales que nos permitan ser el referente logístico y estratégico que garantice el manejo eficaz y eficiente de los recursos financieros de manera transparente, permitiendo seguir impactando de manera directa el gasto de bolsillo de la población Dominicana, generando ahorros al Estado, y sobre todo garantizando medicamentos y tratamientos de manera oportuna que impacten en la disminución de internamiento en los centros hospitalarios con pacientes en estado de deterioro. </w:t>
      </w:r>
    </w:p>
    <w:p w:rsidR="00562000"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La institución continuará desarrollando acciones que permitan el logro de las metas trazadas en el Plan Estratégico Institucional 2021-2024 aprobado por el MEPYD, e impulsando aquellas necesarias para lograr obtener la adecuada asignación presupuestaria que responda al Plan Anual de Compras de la Institución y de los Medicamentos requeridos a través del Sistema Único de Gestión de Medicamentos e Insumos Sanitarios (SUGEMI), dando cumplimiento de manera oportuna al </w:t>
      </w:r>
      <w:r w:rsidRPr="000B7DFC">
        <w:rPr>
          <w:rFonts w:ascii="Times New Roman" w:eastAsia="Calibri" w:hAnsi="Times New Roman" w:cs="Times New Roman"/>
          <w:color w:val="4C4747"/>
          <w:spacing w:val="20"/>
          <w:sz w:val="24"/>
          <w:szCs w:val="24"/>
          <w:lang w:val="es-DO"/>
        </w:rPr>
        <w:lastRenderedPageBreak/>
        <w:t xml:space="preserve">abastecimiento de medicamentos del Sistema Público Nacional de Salud y la Red de Farmacias del Pueblo acorde a lo establecido en la Estrategia Nacional de Desarrollo.  </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 xml:space="preserve">Dentro de estas acciones a desarrollar podemos enunciar las siguientes: </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Estabilizar la plataforma tecnológica de PROMESE/CAL.</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 xml:space="preserve">Garantizar el 90% de abastecimiento de los insumos programados a los usuarios de PROMESE/CAL. </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Contar con un banco de datos que contenga las especificaciones técnicas de todos los productos misceláneos, lo que permitirá la agilidad en los procesos y mayor disponibilidad de mercancías en tiempo oportuno.</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Gestionar la adquisición e implementación de un software para digitalizar la documentación del Sistema de Gestión de la Calidad, lo que permitirá eficientizar su actualización, control y distribución, para impactar en una reducción de costos en concepto de impresión y papelería.</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Lograr el reconocimiento y la certificación de los procesos bajo la Norma ISO 9001:2015.</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Participar y ser considerados en los premios nacionales de calidad de acuerdo a la  Autoevaluación del modelo CAF.</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Fortalecer el Sistema de Indicadores de Gestión, tanto a estratégicos como operativos, mediante de un Cuadro de Mando Integral que permita dar mejor seguimiento a los cumplimientos y alcance de objetivos planteados en los planes y el desempeño de las áreas y sus procesos.</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 xml:space="preserve">Mejorar la comunicación con los clientes mediante el diseño y acceso de un buzón de sugerencias en digital a través del sitio web institucional, para dar respuesta más oportuna a los </w:t>
      </w:r>
      <w:r w:rsidRPr="0087307F">
        <w:rPr>
          <w:rFonts w:ascii="Times New Roman" w:eastAsia="Calibri" w:hAnsi="Times New Roman" w:cs="Times New Roman"/>
          <w:color w:val="4C4747"/>
          <w:spacing w:val="20"/>
          <w:sz w:val="24"/>
          <w:szCs w:val="24"/>
          <w:lang w:val="es-DO"/>
        </w:rPr>
        <w:lastRenderedPageBreak/>
        <w:t xml:space="preserve">clientes/ciudadanos. </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Establecer políticas medioambientales aplicando el método de las tres erres; Reducir, Reciclar, Reutilizar.</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Pretendemos impulsar que el órgano rector defina el marco legal que permita a la Institución realizar compras internacionales de los medicamentos retrovirales para el año 2022 y de aquellos productos farmacéuticos que resulten desiertos en las licitaciones públicas, y que son necesarios e indispensables para abastecer la Red Pública Nacional de Salud.</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Gestionar aumento en el presupuesto designado a la nómina, con la finalidad de mejorar los ingresos de los colaboradores que permitan aumentar la calidad de vida de los mismos.</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Continuar con el fortalecimiento de la identidad e imagen institucional, implementando estrategias que nos permitan optimizar la comunicación, de acuerdo al Plan Estratégico Institucional.</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Ampliar los acuerdos interinstitucionales con las escuelas de farmacias públicas y privadas, donde capacitaremos a los estudiantes de farmacia y colaboradores de la institución, en apoyo al compromiso de responsabilidad social que mantiene la institución.</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Proyecto de construcción de un almacén Regional en la zona sur.</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Desarrollar el proyecto de Farmacias del Pueblo Móviles.</w:t>
      </w:r>
    </w:p>
    <w:p w:rsidR="00562000" w:rsidRPr="0087307F" w:rsidRDefault="00562000" w:rsidP="00555D83">
      <w:pPr>
        <w:pStyle w:val="Prrafodelista"/>
        <w:numPr>
          <w:ilvl w:val="0"/>
          <w:numId w:val="64"/>
        </w:numPr>
        <w:autoSpaceDE w:val="0"/>
        <w:autoSpaceDN w:val="0"/>
        <w:adjustRightInd w:val="0"/>
        <w:spacing w:line="360" w:lineRule="auto"/>
        <w:ind w:left="426"/>
        <w:jc w:val="both"/>
        <w:rPr>
          <w:rFonts w:ascii="Times New Roman" w:eastAsia="Calibri" w:hAnsi="Times New Roman" w:cs="Times New Roman"/>
          <w:color w:val="4C4747"/>
          <w:spacing w:val="20"/>
          <w:sz w:val="24"/>
          <w:szCs w:val="24"/>
          <w:lang w:val="es-DO"/>
        </w:rPr>
      </w:pPr>
      <w:r w:rsidRPr="0087307F">
        <w:rPr>
          <w:rFonts w:ascii="Times New Roman" w:eastAsia="Calibri" w:hAnsi="Times New Roman" w:cs="Times New Roman"/>
          <w:color w:val="4C4747"/>
          <w:spacing w:val="20"/>
          <w:sz w:val="24"/>
          <w:szCs w:val="24"/>
          <w:lang w:val="es-DO"/>
        </w:rPr>
        <w:t>Alianzas con PROCONSUMIDOR para el fortalecimiento de aplicación de encuestas de satisfacción de nuestros usuarios a nivel nacional.</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¡Por una Salud Pública digna y de calidad para todos!</w:t>
      </w:r>
    </w:p>
    <w:p w:rsidR="00562000" w:rsidRPr="000B7DFC" w:rsidRDefault="00562000" w:rsidP="000B7DFC">
      <w:pPr>
        <w:autoSpaceDE w:val="0"/>
        <w:autoSpaceDN w:val="0"/>
        <w:adjustRightInd w:val="0"/>
        <w:spacing w:line="360" w:lineRule="auto"/>
        <w:jc w:val="both"/>
        <w:rPr>
          <w:rFonts w:ascii="Times New Roman" w:eastAsia="Calibri" w:hAnsi="Times New Roman" w:cs="Times New Roman"/>
          <w:color w:val="4C4747"/>
          <w:spacing w:val="20"/>
          <w:sz w:val="24"/>
          <w:szCs w:val="24"/>
          <w:lang w:val="es-DO"/>
        </w:rPr>
      </w:pPr>
      <w:r w:rsidRPr="000B7DFC">
        <w:rPr>
          <w:rFonts w:ascii="Times New Roman" w:eastAsia="Calibri" w:hAnsi="Times New Roman" w:cs="Times New Roman"/>
          <w:color w:val="4C4747"/>
          <w:spacing w:val="20"/>
          <w:sz w:val="24"/>
          <w:szCs w:val="24"/>
          <w:lang w:val="es-DO"/>
        </w:rPr>
        <w:t>¡Estamos cambiando!</w:t>
      </w:r>
    </w:p>
    <w:p w:rsidR="00562000" w:rsidRPr="0086344E" w:rsidRDefault="00952D09" w:rsidP="002744E1">
      <w:pPr>
        <w:pStyle w:val="Prrafodelista"/>
        <w:ind w:left="2160" w:firstLine="720"/>
        <w:outlineLvl w:val="0"/>
      </w:pPr>
      <w:bookmarkStart w:id="77" w:name="_Toc92211204"/>
      <w:r>
        <w:rPr>
          <w:noProof/>
        </w:rPr>
        <w:lastRenderedPageBreak/>
        <w:pict>
          <v:line id="Conector recto 18" o:spid="_x0000_s1073" style="position:absolute;left:0;text-align:left;z-index:251700224;visibility:visible;mso-wrap-style:square;mso-height-percent:0;mso-wrap-distance-left:9pt;mso-wrap-distance-top:-6e-5mm;mso-wrap-distance-right:9pt;mso-wrap-distance-bottom:-6e-5mm;mso-position-horizontal-relative:margin;mso-position-vertical-relative:text;mso-height-percent:0;mso-width-relative:page;mso-height-relative:page" from="168.8pt,17.3pt" to="225.8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" strokecolor="#ee2a24" strokeweight="2.25pt">
            <v:stroke joinstyle="miter"/>
            <w10:wrap anchorx="margin"/>
          </v:line>
        </w:pict>
      </w:r>
      <w:r w:rsidR="0087307F">
        <w:rPr>
          <w:rFonts w:ascii="Times New Roman" w:hAnsi="Times New Roman" w:cs="Times New Roman"/>
          <w:b/>
          <w:bCs/>
          <w:color w:val="4C4747"/>
          <w:spacing w:val="20"/>
          <w:sz w:val="28"/>
          <w:lang w:val="es-DO"/>
        </w:rPr>
        <w:t xml:space="preserve">      </w:t>
      </w:r>
      <w:bookmarkStart w:id="78" w:name="_Toc60128779"/>
      <w:bookmarkEnd w:id="78"/>
      <w:r w:rsidR="0087307F">
        <w:rPr>
          <w:rFonts w:ascii="Times New Roman" w:hAnsi="Times New Roman" w:cs="Times New Roman"/>
          <w:b/>
          <w:bCs/>
          <w:color w:val="4C4747"/>
          <w:spacing w:val="20"/>
          <w:sz w:val="28"/>
          <w:lang w:val="es-DO"/>
        </w:rPr>
        <w:t>Anexos</w:t>
      </w:r>
      <w:bookmarkEnd w:id="77"/>
    </w:p>
    <w:p w:rsidR="00562000" w:rsidRPr="0086344E" w:rsidRDefault="00562000" w:rsidP="00555D83">
      <w:pPr>
        <w:pStyle w:val="Sinespaciado"/>
        <w:numPr>
          <w:ilvl w:val="0"/>
          <w:numId w:val="35"/>
        </w:numPr>
        <w:spacing w:after="240"/>
        <w:ind w:left="-426" w:hanging="425"/>
        <w:jc w:val="both"/>
        <w:rPr>
          <w:lang w:val="es-DO"/>
        </w:rPr>
      </w:pPr>
      <w:r w:rsidRPr="007440F4">
        <w:rPr>
          <w:color w:val="4C4747"/>
          <w:sz w:val="28"/>
          <w:szCs w:val="28"/>
          <w:lang w:val="es-DO"/>
        </w:rPr>
        <w:t>Matriz de Principales Indicadores de Gestión por Procesos.</w:t>
      </w:r>
    </w:p>
    <w:tbl>
      <w:tblPr>
        <w:tblStyle w:val="Tabladecuadrcula4-nfasis11"/>
        <w:tblW w:w="11058" w:type="dxa"/>
        <w:tblInd w:w="-1452" w:type="dxa"/>
        <w:tblLook w:val="04A0" w:firstRow="1" w:lastRow="0" w:firstColumn="1" w:lastColumn="0" w:noHBand="0" w:noVBand="1"/>
      </w:tblPr>
      <w:tblGrid>
        <w:gridCol w:w="481"/>
        <w:gridCol w:w="1844"/>
        <w:gridCol w:w="1496"/>
        <w:gridCol w:w="627"/>
        <w:gridCol w:w="337"/>
        <w:gridCol w:w="1598"/>
        <w:gridCol w:w="1066"/>
        <w:gridCol w:w="812"/>
        <w:gridCol w:w="636"/>
        <w:gridCol w:w="1085"/>
        <w:gridCol w:w="650"/>
        <w:gridCol w:w="426"/>
      </w:tblGrid>
      <w:tr w:rsidR="00562000" w:rsidRPr="00741DA3" w:rsidTr="001856B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4" w:type="dxa"/>
            <w:shd w:val="clear" w:color="auto" w:fill="1F3864" w:themeFill="accent1" w:themeFillShade="80"/>
            <w:hideMark/>
          </w:tcPr>
          <w:p w:rsidR="00562000" w:rsidRPr="0086344E" w:rsidRDefault="00562000" w:rsidP="001856B0">
            <w:pPr>
              <w:jc w:val="center"/>
              <w:rPr>
                <w:b w:val="0"/>
                <w:bCs w:val="0"/>
                <w:sz w:val="18"/>
                <w:szCs w:val="18"/>
              </w:rPr>
            </w:pPr>
            <w:r w:rsidRPr="0086344E">
              <w:rPr>
                <w:sz w:val="18"/>
                <w:szCs w:val="18"/>
              </w:rPr>
              <w:t>No.</w:t>
            </w:r>
          </w:p>
        </w:tc>
        <w:tc>
          <w:tcPr>
            <w:tcW w:w="1907" w:type="dxa"/>
            <w:shd w:val="clear" w:color="auto" w:fill="1F3864" w:themeFill="accent1" w:themeFillShade="80"/>
            <w:hideMark/>
          </w:tcPr>
          <w:p w:rsidR="00562000" w:rsidRPr="0086344E"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6344E">
              <w:rPr>
                <w:sz w:val="18"/>
                <w:szCs w:val="18"/>
              </w:rPr>
              <w:t>Área</w:t>
            </w:r>
          </w:p>
        </w:tc>
        <w:tc>
          <w:tcPr>
            <w:tcW w:w="1496" w:type="dxa"/>
            <w:shd w:val="clear" w:color="auto" w:fill="1F3864" w:themeFill="accent1" w:themeFillShade="80"/>
            <w:hideMark/>
          </w:tcPr>
          <w:p w:rsidR="00562000" w:rsidRPr="0086344E"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6344E">
              <w:rPr>
                <w:sz w:val="18"/>
                <w:szCs w:val="18"/>
              </w:rPr>
              <w:t>Proceso</w:t>
            </w:r>
          </w:p>
        </w:tc>
        <w:tc>
          <w:tcPr>
            <w:tcW w:w="2696" w:type="dxa"/>
            <w:gridSpan w:val="3"/>
            <w:shd w:val="clear" w:color="auto" w:fill="1F3864" w:themeFill="accent1" w:themeFillShade="80"/>
            <w:hideMark/>
          </w:tcPr>
          <w:p w:rsidR="00562000" w:rsidRPr="0086344E"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6344E">
              <w:rPr>
                <w:sz w:val="18"/>
                <w:szCs w:val="18"/>
              </w:rPr>
              <w:t>Nombre del indicador</w:t>
            </w:r>
          </w:p>
        </w:tc>
        <w:tc>
          <w:tcPr>
            <w:tcW w:w="1066" w:type="dxa"/>
            <w:shd w:val="clear" w:color="auto" w:fill="1F3864" w:themeFill="accent1" w:themeFillShade="80"/>
            <w:hideMark/>
          </w:tcPr>
          <w:p w:rsidR="00562000" w:rsidRPr="0086344E"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6344E">
              <w:rPr>
                <w:sz w:val="18"/>
                <w:szCs w:val="18"/>
              </w:rPr>
              <w:t>Frecuencia</w:t>
            </w:r>
          </w:p>
        </w:tc>
        <w:tc>
          <w:tcPr>
            <w:tcW w:w="812" w:type="dxa"/>
            <w:shd w:val="clear" w:color="auto" w:fill="1F3864" w:themeFill="accent1" w:themeFillShade="80"/>
            <w:hideMark/>
          </w:tcPr>
          <w:p w:rsidR="00562000" w:rsidRPr="0086344E"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6344E">
              <w:rPr>
                <w:sz w:val="18"/>
                <w:szCs w:val="18"/>
              </w:rPr>
              <w:t>Línea base</w:t>
            </w:r>
          </w:p>
        </w:tc>
        <w:tc>
          <w:tcPr>
            <w:tcW w:w="636" w:type="dxa"/>
            <w:shd w:val="clear" w:color="auto" w:fill="1F3864" w:themeFill="accent1" w:themeFillShade="80"/>
            <w:hideMark/>
          </w:tcPr>
          <w:p w:rsidR="00562000" w:rsidRPr="0086344E"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6344E">
              <w:rPr>
                <w:sz w:val="18"/>
                <w:szCs w:val="18"/>
              </w:rPr>
              <w:t>Meta</w:t>
            </w:r>
          </w:p>
        </w:tc>
        <w:tc>
          <w:tcPr>
            <w:tcW w:w="1085" w:type="dxa"/>
            <w:shd w:val="clear" w:color="auto" w:fill="1F3864" w:themeFill="accent1" w:themeFillShade="80"/>
            <w:hideMark/>
          </w:tcPr>
          <w:p w:rsidR="00562000" w:rsidRPr="0086344E"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6344E">
              <w:rPr>
                <w:sz w:val="18"/>
                <w:szCs w:val="18"/>
              </w:rPr>
              <w:t>Última Medición</w:t>
            </w:r>
          </w:p>
        </w:tc>
        <w:tc>
          <w:tcPr>
            <w:tcW w:w="1076" w:type="dxa"/>
            <w:gridSpan w:val="2"/>
            <w:shd w:val="clear" w:color="auto" w:fill="1F3864" w:themeFill="accent1" w:themeFillShade="80"/>
            <w:hideMark/>
          </w:tcPr>
          <w:p w:rsidR="00562000" w:rsidRPr="0086344E"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6344E">
              <w:rPr>
                <w:sz w:val="18"/>
                <w:szCs w:val="18"/>
              </w:rPr>
              <w:t>Resultado</w:t>
            </w:r>
          </w:p>
        </w:tc>
      </w:tr>
      <w:tr w:rsidR="00562000" w:rsidRPr="00741DA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1 </w:t>
            </w:r>
          </w:p>
        </w:tc>
        <w:tc>
          <w:tcPr>
            <w:tcW w:w="1907"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Dirección de Farmacias del Pueblo</w:t>
            </w:r>
          </w:p>
        </w:tc>
        <w:tc>
          <w:tcPr>
            <w:tcW w:w="1496"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Ampliación de la Red de Farmacias</w:t>
            </w:r>
          </w:p>
        </w:tc>
        <w:tc>
          <w:tcPr>
            <w:tcW w:w="2696" w:type="dxa"/>
            <w:gridSpan w:val="3"/>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Cobertura de la red de Farmacia del Pueblo (en relación a distritos municipales)</w:t>
            </w:r>
          </w:p>
        </w:tc>
        <w:tc>
          <w:tcPr>
            <w:tcW w:w="106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71%</w:t>
            </w:r>
          </w:p>
        </w:tc>
        <w:tc>
          <w:tcPr>
            <w:tcW w:w="63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90%</w:t>
            </w:r>
          </w:p>
        </w:tc>
        <w:tc>
          <w:tcPr>
            <w:tcW w:w="1085"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71.10%</w:t>
            </w:r>
          </w:p>
        </w:tc>
      </w:tr>
      <w:tr w:rsidR="00562000" w:rsidRPr="00741DA3" w:rsidTr="001856B0">
        <w:trPr>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2</w:t>
            </w:r>
          </w:p>
        </w:tc>
        <w:tc>
          <w:tcPr>
            <w:tcW w:w="1907" w:type="dxa"/>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Dirección de Trámites y Servicios</w:t>
            </w:r>
          </w:p>
        </w:tc>
        <w:tc>
          <w:tcPr>
            <w:tcW w:w="149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Abastecimiento SPNS</w:t>
            </w:r>
          </w:p>
        </w:tc>
        <w:tc>
          <w:tcPr>
            <w:tcW w:w="2696" w:type="dxa"/>
            <w:gridSpan w:val="3"/>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Porcentaje de abastecimiento de medicamentos e insumos médicos sanitarios a las entidades del Sistema Público Nacional de Salud</w:t>
            </w:r>
          </w:p>
        </w:tc>
        <w:tc>
          <w:tcPr>
            <w:tcW w:w="106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57%</w:t>
            </w:r>
          </w:p>
        </w:tc>
        <w:tc>
          <w:tcPr>
            <w:tcW w:w="63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90%</w:t>
            </w:r>
          </w:p>
        </w:tc>
        <w:tc>
          <w:tcPr>
            <w:tcW w:w="1085"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lang w:eastAsia="es-ES"/>
              </w:rPr>
            </w:pPr>
            <w:r w:rsidRPr="0087307F">
              <w:rPr>
                <w:color w:val="4C4747"/>
                <w:sz w:val="16"/>
                <w:szCs w:val="18"/>
                <w:lang w:eastAsia="es-ES"/>
              </w:rPr>
              <w:t>63.00%</w:t>
            </w:r>
          </w:p>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Datos en proceso de verificación</w:t>
            </w:r>
          </w:p>
        </w:tc>
      </w:tr>
      <w:tr w:rsidR="00562000" w:rsidRPr="00741DA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3</w:t>
            </w:r>
          </w:p>
        </w:tc>
        <w:tc>
          <w:tcPr>
            <w:tcW w:w="1907"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Dirección de Trámites y Servicios</w:t>
            </w:r>
          </w:p>
        </w:tc>
        <w:tc>
          <w:tcPr>
            <w:tcW w:w="1496"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Abastecimiento de Medicamentos Alto Costo</w:t>
            </w:r>
          </w:p>
        </w:tc>
        <w:tc>
          <w:tcPr>
            <w:tcW w:w="2696" w:type="dxa"/>
            <w:gridSpan w:val="3"/>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Porcentaje de abastecimiento de medicamentos e insumos médicos sanitarios planificados para el programa de Medicamentos de Alto Costo de Ministerio de Salud Pública.</w:t>
            </w:r>
          </w:p>
        </w:tc>
        <w:tc>
          <w:tcPr>
            <w:tcW w:w="106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0</w:t>
            </w:r>
          </w:p>
        </w:tc>
        <w:tc>
          <w:tcPr>
            <w:tcW w:w="63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90%</w:t>
            </w:r>
          </w:p>
        </w:tc>
        <w:tc>
          <w:tcPr>
            <w:tcW w:w="1085"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15/11/2021</w:t>
            </w:r>
          </w:p>
        </w:tc>
        <w:tc>
          <w:tcPr>
            <w:tcW w:w="1076" w:type="dxa"/>
            <w:gridSpan w:val="2"/>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90.3%</w:t>
            </w:r>
          </w:p>
        </w:tc>
      </w:tr>
      <w:tr w:rsidR="00562000" w:rsidRPr="00741DA3" w:rsidTr="001856B0">
        <w:trPr>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4</w:t>
            </w:r>
          </w:p>
        </w:tc>
        <w:tc>
          <w:tcPr>
            <w:tcW w:w="1907" w:type="dxa"/>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Dirección de Trámites y Servicios</w:t>
            </w:r>
          </w:p>
        </w:tc>
        <w:tc>
          <w:tcPr>
            <w:tcW w:w="149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Abastecimiento Farmacias del Pueblo</w:t>
            </w:r>
          </w:p>
        </w:tc>
        <w:tc>
          <w:tcPr>
            <w:tcW w:w="2696" w:type="dxa"/>
            <w:gridSpan w:val="3"/>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Porcentaje de abastecimiento de medicamentos e insumos médicos sanitarios a la Red de Farmacias del Pueblo</w:t>
            </w:r>
          </w:p>
        </w:tc>
        <w:tc>
          <w:tcPr>
            <w:tcW w:w="106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70%</w:t>
            </w:r>
          </w:p>
        </w:tc>
        <w:tc>
          <w:tcPr>
            <w:tcW w:w="63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90%</w:t>
            </w:r>
          </w:p>
        </w:tc>
        <w:tc>
          <w:tcPr>
            <w:tcW w:w="1085"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lang w:eastAsia="es-ES"/>
              </w:rPr>
            </w:pPr>
            <w:r w:rsidRPr="0087307F">
              <w:rPr>
                <w:color w:val="4C4747"/>
                <w:sz w:val="16"/>
                <w:szCs w:val="18"/>
                <w:lang w:eastAsia="es-ES"/>
              </w:rPr>
              <w:t>58.20%</w:t>
            </w:r>
          </w:p>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Datos en proceso de verificación</w:t>
            </w:r>
          </w:p>
        </w:tc>
      </w:tr>
      <w:tr w:rsidR="00562000" w:rsidRPr="00741DA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5</w:t>
            </w:r>
          </w:p>
        </w:tc>
        <w:tc>
          <w:tcPr>
            <w:tcW w:w="1907"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Departamento de Vigilancias y Control de Calidad</w:t>
            </w:r>
          </w:p>
        </w:tc>
        <w:tc>
          <w:tcPr>
            <w:tcW w:w="1496" w:type="dxa"/>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Evaluación de post-comercialización de los productos conforme</w:t>
            </w:r>
          </w:p>
        </w:tc>
        <w:tc>
          <w:tcPr>
            <w:tcW w:w="2696" w:type="dxa"/>
            <w:gridSpan w:val="3"/>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Cantidad de lotes de medicamentos e insumos sanitarios recibidos evaluados</w:t>
            </w:r>
          </w:p>
        </w:tc>
        <w:tc>
          <w:tcPr>
            <w:tcW w:w="1066"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99.93%</w:t>
            </w:r>
          </w:p>
        </w:tc>
        <w:tc>
          <w:tcPr>
            <w:tcW w:w="63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100%</w:t>
            </w:r>
          </w:p>
        </w:tc>
        <w:tc>
          <w:tcPr>
            <w:tcW w:w="1085"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99.9%</w:t>
            </w:r>
          </w:p>
        </w:tc>
      </w:tr>
      <w:tr w:rsidR="00562000" w:rsidRPr="00741DA3" w:rsidTr="001856B0">
        <w:trPr>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6</w:t>
            </w:r>
          </w:p>
        </w:tc>
        <w:tc>
          <w:tcPr>
            <w:tcW w:w="1907" w:type="dxa"/>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Dirección de Trámites y Servicios</w:t>
            </w:r>
          </w:p>
        </w:tc>
        <w:tc>
          <w:tcPr>
            <w:tcW w:w="1496" w:type="dxa"/>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 xml:space="preserve">Cumplimiento cronograma en tiempo oportuno               </w:t>
            </w:r>
          </w:p>
        </w:tc>
        <w:tc>
          <w:tcPr>
            <w:tcW w:w="2696" w:type="dxa"/>
            <w:gridSpan w:val="3"/>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Porcentaje cumplimiento cronograma por cliente/institución</w:t>
            </w:r>
          </w:p>
        </w:tc>
        <w:tc>
          <w:tcPr>
            <w:tcW w:w="106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97%</w:t>
            </w:r>
          </w:p>
        </w:tc>
        <w:tc>
          <w:tcPr>
            <w:tcW w:w="63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100%</w:t>
            </w:r>
          </w:p>
        </w:tc>
        <w:tc>
          <w:tcPr>
            <w:tcW w:w="1085"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97%</w:t>
            </w:r>
          </w:p>
        </w:tc>
      </w:tr>
      <w:tr w:rsidR="00562000" w:rsidRPr="00741DA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7</w:t>
            </w:r>
          </w:p>
        </w:tc>
        <w:tc>
          <w:tcPr>
            <w:tcW w:w="1907"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Departamento de Financiero</w:t>
            </w:r>
          </w:p>
        </w:tc>
        <w:tc>
          <w:tcPr>
            <w:tcW w:w="1496" w:type="dxa"/>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 xml:space="preserve">Ejecución Presupuestaria </w:t>
            </w:r>
          </w:p>
        </w:tc>
        <w:tc>
          <w:tcPr>
            <w:tcW w:w="2696" w:type="dxa"/>
            <w:gridSpan w:val="3"/>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Porciento de Ejecución Presupuestaria</w:t>
            </w:r>
          </w:p>
        </w:tc>
        <w:tc>
          <w:tcPr>
            <w:tcW w:w="106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95%</w:t>
            </w:r>
          </w:p>
        </w:tc>
        <w:tc>
          <w:tcPr>
            <w:tcW w:w="63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100%</w:t>
            </w:r>
          </w:p>
        </w:tc>
        <w:tc>
          <w:tcPr>
            <w:tcW w:w="1085"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15/11/21</w:t>
            </w:r>
          </w:p>
        </w:tc>
        <w:tc>
          <w:tcPr>
            <w:tcW w:w="1076" w:type="dxa"/>
            <w:gridSpan w:val="2"/>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98.6%</w:t>
            </w:r>
          </w:p>
        </w:tc>
      </w:tr>
      <w:tr w:rsidR="00562000" w:rsidRPr="00741DA3" w:rsidTr="001856B0">
        <w:trPr>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8</w:t>
            </w:r>
          </w:p>
        </w:tc>
        <w:tc>
          <w:tcPr>
            <w:tcW w:w="1907" w:type="dxa"/>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Departamento de Financiero</w:t>
            </w:r>
          </w:p>
        </w:tc>
        <w:tc>
          <w:tcPr>
            <w:tcW w:w="1496" w:type="dxa"/>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 xml:space="preserve">Recaudación de ventas en la Farmacias del Pueblo </w:t>
            </w:r>
          </w:p>
        </w:tc>
        <w:tc>
          <w:tcPr>
            <w:tcW w:w="2696" w:type="dxa"/>
            <w:gridSpan w:val="3"/>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Recaudación de la Farmacias del Pueblo</w:t>
            </w:r>
          </w:p>
        </w:tc>
        <w:tc>
          <w:tcPr>
            <w:tcW w:w="106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90%</w:t>
            </w:r>
          </w:p>
        </w:tc>
        <w:tc>
          <w:tcPr>
            <w:tcW w:w="63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100%</w:t>
            </w:r>
          </w:p>
        </w:tc>
        <w:tc>
          <w:tcPr>
            <w:tcW w:w="1085"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15/11/21</w:t>
            </w:r>
          </w:p>
        </w:tc>
        <w:tc>
          <w:tcPr>
            <w:tcW w:w="1076" w:type="dxa"/>
            <w:gridSpan w:val="2"/>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90.91%</w:t>
            </w:r>
          </w:p>
        </w:tc>
      </w:tr>
      <w:tr w:rsidR="00562000" w:rsidRPr="00741DA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9</w:t>
            </w:r>
          </w:p>
        </w:tc>
        <w:tc>
          <w:tcPr>
            <w:tcW w:w="1907"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Departamento de Financiero</w:t>
            </w:r>
          </w:p>
        </w:tc>
        <w:tc>
          <w:tcPr>
            <w:tcW w:w="1496" w:type="dxa"/>
            <w:noWrap/>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Ejecución Presupuestaria  trimestral</w:t>
            </w:r>
          </w:p>
        </w:tc>
        <w:tc>
          <w:tcPr>
            <w:tcW w:w="2696" w:type="dxa"/>
            <w:gridSpan w:val="3"/>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 xml:space="preserve">Ejecución de los recursos asignados trimestral programados Institución. </w:t>
            </w:r>
          </w:p>
        </w:tc>
        <w:tc>
          <w:tcPr>
            <w:tcW w:w="106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90</w:t>
            </w:r>
          </w:p>
        </w:tc>
        <w:tc>
          <w:tcPr>
            <w:tcW w:w="63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100</w:t>
            </w:r>
          </w:p>
        </w:tc>
        <w:tc>
          <w:tcPr>
            <w:tcW w:w="1085"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15/11/21</w:t>
            </w:r>
          </w:p>
        </w:tc>
        <w:tc>
          <w:tcPr>
            <w:tcW w:w="1076" w:type="dxa"/>
            <w:gridSpan w:val="2"/>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r w:rsidRPr="0087307F">
              <w:rPr>
                <w:color w:val="4C4747"/>
                <w:sz w:val="16"/>
                <w:szCs w:val="18"/>
                <w:lang w:eastAsia="es-ES"/>
              </w:rPr>
              <w:t>98.58%</w:t>
            </w:r>
          </w:p>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p>
        </w:tc>
      </w:tr>
      <w:tr w:rsidR="00562000" w:rsidRPr="00741DA3" w:rsidTr="001856B0">
        <w:trPr>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10</w:t>
            </w:r>
          </w:p>
        </w:tc>
        <w:tc>
          <w:tcPr>
            <w:tcW w:w="1907" w:type="dxa"/>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Dirección de Trámites y Servicios</w:t>
            </w:r>
          </w:p>
        </w:tc>
        <w:tc>
          <w:tcPr>
            <w:tcW w:w="1496" w:type="dxa"/>
            <w:noWrap/>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Servicios al cliente</w:t>
            </w:r>
          </w:p>
        </w:tc>
        <w:tc>
          <w:tcPr>
            <w:tcW w:w="2696" w:type="dxa"/>
            <w:gridSpan w:val="3"/>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Satisfacción del cliente en tiempo oportuno</w:t>
            </w:r>
          </w:p>
        </w:tc>
        <w:tc>
          <w:tcPr>
            <w:tcW w:w="106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63</w:t>
            </w:r>
          </w:p>
        </w:tc>
        <w:tc>
          <w:tcPr>
            <w:tcW w:w="63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90 al 2024</w:t>
            </w:r>
          </w:p>
        </w:tc>
        <w:tc>
          <w:tcPr>
            <w:tcW w:w="1085"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42.50%</w:t>
            </w:r>
          </w:p>
        </w:tc>
      </w:tr>
      <w:tr w:rsidR="00562000" w:rsidRPr="00741DA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11</w:t>
            </w:r>
          </w:p>
        </w:tc>
        <w:tc>
          <w:tcPr>
            <w:tcW w:w="1907"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Dpto. de Ingeniería e Infraestructura</w:t>
            </w:r>
          </w:p>
        </w:tc>
        <w:tc>
          <w:tcPr>
            <w:tcW w:w="1496" w:type="dxa"/>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Mantenimiento Farmacias del Pueblo</w:t>
            </w:r>
          </w:p>
        </w:tc>
        <w:tc>
          <w:tcPr>
            <w:tcW w:w="2696" w:type="dxa"/>
            <w:gridSpan w:val="3"/>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Porciento de mantenimiento programado FPs</w:t>
            </w:r>
          </w:p>
        </w:tc>
        <w:tc>
          <w:tcPr>
            <w:tcW w:w="106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70%</w:t>
            </w:r>
          </w:p>
        </w:tc>
        <w:tc>
          <w:tcPr>
            <w:tcW w:w="63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100%</w:t>
            </w:r>
          </w:p>
        </w:tc>
        <w:tc>
          <w:tcPr>
            <w:tcW w:w="1085"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53.64%</w:t>
            </w:r>
          </w:p>
        </w:tc>
      </w:tr>
      <w:tr w:rsidR="00562000" w:rsidRPr="00741DA3" w:rsidTr="001856B0">
        <w:trPr>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12</w:t>
            </w:r>
          </w:p>
        </w:tc>
        <w:tc>
          <w:tcPr>
            <w:tcW w:w="1907" w:type="dxa"/>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 xml:space="preserve">Dpto. de Fiscalización </w:t>
            </w:r>
          </w:p>
        </w:tc>
        <w:tc>
          <w:tcPr>
            <w:tcW w:w="1496" w:type="dxa"/>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 xml:space="preserve">Cumplimiento cronograma de auditoria             </w:t>
            </w:r>
          </w:p>
        </w:tc>
        <w:tc>
          <w:tcPr>
            <w:tcW w:w="2696" w:type="dxa"/>
            <w:gridSpan w:val="3"/>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 de auditorías ejecutadas/ planificadas x 100</w:t>
            </w:r>
          </w:p>
        </w:tc>
        <w:tc>
          <w:tcPr>
            <w:tcW w:w="106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73%</w:t>
            </w:r>
          </w:p>
        </w:tc>
        <w:tc>
          <w:tcPr>
            <w:tcW w:w="63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90%</w:t>
            </w:r>
          </w:p>
        </w:tc>
        <w:tc>
          <w:tcPr>
            <w:tcW w:w="1085"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27.21%</w:t>
            </w:r>
          </w:p>
        </w:tc>
      </w:tr>
      <w:tr w:rsidR="00562000" w:rsidRPr="00741DA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13</w:t>
            </w:r>
          </w:p>
        </w:tc>
        <w:tc>
          <w:tcPr>
            <w:tcW w:w="1907" w:type="dxa"/>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Dirección de Recursos Humanos</w:t>
            </w:r>
          </w:p>
        </w:tc>
        <w:tc>
          <w:tcPr>
            <w:tcW w:w="1496" w:type="dxa"/>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 xml:space="preserve"> Ejecución del Plan de Capacitación</w:t>
            </w:r>
          </w:p>
        </w:tc>
        <w:tc>
          <w:tcPr>
            <w:tcW w:w="2696" w:type="dxa"/>
            <w:gridSpan w:val="3"/>
            <w:hideMark/>
          </w:tcPr>
          <w:p w:rsidR="00562000" w:rsidRPr="0087307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 xml:space="preserve">Cumplimiento del plan de Capacitación </w:t>
            </w:r>
          </w:p>
        </w:tc>
        <w:tc>
          <w:tcPr>
            <w:tcW w:w="106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30%</w:t>
            </w:r>
          </w:p>
        </w:tc>
        <w:tc>
          <w:tcPr>
            <w:tcW w:w="636"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80%</w:t>
            </w:r>
          </w:p>
        </w:tc>
        <w:tc>
          <w:tcPr>
            <w:tcW w:w="1085" w:type="dxa"/>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noWrap/>
            <w:hideMark/>
          </w:tcPr>
          <w:p w:rsidR="00562000" w:rsidRPr="0087307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rPr>
            </w:pPr>
            <w:r w:rsidRPr="0087307F">
              <w:rPr>
                <w:color w:val="4C4747"/>
                <w:sz w:val="16"/>
                <w:szCs w:val="18"/>
                <w:lang w:eastAsia="es-ES"/>
              </w:rPr>
              <w:t>100%</w:t>
            </w:r>
          </w:p>
        </w:tc>
      </w:tr>
      <w:tr w:rsidR="00562000" w:rsidRPr="00741DA3" w:rsidTr="001856B0">
        <w:trPr>
          <w:trHeight w:val="841"/>
        </w:trPr>
        <w:tc>
          <w:tcPr>
            <w:cnfStyle w:val="001000000000" w:firstRow="0" w:lastRow="0" w:firstColumn="1" w:lastColumn="0" w:oddVBand="0" w:evenVBand="0" w:oddHBand="0" w:evenHBand="0" w:firstRowFirstColumn="0" w:firstRowLastColumn="0" w:lastRowFirstColumn="0" w:lastRowLastColumn="0"/>
            <w:tcW w:w="284" w:type="dxa"/>
            <w:noWrap/>
            <w:hideMark/>
          </w:tcPr>
          <w:p w:rsidR="00562000" w:rsidRPr="0087307F" w:rsidRDefault="00562000" w:rsidP="001856B0">
            <w:pPr>
              <w:jc w:val="center"/>
              <w:rPr>
                <w:b w:val="0"/>
                <w:color w:val="4C4747"/>
                <w:sz w:val="16"/>
                <w:szCs w:val="18"/>
              </w:rPr>
            </w:pPr>
            <w:r w:rsidRPr="0087307F">
              <w:rPr>
                <w:b w:val="0"/>
                <w:color w:val="4C4747"/>
                <w:sz w:val="16"/>
                <w:szCs w:val="18"/>
                <w:lang w:eastAsia="es-ES"/>
              </w:rPr>
              <w:t> 14</w:t>
            </w:r>
          </w:p>
        </w:tc>
        <w:tc>
          <w:tcPr>
            <w:tcW w:w="1907" w:type="dxa"/>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Dpto. de Administrativo (Transportación)</w:t>
            </w:r>
          </w:p>
        </w:tc>
        <w:tc>
          <w:tcPr>
            <w:tcW w:w="1496" w:type="dxa"/>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Ejecución de plan de Mantenimiento de la Flotilla Vehicular</w:t>
            </w:r>
          </w:p>
        </w:tc>
        <w:tc>
          <w:tcPr>
            <w:tcW w:w="2696" w:type="dxa"/>
            <w:gridSpan w:val="3"/>
            <w:hideMark/>
          </w:tcPr>
          <w:p w:rsidR="00562000" w:rsidRPr="0087307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Cantidad de mantenimientos  realizados a la flotilla vehicular</w:t>
            </w:r>
          </w:p>
        </w:tc>
        <w:tc>
          <w:tcPr>
            <w:tcW w:w="106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Trimestral</w:t>
            </w:r>
          </w:p>
        </w:tc>
        <w:tc>
          <w:tcPr>
            <w:tcW w:w="812"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90%</w:t>
            </w:r>
          </w:p>
        </w:tc>
        <w:tc>
          <w:tcPr>
            <w:tcW w:w="636"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90</w:t>
            </w:r>
          </w:p>
        </w:tc>
        <w:tc>
          <w:tcPr>
            <w:tcW w:w="1085" w:type="dxa"/>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15/10/21</w:t>
            </w:r>
          </w:p>
        </w:tc>
        <w:tc>
          <w:tcPr>
            <w:tcW w:w="1076" w:type="dxa"/>
            <w:gridSpan w:val="2"/>
            <w:noWrap/>
            <w:hideMark/>
          </w:tcPr>
          <w:p w:rsidR="00562000" w:rsidRPr="0087307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8"/>
              </w:rPr>
            </w:pPr>
            <w:r w:rsidRPr="0087307F">
              <w:rPr>
                <w:color w:val="4C4747"/>
                <w:sz w:val="16"/>
                <w:szCs w:val="18"/>
                <w:lang w:eastAsia="es-ES"/>
              </w:rPr>
              <w:t>100%</w:t>
            </w:r>
          </w:p>
        </w:tc>
      </w:tr>
      <w:tr w:rsidR="0087307F" w:rsidRPr="00741DA3" w:rsidTr="001856B0">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84" w:type="dxa"/>
            <w:noWrap/>
          </w:tcPr>
          <w:p w:rsidR="0087307F" w:rsidRDefault="0087307F" w:rsidP="001856B0">
            <w:pPr>
              <w:jc w:val="center"/>
              <w:rPr>
                <w:b w:val="0"/>
                <w:color w:val="4C4747"/>
                <w:sz w:val="16"/>
                <w:szCs w:val="18"/>
                <w:lang w:eastAsia="es-ES"/>
              </w:rPr>
            </w:pPr>
          </w:p>
          <w:p w:rsidR="0087307F" w:rsidRDefault="0087307F" w:rsidP="001856B0">
            <w:pPr>
              <w:jc w:val="center"/>
              <w:rPr>
                <w:b w:val="0"/>
                <w:color w:val="4C4747"/>
                <w:sz w:val="16"/>
                <w:szCs w:val="18"/>
                <w:lang w:eastAsia="es-ES"/>
              </w:rPr>
            </w:pPr>
          </w:p>
          <w:p w:rsidR="0087307F" w:rsidRDefault="0087307F" w:rsidP="001856B0">
            <w:pPr>
              <w:jc w:val="center"/>
              <w:rPr>
                <w:b w:val="0"/>
                <w:color w:val="4C4747"/>
                <w:sz w:val="16"/>
                <w:szCs w:val="18"/>
                <w:lang w:eastAsia="es-ES"/>
              </w:rPr>
            </w:pPr>
          </w:p>
          <w:p w:rsidR="0087307F" w:rsidRPr="0087307F" w:rsidRDefault="0087307F" w:rsidP="001856B0">
            <w:pPr>
              <w:jc w:val="center"/>
              <w:rPr>
                <w:b w:val="0"/>
                <w:color w:val="4C4747"/>
                <w:sz w:val="16"/>
                <w:szCs w:val="18"/>
                <w:lang w:eastAsia="es-ES"/>
              </w:rPr>
            </w:pPr>
          </w:p>
        </w:tc>
        <w:tc>
          <w:tcPr>
            <w:tcW w:w="1907" w:type="dxa"/>
          </w:tcPr>
          <w:p w:rsidR="0087307F" w:rsidRPr="0087307F" w:rsidRDefault="0087307F"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tc>
        <w:tc>
          <w:tcPr>
            <w:tcW w:w="1496" w:type="dxa"/>
          </w:tcPr>
          <w:p w:rsidR="0087307F" w:rsidRPr="0087307F" w:rsidRDefault="0087307F" w:rsidP="001856B0">
            <w:pP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tc>
        <w:tc>
          <w:tcPr>
            <w:tcW w:w="2696" w:type="dxa"/>
            <w:gridSpan w:val="3"/>
          </w:tcPr>
          <w:p w:rsidR="0087307F" w:rsidRPr="0087307F" w:rsidRDefault="0087307F" w:rsidP="001856B0">
            <w:pP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tc>
        <w:tc>
          <w:tcPr>
            <w:tcW w:w="1066" w:type="dxa"/>
            <w:noWrap/>
          </w:tcPr>
          <w:p w:rsidR="0087307F" w:rsidRPr="0087307F" w:rsidRDefault="0087307F"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tc>
        <w:tc>
          <w:tcPr>
            <w:tcW w:w="812" w:type="dxa"/>
            <w:noWrap/>
          </w:tcPr>
          <w:p w:rsidR="0087307F" w:rsidRPr="0087307F" w:rsidRDefault="0087307F"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tc>
        <w:tc>
          <w:tcPr>
            <w:tcW w:w="636" w:type="dxa"/>
            <w:noWrap/>
          </w:tcPr>
          <w:p w:rsidR="0087307F" w:rsidRPr="0087307F" w:rsidRDefault="0087307F"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tc>
        <w:tc>
          <w:tcPr>
            <w:tcW w:w="1085" w:type="dxa"/>
            <w:noWrap/>
          </w:tcPr>
          <w:p w:rsidR="0087307F" w:rsidRPr="0087307F" w:rsidRDefault="0087307F"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tc>
        <w:tc>
          <w:tcPr>
            <w:tcW w:w="1076" w:type="dxa"/>
            <w:gridSpan w:val="2"/>
            <w:noWrap/>
          </w:tcPr>
          <w:p w:rsidR="0087307F" w:rsidRPr="0087307F" w:rsidRDefault="0087307F"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8"/>
                <w:lang w:eastAsia="es-ES"/>
              </w:rPr>
            </w:pPr>
          </w:p>
        </w:tc>
      </w:tr>
      <w:tr w:rsidR="00562000" w:rsidTr="001856B0">
        <w:trPr>
          <w:gridBefore w:val="1"/>
          <w:gridAfter w:val="1"/>
          <w:wBefore w:w="284" w:type="dxa"/>
          <w:wAfter w:w="426" w:type="dxa"/>
        </w:trPr>
        <w:tc>
          <w:tcPr>
            <w:cnfStyle w:val="001000000000" w:firstRow="0" w:lastRow="0" w:firstColumn="1" w:lastColumn="0" w:oddVBand="0" w:evenVBand="0" w:oddHBand="0" w:evenHBand="0" w:firstRowFirstColumn="0" w:firstRowLastColumn="0" w:lastRowFirstColumn="0" w:lastRowLastColumn="0"/>
            <w:tcW w:w="10348" w:type="dxa"/>
            <w:gridSpan w:val="10"/>
          </w:tcPr>
          <w:p w:rsidR="0087307F" w:rsidRDefault="0087307F" w:rsidP="001856B0">
            <w:pPr>
              <w:pStyle w:val="Prrafodelista"/>
              <w:tabs>
                <w:tab w:val="left" w:pos="1710"/>
              </w:tabs>
              <w:spacing w:line="276" w:lineRule="auto"/>
              <w:ind w:left="0"/>
              <w:jc w:val="center"/>
              <w:rPr>
                <w:color w:val="4C4747"/>
              </w:rPr>
            </w:pPr>
          </w:p>
          <w:p w:rsidR="00562000" w:rsidRPr="00062383" w:rsidRDefault="00562000" w:rsidP="001856B0">
            <w:pPr>
              <w:pStyle w:val="Prrafodelista"/>
              <w:tabs>
                <w:tab w:val="left" w:pos="1710"/>
              </w:tabs>
              <w:spacing w:line="276" w:lineRule="auto"/>
              <w:ind w:left="0"/>
              <w:jc w:val="center"/>
              <w:rPr>
                <w:color w:val="4C4747"/>
              </w:rPr>
            </w:pPr>
            <w:r w:rsidRPr="00062383">
              <w:rPr>
                <w:color w:val="4C4747"/>
              </w:rPr>
              <w:t>PRODUCCIÓN / RESULTADOS / ACCIONES 2021</w:t>
            </w:r>
          </w:p>
        </w:tc>
      </w:tr>
      <w:tr w:rsidR="00562000" w:rsidTr="001856B0">
        <w:trPr>
          <w:gridBefore w:val="1"/>
          <w:gridAfter w:val="1"/>
          <w:cnfStyle w:val="000000100000" w:firstRow="0" w:lastRow="0" w:firstColumn="0" w:lastColumn="0" w:oddVBand="0" w:evenVBand="0" w:oddHBand="1" w:evenHBand="0" w:firstRowFirstColumn="0" w:firstRowLastColumn="0" w:lastRowFirstColumn="0" w:lastRowLastColumn="0"/>
          <w:wBefore w:w="284" w:type="dxa"/>
          <w:wAfter w:w="426" w:type="dxa"/>
          <w:trHeight w:val="223"/>
        </w:trPr>
        <w:tc>
          <w:tcPr>
            <w:cnfStyle w:val="001000000000" w:firstRow="0" w:lastRow="0" w:firstColumn="1" w:lastColumn="0" w:oddVBand="0" w:evenVBand="0" w:oddHBand="0" w:evenHBand="0" w:firstRowFirstColumn="0" w:firstRowLastColumn="0" w:lastRowFirstColumn="0" w:lastRowLastColumn="0"/>
            <w:tcW w:w="4049" w:type="dxa"/>
            <w:gridSpan w:val="3"/>
            <w:shd w:val="clear" w:color="auto" w:fill="DEEAF6" w:themeFill="accent5" w:themeFillTint="33"/>
            <w:vAlign w:val="center"/>
          </w:tcPr>
          <w:p w:rsidR="00562000" w:rsidRPr="00062383" w:rsidRDefault="00562000" w:rsidP="001856B0">
            <w:pPr>
              <w:pStyle w:val="Prrafodelista"/>
              <w:tabs>
                <w:tab w:val="left" w:pos="1710"/>
              </w:tabs>
              <w:spacing w:line="276" w:lineRule="auto"/>
              <w:ind w:left="0"/>
              <w:rPr>
                <w:color w:val="4C4747"/>
                <w:sz w:val="16"/>
                <w:szCs w:val="16"/>
              </w:rPr>
            </w:pPr>
            <w:r w:rsidRPr="00062383">
              <w:rPr>
                <w:color w:val="4C4747"/>
                <w:sz w:val="16"/>
                <w:szCs w:val="16"/>
              </w:rPr>
              <w:t>Política Priorizada</w:t>
            </w:r>
          </w:p>
        </w:tc>
        <w:tc>
          <w:tcPr>
            <w:tcW w:w="6299" w:type="dxa"/>
            <w:gridSpan w:val="7"/>
            <w:shd w:val="clear" w:color="auto" w:fill="auto"/>
            <w:vAlign w:val="center"/>
          </w:tcPr>
          <w:p w:rsidR="00562000" w:rsidRPr="00062383" w:rsidRDefault="00562000" w:rsidP="001856B0">
            <w:pPr>
              <w:pStyle w:val="Prrafodelista"/>
              <w:tabs>
                <w:tab w:val="left" w:pos="1710"/>
              </w:tabs>
              <w:spacing w:line="276" w:lineRule="auto"/>
              <w:ind w:left="0"/>
              <w:cnfStyle w:val="000000100000" w:firstRow="0" w:lastRow="0" w:firstColumn="0" w:lastColumn="0" w:oddVBand="0" w:evenVBand="0" w:oddHBand="1" w:evenHBand="0" w:firstRowFirstColumn="0" w:firstRowLastColumn="0" w:lastRowFirstColumn="0" w:lastRowLastColumn="0"/>
              <w:rPr>
                <w:color w:val="4C4747"/>
                <w:sz w:val="16"/>
                <w:szCs w:val="16"/>
              </w:rPr>
            </w:pPr>
            <w:r w:rsidRPr="00062383">
              <w:rPr>
                <w:color w:val="4C4747"/>
                <w:sz w:val="16"/>
                <w:szCs w:val="16"/>
              </w:rPr>
              <w:t>Acceso Universal a la Salud</w:t>
            </w:r>
          </w:p>
        </w:tc>
      </w:tr>
      <w:tr w:rsidR="00562000" w:rsidTr="001856B0">
        <w:trPr>
          <w:gridBefore w:val="1"/>
          <w:gridAfter w:val="1"/>
          <w:wBefore w:w="284" w:type="dxa"/>
          <w:wAfter w:w="426" w:type="dxa"/>
          <w:trHeight w:val="440"/>
        </w:trPr>
        <w:tc>
          <w:tcPr>
            <w:cnfStyle w:val="001000000000" w:firstRow="0" w:lastRow="0" w:firstColumn="1" w:lastColumn="0" w:oddVBand="0" w:evenVBand="0" w:oddHBand="0" w:evenHBand="0" w:firstRowFirstColumn="0" w:firstRowLastColumn="0" w:lastRowFirstColumn="0" w:lastRowLastColumn="0"/>
            <w:tcW w:w="4049" w:type="dxa"/>
            <w:gridSpan w:val="3"/>
            <w:shd w:val="clear" w:color="auto" w:fill="DEEAF6" w:themeFill="accent5" w:themeFillTint="33"/>
            <w:vAlign w:val="center"/>
          </w:tcPr>
          <w:p w:rsidR="00562000" w:rsidRPr="00062383" w:rsidRDefault="00562000" w:rsidP="001856B0">
            <w:pPr>
              <w:pStyle w:val="Prrafodelista"/>
              <w:tabs>
                <w:tab w:val="left" w:pos="1710"/>
              </w:tabs>
              <w:spacing w:line="276" w:lineRule="auto"/>
              <w:ind w:left="0"/>
              <w:rPr>
                <w:color w:val="4C4747"/>
                <w:sz w:val="16"/>
                <w:szCs w:val="16"/>
              </w:rPr>
            </w:pPr>
            <w:r w:rsidRPr="00062383">
              <w:rPr>
                <w:color w:val="4C4747"/>
                <w:sz w:val="16"/>
                <w:szCs w:val="16"/>
              </w:rPr>
              <w:t>Resultados PNPSP</w:t>
            </w:r>
          </w:p>
        </w:tc>
        <w:tc>
          <w:tcPr>
            <w:tcW w:w="6299" w:type="dxa"/>
            <w:gridSpan w:val="7"/>
            <w:shd w:val="clear" w:color="auto" w:fill="auto"/>
            <w:vAlign w:val="center"/>
          </w:tcPr>
          <w:p w:rsidR="00562000" w:rsidRPr="00062383" w:rsidRDefault="00562000" w:rsidP="001856B0">
            <w:pPr>
              <w:pStyle w:val="Prrafodelista"/>
              <w:tabs>
                <w:tab w:val="left" w:pos="1710"/>
              </w:tabs>
              <w:spacing w:line="276" w:lineRule="auto"/>
              <w:ind w:left="0"/>
              <w:cnfStyle w:val="000000000000" w:firstRow="0" w:lastRow="0" w:firstColumn="0" w:lastColumn="0" w:oddVBand="0" w:evenVBand="0" w:oddHBand="0" w:evenHBand="0" w:firstRowFirstColumn="0" w:firstRowLastColumn="0" w:lastRowFirstColumn="0" w:lastRowLastColumn="0"/>
              <w:rPr>
                <w:color w:val="4C4747"/>
                <w:sz w:val="16"/>
                <w:szCs w:val="16"/>
              </w:rPr>
            </w:pPr>
            <w:r w:rsidRPr="00062383">
              <w:rPr>
                <w:color w:val="4C4747"/>
                <w:sz w:val="16"/>
                <w:szCs w:val="16"/>
              </w:rPr>
              <w:t>Garantizado el acceso universal, oportuno, con precios asequibles y el uso racional de medicamentos esenciales, seguros y eficaces</w:t>
            </w:r>
          </w:p>
        </w:tc>
      </w:tr>
      <w:tr w:rsidR="00562000" w:rsidTr="001856B0">
        <w:trPr>
          <w:gridBefore w:val="1"/>
          <w:gridAfter w:val="1"/>
          <w:cnfStyle w:val="000000100000" w:firstRow="0" w:lastRow="0" w:firstColumn="0" w:lastColumn="0" w:oddVBand="0" w:evenVBand="0" w:oddHBand="1" w:evenHBand="0" w:firstRowFirstColumn="0" w:firstRowLastColumn="0" w:lastRowFirstColumn="0" w:lastRowLastColumn="0"/>
          <w:wBefore w:w="284" w:type="dxa"/>
          <w:wAfter w:w="426" w:type="dxa"/>
          <w:trHeight w:val="262"/>
        </w:trPr>
        <w:tc>
          <w:tcPr>
            <w:cnfStyle w:val="001000000000" w:firstRow="0" w:lastRow="0" w:firstColumn="1" w:lastColumn="0" w:oddVBand="0" w:evenVBand="0" w:oddHBand="0" w:evenHBand="0" w:firstRowFirstColumn="0" w:firstRowLastColumn="0" w:lastRowFirstColumn="0" w:lastRowLastColumn="0"/>
            <w:tcW w:w="4049" w:type="dxa"/>
            <w:gridSpan w:val="3"/>
            <w:shd w:val="clear" w:color="auto" w:fill="DEEAF6" w:themeFill="accent5" w:themeFillTint="33"/>
            <w:vAlign w:val="center"/>
          </w:tcPr>
          <w:p w:rsidR="00562000" w:rsidRPr="00062383" w:rsidRDefault="00562000" w:rsidP="001856B0">
            <w:pPr>
              <w:pStyle w:val="Prrafodelista"/>
              <w:tabs>
                <w:tab w:val="left" w:pos="1710"/>
              </w:tabs>
              <w:spacing w:line="276" w:lineRule="auto"/>
              <w:ind w:left="0"/>
              <w:rPr>
                <w:color w:val="4C4747"/>
                <w:sz w:val="16"/>
                <w:szCs w:val="16"/>
              </w:rPr>
            </w:pPr>
            <w:r w:rsidRPr="00062383">
              <w:rPr>
                <w:color w:val="4C4747"/>
                <w:sz w:val="16"/>
                <w:szCs w:val="16"/>
              </w:rPr>
              <w:t>Eje Estratégico PEI</w:t>
            </w:r>
          </w:p>
        </w:tc>
        <w:tc>
          <w:tcPr>
            <w:tcW w:w="6299" w:type="dxa"/>
            <w:gridSpan w:val="7"/>
            <w:shd w:val="clear" w:color="auto" w:fill="auto"/>
            <w:vAlign w:val="center"/>
          </w:tcPr>
          <w:p w:rsidR="00562000" w:rsidRPr="00062383" w:rsidRDefault="00562000" w:rsidP="001856B0">
            <w:pPr>
              <w:pStyle w:val="Prrafodelista"/>
              <w:tabs>
                <w:tab w:val="left" w:pos="1710"/>
              </w:tabs>
              <w:spacing w:line="276" w:lineRule="auto"/>
              <w:ind w:left="0"/>
              <w:cnfStyle w:val="000000100000" w:firstRow="0" w:lastRow="0" w:firstColumn="0" w:lastColumn="0" w:oddVBand="0" w:evenVBand="0" w:oddHBand="1" w:evenHBand="0" w:firstRowFirstColumn="0" w:firstRowLastColumn="0" w:lastRowFirstColumn="0" w:lastRowLastColumn="0"/>
              <w:rPr>
                <w:color w:val="4C4747"/>
                <w:sz w:val="16"/>
                <w:szCs w:val="16"/>
              </w:rPr>
            </w:pPr>
            <w:r w:rsidRPr="00062383">
              <w:rPr>
                <w:color w:val="4C4747"/>
                <w:sz w:val="16"/>
                <w:szCs w:val="16"/>
              </w:rPr>
              <w:t>I. Proveer un Servicio más eficiente a nuestros usuarios</w:t>
            </w:r>
          </w:p>
        </w:tc>
      </w:tr>
      <w:tr w:rsidR="00562000" w:rsidTr="001856B0">
        <w:trPr>
          <w:gridBefore w:val="1"/>
          <w:gridAfter w:val="1"/>
          <w:wBefore w:w="284" w:type="dxa"/>
          <w:wAfter w:w="426" w:type="dxa"/>
          <w:trHeight w:val="136"/>
        </w:trPr>
        <w:tc>
          <w:tcPr>
            <w:cnfStyle w:val="001000000000" w:firstRow="0" w:lastRow="0" w:firstColumn="1" w:lastColumn="0" w:oddVBand="0" w:evenVBand="0" w:oddHBand="0" w:evenHBand="0" w:firstRowFirstColumn="0" w:firstRowLastColumn="0" w:lastRowFirstColumn="0" w:lastRowLastColumn="0"/>
            <w:tcW w:w="4395" w:type="dxa"/>
            <w:gridSpan w:val="4"/>
            <w:vAlign w:val="center"/>
          </w:tcPr>
          <w:p w:rsidR="00562000" w:rsidRPr="00062383" w:rsidRDefault="00562000" w:rsidP="001856B0">
            <w:pPr>
              <w:pStyle w:val="Prrafodelista"/>
              <w:tabs>
                <w:tab w:val="left" w:pos="1710"/>
              </w:tabs>
              <w:spacing w:line="276" w:lineRule="auto"/>
              <w:ind w:left="0"/>
              <w:jc w:val="center"/>
              <w:rPr>
                <w:color w:val="4C4747"/>
                <w:sz w:val="18"/>
                <w:szCs w:val="16"/>
              </w:rPr>
            </w:pPr>
            <w:r w:rsidRPr="00062383">
              <w:rPr>
                <w:color w:val="4C4747"/>
                <w:sz w:val="18"/>
                <w:szCs w:val="16"/>
              </w:rPr>
              <w:t>Resultados Estratégicos</w:t>
            </w:r>
          </w:p>
        </w:tc>
        <w:tc>
          <w:tcPr>
            <w:tcW w:w="5953" w:type="dxa"/>
            <w:gridSpan w:val="6"/>
            <w:vAlign w:val="center"/>
          </w:tcPr>
          <w:p w:rsidR="00562000" w:rsidRPr="00062383" w:rsidRDefault="00562000" w:rsidP="001856B0">
            <w:pPr>
              <w:pStyle w:val="Prrafodelista"/>
              <w:tabs>
                <w:tab w:val="left" w:pos="1710"/>
              </w:tabs>
              <w:spacing w:line="276" w:lineRule="auto"/>
              <w:ind w:left="0"/>
              <w:jc w:val="center"/>
              <w:cnfStyle w:val="000000000000" w:firstRow="0" w:lastRow="0" w:firstColumn="0" w:lastColumn="0" w:oddVBand="0" w:evenVBand="0" w:oddHBand="0" w:evenHBand="0" w:firstRowFirstColumn="0" w:firstRowLastColumn="0" w:lastRowFirstColumn="0" w:lastRowLastColumn="0"/>
              <w:rPr>
                <w:b/>
                <w:color w:val="4C4747"/>
                <w:sz w:val="18"/>
                <w:szCs w:val="16"/>
              </w:rPr>
            </w:pPr>
            <w:r w:rsidRPr="00062383">
              <w:rPr>
                <w:b/>
                <w:color w:val="4C4747"/>
                <w:sz w:val="18"/>
                <w:szCs w:val="16"/>
              </w:rPr>
              <w:t>Productos y acciones</w:t>
            </w:r>
          </w:p>
        </w:tc>
      </w:tr>
      <w:tr w:rsidR="00562000" w:rsidTr="001856B0">
        <w:trPr>
          <w:gridBefore w:val="1"/>
          <w:gridAfter w:val="1"/>
          <w:cnfStyle w:val="000000100000" w:firstRow="0" w:lastRow="0" w:firstColumn="0" w:lastColumn="0" w:oddVBand="0" w:evenVBand="0" w:oddHBand="1" w:evenHBand="0" w:firstRowFirstColumn="0" w:firstRowLastColumn="0" w:lastRowFirstColumn="0" w:lastRowLastColumn="0"/>
          <w:wBefore w:w="284" w:type="dxa"/>
          <w:wAfter w:w="426" w:type="dxa"/>
          <w:trHeight w:val="1551"/>
        </w:trPr>
        <w:tc>
          <w:tcPr>
            <w:cnfStyle w:val="001000000000" w:firstRow="0" w:lastRow="0" w:firstColumn="1" w:lastColumn="0" w:oddVBand="0" w:evenVBand="0" w:oddHBand="0" w:evenHBand="0" w:firstRowFirstColumn="0" w:firstRowLastColumn="0" w:lastRowFirstColumn="0" w:lastRowLastColumn="0"/>
            <w:tcW w:w="4395" w:type="dxa"/>
            <w:gridSpan w:val="4"/>
          </w:tcPr>
          <w:p w:rsidR="00562000" w:rsidRPr="00062383" w:rsidRDefault="00562000" w:rsidP="001856B0">
            <w:pPr>
              <w:pStyle w:val="Default"/>
              <w:rPr>
                <w:rFonts w:ascii="Times New Roman" w:hAnsi="Times New Roman" w:cs="Times New Roman"/>
                <w:b w:val="0"/>
                <w:color w:val="4C4747"/>
                <w:sz w:val="16"/>
                <w:szCs w:val="16"/>
              </w:rPr>
            </w:pPr>
            <w:r w:rsidRPr="00062383">
              <w:rPr>
                <w:rFonts w:ascii="Times New Roman" w:hAnsi="Times New Roman" w:cs="Times New Roman"/>
                <w:b w:val="0"/>
                <w:color w:val="4C4747"/>
                <w:sz w:val="16"/>
                <w:szCs w:val="16"/>
              </w:rPr>
              <w:t>1.1.3. Garantizado el cumplimiento del plan de entrega de las órdenes de compras de los proveedores a la institución en un 90% OTIF (on time in full), a fin de mantener los niveles de inventario óptimos para el abasto y ocupación de almacén.</w:t>
            </w:r>
          </w:p>
          <w:p w:rsidR="00562000" w:rsidRPr="00062383" w:rsidRDefault="00562000" w:rsidP="001856B0">
            <w:pPr>
              <w:pStyle w:val="Default"/>
              <w:rPr>
                <w:rFonts w:ascii="Times New Roman" w:hAnsi="Times New Roman" w:cs="Times New Roman"/>
                <w:b w:val="0"/>
                <w:color w:val="4C4747"/>
                <w:sz w:val="16"/>
                <w:szCs w:val="16"/>
              </w:rPr>
            </w:pPr>
          </w:p>
          <w:p w:rsidR="00562000" w:rsidRPr="00062383" w:rsidRDefault="00562000" w:rsidP="001856B0">
            <w:pPr>
              <w:pStyle w:val="Prrafodelista"/>
              <w:tabs>
                <w:tab w:val="left" w:pos="1710"/>
              </w:tabs>
              <w:spacing w:line="276" w:lineRule="auto"/>
              <w:ind w:left="0"/>
              <w:rPr>
                <w:b w:val="0"/>
                <w:color w:val="4C4747"/>
                <w:sz w:val="16"/>
                <w:szCs w:val="16"/>
              </w:rPr>
            </w:pPr>
            <w:r w:rsidRPr="00062383">
              <w:rPr>
                <w:b w:val="0"/>
                <w:color w:val="4C4747"/>
                <w:sz w:val="16"/>
                <w:szCs w:val="16"/>
              </w:rPr>
              <w:t>1.1.5 Logrado un incremento gradual en el abastecimiento de medicamentos e insumos médicos requeridos por nuestros clientes hasta alcanzar un 90% para el 2024.</w:t>
            </w:r>
          </w:p>
        </w:tc>
        <w:tc>
          <w:tcPr>
            <w:tcW w:w="5953" w:type="dxa"/>
            <w:gridSpan w:val="6"/>
          </w:tcPr>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rPr>
            </w:pPr>
            <w:r w:rsidRPr="00062383">
              <w:rPr>
                <w:color w:val="4C4747"/>
                <w:sz w:val="16"/>
                <w:szCs w:val="16"/>
              </w:rPr>
              <w:t xml:space="preserve">Durante el 2021 hemos logrado una ejecución del 82% del Plan Anual de Compras y Contrataciones, lo que nos ha permitido cumplir con los requerimientos de suministro del Sistema </w:t>
            </w:r>
            <w:r>
              <w:rPr>
                <w:color w:val="4C4747"/>
                <w:sz w:val="16"/>
              </w:rPr>
              <w:t>al Sistema</w:t>
            </w:r>
            <w:r w:rsidRPr="00062383">
              <w:rPr>
                <w:color w:val="4C4747"/>
                <w:sz w:val="16"/>
              </w:rPr>
              <w:t xml:space="preserve"> Público Nacional de Salud.</w:t>
            </w:r>
          </w:p>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rPr>
            </w:pPr>
          </w:p>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b/>
                <w:color w:val="4C4747"/>
                <w:sz w:val="16"/>
              </w:rPr>
            </w:pPr>
            <w:r w:rsidRPr="00062383">
              <w:rPr>
                <w:b/>
                <w:color w:val="4C4747"/>
                <w:sz w:val="16"/>
              </w:rPr>
              <w:t xml:space="preserve">Medicamentos Despachados </w:t>
            </w:r>
            <w:r w:rsidRPr="00062383">
              <w:rPr>
                <w:b/>
                <w:color w:val="4C4747"/>
                <w:sz w:val="16"/>
                <w:szCs w:val="16"/>
              </w:rPr>
              <w:t xml:space="preserve">Sistema </w:t>
            </w:r>
            <w:r w:rsidRPr="00062383">
              <w:rPr>
                <w:b/>
                <w:color w:val="4C4747"/>
                <w:sz w:val="16"/>
              </w:rPr>
              <w:t>al Sistema  Público Nacional de Salud (en unidades): 229,818,987</w:t>
            </w:r>
          </w:p>
          <w:p w:rsidR="00562000" w:rsidRPr="00062383" w:rsidRDefault="00562000" w:rsidP="001856B0">
            <w:pPr>
              <w:pStyle w:val="Prrafodelista"/>
              <w:tabs>
                <w:tab w:val="left" w:pos="1710"/>
              </w:tabs>
              <w:spacing w:line="276" w:lineRule="auto"/>
              <w:ind w:left="0"/>
              <w:cnfStyle w:val="000000100000" w:firstRow="0" w:lastRow="0" w:firstColumn="0" w:lastColumn="0" w:oddVBand="0" w:evenVBand="0" w:oddHBand="1" w:evenHBand="0" w:firstRowFirstColumn="0" w:firstRowLastColumn="0" w:lastRowFirstColumn="0" w:lastRowLastColumn="0"/>
              <w:rPr>
                <w:color w:val="4C4747"/>
                <w:sz w:val="16"/>
                <w:szCs w:val="16"/>
              </w:rPr>
            </w:pPr>
            <w:r w:rsidRPr="00062383">
              <w:rPr>
                <w:b/>
                <w:color w:val="4C4747"/>
                <w:sz w:val="16"/>
              </w:rPr>
              <w:t>Equivalentes a un 87% de las unidades proyectadas en el PNPSP para el cierre de noviembre 2021.</w:t>
            </w:r>
          </w:p>
        </w:tc>
      </w:tr>
      <w:tr w:rsidR="00562000" w:rsidTr="001856B0">
        <w:trPr>
          <w:gridBefore w:val="1"/>
          <w:gridAfter w:val="1"/>
          <w:wBefore w:w="284" w:type="dxa"/>
          <w:wAfter w:w="426" w:type="dxa"/>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auto"/>
          </w:tcPr>
          <w:p w:rsidR="00562000" w:rsidRPr="00062383" w:rsidRDefault="00562000" w:rsidP="001856B0">
            <w:pPr>
              <w:pStyle w:val="Default"/>
              <w:rPr>
                <w:rFonts w:ascii="Times New Roman" w:hAnsi="Times New Roman" w:cs="Times New Roman"/>
                <w:b w:val="0"/>
                <w:color w:val="4C4747"/>
                <w:sz w:val="16"/>
                <w:szCs w:val="16"/>
              </w:rPr>
            </w:pPr>
            <w:r w:rsidRPr="00062383">
              <w:rPr>
                <w:rFonts w:ascii="Times New Roman" w:hAnsi="Times New Roman" w:cs="Times New Roman"/>
                <w:b w:val="0"/>
                <w:color w:val="4C4747"/>
                <w:sz w:val="16"/>
                <w:szCs w:val="16"/>
              </w:rPr>
              <w:t>1.1.3. Garantizado el cumplimiento del plan de entrega de las órdenes de compras de los proveedores a la institución en un 90% OTIF (on time in full), a fin de mantener los niveles de inventario óptimos para el abasto y ocupación de almacén.</w:t>
            </w:r>
          </w:p>
        </w:tc>
        <w:tc>
          <w:tcPr>
            <w:tcW w:w="5953" w:type="dxa"/>
            <w:gridSpan w:val="6"/>
            <w:shd w:val="clear" w:color="auto" w:fill="auto"/>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rPr>
            </w:pPr>
            <w:r w:rsidRPr="00062383">
              <w:rPr>
                <w:color w:val="4C4747"/>
                <w:sz w:val="16"/>
              </w:rPr>
              <w:t>Mediante decreto 113-21 del 19 de febrero 2021, se dispuso transferir a PROMESE/CAL los procesos de gestión de compras de los medicamentos de alto costo del Ministerio de Salud Pública.</w:t>
            </w:r>
          </w:p>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lang w:val="es-MX"/>
              </w:rPr>
            </w:pPr>
            <w:r w:rsidRPr="00062383">
              <w:rPr>
                <w:color w:val="4C4747"/>
                <w:sz w:val="16"/>
              </w:rPr>
              <w:t xml:space="preserve">Dando cumplimiento a esta asignación, PROMESE/CAL ha estado realizando la compra y seguimiento a los requerimientos de medicamentos de alto costo, generando con esta iniciativa un ahorro en </w:t>
            </w:r>
            <w:r w:rsidRPr="00062383">
              <w:rPr>
                <w:b/>
                <w:color w:val="4C4747"/>
                <w:sz w:val="16"/>
              </w:rPr>
              <w:t>29</w:t>
            </w:r>
            <w:r w:rsidRPr="00062383">
              <w:rPr>
                <w:color w:val="4C4747"/>
                <w:sz w:val="16"/>
              </w:rPr>
              <w:t xml:space="preserve"> medicamentos por un monto de más </w:t>
            </w:r>
            <w:r w:rsidRPr="00062383">
              <w:rPr>
                <w:b/>
                <w:color w:val="4C4747"/>
                <w:sz w:val="16"/>
              </w:rPr>
              <w:t>de RD$300 millones de pesos.</w:t>
            </w:r>
          </w:p>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rPr>
            </w:pPr>
          </w:p>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b/>
                <w:color w:val="4C4747"/>
                <w:sz w:val="16"/>
              </w:rPr>
            </w:pPr>
            <w:r w:rsidRPr="00062383">
              <w:rPr>
                <w:b/>
                <w:color w:val="4C4747"/>
                <w:sz w:val="16"/>
              </w:rPr>
              <w:t>Medicamentos Despachados al Programa de Medicamentos de Alto Costo del MSP (en unidades): 641,333</w:t>
            </w:r>
          </w:p>
          <w:p w:rsidR="00562000" w:rsidRPr="00062383" w:rsidRDefault="00562000" w:rsidP="001856B0">
            <w:pPr>
              <w:pStyle w:val="Prrafodelista"/>
              <w:tabs>
                <w:tab w:val="left" w:pos="1710"/>
              </w:tabs>
              <w:spacing w:line="276" w:lineRule="auto"/>
              <w:ind w:left="0"/>
              <w:cnfStyle w:val="000000000000" w:firstRow="0" w:lastRow="0" w:firstColumn="0" w:lastColumn="0" w:oddVBand="0" w:evenVBand="0" w:oddHBand="0" w:evenHBand="0" w:firstRowFirstColumn="0" w:firstRowLastColumn="0" w:lastRowFirstColumn="0" w:lastRowLastColumn="0"/>
              <w:rPr>
                <w:b/>
                <w:color w:val="4C4747"/>
                <w:sz w:val="16"/>
              </w:rPr>
            </w:pPr>
            <w:r w:rsidRPr="00062383">
              <w:rPr>
                <w:b/>
                <w:color w:val="4C4747"/>
                <w:sz w:val="16"/>
              </w:rPr>
              <w:t>Equivalentes a un 93% de las unidades proyectadas en el PNPSP para el cierre de noviembre 2021.</w:t>
            </w:r>
          </w:p>
        </w:tc>
      </w:tr>
      <w:tr w:rsidR="00562000" w:rsidTr="001856B0">
        <w:trPr>
          <w:gridBefore w:val="1"/>
          <w:gridAfter w:val="1"/>
          <w:cnfStyle w:val="000000100000" w:firstRow="0" w:lastRow="0" w:firstColumn="0" w:lastColumn="0" w:oddVBand="0" w:evenVBand="0" w:oddHBand="1" w:evenHBand="0" w:firstRowFirstColumn="0" w:firstRowLastColumn="0" w:lastRowFirstColumn="0" w:lastRowLastColumn="0"/>
          <w:wBefore w:w="284" w:type="dxa"/>
          <w:wAfter w:w="426" w:type="dxa"/>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auto"/>
          </w:tcPr>
          <w:p w:rsidR="00562000" w:rsidRPr="00062383" w:rsidRDefault="00562000" w:rsidP="001856B0">
            <w:pPr>
              <w:autoSpaceDE w:val="0"/>
              <w:autoSpaceDN w:val="0"/>
              <w:adjustRightInd w:val="0"/>
              <w:rPr>
                <w:b w:val="0"/>
                <w:color w:val="4C4747"/>
                <w:sz w:val="16"/>
                <w:szCs w:val="16"/>
              </w:rPr>
            </w:pPr>
            <w:r w:rsidRPr="00062383">
              <w:rPr>
                <w:b w:val="0"/>
                <w:color w:val="4C4747"/>
                <w:sz w:val="16"/>
                <w:szCs w:val="16"/>
              </w:rPr>
              <w:t>1.1.5 Logrado un incremento gradual en el abastecimiento de medicamentos e insumos médicos requeridos por nuestros clientes hasta alcanzar un 90% para el 2024.</w:t>
            </w:r>
          </w:p>
          <w:p w:rsidR="00562000" w:rsidRPr="00062383" w:rsidRDefault="00562000" w:rsidP="001856B0">
            <w:pPr>
              <w:rPr>
                <w:b w:val="0"/>
                <w:color w:val="4C4747"/>
                <w:sz w:val="16"/>
              </w:rPr>
            </w:pPr>
          </w:p>
          <w:p w:rsidR="00562000" w:rsidRPr="00062383" w:rsidRDefault="00562000" w:rsidP="001856B0">
            <w:pPr>
              <w:pStyle w:val="Default"/>
              <w:rPr>
                <w:rFonts w:ascii="Times New Roman" w:hAnsi="Times New Roman" w:cs="Times New Roman"/>
                <w:b w:val="0"/>
                <w:color w:val="4C4747"/>
                <w:sz w:val="16"/>
                <w:szCs w:val="16"/>
              </w:rPr>
            </w:pPr>
          </w:p>
          <w:p w:rsidR="00562000" w:rsidRPr="00062383" w:rsidRDefault="00562000" w:rsidP="001856B0">
            <w:pPr>
              <w:pStyle w:val="Default"/>
              <w:rPr>
                <w:rFonts w:ascii="Times New Roman" w:hAnsi="Times New Roman" w:cs="Times New Roman"/>
                <w:b w:val="0"/>
                <w:color w:val="4C4747"/>
                <w:sz w:val="16"/>
                <w:szCs w:val="16"/>
              </w:rPr>
            </w:pPr>
            <w:r w:rsidRPr="00062383">
              <w:rPr>
                <w:rFonts w:ascii="Times New Roman" w:hAnsi="Times New Roman" w:cs="Times New Roman"/>
                <w:b w:val="0"/>
                <w:color w:val="4C4747"/>
                <w:sz w:val="16"/>
                <w:szCs w:val="16"/>
              </w:rPr>
              <w:t>1.2.3 Garantizada en un 100% de las Farmacias del Pueblo cumplan con las buenas prácticas de almacenamiento y dispensación para el 2024.</w:t>
            </w:r>
          </w:p>
        </w:tc>
        <w:tc>
          <w:tcPr>
            <w:tcW w:w="5953" w:type="dxa"/>
            <w:gridSpan w:val="6"/>
            <w:shd w:val="clear" w:color="auto" w:fill="auto"/>
            <w:vAlign w:val="center"/>
          </w:tcPr>
          <w:p w:rsidR="00562000" w:rsidRPr="00062383" w:rsidRDefault="00562000" w:rsidP="001856B0">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4C4747"/>
                <w:sz w:val="16"/>
                <w:szCs w:val="16"/>
              </w:rPr>
            </w:pPr>
            <w:r w:rsidRPr="00062383">
              <w:rPr>
                <w:rFonts w:ascii="Times New Roman" w:hAnsi="Times New Roman" w:cs="Times New Roman"/>
                <w:color w:val="4C4747"/>
                <w:sz w:val="16"/>
                <w:szCs w:val="16"/>
              </w:rPr>
              <w:t>Mediante la gestión eficaz tanto del talento humano a través de programas de capacitaciones, así como de los procesos con la definición de procedimientos, hemos garantizado la implementación de las buenas prácticas de almacenamiento y dispensación en la Red  de Farmacias del Pueblo.</w:t>
            </w:r>
          </w:p>
          <w:p w:rsidR="00562000" w:rsidRPr="00062383" w:rsidRDefault="00562000" w:rsidP="001856B0">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4C4747"/>
                <w:sz w:val="16"/>
                <w:szCs w:val="16"/>
                <w:highlight w:val="yellow"/>
              </w:rPr>
            </w:pPr>
          </w:p>
          <w:p w:rsidR="00562000" w:rsidRPr="00062383" w:rsidRDefault="00562000" w:rsidP="001856B0">
            <w:pPr>
              <w:jc w:val="both"/>
              <w:cnfStyle w:val="000000100000" w:firstRow="0" w:lastRow="0" w:firstColumn="0" w:lastColumn="0" w:oddVBand="0" w:evenVBand="0" w:oddHBand="1" w:evenHBand="0" w:firstRowFirstColumn="0" w:firstRowLastColumn="0" w:lastRowFirstColumn="0" w:lastRowLastColumn="0"/>
              <w:rPr>
                <w:color w:val="4C4747"/>
                <w:sz w:val="16"/>
              </w:rPr>
            </w:pPr>
            <w:r w:rsidRPr="00062383">
              <w:rPr>
                <w:color w:val="4C4747"/>
                <w:sz w:val="16"/>
              </w:rPr>
              <w:t>A pesar del aumento de los precios de adquisición en varios medicamentos, la institución ha tomado la decisión de mantener el precio y subsidiar la diferencia, dando así mayor apoyo a la población dominicana más necesitada en el acceso a los medicamentos y a su economía de bolsillo en las compras que realizan.</w:t>
            </w:r>
          </w:p>
          <w:p w:rsidR="00562000" w:rsidRPr="00062383" w:rsidRDefault="00562000" w:rsidP="001856B0">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4C4747"/>
                <w:sz w:val="16"/>
                <w:szCs w:val="16"/>
                <w:highlight w:val="yellow"/>
              </w:rPr>
            </w:pPr>
          </w:p>
          <w:p w:rsidR="00562000" w:rsidRPr="00062383" w:rsidRDefault="00562000" w:rsidP="001856B0">
            <w:pPr>
              <w:jc w:val="both"/>
              <w:cnfStyle w:val="000000100000" w:firstRow="0" w:lastRow="0" w:firstColumn="0" w:lastColumn="0" w:oddVBand="0" w:evenVBand="0" w:oddHBand="1" w:evenHBand="0" w:firstRowFirstColumn="0" w:firstRowLastColumn="0" w:lastRowFirstColumn="0" w:lastRowLastColumn="0"/>
              <w:rPr>
                <w:b/>
                <w:color w:val="4C4747"/>
                <w:sz w:val="16"/>
              </w:rPr>
            </w:pPr>
            <w:r w:rsidRPr="00062383">
              <w:rPr>
                <w:b/>
                <w:color w:val="4C4747"/>
                <w:sz w:val="16"/>
              </w:rPr>
              <w:t>Medicamentos Dispensados a través de la Red de Farmacias del Pueblo (en unidades): 580,824,340</w:t>
            </w:r>
          </w:p>
          <w:p w:rsidR="00562000" w:rsidRPr="00062383" w:rsidRDefault="00562000" w:rsidP="001856B0">
            <w:pPr>
              <w:jc w:val="both"/>
              <w:cnfStyle w:val="000000100000" w:firstRow="0" w:lastRow="0" w:firstColumn="0" w:lastColumn="0" w:oddVBand="0" w:evenVBand="0" w:oddHBand="1" w:evenHBand="0" w:firstRowFirstColumn="0" w:firstRowLastColumn="0" w:lastRowFirstColumn="0" w:lastRowLastColumn="0"/>
              <w:rPr>
                <w:b/>
                <w:color w:val="4C4747"/>
                <w:sz w:val="16"/>
              </w:rPr>
            </w:pPr>
            <w:r w:rsidRPr="00062383">
              <w:rPr>
                <w:b/>
                <w:color w:val="4C4747"/>
                <w:sz w:val="16"/>
              </w:rPr>
              <w:t>Equivalentes a un 88% de las unidades proyectadas en el PNPSP para el cierre de noviembre 2021.</w:t>
            </w:r>
          </w:p>
        </w:tc>
      </w:tr>
      <w:tr w:rsidR="00562000" w:rsidTr="001856B0">
        <w:trPr>
          <w:gridBefore w:val="1"/>
          <w:gridAfter w:val="1"/>
          <w:wBefore w:w="284" w:type="dxa"/>
          <w:wAfter w:w="426" w:type="dxa"/>
          <w:trHeight w:val="227"/>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auto"/>
          </w:tcPr>
          <w:p w:rsidR="00562000" w:rsidRPr="00062383" w:rsidRDefault="00562000" w:rsidP="001856B0">
            <w:pPr>
              <w:pStyle w:val="Default"/>
              <w:spacing w:before="240"/>
              <w:rPr>
                <w:rFonts w:ascii="Times New Roman" w:hAnsi="Times New Roman" w:cs="Times New Roman"/>
                <w:b w:val="0"/>
                <w:color w:val="4C4747"/>
                <w:sz w:val="16"/>
                <w:szCs w:val="16"/>
              </w:rPr>
            </w:pPr>
            <w:r w:rsidRPr="00062383">
              <w:rPr>
                <w:rFonts w:ascii="Times New Roman" w:hAnsi="Times New Roman" w:cs="Times New Roman"/>
                <w:b w:val="0"/>
                <w:color w:val="4C4747"/>
                <w:sz w:val="16"/>
                <w:szCs w:val="16"/>
              </w:rPr>
              <w:t xml:space="preserve">1.2.1 Ampliada la Red de Farmacias del Pueblo, continuando con la habilitación de una Farmacia del Pueblo cercana a una UNAP en cada distrito municipal, garantizando así un mejor acceso a medicamentos e insumos sanitarios a la población más vulnerable, en cumplimiento con el plan de gobierno. </w:t>
            </w:r>
          </w:p>
          <w:p w:rsidR="00562000" w:rsidRPr="00062383" w:rsidRDefault="00562000" w:rsidP="001856B0">
            <w:pPr>
              <w:pStyle w:val="Default"/>
              <w:rPr>
                <w:rFonts w:ascii="Times New Roman" w:hAnsi="Times New Roman" w:cs="Times New Roman"/>
                <w:b w:val="0"/>
                <w:color w:val="4C4747"/>
                <w:sz w:val="16"/>
                <w:szCs w:val="16"/>
              </w:rPr>
            </w:pPr>
          </w:p>
          <w:p w:rsidR="00562000" w:rsidRPr="00062383" w:rsidRDefault="00562000" w:rsidP="001856B0">
            <w:pPr>
              <w:autoSpaceDE w:val="0"/>
              <w:autoSpaceDN w:val="0"/>
              <w:adjustRightInd w:val="0"/>
              <w:rPr>
                <w:b w:val="0"/>
                <w:color w:val="4C4747"/>
                <w:sz w:val="16"/>
                <w:szCs w:val="16"/>
              </w:rPr>
            </w:pPr>
            <w:r w:rsidRPr="00062383">
              <w:rPr>
                <w:b w:val="0"/>
                <w:color w:val="4C4747"/>
                <w:sz w:val="16"/>
                <w:szCs w:val="16"/>
              </w:rPr>
              <w:t>1.3.3 Automatizadas el 100% de las Farmacias del Pueblo con posibilidad de interconexión e integración a la red tecnológica de la institución, logrando un mejor control de inventarios, ventas y base de datos de clientes, para el 2024.</w:t>
            </w:r>
          </w:p>
        </w:tc>
        <w:tc>
          <w:tcPr>
            <w:tcW w:w="5953" w:type="dxa"/>
            <w:gridSpan w:val="6"/>
            <w:shd w:val="clear" w:color="auto" w:fill="auto"/>
            <w:vAlign w:val="center"/>
          </w:tcPr>
          <w:p w:rsidR="00562000" w:rsidRPr="00062383" w:rsidRDefault="00562000" w:rsidP="001856B0">
            <w:pPr>
              <w:pStyle w:val="Default"/>
              <w:spacing w:before="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4C4747"/>
                <w:sz w:val="16"/>
              </w:rPr>
            </w:pPr>
            <w:r w:rsidRPr="00062383">
              <w:rPr>
                <w:rFonts w:ascii="Times New Roman" w:hAnsi="Times New Roman" w:cs="Times New Roman"/>
                <w:color w:val="4C4747"/>
                <w:sz w:val="16"/>
                <w:szCs w:val="16"/>
              </w:rPr>
              <w:t xml:space="preserve">Uno de los logros con mayor impacto directo en la población es el establecimiento de Farmacias del Pueblo en localidades en todo el territorio nacional. </w:t>
            </w:r>
          </w:p>
          <w:p w:rsidR="00562000" w:rsidRPr="00062383" w:rsidRDefault="00562000" w:rsidP="001856B0">
            <w:pPr>
              <w:jc w:val="both"/>
              <w:cnfStyle w:val="000000000000" w:firstRow="0" w:lastRow="0" w:firstColumn="0" w:lastColumn="0" w:oddVBand="0" w:evenVBand="0" w:oddHBand="0" w:evenHBand="0" w:firstRowFirstColumn="0" w:firstRowLastColumn="0" w:lastRowFirstColumn="0" w:lastRowLastColumn="0"/>
              <w:rPr>
                <w:b/>
                <w:color w:val="4C4747"/>
                <w:sz w:val="16"/>
              </w:rPr>
            </w:pPr>
            <w:r w:rsidRPr="00062383">
              <w:rPr>
                <w:b/>
                <w:color w:val="4C4747"/>
                <w:sz w:val="16"/>
              </w:rPr>
              <w:t>En el 2021 se han habilitado 39 Farmacias del Pueblo, para un total a la fecha de 593.</w:t>
            </w:r>
          </w:p>
          <w:p w:rsidR="00562000" w:rsidRPr="00062383" w:rsidRDefault="00562000" w:rsidP="001856B0">
            <w:pPr>
              <w:jc w:val="both"/>
              <w:cnfStyle w:val="000000000000" w:firstRow="0" w:lastRow="0" w:firstColumn="0" w:lastColumn="0" w:oddVBand="0" w:evenVBand="0" w:oddHBand="0" w:evenHBand="0" w:firstRowFirstColumn="0" w:firstRowLastColumn="0" w:lastRowFirstColumn="0" w:lastRowLastColumn="0"/>
              <w:rPr>
                <w:b/>
                <w:color w:val="4C4747"/>
                <w:sz w:val="16"/>
              </w:rPr>
            </w:pPr>
          </w:p>
          <w:p w:rsidR="00562000" w:rsidRPr="00062383" w:rsidRDefault="00562000" w:rsidP="001856B0">
            <w:pPr>
              <w:jc w:val="both"/>
              <w:cnfStyle w:val="000000000000" w:firstRow="0" w:lastRow="0" w:firstColumn="0" w:lastColumn="0" w:oddVBand="0" w:evenVBand="0" w:oddHBand="0" w:evenHBand="0" w:firstRowFirstColumn="0" w:firstRowLastColumn="0" w:lastRowFirstColumn="0" w:lastRowLastColumn="0"/>
              <w:rPr>
                <w:b/>
                <w:color w:val="4C4747"/>
                <w:sz w:val="16"/>
              </w:rPr>
            </w:pPr>
            <w:r w:rsidRPr="00062383">
              <w:rPr>
                <w:b/>
                <w:color w:val="4C4747"/>
                <w:sz w:val="16"/>
              </w:rPr>
              <w:t xml:space="preserve">Nuevas Farmacias: 30 </w:t>
            </w:r>
          </w:p>
          <w:p w:rsidR="00562000" w:rsidRPr="00062383" w:rsidRDefault="00562000" w:rsidP="001856B0">
            <w:pPr>
              <w:jc w:val="both"/>
              <w:cnfStyle w:val="000000000000" w:firstRow="0" w:lastRow="0" w:firstColumn="0" w:lastColumn="0" w:oddVBand="0" w:evenVBand="0" w:oddHBand="0" w:evenHBand="0" w:firstRowFirstColumn="0" w:firstRowLastColumn="0" w:lastRowFirstColumn="0" w:lastRowLastColumn="0"/>
              <w:rPr>
                <w:b/>
                <w:color w:val="4C4747"/>
                <w:sz w:val="16"/>
              </w:rPr>
            </w:pPr>
            <w:r w:rsidRPr="00062383">
              <w:rPr>
                <w:b/>
                <w:color w:val="4C4747"/>
                <w:sz w:val="16"/>
              </w:rPr>
              <w:t>Esto representa un avance de un 78% de las 42 proyectadas en la meta del 2021 en el PNPSP.</w:t>
            </w:r>
          </w:p>
          <w:p w:rsidR="00562000" w:rsidRPr="00062383" w:rsidRDefault="00562000" w:rsidP="001856B0">
            <w:pPr>
              <w:jc w:val="both"/>
              <w:cnfStyle w:val="000000000000" w:firstRow="0" w:lastRow="0" w:firstColumn="0" w:lastColumn="0" w:oddVBand="0" w:evenVBand="0" w:oddHBand="0" w:evenHBand="0" w:firstRowFirstColumn="0" w:firstRowLastColumn="0" w:lastRowFirstColumn="0" w:lastRowLastColumn="0"/>
              <w:rPr>
                <w:b/>
                <w:color w:val="4C4747"/>
                <w:sz w:val="16"/>
              </w:rPr>
            </w:pPr>
          </w:p>
          <w:p w:rsidR="00562000" w:rsidRPr="00062383" w:rsidRDefault="00562000" w:rsidP="001856B0">
            <w:pPr>
              <w:jc w:val="both"/>
              <w:cnfStyle w:val="000000000000" w:firstRow="0" w:lastRow="0" w:firstColumn="0" w:lastColumn="0" w:oddVBand="0" w:evenVBand="0" w:oddHBand="0" w:evenHBand="0" w:firstRowFirstColumn="0" w:firstRowLastColumn="0" w:lastRowFirstColumn="0" w:lastRowLastColumn="0"/>
              <w:rPr>
                <w:b/>
                <w:color w:val="4C4747"/>
                <w:sz w:val="16"/>
              </w:rPr>
            </w:pPr>
            <w:r w:rsidRPr="00062383">
              <w:rPr>
                <w:b/>
                <w:color w:val="4C4747"/>
                <w:sz w:val="16"/>
              </w:rPr>
              <w:t>Farmacias Reaperturadas: 9</w:t>
            </w:r>
          </w:p>
          <w:p w:rsidR="00562000" w:rsidRPr="00062383" w:rsidRDefault="00562000" w:rsidP="001856B0">
            <w:pPr>
              <w:jc w:val="both"/>
              <w:cnfStyle w:val="000000000000" w:firstRow="0" w:lastRow="0" w:firstColumn="0" w:lastColumn="0" w:oddVBand="0" w:evenVBand="0" w:oddHBand="0" w:evenHBand="0" w:firstRowFirstColumn="0" w:firstRowLastColumn="0" w:lastRowFirstColumn="0" w:lastRowLastColumn="0"/>
              <w:rPr>
                <w:color w:val="4C4747"/>
                <w:sz w:val="16"/>
              </w:rPr>
            </w:pPr>
          </w:p>
          <w:p w:rsidR="00562000" w:rsidRPr="00062383" w:rsidRDefault="00562000" w:rsidP="001856B0">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4C4747"/>
                <w:sz w:val="16"/>
              </w:rPr>
            </w:pPr>
            <w:r w:rsidRPr="00062383">
              <w:rPr>
                <w:rFonts w:ascii="Times New Roman" w:hAnsi="Times New Roman" w:cs="Times New Roman"/>
                <w:color w:val="4C4747"/>
                <w:sz w:val="16"/>
                <w:szCs w:val="16"/>
              </w:rPr>
              <w:t xml:space="preserve">Con llegamos a </w:t>
            </w:r>
            <w:r w:rsidRPr="00062383">
              <w:rPr>
                <w:rFonts w:ascii="Times New Roman" w:hAnsi="Times New Roman" w:cs="Times New Roman"/>
                <w:b/>
                <w:color w:val="4C4747"/>
                <w:sz w:val="16"/>
              </w:rPr>
              <w:t>186,319</w:t>
            </w:r>
            <w:r w:rsidRPr="00062383">
              <w:rPr>
                <w:rFonts w:ascii="Times New Roman" w:hAnsi="Times New Roman" w:cs="Times New Roman"/>
                <w:color w:val="4C4747"/>
                <w:sz w:val="16"/>
              </w:rPr>
              <w:t xml:space="preserve"> personas, que tendrán acceso a medicamentos de calidad y bajo costo, mejorando así su calidad de vida.</w:t>
            </w:r>
          </w:p>
          <w:p w:rsidR="00562000" w:rsidRPr="00062383" w:rsidRDefault="00562000" w:rsidP="001856B0">
            <w:pPr>
              <w:jc w:val="both"/>
              <w:cnfStyle w:val="000000000000" w:firstRow="0" w:lastRow="0" w:firstColumn="0" w:lastColumn="0" w:oddVBand="0" w:evenVBand="0" w:oddHBand="0" w:evenHBand="0" w:firstRowFirstColumn="0" w:firstRowLastColumn="0" w:lastRowFirstColumn="0" w:lastRowLastColumn="0"/>
              <w:rPr>
                <w:color w:val="4C4747"/>
                <w:sz w:val="16"/>
              </w:rPr>
            </w:pPr>
          </w:p>
          <w:p w:rsidR="00562000" w:rsidRPr="00A105CF" w:rsidRDefault="00562000" w:rsidP="001856B0">
            <w:pPr>
              <w:jc w:val="both"/>
              <w:cnfStyle w:val="000000000000" w:firstRow="0" w:lastRow="0" w:firstColumn="0" w:lastColumn="0" w:oddVBand="0" w:evenVBand="0" w:oddHBand="0" w:evenHBand="0" w:firstRowFirstColumn="0" w:firstRowLastColumn="0" w:lastRowFirstColumn="0" w:lastRowLastColumn="0"/>
              <w:rPr>
                <w:color w:val="4C4747"/>
                <w:sz w:val="16"/>
              </w:rPr>
            </w:pPr>
            <w:r w:rsidRPr="00062383">
              <w:rPr>
                <w:color w:val="4C4747"/>
                <w:sz w:val="16"/>
              </w:rPr>
              <w:t xml:space="preserve">Asimismo, para mejorar la gestión en las Farmacias del Pueblo, hemos logrado aprovisionar con equipos tecnológicos a </w:t>
            </w:r>
            <w:r w:rsidRPr="00062383">
              <w:rPr>
                <w:b/>
                <w:color w:val="4C4747"/>
                <w:sz w:val="16"/>
              </w:rPr>
              <w:t>26</w:t>
            </w:r>
            <w:r w:rsidRPr="00062383">
              <w:rPr>
                <w:color w:val="4C4747"/>
                <w:sz w:val="16"/>
              </w:rPr>
              <w:t xml:space="preserve"> farmacias, para un total a la fecha de </w:t>
            </w:r>
            <w:r w:rsidRPr="00062383">
              <w:rPr>
                <w:b/>
                <w:color w:val="4C4747"/>
                <w:sz w:val="16"/>
              </w:rPr>
              <w:t>394</w:t>
            </w:r>
            <w:r w:rsidRPr="00062383">
              <w:rPr>
                <w:color w:val="4C4747"/>
                <w:sz w:val="16"/>
              </w:rPr>
              <w:t xml:space="preserve"> farmacias con equipos tecnológicos.</w:t>
            </w:r>
          </w:p>
        </w:tc>
      </w:tr>
      <w:tr w:rsidR="00562000" w:rsidTr="001856B0">
        <w:trPr>
          <w:gridBefore w:val="1"/>
          <w:gridAfter w:val="1"/>
          <w:cnfStyle w:val="000000100000" w:firstRow="0" w:lastRow="0" w:firstColumn="0" w:lastColumn="0" w:oddVBand="0" w:evenVBand="0" w:oddHBand="1" w:evenHBand="0" w:firstRowFirstColumn="0" w:firstRowLastColumn="0" w:lastRowFirstColumn="0" w:lastRowLastColumn="0"/>
          <w:wBefore w:w="284" w:type="dxa"/>
          <w:wAfter w:w="426" w:type="dxa"/>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auto"/>
          </w:tcPr>
          <w:p w:rsidR="00562000" w:rsidRPr="00062383" w:rsidRDefault="00562000" w:rsidP="001856B0">
            <w:pPr>
              <w:pStyle w:val="Default"/>
              <w:spacing w:before="240"/>
              <w:rPr>
                <w:rFonts w:ascii="Times New Roman" w:hAnsi="Times New Roman" w:cs="Times New Roman"/>
                <w:b w:val="0"/>
                <w:color w:val="4C4747"/>
                <w:sz w:val="16"/>
                <w:szCs w:val="16"/>
              </w:rPr>
            </w:pPr>
            <w:r w:rsidRPr="00062383">
              <w:rPr>
                <w:rFonts w:ascii="Times New Roman" w:hAnsi="Times New Roman" w:cs="Times New Roman"/>
                <w:b w:val="0"/>
                <w:color w:val="4C4747"/>
                <w:sz w:val="16"/>
                <w:szCs w:val="16"/>
              </w:rPr>
              <w:lastRenderedPageBreak/>
              <w:t>1.1.2. Asegurado el 100% del cumplimiento de los requisitos de estándares de calidad y especificaciones técnicas establecidas en la normativa vigente para los medicamentos e insumos médicos adquiridos.</w:t>
            </w:r>
          </w:p>
        </w:tc>
        <w:tc>
          <w:tcPr>
            <w:tcW w:w="5953" w:type="dxa"/>
            <w:gridSpan w:val="6"/>
            <w:shd w:val="clear" w:color="auto" w:fill="auto"/>
            <w:vAlign w:val="center"/>
          </w:tcPr>
          <w:p w:rsidR="00562000" w:rsidRPr="00062383" w:rsidRDefault="00562000" w:rsidP="001856B0">
            <w:pPr>
              <w:spacing w:before="240"/>
              <w:jc w:val="both"/>
              <w:cnfStyle w:val="000000100000" w:firstRow="0" w:lastRow="0" w:firstColumn="0" w:lastColumn="0" w:oddVBand="0" w:evenVBand="0" w:oddHBand="1" w:evenHBand="0" w:firstRowFirstColumn="0" w:firstRowLastColumn="0" w:lastRowFirstColumn="0" w:lastRowLastColumn="0"/>
              <w:rPr>
                <w:color w:val="4C4747"/>
                <w:sz w:val="16"/>
              </w:rPr>
            </w:pPr>
            <w:r w:rsidRPr="00062383">
              <w:rPr>
                <w:color w:val="4C4747"/>
                <w:sz w:val="16"/>
              </w:rPr>
              <w:t>Hemos dado continuidad a la realización de las evaluaciones post-comercialización a los lotes recibidos de medicamentos e insumos sanitarios, realizadas por nuestra unidad de Vigilancia y Control de Calidad de Insumos para la Salud, a fin de garantizar la calidad de los mismos.</w:t>
            </w:r>
          </w:p>
          <w:p w:rsidR="00562000" w:rsidRPr="00062383" w:rsidRDefault="00562000" w:rsidP="001856B0">
            <w:pPr>
              <w:jc w:val="both"/>
              <w:cnfStyle w:val="000000100000" w:firstRow="0" w:lastRow="0" w:firstColumn="0" w:lastColumn="0" w:oddVBand="0" w:evenVBand="0" w:oddHBand="1" w:evenHBand="0" w:firstRowFirstColumn="0" w:firstRowLastColumn="0" w:lastRowFirstColumn="0" w:lastRowLastColumn="0"/>
              <w:rPr>
                <w:color w:val="4C4747"/>
                <w:sz w:val="16"/>
              </w:rPr>
            </w:pPr>
          </w:p>
          <w:p w:rsidR="00562000" w:rsidRPr="00062383" w:rsidRDefault="00562000" w:rsidP="001856B0">
            <w:pPr>
              <w:jc w:val="both"/>
              <w:cnfStyle w:val="000000100000" w:firstRow="0" w:lastRow="0" w:firstColumn="0" w:lastColumn="0" w:oddVBand="0" w:evenVBand="0" w:oddHBand="1" w:evenHBand="0" w:firstRowFirstColumn="0" w:firstRowLastColumn="0" w:lastRowFirstColumn="0" w:lastRowLastColumn="0"/>
              <w:rPr>
                <w:b/>
                <w:color w:val="4C4747"/>
                <w:sz w:val="16"/>
              </w:rPr>
            </w:pPr>
            <w:r w:rsidRPr="00062383">
              <w:rPr>
                <w:b/>
                <w:color w:val="4C4747"/>
                <w:sz w:val="16"/>
              </w:rPr>
              <w:t>Total de Lotes Evaluados: 900</w:t>
            </w:r>
          </w:p>
          <w:p w:rsidR="00562000" w:rsidRPr="00A105CF" w:rsidRDefault="00562000" w:rsidP="001856B0">
            <w:pPr>
              <w:pStyle w:val="Prrafodelista"/>
              <w:tabs>
                <w:tab w:val="left" w:pos="1710"/>
              </w:tabs>
              <w:spacing w:line="276" w:lineRule="auto"/>
              <w:ind w:left="0"/>
              <w:jc w:val="both"/>
              <w:cnfStyle w:val="000000100000" w:firstRow="0" w:lastRow="0" w:firstColumn="0" w:lastColumn="0" w:oddVBand="0" w:evenVBand="0" w:oddHBand="1" w:evenHBand="0" w:firstRowFirstColumn="0" w:firstRowLastColumn="0" w:lastRowFirstColumn="0" w:lastRowLastColumn="0"/>
              <w:rPr>
                <w:b/>
                <w:color w:val="4C4747"/>
                <w:sz w:val="16"/>
              </w:rPr>
            </w:pPr>
            <w:r w:rsidRPr="00062383">
              <w:rPr>
                <w:b/>
                <w:color w:val="4C4747"/>
                <w:sz w:val="16"/>
              </w:rPr>
              <w:t>Resultados conformes: 99.07%</w:t>
            </w:r>
          </w:p>
        </w:tc>
      </w:tr>
    </w:tbl>
    <w:p w:rsidR="00562000" w:rsidRPr="000C51BF" w:rsidRDefault="00562000" w:rsidP="00562000">
      <w:pPr>
        <w:tabs>
          <w:tab w:val="left" w:pos="1710"/>
        </w:tabs>
        <w:spacing w:line="276" w:lineRule="auto"/>
        <w:jc w:val="both"/>
        <w:rPr>
          <w:rFonts w:ascii="Arial" w:hAnsi="Arial" w:cs="Arial"/>
          <w:b/>
          <w:bCs/>
        </w:rPr>
      </w:pPr>
    </w:p>
    <w:tbl>
      <w:tblPr>
        <w:tblStyle w:val="Tabladecuadrcula4-nfasis11"/>
        <w:tblW w:w="9387" w:type="dxa"/>
        <w:tblInd w:w="-459" w:type="dxa"/>
        <w:tblLayout w:type="fixed"/>
        <w:tblLook w:val="04A0" w:firstRow="1" w:lastRow="0" w:firstColumn="1" w:lastColumn="0" w:noHBand="0" w:noVBand="1"/>
      </w:tblPr>
      <w:tblGrid>
        <w:gridCol w:w="2457"/>
        <w:gridCol w:w="1800"/>
        <w:gridCol w:w="1800"/>
        <w:gridCol w:w="1800"/>
        <w:gridCol w:w="1530"/>
      </w:tblGrid>
      <w:tr w:rsidR="00562000" w:rsidRPr="00062383" w:rsidTr="001856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vMerge w:val="restart"/>
            <w:shd w:val="clear" w:color="auto" w:fill="1F3864" w:themeFill="accent1" w:themeFillShade="80"/>
          </w:tcPr>
          <w:p w:rsidR="00562000" w:rsidRPr="00062383" w:rsidRDefault="00562000" w:rsidP="001856B0">
            <w:pPr>
              <w:jc w:val="center"/>
              <w:rPr>
                <w:b w:val="0"/>
                <w:sz w:val="18"/>
                <w:szCs w:val="18"/>
              </w:rPr>
            </w:pPr>
            <w:r w:rsidRPr="00062383">
              <w:rPr>
                <w:sz w:val="18"/>
                <w:szCs w:val="18"/>
              </w:rPr>
              <w:t>Producto</w:t>
            </w:r>
          </w:p>
        </w:tc>
        <w:tc>
          <w:tcPr>
            <w:tcW w:w="1800" w:type="dxa"/>
            <w:vMerge w:val="restart"/>
            <w:shd w:val="clear" w:color="auto" w:fill="1F3864" w:themeFill="accent1" w:themeFillShade="80"/>
          </w:tcPr>
          <w:p w:rsidR="00562000" w:rsidRPr="00062383" w:rsidRDefault="00562000" w:rsidP="001856B0">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062383">
              <w:rPr>
                <w:sz w:val="18"/>
                <w:szCs w:val="18"/>
              </w:rPr>
              <w:t>Indicador(es)</w:t>
            </w:r>
          </w:p>
        </w:tc>
        <w:tc>
          <w:tcPr>
            <w:tcW w:w="1800" w:type="dxa"/>
            <w:vMerge w:val="restart"/>
            <w:shd w:val="clear" w:color="auto" w:fill="1F3864" w:themeFill="accent1" w:themeFillShade="80"/>
          </w:tcPr>
          <w:p w:rsidR="00562000" w:rsidRPr="00062383" w:rsidRDefault="00562000" w:rsidP="001856B0">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062383">
              <w:rPr>
                <w:sz w:val="18"/>
                <w:szCs w:val="18"/>
              </w:rPr>
              <w:t>Descripción de las acciones</w:t>
            </w:r>
          </w:p>
        </w:tc>
        <w:tc>
          <w:tcPr>
            <w:tcW w:w="3330" w:type="dxa"/>
            <w:gridSpan w:val="2"/>
            <w:shd w:val="clear" w:color="auto" w:fill="1F3864" w:themeFill="accent1" w:themeFillShade="80"/>
          </w:tcPr>
          <w:p w:rsidR="00562000" w:rsidRPr="00062383" w:rsidRDefault="00562000" w:rsidP="001856B0">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062383">
              <w:rPr>
                <w:sz w:val="18"/>
                <w:szCs w:val="18"/>
              </w:rPr>
              <w:t>Beneficiarios</w:t>
            </w:r>
          </w:p>
          <w:p w:rsidR="00562000" w:rsidRPr="00062383" w:rsidRDefault="00562000" w:rsidP="001856B0">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062383">
              <w:rPr>
                <w:sz w:val="18"/>
                <w:szCs w:val="18"/>
              </w:rPr>
              <w:t>(personas /área / entidades)</w:t>
            </w:r>
          </w:p>
        </w:tc>
      </w:tr>
      <w:tr w:rsidR="00562000" w:rsidRPr="00062383" w:rsidTr="001856B0">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1F3864" w:themeFill="accent1" w:themeFillShade="80"/>
          </w:tcPr>
          <w:p w:rsidR="00562000" w:rsidRPr="00062383" w:rsidRDefault="00562000" w:rsidP="001856B0">
            <w:pPr>
              <w:jc w:val="center"/>
              <w:rPr>
                <w:b w:val="0"/>
                <w:color w:val="FFFFFF" w:themeColor="background1"/>
                <w:sz w:val="18"/>
                <w:szCs w:val="18"/>
              </w:rPr>
            </w:pPr>
          </w:p>
        </w:tc>
        <w:tc>
          <w:tcPr>
            <w:tcW w:w="1800" w:type="dxa"/>
            <w:vMerge/>
            <w:shd w:val="clear" w:color="auto" w:fill="1F3864" w:themeFill="accent1" w:themeFillShade="80"/>
          </w:tcPr>
          <w:p w:rsidR="00562000" w:rsidRPr="00062383" w:rsidRDefault="00562000" w:rsidP="001856B0">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p>
        </w:tc>
        <w:tc>
          <w:tcPr>
            <w:tcW w:w="1800" w:type="dxa"/>
            <w:vMerge/>
            <w:shd w:val="clear" w:color="auto" w:fill="1F3864" w:themeFill="accent1" w:themeFillShade="80"/>
          </w:tcPr>
          <w:p w:rsidR="00562000" w:rsidRPr="00062383" w:rsidRDefault="00562000" w:rsidP="001856B0">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p>
        </w:tc>
        <w:tc>
          <w:tcPr>
            <w:tcW w:w="1800" w:type="dxa"/>
            <w:shd w:val="clear" w:color="auto" w:fill="1F3864" w:themeFill="accent1" w:themeFillShade="80"/>
          </w:tcPr>
          <w:p w:rsidR="00562000" w:rsidRPr="00062383" w:rsidRDefault="00562000" w:rsidP="001856B0">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r w:rsidRPr="00062383">
              <w:rPr>
                <w:b/>
                <w:color w:val="FFFFFF" w:themeColor="background1"/>
                <w:sz w:val="18"/>
                <w:szCs w:val="18"/>
              </w:rPr>
              <w:t>Cantidad</w:t>
            </w:r>
          </w:p>
        </w:tc>
        <w:tc>
          <w:tcPr>
            <w:tcW w:w="1530" w:type="dxa"/>
            <w:shd w:val="clear" w:color="auto" w:fill="1F3864" w:themeFill="accent1" w:themeFillShade="80"/>
          </w:tcPr>
          <w:p w:rsidR="00562000" w:rsidRPr="00062383" w:rsidRDefault="00562000" w:rsidP="001856B0">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r w:rsidRPr="00062383">
              <w:rPr>
                <w:b/>
                <w:color w:val="FFFFFF" w:themeColor="background1"/>
                <w:sz w:val="18"/>
                <w:szCs w:val="18"/>
              </w:rPr>
              <w:t>Descripción</w:t>
            </w:r>
          </w:p>
        </w:tc>
      </w:tr>
      <w:tr w:rsidR="00562000" w:rsidRPr="00062383" w:rsidTr="001856B0">
        <w:tc>
          <w:tcPr>
            <w:cnfStyle w:val="001000000000" w:firstRow="0" w:lastRow="0" w:firstColumn="1" w:lastColumn="0" w:oddVBand="0" w:evenVBand="0" w:oddHBand="0" w:evenHBand="0" w:firstRowFirstColumn="0" w:firstRowLastColumn="0" w:lastRowFirstColumn="0" w:lastRowLastColumn="0"/>
            <w:tcW w:w="2457" w:type="dxa"/>
          </w:tcPr>
          <w:p w:rsidR="00562000" w:rsidRPr="00062383" w:rsidRDefault="00562000" w:rsidP="001856B0">
            <w:pPr>
              <w:rPr>
                <w:color w:val="4C4747"/>
                <w:sz w:val="18"/>
                <w:szCs w:val="18"/>
              </w:rPr>
            </w:pPr>
            <w:r w:rsidRPr="00062383">
              <w:rPr>
                <w:color w:val="4C4747"/>
                <w:sz w:val="18"/>
                <w:szCs w:val="18"/>
              </w:rPr>
              <w:t>Red pública de prestación de servicios de salud abastecido de medicamentos, insumos sanitarios y reactivos de laboratorio</w:t>
            </w:r>
          </w:p>
          <w:p w:rsidR="00562000" w:rsidRPr="00062383" w:rsidRDefault="00562000" w:rsidP="001856B0">
            <w:pPr>
              <w:rPr>
                <w:color w:val="4C4747"/>
                <w:sz w:val="18"/>
                <w:szCs w:val="18"/>
              </w:rPr>
            </w:pPr>
          </w:p>
        </w:tc>
        <w:tc>
          <w:tcPr>
            <w:tcW w:w="180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Número de establecimientos abastecidos de medicamentos.</w:t>
            </w:r>
          </w:p>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180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Suministro de medicamentos e insumos médicos sanitarios a los establecimientos que componen el Sistema Público Nacional de Salud.</w:t>
            </w:r>
          </w:p>
        </w:tc>
        <w:tc>
          <w:tcPr>
            <w:tcW w:w="180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210 establecimientos de salud, incluyendo las 9 regionales del SNS y el Servicio 911</w:t>
            </w:r>
          </w:p>
        </w:tc>
        <w:tc>
          <w:tcPr>
            <w:tcW w:w="153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Centros de salud del SPNS que presta atención y servicio la población en general, a demanda.</w:t>
            </w:r>
          </w:p>
        </w:tc>
      </w:tr>
      <w:tr w:rsidR="00562000" w:rsidRPr="00062383" w:rsidTr="001856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vMerge w:val="restart"/>
          </w:tcPr>
          <w:p w:rsidR="00562000" w:rsidRPr="00062383" w:rsidRDefault="00562000" w:rsidP="001856B0">
            <w:pPr>
              <w:jc w:val="center"/>
              <w:rPr>
                <w:b w:val="0"/>
                <w:color w:val="4C4747"/>
                <w:sz w:val="18"/>
                <w:szCs w:val="18"/>
              </w:rPr>
            </w:pPr>
            <w:r w:rsidRPr="00062383">
              <w:rPr>
                <w:color w:val="4C4747"/>
                <w:sz w:val="18"/>
                <w:szCs w:val="18"/>
              </w:rPr>
              <w:t>Producto</w:t>
            </w:r>
          </w:p>
        </w:tc>
        <w:tc>
          <w:tcPr>
            <w:tcW w:w="1800" w:type="dxa"/>
            <w:vMerge w:val="restart"/>
          </w:tcPr>
          <w:p w:rsidR="00562000" w:rsidRPr="00062383" w:rsidRDefault="00562000" w:rsidP="001856B0">
            <w:pPr>
              <w:jc w:val="center"/>
              <w:cnfStyle w:val="000000100000" w:firstRow="0" w:lastRow="0" w:firstColumn="0" w:lastColumn="0" w:oddVBand="0" w:evenVBand="0" w:oddHBand="1" w:evenHBand="0" w:firstRowFirstColumn="0" w:firstRowLastColumn="0" w:lastRowFirstColumn="0" w:lastRowLastColumn="0"/>
              <w:rPr>
                <w:b/>
                <w:color w:val="4C4747"/>
                <w:sz w:val="18"/>
                <w:szCs w:val="18"/>
              </w:rPr>
            </w:pPr>
            <w:r w:rsidRPr="00062383">
              <w:rPr>
                <w:b/>
                <w:color w:val="4C4747"/>
                <w:sz w:val="18"/>
                <w:szCs w:val="18"/>
              </w:rPr>
              <w:t>Indicador(es)</w:t>
            </w:r>
          </w:p>
        </w:tc>
        <w:tc>
          <w:tcPr>
            <w:tcW w:w="1800" w:type="dxa"/>
            <w:vMerge w:val="restart"/>
          </w:tcPr>
          <w:p w:rsidR="00562000" w:rsidRPr="00062383" w:rsidRDefault="00562000" w:rsidP="001856B0">
            <w:pPr>
              <w:jc w:val="center"/>
              <w:cnfStyle w:val="000000100000" w:firstRow="0" w:lastRow="0" w:firstColumn="0" w:lastColumn="0" w:oddVBand="0" w:evenVBand="0" w:oddHBand="1" w:evenHBand="0" w:firstRowFirstColumn="0" w:firstRowLastColumn="0" w:lastRowFirstColumn="0" w:lastRowLastColumn="0"/>
              <w:rPr>
                <w:b/>
                <w:color w:val="4C4747"/>
                <w:sz w:val="18"/>
                <w:szCs w:val="18"/>
              </w:rPr>
            </w:pPr>
            <w:r w:rsidRPr="00062383">
              <w:rPr>
                <w:b/>
                <w:color w:val="4C4747"/>
                <w:sz w:val="18"/>
                <w:szCs w:val="18"/>
              </w:rPr>
              <w:t>Descripción de las acciones</w:t>
            </w:r>
          </w:p>
        </w:tc>
        <w:tc>
          <w:tcPr>
            <w:tcW w:w="3330" w:type="dxa"/>
            <w:gridSpan w:val="2"/>
          </w:tcPr>
          <w:p w:rsidR="00562000" w:rsidRPr="00062383" w:rsidRDefault="00562000" w:rsidP="001856B0">
            <w:pPr>
              <w:jc w:val="center"/>
              <w:cnfStyle w:val="000000100000" w:firstRow="0" w:lastRow="0" w:firstColumn="0" w:lastColumn="0" w:oddVBand="0" w:evenVBand="0" w:oddHBand="1" w:evenHBand="0" w:firstRowFirstColumn="0" w:firstRowLastColumn="0" w:lastRowFirstColumn="0" w:lastRowLastColumn="0"/>
              <w:rPr>
                <w:b/>
                <w:color w:val="4C4747"/>
                <w:sz w:val="18"/>
                <w:szCs w:val="18"/>
              </w:rPr>
            </w:pPr>
            <w:r w:rsidRPr="00062383">
              <w:rPr>
                <w:b/>
                <w:color w:val="4C4747"/>
                <w:sz w:val="18"/>
                <w:szCs w:val="18"/>
              </w:rPr>
              <w:t>Beneficiarios</w:t>
            </w:r>
          </w:p>
          <w:p w:rsidR="00562000" w:rsidRPr="00062383" w:rsidRDefault="00562000" w:rsidP="001856B0">
            <w:pPr>
              <w:jc w:val="center"/>
              <w:cnfStyle w:val="000000100000" w:firstRow="0" w:lastRow="0" w:firstColumn="0" w:lastColumn="0" w:oddVBand="0" w:evenVBand="0" w:oddHBand="1" w:evenHBand="0" w:firstRowFirstColumn="0" w:firstRowLastColumn="0" w:lastRowFirstColumn="0" w:lastRowLastColumn="0"/>
              <w:rPr>
                <w:b/>
                <w:color w:val="4C4747"/>
                <w:sz w:val="18"/>
                <w:szCs w:val="18"/>
              </w:rPr>
            </w:pPr>
            <w:r w:rsidRPr="00062383">
              <w:rPr>
                <w:b/>
                <w:color w:val="4C4747"/>
                <w:sz w:val="18"/>
                <w:szCs w:val="18"/>
              </w:rPr>
              <w:t>(personas /área / entidades)</w:t>
            </w:r>
          </w:p>
        </w:tc>
      </w:tr>
      <w:tr w:rsidR="00562000" w:rsidRPr="00062383" w:rsidTr="001856B0">
        <w:trPr>
          <w:trHeight w:val="429"/>
        </w:trPr>
        <w:tc>
          <w:tcPr>
            <w:cnfStyle w:val="001000000000" w:firstRow="0" w:lastRow="0" w:firstColumn="1" w:lastColumn="0" w:oddVBand="0" w:evenVBand="0" w:oddHBand="0" w:evenHBand="0" w:firstRowFirstColumn="0" w:firstRowLastColumn="0" w:lastRowFirstColumn="0" w:lastRowLastColumn="0"/>
            <w:tcW w:w="2457" w:type="dxa"/>
            <w:vMerge/>
          </w:tcPr>
          <w:p w:rsidR="00562000" w:rsidRPr="00062383" w:rsidRDefault="00562000" w:rsidP="001856B0">
            <w:pPr>
              <w:jc w:val="center"/>
              <w:rPr>
                <w:b w:val="0"/>
                <w:color w:val="4C4747"/>
                <w:sz w:val="18"/>
                <w:szCs w:val="18"/>
              </w:rPr>
            </w:pPr>
          </w:p>
        </w:tc>
        <w:tc>
          <w:tcPr>
            <w:tcW w:w="1800" w:type="dxa"/>
            <w:vMerge/>
          </w:tcPr>
          <w:p w:rsidR="00562000" w:rsidRPr="00062383" w:rsidRDefault="00562000" w:rsidP="001856B0">
            <w:pPr>
              <w:jc w:val="center"/>
              <w:cnfStyle w:val="000000000000" w:firstRow="0" w:lastRow="0" w:firstColumn="0" w:lastColumn="0" w:oddVBand="0" w:evenVBand="0" w:oddHBand="0" w:evenHBand="0" w:firstRowFirstColumn="0" w:firstRowLastColumn="0" w:lastRowFirstColumn="0" w:lastRowLastColumn="0"/>
              <w:rPr>
                <w:b/>
                <w:color w:val="4C4747"/>
                <w:sz w:val="18"/>
                <w:szCs w:val="18"/>
              </w:rPr>
            </w:pPr>
          </w:p>
        </w:tc>
        <w:tc>
          <w:tcPr>
            <w:tcW w:w="1800" w:type="dxa"/>
            <w:vMerge/>
          </w:tcPr>
          <w:p w:rsidR="00562000" w:rsidRPr="00062383" w:rsidRDefault="00562000" w:rsidP="001856B0">
            <w:pPr>
              <w:jc w:val="center"/>
              <w:cnfStyle w:val="000000000000" w:firstRow="0" w:lastRow="0" w:firstColumn="0" w:lastColumn="0" w:oddVBand="0" w:evenVBand="0" w:oddHBand="0" w:evenHBand="0" w:firstRowFirstColumn="0" w:firstRowLastColumn="0" w:lastRowFirstColumn="0" w:lastRowLastColumn="0"/>
              <w:rPr>
                <w:b/>
                <w:color w:val="4C4747"/>
                <w:sz w:val="18"/>
                <w:szCs w:val="18"/>
              </w:rPr>
            </w:pPr>
          </w:p>
        </w:tc>
        <w:tc>
          <w:tcPr>
            <w:tcW w:w="1800" w:type="dxa"/>
          </w:tcPr>
          <w:p w:rsidR="00562000" w:rsidRPr="00062383" w:rsidRDefault="00562000" w:rsidP="001856B0">
            <w:pPr>
              <w:jc w:val="center"/>
              <w:cnfStyle w:val="000000000000" w:firstRow="0" w:lastRow="0" w:firstColumn="0" w:lastColumn="0" w:oddVBand="0" w:evenVBand="0" w:oddHBand="0" w:evenHBand="0" w:firstRowFirstColumn="0" w:firstRowLastColumn="0" w:lastRowFirstColumn="0" w:lastRowLastColumn="0"/>
              <w:rPr>
                <w:b/>
                <w:color w:val="4C4747"/>
                <w:sz w:val="18"/>
                <w:szCs w:val="18"/>
              </w:rPr>
            </w:pPr>
            <w:r w:rsidRPr="00062383">
              <w:rPr>
                <w:b/>
                <w:color w:val="4C4747"/>
                <w:sz w:val="18"/>
                <w:szCs w:val="18"/>
              </w:rPr>
              <w:t>Cantidad</w:t>
            </w:r>
          </w:p>
        </w:tc>
        <w:tc>
          <w:tcPr>
            <w:tcW w:w="1530" w:type="dxa"/>
          </w:tcPr>
          <w:p w:rsidR="00562000" w:rsidRPr="00062383" w:rsidRDefault="00562000" w:rsidP="001856B0">
            <w:pPr>
              <w:jc w:val="center"/>
              <w:cnfStyle w:val="000000000000" w:firstRow="0" w:lastRow="0" w:firstColumn="0" w:lastColumn="0" w:oddVBand="0" w:evenVBand="0" w:oddHBand="0" w:evenHBand="0" w:firstRowFirstColumn="0" w:firstRowLastColumn="0" w:lastRowFirstColumn="0" w:lastRowLastColumn="0"/>
              <w:rPr>
                <w:b/>
                <w:color w:val="4C4747"/>
                <w:sz w:val="18"/>
                <w:szCs w:val="18"/>
              </w:rPr>
            </w:pPr>
            <w:r w:rsidRPr="00062383">
              <w:rPr>
                <w:b/>
                <w:color w:val="4C4747"/>
                <w:sz w:val="18"/>
                <w:szCs w:val="18"/>
              </w:rPr>
              <w:t>Descripción</w:t>
            </w:r>
          </w:p>
        </w:tc>
      </w:tr>
      <w:tr w:rsidR="00562000" w:rsidRPr="00062383" w:rsidTr="001856B0">
        <w:trPr>
          <w:cnfStyle w:val="000000100000" w:firstRow="0" w:lastRow="0" w:firstColumn="0" w:lastColumn="0" w:oddVBand="0" w:evenVBand="0" w:oddHBand="1" w:evenHBand="0" w:firstRowFirstColumn="0" w:firstRowLastColumn="0" w:lastRowFirstColumn="0" w:lastRowLastColumn="0"/>
          <w:trHeight w:val="1751"/>
        </w:trPr>
        <w:tc>
          <w:tcPr>
            <w:cnfStyle w:val="001000000000" w:firstRow="0" w:lastRow="0" w:firstColumn="1" w:lastColumn="0" w:oddVBand="0" w:evenVBand="0" w:oddHBand="0" w:evenHBand="0" w:firstRowFirstColumn="0" w:firstRowLastColumn="0" w:lastRowFirstColumn="0" w:lastRowLastColumn="0"/>
            <w:tcW w:w="2457" w:type="dxa"/>
          </w:tcPr>
          <w:p w:rsidR="00562000" w:rsidRPr="00062383" w:rsidRDefault="00562000" w:rsidP="001856B0">
            <w:pPr>
              <w:rPr>
                <w:color w:val="4C4747"/>
                <w:sz w:val="18"/>
                <w:szCs w:val="18"/>
              </w:rPr>
            </w:pPr>
            <w:r w:rsidRPr="00062383">
              <w:rPr>
                <w:color w:val="4C4747"/>
                <w:sz w:val="18"/>
                <w:szCs w:val="18"/>
              </w:rPr>
              <w:t>Programa de Alto Costo del Ministerio de Salud Pública</w:t>
            </w:r>
          </w:p>
          <w:p w:rsidR="00562000" w:rsidRPr="00062383" w:rsidRDefault="00562000" w:rsidP="001856B0">
            <w:pPr>
              <w:rPr>
                <w:color w:val="4C4747"/>
                <w:sz w:val="18"/>
                <w:szCs w:val="18"/>
              </w:rPr>
            </w:pPr>
            <w:r w:rsidRPr="00062383">
              <w:rPr>
                <w:color w:val="4C4747"/>
                <w:sz w:val="18"/>
                <w:szCs w:val="18"/>
              </w:rPr>
              <w:t>abastecido de medicamentos e insumos sanitarios</w:t>
            </w:r>
          </w:p>
        </w:tc>
        <w:tc>
          <w:tcPr>
            <w:tcW w:w="1800" w:type="dxa"/>
          </w:tcPr>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062383">
              <w:rPr>
                <w:color w:val="4C4747"/>
                <w:sz w:val="18"/>
                <w:szCs w:val="18"/>
              </w:rPr>
              <w:t>Total de medicamentos e insumos médicos despachados al Programa de Alto Costo</w:t>
            </w:r>
          </w:p>
        </w:tc>
        <w:tc>
          <w:tcPr>
            <w:tcW w:w="1800" w:type="dxa"/>
          </w:tcPr>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062383">
              <w:rPr>
                <w:color w:val="4C4747"/>
                <w:sz w:val="18"/>
                <w:szCs w:val="18"/>
              </w:rPr>
              <w:t>Suministro de medicamentos e insumos médicos sanitarios al Programa de Medicamentos de Alto Costo y Ayudas Médicas</w:t>
            </w:r>
          </w:p>
        </w:tc>
        <w:tc>
          <w:tcPr>
            <w:tcW w:w="1800" w:type="dxa"/>
          </w:tcPr>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062383">
              <w:rPr>
                <w:color w:val="4C4747"/>
                <w:sz w:val="18"/>
                <w:szCs w:val="18"/>
              </w:rPr>
              <w:t>Programa de Medicamentos de Alto Costo del Ministerio de Salud Pública, con un despacho de 641,333 unidades de medicamentos.</w:t>
            </w:r>
          </w:p>
        </w:tc>
        <w:tc>
          <w:tcPr>
            <w:tcW w:w="1530" w:type="dxa"/>
          </w:tcPr>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062383">
              <w:rPr>
                <w:color w:val="4C4747"/>
                <w:sz w:val="18"/>
                <w:szCs w:val="18"/>
              </w:rPr>
              <w:t>Pacientes de enfermedades catastróficas registradas en el programa de Alto Costo del Ministerio de Salud Pública.</w:t>
            </w:r>
          </w:p>
        </w:tc>
      </w:tr>
      <w:tr w:rsidR="00562000" w:rsidRPr="00062383" w:rsidTr="001856B0">
        <w:trPr>
          <w:trHeight w:val="1751"/>
        </w:trPr>
        <w:tc>
          <w:tcPr>
            <w:cnfStyle w:val="001000000000" w:firstRow="0" w:lastRow="0" w:firstColumn="1" w:lastColumn="0" w:oddVBand="0" w:evenVBand="0" w:oddHBand="0" w:evenHBand="0" w:firstRowFirstColumn="0" w:firstRowLastColumn="0" w:lastRowFirstColumn="0" w:lastRowLastColumn="0"/>
            <w:tcW w:w="2457" w:type="dxa"/>
          </w:tcPr>
          <w:p w:rsidR="00562000" w:rsidRPr="00062383" w:rsidRDefault="00562000" w:rsidP="001856B0">
            <w:pPr>
              <w:rPr>
                <w:color w:val="4C4747"/>
                <w:sz w:val="18"/>
                <w:szCs w:val="18"/>
              </w:rPr>
            </w:pPr>
            <w:r w:rsidRPr="00062383">
              <w:rPr>
                <w:color w:val="4C4747"/>
                <w:sz w:val="18"/>
                <w:szCs w:val="18"/>
              </w:rPr>
              <w:t>Población vulnerable dispensada con medicamentos oportuno y bajo costo a través de las Farmacias del Pueblo</w:t>
            </w:r>
          </w:p>
        </w:tc>
        <w:tc>
          <w:tcPr>
            <w:tcW w:w="180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Total de medicamentos dispensado a través de las Farmacias del Pueblo</w:t>
            </w:r>
          </w:p>
        </w:tc>
        <w:tc>
          <w:tcPr>
            <w:tcW w:w="180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Dispensación de medicamentos  de calidad a bajo costo a través de la red de farmacias del pueblo en todo el territorio nacional, garantizando un ahorro en el gasto del bolsillo a la población más necesitada.</w:t>
            </w:r>
          </w:p>
        </w:tc>
        <w:tc>
          <w:tcPr>
            <w:tcW w:w="180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Más de 4 millones de personas beneficiadas cada mes a través de las 580,824,340 unidades de medicamentos dispensados a la fecha en la Red de Farmacias del Pueblo.</w:t>
            </w:r>
          </w:p>
        </w:tc>
        <w:tc>
          <w:tcPr>
            <w:tcW w:w="153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Población en general, de acuerdo a la demanda</w:t>
            </w:r>
          </w:p>
        </w:tc>
      </w:tr>
      <w:tr w:rsidR="00562000" w:rsidRPr="00062383" w:rsidTr="001856B0">
        <w:trPr>
          <w:cnfStyle w:val="000000100000" w:firstRow="0" w:lastRow="0" w:firstColumn="0" w:lastColumn="0" w:oddVBand="0" w:evenVBand="0" w:oddHBand="1" w:evenHBand="0" w:firstRowFirstColumn="0" w:firstRowLastColumn="0" w:lastRowFirstColumn="0" w:lastRowLastColumn="0"/>
          <w:trHeight w:val="1751"/>
        </w:trPr>
        <w:tc>
          <w:tcPr>
            <w:cnfStyle w:val="001000000000" w:firstRow="0" w:lastRow="0" w:firstColumn="1" w:lastColumn="0" w:oddVBand="0" w:evenVBand="0" w:oddHBand="0" w:evenHBand="0" w:firstRowFirstColumn="0" w:firstRowLastColumn="0" w:lastRowFirstColumn="0" w:lastRowLastColumn="0"/>
            <w:tcW w:w="2457" w:type="dxa"/>
          </w:tcPr>
          <w:p w:rsidR="00562000" w:rsidRPr="00062383" w:rsidRDefault="00562000" w:rsidP="001856B0">
            <w:pPr>
              <w:rPr>
                <w:color w:val="4C4747"/>
                <w:sz w:val="18"/>
                <w:szCs w:val="18"/>
              </w:rPr>
            </w:pPr>
            <w:r w:rsidRPr="00062383">
              <w:rPr>
                <w:color w:val="4C4747"/>
                <w:sz w:val="18"/>
                <w:szCs w:val="18"/>
              </w:rPr>
              <w:t>Población vulnerable con acceso a medicamentos oportuno y bajo costo a través de las Farmacias del Pueblo</w:t>
            </w:r>
          </w:p>
        </w:tc>
        <w:tc>
          <w:tcPr>
            <w:tcW w:w="1800" w:type="dxa"/>
          </w:tcPr>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062383">
              <w:rPr>
                <w:color w:val="4C4747"/>
                <w:sz w:val="18"/>
                <w:szCs w:val="18"/>
              </w:rPr>
              <w:t>Total de Farmacias del Pueblo habilitadas</w:t>
            </w:r>
          </w:p>
        </w:tc>
        <w:tc>
          <w:tcPr>
            <w:tcW w:w="1800" w:type="dxa"/>
          </w:tcPr>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062383">
              <w:rPr>
                <w:color w:val="4C4747"/>
                <w:sz w:val="18"/>
                <w:szCs w:val="18"/>
              </w:rPr>
              <w:t>Habilitación y ampliación de la Red de Farmacias del Pueblo en todo el territorio nacional, para garantizar al menos una farmacia en cada distrito municipal y cerca de una UNAP.</w:t>
            </w:r>
          </w:p>
        </w:tc>
        <w:tc>
          <w:tcPr>
            <w:tcW w:w="1800" w:type="dxa"/>
          </w:tcPr>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062383">
              <w:rPr>
                <w:color w:val="4C4747"/>
                <w:sz w:val="18"/>
                <w:szCs w:val="18"/>
              </w:rPr>
              <w:t>Población en general con acceso a las 593 Farmacias del Pueblo distribuidas en todo el territorio nacional.</w:t>
            </w:r>
          </w:p>
        </w:tc>
        <w:tc>
          <w:tcPr>
            <w:tcW w:w="1530" w:type="dxa"/>
          </w:tcPr>
          <w:p w:rsidR="00562000" w:rsidRPr="00062383"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062383">
              <w:rPr>
                <w:color w:val="4C4747"/>
                <w:sz w:val="18"/>
                <w:szCs w:val="18"/>
              </w:rPr>
              <w:t>Población en general, especialmente la más vulnerable, de escasos recursos.</w:t>
            </w:r>
          </w:p>
        </w:tc>
      </w:tr>
      <w:tr w:rsidR="00562000" w:rsidRPr="00062383" w:rsidTr="001856B0">
        <w:trPr>
          <w:trHeight w:val="1751"/>
        </w:trPr>
        <w:tc>
          <w:tcPr>
            <w:cnfStyle w:val="001000000000" w:firstRow="0" w:lastRow="0" w:firstColumn="1" w:lastColumn="0" w:oddVBand="0" w:evenVBand="0" w:oddHBand="0" w:evenHBand="0" w:firstRowFirstColumn="0" w:firstRowLastColumn="0" w:lastRowFirstColumn="0" w:lastRowLastColumn="0"/>
            <w:tcW w:w="2457" w:type="dxa"/>
          </w:tcPr>
          <w:p w:rsidR="00562000" w:rsidRPr="00062383" w:rsidRDefault="00562000" w:rsidP="001856B0">
            <w:pPr>
              <w:rPr>
                <w:color w:val="4C4747"/>
                <w:sz w:val="18"/>
                <w:szCs w:val="18"/>
              </w:rPr>
            </w:pPr>
            <w:r w:rsidRPr="00062383">
              <w:rPr>
                <w:color w:val="4C4747"/>
                <w:sz w:val="18"/>
                <w:szCs w:val="18"/>
              </w:rPr>
              <w:lastRenderedPageBreak/>
              <w:t>Pacientes reciben acceso a tratamientos y medicamentos a través  de los Programas Sociales y de donaciones que maneja la institución</w:t>
            </w:r>
          </w:p>
        </w:tc>
        <w:tc>
          <w:tcPr>
            <w:tcW w:w="180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Número de programas sociales activos</w:t>
            </w:r>
          </w:p>
        </w:tc>
        <w:tc>
          <w:tcPr>
            <w:tcW w:w="180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Programas sociales activos en la institución a través de los cuales se les brinda atención médica y acceso a medicamentos a los pacientes registrados.</w:t>
            </w:r>
          </w:p>
        </w:tc>
        <w:tc>
          <w:tcPr>
            <w:tcW w:w="180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Más de 74 mil pacientes, entre los registrados en uno de los 12 programas sociales de la institución, como los que se benefician a través de las 146 entidades registradas para recibir donaciones.</w:t>
            </w:r>
          </w:p>
        </w:tc>
        <w:tc>
          <w:tcPr>
            <w:tcW w:w="1530" w:type="dxa"/>
          </w:tcPr>
          <w:p w:rsidR="00562000" w:rsidRPr="00062383"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62383">
              <w:rPr>
                <w:color w:val="4C4747"/>
                <w:sz w:val="18"/>
                <w:szCs w:val="18"/>
              </w:rPr>
              <w:t>Pacientes registrados en los programas sociales activos en la institución, así como entidades registradas que reciben donaciones de medicamentos e insumos médicos.</w:t>
            </w:r>
          </w:p>
        </w:tc>
      </w:tr>
    </w:tbl>
    <w:p w:rsidR="00562000" w:rsidRPr="00062383" w:rsidRDefault="00562000" w:rsidP="00562000">
      <w:pPr>
        <w:pStyle w:val="TtuloMEM"/>
        <w:ind w:left="4236" w:hanging="4236"/>
        <w:rPr>
          <w:rFonts w:ascii="Times New Roman" w:hAnsi="Times New Roman"/>
          <w:color w:val="2F5496" w:themeColor="accent1" w:themeShade="BF"/>
          <w:sz w:val="18"/>
          <w:szCs w:val="18"/>
        </w:rPr>
      </w:pPr>
    </w:p>
    <w:p w:rsidR="00562000" w:rsidRDefault="00562000" w:rsidP="00562000">
      <w:pPr>
        <w:pStyle w:val="TtuloMEM"/>
        <w:ind w:left="4236" w:hanging="4236"/>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Pr="004308C7" w:rsidRDefault="00562000" w:rsidP="00562000">
      <w:pPr>
        <w:pStyle w:val="Sinespaciado"/>
        <w:ind w:left="720"/>
        <w:rPr>
          <w:color w:val="4C4747"/>
          <w:lang w:val="es-DO"/>
        </w:rPr>
      </w:pPr>
      <w:r w:rsidRPr="004308C7">
        <w:rPr>
          <w:color w:val="4C4747"/>
          <w:sz w:val="28"/>
          <w:szCs w:val="28"/>
          <w:lang w:val="es-DO"/>
        </w:rPr>
        <w:t>Matriz índice de Gestión Presupuestaria Anual (IGP)</w:t>
      </w:r>
    </w:p>
    <w:p w:rsidR="00562000" w:rsidRDefault="00562000" w:rsidP="00562000">
      <w:pPr>
        <w:pStyle w:val="Sinespaciado"/>
        <w:ind w:left="720"/>
        <w:rPr>
          <w:color w:val="4C4747"/>
          <w:szCs w:val="28"/>
          <w:lang w:val="es-DO"/>
        </w:rPr>
      </w:pPr>
      <w:r>
        <w:rPr>
          <w:color w:val="4C4747"/>
          <w:szCs w:val="28"/>
          <w:lang w:val="es-DO"/>
        </w:rPr>
        <w:t>H</w:t>
      </w:r>
      <w:r w:rsidRPr="004308C7">
        <w:rPr>
          <w:color w:val="4C4747"/>
          <w:szCs w:val="28"/>
          <w:lang w:val="es-DO"/>
        </w:rPr>
        <w:t xml:space="preserve">emos alcanzado una valoración de </w:t>
      </w:r>
      <w:r w:rsidRPr="004308C7">
        <w:rPr>
          <w:b/>
          <w:color w:val="4C4747"/>
          <w:szCs w:val="28"/>
          <w:lang w:val="es-DO"/>
        </w:rPr>
        <w:t>86%</w:t>
      </w:r>
      <w:r w:rsidRPr="004308C7">
        <w:rPr>
          <w:color w:val="4C4747"/>
          <w:szCs w:val="28"/>
          <w:lang w:val="es-DO"/>
        </w:rPr>
        <w:t>.</w:t>
      </w:r>
    </w:p>
    <w:p w:rsidR="00562000" w:rsidRPr="00832C8A" w:rsidRDefault="00562000" w:rsidP="00562000">
      <w:pPr>
        <w:pStyle w:val="Sinespaciado"/>
        <w:ind w:left="720" w:hanging="436"/>
        <w:rPr>
          <w:color w:val="2F5496" w:themeColor="accent1" w:themeShade="BF"/>
          <w:szCs w:val="24"/>
        </w:rPr>
      </w:pPr>
      <w:r>
        <w:rPr>
          <w:noProof/>
          <w:lang w:val="es-DO" w:eastAsia="es-DO"/>
        </w:rPr>
        <w:drawing>
          <wp:inline distT="0" distB="0" distL="0" distR="0" wp14:anchorId="3F63B4A1" wp14:editId="6F156059">
            <wp:extent cx="4419600" cy="612140"/>
            <wp:effectExtent l="0" t="0" r="0" b="0"/>
            <wp:docPr id="135" name="Imagen 135" descr="cid:image001.png@01D80149.6A30E7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80149.6A30E7E0"/>
                    <pic:cNvPicPr>
                      <a:picLocks noChangeAspect="1" noChangeArrowheads="1"/>
                    </pic:cNvPicPr>
                  </pic:nvPicPr>
                  <pic:blipFill rotWithShape="1">
                    <a:blip r:embed="rId190" r:link="rId191" cstate="print">
                      <a:extLst>
                        <a:ext uri="{28A0092B-C50C-407E-A947-70E740481C1C}">
                          <a14:useLocalDpi xmlns:a14="http://schemas.microsoft.com/office/drawing/2010/main" val="0"/>
                        </a:ext>
                      </a:extLst>
                    </a:blip>
                    <a:srcRect t="39611"/>
                    <a:stretch/>
                  </pic:blipFill>
                  <pic:spPr bwMode="auto">
                    <a:xfrm>
                      <a:off x="0" y="0"/>
                      <a:ext cx="4419600" cy="612140"/>
                    </a:xfrm>
                    <a:prstGeom prst="rect">
                      <a:avLst/>
                    </a:prstGeom>
                    <a:noFill/>
                    <a:ln>
                      <a:noFill/>
                    </a:ln>
                    <a:extLst>
                      <a:ext uri="{53640926-AAD7-44D8-BBD7-CCE9431645EC}">
                        <a14:shadowObscured xmlns:a14="http://schemas.microsoft.com/office/drawing/2010/main"/>
                      </a:ext>
                    </a:extLst>
                  </pic:spPr>
                </pic:pic>
              </a:graphicData>
            </a:graphic>
          </wp:inline>
        </w:drawing>
      </w:r>
    </w:p>
    <w:p w:rsidR="00562000" w:rsidRDefault="00562000" w:rsidP="00562000">
      <w:pPr>
        <w:pStyle w:val="TtuloMEM"/>
        <w:jc w:val="left"/>
        <w:rPr>
          <w:rFonts w:ascii="Times New Roman" w:hAnsi="Times New Roman"/>
          <w:b w:val="0"/>
          <w:bCs w:val="0"/>
          <w:color w:val="4C4747"/>
          <w:sz w:val="28"/>
          <w:lang w:eastAsia="es-DO"/>
        </w:rPr>
      </w:pPr>
    </w:p>
    <w:p w:rsidR="00562000" w:rsidRDefault="00562000" w:rsidP="00562000">
      <w:pPr>
        <w:pStyle w:val="TtuloMEM"/>
        <w:jc w:val="left"/>
        <w:rPr>
          <w:rFonts w:ascii="Times New Roman" w:hAnsi="Times New Roman"/>
          <w:b w:val="0"/>
          <w:bCs w:val="0"/>
          <w:color w:val="4C4747"/>
          <w:sz w:val="28"/>
          <w:lang w:eastAsia="es-DO"/>
        </w:rPr>
      </w:pPr>
    </w:p>
    <w:p w:rsidR="00562000" w:rsidRDefault="00562000" w:rsidP="00562000">
      <w:pPr>
        <w:pStyle w:val="TtuloMEM"/>
        <w:jc w:val="left"/>
        <w:rPr>
          <w:rFonts w:ascii="Times New Roman" w:hAnsi="Times New Roman"/>
          <w:b w:val="0"/>
          <w:bCs w:val="0"/>
          <w:color w:val="4C4747"/>
          <w:sz w:val="28"/>
          <w:lang w:eastAsia="es-DO"/>
        </w:rPr>
      </w:pPr>
      <w:bookmarkStart w:id="79" w:name="_Toc92210583"/>
      <w:bookmarkStart w:id="80" w:name="_Toc92210953"/>
      <w:bookmarkStart w:id="81" w:name="_Toc92211205"/>
      <w:r>
        <w:rPr>
          <w:rFonts w:ascii="Times New Roman" w:hAnsi="Times New Roman"/>
          <w:b w:val="0"/>
          <w:bCs w:val="0"/>
          <w:color w:val="4C4747"/>
          <w:sz w:val="28"/>
          <w:lang w:eastAsia="es-DO"/>
        </w:rPr>
        <w:t>Plan de Compras</w:t>
      </w:r>
      <w:bookmarkEnd w:id="79"/>
      <w:bookmarkEnd w:id="80"/>
      <w:bookmarkEnd w:id="81"/>
    </w:p>
    <w:tbl>
      <w:tblPr>
        <w:tblStyle w:val="Tabladecuadrcula6concolores-nfasis111"/>
        <w:tblpPr w:leftFromText="141" w:rightFromText="141" w:vertAnchor="text" w:horzAnchor="margin" w:tblpXSpec="center" w:tblpY="220"/>
        <w:tblW w:w="6390" w:type="dxa"/>
        <w:tblLook w:val="04A0" w:firstRow="1" w:lastRow="0" w:firstColumn="1" w:lastColumn="0" w:noHBand="0" w:noVBand="1"/>
      </w:tblPr>
      <w:tblGrid>
        <w:gridCol w:w="1312"/>
        <w:gridCol w:w="1817"/>
        <w:gridCol w:w="1817"/>
        <w:gridCol w:w="1480"/>
      </w:tblGrid>
      <w:tr w:rsidR="00562000" w:rsidRPr="00407B6B" w:rsidTr="001856B0">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76" w:type="dxa"/>
            <w:tcBorders>
              <w:bottom w:val="none" w:sz="0" w:space="0" w:color="auto"/>
            </w:tcBorders>
            <w:shd w:val="clear" w:color="auto" w:fill="1F3864" w:themeFill="accent1" w:themeFillShade="80"/>
            <w:noWrap/>
            <w:vAlign w:val="center"/>
            <w:hideMark/>
          </w:tcPr>
          <w:p w:rsidR="00562000" w:rsidRPr="0067169F" w:rsidRDefault="00562000" w:rsidP="001856B0">
            <w:pPr>
              <w:spacing w:line="360" w:lineRule="auto"/>
              <w:jc w:val="center"/>
              <w:rPr>
                <w:b w:val="0"/>
                <w:bCs w:val="0"/>
                <w:color w:val="FFFFFF" w:themeColor="background1"/>
                <w:sz w:val="18"/>
                <w:szCs w:val="18"/>
              </w:rPr>
            </w:pPr>
            <w:r w:rsidRPr="0067169F">
              <w:rPr>
                <w:b w:val="0"/>
                <w:color w:val="FFFFFF" w:themeColor="background1"/>
                <w:sz w:val="18"/>
                <w:szCs w:val="18"/>
              </w:rPr>
              <w:t>Compras</w:t>
            </w:r>
          </w:p>
        </w:tc>
        <w:tc>
          <w:tcPr>
            <w:tcW w:w="1817" w:type="dxa"/>
            <w:tcBorders>
              <w:bottom w:val="none" w:sz="0" w:space="0" w:color="auto"/>
            </w:tcBorders>
            <w:shd w:val="clear" w:color="auto" w:fill="1F3864" w:themeFill="accent1" w:themeFillShade="80"/>
            <w:vAlign w:val="center"/>
            <w:hideMark/>
          </w:tcPr>
          <w:p w:rsidR="00562000" w:rsidRPr="0067169F" w:rsidRDefault="00562000" w:rsidP="001856B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67169F">
              <w:rPr>
                <w:b w:val="0"/>
                <w:color w:val="FFFFFF" w:themeColor="background1"/>
                <w:sz w:val="18"/>
                <w:szCs w:val="18"/>
              </w:rPr>
              <w:t>Presupuesto Asignado</w:t>
            </w:r>
          </w:p>
        </w:tc>
        <w:tc>
          <w:tcPr>
            <w:tcW w:w="1817" w:type="dxa"/>
            <w:tcBorders>
              <w:bottom w:val="none" w:sz="0" w:space="0" w:color="auto"/>
            </w:tcBorders>
            <w:shd w:val="clear" w:color="auto" w:fill="1F3864" w:themeFill="accent1" w:themeFillShade="80"/>
            <w:noWrap/>
            <w:vAlign w:val="center"/>
            <w:hideMark/>
          </w:tcPr>
          <w:p w:rsidR="00562000" w:rsidRPr="0067169F" w:rsidRDefault="00562000" w:rsidP="001856B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67169F">
              <w:rPr>
                <w:b w:val="0"/>
                <w:color w:val="FFFFFF" w:themeColor="background1"/>
                <w:sz w:val="18"/>
                <w:szCs w:val="18"/>
              </w:rPr>
              <w:t>Ejecutado</w:t>
            </w:r>
          </w:p>
        </w:tc>
        <w:tc>
          <w:tcPr>
            <w:tcW w:w="1480" w:type="dxa"/>
            <w:tcBorders>
              <w:bottom w:val="none" w:sz="0" w:space="0" w:color="auto"/>
            </w:tcBorders>
            <w:shd w:val="clear" w:color="auto" w:fill="1F3864" w:themeFill="accent1" w:themeFillShade="80"/>
            <w:noWrap/>
            <w:vAlign w:val="center"/>
            <w:hideMark/>
          </w:tcPr>
          <w:p w:rsidR="00562000" w:rsidRPr="0067169F" w:rsidRDefault="00562000" w:rsidP="001856B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67169F">
              <w:rPr>
                <w:b w:val="0"/>
                <w:color w:val="FFFFFF" w:themeColor="background1"/>
                <w:sz w:val="18"/>
                <w:szCs w:val="18"/>
              </w:rPr>
              <w:t>Cumplimiento %</w:t>
            </w:r>
          </w:p>
        </w:tc>
      </w:tr>
      <w:tr w:rsidR="00562000" w:rsidRPr="00407B6B" w:rsidTr="001856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76" w:type="dxa"/>
            <w:noWrap/>
            <w:vAlign w:val="center"/>
            <w:hideMark/>
          </w:tcPr>
          <w:p w:rsidR="00562000" w:rsidRPr="0067169F" w:rsidRDefault="00562000" w:rsidP="001856B0">
            <w:pPr>
              <w:spacing w:line="360" w:lineRule="auto"/>
              <w:jc w:val="center"/>
              <w:rPr>
                <w:b w:val="0"/>
                <w:color w:val="4C4747"/>
                <w:sz w:val="18"/>
                <w:szCs w:val="18"/>
              </w:rPr>
            </w:pPr>
            <w:r w:rsidRPr="0067169F">
              <w:rPr>
                <w:b w:val="0"/>
                <w:color w:val="4C4747"/>
                <w:sz w:val="18"/>
                <w:szCs w:val="18"/>
              </w:rPr>
              <w:t>Medicamentos</w:t>
            </w:r>
          </w:p>
        </w:tc>
        <w:tc>
          <w:tcPr>
            <w:tcW w:w="1817" w:type="dxa"/>
            <w:noWrap/>
            <w:vAlign w:val="center"/>
            <w:hideMark/>
          </w:tcPr>
          <w:p w:rsidR="00562000" w:rsidRPr="0067169F"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67169F">
              <w:rPr>
                <w:color w:val="4C4747"/>
                <w:sz w:val="18"/>
                <w:szCs w:val="18"/>
              </w:rPr>
              <w:t>RD$5,752,621,331.58</w:t>
            </w:r>
          </w:p>
        </w:tc>
        <w:tc>
          <w:tcPr>
            <w:tcW w:w="1817" w:type="dxa"/>
            <w:noWrap/>
            <w:vAlign w:val="center"/>
            <w:hideMark/>
          </w:tcPr>
          <w:p w:rsidR="00562000" w:rsidRPr="0067169F"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67169F">
              <w:rPr>
                <w:color w:val="4C4747"/>
                <w:sz w:val="18"/>
                <w:szCs w:val="18"/>
              </w:rPr>
              <w:t>RD$8,189,817,932.47</w:t>
            </w:r>
          </w:p>
        </w:tc>
        <w:tc>
          <w:tcPr>
            <w:tcW w:w="1480" w:type="dxa"/>
            <w:noWrap/>
            <w:vAlign w:val="center"/>
            <w:hideMark/>
          </w:tcPr>
          <w:p w:rsidR="00562000" w:rsidRPr="0067169F"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67169F">
              <w:rPr>
                <w:color w:val="4C4747"/>
                <w:sz w:val="18"/>
                <w:szCs w:val="18"/>
              </w:rPr>
              <w:t>142%</w:t>
            </w:r>
          </w:p>
        </w:tc>
      </w:tr>
      <w:tr w:rsidR="00562000" w:rsidRPr="00407B6B" w:rsidTr="001856B0">
        <w:trPr>
          <w:trHeight w:val="397"/>
        </w:trPr>
        <w:tc>
          <w:tcPr>
            <w:cnfStyle w:val="001000000000" w:firstRow="0" w:lastRow="0" w:firstColumn="1" w:lastColumn="0" w:oddVBand="0" w:evenVBand="0" w:oddHBand="0" w:evenHBand="0" w:firstRowFirstColumn="0" w:firstRowLastColumn="0" w:lastRowFirstColumn="0" w:lastRowLastColumn="0"/>
            <w:tcW w:w="1276" w:type="dxa"/>
            <w:noWrap/>
            <w:vAlign w:val="center"/>
            <w:hideMark/>
          </w:tcPr>
          <w:p w:rsidR="00562000" w:rsidRPr="0067169F" w:rsidRDefault="00562000" w:rsidP="001856B0">
            <w:pPr>
              <w:spacing w:line="360" w:lineRule="auto"/>
              <w:jc w:val="center"/>
              <w:rPr>
                <w:b w:val="0"/>
                <w:color w:val="4C4747"/>
                <w:sz w:val="18"/>
                <w:szCs w:val="18"/>
              </w:rPr>
            </w:pPr>
            <w:r w:rsidRPr="0067169F">
              <w:rPr>
                <w:b w:val="0"/>
                <w:color w:val="4C4747"/>
                <w:sz w:val="18"/>
                <w:szCs w:val="18"/>
              </w:rPr>
              <w:t>Misceláneos</w:t>
            </w:r>
          </w:p>
        </w:tc>
        <w:tc>
          <w:tcPr>
            <w:tcW w:w="1817" w:type="dxa"/>
            <w:noWrap/>
            <w:vAlign w:val="center"/>
            <w:hideMark/>
          </w:tcPr>
          <w:p w:rsidR="00562000" w:rsidRPr="0067169F"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67169F">
              <w:rPr>
                <w:color w:val="4C4747"/>
                <w:sz w:val="18"/>
                <w:szCs w:val="18"/>
              </w:rPr>
              <w:t>RD$616,588,212.00</w:t>
            </w:r>
          </w:p>
        </w:tc>
        <w:tc>
          <w:tcPr>
            <w:tcW w:w="1817" w:type="dxa"/>
            <w:noWrap/>
            <w:vAlign w:val="center"/>
            <w:hideMark/>
          </w:tcPr>
          <w:p w:rsidR="00562000" w:rsidRPr="0067169F"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67169F">
              <w:rPr>
                <w:color w:val="4C4747"/>
                <w:sz w:val="18"/>
                <w:szCs w:val="18"/>
              </w:rPr>
              <w:t>RD$313,092,993.88</w:t>
            </w:r>
          </w:p>
        </w:tc>
        <w:tc>
          <w:tcPr>
            <w:tcW w:w="1480" w:type="dxa"/>
            <w:noWrap/>
            <w:vAlign w:val="center"/>
            <w:hideMark/>
          </w:tcPr>
          <w:p w:rsidR="00562000" w:rsidRPr="0067169F" w:rsidRDefault="00562000" w:rsidP="001856B0">
            <w:pPr>
              <w:spacing w:line="360" w:lineRule="auto"/>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67169F">
              <w:rPr>
                <w:color w:val="4C4747"/>
                <w:sz w:val="18"/>
                <w:szCs w:val="18"/>
              </w:rPr>
              <w:t>51%</w:t>
            </w:r>
          </w:p>
        </w:tc>
      </w:tr>
      <w:tr w:rsidR="00562000" w:rsidRPr="00407B6B" w:rsidTr="001856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76" w:type="dxa"/>
            <w:shd w:val="clear" w:color="auto" w:fill="1F3864" w:themeFill="accent1" w:themeFillShade="80"/>
            <w:noWrap/>
            <w:vAlign w:val="center"/>
            <w:hideMark/>
          </w:tcPr>
          <w:p w:rsidR="00562000" w:rsidRPr="0067169F" w:rsidRDefault="00562000" w:rsidP="001856B0">
            <w:pPr>
              <w:spacing w:line="360" w:lineRule="auto"/>
              <w:jc w:val="center"/>
              <w:rPr>
                <w:b w:val="0"/>
                <w:bCs w:val="0"/>
                <w:color w:val="FFFFFF" w:themeColor="background1"/>
                <w:sz w:val="18"/>
                <w:szCs w:val="18"/>
              </w:rPr>
            </w:pPr>
            <w:r w:rsidRPr="0067169F">
              <w:rPr>
                <w:b w:val="0"/>
                <w:color w:val="FFFFFF" w:themeColor="background1"/>
                <w:sz w:val="18"/>
                <w:szCs w:val="18"/>
              </w:rPr>
              <w:t>Total</w:t>
            </w:r>
          </w:p>
        </w:tc>
        <w:tc>
          <w:tcPr>
            <w:tcW w:w="1817" w:type="dxa"/>
            <w:shd w:val="clear" w:color="auto" w:fill="1F3864" w:themeFill="accent1" w:themeFillShade="80"/>
            <w:noWrap/>
            <w:vAlign w:val="center"/>
            <w:hideMark/>
          </w:tcPr>
          <w:p w:rsidR="00562000" w:rsidRPr="0067169F"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67169F">
              <w:rPr>
                <w:bCs/>
                <w:color w:val="FFFFFF" w:themeColor="background1"/>
                <w:sz w:val="18"/>
                <w:szCs w:val="18"/>
              </w:rPr>
              <w:t>RD$6,369,209,543.58</w:t>
            </w:r>
          </w:p>
        </w:tc>
        <w:tc>
          <w:tcPr>
            <w:tcW w:w="1817" w:type="dxa"/>
            <w:shd w:val="clear" w:color="auto" w:fill="1F3864" w:themeFill="accent1" w:themeFillShade="80"/>
            <w:noWrap/>
            <w:vAlign w:val="center"/>
            <w:hideMark/>
          </w:tcPr>
          <w:p w:rsidR="00562000" w:rsidRPr="0067169F"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67169F">
              <w:rPr>
                <w:bCs/>
                <w:color w:val="FFFFFF" w:themeColor="background1"/>
                <w:sz w:val="18"/>
                <w:szCs w:val="18"/>
              </w:rPr>
              <w:t>RD$8,502,910,926.35</w:t>
            </w:r>
          </w:p>
        </w:tc>
        <w:tc>
          <w:tcPr>
            <w:tcW w:w="1480" w:type="dxa"/>
            <w:shd w:val="clear" w:color="auto" w:fill="1F3864" w:themeFill="accent1" w:themeFillShade="80"/>
            <w:noWrap/>
            <w:hideMark/>
          </w:tcPr>
          <w:p w:rsidR="00562000" w:rsidRPr="0067169F" w:rsidRDefault="00562000" w:rsidP="001856B0">
            <w:pPr>
              <w:spacing w:line="360" w:lineRule="auto"/>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67169F">
              <w:rPr>
                <w:bCs/>
                <w:color w:val="FFFFFF" w:themeColor="background1"/>
                <w:sz w:val="18"/>
                <w:szCs w:val="18"/>
              </w:rPr>
              <w:t> </w:t>
            </w:r>
          </w:p>
        </w:tc>
      </w:tr>
    </w:tbl>
    <w:p w:rsidR="00562000" w:rsidRDefault="00562000" w:rsidP="00562000">
      <w:pPr>
        <w:autoSpaceDE w:val="0"/>
        <w:autoSpaceDN w:val="0"/>
        <w:adjustRightInd w:val="0"/>
        <w:spacing w:after="240" w:line="360" w:lineRule="auto"/>
        <w:jc w:val="both"/>
        <w:rPr>
          <w:color w:val="4C4747"/>
          <w:lang w:val="es-DO"/>
        </w:rPr>
      </w:pPr>
    </w:p>
    <w:p w:rsidR="00562000" w:rsidRDefault="00562000" w:rsidP="00562000">
      <w:pPr>
        <w:autoSpaceDE w:val="0"/>
        <w:autoSpaceDN w:val="0"/>
        <w:adjustRightInd w:val="0"/>
        <w:spacing w:after="240" w:line="360" w:lineRule="auto"/>
        <w:jc w:val="both"/>
        <w:rPr>
          <w:color w:val="4C4747"/>
          <w:lang w:val="es-DO"/>
        </w:rPr>
      </w:pPr>
    </w:p>
    <w:p w:rsidR="00562000" w:rsidRDefault="00562000" w:rsidP="00562000">
      <w:pPr>
        <w:autoSpaceDE w:val="0"/>
        <w:autoSpaceDN w:val="0"/>
        <w:adjustRightInd w:val="0"/>
        <w:spacing w:after="240" w:line="360" w:lineRule="auto"/>
        <w:jc w:val="both"/>
        <w:rPr>
          <w:color w:val="4C4747"/>
          <w:lang w:val="es-DO"/>
        </w:rPr>
      </w:pPr>
    </w:p>
    <w:p w:rsidR="00562000" w:rsidRDefault="00562000" w:rsidP="00562000">
      <w:pPr>
        <w:autoSpaceDE w:val="0"/>
        <w:autoSpaceDN w:val="0"/>
        <w:adjustRightInd w:val="0"/>
        <w:spacing w:after="240" w:line="360" w:lineRule="auto"/>
        <w:jc w:val="both"/>
        <w:rPr>
          <w:color w:val="4C4747"/>
          <w:lang w:val="es-DO"/>
        </w:rPr>
      </w:pPr>
    </w:p>
    <w:p w:rsidR="00562000" w:rsidRPr="00193985" w:rsidRDefault="00562000" w:rsidP="00562000">
      <w:pPr>
        <w:autoSpaceDE w:val="0"/>
        <w:autoSpaceDN w:val="0"/>
        <w:adjustRightInd w:val="0"/>
        <w:spacing w:after="240" w:line="360" w:lineRule="auto"/>
        <w:jc w:val="both"/>
        <w:rPr>
          <w:color w:val="4C4747"/>
          <w:lang w:val="es-DO"/>
        </w:rPr>
      </w:pPr>
      <w:r w:rsidRPr="00193985">
        <w:rPr>
          <w:color w:val="4C4747"/>
          <w:lang w:val="es-DO"/>
        </w:rPr>
        <w:t xml:space="preserve">Del total ejecutado durante este período el 142% corresponde a la adquisición de medicamentos e insumos médicos y el 41% a la adquisición de misceláneos.  </w:t>
      </w:r>
    </w:p>
    <w:p w:rsidR="00562000" w:rsidRDefault="00562000" w:rsidP="00562000">
      <w:pPr>
        <w:pStyle w:val="TtuloMEM"/>
        <w:jc w:val="left"/>
        <w:rPr>
          <w:rFonts w:ascii="Times New Roman" w:hAnsi="Times New Roman"/>
          <w:b w:val="0"/>
          <w:bCs w:val="0"/>
          <w:color w:val="4C4747"/>
          <w:sz w:val="28"/>
          <w:lang w:eastAsia="es-DO"/>
        </w:rPr>
      </w:pPr>
    </w:p>
    <w:p w:rsidR="00562000" w:rsidRDefault="00562000" w:rsidP="00562000">
      <w:pPr>
        <w:pStyle w:val="TtuloMEM"/>
        <w:jc w:val="left"/>
        <w:rPr>
          <w:rFonts w:ascii="Times New Roman" w:hAnsi="Times New Roman"/>
          <w:b w:val="0"/>
          <w:bCs w:val="0"/>
          <w:color w:val="4C4747"/>
          <w:sz w:val="28"/>
          <w:lang w:eastAsia="es-DO"/>
        </w:rPr>
      </w:pPr>
    </w:p>
    <w:p w:rsidR="00562000" w:rsidRDefault="00562000" w:rsidP="00562000">
      <w:pPr>
        <w:pStyle w:val="TtuloMEM"/>
        <w:jc w:val="left"/>
        <w:rPr>
          <w:rFonts w:ascii="Times New Roman" w:hAnsi="Times New Roman"/>
          <w:b w:val="0"/>
          <w:bCs w:val="0"/>
          <w:color w:val="4C4747"/>
          <w:sz w:val="28"/>
          <w:lang w:eastAsia="es-DO"/>
        </w:rPr>
      </w:pPr>
    </w:p>
    <w:p w:rsidR="00562000" w:rsidRDefault="00562000" w:rsidP="00562000">
      <w:pPr>
        <w:pStyle w:val="TtuloMEM"/>
        <w:jc w:val="left"/>
        <w:rPr>
          <w:rFonts w:ascii="Times New Roman" w:hAnsi="Times New Roman"/>
          <w:b w:val="0"/>
          <w:bCs w:val="0"/>
          <w:color w:val="4C4747"/>
          <w:sz w:val="28"/>
          <w:lang w:eastAsia="es-DO"/>
        </w:rPr>
      </w:pPr>
    </w:p>
    <w:p w:rsidR="00562000" w:rsidRPr="006B3D4B" w:rsidRDefault="00562000" w:rsidP="00562000">
      <w:pPr>
        <w:pStyle w:val="TtuloMEM"/>
        <w:jc w:val="left"/>
        <w:rPr>
          <w:rFonts w:ascii="Times New Roman" w:hAnsi="Times New Roman"/>
          <w:color w:val="4C4747"/>
          <w:sz w:val="28"/>
        </w:rPr>
      </w:pPr>
      <w:bookmarkStart w:id="82" w:name="_Toc92210584"/>
      <w:bookmarkStart w:id="83" w:name="_Toc92210954"/>
      <w:bookmarkStart w:id="84" w:name="_Toc92211206"/>
      <w:r w:rsidRPr="006B3D4B">
        <w:rPr>
          <w:rFonts w:ascii="Times New Roman" w:hAnsi="Times New Roman"/>
          <w:b w:val="0"/>
          <w:bCs w:val="0"/>
          <w:color w:val="4C4747"/>
          <w:sz w:val="28"/>
          <w:lang w:eastAsia="es-DO"/>
        </w:rPr>
        <w:lastRenderedPageBreak/>
        <w:t>Departamento Financiero</w:t>
      </w:r>
      <w:bookmarkEnd w:id="82"/>
      <w:bookmarkEnd w:id="83"/>
      <w:bookmarkEnd w:id="84"/>
    </w:p>
    <w:p w:rsidR="00562000" w:rsidRPr="00B91321" w:rsidRDefault="00562000" w:rsidP="00562000">
      <w:pPr>
        <w:pStyle w:val="TtuloMEM"/>
        <w:jc w:val="left"/>
        <w:rPr>
          <w:rFonts w:ascii="Times New Roman" w:hAnsi="Times New Roman"/>
          <w:b w:val="0"/>
          <w:bCs w:val="0"/>
          <w:color w:val="4C4747"/>
          <w:szCs w:val="24"/>
          <w:lang w:eastAsia="es-DO"/>
        </w:rPr>
      </w:pPr>
      <w:bookmarkStart w:id="85" w:name="_Toc92210585"/>
      <w:bookmarkStart w:id="86" w:name="_Toc92210955"/>
      <w:bookmarkStart w:id="87" w:name="_Toc92211207"/>
      <w:r w:rsidRPr="00B91321">
        <w:rPr>
          <w:rFonts w:ascii="Times New Roman" w:hAnsi="Times New Roman"/>
          <w:b w:val="0"/>
          <w:bCs w:val="0"/>
          <w:color w:val="4C4747"/>
          <w:szCs w:val="24"/>
          <w:lang w:eastAsia="es-DO"/>
        </w:rPr>
        <w:t>Tabla No. 1.1</w:t>
      </w:r>
      <w:bookmarkEnd w:id="85"/>
      <w:bookmarkEnd w:id="86"/>
      <w:bookmarkEnd w:id="87"/>
    </w:p>
    <w:tbl>
      <w:tblPr>
        <w:tblStyle w:val="Tabladecuadrcula6concolores-nfasis111"/>
        <w:tblW w:w="8789" w:type="dxa"/>
        <w:tblInd w:w="-459" w:type="dxa"/>
        <w:tblLook w:val="04A0" w:firstRow="1" w:lastRow="0" w:firstColumn="1" w:lastColumn="0" w:noHBand="0" w:noVBand="1"/>
      </w:tblPr>
      <w:tblGrid>
        <w:gridCol w:w="5163"/>
        <w:gridCol w:w="2215"/>
        <w:gridCol w:w="1411"/>
      </w:tblGrid>
      <w:tr w:rsidR="00562000" w:rsidRPr="00A263A8" w:rsidTr="001856B0">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1F3864" w:themeFill="accent1" w:themeFillShade="80"/>
            <w:noWrap/>
            <w:vAlign w:val="center"/>
            <w:hideMark/>
          </w:tcPr>
          <w:p w:rsidR="00562000" w:rsidRPr="00EF2D0F" w:rsidRDefault="00562000" w:rsidP="001856B0">
            <w:pPr>
              <w:jc w:val="center"/>
              <w:rPr>
                <w:b w:val="0"/>
                <w:color w:val="4C4747"/>
                <w:sz w:val="18"/>
                <w:szCs w:val="18"/>
              </w:rPr>
            </w:pPr>
            <w:r w:rsidRPr="00EF2D0F">
              <w:rPr>
                <w:b w:val="0"/>
                <w:color w:val="FFFFFF" w:themeColor="background1"/>
                <w:sz w:val="18"/>
                <w:szCs w:val="18"/>
              </w:rPr>
              <w:t>MARCO LEGAL</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Constitución de la República Dominicana.</w:t>
            </w:r>
          </w:p>
        </w:tc>
      </w:tr>
      <w:tr w:rsidR="00562000" w:rsidRPr="00A263A8" w:rsidTr="001856B0">
        <w:trPr>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No. 340-06, sobre Compras y Contrataciones de Bienes, Servicios, Obras y Concesiones, de fecha dieciocho (18) de agosto del año dos mil seis (2006) con sus modificaciones contenidas en la Ley No. 449-06.</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Reglamento de Aplicación No. 543-12, de la Ley 340-06.</w:t>
            </w:r>
          </w:p>
        </w:tc>
      </w:tr>
      <w:tr w:rsidR="00562000" w:rsidRPr="00A263A8" w:rsidTr="001856B0">
        <w:trPr>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41-08 de Función Pública.</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El Código Tributario de la República Dominicana (Ley No. 11-92), y sus modificaciones contenidas en la Ley No. 253-12, de fecha nueve (09) de noviembre del año dos mil doce (2012).</w:t>
            </w:r>
          </w:p>
        </w:tc>
      </w:tr>
      <w:tr w:rsidR="00562000" w:rsidRPr="00A263A8" w:rsidTr="001856B0">
        <w:trPr>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Decreto No. 2265, de fecha veintidós (22) del mes de agosto del año mil novecientos ochenta y cuatro (1984), que crea el Programa de Medicamentos Esenciales (PROMESE).</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Decreto No. 991-00, de fecha dieciocho (18) del mes de octubre del año dos mil (2000), mediante el cual se crea la Central de Apoyo Logístico (PROMESE/CAL).</w:t>
            </w:r>
          </w:p>
        </w:tc>
      </w:tr>
      <w:tr w:rsidR="00562000" w:rsidRPr="00A263A8" w:rsidTr="001856B0">
        <w:trPr>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Decreto No. 608-12, de fecha cinco (5) de octubre del año dos mil doce (2012).</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Decreto No. 168-13, de fecha veintiún (21) de junio del año dos mil trece (2013).</w:t>
            </w:r>
          </w:p>
        </w:tc>
      </w:tr>
      <w:tr w:rsidR="00562000" w:rsidRPr="00A263A8" w:rsidTr="001856B0">
        <w:trPr>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No. 488-08, que establece un Régimen Regulatorio para el Desarrollo y Competitividad de las Micro, Pequeñas y Medianas Empresas (MIPYMES) y sus modificaciones en la Decreto 164-13 de fecha 10 de junio del 2013.</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200-04 de Libre Acceso a la Información Pública.</w:t>
            </w:r>
          </w:p>
        </w:tc>
      </w:tr>
      <w:tr w:rsidR="00562000" w:rsidRPr="00A263A8" w:rsidTr="001856B0">
        <w:trPr>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Orgánica de Presupuesto para el Sector Público No. 423-06</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494-06 de Organización del Ministerio de Hacienda.</w:t>
            </w:r>
          </w:p>
        </w:tc>
      </w:tr>
      <w:tr w:rsidR="00562000" w:rsidRPr="00A263A8" w:rsidTr="001856B0">
        <w:trPr>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05-07 del Sistema de Administración Financiera del Estado (SIAFE).</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567-05 de Tesorería.</w:t>
            </w:r>
          </w:p>
        </w:tc>
      </w:tr>
      <w:tr w:rsidR="00562000" w:rsidRPr="00A263A8" w:rsidTr="001856B0">
        <w:trPr>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126-01 de Contabilidad Gubernamental.</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89" w:type="dxa"/>
            <w:gridSpan w:val="3"/>
            <w:hideMark/>
          </w:tcPr>
          <w:p w:rsidR="00562000" w:rsidRPr="00EF2D0F" w:rsidRDefault="00562000" w:rsidP="001856B0">
            <w:pPr>
              <w:rPr>
                <w:b w:val="0"/>
                <w:color w:val="4C4747"/>
                <w:sz w:val="18"/>
                <w:szCs w:val="18"/>
              </w:rPr>
            </w:pPr>
            <w:r w:rsidRPr="00EF2D0F">
              <w:rPr>
                <w:b w:val="0"/>
                <w:color w:val="4C4747"/>
                <w:sz w:val="18"/>
                <w:szCs w:val="18"/>
              </w:rPr>
              <w:t>Ley 10-07 de Control Interno.</w:t>
            </w:r>
          </w:p>
        </w:tc>
      </w:tr>
      <w:tr w:rsidR="00562000" w:rsidRPr="00A263A8" w:rsidTr="001856B0">
        <w:trPr>
          <w:trHeight w:val="375"/>
        </w:trPr>
        <w:tc>
          <w:tcPr>
            <w:cnfStyle w:val="001000000000" w:firstRow="0" w:lastRow="0" w:firstColumn="1" w:lastColumn="0" w:oddVBand="0" w:evenVBand="0" w:oddHBand="0" w:evenHBand="0" w:firstRowFirstColumn="0" w:firstRowLastColumn="0" w:lastRowFirstColumn="0" w:lastRowLastColumn="0"/>
            <w:tcW w:w="8789" w:type="dxa"/>
            <w:gridSpan w:val="3"/>
            <w:tcBorders>
              <w:bottom w:val="nil"/>
            </w:tcBorders>
            <w:noWrap/>
            <w:hideMark/>
          </w:tcPr>
          <w:p w:rsidR="00562000" w:rsidRPr="00EF2D0F" w:rsidRDefault="00562000" w:rsidP="001856B0">
            <w:pPr>
              <w:rPr>
                <w:b w:val="0"/>
                <w:i/>
                <w:iCs/>
                <w:color w:val="4C4747"/>
                <w:sz w:val="18"/>
                <w:szCs w:val="18"/>
              </w:rPr>
            </w:pPr>
            <w:r w:rsidRPr="00EF2D0F">
              <w:rPr>
                <w:b w:val="0"/>
                <w:i/>
                <w:iCs/>
                <w:color w:val="4C4747"/>
                <w:sz w:val="18"/>
                <w:szCs w:val="18"/>
              </w:rPr>
              <w:t>* Estas normativas y leyes están directamente relacionadas al área Financiera.</w:t>
            </w:r>
          </w:p>
        </w:tc>
      </w:tr>
      <w:tr w:rsidR="00562000" w:rsidRPr="00A263A8" w:rsidTr="001856B0">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789" w:type="dxa"/>
            <w:gridSpan w:val="3"/>
            <w:tcBorders>
              <w:top w:val="nil"/>
              <w:left w:val="nil"/>
              <w:bottom w:val="nil"/>
              <w:right w:val="nil"/>
            </w:tcBorders>
            <w:shd w:val="clear" w:color="auto" w:fill="auto"/>
            <w:noWrap/>
          </w:tcPr>
          <w:p w:rsidR="00562000" w:rsidRDefault="00562000" w:rsidP="001856B0">
            <w:pPr>
              <w:spacing w:line="480" w:lineRule="auto"/>
              <w:rPr>
                <w:b w:val="0"/>
                <w:iCs/>
                <w:color w:val="4C4747"/>
              </w:rPr>
            </w:pPr>
          </w:p>
          <w:p w:rsidR="00562000" w:rsidRDefault="00562000" w:rsidP="001856B0">
            <w:pPr>
              <w:spacing w:line="480" w:lineRule="auto"/>
              <w:rPr>
                <w:iCs/>
                <w:color w:val="4C4747"/>
              </w:rPr>
            </w:pPr>
          </w:p>
          <w:p w:rsidR="00562000" w:rsidRPr="0067169F" w:rsidRDefault="00562000" w:rsidP="001856B0">
            <w:pPr>
              <w:spacing w:line="480" w:lineRule="auto"/>
              <w:rPr>
                <w:b w:val="0"/>
                <w:bCs w:val="0"/>
                <w:iCs/>
              </w:rPr>
            </w:pPr>
            <w:r w:rsidRPr="0067169F">
              <w:rPr>
                <w:b w:val="0"/>
                <w:iCs/>
                <w:color w:val="4C4747"/>
              </w:rPr>
              <w:t>Tabla No. 1.4</w:t>
            </w:r>
          </w:p>
        </w:tc>
      </w:tr>
      <w:tr w:rsidR="00562000" w:rsidRPr="00FE4D1C" w:rsidTr="001856B0">
        <w:trPr>
          <w:trHeight w:val="30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1F3864" w:themeFill="accent1" w:themeFillShade="80"/>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Ejecución presupuestaria por renglones enero – dicicmebre 2021</w:t>
            </w:r>
          </w:p>
        </w:tc>
      </w:tr>
      <w:tr w:rsidR="00562000" w:rsidRPr="00FE4D1C" w:rsidTr="001856B0">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163" w:type="dxa"/>
            <w:shd w:val="clear" w:color="auto" w:fill="1F3864" w:themeFill="accent1" w:themeFillShade="80"/>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Monto Ejecutado desde 1 de Enero al 31 de Diciembre del 2021</w:t>
            </w:r>
          </w:p>
        </w:tc>
        <w:tc>
          <w:tcPr>
            <w:tcW w:w="2215"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RD$ 9,794,690,197.65</w:t>
            </w:r>
          </w:p>
        </w:tc>
        <w:tc>
          <w:tcPr>
            <w:tcW w:w="1411"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p>
        </w:tc>
      </w:tr>
      <w:tr w:rsidR="00562000" w:rsidRPr="00FE4D1C" w:rsidTr="001856B0">
        <w:trPr>
          <w:trHeight w:val="20"/>
        </w:trPr>
        <w:tc>
          <w:tcPr>
            <w:cnfStyle w:val="001000000000" w:firstRow="0" w:lastRow="0" w:firstColumn="1" w:lastColumn="0" w:oddVBand="0" w:evenVBand="0" w:oddHBand="0" w:evenHBand="0" w:firstRowFirstColumn="0" w:firstRowLastColumn="0" w:lastRowFirstColumn="0" w:lastRowLastColumn="0"/>
            <w:tcW w:w="5163" w:type="dxa"/>
            <w:vAlign w:val="center"/>
            <w:hideMark/>
          </w:tcPr>
          <w:p w:rsidR="00562000" w:rsidRPr="00EF2D0F" w:rsidRDefault="00562000" w:rsidP="001856B0">
            <w:pPr>
              <w:jc w:val="center"/>
              <w:rPr>
                <w:b w:val="0"/>
                <w:color w:val="4C4747"/>
                <w:sz w:val="18"/>
                <w:szCs w:val="18"/>
              </w:rPr>
            </w:pPr>
            <w:r w:rsidRPr="00EF2D0F">
              <w:rPr>
                <w:b w:val="0"/>
                <w:color w:val="4C4747"/>
                <w:sz w:val="18"/>
                <w:szCs w:val="18"/>
              </w:rPr>
              <w:t>Concepto</w:t>
            </w:r>
          </w:p>
        </w:tc>
        <w:tc>
          <w:tcPr>
            <w:tcW w:w="2215" w:type="dxa"/>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Monto RD$</w:t>
            </w:r>
          </w:p>
        </w:tc>
        <w:tc>
          <w:tcPr>
            <w:tcW w:w="1411" w:type="dxa"/>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Porcentual</w:t>
            </w:r>
          </w:p>
        </w:tc>
      </w:tr>
      <w:tr w:rsidR="00562000" w:rsidRPr="00FE4D1C"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63" w:type="dxa"/>
            <w:hideMark/>
          </w:tcPr>
          <w:p w:rsidR="00562000" w:rsidRPr="00EF2D0F" w:rsidRDefault="00562000" w:rsidP="001856B0">
            <w:pPr>
              <w:rPr>
                <w:b w:val="0"/>
                <w:color w:val="4C4747"/>
                <w:sz w:val="18"/>
                <w:szCs w:val="18"/>
              </w:rPr>
            </w:pPr>
            <w:r w:rsidRPr="00EF2D0F">
              <w:rPr>
                <w:b w:val="0"/>
                <w:color w:val="4C4747"/>
                <w:sz w:val="18"/>
                <w:szCs w:val="18"/>
              </w:rPr>
              <w:t>Compra de Medicamentos y Materiales Gastables</w:t>
            </w:r>
          </w:p>
        </w:tc>
        <w:tc>
          <w:tcPr>
            <w:tcW w:w="2215"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6,422,277,110.46 </w:t>
            </w:r>
          </w:p>
        </w:tc>
        <w:tc>
          <w:tcPr>
            <w:tcW w:w="141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65.57%</w:t>
            </w:r>
          </w:p>
        </w:tc>
      </w:tr>
      <w:tr w:rsidR="00562000" w:rsidRPr="00FE4D1C" w:rsidTr="001856B0">
        <w:trPr>
          <w:trHeight w:val="20"/>
        </w:trPr>
        <w:tc>
          <w:tcPr>
            <w:cnfStyle w:val="001000000000" w:firstRow="0" w:lastRow="0" w:firstColumn="1" w:lastColumn="0" w:oddVBand="0" w:evenVBand="0" w:oddHBand="0" w:evenHBand="0" w:firstRowFirstColumn="0" w:firstRowLastColumn="0" w:lastRowFirstColumn="0" w:lastRowLastColumn="0"/>
            <w:tcW w:w="5163" w:type="dxa"/>
            <w:hideMark/>
          </w:tcPr>
          <w:p w:rsidR="00562000" w:rsidRPr="00EF2D0F" w:rsidRDefault="00562000" w:rsidP="001856B0">
            <w:pPr>
              <w:rPr>
                <w:b w:val="0"/>
                <w:color w:val="4C4747"/>
                <w:sz w:val="18"/>
                <w:szCs w:val="18"/>
              </w:rPr>
            </w:pPr>
            <w:r w:rsidRPr="00EF2D0F">
              <w:rPr>
                <w:b w:val="0"/>
                <w:color w:val="4C4747"/>
                <w:sz w:val="18"/>
                <w:szCs w:val="18"/>
              </w:rPr>
              <w:t xml:space="preserve">Gastos Administrativos </w:t>
            </w:r>
          </w:p>
        </w:tc>
        <w:tc>
          <w:tcPr>
            <w:tcW w:w="2215"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650,655,938.32 </w:t>
            </w:r>
          </w:p>
        </w:tc>
        <w:tc>
          <w:tcPr>
            <w:tcW w:w="141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6.64%</w:t>
            </w:r>
          </w:p>
        </w:tc>
      </w:tr>
      <w:tr w:rsidR="00562000" w:rsidRPr="00FE4D1C"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63" w:type="dxa"/>
            <w:hideMark/>
          </w:tcPr>
          <w:p w:rsidR="00562000" w:rsidRPr="00EF2D0F" w:rsidRDefault="00562000" w:rsidP="001856B0">
            <w:pPr>
              <w:rPr>
                <w:b w:val="0"/>
                <w:color w:val="4C4747"/>
                <w:sz w:val="18"/>
                <w:szCs w:val="18"/>
              </w:rPr>
            </w:pPr>
            <w:r w:rsidRPr="00EF2D0F">
              <w:rPr>
                <w:b w:val="0"/>
                <w:color w:val="4C4747"/>
                <w:sz w:val="18"/>
                <w:szCs w:val="18"/>
              </w:rPr>
              <w:t>Gastos  Nómina</w:t>
            </w:r>
          </w:p>
        </w:tc>
        <w:tc>
          <w:tcPr>
            <w:tcW w:w="2215"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847,859,654.62 </w:t>
            </w:r>
          </w:p>
        </w:tc>
        <w:tc>
          <w:tcPr>
            <w:tcW w:w="141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8.66%</w:t>
            </w:r>
          </w:p>
        </w:tc>
      </w:tr>
      <w:tr w:rsidR="00562000" w:rsidRPr="00FE4D1C" w:rsidTr="001856B0">
        <w:trPr>
          <w:trHeight w:val="20"/>
        </w:trPr>
        <w:tc>
          <w:tcPr>
            <w:cnfStyle w:val="001000000000" w:firstRow="0" w:lastRow="0" w:firstColumn="1" w:lastColumn="0" w:oddVBand="0" w:evenVBand="0" w:oddHBand="0" w:evenHBand="0" w:firstRowFirstColumn="0" w:firstRowLastColumn="0" w:lastRowFirstColumn="0" w:lastRowLastColumn="0"/>
            <w:tcW w:w="5163" w:type="dxa"/>
            <w:hideMark/>
          </w:tcPr>
          <w:p w:rsidR="00562000" w:rsidRPr="00EF2D0F" w:rsidRDefault="00562000" w:rsidP="001856B0">
            <w:pPr>
              <w:rPr>
                <w:b w:val="0"/>
                <w:color w:val="4C4747"/>
                <w:sz w:val="18"/>
                <w:szCs w:val="18"/>
              </w:rPr>
            </w:pPr>
            <w:r w:rsidRPr="00EF2D0F">
              <w:rPr>
                <w:b w:val="0"/>
                <w:color w:val="4C4747"/>
                <w:sz w:val="18"/>
                <w:szCs w:val="18"/>
              </w:rPr>
              <w:t>Bienes Muebles,Inmuebles y Obras</w:t>
            </w:r>
          </w:p>
        </w:tc>
        <w:tc>
          <w:tcPr>
            <w:tcW w:w="2215" w:type="dxa"/>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22,042,830.64 </w:t>
            </w:r>
          </w:p>
        </w:tc>
        <w:tc>
          <w:tcPr>
            <w:tcW w:w="141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0.23%</w:t>
            </w:r>
          </w:p>
        </w:tc>
      </w:tr>
      <w:tr w:rsidR="00562000" w:rsidRPr="00FE4D1C" w:rsidTr="001856B0">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163" w:type="dxa"/>
            <w:shd w:val="clear" w:color="auto" w:fill="1F3864" w:themeFill="accent1" w:themeFillShade="80"/>
            <w:vAlign w:val="center"/>
            <w:hideMark/>
          </w:tcPr>
          <w:p w:rsidR="00562000" w:rsidRPr="00EF2D0F" w:rsidRDefault="00562000" w:rsidP="001856B0">
            <w:pPr>
              <w:jc w:val="right"/>
              <w:rPr>
                <w:b w:val="0"/>
                <w:color w:val="FFFFFF" w:themeColor="background1"/>
                <w:sz w:val="18"/>
                <w:szCs w:val="18"/>
              </w:rPr>
            </w:pPr>
            <w:r w:rsidRPr="00EF2D0F">
              <w:rPr>
                <w:b w:val="0"/>
                <w:color w:val="FFFFFF" w:themeColor="background1"/>
                <w:sz w:val="18"/>
                <w:szCs w:val="18"/>
              </w:rPr>
              <w:t>Total</w:t>
            </w:r>
          </w:p>
        </w:tc>
        <w:tc>
          <w:tcPr>
            <w:tcW w:w="2215" w:type="dxa"/>
            <w:shd w:val="clear" w:color="auto" w:fill="1F3864" w:themeFill="accent1" w:themeFillShade="80"/>
            <w:noWrap/>
            <w:vAlign w:val="center"/>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7,942,835,534.04</w:t>
            </w:r>
          </w:p>
        </w:tc>
        <w:tc>
          <w:tcPr>
            <w:tcW w:w="1411" w:type="dxa"/>
            <w:shd w:val="clear" w:color="auto" w:fill="1F3864" w:themeFill="accent1" w:themeFillShade="80"/>
            <w:noWrap/>
            <w:vAlign w:val="center"/>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81%</w:t>
            </w:r>
          </w:p>
        </w:tc>
      </w:tr>
    </w:tbl>
    <w:p w:rsidR="00562000" w:rsidRPr="00A263A8" w:rsidRDefault="00562000" w:rsidP="00562000">
      <w:pPr>
        <w:pStyle w:val="TtuloMEM"/>
        <w:jc w:val="left"/>
        <w:rPr>
          <w:rFonts w:ascii="Times New Roman" w:hAnsi="Times New Roman"/>
          <w:b w:val="0"/>
          <w:bCs w:val="0"/>
          <w:color w:val="2F5496" w:themeColor="accent1" w:themeShade="BF"/>
          <w:sz w:val="18"/>
          <w:szCs w:val="18"/>
          <w:lang w:eastAsia="es-DO"/>
        </w:rPr>
      </w:pPr>
    </w:p>
    <w:p w:rsidR="00562000" w:rsidRPr="00B91321" w:rsidRDefault="00562000" w:rsidP="00562000">
      <w:pPr>
        <w:pStyle w:val="TtuloMEM"/>
        <w:jc w:val="left"/>
        <w:rPr>
          <w:rFonts w:ascii="Times New Roman" w:hAnsi="Times New Roman"/>
          <w:b w:val="0"/>
          <w:color w:val="4C4747"/>
          <w:szCs w:val="24"/>
          <w:lang w:eastAsia="es-DO"/>
        </w:rPr>
      </w:pPr>
      <w:bookmarkStart w:id="88" w:name="_Toc92210586"/>
      <w:bookmarkStart w:id="89" w:name="_Toc92210956"/>
      <w:bookmarkStart w:id="90" w:name="_Toc92211208"/>
      <w:r w:rsidRPr="00B91321">
        <w:rPr>
          <w:rFonts w:ascii="Times New Roman" w:hAnsi="Times New Roman"/>
          <w:b w:val="0"/>
          <w:color w:val="4C4747"/>
          <w:szCs w:val="24"/>
          <w:lang w:eastAsia="es-DO"/>
        </w:rPr>
        <w:t>Tabla No. 1.2</w:t>
      </w:r>
      <w:bookmarkEnd w:id="88"/>
      <w:bookmarkEnd w:id="89"/>
      <w:bookmarkEnd w:id="90"/>
    </w:p>
    <w:tbl>
      <w:tblPr>
        <w:tblStyle w:val="Tabladecuadrcula6concolores-nfasis111"/>
        <w:tblW w:w="8789" w:type="dxa"/>
        <w:tblInd w:w="-459" w:type="dxa"/>
        <w:tblLook w:val="04A0" w:firstRow="1" w:lastRow="0" w:firstColumn="1" w:lastColumn="0" w:noHBand="0" w:noVBand="1"/>
      </w:tblPr>
      <w:tblGrid>
        <w:gridCol w:w="751"/>
        <w:gridCol w:w="2089"/>
        <w:gridCol w:w="1985"/>
        <w:gridCol w:w="1984"/>
        <w:gridCol w:w="1985"/>
      </w:tblGrid>
      <w:tr w:rsidR="00562000" w:rsidRPr="00A82F4A" w:rsidTr="001856B0">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789" w:type="dxa"/>
            <w:gridSpan w:val="5"/>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Ejecución presupuestaria 01 enero – 31 diciembre 2021</w:t>
            </w:r>
          </w:p>
        </w:tc>
      </w:tr>
      <w:tr w:rsidR="00562000" w:rsidRPr="00A82F4A"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46" w:type="dxa"/>
            <w:shd w:val="clear" w:color="auto" w:fill="1F3864" w:themeFill="accent1" w:themeFillShade="80"/>
            <w:noWrap/>
            <w:hideMark/>
          </w:tcPr>
          <w:p w:rsidR="00562000" w:rsidRPr="002B38EE" w:rsidRDefault="00562000" w:rsidP="001856B0">
            <w:pPr>
              <w:jc w:val="center"/>
              <w:rPr>
                <w:b w:val="0"/>
                <w:color w:val="FFFFFF" w:themeColor="background1"/>
                <w:sz w:val="18"/>
                <w:szCs w:val="18"/>
              </w:rPr>
            </w:pPr>
          </w:p>
        </w:tc>
        <w:tc>
          <w:tcPr>
            <w:tcW w:w="2089" w:type="dxa"/>
            <w:shd w:val="clear" w:color="auto" w:fill="1F3864" w:themeFill="accent1" w:themeFillShade="80"/>
            <w:noWrap/>
            <w:hideMark/>
          </w:tcPr>
          <w:p w:rsidR="00562000" w:rsidRPr="002B38EE"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c>
          <w:tcPr>
            <w:tcW w:w="1985" w:type="dxa"/>
            <w:shd w:val="clear" w:color="auto" w:fill="1F3864" w:themeFill="accent1" w:themeFillShade="80"/>
            <w:noWrap/>
            <w:vAlign w:val="center"/>
            <w:hideMark/>
          </w:tcPr>
          <w:p w:rsidR="00562000" w:rsidRPr="002B38EE"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2B38EE">
              <w:rPr>
                <w:bCs/>
                <w:color w:val="FFFFFF" w:themeColor="background1"/>
                <w:sz w:val="18"/>
                <w:szCs w:val="18"/>
              </w:rPr>
              <w:t>Presupuesto Inicial</w:t>
            </w:r>
          </w:p>
        </w:tc>
        <w:tc>
          <w:tcPr>
            <w:tcW w:w="1984" w:type="dxa"/>
            <w:shd w:val="clear" w:color="auto" w:fill="1F3864" w:themeFill="accent1" w:themeFillShade="80"/>
            <w:noWrap/>
            <w:vAlign w:val="center"/>
            <w:hideMark/>
          </w:tcPr>
          <w:p w:rsidR="00562000" w:rsidRPr="002B38EE"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2B38EE">
              <w:rPr>
                <w:bCs/>
                <w:color w:val="FFFFFF" w:themeColor="background1"/>
                <w:sz w:val="18"/>
                <w:szCs w:val="18"/>
              </w:rPr>
              <w:t>Presupuesto Adicional</w:t>
            </w:r>
          </w:p>
        </w:tc>
        <w:tc>
          <w:tcPr>
            <w:tcW w:w="1985" w:type="dxa"/>
            <w:shd w:val="clear" w:color="auto" w:fill="1F3864" w:themeFill="accent1" w:themeFillShade="80"/>
            <w:noWrap/>
            <w:vAlign w:val="center"/>
            <w:hideMark/>
          </w:tcPr>
          <w:p w:rsidR="00562000" w:rsidRPr="002B38EE" w:rsidRDefault="00562000" w:rsidP="001856B0">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p>
        </w:tc>
      </w:tr>
      <w:tr w:rsidR="00562000" w:rsidRPr="00A82F4A" w:rsidTr="001856B0">
        <w:trPr>
          <w:trHeight w:val="227"/>
        </w:trPr>
        <w:tc>
          <w:tcPr>
            <w:cnfStyle w:val="001000000000" w:firstRow="0" w:lastRow="0" w:firstColumn="1" w:lastColumn="0" w:oddVBand="0" w:evenVBand="0" w:oddHBand="0" w:evenHBand="0" w:firstRowFirstColumn="0" w:firstRowLastColumn="0" w:lastRowFirstColumn="0" w:lastRowLastColumn="0"/>
            <w:tcW w:w="746" w:type="dxa"/>
            <w:shd w:val="clear" w:color="auto" w:fill="1F3864" w:themeFill="accent1" w:themeFillShade="80"/>
            <w:noWrap/>
            <w:hideMark/>
          </w:tcPr>
          <w:p w:rsidR="00562000" w:rsidRPr="002B38EE" w:rsidRDefault="00562000" w:rsidP="001856B0">
            <w:pPr>
              <w:rPr>
                <w:b w:val="0"/>
                <w:color w:val="FFFFFF" w:themeColor="background1"/>
                <w:sz w:val="18"/>
                <w:szCs w:val="18"/>
              </w:rPr>
            </w:pPr>
          </w:p>
        </w:tc>
        <w:tc>
          <w:tcPr>
            <w:tcW w:w="2089" w:type="dxa"/>
            <w:shd w:val="clear" w:color="auto" w:fill="1F3864" w:themeFill="accent1" w:themeFillShade="80"/>
            <w:noWrap/>
            <w:vAlign w:val="center"/>
            <w:hideMark/>
          </w:tcPr>
          <w:p w:rsidR="00562000" w:rsidRPr="002B38EE"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2B38EE">
              <w:rPr>
                <w:bCs/>
                <w:color w:val="FFFFFF" w:themeColor="background1"/>
                <w:sz w:val="18"/>
                <w:szCs w:val="18"/>
              </w:rPr>
              <w:t>Asignaciones Recibidas</w:t>
            </w:r>
          </w:p>
        </w:tc>
        <w:tc>
          <w:tcPr>
            <w:tcW w:w="1985" w:type="dxa"/>
            <w:shd w:val="clear" w:color="auto" w:fill="1F3864" w:themeFill="accent1" w:themeFillShade="80"/>
            <w:noWrap/>
            <w:vAlign w:val="center"/>
            <w:hideMark/>
          </w:tcPr>
          <w:p w:rsidR="00562000" w:rsidRPr="002B38EE"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2B38EE">
              <w:rPr>
                <w:bCs/>
                <w:color w:val="FFFFFF" w:themeColor="background1"/>
                <w:sz w:val="18"/>
                <w:szCs w:val="18"/>
              </w:rPr>
              <w:t>RD$ 4,156,294,851.00</w:t>
            </w:r>
          </w:p>
        </w:tc>
        <w:tc>
          <w:tcPr>
            <w:tcW w:w="1984" w:type="dxa"/>
            <w:shd w:val="clear" w:color="auto" w:fill="1F3864" w:themeFill="accent1" w:themeFillShade="80"/>
            <w:noWrap/>
            <w:vAlign w:val="center"/>
            <w:hideMark/>
          </w:tcPr>
          <w:p w:rsidR="00562000" w:rsidRPr="002B38EE"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2B38EE">
              <w:rPr>
                <w:bCs/>
                <w:color w:val="FFFFFF" w:themeColor="background1"/>
                <w:sz w:val="18"/>
                <w:szCs w:val="18"/>
              </w:rPr>
              <w:t>RD$ 5,638,395,346.65</w:t>
            </w:r>
          </w:p>
        </w:tc>
        <w:tc>
          <w:tcPr>
            <w:tcW w:w="1985" w:type="dxa"/>
            <w:shd w:val="clear" w:color="auto" w:fill="1F3864" w:themeFill="accent1" w:themeFillShade="80"/>
            <w:noWrap/>
            <w:vAlign w:val="center"/>
            <w:hideMark/>
          </w:tcPr>
          <w:p w:rsidR="00562000" w:rsidRPr="002B38EE"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2B38EE">
              <w:rPr>
                <w:bCs/>
                <w:color w:val="FFFFFF" w:themeColor="background1"/>
                <w:sz w:val="18"/>
                <w:szCs w:val="18"/>
              </w:rPr>
              <w:t>RD$ 9,794,690,197.65</w:t>
            </w:r>
          </w:p>
        </w:tc>
      </w:tr>
      <w:tr w:rsidR="00562000" w:rsidRPr="00A82F4A"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46" w:type="dxa"/>
            <w:shd w:val="clear" w:color="auto" w:fill="1F3864" w:themeFill="accent1" w:themeFillShade="80"/>
            <w:noWrap/>
            <w:hideMark/>
          </w:tcPr>
          <w:p w:rsidR="00562000" w:rsidRPr="002B38EE" w:rsidRDefault="00562000" w:rsidP="001856B0">
            <w:pPr>
              <w:rPr>
                <w:b w:val="0"/>
                <w:color w:val="FFFFFF" w:themeColor="background1"/>
                <w:sz w:val="18"/>
                <w:szCs w:val="18"/>
              </w:rPr>
            </w:pPr>
          </w:p>
        </w:tc>
        <w:tc>
          <w:tcPr>
            <w:tcW w:w="2089" w:type="dxa"/>
            <w:shd w:val="clear" w:color="auto" w:fill="1F3864" w:themeFill="accent1" w:themeFillShade="80"/>
            <w:noWrap/>
            <w:hideMark/>
          </w:tcPr>
          <w:p w:rsidR="00562000" w:rsidRPr="002B38EE"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c>
          <w:tcPr>
            <w:tcW w:w="1985" w:type="dxa"/>
            <w:shd w:val="clear" w:color="auto" w:fill="1F3864" w:themeFill="accent1" w:themeFillShade="80"/>
            <w:noWrap/>
            <w:hideMark/>
          </w:tcPr>
          <w:p w:rsidR="00562000" w:rsidRPr="002B38EE"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c>
          <w:tcPr>
            <w:tcW w:w="1984" w:type="dxa"/>
            <w:shd w:val="clear" w:color="auto" w:fill="1F3864" w:themeFill="accent1" w:themeFillShade="80"/>
            <w:noWrap/>
            <w:hideMark/>
          </w:tcPr>
          <w:p w:rsidR="00562000" w:rsidRPr="002B38EE"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c>
          <w:tcPr>
            <w:tcW w:w="1985" w:type="dxa"/>
            <w:shd w:val="clear" w:color="auto" w:fill="1F3864" w:themeFill="accent1" w:themeFillShade="80"/>
            <w:noWrap/>
            <w:hideMark/>
          </w:tcPr>
          <w:p w:rsidR="00562000" w:rsidRPr="002B38EE"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r>
      <w:tr w:rsidR="00562000" w:rsidRPr="00A82F4A" w:rsidTr="001856B0">
        <w:trPr>
          <w:trHeight w:val="227"/>
        </w:trPr>
        <w:tc>
          <w:tcPr>
            <w:cnfStyle w:val="001000000000" w:firstRow="0" w:lastRow="0" w:firstColumn="1" w:lastColumn="0" w:oddVBand="0" w:evenVBand="0" w:oddHBand="0" w:evenHBand="0" w:firstRowFirstColumn="0" w:firstRowLastColumn="0" w:lastRowFirstColumn="0" w:lastRowLastColumn="0"/>
            <w:tcW w:w="746" w:type="dxa"/>
            <w:vMerge w:val="restart"/>
            <w:shd w:val="clear" w:color="auto" w:fill="1F3864" w:themeFill="accent1" w:themeFillShade="80"/>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Objetal</w:t>
            </w:r>
          </w:p>
        </w:tc>
        <w:tc>
          <w:tcPr>
            <w:tcW w:w="2089" w:type="dxa"/>
            <w:vMerge w:val="restart"/>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Denominación</w:t>
            </w:r>
          </w:p>
        </w:tc>
        <w:tc>
          <w:tcPr>
            <w:tcW w:w="3969" w:type="dxa"/>
            <w:gridSpan w:val="2"/>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Ejecución</w:t>
            </w:r>
          </w:p>
        </w:tc>
        <w:tc>
          <w:tcPr>
            <w:tcW w:w="1985"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p>
        </w:tc>
      </w:tr>
      <w:tr w:rsidR="00562000" w:rsidRPr="00A82F4A"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46" w:type="dxa"/>
            <w:vMerge/>
            <w:shd w:val="clear" w:color="auto" w:fill="1F3864" w:themeFill="accent1" w:themeFillShade="80"/>
            <w:vAlign w:val="center"/>
            <w:hideMark/>
          </w:tcPr>
          <w:p w:rsidR="00562000" w:rsidRPr="00EF2D0F" w:rsidRDefault="00562000" w:rsidP="001856B0">
            <w:pPr>
              <w:jc w:val="center"/>
              <w:rPr>
                <w:b w:val="0"/>
                <w:color w:val="FFFFFF" w:themeColor="background1"/>
                <w:sz w:val="18"/>
                <w:szCs w:val="18"/>
              </w:rPr>
            </w:pPr>
          </w:p>
        </w:tc>
        <w:tc>
          <w:tcPr>
            <w:tcW w:w="2089" w:type="dxa"/>
            <w:vMerge/>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p>
        </w:tc>
        <w:tc>
          <w:tcPr>
            <w:tcW w:w="1985"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2021</w:t>
            </w:r>
          </w:p>
        </w:tc>
        <w:tc>
          <w:tcPr>
            <w:tcW w:w="1984"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2021</w:t>
            </w:r>
          </w:p>
        </w:tc>
        <w:tc>
          <w:tcPr>
            <w:tcW w:w="1985"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2021</w:t>
            </w:r>
          </w:p>
        </w:tc>
      </w:tr>
      <w:tr w:rsidR="00562000" w:rsidRPr="00A82F4A" w:rsidTr="001856B0">
        <w:trPr>
          <w:trHeight w:val="227"/>
        </w:trPr>
        <w:tc>
          <w:tcPr>
            <w:cnfStyle w:val="001000000000" w:firstRow="0" w:lastRow="0" w:firstColumn="1" w:lastColumn="0" w:oddVBand="0" w:evenVBand="0" w:oddHBand="0" w:evenHBand="0" w:firstRowFirstColumn="0" w:firstRowLastColumn="0" w:lastRowFirstColumn="0" w:lastRowLastColumn="0"/>
            <w:tcW w:w="746" w:type="dxa"/>
            <w:hideMark/>
          </w:tcPr>
          <w:p w:rsidR="00562000" w:rsidRPr="00EF2D0F" w:rsidRDefault="00562000" w:rsidP="001856B0">
            <w:pPr>
              <w:jc w:val="center"/>
              <w:rPr>
                <w:b w:val="0"/>
                <w:color w:val="4C4747"/>
                <w:sz w:val="18"/>
                <w:szCs w:val="18"/>
              </w:rPr>
            </w:pPr>
            <w:r w:rsidRPr="00EF2D0F">
              <w:rPr>
                <w:b w:val="0"/>
                <w:color w:val="4C4747"/>
                <w:sz w:val="18"/>
                <w:szCs w:val="18"/>
              </w:rPr>
              <w:t>2.1</w:t>
            </w:r>
          </w:p>
        </w:tc>
        <w:tc>
          <w:tcPr>
            <w:tcW w:w="2089"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Remuneraciones y Contribuciones</w:t>
            </w:r>
          </w:p>
        </w:tc>
        <w:tc>
          <w:tcPr>
            <w:tcW w:w="198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RD$ 847,859,654.62 </w:t>
            </w:r>
          </w:p>
        </w:tc>
        <w:tc>
          <w:tcPr>
            <w:tcW w:w="1984"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198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RD$ 847,859,654.62 </w:t>
            </w:r>
          </w:p>
        </w:tc>
      </w:tr>
      <w:tr w:rsidR="00562000" w:rsidRPr="00A82F4A"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46" w:type="dxa"/>
            <w:hideMark/>
          </w:tcPr>
          <w:p w:rsidR="00562000" w:rsidRPr="00EF2D0F" w:rsidRDefault="00562000" w:rsidP="001856B0">
            <w:pPr>
              <w:jc w:val="center"/>
              <w:rPr>
                <w:b w:val="0"/>
                <w:color w:val="4C4747"/>
                <w:sz w:val="18"/>
                <w:szCs w:val="18"/>
              </w:rPr>
            </w:pPr>
            <w:r w:rsidRPr="00EF2D0F">
              <w:rPr>
                <w:b w:val="0"/>
                <w:color w:val="4C4747"/>
                <w:sz w:val="18"/>
                <w:szCs w:val="18"/>
              </w:rPr>
              <w:t>2.2</w:t>
            </w:r>
          </w:p>
        </w:tc>
        <w:tc>
          <w:tcPr>
            <w:tcW w:w="2089"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Contratación de Servicios</w:t>
            </w: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RD$ 294,128,208.46 </w:t>
            </w:r>
          </w:p>
        </w:tc>
        <w:tc>
          <w:tcPr>
            <w:tcW w:w="1984"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RD$ 294,128,208.46 </w:t>
            </w:r>
          </w:p>
        </w:tc>
      </w:tr>
      <w:tr w:rsidR="00562000" w:rsidRPr="00A82F4A" w:rsidTr="001856B0">
        <w:trPr>
          <w:trHeight w:val="227"/>
        </w:trPr>
        <w:tc>
          <w:tcPr>
            <w:cnfStyle w:val="001000000000" w:firstRow="0" w:lastRow="0" w:firstColumn="1" w:lastColumn="0" w:oddVBand="0" w:evenVBand="0" w:oddHBand="0" w:evenHBand="0" w:firstRowFirstColumn="0" w:firstRowLastColumn="0" w:lastRowFirstColumn="0" w:lastRowLastColumn="0"/>
            <w:tcW w:w="746" w:type="dxa"/>
            <w:hideMark/>
          </w:tcPr>
          <w:p w:rsidR="00562000" w:rsidRPr="00EF2D0F" w:rsidRDefault="00562000" w:rsidP="001856B0">
            <w:pPr>
              <w:jc w:val="center"/>
              <w:rPr>
                <w:b w:val="0"/>
                <w:color w:val="4C4747"/>
                <w:sz w:val="18"/>
                <w:szCs w:val="18"/>
              </w:rPr>
            </w:pPr>
            <w:r w:rsidRPr="00EF2D0F">
              <w:rPr>
                <w:b w:val="0"/>
                <w:color w:val="4C4747"/>
                <w:sz w:val="18"/>
                <w:szCs w:val="18"/>
              </w:rPr>
              <w:t>2.3</w:t>
            </w:r>
          </w:p>
        </w:tc>
        <w:tc>
          <w:tcPr>
            <w:tcW w:w="2089"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Materiales y Suministros</w:t>
            </w:r>
          </w:p>
        </w:tc>
        <w:tc>
          <w:tcPr>
            <w:tcW w:w="198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RD$ 2,159,965,330.33 </w:t>
            </w:r>
          </w:p>
        </w:tc>
        <w:tc>
          <w:tcPr>
            <w:tcW w:w="1984"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RD$ 4,618,839,509.99 </w:t>
            </w:r>
          </w:p>
        </w:tc>
        <w:tc>
          <w:tcPr>
            <w:tcW w:w="198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RD$ 6,778,804,840.32 </w:t>
            </w:r>
          </w:p>
        </w:tc>
      </w:tr>
      <w:tr w:rsidR="00562000" w:rsidRPr="00A82F4A"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46" w:type="dxa"/>
            <w:hideMark/>
          </w:tcPr>
          <w:p w:rsidR="00562000" w:rsidRPr="00EF2D0F" w:rsidRDefault="00562000" w:rsidP="001856B0">
            <w:pPr>
              <w:jc w:val="center"/>
              <w:rPr>
                <w:b w:val="0"/>
                <w:color w:val="4C4747"/>
                <w:sz w:val="18"/>
                <w:szCs w:val="18"/>
              </w:rPr>
            </w:pPr>
            <w:r w:rsidRPr="00EF2D0F">
              <w:rPr>
                <w:b w:val="0"/>
                <w:color w:val="4C4747"/>
                <w:sz w:val="18"/>
                <w:szCs w:val="18"/>
              </w:rPr>
              <w:t>2.4</w:t>
            </w:r>
          </w:p>
        </w:tc>
        <w:tc>
          <w:tcPr>
            <w:tcW w:w="2089"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Transferencias Corrientes</w:t>
            </w: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RD$   -   </w:t>
            </w:r>
          </w:p>
        </w:tc>
        <w:tc>
          <w:tcPr>
            <w:tcW w:w="1984"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RD$    -   </w:t>
            </w:r>
          </w:p>
        </w:tc>
      </w:tr>
      <w:tr w:rsidR="00562000" w:rsidRPr="00A82F4A" w:rsidTr="001856B0">
        <w:trPr>
          <w:trHeight w:val="227"/>
        </w:trPr>
        <w:tc>
          <w:tcPr>
            <w:cnfStyle w:val="001000000000" w:firstRow="0" w:lastRow="0" w:firstColumn="1" w:lastColumn="0" w:oddVBand="0" w:evenVBand="0" w:oddHBand="0" w:evenHBand="0" w:firstRowFirstColumn="0" w:firstRowLastColumn="0" w:lastRowFirstColumn="0" w:lastRowLastColumn="0"/>
            <w:tcW w:w="746" w:type="dxa"/>
            <w:hideMark/>
          </w:tcPr>
          <w:p w:rsidR="00562000" w:rsidRPr="00EF2D0F" w:rsidRDefault="00562000" w:rsidP="001856B0">
            <w:pPr>
              <w:jc w:val="center"/>
              <w:rPr>
                <w:b w:val="0"/>
                <w:color w:val="4C4747"/>
                <w:sz w:val="18"/>
                <w:szCs w:val="18"/>
              </w:rPr>
            </w:pPr>
            <w:r w:rsidRPr="00EF2D0F">
              <w:rPr>
                <w:b w:val="0"/>
                <w:color w:val="4C4747"/>
                <w:sz w:val="18"/>
                <w:szCs w:val="18"/>
              </w:rPr>
              <w:t>2.6</w:t>
            </w:r>
          </w:p>
        </w:tc>
        <w:tc>
          <w:tcPr>
            <w:tcW w:w="2089"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Bienes Muebles, Imuebles e Intangibles</w:t>
            </w:r>
          </w:p>
        </w:tc>
        <w:tc>
          <w:tcPr>
            <w:tcW w:w="198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RD$ 6,270,766.40 </w:t>
            </w:r>
          </w:p>
        </w:tc>
        <w:tc>
          <w:tcPr>
            <w:tcW w:w="1984"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198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RD$ 6,270,766.40 </w:t>
            </w:r>
          </w:p>
        </w:tc>
      </w:tr>
      <w:tr w:rsidR="00562000" w:rsidRPr="00A82F4A"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46" w:type="dxa"/>
            <w:hideMark/>
          </w:tcPr>
          <w:p w:rsidR="00562000" w:rsidRPr="00EF2D0F" w:rsidRDefault="00562000" w:rsidP="001856B0">
            <w:pPr>
              <w:jc w:val="center"/>
              <w:rPr>
                <w:b w:val="0"/>
                <w:color w:val="4C4747"/>
                <w:sz w:val="18"/>
                <w:szCs w:val="18"/>
              </w:rPr>
            </w:pPr>
            <w:r w:rsidRPr="00EF2D0F">
              <w:rPr>
                <w:b w:val="0"/>
                <w:color w:val="4C4747"/>
                <w:sz w:val="18"/>
                <w:szCs w:val="18"/>
              </w:rPr>
              <w:t>2.7</w:t>
            </w:r>
          </w:p>
        </w:tc>
        <w:tc>
          <w:tcPr>
            <w:tcW w:w="2089"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Obras en Edificación no Residencial</w:t>
            </w: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RD$ 15,772,064.24 </w:t>
            </w:r>
          </w:p>
        </w:tc>
        <w:tc>
          <w:tcPr>
            <w:tcW w:w="1984"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RD$ 15,772,064.24 </w:t>
            </w:r>
          </w:p>
        </w:tc>
      </w:tr>
      <w:tr w:rsidR="00562000" w:rsidRPr="00A82F4A" w:rsidTr="001856B0">
        <w:trPr>
          <w:trHeight w:val="227"/>
        </w:trPr>
        <w:tc>
          <w:tcPr>
            <w:cnfStyle w:val="001000000000" w:firstRow="0" w:lastRow="0" w:firstColumn="1" w:lastColumn="0" w:oddVBand="0" w:evenVBand="0" w:oddHBand="0" w:evenHBand="0" w:firstRowFirstColumn="0" w:firstRowLastColumn="0" w:lastRowFirstColumn="0" w:lastRowLastColumn="0"/>
            <w:tcW w:w="746" w:type="dxa"/>
            <w:hideMark/>
          </w:tcPr>
          <w:p w:rsidR="00562000" w:rsidRPr="00EF2D0F" w:rsidRDefault="00562000" w:rsidP="001856B0">
            <w:pPr>
              <w:jc w:val="center"/>
              <w:rPr>
                <w:b w:val="0"/>
                <w:color w:val="4C4747"/>
                <w:sz w:val="18"/>
                <w:szCs w:val="18"/>
              </w:rPr>
            </w:pPr>
            <w:r w:rsidRPr="00EF2D0F">
              <w:rPr>
                <w:b w:val="0"/>
                <w:color w:val="4C4747"/>
                <w:sz w:val="18"/>
                <w:szCs w:val="18"/>
              </w:rPr>
              <w:t> </w:t>
            </w:r>
          </w:p>
        </w:tc>
        <w:tc>
          <w:tcPr>
            <w:tcW w:w="2089"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 xml:space="preserve">Total </w:t>
            </w:r>
          </w:p>
        </w:tc>
        <w:tc>
          <w:tcPr>
            <w:tcW w:w="198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 xml:space="preserve"> RD$ 3,323,996,024.05 </w:t>
            </w:r>
          </w:p>
        </w:tc>
        <w:tc>
          <w:tcPr>
            <w:tcW w:w="1984"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 xml:space="preserve"> RD$ 4,618,839,509.99 </w:t>
            </w:r>
          </w:p>
        </w:tc>
        <w:tc>
          <w:tcPr>
            <w:tcW w:w="198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 xml:space="preserve"> RD$ 7,942,835,534.04 </w:t>
            </w:r>
          </w:p>
        </w:tc>
      </w:tr>
      <w:tr w:rsidR="00562000" w:rsidRPr="00A82F4A"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46" w:type="dxa"/>
            <w:hideMark/>
          </w:tcPr>
          <w:p w:rsidR="00562000" w:rsidRPr="00EF2D0F" w:rsidRDefault="00562000" w:rsidP="001856B0">
            <w:pPr>
              <w:jc w:val="center"/>
              <w:rPr>
                <w:b w:val="0"/>
                <w:color w:val="4C4747"/>
                <w:sz w:val="18"/>
                <w:szCs w:val="18"/>
              </w:rPr>
            </w:pPr>
            <w:r w:rsidRPr="00EF2D0F">
              <w:rPr>
                <w:b w:val="0"/>
                <w:color w:val="4C4747"/>
                <w:sz w:val="18"/>
                <w:szCs w:val="18"/>
              </w:rPr>
              <w:t> </w:t>
            </w:r>
          </w:p>
        </w:tc>
        <w:tc>
          <w:tcPr>
            <w:tcW w:w="2089"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Pendiente por Ejecutar</w:t>
            </w: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 xml:space="preserve"> RD$ 832,298,826.95 </w:t>
            </w:r>
          </w:p>
        </w:tc>
        <w:tc>
          <w:tcPr>
            <w:tcW w:w="1984"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 xml:space="preserve"> RD$ 1,019,555,836.66 </w:t>
            </w: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 xml:space="preserve"> RD$ 1,851,854,663.61 </w:t>
            </w:r>
          </w:p>
        </w:tc>
      </w:tr>
      <w:tr w:rsidR="00562000" w:rsidRPr="00A82F4A" w:rsidTr="001856B0">
        <w:trPr>
          <w:trHeight w:val="227"/>
        </w:trPr>
        <w:tc>
          <w:tcPr>
            <w:cnfStyle w:val="001000000000" w:firstRow="0" w:lastRow="0" w:firstColumn="1" w:lastColumn="0" w:oddVBand="0" w:evenVBand="0" w:oddHBand="0" w:evenHBand="0" w:firstRowFirstColumn="0" w:firstRowLastColumn="0" w:lastRowFirstColumn="0" w:lastRowLastColumn="0"/>
            <w:tcW w:w="746" w:type="dxa"/>
            <w:noWrap/>
            <w:hideMark/>
          </w:tcPr>
          <w:p w:rsidR="00562000" w:rsidRPr="00EF2D0F" w:rsidRDefault="00562000" w:rsidP="001856B0">
            <w:pPr>
              <w:jc w:val="center"/>
              <w:rPr>
                <w:b w:val="0"/>
                <w:color w:val="4C4747"/>
                <w:sz w:val="18"/>
                <w:szCs w:val="18"/>
              </w:rPr>
            </w:pPr>
          </w:p>
        </w:tc>
        <w:tc>
          <w:tcPr>
            <w:tcW w:w="2089"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1985"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1984"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1985"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tc>
      </w:tr>
      <w:tr w:rsidR="00562000" w:rsidRPr="00A82F4A"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46" w:type="dxa"/>
            <w:noWrap/>
            <w:hideMark/>
          </w:tcPr>
          <w:p w:rsidR="00562000" w:rsidRPr="00EF2D0F" w:rsidRDefault="00562000" w:rsidP="001856B0">
            <w:pPr>
              <w:rPr>
                <w:b w:val="0"/>
                <w:color w:val="4C4747"/>
                <w:sz w:val="18"/>
                <w:szCs w:val="18"/>
              </w:rPr>
            </w:pPr>
          </w:p>
        </w:tc>
        <w:tc>
          <w:tcPr>
            <w:tcW w:w="2089"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Porcentual Asignado Vs Ejecutado</w:t>
            </w: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79.97%</w:t>
            </w:r>
          </w:p>
        </w:tc>
        <w:tc>
          <w:tcPr>
            <w:tcW w:w="1984"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81.92%</w:t>
            </w:r>
          </w:p>
        </w:tc>
        <w:tc>
          <w:tcPr>
            <w:tcW w:w="198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81.09%</w:t>
            </w:r>
          </w:p>
        </w:tc>
      </w:tr>
    </w:tbl>
    <w:p w:rsidR="00562000" w:rsidRPr="00A82F4A" w:rsidRDefault="00562000" w:rsidP="00562000">
      <w:pPr>
        <w:pStyle w:val="TtuloMEM"/>
        <w:jc w:val="left"/>
        <w:rPr>
          <w:rFonts w:ascii="Times New Roman" w:hAnsi="Times New Roman"/>
          <w:color w:val="2F5496" w:themeColor="accent1" w:themeShade="BF"/>
          <w:sz w:val="18"/>
          <w:szCs w:val="18"/>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ind w:hanging="567"/>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Pr="00580C80" w:rsidRDefault="00562000" w:rsidP="00562000">
      <w:pPr>
        <w:pStyle w:val="TtuloMEM"/>
        <w:jc w:val="left"/>
        <w:rPr>
          <w:rFonts w:ascii="Times New Roman" w:hAnsi="Times New Roman"/>
          <w:b w:val="0"/>
          <w:color w:val="4C4747"/>
          <w:szCs w:val="24"/>
          <w:lang w:eastAsia="es-DO"/>
        </w:rPr>
      </w:pPr>
      <w:bookmarkStart w:id="91" w:name="_Toc92210587"/>
      <w:bookmarkStart w:id="92" w:name="_Toc92210957"/>
      <w:bookmarkStart w:id="93" w:name="_Toc92211209"/>
      <w:r w:rsidRPr="00580C80">
        <w:rPr>
          <w:rFonts w:ascii="Times New Roman" w:hAnsi="Times New Roman"/>
          <w:b w:val="0"/>
          <w:color w:val="4C4747"/>
          <w:szCs w:val="24"/>
          <w:lang w:eastAsia="es-DO"/>
        </w:rPr>
        <w:t>Tabla No. 1.3</w:t>
      </w:r>
      <w:bookmarkEnd w:id="91"/>
      <w:bookmarkEnd w:id="92"/>
      <w:bookmarkEnd w:id="93"/>
    </w:p>
    <w:tbl>
      <w:tblPr>
        <w:tblStyle w:val="Tabladecuadrcula6concolores-nfasis111"/>
        <w:tblW w:w="8789" w:type="dxa"/>
        <w:tblInd w:w="-459" w:type="dxa"/>
        <w:tblLook w:val="04A0" w:firstRow="1" w:lastRow="0" w:firstColumn="1" w:lastColumn="0" w:noHBand="0" w:noVBand="1"/>
      </w:tblPr>
      <w:tblGrid>
        <w:gridCol w:w="1255"/>
        <w:gridCol w:w="2956"/>
        <w:gridCol w:w="2835"/>
        <w:gridCol w:w="1743"/>
      </w:tblGrid>
      <w:tr w:rsidR="00562000" w:rsidRPr="002B38EE" w:rsidTr="001856B0">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8789" w:type="dxa"/>
            <w:gridSpan w:val="4"/>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Ejecución presupuestaria enero – diciembre 2021</w:t>
            </w:r>
          </w:p>
        </w:tc>
      </w:tr>
      <w:tr w:rsidR="00562000" w:rsidRPr="00580C80" w:rsidTr="001856B0">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55" w:type="dxa"/>
            <w:shd w:val="clear" w:color="auto" w:fill="1F3864" w:themeFill="accent1" w:themeFillShade="80"/>
            <w:vAlign w:val="center"/>
            <w:hideMark/>
          </w:tcPr>
          <w:p w:rsidR="00562000" w:rsidRPr="00EF2D0F" w:rsidRDefault="00562000" w:rsidP="001856B0">
            <w:pPr>
              <w:jc w:val="center"/>
              <w:rPr>
                <w:b w:val="0"/>
                <w:color w:val="FFFFFF" w:themeColor="background1"/>
                <w:sz w:val="18"/>
                <w:szCs w:val="18"/>
              </w:rPr>
            </w:pPr>
          </w:p>
        </w:tc>
        <w:tc>
          <w:tcPr>
            <w:tcW w:w="2956"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c>
          <w:tcPr>
            <w:tcW w:w="2835"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c>
          <w:tcPr>
            <w:tcW w:w="1743"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r>
      <w:tr w:rsidR="00562000" w:rsidRPr="00580C80" w:rsidTr="001856B0">
        <w:trPr>
          <w:trHeight w:val="20"/>
        </w:trPr>
        <w:tc>
          <w:tcPr>
            <w:cnfStyle w:val="001000000000" w:firstRow="0" w:lastRow="0" w:firstColumn="1" w:lastColumn="0" w:oddVBand="0" w:evenVBand="0" w:oddHBand="0" w:evenHBand="0" w:firstRowFirstColumn="0" w:firstRowLastColumn="0" w:lastRowFirstColumn="0" w:lastRowLastColumn="0"/>
            <w:tcW w:w="4211" w:type="dxa"/>
            <w:gridSpan w:val="2"/>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Asignación Aprobada</w:t>
            </w:r>
          </w:p>
        </w:tc>
        <w:tc>
          <w:tcPr>
            <w:tcW w:w="2835" w:type="dxa"/>
            <w:shd w:val="clear" w:color="auto" w:fill="1F3864" w:themeFill="accent1" w:themeFillShade="80"/>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RD$ 9,794,690,197.65</w:t>
            </w:r>
          </w:p>
        </w:tc>
        <w:tc>
          <w:tcPr>
            <w:tcW w:w="1743" w:type="dxa"/>
            <w:shd w:val="clear" w:color="auto" w:fill="1F3864" w:themeFill="accent1" w:themeFillShade="80"/>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p>
        </w:tc>
      </w:tr>
      <w:tr w:rsidR="00562000" w:rsidRPr="00580C80" w:rsidTr="001856B0">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255" w:type="dxa"/>
            <w:vMerge w:val="restart"/>
            <w:shd w:val="clear" w:color="auto" w:fill="1F3864" w:themeFill="accent1" w:themeFillShade="80"/>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Objetal</w:t>
            </w:r>
          </w:p>
        </w:tc>
        <w:tc>
          <w:tcPr>
            <w:tcW w:w="2956" w:type="dxa"/>
            <w:vMerge w:val="restart"/>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Denominación</w:t>
            </w:r>
          </w:p>
        </w:tc>
        <w:tc>
          <w:tcPr>
            <w:tcW w:w="2835" w:type="dxa"/>
            <w:vMerge w:val="restart"/>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2021</w:t>
            </w:r>
          </w:p>
        </w:tc>
        <w:tc>
          <w:tcPr>
            <w:tcW w:w="1743" w:type="dxa"/>
            <w:vMerge w:val="restart"/>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Porcentual</w:t>
            </w:r>
          </w:p>
        </w:tc>
      </w:tr>
      <w:tr w:rsidR="00562000" w:rsidRPr="00580C80" w:rsidTr="001856B0">
        <w:trPr>
          <w:trHeight w:val="220"/>
        </w:trPr>
        <w:tc>
          <w:tcPr>
            <w:cnfStyle w:val="001000000000" w:firstRow="0" w:lastRow="0" w:firstColumn="1" w:lastColumn="0" w:oddVBand="0" w:evenVBand="0" w:oddHBand="0" w:evenHBand="0" w:firstRowFirstColumn="0" w:firstRowLastColumn="0" w:lastRowFirstColumn="0" w:lastRowLastColumn="0"/>
            <w:tcW w:w="1255" w:type="dxa"/>
            <w:vMerge/>
            <w:shd w:val="clear" w:color="auto" w:fill="1F3864" w:themeFill="accent1" w:themeFillShade="80"/>
            <w:hideMark/>
          </w:tcPr>
          <w:p w:rsidR="00562000" w:rsidRPr="00EF2D0F" w:rsidRDefault="00562000" w:rsidP="001856B0">
            <w:pPr>
              <w:rPr>
                <w:b w:val="0"/>
                <w:color w:val="4C4747"/>
                <w:sz w:val="18"/>
                <w:szCs w:val="18"/>
              </w:rPr>
            </w:pPr>
          </w:p>
        </w:tc>
        <w:tc>
          <w:tcPr>
            <w:tcW w:w="2956" w:type="dxa"/>
            <w:vMerge/>
            <w:shd w:val="clear" w:color="auto" w:fill="1F3864" w:themeFill="accent1" w:themeFillShade="80"/>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8"/>
                <w:szCs w:val="18"/>
              </w:rPr>
            </w:pPr>
          </w:p>
        </w:tc>
        <w:tc>
          <w:tcPr>
            <w:tcW w:w="2835" w:type="dxa"/>
            <w:vMerge/>
            <w:shd w:val="clear" w:color="auto" w:fill="1F3864" w:themeFill="accent1" w:themeFillShade="80"/>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8"/>
                <w:szCs w:val="18"/>
              </w:rPr>
            </w:pPr>
          </w:p>
        </w:tc>
        <w:tc>
          <w:tcPr>
            <w:tcW w:w="1743" w:type="dxa"/>
            <w:vMerge/>
            <w:shd w:val="clear" w:color="auto" w:fill="1F3864" w:themeFill="accent1" w:themeFillShade="80"/>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8"/>
                <w:szCs w:val="18"/>
              </w:rPr>
            </w:pPr>
          </w:p>
        </w:tc>
      </w:tr>
      <w:tr w:rsidR="00562000" w:rsidRPr="00580C8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55" w:type="dxa"/>
            <w:hideMark/>
          </w:tcPr>
          <w:p w:rsidR="00562000" w:rsidRPr="00EF2D0F" w:rsidRDefault="00562000" w:rsidP="001856B0">
            <w:pPr>
              <w:jc w:val="center"/>
              <w:rPr>
                <w:b w:val="0"/>
                <w:color w:val="4C4747"/>
                <w:sz w:val="18"/>
                <w:szCs w:val="18"/>
              </w:rPr>
            </w:pPr>
            <w:r w:rsidRPr="00EF2D0F">
              <w:rPr>
                <w:b w:val="0"/>
                <w:color w:val="4C4747"/>
                <w:sz w:val="18"/>
                <w:szCs w:val="18"/>
              </w:rPr>
              <w:t>2.1</w:t>
            </w:r>
          </w:p>
        </w:tc>
        <w:tc>
          <w:tcPr>
            <w:tcW w:w="2956"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Remuneraciones y Contribuciones</w:t>
            </w:r>
          </w:p>
        </w:tc>
        <w:tc>
          <w:tcPr>
            <w:tcW w:w="283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RD$ 847,859,654.62 </w:t>
            </w:r>
          </w:p>
        </w:tc>
        <w:tc>
          <w:tcPr>
            <w:tcW w:w="1743"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8.66%</w:t>
            </w:r>
          </w:p>
        </w:tc>
      </w:tr>
      <w:tr w:rsidR="00562000" w:rsidRPr="00580C80" w:rsidTr="001856B0">
        <w:trPr>
          <w:trHeight w:val="20"/>
        </w:trPr>
        <w:tc>
          <w:tcPr>
            <w:cnfStyle w:val="001000000000" w:firstRow="0" w:lastRow="0" w:firstColumn="1" w:lastColumn="0" w:oddVBand="0" w:evenVBand="0" w:oddHBand="0" w:evenHBand="0" w:firstRowFirstColumn="0" w:firstRowLastColumn="0" w:lastRowFirstColumn="0" w:lastRowLastColumn="0"/>
            <w:tcW w:w="1255" w:type="dxa"/>
            <w:hideMark/>
          </w:tcPr>
          <w:p w:rsidR="00562000" w:rsidRPr="00EF2D0F" w:rsidRDefault="00562000" w:rsidP="001856B0">
            <w:pPr>
              <w:jc w:val="center"/>
              <w:rPr>
                <w:b w:val="0"/>
                <w:color w:val="4C4747"/>
                <w:sz w:val="18"/>
                <w:szCs w:val="18"/>
              </w:rPr>
            </w:pPr>
            <w:r w:rsidRPr="00EF2D0F">
              <w:rPr>
                <w:b w:val="0"/>
                <w:color w:val="4C4747"/>
                <w:sz w:val="18"/>
                <w:szCs w:val="18"/>
              </w:rPr>
              <w:t>2.2</w:t>
            </w:r>
          </w:p>
        </w:tc>
        <w:tc>
          <w:tcPr>
            <w:tcW w:w="2956"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Contratación de Servicios</w:t>
            </w:r>
          </w:p>
        </w:tc>
        <w:tc>
          <w:tcPr>
            <w:tcW w:w="283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RD$ 294,128,208.46 </w:t>
            </w:r>
          </w:p>
        </w:tc>
        <w:tc>
          <w:tcPr>
            <w:tcW w:w="1743"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3.00%</w:t>
            </w:r>
          </w:p>
        </w:tc>
      </w:tr>
      <w:tr w:rsidR="00562000" w:rsidRPr="00580C8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55" w:type="dxa"/>
            <w:hideMark/>
          </w:tcPr>
          <w:p w:rsidR="00562000" w:rsidRPr="00EF2D0F" w:rsidRDefault="00562000" w:rsidP="001856B0">
            <w:pPr>
              <w:jc w:val="center"/>
              <w:rPr>
                <w:b w:val="0"/>
                <w:color w:val="4C4747"/>
                <w:sz w:val="18"/>
                <w:szCs w:val="18"/>
              </w:rPr>
            </w:pPr>
            <w:r w:rsidRPr="00EF2D0F">
              <w:rPr>
                <w:b w:val="0"/>
                <w:color w:val="4C4747"/>
                <w:sz w:val="18"/>
                <w:szCs w:val="18"/>
              </w:rPr>
              <w:t>2.3</w:t>
            </w:r>
          </w:p>
        </w:tc>
        <w:tc>
          <w:tcPr>
            <w:tcW w:w="2956"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Materiales y Suministros</w:t>
            </w:r>
          </w:p>
        </w:tc>
        <w:tc>
          <w:tcPr>
            <w:tcW w:w="283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RD$ 6,778,804,840.32 </w:t>
            </w:r>
          </w:p>
        </w:tc>
        <w:tc>
          <w:tcPr>
            <w:tcW w:w="1743"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69.21%</w:t>
            </w:r>
          </w:p>
        </w:tc>
      </w:tr>
      <w:tr w:rsidR="00562000" w:rsidRPr="00580C80" w:rsidTr="001856B0">
        <w:trPr>
          <w:trHeight w:val="20"/>
        </w:trPr>
        <w:tc>
          <w:tcPr>
            <w:cnfStyle w:val="001000000000" w:firstRow="0" w:lastRow="0" w:firstColumn="1" w:lastColumn="0" w:oddVBand="0" w:evenVBand="0" w:oddHBand="0" w:evenHBand="0" w:firstRowFirstColumn="0" w:firstRowLastColumn="0" w:lastRowFirstColumn="0" w:lastRowLastColumn="0"/>
            <w:tcW w:w="1255" w:type="dxa"/>
            <w:hideMark/>
          </w:tcPr>
          <w:p w:rsidR="00562000" w:rsidRPr="00EF2D0F" w:rsidRDefault="00562000" w:rsidP="001856B0">
            <w:pPr>
              <w:jc w:val="center"/>
              <w:rPr>
                <w:b w:val="0"/>
                <w:color w:val="4C4747"/>
                <w:sz w:val="18"/>
                <w:szCs w:val="18"/>
              </w:rPr>
            </w:pPr>
            <w:r w:rsidRPr="00EF2D0F">
              <w:rPr>
                <w:b w:val="0"/>
                <w:color w:val="4C4747"/>
                <w:sz w:val="18"/>
                <w:szCs w:val="18"/>
              </w:rPr>
              <w:t>2.4</w:t>
            </w:r>
          </w:p>
        </w:tc>
        <w:tc>
          <w:tcPr>
            <w:tcW w:w="2956"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Transferencias Corrientes</w:t>
            </w:r>
          </w:p>
        </w:tc>
        <w:tc>
          <w:tcPr>
            <w:tcW w:w="283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   </w:t>
            </w:r>
          </w:p>
        </w:tc>
        <w:tc>
          <w:tcPr>
            <w:tcW w:w="1743"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0.00%</w:t>
            </w:r>
          </w:p>
        </w:tc>
      </w:tr>
      <w:tr w:rsidR="00562000" w:rsidRPr="00580C8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55" w:type="dxa"/>
            <w:hideMark/>
          </w:tcPr>
          <w:p w:rsidR="00562000" w:rsidRPr="00EF2D0F" w:rsidRDefault="00562000" w:rsidP="001856B0">
            <w:pPr>
              <w:jc w:val="center"/>
              <w:rPr>
                <w:b w:val="0"/>
                <w:color w:val="4C4747"/>
                <w:sz w:val="18"/>
                <w:szCs w:val="18"/>
              </w:rPr>
            </w:pPr>
            <w:r w:rsidRPr="00EF2D0F">
              <w:rPr>
                <w:b w:val="0"/>
                <w:color w:val="4C4747"/>
                <w:sz w:val="18"/>
                <w:szCs w:val="18"/>
              </w:rPr>
              <w:t>2.6</w:t>
            </w:r>
          </w:p>
        </w:tc>
        <w:tc>
          <w:tcPr>
            <w:tcW w:w="2956"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Bienes Muebles, Imuebles e Intangibles</w:t>
            </w:r>
          </w:p>
        </w:tc>
        <w:tc>
          <w:tcPr>
            <w:tcW w:w="283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RD$ 6,270,766.40 </w:t>
            </w:r>
          </w:p>
        </w:tc>
        <w:tc>
          <w:tcPr>
            <w:tcW w:w="1743"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0.06%</w:t>
            </w:r>
          </w:p>
        </w:tc>
      </w:tr>
      <w:tr w:rsidR="00562000" w:rsidRPr="00580C80" w:rsidTr="001856B0">
        <w:trPr>
          <w:trHeight w:val="20"/>
        </w:trPr>
        <w:tc>
          <w:tcPr>
            <w:cnfStyle w:val="001000000000" w:firstRow="0" w:lastRow="0" w:firstColumn="1" w:lastColumn="0" w:oddVBand="0" w:evenVBand="0" w:oddHBand="0" w:evenHBand="0" w:firstRowFirstColumn="0" w:firstRowLastColumn="0" w:lastRowFirstColumn="0" w:lastRowLastColumn="0"/>
            <w:tcW w:w="1255" w:type="dxa"/>
            <w:hideMark/>
          </w:tcPr>
          <w:p w:rsidR="00562000" w:rsidRPr="00EF2D0F" w:rsidRDefault="00562000" w:rsidP="001856B0">
            <w:pPr>
              <w:jc w:val="center"/>
              <w:rPr>
                <w:b w:val="0"/>
                <w:color w:val="4C4747"/>
                <w:sz w:val="18"/>
                <w:szCs w:val="18"/>
              </w:rPr>
            </w:pPr>
            <w:r w:rsidRPr="00EF2D0F">
              <w:rPr>
                <w:b w:val="0"/>
                <w:color w:val="4C4747"/>
                <w:sz w:val="18"/>
                <w:szCs w:val="18"/>
              </w:rPr>
              <w:t>2.7</w:t>
            </w:r>
          </w:p>
        </w:tc>
        <w:tc>
          <w:tcPr>
            <w:tcW w:w="2956"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Obras en Edificación no Residencial</w:t>
            </w:r>
          </w:p>
        </w:tc>
        <w:tc>
          <w:tcPr>
            <w:tcW w:w="283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 RD$ 15,772,064.24 </w:t>
            </w:r>
          </w:p>
        </w:tc>
        <w:tc>
          <w:tcPr>
            <w:tcW w:w="1743"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0.16%</w:t>
            </w:r>
          </w:p>
        </w:tc>
      </w:tr>
      <w:tr w:rsidR="00562000" w:rsidRPr="00580C80" w:rsidTr="001856B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255" w:type="dxa"/>
            <w:hideMark/>
          </w:tcPr>
          <w:p w:rsidR="00562000" w:rsidRPr="00EF2D0F" w:rsidRDefault="00562000" w:rsidP="001856B0">
            <w:pPr>
              <w:jc w:val="center"/>
              <w:rPr>
                <w:b w:val="0"/>
                <w:color w:val="4C4747"/>
                <w:sz w:val="18"/>
                <w:szCs w:val="18"/>
              </w:rPr>
            </w:pPr>
            <w:r w:rsidRPr="00EF2D0F">
              <w:rPr>
                <w:b w:val="0"/>
                <w:color w:val="4C4747"/>
                <w:sz w:val="18"/>
                <w:szCs w:val="18"/>
              </w:rPr>
              <w:t> </w:t>
            </w:r>
          </w:p>
        </w:tc>
        <w:tc>
          <w:tcPr>
            <w:tcW w:w="2956"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Total Ejecutado</w:t>
            </w:r>
          </w:p>
        </w:tc>
        <w:tc>
          <w:tcPr>
            <w:tcW w:w="283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 xml:space="preserve"> RD$ 7,942,835,534.04 </w:t>
            </w:r>
          </w:p>
        </w:tc>
        <w:tc>
          <w:tcPr>
            <w:tcW w:w="1743"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81.09%</w:t>
            </w:r>
          </w:p>
        </w:tc>
      </w:tr>
      <w:tr w:rsidR="00562000" w:rsidRPr="00580C80" w:rsidTr="001856B0">
        <w:trPr>
          <w:trHeight w:val="20"/>
        </w:trPr>
        <w:tc>
          <w:tcPr>
            <w:cnfStyle w:val="001000000000" w:firstRow="0" w:lastRow="0" w:firstColumn="1" w:lastColumn="0" w:oddVBand="0" w:evenVBand="0" w:oddHBand="0" w:evenHBand="0" w:firstRowFirstColumn="0" w:firstRowLastColumn="0" w:lastRowFirstColumn="0" w:lastRowLastColumn="0"/>
            <w:tcW w:w="1255" w:type="dxa"/>
            <w:hideMark/>
          </w:tcPr>
          <w:p w:rsidR="00562000" w:rsidRPr="00EF2D0F" w:rsidRDefault="00562000" w:rsidP="001856B0">
            <w:pPr>
              <w:jc w:val="center"/>
              <w:rPr>
                <w:b w:val="0"/>
                <w:color w:val="4C4747"/>
                <w:sz w:val="18"/>
                <w:szCs w:val="18"/>
              </w:rPr>
            </w:pPr>
          </w:p>
        </w:tc>
        <w:tc>
          <w:tcPr>
            <w:tcW w:w="2956"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Pendiente por Ejecutar</w:t>
            </w:r>
          </w:p>
        </w:tc>
        <w:tc>
          <w:tcPr>
            <w:tcW w:w="283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 xml:space="preserve"> RD$ 1,851,854,663.61 </w:t>
            </w:r>
          </w:p>
        </w:tc>
        <w:tc>
          <w:tcPr>
            <w:tcW w:w="1743"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18.91%</w:t>
            </w:r>
          </w:p>
        </w:tc>
      </w:tr>
      <w:tr w:rsidR="00562000" w:rsidRPr="00580C8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55" w:type="dxa"/>
            <w:hideMark/>
          </w:tcPr>
          <w:p w:rsidR="00562000" w:rsidRPr="00EF2D0F" w:rsidRDefault="00562000" w:rsidP="001856B0">
            <w:pPr>
              <w:jc w:val="center"/>
              <w:rPr>
                <w:b w:val="0"/>
                <w:color w:val="4C4747"/>
                <w:sz w:val="18"/>
                <w:szCs w:val="18"/>
              </w:rPr>
            </w:pPr>
          </w:p>
        </w:tc>
        <w:tc>
          <w:tcPr>
            <w:tcW w:w="2956"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 xml:space="preserve">Total Porcentual </w:t>
            </w:r>
          </w:p>
        </w:tc>
        <w:tc>
          <w:tcPr>
            <w:tcW w:w="283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 </w:t>
            </w:r>
          </w:p>
        </w:tc>
        <w:tc>
          <w:tcPr>
            <w:tcW w:w="1743"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100.00%</w:t>
            </w:r>
          </w:p>
        </w:tc>
      </w:tr>
    </w:tbl>
    <w:p w:rsidR="00562000" w:rsidRDefault="00562000" w:rsidP="00562000">
      <w:pPr>
        <w:pStyle w:val="TtuloMEM"/>
        <w:jc w:val="left"/>
        <w:rPr>
          <w:rFonts w:ascii="Times New Roman" w:hAnsi="Times New Roman"/>
          <w:color w:val="2F5496" w:themeColor="accent1" w:themeShade="BF"/>
          <w:sz w:val="18"/>
          <w:szCs w:val="18"/>
        </w:rPr>
      </w:pPr>
    </w:p>
    <w:p w:rsidR="00562000" w:rsidRDefault="00562000" w:rsidP="00562000">
      <w:pPr>
        <w:pStyle w:val="TtuloMEM"/>
        <w:jc w:val="left"/>
        <w:rPr>
          <w:rFonts w:ascii="Times New Roman" w:hAnsi="Times New Roman"/>
          <w:color w:val="2F5496" w:themeColor="accent1" w:themeShade="BF"/>
          <w:szCs w:val="24"/>
        </w:rPr>
      </w:pPr>
    </w:p>
    <w:p w:rsidR="00562000" w:rsidRPr="00E17859" w:rsidRDefault="00562000" w:rsidP="00562000">
      <w:pPr>
        <w:pStyle w:val="TtuloMEM"/>
        <w:jc w:val="left"/>
        <w:rPr>
          <w:rFonts w:ascii="Times New Roman" w:hAnsi="Times New Roman"/>
          <w:b w:val="0"/>
          <w:color w:val="4C4747"/>
          <w:szCs w:val="24"/>
          <w:lang w:eastAsia="es-DO"/>
        </w:rPr>
      </w:pPr>
      <w:bookmarkStart w:id="94" w:name="_Toc92210588"/>
      <w:bookmarkStart w:id="95" w:name="_Toc92210958"/>
      <w:bookmarkStart w:id="96" w:name="_Toc92211210"/>
      <w:r>
        <w:rPr>
          <w:rFonts w:ascii="Times New Roman" w:hAnsi="Times New Roman"/>
          <w:b w:val="0"/>
          <w:color w:val="4C4747"/>
          <w:szCs w:val="24"/>
          <w:lang w:eastAsia="es-DO"/>
        </w:rPr>
        <w:t>Tabla No. 1.4</w:t>
      </w:r>
      <w:bookmarkEnd w:id="94"/>
      <w:bookmarkEnd w:id="95"/>
      <w:bookmarkEnd w:id="96"/>
    </w:p>
    <w:tbl>
      <w:tblPr>
        <w:tblStyle w:val="Tabladecuadrcula6concolores-nfasis111"/>
        <w:tblW w:w="8835" w:type="dxa"/>
        <w:tblInd w:w="-459" w:type="dxa"/>
        <w:tblLook w:val="04A0" w:firstRow="1" w:lastRow="0" w:firstColumn="1" w:lastColumn="0" w:noHBand="0" w:noVBand="1"/>
      </w:tblPr>
      <w:tblGrid>
        <w:gridCol w:w="4572"/>
        <w:gridCol w:w="2799"/>
        <w:gridCol w:w="1464"/>
      </w:tblGrid>
      <w:tr w:rsidR="00562000" w:rsidRPr="00B91321" w:rsidTr="001856B0">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8835" w:type="dxa"/>
            <w:gridSpan w:val="3"/>
            <w:shd w:val="clear" w:color="auto" w:fill="1F3864" w:themeFill="accent1" w:themeFillShade="80"/>
            <w:vAlign w:val="center"/>
            <w:hideMark/>
          </w:tcPr>
          <w:p w:rsidR="00562000" w:rsidRPr="00EF2D0F" w:rsidRDefault="00562000" w:rsidP="001856B0">
            <w:pPr>
              <w:jc w:val="center"/>
              <w:rPr>
                <w:b w:val="0"/>
                <w:color w:val="FFFFFF" w:themeColor="background1"/>
                <w:sz w:val="16"/>
                <w:szCs w:val="16"/>
              </w:rPr>
            </w:pPr>
            <w:r w:rsidRPr="00EF2D0F">
              <w:rPr>
                <w:b w:val="0"/>
                <w:color w:val="FFFFFF" w:themeColor="background1"/>
                <w:sz w:val="16"/>
                <w:szCs w:val="16"/>
              </w:rPr>
              <w:t>Ejecución presupuestaria por renglones enero – diciembre 2021</w:t>
            </w:r>
          </w:p>
        </w:tc>
      </w:tr>
      <w:tr w:rsidR="00562000" w:rsidRPr="00B91321"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572" w:type="dxa"/>
            <w:shd w:val="clear" w:color="auto" w:fill="1F3864" w:themeFill="accent1" w:themeFillShade="80"/>
            <w:hideMark/>
          </w:tcPr>
          <w:p w:rsidR="00562000" w:rsidRPr="00EF2D0F" w:rsidRDefault="00562000" w:rsidP="001856B0">
            <w:pPr>
              <w:jc w:val="center"/>
              <w:rPr>
                <w:b w:val="0"/>
                <w:color w:val="FFFFFF" w:themeColor="background1"/>
                <w:sz w:val="16"/>
                <w:szCs w:val="16"/>
              </w:rPr>
            </w:pPr>
            <w:r w:rsidRPr="00EF2D0F">
              <w:rPr>
                <w:b w:val="0"/>
                <w:color w:val="FFFFFF" w:themeColor="background1"/>
                <w:sz w:val="16"/>
                <w:szCs w:val="16"/>
              </w:rPr>
              <w:t>Monto Ejecutado desde 1 de Enero al 31 de Diciembre del 2021</w:t>
            </w:r>
          </w:p>
        </w:tc>
        <w:tc>
          <w:tcPr>
            <w:tcW w:w="2799" w:type="dxa"/>
            <w:shd w:val="clear" w:color="auto" w:fill="1F3864" w:themeFill="accent1" w:themeFillShade="80"/>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EF2D0F">
              <w:rPr>
                <w:bCs/>
                <w:color w:val="FFFFFF" w:themeColor="background1"/>
                <w:sz w:val="16"/>
                <w:szCs w:val="16"/>
              </w:rPr>
              <w:t xml:space="preserve"> RD$              9,794,690,197.65 </w:t>
            </w:r>
          </w:p>
        </w:tc>
        <w:tc>
          <w:tcPr>
            <w:tcW w:w="1464" w:type="dxa"/>
            <w:shd w:val="clear" w:color="auto" w:fill="1F3864" w:themeFill="accent1" w:themeFillShade="80"/>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rFonts w:cs="Calibri"/>
                <w:bCs/>
                <w:color w:val="FFFFFF" w:themeColor="background1"/>
                <w:sz w:val="22"/>
                <w:szCs w:val="22"/>
              </w:rPr>
            </w:pPr>
            <w:r w:rsidRPr="00EF2D0F">
              <w:rPr>
                <w:rFonts w:cs="Calibri"/>
                <w:bCs/>
                <w:color w:val="FFFFFF" w:themeColor="background1"/>
                <w:sz w:val="22"/>
                <w:szCs w:val="22"/>
              </w:rPr>
              <w:t> </w:t>
            </w:r>
          </w:p>
        </w:tc>
      </w:tr>
      <w:tr w:rsidR="00562000" w:rsidRPr="00B91321" w:rsidTr="001856B0">
        <w:trPr>
          <w:trHeight w:val="283"/>
        </w:trPr>
        <w:tc>
          <w:tcPr>
            <w:cnfStyle w:val="001000000000" w:firstRow="0" w:lastRow="0" w:firstColumn="1" w:lastColumn="0" w:oddVBand="0" w:evenVBand="0" w:oddHBand="0" w:evenHBand="0" w:firstRowFirstColumn="0" w:firstRowLastColumn="0" w:lastRowFirstColumn="0" w:lastRowLastColumn="0"/>
            <w:tcW w:w="4572" w:type="dxa"/>
            <w:hideMark/>
          </w:tcPr>
          <w:p w:rsidR="00562000" w:rsidRPr="00EF2D0F" w:rsidRDefault="00562000" w:rsidP="001856B0">
            <w:pPr>
              <w:jc w:val="center"/>
              <w:rPr>
                <w:b w:val="0"/>
                <w:color w:val="4C4747"/>
                <w:sz w:val="16"/>
                <w:szCs w:val="16"/>
              </w:rPr>
            </w:pPr>
            <w:r w:rsidRPr="00EF2D0F">
              <w:rPr>
                <w:b w:val="0"/>
                <w:color w:val="4C4747"/>
                <w:sz w:val="16"/>
                <w:szCs w:val="16"/>
              </w:rPr>
              <w:t>Concepto</w:t>
            </w:r>
          </w:p>
        </w:tc>
        <w:tc>
          <w:tcPr>
            <w:tcW w:w="2799"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EF2D0F">
              <w:rPr>
                <w:bCs/>
                <w:color w:val="4C4747"/>
                <w:sz w:val="16"/>
                <w:szCs w:val="16"/>
              </w:rPr>
              <w:t>Monto RD$</w:t>
            </w:r>
          </w:p>
        </w:tc>
        <w:tc>
          <w:tcPr>
            <w:tcW w:w="1464"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EF2D0F">
              <w:rPr>
                <w:bCs/>
                <w:color w:val="4C4747"/>
                <w:sz w:val="16"/>
                <w:szCs w:val="16"/>
              </w:rPr>
              <w:t>Porcentual</w:t>
            </w:r>
          </w:p>
        </w:tc>
      </w:tr>
      <w:tr w:rsidR="00562000" w:rsidRPr="00B91321"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572" w:type="dxa"/>
            <w:hideMark/>
          </w:tcPr>
          <w:p w:rsidR="00562000" w:rsidRPr="00EF2D0F" w:rsidRDefault="00562000" w:rsidP="001856B0">
            <w:pPr>
              <w:rPr>
                <w:b w:val="0"/>
                <w:color w:val="4C4747"/>
                <w:sz w:val="16"/>
                <w:szCs w:val="16"/>
              </w:rPr>
            </w:pPr>
            <w:r w:rsidRPr="00EF2D0F">
              <w:rPr>
                <w:b w:val="0"/>
                <w:color w:val="4C4747"/>
                <w:sz w:val="16"/>
                <w:szCs w:val="16"/>
              </w:rPr>
              <w:t>Compra de Medicamentos y Materiales Gastables</w:t>
            </w:r>
          </w:p>
        </w:tc>
        <w:tc>
          <w:tcPr>
            <w:tcW w:w="2799"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 xml:space="preserve">                6,422,277,110.46 </w:t>
            </w:r>
          </w:p>
        </w:tc>
        <w:tc>
          <w:tcPr>
            <w:tcW w:w="1464"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EF2D0F">
              <w:rPr>
                <w:bCs/>
                <w:color w:val="4C4747"/>
                <w:sz w:val="16"/>
                <w:szCs w:val="16"/>
              </w:rPr>
              <w:t>65.57%</w:t>
            </w:r>
          </w:p>
        </w:tc>
      </w:tr>
      <w:tr w:rsidR="00562000" w:rsidRPr="00B91321" w:rsidTr="001856B0">
        <w:trPr>
          <w:trHeight w:val="283"/>
        </w:trPr>
        <w:tc>
          <w:tcPr>
            <w:cnfStyle w:val="001000000000" w:firstRow="0" w:lastRow="0" w:firstColumn="1" w:lastColumn="0" w:oddVBand="0" w:evenVBand="0" w:oddHBand="0" w:evenHBand="0" w:firstRowFirstColumn="0" w:firstRowLastColumn="0" w:lastRowFirstColumn="0" w:lastRowLastColumn="0"/>
            <w:tcW w:w="4572" w:type="dxa"/>
            <w:hideMark/>
          </w:tcPr>
          <w:p w:rsidR="00562000" w:rsidRPr="00EF2D0F" w:rsidRDefault="00562000" w:rsidP="001856B0">
            <w:pPr>
              <w:rPr>
                <w:b w:val="0"/>
                <w:color w:val="4C4747"/>
                <w:sz w:val="16"/>
                <w:szCs w:val="16"/>
              </w:rPr>
            </w:pPr>
            <w:r w:rsidRPr="00EF2D0F">
              <w:rPr>
                <w:b w:val="0"/>
                <w:color w:val="4C4747"/>
                <w:sz w:val="16"/>
                <w:szCs w:val="16"/>
              </w:rPr>
              <w:t xml:space="preserve">Gastos Administrativos </w:t>
            </w:r>
          </w:p>
        </w:tc>
        <w:tc>
          <w:tcPr>
            <w:tcW w:w="2799"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 xml:space="preserve">                   650,655,938.32 </w:t>
            </w:r>
          </w:p>
        </w:tc>
        <w:tc>
          <w:tcPr>
            <w:tcW w:w="1464"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EF2D0F">
              <w:rPr>
                <w:bCs/>
                <w:color w:val="4C4747"/>
                <w:sz w:val="16"/>
                <w:szCs w:val="16"/>
              </w:rPr>
              <w:t>6.64%</w:t>
            </w:r>
          </w:p>
        </w:tc>
      </w:tr>
      <w:tr w:rsidR="00562000" w:rsidRPr="00B91321"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572" w:type="dxa"/>
            <w:hideMark/>
          </w:tcPr>
          <w:p w:rsidR="00562000" w:rsidRPr="00EF2D0F" w:rsidRDefault="00562000" w:rsidP="001856B0">
            <w:pPr>
              <w:rPr>
                <w:b w:val="0"/>
                <w:color w:val="4C4747"/>
                <w:sz w:val="16"/>
                <w:szCs w:val="16"/>
              </w:rPr>
            </w:pPr>
            <w:r w:rsidRPr="00EF2D0F">
              <w:rPr>
                <w:b w:val="0"/>
                <w:color w:val="4C4747"/>
                <w:sz w:val="16"/>
                <w:szCs w:val="16"/>
              </w:rPr>
              <w:t>Gastos  Nómina</w:t>
            </w:r>
          </w:p>
        </w:tc>
        <w:tc>
          <w:tcPr>
            <w:tcW w:w="2799"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 xml:space="preserve">                   847,859,654.62 </w:t>
            </w:r>
          </w:p>
        </w:tc>
        <w:tc>
          <w:tcPr>
            <w:tcW w:w="1464"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EF2D0F">
              <w:rPr>
                <w:bCs/>
                <w:color w:val="4C4747"/>
                <w:sz w:val="16"/>
                <w:szCs w:val="16"/>
              </w:rPr>
              <w:t>8.66%</w:t>
            </w:r>
          </w:p>
        </w:tc>
      </w:tr>
      <w:tr w:rsidR="00562000" w:rsidRPr="00B91321" w:rsidTr="001856B0">
        <w:trPr>
          <w:trHeight w:val="283"/>
        </w:trPr>
        <w:tc>
          <w:tcPr>
            <w:cnfStyle w:val="001000000000" w:firstRow="0" w:lastRow="0" w:firstColumn="1" w:lastColumn="0" w:oddVBand="0" w:evenVBand="0" w:oddHBand="0" w:evenHBand="0" w:firstRowFirstColumn="0" w:firstRowLastColumn="0" w:lastRowFirstColumn="0" w:lastRowLastColumn="0"/>
            <w:tcW w:w="4572" w:type="dxa"/>
            <w:hideMark/>
          </w:tcPr>
          <w:p w:rsidR="00562000" w:rsidRPr="00EF2D0F" w:rsidRDefault="00562000" w:rsidP="001856B0">
            <w:pPr>
              <w:rPr>
                <w:b w:val="0"/>
                <w:color w:val="4C4747"/>
                <w:sz w:val="16"/>
                <w:szCs w:val="16"/>
              </w:rPr>
            </w:pPr>
            <w:r w:rsidRPr="00EF2D0F">
              <w:rPr>
                <w:b w:val="0"/>
                <w:color w:val="4C4747"/>
                <w:sz w:val="16"/>
                <w:szCs w:val="16"/>
              </w:rPr>
              <w:t>Bienes Muebles,Inmuebles y Obras</w:t>
            </w:r>
          </w:p>
        </w:tc>
        <w:tc>
          <w:tcPr>
            <w:tcW w:w="2799"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 xml:space="preserve">                      22,042,830.64 </w:t>
            </w:r>
          </w:p>
        </w:tc>
        <w:tc>
          <w:tcPr>
            <w:tcW w:w="1464"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EF2D0F">
              <w:rPr>
                <w:bCs/>
                <w:color w:val="4C4747"/>
                <w:sz w:val="16"/>
                <w:szCs w:val="16"/>
              </w:rPr>
              <w:t>0.23%</w:t>
            </w:r>
          </w:p>
        </w:tc>
      </w:tr>
      <w:tr w:rsidR="00562000" w:rsidRPr="00B91321"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572" w:type="dxa"/>
            <w:hideMark/>
          </w:tcPr>
          <w:p w:rsidR="00562000" w:rsidRPr="00EF2D0F" w:rsidRDefault="00562000" w:rsidP="001856B0">
            <w:pPr>
              <w:jc w:val="center"/>
              <w:rPr>
                <w:b w:val="0"/>
                <w:color w:val="4C4747"/>
                <w:sz w:val="16"/>
                <w:szCs w:val="16"/>
              </w:rPr>
            </w:pPr>
            <w:r w:rsidRPr="00EF2D0F">
              <w:rPr>
                <w:b w:val="0"/>
                <w:color w:val="4C4747"/>
                <w:sz w:val="16"/>
                <w:szCs w:val="16"/>
              </w:rPr>
              <w:t>Total</w:t>
            </w:r>
          </w:p>
        </w:tc>
        <w:tc>
          <w:tcPr>
            <w:tcW w:w="2799"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EF2D0F">
              <w:rPr>
                <w:bCs/>
                <w:color w:val="4C4747"/>
                <w:sz w:val="16"/>
                <w:szCs w:val="16"/>
              </w:rPr>
              <w:t xml:space="preserve">                7,942,835,534.04 </w:t>
            </w:r>
          </w:p>
        </w:tc>
        <w:tc>
          <w:tcPr>
            <w:tcW w:w="1464"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EF2D0F">
              <w:rPr>
                <w:bCs/>
                <w:color w:val="4C4747"/>
                <w:sz w:val="16"/>
                <w:szCs w:val="16"/>
              </w:rPr>
              <w:t>81%</w:t>
            </w:r>
          </w:p>
        </w:tc>
      </w:tr>
    </w:tbl>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b w:val="0"/>
          <w:color w:val="4C4747"/>
          <w:szCs w:val="24"/>
          <w:lang w:eastAsia="es-DO"/>
        </w:rPr>
      </w:pPr>
    </w:p>
    <w:p w:rsidR="00562000" w:rsidRPr="00E17859" w:rsidRDefault="00562000" w:rsidP="00562000">
      <w:pPr>
        <w:pStyle w:val="TtuloMEM"/>
        <w:jc w:val="left"/>
        <w:rPr>
          <w:rFonts w:ascii="Times New Roman" w:hAnsi="Times New Roman"/>
          <w:b w:val="0"/>
          <w:color w:val="4C4747"/>
          <w:szCs w:val="24"/>
          <w:lang w:eastAsia="es-DO"/>
        </w:rPr>
      </w:pPr>
      <w:bookmarkStart w:id="97" w:name="_Toc92210589"/>
      <w:bookmarkStart w:id="98" w:name="_Toc92210959"/>
      <w:bookmarkStart w:id="99" w:name="_Toc92211211"/>
      <w:r>
        <w:rPr>
          <w:rFonts w:ascii="Times New Roman" w:hAnsi="Times New Roman"/>
          <w:b w:val="0"/>
          <w:color w:val="4C4747"/>
          <w:szCs w:val="24"/>
          <w:lang w:eastAsia="es-DO"/>
        </w:rPr>
        <w:t>Tabla No. 1.5</w:t>
      </w:r>
      <w:bookmarkEnd w:id="97"/>
      <w:bookmarkEnd w:id="98"/>
      <w:bookmarkEnd w:id="99"/>
    </w:p>
    <w:p w:rsidR="00562000" w:rsidRDefault="00562000" w:rsidP="00562000">
      <w:pPr>
        <w:pStyle w:val="TtuloMEM"/>
        <w:ind w:right="-302" w:hanging="567"/>
        <w:rPr>
          <w:rFonts w:ascii="Times New Roman" w:hAnsi="Times New Roman"/>
          <w:color w:val="2F5496" w:themeColor="accent1" w:themeShade="BF"/>
          <w:szCs w:val="24"/>
        </w:rPr>
      </w:pPr>
      <w:bookmarkStart w:id="100" w:name="_Toc92210960"/>
      <w:bookmarkStart w:id="101" w:name="_Toc92211212"/>
      <w:r w:rsidRPr="00FE3B31">
        <w:rPr>
          <w:noProof/>
          <w:lang w:val="es-DO" w:eastAsia="es-DO"/>
        </w:rPr>
        <w:drawing>
          <wp:inline distT="0" distB="0" distL="0" distR="0" wp14:anchorId="221E2AB3" wp14:editId="7A58CBF2">
            <wp:extent cx="5267191" cy="655447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270907" cy="6559095"/>
                    </a:xfrm>
                    <a:prstGeom prst="rect">
                      <a:avLst/>
                    </a:prstGeom>
                    <a:noFill/>
                    <a:ln>
                      <a:noFill/>
                    </a:ln>
                  </pic:spPr>
                </pic:pic>
              </a:graphicData>
            </a:graphic>
          </wp:inline>
        </w:drawing>
      </w:r>
      <w:bookmarkEnd w:id="100"/>
      <w:bookmarkEnd w:id="101"/>
    </w:p>
    <w:p w:rsidR="00562000" w:rsidRDefault="00562000" w:rsidP="00562000">
      <w:pPr>
        <w:pStyle w:val="TtuloMEM"/>
        <w:jc w:val="left"/>
        <w:rPr>
          <w:rFonts w:ascii="Times New Roman" w:hAnsi="Times New Roman"/>
          <w:color w:val="2F5496" w:themeColor="accent1" w:themeShade="BF"/>
          <w:szCs w:val="24"/>
        </w:rPr>
      </w:pPr>
    </w:p>
    <w:p w:rsidR="00562000" w:rsidRPr="00FE3B31" w:rsidRDefault="00562000" w:rsidP="00562000">
      <w:pPr>
        <w:pStyle w:val="TtuloMEM"/>
        <w:jc w:val="left"/>
        <w:rPr>
          <w:rFonts w:ascii="Times New Roman" w:hAnsi="Times New Roman"/>
          <w:color w:val="4C4747"/>
          <w:sz w:val="16"/>
          <w:szCs w:val="16"/>
        </w:rPr>
      </w:pPr>
    </w:p>
    <w:tbl>
      <w:tblPr>
        <w:tblStyle w:val="Tabladecuadrcula6concolores-nfasis111"/>
        <w:tblpPr w:leftFromText="141" w:rightFromText="141" w:vertAnchor="page" w:horzAnchor="margin" w:tblpXSpec="center" w:tblpY="2266"/>
        <w:tblW w:w="8257" w:type="dxa"/>
        <w:tblLook w:val="04A0" w:firstRow="1" w:lastRow="0" w:firstColumn="1" w:lastColumn="0" w:noHBand="0" w:noVBand="1"/>
      </w:tblPr>
      <w:tblGrid>
        <w:gridCol w:w="2621"/>
        <w:gridCol w:w="2693"/>
        <w:gridCol w:w="2943"/>
      </w:tblGrid>
      <w:tr w:rsidR="00562000" w:rsidRPr="00AE14C0" w:rsidTr="001856B0">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257" w:type="dxa"/>
            <w:gridSpan w:val="3"/>
            <w:vMerge w:val="restart"/>
            <w:shd w:val="clear" w:color="auto" w:fill="1F3864" w:themeFill="accent1" w:themeFillShade="80"/>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lastRenderedPageBreak/>
              <w:t>Resumen ingresos por ventas de medicamentos e insumos de la Red de Farmacias del Pueblo 01 enero – 31 diciembre 2021</w:t>
            </w:r>
          </w:p>
        </w:tc>
      </w:tr>
      <w:tr w:rsidR="00562000" w:rsidRPr="00AE14C0" w:rsidTr="001856B0">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8257" w:type="dxa"/>
            <w:gridSpan w:val="3"/>
            <w:vMerge/>
            <w:shd w:val="clear" w:color="auto" w:fill="1F3864" w:themeFill="accent1" w:themeFillShade="80"/>
            <w:vAlign w:val="center"/>
            <w:hideMark/>
          </w:tcPr>
          <w:p w:rsidR="00562000" w:rsidRPr="00EF2D0F" w:rsidRDefault="00562000" w:rsidP="001856B0">
            <w:pPr>
              <w:jc w:val="center"/>
              <w:rPr>
                <w:b w:val="0"/>
                <w:color w:val="FFFFFF" w:themeColor="background1"/>
                <w:sz w:val="18"/>
                <w:szCs w:val="18"/>
              </w:rPr>
            </w:pPr>
          </w:p>
        </w:tc>
      </w:tr>
      <w:tr w:rsidR="00562000" w:rsidRPr="00AE14C0" w:rsidTr="001856B0">
        <w:trPr>
          <w:trHeight w:val="484"/>
        </w:trPr>
        <w:tc>
          <w:tcPr>
            <w:cnfStyle w:val="001000000000" w:firstRow="0" w:lastRow="0" w:firstColumn="1" w:lastColumn="0" w:oddVBand="0" w:evenVBand="0" w:oddHBand="0" w:evenHBand="0" w:firstRowFirstColumn="0" w:firstRowLastColumn="0" w:lastRowFirstColumn="0" w:lastRowLastColumn="0"/>
            <w:tcW w:w="2621" w:type="dxa"/>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Descripción</w:t>
            </w:r>
          </w:p>
        </w:tc>
        <w:tc>
          <w:tcPr>
            <w:tcW w:w="2693"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Total General RD$</w:t>
            </w:r>
          </w:p>
        </w:tc>
        <w:tc>
          <w:tcPr>
            <w:tcW w:w="2943"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Porcentual</w:t>
            </w:r>
          </w:p>
        </w:tc>
      </w:tr>
      <w:tr w:rsidR="00562000" w:rsidRPr="00AE14C0" w:rsidTr="001856B0">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2621" w:type="dxa"/>
            <w:noWrap/>
            <w:vAlign w:val="center"/>
            <w:hideMark/>
          </w:tcPr>
          <w:p w:rsidR="00562000" w:rsidRPr="00EF2D0F" w:rsidRDefault="00562000" w:rsidP="001856B0">
            <w:pPr>
              <w:jc w:val="center"/>
              <w:rPr>
                <w:b w:val="0"/>
                <w:color w:val="4C4747"/>
                <w:sz w:val="18"/>
                <w:szCs w:val="18"/>
              </w:rPr>
            </w:pPr>
            <w:r w:rsidRPr="00EF2D0F">
              <w:rPr>
                <w:b w:val="0"/>
                <w:color w:val="4C4747"/>
                <w:sz w:val="18"/>
                <w:szCs w:val="18"/>
              </w:rPr>
              <w:t>Farmacias del Pueblo</w:t>
            </w:r>
          </w:p>
        </w:tc>
        <w:tc>
          <w:tcPr>
            <w:tcW w:w="2693" w:type="dxa"/>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RD$ 2,019,916,545.64</w:t>
            </w:r>
          </w:p>
        </w:tc>
        <w:tc>
          <w:tcPr>
            <w:tcW w:w="2943" w:type="dxa"/>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100.00%</w:t>
            </w:r>
          </w:p>
        </w:tc>
      </w:tr>
      <w:tr w:rsidR="00562000" w:rsidRPr="00AE14C0" w:rsidTr="001856B0">
        <w:trPr>
          <w:trHeight w:val="414"/>
        </w:trPr>
        <w:tc>
          <w:tcPr>
            <w:cnfStyle w:val="001000000000" w:firstRow="0" w:lastRow="0" w:firstColumn="1" w:lastColumn="0" w:oddVBand="0" w:evenVBand="0" w:oddHBand="0" w:evenHBand="0" w:firstRowFirstColumn="0" w:firstRowLastColumn="0" w:lastRowFirstColumn="0" w:lastRowLastColumn="0"/>
            <w:tcW w:w="2621" w:type="dxa"/>
            <w:noWrap/>
            <w:vAlign w:val="center"/>
            <w:hideMark/>
          </w:tcPr>
          <w:p w:rsidR="00562000" w:rsidRPr="00EF2D0F" w:rsidRDefault="00562000" w:rsidP="001856B0">
            <w:pPr>
              <w:jc w:val="center"/>
              <w:rPr>
                <w:b w:val="0"/>
                <w:color w:val="4C4747"/>
                <w:sz w:val="18"/>
                <w:szCs w:val="18"/>
              </w:rPr>
            </w:pPr>
            <w:r w:rsidRPr="00EF2D0F">
              <w:rPr>
                <w:b w:val="0"/>
                <w:color w:val="4C4747"/>
                <w:sz w:val="18"/>
                <w:szCs w:val="18"/>
              </w:rPr>
              <w:t>Total</w:t>
            </w:r>
          </w:p>
        </w:tc>
        <w:tc>
          <w:tcPr>
            <w:tcW w:w="2693" w:type="dxa"/>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RD$ 2,019,916,545.64</w:t>
            </w:r>
          </w:p>
        </w:tc>
        <w:tc>
          <w:tcPr>
            <w:tcW w:w="2943" w:type="dxa"/>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EF2D0F">
              <w:rPr>
                <w:bCs/>
                <w:color w:val="4C4747"/>
                <w:sz w:val="18"/>
                <w:szCs w:val="18"/>
              </w:rPr>
              <w:t>100%</w:t>
            </w:r>
          </w:p>
        </w:tc>
      </w:tr>
    </w:tbl>
    <w:p w:rsidR="00562000" w:rsidRPr="00AE14C0" w:rsidRDefault="00562000" w:rsidP="00562000">
      <w:pPr>
        <w:pStyle w:val="TtuloMEM"/>
        <w:jc w:val="left"/>
        <w:rPr>
          <w:rFonts w:ascii="Times New Roman" w:hAnsi="Times New Roman"/>
          <w:b w:val="0"/>
          <w:color w:val="4C4747"/>
          <w:sz w:val="18"/>
          <w:szCs w:val="18"/>
        </w:rPr>
      </w:pPr>
      <w:bookmarkStart w:id="102" w:name="_Toc92210961"/>
      <w:bookmarkStart w:id="103" w:name="_Toc92211213"/>
      <w:r>
        <w:rPr>
          <w:rFonts w:ascii="Times New Roman" w:hAnsi="Times New Roman"/>
          <w:b w:val="0"/>
          <w:color w:val="4C4747"/>
          <w:szCs w:val="24"/>
          <w:lang w:eastAsia="es-DO"/>
        </w:rPr>
        <w:t>Tabla No. 1.8</w:t>
      </w:r>
      <w:bookmarkEnd w:id="102"/>
      <w:bookmarkEnd w:id="103"/>
    </w:p>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b w:val="0"/>
          <w:color w:val="4C4747"/>
          <w:szCs w:val="24"/>
          <w:lang w:eastAsia="es-DO"/>
        </w:rPr>
      </w:pPr>
    </w:p>
    <w:p w:rsidR="00562000" w:rsidRPr="002E09C8" w:rsidRDefault="00562000" w:rsidP="00562000">
      <w:pPr>
        <w:pStyle w:val="TtuloMEM"/>
        <w:jc w:val="left"/>
        <w:rPr>
          <w:rFonts w:ascii="Times New Roman" w:hAnsi="Times New Roman"/>
          <w:b w:val="0"/>
          <w:color w:val="4C4747"/>
          <w:sz w:val="18"/>
          <w:szCs w:val="18"/>
        </w:rPr>
      </w:pPr>
      <w:bookmarkStart w:id="104" w:name="_Toc92210962"/>
      <w:bookmarkStart w:id="105" w:name="_Toc92211214"/>
      <w:r>
        <w:rPr>
          <w:rFonts w:ascii="Times New Roman" w:hAnsi="Times New Roman"/>
          <w:b w:val="0"/>
          <w:color w:val="4C4747"/>
          <w:szCs w:val="24"/>
          <w:lang w:eastAsia="es-DO"/>
        </w:rPr>
        <w:t>Tabla No. 1.9</w:t>
      </w:r>
      <w:bookmarkEnd w:id="104"/>
      <w:bookmarkEnd w:id="105"/>
    </w:p>
    <w:tbl>
      <w:tblPr>
        <w:tblStyle w:val="Tabladecuadrcula6concolores-nfasis111"/>
        <w:tblpPr w:leftFromText="141" w:rightFromText="141" w:vertAnchor="text" w:horzAnchor="margin" w:tblpXSpec="center" w:tblpY="173"/>
        <w:tblW w:w="8223" w:type="dxa"/>
        <w:tblLook w:val="04A0" w:firstRow="1" w:lastRow="0" w:firstColumn="1" w:lastColumn="0" w:noHBand="0" w:noVBand="1"/>
      </w:tblPr>
      <w:tblGrid>
        <w:gridCol w:w="2127"/>
        <w:gridCol w:w="1491"/>
        <w:gridCol w:w="1785"/>
        <w:gridCol w:w="1701"/>
        <w:gridCol w:w="1134"/>
      </w:tblGrid>
      <w:tr w:rsidR="00562000" w:rsidRPr="003C173B" w:rsidTr="001856B0">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8223" w:type="dxa"/>
            <w:gridSpan w:val="5"/>
            <w:shd w:val="clear" w:color="auto" w:fill="1F3864" w:themeFill="accent1" w:themeFillShade="80"/>
            <w:noWrap/>
            <w:hideMark/>
          </w:tcPr>
          <w:p w:rsidR="00562000" w:rsidRPr="00EF2D0F" w:rsidRDefault="00562000" w:rsidP="001856B0">
            <w:pPr>
              <w:jc w:val="center"/>
              <w:rPr>
                <w:b w:val="0"/>
                <w:iCs/>
                <w:color w:val="FFFFFF" w:themeColor="background1"/>
                <w:sz w:val="18"/>
                <w:szCs w:val="18"/>
              </w:rPr>
            </w:pPr>
            <w:r w:rsidRPr="00EF2D0F">
              <w:rPr>
                <w:b w:val="0"/>
                <w:iCs/>
                <w:color w:val="FFFFFF" w:themeColor="background1"/>
                <w:sz w:val="18"/>
                <w:szCs w:val="18"/>
              </w:rPr>
              <w:t xml:space="preserve">Resumen de Ingresos Comparativos de Recaudaciones por Ventas </w:t>
            </w:r>
          </w:p>
        </w:tc>
      </w:tr>
      <w:tr w:rsidR="00562000" w:rsidRPr="003C173B" w:rsidTr="001856B0">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223" w:type="dxa"/>
            <w:gridSpan w:val="5"/>
            <w:shd w:val="clear" w:color="auto" w:fill="1F3864" w:themeFill="accent1" w:themeFillShade="80"/>
            <w:noWrap/>
            <w:hideMark/>
          </w:tcPr>
          <w:p w:rsidR="00562000" w:rsidRPr="00EF2D0F" w:rsidRDefault="00562000" w:rsidP="001856B0">
            <w:pPr>
              <w:jc w:val="center"/>
              <w:rPr>
                <w:b w:val="0"/>
                <w:iCs/>
                <w:color w:val="FFFFFF" w:themeColor="background1"/>
                <w:sz w:val="18"/>
                <w:szCs w:val="18"/>
              </w:rPr>
            </w:pPr>
            <w:r w:rsidRPr="00EF2D0F">
              <w:rPr>
                <w:b w:val="0"/>
                <w:iCs/>
                <w:color w:val="FFFFFF" w:themeColor="background1"/>
                <w:sz w:val="18"/>
                <w:szCs w:val="18"/>
              </w:rPr>
              <w:t>Correspondiente al período 01 enero del 2020 al 31 diciembre 2021</w:t>
            </w:r>
          </w:p>
        </w:tc>
      </w:tr>
      <w:tr w:rsidR="00562000" w:rsidRPr="003C173B" w:rsidTr="001856B0">
        <w:trPr>
          <w:trHeight w:val="20"/>
        </w:trPr>
        <w:tc>
          <w:tcPr>
            <w:cnfStyle w:val="001000000000" w:firstRow="0" w:lastRow="0" w:firstColumn="1" w:lastColumn="0" w:oddVBand="0" w:evenVBand="0" w:oddHBand="0" w:evenHBand="0" w:firstRowFirstColumn="0" w:firstRowLastColumn="0" w:lastRowFirstColumn="0" w:lastRowLastColumn="0"/>
            <w:tcW w:w="2127" w:type="dxa"/>
            <w:shd w:val="clear" w:color="auto" w:fill="1F3864" w:themeFill="accent1" w:themeFillShade="80"/>
            <w:noWrap/>
            <w:hideMark/>
          </w:tcPr>
          <w:p w:rsidR="00562000" w:rsidRPr="00EF2D0F" w:rsidRDefault="00562000" w:rsidP="001856B0">
            <w:pPr>
              <w:jc w:val="center"/>
              <w:rPr>
                <w:b w:val="0"/>
                <w:iCs/>
                <w:color w:val="FFFFFF" w:themeColor="background1"/>
                <w:sz w:val="18"/>
                <w:szCs w:val="18"/>
              </w:rPr>
            </w:pPr>
          </w:p>
        </w:tc>
        <w:tc>
          <w:tcPr>
            <w:tcW w:w="1476" w:type="dxa"/>
            <w:shd w:val="clear" w:color="auto" w:fill="1F3864" w:themeFill="accent1" w:themeFillShade="80"/>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p>
        </w:tc>
        <w:tc>
          <w:tcPr>
            <w:tcW w:w="1785" w:type="dxa"/>
            <w:shd w:val="clear" w:color="auto" w:fill="1F3864" w:themeFill="accent1" w:themeFillShade="80"/>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p>
        </w:tc>
        <w:tc>
          <w:tcPr>
            <w:tcW w:w="1701" w:type="dxa"/>
            <w:shd w:val="clear" w:color="auto" w:fill="1F3864" w:themeFill="accent1" w:themeFillShade="80"/>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p>
        </w:tc>
        <w:tc>
          <w:tcPr>
            <w:tcW w:w="1134" w:type="dxa"/>
            <w:shd w:val="clear" w:color="auto" w:fill="1F3864" w:themeFill="accent1" w:themeFillShade="80"/>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FFFFFF" w:themeColor="background1"/>
              </w:rPr>
            </w:pPr>
          </w:p>
        </w:tc>
      </w:tr>
      <w:tr w:rsidR="00562000" w:rsidRPr="003C173B" w:rsidTr="001856B0">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127" w:type="dxa"/>
            <w:shd w:val="clear" w:color="auto" w:fill="1F3864" w:themeFill="accent1" w:themeFillShade="80"/>
            <w:noWrap/>
            <w:vAlign w:val="center"/>
            <w:hideMark/>
          </w:tcPr>
          <w:p w:rsidR="00562000" w:rsidRPr="00EF2D0F" w:rsidRDefault="00562000" w:rsidP="001856B0">
            <w:pPr>
              <w:jc w:val="center"/>
              <w:rPr>
                <w:b w:val="0"/>
                <w:iCs/>
                <w:color w:val="FFFFFF" w:themeColor="background1"/>
                <w:sz w:val="18"/>
                <w:szCs w:val="18"/>
              </w:rPr>
            </w:pPr>
            <w:r w:rsidRPr="00EF2D0F">
              <w:rPr>
                <w:b w:val="0"/>
                <w:iCs/>
                <w:color w:val="FFFFFF" w:themeColor="background1"/>
                <w:sz w:val="18"/>
                <w:szCs w:val="18"/>
              </w:rPr>
              <w:t>Detalle</w:t>
            </w:r>
          </w:p>
        </w:tc>
        <w:tc>
          <w:tcPr>
            <w:tcW w:w="1476"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iCs/>
                <w:color w:val="FFFFFF" w:themeColor="background1"/>
                <w:sz w:val="18"/>
                <w:szCs w:val="18"/>
              </w:rPr>
            </w:pPr>
            <w:r w:rsidRPr="00EF2D0F">
              <w:rPr>
                <w:bCs/>
                <w:iCs/>
                <w:color w:val="FFFFFF" w:themeColor="background1"/>
                <w:sz w:val="18"/>
                <w:szCs w:val="18"/>
              </w:rPr>
              <w:t>Año 2020</w:t>
            </w:r>
          </w:p>
        </w:tc>
        <w:tc>
          <w:tcPr>
            <w:tcW w:w="1785"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iCs/>
                <w:color w:val="FFFFFF" w:themeColor="background1"/>
                <w:sz w:val="18"/>
                <w:szCs w:val="18"/>
              </w:rPr>
            </w:pPr>
            <w:r w:rsidRPr="00EF2D0F">
              <w:rPr>
                <w:bCs/>
                <w:iCs/>
                <w:color w:val="FFFFFF" w:themeColor="background1"/>
                <w:sz w:val="18"/>
                <w:szCs w:val="18"/>
              </w:rPr>
              <w:t>Año 2021</w:t>
            </w:r>
          </w:p>
        </w:tc>
        <w:tc>
          <w:tcPr>
            <w:tcW w:w="1701" w:type="dxa"/>
            <w:shd w:val="clear" w:color="auto" w:fill="1F3864" w:themeFill="accent1" w:themeFillShade="80"/>
            <w:vAlign w:val="center"/>
            <w:hideMark/>
          </w:tcPr>
          <w:p w:rsidR="00562000" w:rsidRPr="00EF2D0F" w:rsidRDefault="00562000" w:rsidP="001856B0">
            <w:pPr>
              <w:ind w:left="-2064" w:firstLine="2064"/>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Total General RD$</w:t>
            </w:r>
          </w:p>
        </w:tc>
        <w:tc>
          <w:tcPr>
            <w:tcW w:w="1134"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Porcentual</w:t>
            </w:r>
          </w:p>
        </w:tc>
      </w:tr>
      <w:tr w:rsidR="00562000" w:rsidRPr="003C173B" w:rsidTr="001856B0">
        <w:trPr>
          <w:trHeight w:val="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562000" w:rsidRPr="00EF2D0F" w:rsidRDefault="00562000" w:rsidP="001856B0">
            <w:pPr>
              <w:rPr>
                <w:b w:val="0"/>
                <w:iCs/>
                <w:color w:val="4C4747"/>
                <w:sz w:val="18"/>
                <w:szCs w:val="18"/>
              </w:rPr>
            </w:pPr>
            <w:r w:rsidRPr="00EF2D0F">
              <w:rPr>
                <w:b w:val="0"/>
                <w:iCs/>
                <w:color w:val="4C4747"/>
                <w:sz w:val="18"/>
                <w:szCs w:val="18"/>
              </w:rPr>
              <w:t>Farmacias del Pueblo</w:t>
            </w:r>
          </w:p>
        </w:tc>
        <w:tc>
          <w:tcPr>
            <w:tcW w:w="147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iCs/>
                <w:color w:val="4C4747"/>
                <w:sz w:val="18"/>
                <w:szCs w:val="18"/>
              </w:rPr>
            </w:pPr>
            <w:r w:rsidRPr="00EF2D0F">
              <w:rPr>
                <w:iCs/>
                <w:color w:val="4C4747"/>
                <w:sz w:val="18"/>
                <w:szCs w:val="18"/>
              </w:rPr>
              <w:t xml:space="preserve">            978,814,117.36 </w:t>
            </w:r>
          </w:p>
        </w:tc>
        <w:tc>
          <w:tcPr>
            <w:tcW w:w="1785"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iCs/>
                <w:color w:val="4C4747"/>
                <w:sz w:val="18"/>
                <w:szCs w:val="18"/>
              </w:rPr>
            </w:pPr>
            <w:r w:rsidRPr="00EF2D0F">
              <w:rPr>
                <w:iCs/>
                <w:color w:val="4C4747"/>
                <w:sz w:val="18"/>
                <w:szCs w:val="18"/>
              </w:rPr>
              <w:t xml:space="preserve">            1,041,102,428.28 </w:t>
            </w:r>
          </w:p>
        </w:tc>
        <w:tc>
          <w:tcPr>
            <w:tcW w:w="1701"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2,019,916,545.64</w:t>
            </w:r>
          </w:p>
        </w:tc>
        <w:tc>
          <w:tcPr>
            <w:tcW w:w="1134"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79.14%</w:t>
            </w:r>
          </w:p>
        </w:tc>
      </w:tr>
      <w:tr w:rsidR="00562000" w:rsidRPr="003C173B"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7" w:type="dxa"/>
            <w:hideMark/>
          </w:tcPr>
          <w:p w:rsidR="00562000" w:rsidRPr="00EF2D0F" w:rsidRDefault="00562000" w:rsidP="001856B0">
            <w:pPr>
              <w:rPr>
                <w:b w:val="0"/>
                <w:iCs/>
                <w:color w:val="4C4747"/>
                <w:sz w:val="18"/>
                <w:szCs w:val="18"/>
              </w:rPr>
            </w:pPr>
            <w:r w:rsidRPr="00EF2D0F">
              <w:rPr>
                <w:b w:val="0"/>
                <w:iCs/>
                <w:color w:val="4C4747"/>
                <w:sz w:val="18"/>
                <w:szCs w:val="18"/>
              </w:rPr>
              <w:t>Pagos de Hospitales y/o Clientes de Auto Gestión</w:t>
            </w:r>
          </w:p>
        </w:tc>
        <w:tc>
          <w:tcPr>
            <w:tcW w:w="147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iCs/>
                <w:color w:val="4C4747"/>
                <w:sz w:val="18"/>
                <w:szCs w:val="18"/>
              </w:rPr>
            </w:pPr>
            <w:r w:rsidRPr="00EF2D0F">
              <w:rPr>
                <w:iCs/>
                <w:color w:val="4C4747"/>
                <w:sz w:val="18"/>
                <w:szCs w:val="18"/>
              </w:rPr>
              <w:t xml:space="preserve">              80,725,591.80 </w:t>
            </w:r>
          </w:p>
        </w:tc>
        <w:tc>
          <w:tcPr>
            <w:tcW w:w="1785"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iCs/>
                <w:color w:val="4C4747"/>
                <w:sz w:val="18"/>
                <w:szCs w:val="18"/>
              </w:rPr>
            </w:pPr>
            <w:r w:rsidRPr="00EF2D0F">
              <w:rPr>
                <w:iCs/>
                <w:color w:val="4C4747"/>
                <w:sz w:val="18"/>
                <w:szCs w:val="18"/>
              </w:rPr>
              <w:t xml:space="preserve">               184,709,770.53 </w:t>
            </w:r>
          </w:p>
        </w:tc>
        <w:tc>
          <w:tcPr>
            <w:tcW w:w="1701"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265,435,362.33</w:t>
            </w:r>
          </w:p>
        </w:tc>
        <w:tc>
          <w:tcPr>
            <w:tcW w:w="1134"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10.40%</w:t>
            </w:r>
          </w:p>
        </w:tc>
      </w:tr>
      <w:tr w:rsidR="00562000" w:rsidRPr="003C173B" w:rsidTr="001856B0">
        <w:trPr>
          <w:trHeight w:val="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562000" w:rsidRPr="00EF2D0F" w:rsidRDefault="00562000" w:rsidP="001856B0">
            <w:pPr>
              <w:rPr>
                <w:b w:val="0"/>
                <w:iCs/>
                <w:color w:val="4C4747"/>
                <w:sz w:val="18"/>
                <w:szCs w:val="18"/>
              </w:rPr>
            </w:pPr>
            <w:r w:rsidRPr="00EF2D0F">
              <w:rPr>
                <w:b w:val="0"/>
                <w:iCs/>
                <w:color w:val="4C4747"/>
                <w:sz w:val="18"/>
                <w:szCs w:val="18"/>
              </w:rPr>
              <w:t>Senasa</w:t>
            </w:r>
          </w:p>
        </w:tc>
        <w:tc>
          <w:tcPr>
            <w:tcW w:w="147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iCs/>
                <w:color w:val="4C4747"/>
                <w:sz w:val="18"/>
                <w:szCs w:val="18"/>
              </w:rPr>
            </w:pPr>
            <w:r w:rsidRPr="00EF2D0F">
              <w:rPr>
                <w:iCs/>
                <w:color w:val="4C4747"/>
                <w:sz w:val="18"/>
                <w:szCs w:val="18"/>
              </w:rPr>
              <w:t xml:space="preserve">              87,429,440.39 </w:t>
            </w:r>
          </w:p>
        </w:tc>
        <w:tc>
          <w:tcPr>
            <w:tcW w:w="1785"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iCs/>
                <w:color w:val="4C4747"/>
                <w:sz w:val="18"/>
                <w:szCs w:val="18"/>
              </w:rPr>
            </w:pPr>
            <w:r w:rsidRPr="00EF2D0F">
              <w:rPr>
                <w:iCs/>
                <w:color w:val="4C4747"/>
                <w:sz w:val="18"/>
                <w:szCs w:val="18"/>
              </w:rPr>
              <w:t xml:space="preserve">               171,516,709.51 </w:t>
            </w:r>
          </w:p>
        </w:tc>
        <w:tc>
          <w:tcPr>
            <w:tcW w:w="1701"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258,946,149.90</w:t>
            </w:r>
          </w:p>
        </w:tc>
        <w:tc>
          <w:tcPr>
            <w:tcW w:w="1134"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10.15%</w:t>
            </w:r>
          </w:p>
        </w:tc>
      </w:tr>
      <w:tr w:rsidR="00562000" w:rsidRPr="003C173B"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562000" w:rsidRPr="00EF2D0F" w:rsidRDefault="00562000" w:rsidP="001856B0">
            <w:pPr>
              <w:rPr>
                <w:b w:val="0"/>
                <w:iCs/>
                <w:color w:val="4C4747"/>
                <w:sz w:val="18"/>
                <w:szCs w:val="18"/>
              </w:rPr>
            </w:pPr>
            <w:r w:rsidRPr="00EF2D0F">
              <w:rPr>
                <w:b w:val="0"/>
                <w:iCs/>
                <w:color w:val="4C4747"/>
                <w:sz w:val="18"/>
                <w:szCs w:val="18"/>
              </w:rPr>
              <w:t>Copresida</w:t>
            </w:r>
          </w:p>
        </w:tc>
        <w:tc>
          <w:tcPr>
            <w:tcW w:w="147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iCs/>
                <w:color w:val="4C4747"/>
                <w:sz w:val="18"/>
                <w:szCs w:val="18"/>
              </w:rPr>
            </w:pPr>
            <w:r w:rsidRPr="00EF2D0F">
              <w:rPr>
                <w:iCs/>
                <w:color w:val="4C4747"/>
                <w:sz w:val="18"/>
                <w:szCs w:val="18"/>
              </w:rPr>
              <w:t xml:space="preserve">                   538,233.00 </w:t>
            </w:r>
          </w:p>
        </w:tc>
        <w:tc>
          <w:tcPr>
            <w:tcW w:w="1785"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iCs/>
                <w:color w:val="4C4747"/>
                <w:sz w:val="18"/>
                <w:szCs w:val="18"/>
              </w:rPr>
            </w:pPr>
            <w:r w:rsidRPr="00EF2D0F">
              <w:rPr>
                <w:iCs/>
                <w:color w:val="4C4747"/>
                <w:sz w:val="18"/>
                <w:szCs w:val="18"/>
              </w:rPr>
              <w:t xml:space="preserve">                                       -   </w:t>
            </w:r>
          </w:p>
        </w:tc>
        <w:tc>
          <w:tcPr>
            <w:tcW w:w="1701"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538,233.00</w:t>
            </w:r>
          </w:p>
        </w:tc>
        <w:tc>
          <w:tcPr>
            <w:tcW w:w="1134"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0.02%</w:t>
            </w:r>
          </w:p>
        </w:tc>
      </w:tr>
      <w:tr w:rsidR="00562000" w:rsidRPr="003C173B" w:rsidTr="001856B0">
        <w:trPr>
          <w:trHeight w:val="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562000" w:rsidRPr="00EF2D0F" w:rsidRDefault="00562000" w:rsidP="001856B0">
            <w:pPr>
              <w:rPr>
                <w:b w:val="0"/>
                <w:iCs/>
                <w:color w:val="4C4747"/>
                <w:sz w:val="18"/>
                <w:szCs w:val="18"/>
              </w:rPr>
            </w:pPr>
            <w:r w:rsidRPr="00EF2D0F">
              <w:rPr>
                <w:b w:val="0"/>
                <w:iCs/>
                <w:color w:val="4C4747"/>
                <w:sz w:val="18"/>
                <w:szCs w:val="18"/>
              </w:rPr>
              <w:t>Ejecución de Garantía</w:t>
            </w:r>
          </w:p>
        </w:tc>
        <w:tc>
          <w:tcPr>
            <w:tcW w:w="147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iCs/>
                <w:color w:val="4C4747"/>
                <w:sz w:val="18"/>
                <w:szCs w:val="18"/>
              </w:rPr>
            </w:pPr>
            <w:r w:rsidRPr="00EF2D0F">
              <w:rPr>
                <w:iCs/>
                <w:color w:val="4C4747"/>
                <w:sz w:val="18"/>
                <w:szCs w:val="18"/>
              </w:rPr>
              <w:t xml:space="preserve">                3,875,160.83 </w:t>
            </w:r>
          </w:p>
        </w:tc>
        <w:tc>
          <w:tcPr>
            <w:tcW w:w="1785"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iCs/>
                <w:color w:val="4C4747"/>
                <w:sz w:val="18"/>
                <w:szCs w:val="18"/>
              </w:rPr>
            </w:pPr>
            <w:r w:rsidRPr="00EF2D0F">
              <w:rPr>
                <w:iCs/>
                <w:color w:val="4C4747"/>
                <w:sz w:val="18"/>
                <w:szCs w:val="18"/>
              </w:rPr>
              <w:t xml:space="preserve">                    3,360,863.84 </w:t>
            </w:r>
          </w:p>
        </w:tc>
        <w:tc>
          <w:tcPr>
            <w:tcW w:w="1701"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7,236,024.67</w:t>
            </w:r>
          </w:p>
        </w:tc>
        <w:tc>
          <w:tcPr>
            <w:tcW w:w="1134"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0.28%</w:t>
            </w:r>
          </w:p>
        </w:tc>
      </w:tr>
      <w:tr w:rsidR="00562000" w:rsidRPr="003C173B"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562000" w:rsidRPr="00EF2D0F" w:rsidRDefault="00562000" w:rsidP="001856B0">
            <w:pPr>
              <w:rPr>
                <w:b w:val="0"/>
                <w:iCs/>
                <w:color w:val="4C4747"/>
                <w:sz w:val="18"/>
                <w:szCs w:val="18"/>
              </w:rPr>
            </w:pPr>
            <w:r w:rsidRPr="00EF2D0F">
              <w:rPr>
                <w:b w:val="0"/>
                <w:iCs/>
                <w:color w:val="4C4747"/>
                <w:sz w:val="18"/>
                <w:szCs w:val="18"/>
              </w:rPr>
              <w:t>Otros Ingresos</w:t>
            </w:r>
          </w:p>
        </w:tc>
        <w:tc>
          <w:tcPr>
            <w:tcW w:w="147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iCs/>
                <w:color w:val="4C4747"/>
                <w:sz w:val="18"/>
                <w:szCs w:val="18"/>
              </w:rPr>
            </w:pPr>
            <w:r w:rsidRPr="00EF2D0F">
              <w:rPr>
                <w:iCs/>
                <w:color w:val="4C4747"/>
                <w:sz w:val="18"/>
                <w:szCs w:val="18"/>
              </w:rPr>
              <w:t xml:space="preserve">                                   -   </w:t>
            </w:r>
          </w:p>
        </w:tc>
        <w:tc>
          <w:tcPr>
            <w:tcW w:w="1785"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iCs/>
                <w:color w:val="4C4747"/>
                <w:sz w:val="18"/>
                <w:szCs w:val="18"/>
              </w:rPr>
            </w:pPr>
            <w:r w:rsidRPr="00EF2D0F">
              <w:rPr>
                <w:iCs/>
                <w:color w:val="4C4747"/>
                <w:sz w:val="18"/>
                <w:szCs w:val="18"/>
              </w:rPr>
              <w:t xml:space="preserve">                       246,247.05 </w:t>
            </w:r>
          </w:p>
        </w:tc>
        <w:tc>
          <w:tcPr>
            <w:tcW w:w="1701"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246,247.05</w:t>
            </w:r>
          </w:p>
        </w:tc>
        <w:tc>
          <w:tcPr>
            <w:tcW w:w="1134"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0.01%</w:t>
            </w:r>
          </w:p>
        </w:tc>
      </w:tr>
      <w:tr w:rsidR="00562000" w:rsidRPr="003C173B" w:rsidTr="001856B0">
        <w:trPr>
          <w:trHeight w:val="348"/>
        </w:trPr>
        <w:tc>
          <w:tcPr>
            <w:cnfStyle w:val="001000000000" w:firstRow="0" w:lastRow="0" w:firstColumn="1" w:lastColumn="0" w:oddVBand="0" w:evenVBand="0" w:oddHBand="0" w:evenHBand="0" w:firstRowFirstColumn="0" w:firstRowLastColumn="0" w:lastRowFirstColumn="0" w:lastRowLastColumn="0"/>
            <w:tcW w:w="2127" w:type="dxa"/>
            <w:shd w:val="clear" w:color="auto" w:fill="1F3864" w:themeFill="accent1" w:themeFillShade="80"/>
            <w:noWrap/>
            <w:hideMark/>
          </w:tcPr>
          <w:p w:rsidR="00562000" w:rsidRPr="00EF2D0F" w:rsidRDefault="00562000" w:rsidP="001856B0">
            <w:pPr>
              <w:rPr>
                <w:b w:val="0"/>
                <w:iCs/>
                <w:color w:val="FFFFFF" w:themeColor="background1"/>
                <w:sz w:val="18"/>
                <w:szCs w:val="18"/>
              </w:rPr>
            </w:pPr>
            <w:r w:rsidRPr="00EF2D0F">
              <w:rPr>
                <w:b w:val="0"/>
                <w:iCs/>
                <w:color w:val="FFFFFF" w:themeColor="background1"/>
                <w:sz w:val="18"/>
                <w:szCs w:val="18"/>
              </w:rPr>
              <w:t>Ingresos Totales</w:t>
            </w:r>
          </w:p>
        </w:tc>
        <w:tc>
          <w:tcPr>
            <w:tcW w:w="1476" w:type="dxa"/>
            <w:shd w:val="clear" w:color="auto" w:fill="1F3864" w:themeFill="accent1" w:themeFillShade="80"/>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bCs/>
                <w:iCs/>
                <w:color w:val="FFFFFF" w:themeColor="background1"/>
                <w:sz w:val="18"/>
                <w:szCs w:val="18"/>
              </w:rPr>
            </w:pPr>
            <w:r w:rsidRPr="00EF2D0F">
              <w:rPr>
                <w:bCs/>
                <w:iCs/>
                <w:color w:val="FFFFFF" w:themeColor="background1"/>
                <w:sz w:val="18"/>
                <w:szCs w:val="18"/>
              </w:rPr>
              <w:t>1,151,382,543.38</w:t>
            </w:r>
          </w:p>
        </w:tc>
        <w:tc>
          <w:tcPr>
            <w:tcW w:w="1785" w:type="dxa"/>
            <w:shd w:val="clear" w:color="auto" w:fill="1F3864" w:themeFill="accent1" w:themeFillShade="80"/>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bCs/>
                <w:iCs/>
                <w:color w:val="FFFFFF" w:themeColor="background1"/>
                <w:sz w:val="18"/>
                <w:szCs w:val="18"/>
              </w:rPr>
            </w:pPr>
            <w:r w:rsidRPr="00EF2D0F">
              <w:rPr>
                <w:bCs/>
                <w:iCs/>
                <w:color w:val="FFFFFF" w:themeColor="background1"/>
                <w:sz w:val="18"/>
                <w:szCs w:val="18"/>
              </w:rPr>
              <w:t>1,400,936,019.21</w:t>
            </w:r>
          </w:p>
        </w:tc>
        <w:tc>
          <w:tcPr>
            <w:tcW w:w="1701" w:type="dxa"/>
            <w:shd w:val="clear" w:color="auto" w:fill="1F3864" w:themeFill="accent1" w:themeFillShade="80"/>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bCs/>
                <w:iCs/>
                <w:color w:val="FFFFFF" w:themeColor="background1"/>
                <w:sz w:val="18"/>
                <w:szCs w:val="18"/>
              </w:rPr>
            </w:pPr>
            <w:r w:rsidRPr="00EF2D0F">
              <w:rPr>
                <w:bCs/>
                <w:iCs/>
                <w:color w:val="FFFFFF" w:themeColor="background1"/>
                <w:sz w:val="18"/>
                <w:szCs w:val="18"/>
              </w:rPr>
              <w:t>2,552,318,562.59</w:t>
            </w:r>
          </w:p>
        </w:tc>
        <w:tc>
          <w:tcPr>
            <w:tcW w:w="1134" w:type="dxa"/>
            <w:shd w:val="clear" w:color="auto" w:fill="1F3864" w:themeFill="accent1" w:themeFillShade="80"/>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bCs/>
                <w:iCs/>
                <w:color w:val="FFFFFF" w:themeColor="background1"/>
                <w:sz w:val="18"/>
                <w:szCs w:val="18"/>
              </w:rPr>
            </w:pPr>
            <w:r w:rsidRPr="00EF2D0F">
              <w:rPr>
                <w:bCs/>
                <w:iCs/>
                <w:color w:val="FFFFFF" w:themeColor="background1"/>
                <w:sz w:val="18"/>
                <w:szCs w:val="18"/>
              </w:rPr>
              <w:t>100.00%</w:t>
            </w:r>
          </w:p>
        </w:tc>
      </w:tr>
      <w:tr w:rsidR="00562000" w:rsidRPr="003C173B"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7" w:type="dxa"/>
            <w:shd w:val="clear" w:color="auto" w:fill="1F3864" w:themeFill="accent1" w:themeFillShade="80"/>
            <w:noWrap/>
            <w:hideMark/>
          </w:tcPr>
          <w:p w:rsidR="00562000" w:rsidRPr="00EF2D0F" w:rsidRDefault="00562000" w:rsidP="001856B0">
            <w:pPr>
              <w:jc w:val="center"/>
              <w:rPr>
                <w:b w:val="0"/>
                <w:i/>
                <w:iCs/>
                <w:color w:val="FFFFFF" w:themeColor="background1"/>
                <w:sz w:val="32"/>
                <w:szCs w:val="32"/>
              </w:rPr>
            </w:pPr>
          </w:p>
        </w:tc>
        <w:tc>
          <w:tcPr>
            <w:tcW w:w="1476" w:type="dxa"/>
            <w:shd w:val="clear" w:color="auto" w:fill="1F3864" w:themeFill="accent1" w:themeFillShade="80"/>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rPr>
            </w:pPr>
          </w:p>
        </w:tc>
        <w:tc>
          <w:tcPr>
            <w:tcW w:w="1785" w:type="dxa"/>
            <w:shd w:val="clear" w:color="auto" w:fill="1F3864" w:themeFill="accent1" w:themeFillShade="80"/>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rPr>
            </w:pPr>
          </w:p>
        </w:tc>
        <w:tc>
          <w:tcPr>
            <w:tcW w:w="1701" w:type="dxa"/>
            <w:shd w:val="clear" w:color="auto" w:fill="1F3864" w:themeFill="accent1" w:themeFillShade="80"/>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rPr>
            </w:pPr>
          </w:p>
        </w:tc>
        <w:tc>
          <w:tcPr>
            <w:tcW w:w="1134" w:type="dxa"/>
            <w:shd w:val="clear" w:color="auto" w:fill="1F3864" w:themeFill="accent1" w:themeFillShade="80"/>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r>
      <w:tr w:rsidR="00562000" w:rsidRPr="003C173B" w:rsidTr="001856B0">
        <w:trPr>
          <w:trHeight w:val="394"/>
        </w:trPr>
        <w:tc>
          <w:tcPr>
            <w:cnfStyle w:val="001000000000" w:firstRow="0" w:lastRow="0" w:firstColumn="1" w:lastColumn="0" w:oddVBand="0" w:evenVBand="0" w:oddHBand="0" w:evenHBand="0" w:firstRowFirstColumn="0" w:firstRowLastColumn="0" w:lastRowFirstColumn="0" w:lastRowLastColumn="0"/>
            <w:tcW w:w="2127" w:type="dxa"/>
            <w:shd w:val="clear" w:color="auto" w:fill="1F3864" w:themeFill="accent1" w:themeFillShade="80"/>
            <w:noWrap/>
            <w:hideMark/>
          </w:tcPr>
          <w:p w:rsidR="00562000" w:rsidRPr="00EF2D0F" w:rsidRDefault="00562000" w:rsidP="001856B0">
            <w:pPr>
              <w:rPr>
                <w:b w:val="0"/>
                <w:color w:val="FFFFFF" w:themeColor="background1"/>
              </w:rPr>
            </w:pPr>
          </w:p>
        </w:tc>
        <w:tc>
          <w:tcPr>
            <w:tcW w:w="1476" w:type="dxa"/>
            <w:shd w:val="clear" w:color="auto" w:fill="1F3864" w:themeFill="accent1" w:themeFillShade="80"/>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1785" w:type="dxa"/>
            <w:shd w:val="clear" w:color="auto" w:fill="1F3864" w:themeFill="accent1" w:themeFillShade="80"/>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i/>
                <w:iCs/>
                <w:color w:val="FFFFFF" w:themeColor="background1"/>
              </w:rPr>
            </w:pPr>
            <w:r w:rsidRPr="00EF2D0F">
              <w:rPr>
                <w:bCs/>
                <w:iCs/>
                <w:color w:val="FFFFFF" w:themeColor="background1"/>
                <w:sz w:val="18"/>
                <w:szCs w:val="18"/>
              </w:rPr>
              <w:t>RD$ 359,833,590.93</w:t>
            </w:r>
          </w:p>
        </w:tc>
        <w:tc>
          <w:tcPr>
            <w:tcW w:w="1701" w:type="dxa"/>
            <w:shd w:val="clear" w:color="auto" w:fill="1F3864" w:themeFill="accent1" w:themeFillShade="80"/>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i/>
                <w:iCs/>
                <w:color w:val="FFFFFF" w:themeColor="background1"/>
              </w:rPr>
            </w:pPr>
          </w:p>
        </w:tc>
        <w:tc>
          <w:tcPr>
            <w:tcW w:w="1134" w:type="dxa"/>
            <w:shd w:val="clear" w:color="auto" w:fill="1F3864" w:themeFill="accent1" w:themeFillShade="80"/>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p>
        </w:tc>
      </w:tr>
    </w:tbl>
    <w:p w:rsidR="00562000" w:rsidRDefault="00562000" w:rsidP="00562000">
      <w:pPr>
        <w:pStyle w:val="TtuloMEM"/>
        <w:jc w:val="left"/>
        <w:rPr>
          <w:rFonts w:ascii="Times New Roman" w:hAnsi="Times New Roman"/>
          <w:color w:val="2F5496" w:themeColor="accent1" w:themeShade="BF"/>
          <w:szCs w:val="24"/>
        </w:rPr>
      </w:pPr>
    </w:p>
    <w:p w:rsidR="00562000" w:rsidRDefault="00562000" w:rsidP="00562000">
      <w:pPr>
        <w:pStyle w:val="TtuloMEM"/>
        <w:jc w:val="left"/>
        <w:rPr>
          <w:rFonts w:ascii="Times New Roman" w:hAnsi="Times New Roman"/>
          <w:b w:val="0"/>
          <w:bCs w:val="0"/>
          <w:color w:val="4C4747"/>
          <w:szCs w:val="24"/>
          <w:lang w:eastAsia="es-DO"/>
        </w:rPr>
      </w:pPr>
    </w:p>
    <w:p w:rsidR="00562000" w:rsidRDefault="00562000" w:rsidP="00562000">
      <w:pPr>
        <w:pStyle w:val="TtuloMEM"/>
        <w:jc w:val="left"/>
        <w:rPr>
          <w:rFonts w:ascii="Times New Roman" w:hAnsi="Times New Roman"/>
          <w:b w:val="0"/>
          <w:bCs w:val="0"/>
          <w:color w:val="4C4747"/>
          <w:szCs w:val="24"/>
          <w:lang w:eastAsia="es-DO"/>
        </w:rPr>
      </w:pPr>
    </w:p>
    <w:p w:rsidR="00562000" w:rsidRDefault="00562000" w:rsidP="00562000">
      <w:pPr>
        <w:pStyle w:val="TtuloMEM"/>
        <w:jc w:val="left"/>
        <w:rPr>
          <w:rFonts w:ascii="Times New Roman" w:hAnsi="Times New Roman"/>
          <w:b w:val="0"/>
          <w:bCs w:val="0"/>
          <w:color w:val="4C4747"/>
          <w:szCs w:val="24"/>
          <w:lang w:eastAsia="es-DO"/>
        </w:rPr>
      </w:pPr>
    </w:p>
    <w:p w:rsidR="00562000" w:rsidRDefault="00562000" w:rsidP="00562000">
      <w:pPr>
        <w:pStyle w:val="TtuloMEM"/>
        <w:jc w:val="left"/>
        <w:rPr>
          <w:rFonts w:ascii="Times New Roman" w:hAnsi="Times New Roman"/>
          <w:b w:val="0"/>
          <w:bCs w:val="0"/>
          <w:color w:val="4C4747"/>
          <w:szCs w:val="24"/>
          <w:lang w:eastAsia="es-DO"/>
        </w:rPr>
      </w:pPr>
    </w:p>
    <w:p w:rsidR="00562000" w:rsidRDefault="00562000" w:rsidP="00562000">
      <w:pPr>
        <w:pStyle w:val="TtuloMEM"/>
        <w:jc w:val="left"/>
        <w:rPr>
          <w:rFonts w:ascii="Times New Roman" w:hAnsi="Times New Roman"/>
          <w:b w:val="0"/>
          <w:bCs w:val="0"/>
          <w:color w:val="4C4747"/>
          <w:szCs w:val="24"/>
          <w:lang w:eastAsia="es-DO"/>
        </w:rPr>
      </w:pPr>
    </w:p>
    <w:p w:rsidR="00562000" w:rsidRDefault="00562000" w:rsidP="00562000">
      <w:pPr>
        <w:pStyle w:val="TtuloMEM"/>
        <w:jc w:val="left"/>
        <w:rPr>
          <w:rFonts w:ascii="Times New Roman" w:hAnsi="Times New Roman"/>
          <w:b w:val="0"/>
          <w:bCs w:val="0"/>
          <w:color w:val="4C4747"/>
          <w:szCs w:val="24"/>
          <w:lang w:eastAsia="es-DO"/>
        </w:rPr>
      </w:pPr>
    </w:p>
    <w:p w:rsidR="00562000" w:rsidRDefault="00562000" w:rsidP="00562000">
      <w:pPr>
        <w:pStyle w:val="TtuloMEM"/>
        <w:jc w:val="left"/>
        <w:rPr>
          <w:rFonts w:ascii="Times New Roman" w:hAnsi="Times New Roman"/>
          <w:b w:val="0"/>
          <w:bCs w:val="0"/>
          <w:color w:val="4C4747"/>
          <w:szCs w:val="24"/>
          <w:lang w:eastAsia="es-DO"/>
        </w:rPr>
      </w:pPr>
    </w:p>
    <w:p w:rsidR="00562000" w:rsidRDefault="00562000" w:rsidP="00562000">
      <w:pPr>
        <w:pStyle w:val="TtuloMEM"/>
        <w:jc w:val="left"/>
        <w:rPr>
          <w:rFonts w:ascii="Times New Roman" w:hAnsi="Times New Roman"/>
          <w:b w:val="0"/>
          <w:bCs w:val="0"/>
          <w:color w:val="4C4747"/>
          <w:szCs w:val="24"/>
          <w:lang w:eastAsia="es-DO"/>
        </w:rPr>
      </w:pPr>
    </w:p>
    <w:p w:rsidR="00562000" w:rsidRPr="00B73B24" w:rsidRDefault="00562000" w:rsidP="00562000">
      <w:pPr>
        <w:pStyle w:val="TtuloMEM"/>
        <w:jc w:val="left"/>
        <w:rPr>
          <w:rFonts w:ascii="Times New Roman" w:hAnsi="Times New Roman"/>
          <w:color w:val="4C4747"/>
          <w:sz w:val="28"/>
        </w:rPr>
      </w:pPr>
      <w:bookmarkStart w:id="106" w:name="_Toc92210963"/>
      <w:bookmarkStart w:id="107" w:name="_Toc92211215"/>
      <w:r w:rsidRPr="00B73B24">
        <w:rPr>
          <w:rFonts w:ascii="Times New Roman" w:hAnsi="Times New Roman"/>
          <w:b w:val="0"/>
          <w:bCs w:val="0"/>
          <w:color w:val="4C4747"/>
          <w:sz w:val="28"/>
          <w:lang w:eastAsia="es-DO"/>
        </w:rPr>
        <w:lastRenderedPageBreak/>
        <w:t>Departamento de Compras y Contrataciones</w:t>
      </w:r>
      <w:bookmarkEnd w:id="106"/>
      <w:bookmarkEnd w:id="107"/>
    </w:p>
    <w:p w:rsidR="00562000" w:rsidRPr="000C6F00" w:rsidRDefault="00562000" w:rsidP="00562000">
      <w:pPr>
        <w:spacing w:line="480" w:lineRule="auto"/>
        <w:rPr>
          <w:iCs/>
          <w:color w:val="4C4747"/>
          <w:lang w:eastAsia="es-DO"/>
        </w:rPr>
      </w:pPr>
      <w:r w:rsidRPr="000C6F00">
        <w:rPr>
          <w:iCs/>
          <w:color w:val="4C4747"/>
          <w:lang w:eastAsia="es-DO"/>
        </w:rPr>
        <w:t>Tabla No. 1.1</w:t>
      </w:r>
    </w:p>
    <w:tbl>
      <w:tblPr>
        <w:tblStyle w:val="Tabladecuadrcula6concolores-nfasis111"/>
        <w:tblpPr w:leftFromText="141" w:rightFromText="141" w:vertAnchor="text" w:horzAnchor="margin" w:tblpXSpec="center" w:tblpY="182"/>
        <w:tblW w:w="8472" w:type="dxa"/>
        <w:tblLook w:val="04A0" w:firstRow="1" w:lastRow="0" w:firstColumn="1" w:lastColumn="0" w:noHBand="0" w:noVBand="1"/>
      </w:tblPr>
      <w:tblGrid>
        <w:gridCol w:w="4806"/>
        <w:gridCol w:w="937"/>
        <w:gridCol w:w="2729"/>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8472" w:type="dxa"/>
            <w:gridSpan w:val="3"/>
            <w:shd w:val="clear" w:color="auto" w:fill="1F3864" w:themeFill="accent1" w:themeFillShade="80"/>
            <w:noWrap/>
            <w:vAlign w:val="center"/>
            <w:hideMark/>
          </w:tcPr>
          <w:p w:rsidR="00562000" w:rsidRPr="00EF2D0F" w:rsidRDefault="00562000" w:rsidP="001856B0">
            <w:pPr>
              <w:jc w:val="center"/>
              <w:rPr>
                <w:b w:val="0"/>
                <w:bCs w:val="0"/>
                <w:color w:val="FFFFFF" w:themeColor="background1"/>
                <w:sz w:val="18"/>
                <w:szCs w:val="18"/>
              </w:rPr>
            </w:pPr>
            <w:r w:rsidRPr="00EF2D0F">
              <w:rPr>
                <w:b w:val="0"/>
                <w:color w:val="FFFFFF" w:themeColor="background1"/>
                <w:sz w:val="18"/>
                <w:szCs w:val="18"/>
              </w:rPr>
              <w:t>Modalidad de compras ejecutadas durante el año 2021</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4806" w:type="dxa"/>
            <w:noWrap/>
            <w:vAlign w:val="center"/>
            <w:hideMark/>
          </w:tcPr>
          <w:p w:rsidR="00562000" w:rsidRPr="00EF2D0F" w:rsidRDefault="00562000" w:rsidP="001856B0">
            <w:pPr>
              <w:jc w:val="center"/>
              <w:rPr>
                <w:b w:val="0"/>
                <w:bCs w:val="0"/>
                <w:color w:val="4C4747"/>
                <w:sz w:val="18"/>
                <w:szCs w:val="18"/>
              </w:rPr>
            </w:pPr>
            <w:r w:rsidRPr="00EF2D0F">
              <w:rPr>
                <w:b w:val="0"/>
                <w:color w:val="4C4747"/>
                <w:sz w:val="18"/>
                <w:szCs w:val="18"/>
              </w:rPr>
              <w:t>Modalidad</w:t>
            </w:r>
          </w:p>
        </w:tc>
        <w:tc>
          <w:tcPr>
            <w:tcW w:w="937" w:type="dxa"/>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Cantidad</w:t>
            </w:r>
          </w:p>
        </w:tc>
        <w:tc>
          <w:tcPr>
            <w:tcW w:w="2729" w:type="dxa"/>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EF2D0F">
              <w:rPr>
                <w:bCs/>
                <w:color w:val="4C4747"/>
                <w:sz w:val="18"/>
                <w:szCs w:val="18"/>
              </w:rPr>
              <w:t>Monto en RD$</w:t>
            </w:r>
          </w:p>
        </w:tc>
      </w:tr>
      <w:tr w:rsidR="00562000" w:rsidRPr="0086543F" w:rsidTr="001856B0">
        <w:trPr>
          <w:trHeight w:val="270"/>
        </w:trPr>
        <w:tc>
          <w:tcPr>
            <w:cnfStyle w:val="001000000000" w:firstRow="0" w:lastRow="0" w:firstColumn="1" w:lastColumn="0" w:oddVBand="0" w:evenVBand="0" w:oddHBand="0" w:evenHBand="0" w:firstRowFirstColumn="0" w:firstRowLastColumn="0" w:lastRowFirstColumn="0" w:lastRowLastColumn="0"/>
            <w:tcW w:w="4806" w:type="dxa"/>
            <w:noWrap/>
            <w:hideMark/>
          </w:tcPr>
          <w:p w:rsidR="00562000" w:rsidRPr="00EF2D0F" w:rsidRDefault="00562000" w:rsidP="001856B0">
            <w:pPr>
              <w:rPr>
                <w:b w:val="0"/>
                <w:color w:val="4C4747"/>
                <w:sz w:val="18"/>
                <w:szCs w:val="18"/>
              </w:rPr>
            </w:pPr>
            <w:r w:rsidRPr="00EF2D0F">
              <w:rPr>
                <w:b w:val="0"/>
                <w:color w:val="4C4747"/>
                <w:sz w:val="18"/>
                <w:szCs w:val="18"/>
              </w:rPr>
              <w:t>Licitaciones  Pública</w:t>
            </w:r>
          </w:p>
        </w:tc>
        <w:tc>
          <w:tcPr>
            <w:tcW w:w="9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10</w:t>
            </w:r>
          </w:p>
        </w:tc>
        <w:tc>
          <w:tcPr>
            <w:tcW w:w="2729"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1,977,823,642.05</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806" w:type="dxa"/>
            <w:noWrap/>
            <w:hideMark/>
          </w:tcPr>
          <w:p w:rsidR="00562000" w:rsidRPr="00EF2D0F" w:rsidRDefault="00562000" w:rsidP="001856B0">
            <w:pPr>
              <w:rPr>
                <w:b w:val="0"/>
                <w:color w:val="4C4747"/>
                <w:sz w:val="18"/>
                <w:szCs w:val="18"/>
              </w:rPr>
            </w:pPr>
            <w:r w:rsidRPr="00EF2D0F">
              <w:rPr>
                <w:b w:val="0"/>
                <w:color w:val="4C4747"/>
                <w:sz w:val="18"/>
                <w:szCs w:val="18"/>
              </w:rPr>
              <w:t>Licitación Restringidas</w:t>
            </w:r>
          </w:p>
        </w:tc>
        <w:tc>
          <w:tcPr>
            <w:tcW w:w="9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w:t>
            </w:r>
          </w:p>
        </w:tc>
        <w:tc>
          <w:tcPr>
            <w:tcW w:w="2729"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w:t>
            </w:r>
          </w:p>
        </w:tc>
      </w:tr>
      <w:tr w:rsidR="00562000" w:rsidRPr="0086543F" w:rsidTr="001856B0">
        <w:trPr>
          <w:trHeight w:val="270"/>
        </w:trPr>
        <w:tc>
          <w:tcPr>
            <w:cnfStyle w:val="001000000000" w:firstRow="0" w:lastRow="0" w:firstColumn="1" w:lastColumn="0" w:oddVBand="0" w:evenVBand="0" w:oddHBand="0" w:evenHBand="0" w:firstRowFirstColumn="0" w:firstRowLastColumn="0" w:lastRowFirstColumn="0" w:lastRowLastColumn="0"/>
            <w:tcW w:w="4806" w:type="dxa"/>
            <w:noWrap/>
            <w:hideMark/>
          </w:tcPr>
          <w:p w:rsidR="00562000" w:rsidRPr="00EF2D0F" w:rsidRDefault="00562000" w:rsidP="001856B0">
            <w:pPr>
              <w:rPr>
                <w:b w:val="0"/>
                <w:color w:val="4C4747"/>
                <w:sz w:val="18"/>
                <w:szCs w:val="18"/>
              </w:rPr>
            </w:pPr>
            <w:r w:rsidRPr="00EF2D0F">
              <w:rPr>
                <w:b w:val="0"/>
                <w:color w:val="4C4747"/>
                <w:sz w:val="18"/>
                <w:szCs w:val="18"/>
              </w:rPr>
              <w:t>Licitaciones de Urgencia</w:t>
            </w:r>
          </w:p>
        </w:tc>
        <w:tc>
          <w:tcPr>
            <w:tcW w:w="9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15</w:t>
            </w:r>
          </w:p>
        </w:tc>
        <w:tc>
          <w:tcPr>
            <w:tcW w:w="2729"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3,122,707,600.14</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806" w:type="dxa"/>
            <w:noWrap/>
            <w:hideMark/>
          </w:tcPr>
          <w:p w:rsidR="00562000" w:rsidRPr="00EF2D0F" w:rsidRDefault="00562000" w:rsidP="001856B0">
            <w:pPr>
              <w:rPr>
                <w:b w:val="0"/>
                <w:color w:val="4C4747"/>
                <w:sz w:val="18"/>
                <w:szCs w:val="18"/>
              </w:rPr>
            </w:pPr>
            <w:r w:rsidRPr="00EF2D0F">
              <w:rPr>
                <w:b w:val="0"/>
                <w:color w:val="4C4747"/>
                <w:sz w:val="18"/>
                <w:szCs w:val="18"/>
              </w:rPr>
              <w:t>Licitación Emergencia</w:t>
            </w:r>
          </w:p>
        </w:tc>
        <w:tc>
          <w:tcPr>
            <w:tcW w:w="9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w:t>
            </w:r>
          </w:p>
        </w:tc>
        <w:tc>
          <w:tcPr>
            <w:tcW w:w="2729"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 - </w:t>
            </w:r>
          </w:p>
        </w:tc>
      </w:tr>
      <w:tr w:rsidR="00562000" w:rsidRPr="0086543F" w:rsidTr="001856B0">
        <w:trPr>
          <w:trHeight w:val="270"/>
        </w:trPr>
        <w:tc>
          <w:tcPr>
            <w:cnfStyle w:val="001000000000" w:firstRow="0" w:lastRow="0" w:firstColumn="1" w:lastColumn="0" w:oddVBand="0" w:evenVBand="0" w:oddHBand="0" w:evenHBand="0" w:firstRowFirstColumn="0" w:firstRowLastColumn="0" w:lastRowFirstColumn="0" w:lastRowLastColumn="0"/>
            <w:tcW w:w="4806" w:type="dxa"/>
            <w:noWrap/>
            <w:hideMark/>
          </w:tcPr>
          <w:p w:rsidR="00562000" w:rsidRPr="00EF2D0F" w:rsidRDefault="00562000" w:rsidP="001856B0">
            <w:pPr>
              <w:rPr>
                <w:b w:val="0"/>
                <w:color w:val="4C4747"/>
                <w:sz w:val="18"/>
                <w:szCs w:val="18"/>
              </w:rPr>
            </w:pPr>
            <w:r w:rsidRPr="00EF2D0F">
              <w:rPr>
                <w:b w:val="0"/>
                <w:color w:val="4C4747"/>
                <w:sz w:val="18"/>
                <w:szCs w:val="18"/>
              </w:rPr>
              <w:t>Comparación de Precios</w:t>
            </w:r>
          </w:p>
        </w:tc>
        <w:tc>
          <w:tcPr>
            <w:tcW w:w="9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26</w:t>
            </w:r>
          </w:p>
        </w:tc>
        <w:tc>
          <w:tcPr>
            <w:tcW w:w="2729"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76,565,622.85</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806" w:type="dxa"/>
            <w:noWrap/>
            <w:hideMark/>
          </w:tcPr>
          <w:p w:rsidR="00562000" w:rsidRPr="00EF2D0F" w:rsidRDefault="00562000" w:rsidP="001856B0">
            <w:pPr>
              <w:rPr>
                <w:b w:val="0"/>
                <w:color w:val="4C4747"/>
                <w:sz w:val="18"/>
                <w:szCs w:val="18"/>
              </w:rPr>
            </w:pPr>
            <w:r w:rsidRPr="00EF2D0F">
              <w:rPr>
                <w:b w:val="0"/>
                <w:color w:val="4C4747"/>
                <w:sz w:val="18"/>
                <w:szCs w:val="18"/>
              </w:rPr>
              <w:t>Sorteos de Obra</w:t>
            </w:r>
          </w:p>
        </w:tc>
        <w:tc>
          <w:tcPr>
            <w:tcW w:w="9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w:t>
            </w:r>
          </w:p>
        </w:tc>
        <w:tc>
          <w:tcPr>
            <w:tcW w:w="2729"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w:t>
            </w:r>
          </w:p>
        </w:tc>
      </w:tr>
      <w:tr w:rsidR="00562000" w:rsidRPr="0086543F" w:rsidTr="001856B0">
        <w:trPr>
          <w:trHeight w:val="270"/>
        </w:trPr>
        <w:tc>
          <w:tcPr>
            <w:cnfStyle w:val="001000000000" w:firstRow="0" w:lastRow="0" w:firstColumn="1" w:lastColumn="0" w:oddVBand="0" w:evenVBand="0" w:oddHBand="0" w:evenHBand="0" w:firstRowFirstColumn="0" w:firstRowLastColumn="0" w:lastRowFirstColumn="0" w:lastRowLastColumn="0"/>
            <w:tcW w:w="4806" w:type="dxa"/>
            <w:noWrap/>
            <w:hideMark/>
          </w:tcPr>
          <w:p w:rsidR="00562000" w:rsidRPr="00EF2D0F" w:rsidRDefault="00562000" w:rsidP="001856B0">
            <w:pPr>
              <w:rPr>
                <w:b w:val="0"/>
                <w:color w:val="4C4747"/>
                <w:sz w:val="18"/>
                <w:szCs w:val="18"/>
              </w:rPr>
            </w:pPr>
            <w:r w:rsidRPr="00EF2D0F">
              <w:rPr>
                <w:b w:val="0"/>
                <w:color w:val="4C4747"/>
                <w:sz w:val="18"/>
                <w:szCs w:val="18"/>
              </w:rPr>
              <w:t>Procesos de Excepción</w:t>
            </w:r>
          </w:p>
        </w:tc>
        <w:tc>
          <w:tcPr>
            <w:tcW w:w="9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67</w:t>
            </w:r>
          </w:p>
        </w:tc>
        <w:tc>
          <w:tcPr>
            <w:tcW w:w="2729"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3,268,985,621.25</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806" w:type="dxa"/>
            <w:noWrap/>
            <w:hideMark/>
          </w:tcPr>
          <w:p w:rsidR="00562000" w:rsidRPr="00EF2D0F" w:rsidRDefault="00562000" w:rsidP="001856B0">
            <w:pPr>
              <w:rPr>
                <w:b w:val="0"/>
                <w:color w:val="4C4747"/>
                <w:sz w:val="18"/>
                <w:szCs w:val="18"/>
              </w:rPr>
            </w:pPr>
            <w:r w:rsidRPr="00EF2D0F">
              <w:rPr>
                <w:b w:val="0"/>
                <w:color w:val="4C4747"/>
                <w:sz w:val="18"/>
                <w:szCs w:val="18"/>
              </w:rPr>
              <w:t>Compras Menor</w:t>
            </w:r>
          </w:p>
        </w:tc>
        <w:tc>
          <w:tcPr>
            <w:tcW w:w="9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91</w:t>
            </w:r>
          </w:p>
        </w:tc>
        <w:tc>
          <w:tcPr>
            <w:tcW w:w="2729"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51,168,298.67</w:t>
            </w:r>
          </w:p>
        </w:tc>
      </w:tr>
      <w:tr w:rsidR="00562000" w:rsidRPr="0086543F" w:rsidTr="001856B0">
        <w:trPr>
          <w:trHeight w:val="270"/>
        </w:trPr>
        <w:tc>
          <w:tcPr>
            <w:cnfStyle w:val="001000000000" w:firstRow="0" w:lastRow="0" w:firstColumn="1" w:lastColumn="0" w:oddVBand="0" w:evenVBand="0" w:oddHBand="0" w:evenHBand="0" w:firstRowFirstColumn="0" w:firstRowLastColumn="0" w:lastRowFirstColumn="0" w:lastRowLastColumn="0"/>
            <w:tcW w:w="4806" w:type="dxa"/>
            <w:noWrap/>
            <w:hideMark/>
          </w:tcPr>
          <w:p w:rsidR="00562000" w:rsidRPr="00EF2D0F" w:rsidRDefault="00562000" w:rsidP="001856B0">
            <w:pPr>
              <w:rPr>
                <w:b w:val="0"/>
                <w:color w:val="4C4747"/>
                <w:sz w:val="18"/>
                <w:szCs w:val="18"/>
              </w:rPr>
            </w:pPr>
            <w:r w:rsidRPr="00EF2D0F">
              <w:rPr>
                <w:b w:val="0"/>
                <w:color w:val="4C4747"/>
                <w:sz w:val="18"/>
                <w:szCs w:val="18"/>
              </w:rPr>
              <w:t>Compras por Debajo del Umbral</w:t>
            </w:r>
          </w:p>
        </w:tc>
        <w:tc>
          <w:tcPr>
            <w:tcW w:w="9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93</w:t>
            </w:r>
          </w:p>
        </w:tc>
        <w:tc>
          <w:tcPr>
            <w:tcW w:w="2729"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5,660,141.39</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806" w:type="dxa"/>
            <w:shd w:val="clear" w:color="auto" w:fill="1F3864" w:themeFill="accent1" w:themeFillShade="80"/>
            <w:noWrap/>
            <w:vAlign w:val="center"/>
            <w:hideMark/>
          </w:tcPr>
          <w:p w:rsidR="00562000" w:rsidRPr="00EF2D0F" w:rsidRDefault="00562000" w:rsidP="001856B0">
            <w:pPr>
              <w:jc w:val="center"/>
              <w:rPr>
                <w:b w:val="0"/>
                <w:bCs w:val="0"/>
                <w:color w:val="FFFFFF" w:themeColor="background1"/>
                <w:sz w:val="18"/>
                <w:szCs w:val="18"/>
              </w:rPr>
            </w:pPr>
            <w:r w:rsidRPr="00EF2D0F">
              <w:rPr>
                <w:b w:val="0"/>
                <w:color w:val="FFFFFF" w:themeColor="background1"/>
                <w:sz w:val="18"/>
                <w:szCs w:val="18"/>
              </w:rPr>
              <w:t>Total</w:t>
            </w:r>
          </w:p>
        </w:tc>
        <w:tc>
          <w:tcPr>
            <w:tcW w:w="937"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302</w:t>
            </w:r>
          </w:p>
        </w:tc>
        <w:tc>
          <w:tcPr>
            <w:tcW w:w="2729"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RD$8,502,910,926.35</w:t>
            </w:r>
          </w:p>
        </w:tc>
      </w:tr>
    </w:tbl>
    <w:p w:rsidR="00562000" w:rsidRPr="00DA4A5A" w:rsidRDefault="00562000" w:rsidP="00562000">
      <w:pPr>
        <w:rPr>
          <w:b/>
          <w:bCs/>
          <w:color w:val="000000"/>
          <w:sz w:val="32"/>
          <w:szCs w:val="28"/>
        </w:rPr>
      </w:pPr>
    </w:p>
    <w:p w:rsidR="00562000" w:rsidRDefault="00562000" w:rsidP="00562000">
      <w:pPr>
        <w:suppressAutoHyphens/>
        <w:spacing w:before="100" w:beforeAutospacing="1" w:after="100" w:afterAutospacing="1" w:line="360" w:lineRule="auto"/>
        <w:ind w:right="-585"/>
        <w:contextualSpacing/>
        <w:jc w:val="both"/>
        <w:rPr>
          <w:rFonts w:eastAsia="Arial Unicode MS"/>
          <w:b/>
        </w:rPr>
      </w:pPr>
    </w:p>
    <w:p w:rsidR="00562000" w:rsidRDefault="00562000" w:rsidP="00562000">
      <w:pPr>
        <w:suppressAutoHyphens/>
        <w:spacing w:before="100" w:beforeAutospacing="1" w:after="100" w:afterAutospacing="1" w:line="360" w:lineRule="auto"/>
        <w:ind w:right="-585"/>
        <w:contextualSpacing/>
        <w:jc w:val="both"/>
        <w:rPr>
          <w:b/>
          <w:bCs/>
          <w:sz w:val="20"/>
          <w:szCs w:val="20"/>
          <w:lang w:eastAsia="es-DO"/>
        </w:rPr>
      </w:pPr>
    </w:p>
    <w:p w:rsidR="00562000" w:rsidRPr="00B73B24" w:rsidRDefault="00562000" w:rsidP="00562000">
      <w:pPr>
        <w:spacing w:line="480" w:lineRule="auto"/>
        <w:rPr>
          <w:iCs/>
          <w:color w:val="4C4747"/>
          <w:lang w:eastAsia="es-DO"/>
        </w:rPr>
      </w:pPr>
      <w:r w:rsidRPr="000C6F00">
        <w:rPr>
          <w:iCs/>
          <w:color w:val="4C4747"/>
          <w:lang w:eastAsia="es-DO"/>
        </w:rPr>
        <w:t>Tabla No. 1.2</w:t>
      </w:r>
      <w:r>
        <w:rPr>
          <w:b/>
          <w:bCs/>
          <w:sz w:val="20"/>
          <w:szCs w:val="20"/>
          <w:lang w:eastAsia="es-DO"/>
        </w:rPr>
        <w:tab/>
      </w:r>
    </w:p>
    <w:tbl>
      <w:tblPr>
        <w:tblStyle w:val="Tabladecuadrcula6concolores-nfasis111"/>
        <w:tblW w:w="8506" w:type="dxa"/>
        <w:tblInd w:w="-176" w:type="dxa"/>
        <w:tblLook w:val="04A0" w:firstRow="1" w:lastRow="0" w:firstColumn="1" w:lastColumn="0" w:noHBand="0" w:noVBand="1"/>
      </w:tblPr>
      <w:tblGrid>
        <w:gridCol w:w="2716"/>
        <w:gridCol w:w="1817"/>
        <w:gridCol w:w="1988"/>
        <w:gridCol w:w="1985"/>
      </w:tblGrid>
      <w:tr w:rsidR="00562000" w:rsidRPr="0086543F" w:rsidTr="001856B0">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716" w:type="dxa"/>
            <w:shd w:val="clear" w:color="auto" w:fill="1F3864" w:themeFill="accent1" w:themeFillShade="80"/>
            <w:noWrap/>
            <w:vAlign w:val="center"/>
            <w:hideMark/>
          </w:tcPr>
          <w:p w:rsidR="00562000" w:rsidRPr="00EF2D0F" w:rsidRDefault="00562000" w:rsidP="001856B0">
            <w:pPr>
              <w:jc w:val="center"/>
              <w:rPr>
                <w:b w:val="0"/>
                <w:bCs w:val="0"/>
                <w:color w:val="FFFFFF" w:themeColor="background1"/>
                <w:sz w:val="18"/>
                <w:szCs w:val="18"/>
              </w:rPr>
            </w:pPr>
            <w:r w:rsidRPr="00EF2D0F">
              <w:rPr>
                <w:b w:val="0"/>
                <w:color w:val="FFFFFF" w:themeColor="background1"/>
                <w:sz w:val="18"/>
                <w:szCs w:val="18"/>
              </w:rPr>
              <w:t>Modalidad</w:t>
            </w:r>
          </w:p>
        </w:tc>
        <w:tc>
          <w:tcPr>
            <w:tcW w:w="1817" w:type="dxa"/>
            <w:shd w:val="clear" w:color="auto" w:fill="1F3864" w:themeFill="accent1" w:themeFillShade="80"/>
            <w:noWrap/>
            <w:vAlign w:val="center"/>
            <w:hideMark/>
          </w:tcPr>
          <w:p w:rsidR="00562000" w:rsidRPr="00EF2D0F"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EF2D0F">
              <w:rPr>
                <w:b w:val="0"/>
                <w:color w:val="FFFFFF" w:themeColor="background1"/>
                <w:sz w:val="18"/>
                <w:szCs w:val="18"/>
              </w:rPr>
              <w:t>Monto Total</w:t>
            </w:r>
          </w:p>
        </w:tc>
        <w:tc>
          <w:tcPr>
            <w:tcW w:w="1988" w:type="dxa"/>
            <w:shd w:val="clear" w:color="auto" w:fill="1F3864" w:themeFill="accent1" w:themeFillShade="80"/>
            <w:noWrap/>
            <w:vAlign w:val="center"/>
            <w:hideMark/>
          </w:tcPr>
          <w:p w:rsidR="00562000" w:rsidRPr="00EF2D0F"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EF2D0F">
              <w:rPr>
                <w:b w:val="0"/>
                <w:color w:val="FFFFFF" w:themeColor="background1"/>
                <w:sz w:val="18"/>
                <w:szCs w:val="18"/>
              </w:rPr>
              <w:t>Medicamentos</w:t>
            </w:r>
          </w:p>
        </w:tc>
        <w:tc>
          <w:tcPr>
            <w:tcW w:w="1985" w:type="dxa"/>
            <w:shd w:val="clear" w:color="auto" w:fill="1F3864" w:themeFill="accent1" w:themeFillShade="80"/>
            <w:noWrap/>
            <w:vAlign w:val="center"/>
            <w:hideMark/>
          </w:tcPr>
          <w:p w:rsidR="00562000" w:rsidRPr="00EF2D0F" w:rsidRDefault="00562000" w:rsidP="001856B0">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EF2D0F">
              <w:rPr>
                <w:b w:val="0"/>
                <w:color w:val="FFFFFF" w:themeColor="background1"/>
                <w:sz w:val="18"/>
                <w:szCs w:val="18"/>
              </w:rPr>
              <w:t>Misceláneos</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16" w:type="dxa"/>
            <w:noWrap/>
            <w:hideMark/>
          </w:tcPr>
          <w:p w:rsidR="00562000" w:rsidRPr="00EF2D0F" w:rsidRDefault="00562000" w:rsidP="001856B0">
            <w:pPr>
              <w:rPr>
                <w:b w:val="0"/>
                <w:color w:val="4C4747"/>
                <w:sz w:val="18"/>
                <w:szCs w:val="18"/>
              </w:rPr>
            </w:pPr>
            <w:r w:rsidRPr="00EF2D0F">
              <w:rPr>
                <w:b w:val="0"/>
                <w:color w:val="4C4747"/>
                <w:sz w:val="18"/>
                <w:szCs w:val="18"/>
              </w:rPr>
              <w:t>Licitaciones  Pública</w:t>
            </w:r>
          </w:p>
        </w:tc>
        <w:tc>
          <w:tcPr>
            <w:tcW w:w="1817"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RD$1,977,823,642.05</w:t>
            </w:r>
          </w:p>
        </w:tc>
        <w:tc>
          <w:tcPr>
            <w:tcW w:w="1988"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RD$1,901,272,892.15</w:t>
            </w:r>
          </w:p>
        </w:tc>
        <w:tc>
          <w:tcPr>
            <w:tcW w:w="1985"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RD$76,550,749.90</w:t>
            </w:r>
          </w:p>
        </w:tc>
      </w:tr>
      <w:tr w:rsidR="00562000" w:rsidRPr="0086543F" w:rsidTr="001856B0">
        <w:trPr>
          <w:trHeight w:val="270"/>
        </w:trPr>
        <w:tc>
          <w:tcPr>
            <w:cnfStyle w:val="001000000000" w:firstRow="0" w:lastRow="0" w:firstColumn="1" w:lastColumn="0" w:oddVBand="0" w:evenVBand="0" w:oddHBand="0" w:evenHBand="0" w:firstRowFirstColumn="0" w:firstRowLastColumn="0" w:lastRowFirstColumn="0" w:lastRowLastColumn="0"/>
            <w:tcW w:w="2716" w:type="dxa"/>
            <w:noWrap/>
            <w:hideMark/>
          </w:tcPr>
          <w:p w:rsidR="00562000" w:rsidRPr="00EF2D0F" w:rsidRDefault="00562000" w:rsidP="001856B0">
            <w:pPr>
              <w:rPr>
                <w:b w:val="0"/>
                <w:color w:val="4C4747"/>
                <w:sz w:val="18"/>
                <w:szCs w:val="18"/>
              </w:rPr>
            </w:pPr>
            <w:r w:rsidRPr="00EF2D0F">
              <w:rPr>
                <w:b w:val="0"/>
                <w:color w:val="4C4747"/>
                <w:sz w:val="18"/>
                <w:szCs w:val="18"/>
              </w:rPr>
              <w:t>Licitación Restringidas</w:t>
            </w:r>
          </w:p>
        </w:tc>
        <w:tc>
          <w:tcPr>
            <w:tcW w:w="181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w:t>
            </w:r>
          </w:p>
        </w:tc>
        <w:tc>
          <w:tcPr>
            <w:tcW w:w="1988"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w:t>
            </w:r>
          </w:p>
        </w:tc>
        <w:tc>
          <w:tcPr>
            <w:tcW w:w="1985"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16" w:type="dxa"/>
            <w:noWrap/>
            <w:hideMark/>
          </w:tcPr>
          <w:p w:rsidR="00562000" w:rsidRPr="00EF2D0F" w:rsidRDefault="00562000" w:rsidP="001856B0">
            <w:pPr>
              <w:rPr>
                <w:b w:val="0"/>
                <w:color w:val="4C4747"/>
                <w:sz w:val="18"/>
                <w:szCs w:val="18"/>
              </w:rPr>
            </w:pPr>
            <w:r w:rsidRPr="00EF2D0F">
              <w:rPr>
                <w:b w:val="0"/>
                <w:color w:val="4C4747"/>
                <w:sz w:val="18"/>
                <w:szCs w:val="18"/>
              </w:rPr>
              <w:t>Licitaciones de Urgencia</w:t>
            </w:r>
          </w:p>
        </w:tc>
        <w:tc>
          <w:tcPr>
            <w:tcW w:w="1817"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RD$3,122,707,600.14</w:t>
            </w:r>
          </w:p>
        </w:tc>
        <w:tc>
          <w:tcPr>
            <w:tcW w:w="1988"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RD$3,021,804,642.14</w:t>
            </w:r>
          </w:p>
        </w:tc>
        <w:tc>
          <w:tcPr>
            <w:tcW w:w="1985"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RD$100,902,958.00</w:t>
            </w:r>
          </w:p>
        </w:tc>
      </w:tr>
      <w:tr w:rsidR="00562000" w:rsidRPr="0086543F" w:rsidTr="001856B0">
        <w:trPr>
          <w:trHeight w:val="255"/>
        </w:trPr>
        <w:tc>
          <w:tcPr>
            <w:cnfStyle w:val="001000000000" w:firstRow="0" w:lastRow="0" w:firstColumn="1" w:lastColumn="0" w:oddVBand="0" w:evenVBand="0" w:oddHBand="0" w:evenHBand="0" w:firstRowFirstColumn="0" w:firstRowLastColumn="0" w:lastRowFirstColumn="0" w:lastRowLastColumn="0"/>
            <w:tcW w:w="2716" w:type="dxa"/>
            <w:noWrap/>
            <w:hideMark/>
          </w:tcPr>
          <w:p w:rsidR="00562000" w:rsidRPr="00EF2D0F" w:rsidRDefault="00562000" w:rsidP="001856B0">
            <w:pPr>
              <w:rPr>
                <w:b w:val="0"/>
                <w:color w:val="4C4747"/>
                <w:sz w:val="18"/>
                <w:szCs w:val="18"/>
              </w:rPr>
            </w:pPr>
            <w:r w:rsidRPr="00EF2D0F">
              <w:rPr>
                <w:b w:val="0"/>
                <w:color w:val="4C4747"/>
                <w:sz w:val="18"/>
                <w:szCs w:val="18"/>
              </w:rPr>
              <w:t>Licitación Emergencia</w:t>
            </w:r>
          </w:p>
        </w:tc>
        <w:tc>
          <w:tcPr>
            <w:tcW w:w="181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w:t>
            </w:r>
          </w:p>
        </w:tc>
        <w:tc>
          <w:tcPr>
            <w:tcW w:w="1988"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w:t>
            </w:r>
          </w:p>
        </w:tc>
        <w:tc>
          <w:tcPr>
            <w:tcW w:w="1985"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16" w:type="dxa"/>
            <w:noWrap/>
            <w:hideMark/>
          </w:tcPr>
          <w:p w:rsidR="00562000" w:rsidRPr="00EF2D0F" w:rsidRDefault="00562000" w:rsidP="001856B0">
            <w:pPr>
              <w:rPr>
                <w:b w:val="0"/>
                <w:color w:val="4C4747"/>
                <w:sz w:val="18"/>
                <w:szCs w:val="18"/>
              </w:rPr>
            </w:pPr>
            <w:r w:rsidRPr="00EF2D0F">
              <w:rPr>
                <w:b w:val="0"/>
                <w:color w:val="4C4747"/>
                <w:sz w:val="18"/>
                <w:szCs w:val="18"/>
              </w:rPr>
              <w:t>Comparación de Precios</w:t>
            </w:r>
          </w:p>
        </w:tc>
        <w:tc>
          <w:tcPr>
            <w:tcW w:w="1817"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RD$76,565,622.85</w:t>
            </w:r>
          </w:p>
        </w:tc>
        <w:tc>
          <w:tcPr>
            <w:tcW w:w="1988"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RD$7,591,350.00</w:t>
            </w:r>
          </w:p>
        </w:tc>
        <w:tc>
          <w:tcPr>
            <w:tcW w:w="1985"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RD$68,974,272.85</w:t>
            </w:r>
          </w:p>
        </w:tc>
      </w:tr>
      <w:tr w:rsidR="00562000" w:rsidRPr="0086543F" w:rsidTr="001856B0">
        <w:trPr>
          <w:trHeight w:val="255"/>
        </w:trPr>
        <w:tc>
          <w:tcPr>
            <w:cnfStyle w:val="001000000000" w:firstRow="0" w:lastRow="0" w:firstColumn="1" w:lastColumn="0" w:oddVBand="0" w:evenVBand="0" w:oddHBand="0" w:evenHBand="0" w:firstRowFirstColumn="0" w:firstRowLastColumn="0" w:lastRowFirstColumn="0" w:lastRowLastColumn="0"/>
            <w:tcW w:w="2716" w:type="dxa"/>
            <w:noWrap/>
            <w:hideMark/>
          </w:tcPr>
          <w:p w:rsidR="00562000" w:rsidRPr="00EF2D0F" w:rsidRDefault="00562000" w:rsidP="001856B0">
            <w:pPr>
              <w:rPr>
                <w:b w:val="0"/>
                <w:color w:val="4C4747"/>
                <w:sz w:val="18"/>
                <w:szCs w:val="18"/>
              </w:rPr>
            </w:pPr>
            <w:r w:rsidRPr="00EF2D0F">
              <w:rPr>
                <w:b w:val="0"/>
                <w:color w:val="4C4747"/>
                <w:sz w:val="18"/>
                <w:szCs w:val="18"/>
              </w:rPr>
              <w:t>Sorteos de Obra</w:t>
            </w:r>
          </w:p>
        </w:tc>
        <w:tc>
          <w:tcPr>
            <w:tcW w:w="181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w:t>
            </w:r>
          </w:p>
        </w:tc>
        <w:tc>
          <w:tcPr>
            <w:tcW w:w="1988"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w:t>
            </w:r>
          </w:p>
        </w:tc>
        <w:tc>
          <w:tcPr>
            <w:tcW w:w="1985"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16" w:type="dxa"/>
            <w:noWrap/>
            <w:hideMark/>
          </w:tcPr>
          <w:p w:rsidR="00562000" w:rsidRPr="00EF2D0F" w:rsidRDefault="00562000" w:rsidP="001856B0">
            <w:pPr>
              <w:rPr>
                <w:b w:val="0"/>
                <w:color w:val="4C4747"/>
                <w:sz w:val="18"/>
                <w:szCs w:val="18"/>
              </w:rPr>
            </w:pPr>
            <w:r w:rsidRPr="00EF2D0F">
              <w:rPr>
                <w:b w:val="0"/>
                <w:color w:val="4C4747"/>
                <w:sz w:val="18"/>
                <w:szCs w:val="18"/>
              </w:rPr>
              <w:t>Procesos de Excepción</w:t>
            </w:r>
          </w:p>
        </w:tc>
        <w:tc>
          <w:tcPr>
            <w:tcW w:w="1817"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RD$3,268,985,621.25</w:t>
            </w:r>
          </w:p>
        </w:tc>
        <w:tc>
          <w:tcPr>
            <w:tcW w:w="1988"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RD$3,257,199,256.96</w:t>
            </w:r>
          </w:p>
        </w:tc>
        <w:tc>
          <w:tcPr>
            <w:tcW w:w="1985"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RD$11,786,364.29</w:t>
            </w:r>
          </w:p>
        </w:tc>
      </w:tr>
      <w:tr w:rsidR="00562000" w:rsidRPr="0086543F" w:rsidTr="001856B0">
        <w:trPr>
          <w:trHeight w:val="255"/>
        </w:trPr>
        <w:tc>
          <w:tcPr>
            <w:cnfStyle w:val="001000000000" w:firstRow="0" w:lastRow="0" w:firstColumn="1" w:lastColumn="0" w:oddVBand="0" w:evenVBand="0" w:oddHBand="0" w:evenHBand="0" w:firstRowFirstColumn="0" w:firstRowLastColumn="0" w:lastRowFirstColumn="0" w:lastRowLastColumn="0"/>
            <w:tcW w:w="2716" w:type="dxa"/>
            <w:noWrap/>
            <w:hideMark/>
          </w:tcPr>
          <w:p w:rsidR="00562000" w:rsidRPr="00EF2D0F" w:rsidRDefault="00562000" w:rsidP="001856B0">
            <w:pPr>
              <w:rPr>
                <w:b w:val="0"/>
                <w:color w:val="4C4747"/>
                <w:sz w:val="18"/>
                <w:szCs w:val="18"/>
              </w:rPr>
            </w:pPr>
            <w:r w:rsidRPr="00EF2D0F">
              <w:rPr>
                <w:b w:val="0"/>
                <w:color w:val="4C4747"/>
                <w:sz w:val="18"/>
                <w:szCs w:val="18"/>
              </w:rPr>
              <w:t>Compras Menor</w:t>
            </w:r>
          </w:p>
        </w:tc>
        <w:tc>
          <w:tcPr>
            <w:tcW w:w="1817"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RD$51,168,298.67</w:t>
            </w:r>
          </w:p>
        </w:tc>
        <w:tc>
          <w:tcPr>
            <w:tcW w:w="1988"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RD$1,949,791.22</w:t>
            </w:r>
          </w:p>
        </w:tc>
        <w:tc>
          <w:tcPr>
            <w:tcW w:w="1985"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RD$49,218,507.45</w:t>
            </w:r>
          </w:p>
        </w:tc>
      </w:tr>
      <w:tr w:rsidR="00562000" w:rsidRPr="0086543F" w:rsidTr="001856B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716" w:type="dxa"/>
            <w:noWrap/>
            <w:hideMark/>
          </w:tcPr>
          <w:p w:rsidR="00562000" w:rsidRPr="00EF2D0F" w:rsidRDefault="00562000" w:rsidP="001856B0">
            <w:pPr>
              <w:rPr>
                <w:b w:val="0"/>
                <w:color w:val="4C4747"/>
                <w:sz w:val="18"/>
                <w:szCs w:val="18"/>
              </w:rPr>
            </w:pPr>
            <w:r w:rsidRPr="00EF2D0F">
              <w:rPr>
                <w:b w:val="0"/>
                <w:color w:val="4C4747"/>
                <w:sz w:val="18"/>
                <w:szCs w:val="18"/>
              </w:rPr>
              <w:t xml:space="preserve">Compras por Debajo del Umbral </w:t>
            </w:r>
          </w:p>
        </w:tc>
        <w:tc>
          <w:tcPr>
            <w:tcW w:w="1817"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RD$5,660,141.39</w:t>
            </w:r>
          </w:p>
        </w:tc>
        <w:tc>
          <w:tcPr>
            <w:tcW w:w="1988"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w:t>
            </w:r>
          </w:p>
        </w:tc>
        <w:tc>
          <w:tcPr>
            <w:tcW w:w="1985"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RD$5,660,141.39</w:t>
            </w:r>
          </w:p>
        </w:tc>
      </w:tr>
      <w:tr w:rsidR="00562000" w:rsidRPr="0086543F" w:rsidTr="001856B0">
        <w:trPr>
          <w:trHeight w:val="270"/>
        </w:trPr>
        <w:tc>
          <w:tcPr>
            <w:cnfStyle w:val="001000000000" w:firstRow="0" w:lastRow="0" w:firstColumn="1" w:lastColumn="0" w:oddVBand="0" w:evenVBand="0" w:oddHBand="0" w:evenHBand="0" w:firstRowFirstColumn="0" w:firstRowLastColumn="0" w:lastRowFirstColumn="0" w:lastRowLastColumn="0"/>
            <w:tcW w:w="2716" w:type="dxa"/>
            <w:shd w:val="clear" w:color="auto" w:fill="1F3864" w:themeFill="accent1" w:themeFillShade="80"/>
            <w:noWrap/>
            <w:vAlign w:val="center"/>
            <w:hideMark/>
          </w:tcPr>
          <w:p w:rsidR="00562000" w:rsidRPr="00EF2D0F" w:rsidRDefault="00562000" w:rsidP="001856B0">
            <w:pPr>
              <w:jc w:val="center"/>
              <w:rPr>
                <w:b w:val="0"/>
                <w:bCs w:val="0"/>
                <w:color w:val="FFFFFF" w:themeColor="background1"/>
                <w:sz w:val="18"/>
                <w:szCs w:val="18"/>
              </w:rPr>
            </w:pPr>
            <w:r w:rsidRPr="00EF2D0F">
              <w:rPr>
                <w:b w:val="0"/>
                <w:color w:val="FFFFFF" w:themeColor="background1"/>
                <w:sz w:val="18"/>
                <w:szCs w:val="18"/>
              </w:rPr>
              <w:t>Total</w:t>
            </w:r>
          </w:p>
        </w:tc>
        <w:tc>
          <w:tcPr>
            <w:tcW w:w="1817" w:type="dxa"/>
            <w:shd w:val="clear" w:color="auto" w:fill="1F3864" w:themeFill="accent1" w:themeFillShade="80"/>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RD$8,502,910,926.35</w:t>
            </w:r>
          </w:p>
        </w:tc>
        <w:tc>
          <w:tcPr>
            <w:tcW w:w="1988" w:type="dxa"/>
            <w:shd w:val="clear" w:color="auto" w:fill="1F3864" w:themeFill="accent1" w:themeFillShade="80"/>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RD$8,189,817,932.47</w:t>
            </w:r>
          </w:p>
        </w:tc>
        <w:tc>
          <w:tcPr>
            <w:tcW w:w="1985" w:type="dxa"/>
            <w:shd w:val="clear" w:color="auto" w:fill="1F3864" w:themeFill="accent1" w:themeFillShade="80"/>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RD$313,092,993.88</w:t>
            </w:r>
          </w:p>
        </w:tc>
      </w:tr>
    </w:tbl>
    <w:p w:rsidR="00562000" w:rsidRDefault="00562000" w:rsidP="00562000">
      <w:pPr>
        <w:pStyle w:val="TituloDepto"/>
        <w:rPr>
          <w:rFonts w:eastAsia="Times New Roman"/>
          <w:b w:val="0"/>
          <w:sz w:val="18"/>
          <w:szCs w:val="18"/>
        </w:rPr>
      </w:pPr>
    </w:p>
    <w:p w:rsidR="00562000" w:rsidRDefault="00562000" w:rsidP="00562000">
      <w:pPr>
        <w:pStyle w:val="TituloDepto"/>
        <w:rPr>
          <w:rFonts w:eastAsia="Times New Roman"/>
          <w:b w:val="0"/>
          <w:sz w:val="18"/>
          <w:szCs w:val="18"/>
        </w:rPr>
      </w:pPr>
    </w:p>
    <w:p w:rsidR="00562000" w:rsidRDefault="00562000" w:rsidP="00562000">
      <w:pPr>
        <w:pStyle w:val="TituloDepto"/>
        <w:rPr>
          <w:rFonts w:eastAsia="Times New Roman"/>
          <w:b w:val="0"/>
          <w:sz w:val="18"/>
          <w:szCs w:val="18"/>
        </w:rPr>
      </w:pPr>
    </w:p>
    <w:p w:rsidR="00562000" w:rsidRDefault="00562000" w:rsidP="00562000">
      <w:pPr>
        <w:pStyle w:val="TituloDepto"/>
        <w:rPr>
          <w:rFonts w:eastAsia="Times New Roman"/>
          <w:b w:val="0"/>
          <w:sz w:val="18"/>
          <w:szCs w:val="18"/>
        </w:rPr>
      </w:pPr>
    </w:p>
    <w:p w:rsidR="00562000" w:rsidRDefault="00562000" w:rsidP="00562000">
      <w:pPr>
        <w:pStyle w:val="TituloDepto"/>
        <w:rPr>
          <w:rFonts w:eastAsia="Times New Roman"/>
          <w:b w:val="0"/>
          <w:sz w:val="18"/>
          <w:szCs w:val="18"/>
        </w:rPr>
      </w:pPr>
    </w:p>
    <w:p w:rsidR="00562000" w:rsidRDefault="00562000" w:rsidP="00562000">
      <w:pPr>
        <w:pStyle w:val="TituloDepto"/>
        <w:rPr>
          <w:rFonts w:eastAsia="Times New Roman"/>
          <w:b w:val="0"/>
          <w:sz w:val="18"/>
          <w:szCs w:val="18"/>
        </w:rPr>
      </w:pPr>
    </w:p>
    <w:p w:rsidR="00562000" w:rsidRPr="0067169F" w:rsidRDefault="00562000" w:rsidP="00562000">
      <w:pPr>
        <w:rPr>
          <w:rFonts w:ascii="Artifex CF" w:hAnsi="Artifex CF"/>
          <w:color w:val="003044"/>
          <w:sz w:val="18"/>
          <w:szCs w:val="18"/>
          <w:lang w:val="es-ES" w:eastAsia="es-ES"/>
        </w:rPr>
      </w:pPr>
      <w:r>
        <w:rPr>
          <w:b/>
          <w:sz w:val="18"/>
          <w:szCs w:val="18"/>
        </w:rPr>
        <w:br w:type="page"/>
      </w:r>
    </w:p>
    <w:p w:rsidR="00562000" w:rsidRPr="00714556" w:rsidRDefault="00562000" w:rsidP="00562000">
      <w:pPr>
        <w:pStyle w:val="TituloDepto"/>
        <w:ind w:left="0"/>
        <w:jc w:val="left"/>
        <w:rPr>
          <w:rFonts w:ascii="Times New Roman" w:eastAsia="Times New Roman" w:hAnsi="Times New Roman"/>
          <w:b w:val="0"/>
          <w:iCs/>
          <w:color w:val="4C4747"/>
          <w:sz w:val="28"/>
          <w:szCs w:val="28"/>
          <w:lang w:val="en-US" w:eastAsia="es-DO"/>
        </w:rPr>
      </w:pPr>
      <w:bookmarkStart w:id="108" w:name="_Toc92210964"/>
      <w:bookmarkStart w:id="109" w:name="_Toc92211216"/>
      <w:r w:rsidRPr="00714556">
        <w:rPr>
          <w:rFonts w:ascii="Times New Roman" w:eastAsia="Times New Roman" w:hAnsi="Times New Roman"/>
          <w:b w:val="0"/>
          <w:iCs/>
          <w:color w:val="4C4747"/>
          <w:sz w:val="28"/>
          <w:szCs w:val="28"/>
          <w:lang w:val="en-US" w:eastAsia="es-DO"/>
        </w:rPr>
        <w:lastRenderedPageBreak/>
        <w:t>Dirección Jurídica</w:t>
      </w:r>
      <w:bookmarkEnd w:id="108"/>
      <w:bookmarkEnd w:id="109"/>
      <w:r w:rsidRPr="00714556">
        <w:rPr>
          <w:rFonts w:ascii="Times New Roman" w:eastAsia="Times New Roman" w:hAnsi="Times New Roman"/>
          <w:b w:val="0"/>
          <w:iCs/>
          <w:color w:val="4C4747"/>
          <w:sz w:val="28"/>
          <w:szCs w:val="28"/>
          <w:lang w:val="en-US" w:eastAsia="es-DO"/>
        </w:rPr>
        <w:t xml:space="preserve"> </w:t>
      </w:r>
    </w:p>
    <w:p w:rsidR="00562000" w:rsidRPr="000C6F00" w:rsidRDefault="00562000" w:rsidP="00562000">
      <w:pPr>
        <w:pStyle w:val="TituloDepto"/>
        <w:ind w:hanging="1080"/>
        <w:jc w:val="left"/>
        <w:rPr>
          <w:rFonts w:ascii="Times New Roman" w:eastAsia="Times New Roman" w:hAnsi="Times New Roman"/>
          <w:b w:val="0"/>
          <w:iCs/>
          <w:color w:val="4C4747"/>
          <w:sz w:val="24"/>
          <w:szCs w:val="24"/>
          <w:lang w:val="en-US" w:eastAsia="es-DO"/>
        </w:rPr>
      </w:pPr>
      <w:bookmarkStart w:id="110" w:name="_Toc92210965"/>
      <w:bookmarkStart w:id="111" w:name="_Toc92211217"/>
      <w:r w:rsidRPr="000C6F00">
        <w:rPr>
          <w:rFonts w:ascii="Times New Roman" w:eastAsia="Times New Roman" w:hAnsi="Times New Roman"/>
          <w:b w:val="0"/>
          <w:iCs/>
          <w:color w:val="4C4747"/>
          <w:sz w:val="24"/>
          <w:szCs w:val="24"/>
          <w:lang w:val="en-US" w:eastAsia="es-DO"/>
        </w:rPr>
        <w:t>Tabla 1.1</w:t>
      </w:r>
      <w:bookmarkEnd w:id="110"/>
      <w:bookmarkEnd w:id="111"/>
    </w:p>
    <w:tbl>
      <w:tblPr>
        <w:tblStyle w:val="Tabladecuadrcula6concolores-nfasis111"/>
        <w:tblpPr w:leftFromText="141" w:rightFromText="141" w:vertAnchor="text" w:horzAnchor="margin" w:tblpX="-459" w:tblpY="220"/>
        <w:tblW w:w="8751" w:type="dxa"/>
        <w:tblLayout w:type="fixed"/>
        <w:tblLook w:val="04A0" w:firstRow="1" w:lastRow="0" w:firstColumn="1" w:lastColumn="0" w:noHBand="0" w:noVBand="1"/>
      </w:tblPr>
      <w:tblGrid>
        <w:gridCol w:w="8751"/>
      </w:tblGrid>
      <w:tr w:rsidR="00562000" w:rsidRPr="000C6F00" w:rsidTr="001856B0">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8751" w:type="dxa"/>
            <w:shd w:val="clear" w:color="auto" w:fill="1F3864" w:themeFill="accent1" w:themeFillShade="80"/>
            <w:noWrap/>
            <w:vAlign w:val="center"/>
            <w:hideMark/>
          </w:tcPr>
          <w:p w:rsidR="00562000" w:rsidRPr="000C51BF" w:rsidRDefault="00562000" w:rsidP="001856B0">
            <w:pPr>
              <w:jc w:val="center"/>
              <w:rPr>
                <w:b w:val="0"/>
                <w:color w:val="FFFFFF" w:themeColor="background1"/>
                <w:sz w:val="16"/>
                <w:szCs w:val="16"/>
              </w:rPr>
            </w:pPr>
            <w:r w:rsidRPr="000C51BF">
              <w:rPr>
                <w:b w:val="0"/>
                <w:color w:val="FFFFFF" w:themeColor="background1"/>
                <w:sz w:val="16"/>
                <w:szCs w:val="16"/>
              </w:rPr>
              <w:t>MARCO LEGAL</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8751" w:type="dxa"/>
            <w:shd w:val="clear" w:color="auto" w:fill="1F3864" w:themeFill="accent1" w:themeFillShade="80"/>
            <w:noWrap/>
            <w:vAlign w:val="center"/>
            <w:hideMark/>
          </w:tcPr>
          <w:p w:rsidR="00562000" w:rsidRPr="000C51BF" w:rsidRDefault="00562000" w:rsidP="001856B0">
            <w:pPr>
              <w:jc w:val="center"/>
              <w:rPr>
                <w:b w:val="0"/>
                <w:color w:val="FFFFFF" w:themeColor="background1"/>
                <w:sz w:val="16"/>
                <w:szCs w:val="16"/>
              </w:rPr>
            </w:pPr>
            <w:r w:rsidRPr="000C51BF">
              <w:rPr>
                <w:b w:val="0"/>
                <w:color w:val="FFFFFF" w:themeColor="background1"/>
                <w:sz w:val="16"/>
                <w:szCs w:val="16"/>
              </w:rPr>
              <w:t>LEYES</w:t>
            </w:r>
          </w:p>
        </w:tc>
      </w:tr>
      <w:tr w:rsidR="00562000" w:rsidRPr="000C6F00"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Constitución de la República Dominicana, votada y proclamada por la Asamblea Nacional en fecha trece (13) de junio de 2015. Gaceta Oficial Núm. 10805 del 10 de Julio del 2015.</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Ley núm. 340-06 sobre Compras y Contrataciones de Bienes, Servicios, Obras y Concesiones, de fecha dieciocho (18) de agosto del año dos mil seis (2006), con sus modificaciones contenidas en la Ley núm.449-06.</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Ley Núm. 11-92, que aprueba el Código Tributario de la República Dominicana. G. O. Núm. 9835, de fecha dieciséis (16) de mayo de 1992, y sus modificaciones contenidas en la Ley Núm. 253-12, de fecha ocho 08 de noviembre del 2012.</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Ley Núm. 488-08, de fecha diecinueve (19) de diciembre del año dos mil ocho (2008), que establece un Régimen Regulatorio para el Desarrollo y Competitividad de las Micro, Pequeñas y Medianas Empresas (MIPYMES).</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Ley Núm. 200-04, de fecha veintiocho (28) de julio del año dos mil cuatro (2004), General de Libre Acceso a la Información Pública</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Ley Núm. 423-06, de fecha dieciséis (16) de noviembre del año dos mil seis (2006), Orgánica de Presupuesto para el Sector Público.</w:t>
            </w:r>
          </w:p>
        </w:tc>
      </w:tr>
      <w:tr w:rsidR="00562000" w:rsidRPr="000C6F00"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Ley Núm. 494-06, de fecha veintisiete (27) de diciembre del año dos mil seis (2006), de Organización de la Secretaría de Estado de Hacienda. G. O Núm. 10399.</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Ley Núm. 05-07, de fecha ocho (08) de enero del año dos mil siete (2007), que crea el Sistema Integrado de Administración Financiera del Estado (SIAFE)</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noWrap/>
            <w:hideMark/>
          </w:tcPr>
          <w:p w:rsidR="00562000" w:rsidRPr="000C51BF" w:rsidRDefault="00562000" w:rsidP="001856B0">
            <w:pPr>
              <w:rPr>
                <w:b w:val="0"/>
                <w:color w:val="4C4747"/>
                <w:sz w:val="16"/>
                <w:szCs w:val="16"/>
              </w:rPr>
            </w:pPr>
            <w:r w:rsidRPr="000C51BF">
              <w:rPr>
                <w:b w:val="0"/>
                <w:color w:val="4C4747"/>
                <w:sz w:val="16"/>
                <w:szCs w:val="16"/>
              </w:rPr>
              <w:t>Ley Núm. 567-05, de fecha treinta (30) de diciembre del año dos mil cinco (2005), de Tesorería.</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Ley Núm. 126-01 de fecha veintisiete (27) de julio del año dos mil uno (2001), que crea la Dirección General de Contabilidad Gubernamental.</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Ley Núm. 10-07, de fecha ocho (08) de enero del año dos mil siete (2007), que instituye el Sistema Nacional de Control Interno y de la Contraloría General de la República.</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shd w:val="clear" w:color="auto" w:fill="1F3864" w:themeFill="accent1" w:themeFillShade="80"/>
            <w:noWrap/>
            <w:vAlign w:val="center"/>
            <w:hideMark/>
          </w:tcPr>
          <w:p w:rsidR="00562000" w:rsidRPr="000C51BF" w:rsidRDefault="00562000" w:rsidP="001856B0">
            <w:pPr>
              <w:jc w:val="center"/>
              <w:rPr>
                <w:b w:val="0"/>
                <w:color w:val="4C4747"/>
                <w:sz w:val="16"/>
                <w:szCs w:val="16"/>
              </w:rPr>
            </w:pPr>
            <w:r w:rsidRPr="000C51BF">
              <w:rPr>
                <w:b w:val="0"/>
                <w:color w:val="FFFFFF" w:themeColor="background1"/>
                <w:sz w:val="16"/>
                <w:szCs w:val="16"/>
              </w:rPr>
              <w:t>DECRETOS</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Decreto núm. 2265, de fecha veintidós (22) del mes de agosto del año mil novecientos ochenta y cuatro (1984), que crea el Programa de Medicamentos Esenciales (PROMESE), G. O. núm. 9644.</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Decreto núm. 991-00, de fecha dieciocho (18) de octubre del año dos mil (2000), que dispone que el Programa de Medicamentos Esenciales (PROMESE), funcionará como una Central de Apoyo Logístico adscrita a la Presidencia de la República.</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Decreto núm. 543-12, de fecha seis (06) de septiembre del año dos mil doce (2012), que instituye el Reglamento de Aplicación de la Ley núm. 340-06</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Decreto núm. 608-12, de fecha cinco (05) de octubre del dos mil doce (2012), que transfiere el Programa de Medicamentos Esenciales/ Central de Apoyo Logístico, bajo la dependencia del Ministerio de Salud Pública y Asistencia Social.</w:t>
            </w:r>
          </w:p>
        </w:tc>
      </w:tr>
      <w:tr w:rsidR="00562000" w:rsidRPr="000C6F00"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Decreto núm. 168-13, de fecha veintiuno (21) del mes de junio del año dos mil trece (2013), que modifica los artículos 2, 3 y 5 del Decreto No. 608-12, sobre el Programa de Medicamentos Esenciales. G. O. No. 10717.</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Decreto núm. 15-17, de fecha ocho (08) de febrero del año dos mil diecisiete (2017), que establece, a título de instrucción presidencial, los procedimientos y controles que armonicen el cumplimiento y las normativas en materia de gasto público que se originan en las compras y contrataciones de bienes y servicios, obras y concesiones, incluyendo las financiadas mediante operaciones de crédito público</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Decreto Núm.  350-17, de fecha 27 de septiembre del año dos mil diecisiete (2017), que establece el uso obligatorio del Portal Transaccional para todos los órganos y entes sujetos al ámbito de aplicación de la Ley No. 340-06 y su modificación.</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Decreto Núm. 117-18, de fecha siete (07) de marzo del año dos mil dieciocho (2018), que instituye el Reglamento para la renovación automática de los registros sanitarios de los alimentos, medicamentos y de los productos sanitarios, cosméticos y de higiene.</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tcPr>
          <w:p w:rsidR="00562000" w:rsidRPr="000C51BF" w:rsidRDefault="00562000" w:rsidP="001856B0">
            <w:pPr>
              <w:rPr>
                <w:b w:val="0"/>
                <w:color w:val="4C4747"/>
                <w:sz w:val="16"/>
                <w:szCs w:val="16"/>
              </w:rPr>
            </w:pPr>
            <w:r w:rsidRPr="000C51BF">
              <w:rPr>
                <w:b w:val="0"/>
                <w:color w:val="4C4747"/>
                <w:sz w:val="16"/>
                <w:szCs w:val="16"/>
              </w:rPr>
              <w:t>Decreto Núm. 370-15, que integra la Iniciativa de Apoyo a las Micro, Pequeñas y Medianas Empresas (MIPYMES).</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tcPr>
          <w:p w:rsidR="00562000" w:rsidRPr="000C51BF" w:rsidRDefault="00562000" w:rsidP="001856B0">
            <w:pPr>
              <w:rPr>
                <w:b w:val="0"/>
                <w:color w:val="4C4747"/>
                <w:sz w:val="16"/>
                <w:szCs w:val="16"/>
              </w:rPr>
            </w:pPr>
            <w:r w:rsidRPr="000C51BF">
              <w:rPr>
                <w:b w:val="0"/>
                <w:color w:val="4C4747"/>
                <w:sz w:val="16"/>
                <w:szCs w:val="16"/>
              </w:rPr>
              <w:t>Decreto Núm.401-20, de fecha 27 de agosto 2020, que declara de emergencia las compras y contrataciones para la adquisición de insumos y medicamentos, así como otros bienes y servicios relacionados, que resulten indispensables para continuar con las iniciativas de mitigación y prevención ante el COVID-19.</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tcPr>
          <w:p w:rsidR="00562000" w:rsidRPr="000C51BF" w:rsidRDefault="00562000" w:rsidP="001856B0">
            <w:pPr>
              <w:rPr>
                <w:b w:val="0"/>
                <w:color w:val="4C4747"/>
                <w:sz w:val="16"/>
                <w:szCs w:val="16"/>
              </w:rPr>
            </w:pPr>
            <w:r w:rsidRPr="000C51BF">
              <w:rPr>
                <w:b w:val="0"/>
                <w:color w:val="4C4747"/>
                <w:sz w:val="16"/>
                <w:szCs w:val="16"/>
              </w:rPr>
              <w:t xml:space="preserve">Decreto 113-21 emitido en fecha 19 de febrero del 2021, que transfiere a </w:t>
            </w:r>
          </w:p>
          <w:p w:rsidR="00562000" w:rsidRPr="000C51BF" w:rsidRDefault="00562000" w:rsidP="001856B0">
            <w:pPr>
              <w:rPr>
                <w:b w:val="0"/>
                <w:color w:val="4C4747"/>
                <w:sz w:val="16"/>
                <w:szCs w:val="16"/>
              </w:rPr>
            </w:pPr>
            <w:r w:rsidRPr="000C51BF">
              <w:rPr>
                <w:b w:val="0"/>
                <w:color w:val="4C4747"/>
                <w:sz w:val="16"/>
                <w:szCs w:val="16"/>
              </w:rPr>
              <w:t>PROMESE/CAL las Compras de Alto Costo, del Programa de Medicamentos de Alto Costo del Ministerio de Salud Pública y Asistencia Social.</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shd w:val="clear" w:color="auto" w:fill="1F3864" w:themeFill="accent1" w:themeFillShade="80"/>
            <w:noWrap/>
            <w:vAlign w:val="center"/>
            <w:hideMark/>
          </w:tcPr>
          <w:p w:rsidR="00562000" w:rsidRPr="000C51BF" w:rsidRDefault="00562000" w:rsidP="001856B0">
            <w:pPr>
              <w:jc w:val="center"/>
              <w:rPr>
                <w:b w:val="0"/>
                <w:color w:val="4C4747"/>
                <w:sz w:val="16"/>
                <w:szCs w:val="16"/>
              </w:rPr>
            </w:pPr>
            <w:r w:rsidRPr="000C51BF">
              <w:rPr>
                <w:b w:val="0"/>
                <w:color w:val="FFFFFF" w:themeColor="background1"/>
                <w:sz w:val="16"/>
                <w:szCs w:val="16"/>
              </w:rPr>
              <w:t>RESOLUCIONES</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Resolución PNP-02-2018, de fecha 23 de Mayo del año dos mil dieciocho (2018), para la compra de pasajes aéreos, combustibles o vales de combustible y las reparaciones de vehículos de motor.</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1" w:type="dxa"/>
            <w:hideMark/>
          </w:tcPr>
          <w:p w:rsidR="00562000" w:rsidRPr="000C51BF" w:rsidRDefault="00562000" w:rsidP="001856B0">
            <w:pPr>
              <w:rPr>
                <w:b w:val="0"/>
                <w:color w:val="4C4747"/>
                <w:sz w:val="16"/>
                <w:szCs w:val="16"/>
              </w:rPr>
            </w:pPr>
            <w:r w:rsidRPr="000C51BF">
              <w:rPr>
                <w:b w:val="0"/>
                <w:color w:val="4C4747"/>
                <w:sz w:val="16"/>
                <w:szCs w:val="16"/>
              </w:rPr>
              <w:t>Resolución PNP-01-2020, de fecha  siete (07) de enero del año dos mil veinte (2020), que fija los valores para determinar los procedimientos de selección a ser utilizados  en la contratación de Bienes, Servicios, Obras y Concesiones, para el ejercicio correspondiente al año 2020.</w:t>
            </w:r>
          </w:p>
        </w:tc>
      </w:tr>
    </w:tbl>
    <w:p w:rsidR="00562000" w:rsidRPr="000C6F00" w:rsidRDefault="00562000" w:rsidP="00562000">
      <w:pPr>
        <w:rPr>
          <w:b/>
          <w:bCs/>
          <w:color w:val="4C4747"/>
          <w:lang w:val="es-DO" w:eastAsia="es-DO"/>
        </w:rPr>
      </w:pPr>
    </w:p>
    <w:p w:rsidR="00562000" w:rsidRDefault="00562000" w:rsidP="00562000">
      <w:pPr>
        <w:pStyle w:val="TituloDepto"/>
        <w:ind w:hanging="1080"/>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080"/>
        <w:jc w:val="left"/>
        <w:rPr>
          <w:rFonts w:ascii="Times New Roman" w:eastAsia="Times New Roman" w:hAnsi="Times New Roman"/>
          <w:b w:val="0"/>
          <w:iCs/>
          <w:color w:val="2F5496" w:themeColor="accent1" w:themeShade="BF"/>
          <w:sz w:val="24"/>
          <w:szCs w:val="24"/>
          <w:lang w:val="en-US" w:eastAsia="es-DO"/>
        </w:rPr>
      </w:pPr>
    </w:p>
    <w:p w:rsidR="00562000" w:rsidRPr="00BF5596" w:rsidRDefault="00562000" w:rsidP="00562000">
      <w:pPr>
        <w:pStyle w:val="TituloDepto"/>
        <w:ind w:hanging="1080"/>
        <w:jc w:val="left"/>
        <w:rPr>
          <w:rFonts w:ascii="Times New Roman" w:eastAsia="Times New Roman" w:hAnsi="Times New Roman"/>
          <w:b w:val="0"/>
          <w:iCs/>
          <w:color w:val="4C4747"/>
          <w:sz w:val="24"/>
          <w:szCs w:val="24"/>
          <w:lang w:val="en-US" w:eastAsia="es-DO"/>
        </w:rPr>
      </w:pPr>
      <w:bookmarkStart w:id="112" w:name="_Toc92210966"/>
      <w:bookmarkStart w:id="113" w:name="_Toc92211218"/>
      <w:r>
        <w:rPr>
          <w:rFonts w:ascii="Times New Roman" w:eastAsia="Times New Roman" w:hAnsi="Times New Roman"/>
          <w:b w:val="0"/>
          <w:iCs/>
          <w:color w:val="4C4747"/>
          <w:sz w:val="24"/>
          <w:szCs w:val="24"/>
          <w:lang w:val="en-US" w:eastAsia="es-DO"/>
        </w:rPr>
        <w:t>Tabla 1.2</w:t>
      </w:r>
      <w:bookmarkEnd w:id="112"/>
      <w:bookmarkEnd w:id="113"/>
    </w:p>
    <w:tbl>
      <w:tblPr>
        <w:tblStyle w:val="Tabladecuadrcula6concolores-nfasis111"/>
        <w:tblpPr w:leftFromText="141" w:rightFromText="141" w:vertAnchor="text" w:horzAnchor="margin" w:tblpXSpec="center" w:tblpY="137"/>
        <w:tblOverlap w:val="never"/>
        <w:tblW w:w="8755" w:type="dxa"/>
        <w:tblLayout w:type="fixed"/>
        <w:tblLook w:val="04A0" w:firstRow="1" w:lastRow="0" w:firstColumn="1" w:lastColumn="0" w:noHBand="0" w:noVBand="1"/>
      </w:tblPr>
      <w:tblGrid>
        <w:gridCol w:w="975"/>
        <w:gridCol w:w="1779"/>
        <w:gridCol w:w="2562"/>
        <w:gridCol w:w="1124"/>
        <w:gridCol w:w="2315"/>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8755" w:type="dxa"/>
            <w:gridSpan w:val="5"/>
            <w:shd w:val="clear" w:color="auto" w:fill="1F3864" w:themeFill="accent1" w:themeFillShade="80"/>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Montos adjudicados a empresas MIPYMES participantes en procesos de compras de medicamentos e insumos médicos en el periodo enero -  octubre 2021</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75" w:type="dxa"/>
            <w:shd w:val="clear" w:color="auto" w:fill="1F3864" w:themeFill="accent1" w:themeFillShade="80"/>
            <w:vAlign w:val="center"/>
            <w:hideMark/>
          </w:tcPr>
          <w:p w:rsidR="00562000" w:rsidRPr="00EF2D0F" w:rsidRDefault="00562000" w:rsidP="001856B0">
            <w:pPr>
              <w:jc w:val="center"/>
              <w:rPr>
                <w:b w:val="0"/>
                <w:bCs w:val="0"/>
                <w:color w:val="FFFFFF" w:themeColor="background1"/>
                <w:sz w:val="18"/>
                <w:szCs w:val="18"/>
              </w:rPr>
            </w:pPr>
            <w:r w:rsidRPr="00EF2D0F">
              <w:rPr>
                <w:b w:val="0"/>
                <w:color w:val="FFFFFF" w:themeColor="background1"/>
                <w:sz w:val="18"/>
                <w:szCs w:val="18"/>
              </w:rPr>
              <w:t>No.</w:t>
            </w:r>
          </w:p>
        </w:tc>
        <w:tc>
          <w:tcPr>
            <w:tcW w:w="1779"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Proceso de Referencia</w:t>
            </w:r>
          </w:p>
        </w:tc>
        <w:tc>
          <w:tcPr>
            <w:tcW w:w="2562"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Adquisición</w:t>
            </w:r>
          </w:p>
        </w:tc>
        <w:tc>
          <w:tcPr>
            <w:tcW w:w="1124"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Cantidad de MIPYMES adjudicadas</w:t>
            </w:r>
          </w:p>
        </w:tc>
        <w:tc>
          <w:tcPr>
            <w:tcW w:w="2315" w:type="dxa"/>
            <w:shd w:val="clear" w:color="auto" w:fill="1F3864" w:themeFill="accent1" w:themeFillShade="80"/>
            <w:vAlign w:val="center"/>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Monto en RD$ adjudicado a empresas MIPYMES</w:t>
            </w:r>
          </w:p>
        </w:tc>
      </w:tr>
      <w:tr w:rsidR="00562000" w:rsidRPr="00133412" w:rsidTr="001856B0">
        <w:trPr>
          <w:trHeight w:val="20"/>
        </w:trPr>
        <w:tc>
          <w:tcPr>
            <w:cnfStyle w:val="001000000000" w:firstRow="0" w:lastRow="0" w:firstColumn="1" w:lastColumn="0" w:oddVBand="0" w:evenVBand="0" w:oddHBand="0" w:evenHBand="0" w:firstRowFirstColumn="0" w:firstRowLastColumn="0" w:lastRowFirstColumn="0" w:lastRowLastColumn="0"/>
            <w:tcW w:w="975" w:type="dxa"/>
            <w:vAlign w:val="center"/>
          </w:tcPr>
          <w:p w:rsidR="00562000" w:rsidRPr="00EF2D0F" w:rsidRDefault="00562000" w:rsidP="001856B0">
            <w:pPr>
              <w:jc w:val="center"/>
              <w:rPr>
                <w:b w:val="0"/>
                <w:color w:val="4C4747"/>
                <w:sz w:val="16"/>
                <w:szCs w:val="16"/>
              </w:rPr>
            </w:pPr>
            <w:r w:rsidRPr="00EF2D0F">
              <w:rPr>
                <w:b w:val="0"/>
                <w:color w:val="4C4747"/>
                <w:sz w:val="16"/>
                <w:szCs w:val="16"/>
              </w:rPr>
              <w:t>1</w:t>
            </w:r>
          </w:p>
        </w:tc>
        <w:tc>
          <w:tcPr>
            <w:tcW w:w="1779" w:type="dxa"/>
            <w:noWrap/>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LICITACION PÚBLICA NACIONAL, REF. PROMESE/CAL-CCC-LPN-2021-0001</w:t>
            </w:r>
          </w:p>
        </w:tc>
        <w:tc>
          <w:tcPr>
            <w:tcW w:w="2562" w:type="dxa"/>
            <w:noWrap/>
            <w:vAlign w:val="center"/>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MEDICAMENTOS E INSUMOS MÉDICOS SANITARIOS</w:t>
            </w:r>
          </w:p>
        </w:tc>
        <w:tc>
          <w:tcPr>
            <w:tcW w:w="1124" w:type="dxa"/>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13</w:t>
            </w:r>
          </w:p>
        </w:tc>
        <w:tc>
          <w:tcPr>
            <w:tcW w:w="2315" w:type="dxa"/>
            <w:vAlign w:val="center"/>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2,124,835,522.24</w:t>
            </w:r>
          </w:p>
        </w:tc>
      </w:tr>
      <w:tr w:rsidR="00562000" w:rsidRPr="001334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75" w:type="dxa"/>
            <w:vAlign w:val="center"/>
          </w:tcPr>
          <w:p w:rsidR="00562000" w:rsidRPr="00EF2D0F" w:rsidRDefault="00562000" w:rsidP="001856B0">
            <w:pPr>
              <w:jc w:val="center"/>
              <w:rPr>
                <w:b w:val="0"/>
                <w:color w:val="4C4747"/>
                <w:sz w:val="16"/>
                <w:szCs w:val="16"/>
              </w:rPr>
            </w:pPr>
            <w:r w:rsidRPr="00EF2D0F">
              <w:rPr>
                <w:b w:val="0"/>
                <w:color w:val="4C4747"/>
                <w:sz w:val="16"/>
                <w:szCs w:val="16"/>
              </w:rPr>
              <w:t>2</w:t>
            </w:r>
          </w:p>
        </w:tc>
        <w:tc>
          <w:tcPr>
            <w:tcW w:w="1779" w:type="dxa"/>
            <w:noWrap/>
            <w:vAlign w:val="center"/>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LICITACION PÚBLICA NACIONAL, REF. PROMESE/CAL-CCC-LPN-2021-0005</w:t>
            </w:r>
          </w:p>
        </w:tc>
        <w:tc>
          <w:tcPr>
            <w:tcW w:w="2562" w:type="dxa"/>
            <w:noWrap/>
            <w:vAlign w:val="center"/>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INSUMOS DE BIOSEGURIDAD PARA PROTECCIÓN DE ESTUDIANTES, PROFESORES Y PERSONA ADMINISTRATIVO EN LAS ESCUELAS</w:t>
            </w:r>
          </w:p>
        </w:tc>
        <w:tc>
          <w:tcPr>
            <w:tcW w:w="1124" w:type="dxa"/>
            <w:vAlign w:val="center"/>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2</w:t>
            </w:r>
          </w:p>
        </w:tc>
        <w:tc>
          <w:tcPr>
            <w:tcW w:w="2315" w:type="dxa"/>
            <w:vAlign w:val="center"/>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72,559,714.03</w:t>
            </w:r>
          </w:p>
        </w:tc>
      </w:tr>
      <w:tr w:rsidR="00562000" w:rsidRPr="00133412" w:rsidTr="001856B0">
        <w:trPr>
          <w:trHeight w:val="20"/>
        </w:trPr>
        <w:tc>
          <w:tcPr>
            <w:cnfStyle w:val="001000000000" w:firstRow="0" w:lastRow="0" w:firstColumn="1" w:lastColumn="0" w:oddVBand="0" w:evenVBand="0" w:oddHBand="0" w:evenHBand="0" w:firstRowFirstColumn="0" w:firstRowLastColumn="0" w:lastRowFirstColumn="0" w:lastRowLastColumn="0"/>
            <w:tcW w:w="975" w:type="dxa"/>
            <w:vAlign w:val="center"/>
          </w:tcPr>
          <w:p w:rsidR="00562000" w:rsidRPr="00EF2D0F" w:rsidRDefault="00562000" w:rsidP="001856B0">
            <w:pPr>
              <w:jc w:val="center"/>
              <w:rPr>
                <w:b w:val="0"/>
                <w:color w:val="4C4747"/>
                <w:sz w:val="16"/>
                <w:szCs w:val="16"/>
              </w:rPr>
            </w:pPr>
            <w:r w:rsidRPr="00EF2D0F">
              <w:rPr>
                <w:b w:val="0"/>
                <w:color w:val="4C4747"/>
                <w:sz w:val="16"/>
                <w:szCs w:val="16"/>
              </w:rPr>
              <w:t>3</w:t>
            </w:r>
          </w:p>
        </w:tc>
        <w:tc>
          <w:tcPr>
            <w:tcW w:w="1779" w:type="dxa"/>
            <w:noWrap/>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PROCEDIMIENTO DE URGENCIA PROMESECAL-MAE-PEUR-2021-0001</w:t>
            </w:r>
          </w:p>
        </w:tc>
        <w:tc>
          <w:tcPr>
            <w:tcW w:w="2562" w:type="dxa"/>
            <w:noWrap/>
            <w:vAlign w:val="center"/>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MEDICAMENTOS E INSUMOS MÉDICOS SANITARIOS</w:t>
            </w:r>
          </w:p>
        </w:tc>
        <w:tc>
          <w:tcPr>
            <w:tcW w:w="1124" w:type="dxa"/>
            <w:vAlign w:val="center"/>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4</w:t>
            </w:r>
          </w:p>
        </w:tc>
        <w:tc>
          <w:tcPr>
            <w:tcW w:w="2315" w:type="dxa"/>
            <w:vAlign w:val="center"/>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232,004,365,000.00</w:t>
            </w:r>
          </w:p>
        </w:tc>
      </w:tr>
      <w:tr w:rsidR="00562000" w:rsidRPr="00133412" w:rsidTr="001856B0">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975" w:type="dxa"/>
            <w:vAlign w:val="center"/>
          </w:tcPr>
          <w:p w:rsidR="00562000" w:rsidRPr="00EF2D0F" w:rsidRDefault="00562000" w:rsidP="001856B0">
            <w:pPr>
              <w:jc w:val="center"/>
              <w:rPr>
                <w:b w:val="0"/>
                <w:color w:val="4C4747"/>
                <w:sz w:val="16"/>
                <w:szCs w:val="16"/>
              </w:rPr>
            </w:pPr>
            <w:r w:rsidRPr="00EF2D0F">
              <w:rPr>
                <w:b w:val="0"/>
                <w:color w:val="4C4747"/>
                <w:sz w:val="16"/>
                <w:szCs w:val="16"/>
              </w:rPr>
              <w:t>4</w:t>
            </w:r>
          </w:p>
        </w:tc>
        <w:tc>
          <w:tcPr>
            <w:tcW w:w="1779" w:type="dxa"/>
            <w:noWrap/>
            <w:vAlign w:val="center"/>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PROCEDIMIENTO DE URGENCIA PROMESECAL-MAE-PEUR-2021-0003</w:t>
            </w:r>
          </w:p>
        </w:tc>
        <w:tc>
          <w:tcPr>
            <w:tcW w:w="2562" w:type="dxa"/>
            <w:noWrap/>
            <w:vAlign w:val="center"/>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MEDICAMENTOS E INSUMOS MÉDICOS SANITARIOS</w:t>
            </w:r>
          </w:p>
        </w:tc>
        <w:tc>
          <w:tcPr>
            <w:tcW w:w="1124" w:type="dxa"/>
            <w:vAlign w:val="center"/>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4</w:t>
            </w:r>
          </w:p>
        </w:tc>
        <w:tc>
          <w:tcPr>
            <w:tcW w:w="2315" w:type="dxa"/>
            <w:vAlign w:val="center"/>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38,802,188.04</w:t>
            </w:r>
          </w:p>
        </w:tc>
      </w:tr>
      <w:tr w:rsidR="00562000" w:rsidRPr="00133412" w:rsidTr="001856B0">
        <w:trPr>
          <w:trHeight w:val="20"/>
        </w:trPr>
        <w:tc>
          <w:tcPr>
            <w:cnfStyle w:val="001000000000" w:firstRow="0" w:lastRow="0" w:firstColumn="1" w:lastColumn="0" w:oddVBand="0" w:evenVBand="0" w:oddHBand="0" w:evenHBand="0" w:firstRowFirstColumn="0" w:firstRowLastColumn="0" w:lastRowFirstColumn="0" w:lastRowLastColumn="0"/>
            <w:tcW w:w="975" w:type="dxa"/>
            <w:vAlign w:val="center"/>
          </w:tcPr>
          <w:p w:rsidR="00562000" w:rsidRPr="00EF2D0F" w:rsidRDefault="00562000" w:rsidP="001856B0">
            <w:pPr>
              <w:jc w:val="center"/>
              <w:rPr>
                <w:b w:val="0"/>
                <w:color w:val="4C4747"/>
                <w:sz w:val="16"/>
                <w:szCs w:val="16"/>
              </w:rPr>
            </w:pPr>
          </w:p>
          <w:p w:rsidR="00562000" w:rsidRPr="00EF2D0F" w:rsidRDefault="00562000" w:rsidP="001856B0">
            <w:pPr>
              <w:jc w:val="center"/>
              <w:rPr>
                <w:b w:val="0"/>
                <w:color w:val="4C4747"/>
                <w:sz w:val="16"/>
                <w:szCs w:val="16"/>
              </w:rPr>
            </w:pPr>
            <w:r w:rsidRPr="00EF2D0F">
              <w:rPr>
                <w:b w:val="0"/>
                <w:color w:val="4C4747"/>
                <w:sz w:val="16"/>
                <w:szCs w:val="16"/>
              </w:rPr>
              <w:t>5</w:t>
            </w:r>
          </w:p>
        </w:tc>
        <w:tc>
          <w:tcPr>
            <w:tcW w:w="1779" w:type="dxa"/>
            <w:noWrap/>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PROCEDIMIENTO DE URGENCIA PROMESECAL-MAE-PEUR-2021-0005</w:t>
            </w:r>
          </w:p>
        </w:tc>
        <w:tc>
          <w:tcPr>
            <w:tcW w:w="2562" w:type="dxa"/>
            <w:noWrap/>
            <w:vAlign w:val="center"/>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JERINGAS PARA JORNADA NACIONAL DE VACUNACIÓN</w:t>
            </w:r>
          </w:p>
        </w:tc>
        <w:tc>
          <w:tcPr>
            <w:tcW w:w="1124" w:type="dxa"/>
            <w:vAlign w:val="center"/>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1</w:t>
            </w:r>
          </w:p>
        </w:tc>
        <w:tc>
          <w:tcPr>
            <w:tcW w:w="2315" w:type="dxa"/>
            <w:vAlign w:val="center"/>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19,470,000.00</w:t>
            </w:r>
          </w:p>
        </w:tc>
      </w:tr>
      <w:tr w:rsidR="00562000" w:rsidRPr="001334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75" w:type="dxa"/>
            <w:vAlign w:val="center"/>
          </w:tcPr>
          <w:p w:rsidR="00562000" w:rsidRPr="00EF2D0F" w:rsidRDefault="00562000" w:rsidP="001856B0">
            <w:pPr>
              <w:jc w:val="center"/>
              <w:rPr>
                <w:b w:val="0"/>
                <w:color w:val="4C4747"/>
                <w:sz w:val="16"/>
                <w:szCs w:val="16"/>
              </w:rPr>
            </w:pPr>
            <w:r w:rsidRPr="00EF2D0F">
              <w:rPr>
                <w:b w:val="0"/>
                <w:color w:val="4C4747"/>
                <w:sz w:val="16"/>
                <w:szCs w:val="16"/>
              </w:rPr>
              <w:t>6</w:t>
            </w:r>
          </w:p>
        </w:tc>
        <w:tc>
          <w:tcPr>
            <w:tcW w:w="1779" w:type="dxa"/>
            <w:noWrap/>
            <w:vAlign w:val="center"/>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PROCEDIMIENTO DE URGENCIA PROMESECAL-MAE-PEUR-2021-0006</w:t>
            </w:r>
          </w:p>
        </w:tc>
        <w:tc>
          <w:tcPr>
            <w:tcW w:w="2562" w:type="dxa"/>
            <w:noWrap/>
            <w:vAlign w:val="center"/>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MEDICAMENTOS E INSUMOS MÉDICOS SANITARIOS</w:t>
            </w:r>
          </w:p>
        </w:tc>
        <w:tc>
          <w:tcPr>
            <w:tcW w:w="1124" w:type="dxa"/>
            <w:vAlign w:val="center"/>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10</w:t>
            </w:r>
          </w:p>
        </w:tc>
        <w:tc>
          <w:tcPr>
            <w:tcW w:w="2315" w:type="dxa"/>
            <w:vAlign w:val="center"/>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218,064,710.32</w:t>
            </w:r>
          </w:p>
        </w:tc>
      </w:tr>
      <w:tr w:rsidR="00562000" w:rsidRPr="00133412" w:rsidTr="001856B0">
        <w:trPr>
          <w:trHeight w:val="20"/>
        </w:trPr>
        <w:tc>
          <w:tcPr>
            <w:cnfStyle w:val="001000000000" w:firstRow="0" w:lastRow="0" w:firstColumn="1" w:lastColumn="0" w:oddVBand="0" w:evenVBand="0" w:oddHBand="0" w:evenHBand="0" w:firstRowFirstColumn="0" w:firstRowLastColumn="0" w:lastRowFirstColumn="0" w:lastRowLastColumn="0"/>
            <w:tcW w:w="975" w:type="dxa"/>
            <w:vAlign w:val="center"/>
          </w:tcPr>
          <w:p w:rsidR="00562000" w:rsidRPr="00EF2D0F" w:rsidRDefault="00562000" w:rsidP="001856B0">
            <w:pPr>
              <w:jc w:val="center"/>
              <w:rPr>
                <w:b w:val="0"/>
                <w:color w:val="4C4747"/>
                <w:sz w:val="16"/>
                <w:szCs w:val="16"/>
              </w:rPr>
            </w:pPr>
            <w:r w:rsidRPr="00EF2D0F">
              <w:rPr>
                <w:b w:val="0"/>
                <w:color w:val="4C4747"/>
                <w:sz w:val="16"/>
                <w:szCs w:val="16"/>
              </w:rPr>
              <w:t>7</w:t>
            </w:r>
          </w:p>
        </w:tc>
        <w:tc>
          <w:tcPr>
            <w:tcW w:w="1779" w:type="dxa"/>
            <w:noWrap/>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PROCEDIMIENTO DE URGENCIA PROMESECAL-MAE-PEUR-2021-0010</w:t>
            </w:r>
          </w:p>
        </w:tc>
        <w:tc>
          <w:tcPr>
            <w:tcW w:w="2562" w:type="dxa"/>
            <w:noWrap/>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MEDICAMENTOS E INSUMOS MÉDICOS SANITARIOS REQUERIDOS POR EL SERVICIO NACIONAL DE SALUD</w:t>
            </w:r>
          </w:p>
        </w:tc>
        <w:tc>
          <w:tcPr>
            <w:tcW w:w="1124" w:type="dxa"/>
            <w:vAlign w:val="center"/>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6</w:t>
            </w:r>
          </w:p>
        </w:tc>
        <w:tc>
          <w:tcPr>
            <w:tcW w:w="2315" w:type="dxa"/>
            <w:vAlign w:val="center"/>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39,669,207.19</w:t>
            </w:r>
          </w:p>
        </w:tc>
      </w:tr>
      <w:tr w:rsidR="00562000" w:rsidRPr="00133412"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16" w:type="dxa"/>
            <w:gridSpan w:val="3"/>
            <w:shd w:val="clear" w:color="auto" w:fill="1F3864" w:themeFill="accent1" w:themeFillShade="80"/>
            <w:noWrap/>
            <w:vAlign w:val="center"/>
            <w:hideMark/>
          </w:tcPr>
          <w:p w:rsidR="00562000" w:rsidRPr="00EF2D0F" w:rsidRDefault="00562000" w:rsidP="001856B0">
            <w:pPr>
              <w:jc w:val="center"/>
              <w:rPr>
                <w:b w:val="0"/>
                <w:color w:val="FFFFFF" w:themeColor="background1"/>
                <w:sz w:val="16"/>
                <w:szCs w:val="16"/>
              </w:rPr>
            </w:pPr>
            <w:r w:rsidRPr="00EF2D0F">
              <w:rPr>
                <w:b w:val="0"/>
                <w:color w:val="FFFFFF" w:themeColor="background1"/>
                <w:sz w:val="16"/>
                <w:szCs w:val="16"/>
              </w:rPr>
              <w:t>MONTO TOTAL ADJUDICADO A EMPRESAS MIPYMES</w:t>
            </w:r>
          </w:p>
        </w:tc>
        <w:tc>
          <w:tcPr>
            <w:tcW w:w="1124"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p>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p>
        </w:tc>
        <w:tc>
          <w:tcPr>
            <w:tcW w:w="2315" w:type="dxa"/>
            <w:shd w:val="clear" w:color="auto" w:fill="1F3864" w:themeFill="accent1" w:themeFillShade="80"/>
            <w:vAlign w:val="center"/>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EF2D0F">
              <w:rPr>
                <w:bCs/>
                <w:color w:val="FFFFFF" w:themeColor="background1"/>
                <w:sz w:val="16"/>
                <w:szCs w:val="16"/>
              </w:rPr>
              <w:t>RD$234,517,766,341.82</w:t>
            </w:r>
          </w:p>
        </w:tc>
      </w:tr>
    </w:tbl>
    <w:p w:rsidR="00562000" w:rsidRDefault="00562000" w:rsidP="00562000">
      <w:pPr>
        <w:rPr>
          <w:b/>
          <w:bCs/>
          <w:lang w:eastAsia="es-DO"/>
        </w:rPr>
      </w:pPr>
    </w:p>
    <w:p w:rsidR="00562000" w:rsidRDefault="00562000" w:rsidP="00562000">
      <w:pPr>
        <w:rPr>
          <w:b/>
          <w:bCs/>
          <w:lang w:eastAsia="es-DO"/>
        </w:rPr>
      </w:pPr>
    </w:p>
    <w:p w:rsidR="00562000" w:rsidRDefault="00562000" w:rsidP="00562000">
      <w:pPr>
        <w:rPr>
          <w:b/>
          <w:bCs/>
          <w:lang w:eastAsia="es-DO"/>
        </w:rPr>
      </w:pPr>
    </w:p>
    <w:p w:rsidR="00562000" w:rsidRDefault="00562000" w:rsidP="00562000">
      <w:pPr>
        <w:rPr>
          <w:b/>
          <w:bCs/>
          <w:lang w:eastAsia="es-DO"/>
        </w:rPr>
      </w:pPr>
    </w:p>
    <w:p w:rsidR="00562000" w:rsidRDefault="00562000" w:rsidP="00562000">
      <w:pPr>
        <w:rPr>
          <w:b/>
          <w:bCs/>
          <w:lang w:eastAsia="es-DO"/>
        </w:rPr>
      </w:pPr>
    </w:p>
    <w:p w:rsidR="00562000" w:rsidRDefault="00562000" w:rsidP="00562000">
      <w:pPr>
        <w:rPr>
          <w:b/>
          <w:bCs/>
          <w:lang w:eastAsia="es-DO"/>
        </w:rPr>
      </w:pPr>
    </w:p>
    <w:p w:rsidR="00562000" w:rsidRDefault="00562000" w:rsidP="00562000">
      <w:pPr>
        <w:pStyle w:val="TituloDepto"/>
        <w:ind w:hanging="1080"/>
        <w:jc w:val="left"/>
        <w:rPr>
          <w:rFonts w:ascii="Times New Roman" w:eastAsia="Times New Roman" w:hAnsi="Times New Roman"/>
          <w:b w:val="0"/>
          <w:iCs/>
          <w:color w:val="4C4747"/>
          <w:sz w:val="24"/>
          <w:szCs w:val="24"/>
          <w:lang w:val="en-US" w:eastAsia="es-DO"/>
        </w:rPr>
      </w:pPr>
    </w:p>
    <w:p w:rsidR="00562000" w:rsidRPr="000C6F00" w:rsidRDefault="00562000" w:rsidP="00562000">
      <w:pPr>
        <w:pStyle w:val="TituloDepto"/>
        <w:ind w:hanging="1080"/>
        <w:jc w:val="left"/>
        <w:rPr>
          <w:rFonts w:ascii="Times New Roman" w:eastAsia="Times New Roman" w:hAnsi="Times New Roman"/>
          <w:b w:val="0"/>
          <w:iCs/>
          <w:color w:val="4C4747"/>
          <w:sz w:val="24"/>
          <w:szCs w:val="24"/>
          <w:lang w:val="en-US" w:eastAsia="es-DO"/>
        </w:rPr>
      </w:pPr>
      <w:bookmarkStart w:id="114" w:name="_Toc92210967"/>
      <w:bookmarkStart w:id="115" w:name="_Toc92211219"/>
      <w:r w:rsidRPr="000C6F00">
        <w:rPr>
          <w:rFonts w:ascii="Times New Roman" w:eastAsia="Times New Roman" w:hAnsi="Times New Roman"/>
          <w:b w:val="0"/>
          <w:iCs/>
          <w:color w:val="4C4747"/>
          <w:sz w:val="24"/>
          <w:szCs w:val="24"/>
          <w:lang w:val="en-US" w:eastAsia="es-DO"/>
        </w:rPr>
        <w:lastRenderedPageBreak/>
        <w:t>Tabla 1.3</w:t>
      </w:r>
      <w:bookmarkEnd w:id="114"/>
      <w:bookmarkEnd w:id="115"/>
    </w:p>
    <w:tbl>
      <w:tblPr>
        <w:tblStyle w:val="Tabladecuadrcula6concolores-nfasis111"/>
        <w:tblW w:w="8790" w:type="dxa"/>
        <w:tblInd w:w="-318" w:type="dxa"/>
        <w:tblLayout w:type="fixed"/>
        <w:tblLook w:val="04A0" w:firstRow="1" w:lastRow="0" w:firstColumn="1" w:lastColumn="0" w:noHBand="0" w:noVBand="1"/>
      </w:tblPr>
      <w:tblGrid>
        <w:gridCol w:w="6948"/>
        <w:gridCol w:w="1842"/>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8790" w:type="dxa"/>
            <w:gridSpan w:val="2"/>
            <w:shd w:val="clear" w:color="auto" w:fill="1F3864" w:themeFill="accent1" w:themeFillShade="80"/>
            <w:vAlign w:val="center"/>
            <w:hideMark/>
          </w:tcPr>
          <w:p w:rsidR="00562000" w:rsidRPr="00EF2D0F" w:rsidRDefault="00562000" w:rsidP="001856B0">
            <w:pPr>
              <w:jc w:val="center"/>
              <w:rPr>
                <w:b w:val="0"/>
                <w:bCs w:val="0"/>
                <w:color w:val="4C4747"/>
              </w:rPr>
            </w:pPr>
            <w:r w:rsidRPr="00EF2D0F">
              <w:rPr>
                <w:b w:val="0"/>
                <w:color w:val="FFFFFF" w:themeColor="background1"/>
              </w:rPr>
              <w:t>Gestiones de contratos en el sistema TRE enero – octubre 2021</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6948" w:type="dxa"/>
            <w:noWrap/>
            <w:vAlign w:val="center"/>
            <w:hideMark/>
          </w:tcPr>
          <w:p w:rsidR="00562000" w:rsidRPr="00EF2D0F" w:rsidRDefault="00562000" w:rsidP="001856B0">
            <w:pPr>
              <w:rPr>
                <w:b w:val="0"/>
                <w:color w:val="4C4747"/>
                <w:sz w:val="18"/>
                <w:szCs w:val="18"/>
              </w:rPr>
            </w:pPr>
            <w:r w:rsidRPr="00EF2D0F">
              <w:rPr>
                <w:b w:val="0"/>
                <w:color w:val="4C4747"/>
                <w:sz w:val="18"/>
                <w:szCs w:val="18"/>
              </w:rPr>
              <w:t>Contratos de Bienes y Servicios</w:t>
            </w:r>
          </w:p>
        </w:tc>
        <w:tc>
          <w:tcPr>
            <w:tcW w:w="1842" w:type="dxa"/>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432</w:t>
            </w:r>
          </w:p>
        </w:tc>
      </w:tr>
      <w:tr w:rsidR="00562000" w:rsidRPr="000C6F00" w:rsidTr="001856B0">
        <w:trPr>
          <w:trHeight w:val="311"/>
        </w:trPr>
        <w:tc>
          <w:tcPr>
            <w:cnfStyle w:val="001000000000" w:firstRow="0" w:lastRow="0" w:firstColumn="1" w:lastColumn="0" w:oddVBand="0" w:evenVBand="0" w:oddHBand="0" w:evenHBand="0" w:firstRowFirstColumn="0" w:firstRowLastColumn="0" w:lastRowFirstColumn="0" w:lastRowLastColumn="0"/>
            <w:tcW w:w="6948" w:type="dxa"/>
            <w:noWrap/>
            <w:vAlign w:val="center"/>
            <w:hideMark/>
          </w:tcPr>
          <w:p w:rsidR="00562000" w:rsidRPr="00EF2D0F" w:rsidRDefault="00562000" w:rsidP="001856B0">
            <w:pPr>
              <w:rPr>
                <w:b w:val="0"/>
                <w:color w:val="4C4747"/>
                <w:sz w:val="18"/>
                <w:szCs w:val="18"/>
              </w:rPr>
            </w:pPr>
            <w:r w:rsidRPr="00EF2D0F">
              <w:rPr>
                <w:b w:val="0"/>
                <w:color w:val="4C4747"/>
                <w:sz w:val="18"/>
                <w:szCs w:val="18"/>
              </w:rPr>
              <w:t>Contratos de Servicios Personales</w:t>
            </w:r>
          </w:p>
        </w:tc>
        <w:tc>
          <w:tcPr>
            <w:tcW w:w="1842" w:type="dxa"/>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154</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6948" w:type="dxa"/>
            <w:noWrap/>
            <w:vAlign w:val="center"/>
          </w:tcPr>
          <w:p w:rsidR="00562000" w:rsidRPr="00EF2D0F" w:rsidRDefault="00562000" w:rsidP="001856B0">
            <w:pPr>
              <w:rPr>
                <w:b w:val="0"/>
                <w:color w:val="4C4747"/>
                <w:sz w:val="18"/>
                <w:szCs w:val="18"/>
              </w:rPr>
            </w:pPr>
            <w:r w:rsidRPr="00EF2D0F">
              <w:rPr>
                <w:b w:val="0"/>
                <w:color w:val="4C4747"/>
                <w:sz w:val="18"/>
                <w:szCs w:val="18"/>
              </w:rPr>
              <w:t>Contratos de Obras</w:t>
            </w:r>
          </w:p>
        </w:tc>
        <w:tc>
          <w:tcPr>
            <w:tcW w:w="1842" w:type="dxa"/>
            <w:noWrap/>
            <w:vAlign w:val="center"/>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11</w:t>
            </w:r>
          </w:p>
        </w:tc>
      </w:tr>
      <w:tr w:rsidR="00562000" w:rsidRPr="00653BAF" w:rsidTr="001856B0">
        <w:trPr>
          <w:trHeight w:val="311"/>
        </w:trPr>
        <w:tc>
          <w:tcPr>
            <w:cnfStyle w:val="001000000000" w:firstRow="0" w:lastRow="0" w:firstColumn="1" w:lastColumn="0" w:oddVBand="0" w:evenVBand="0" w:oddHBand="0" w:evenHBand="0" w:firstRowFirstColumn="0" w:firstRowLastColumn="0" w:lastRowFirstColumn="0" w:lastRowLastColumn="0"/>
            <w:tcW w:w="6948" w:type="dxa"/>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TOTAL</w:t>
            </w:r>
          </w:p>
        </w:tc>
        <w:tc>
          <w:tcPr>
            <w:tcW w:w="1842" w:type="dxa"/>
            <w:shd w:val="clear" w:color="auto" w:fill="1F3864" w:themeFill="accent1" w:themeFillShade="80"/>
            <w:noWrap/>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r w:rsidRPr="00EF2D0F">
              <w:rPr>
                <w:color w:val="FFFFFF" w:themeColor="background1"/>
                <w:sz w:val="18"/>
                <w:szCs w:val="18"/>
              </w:rPr>
              <w:t>597</w:t>
            </w:r>
          </w:p>
        </w:tc>
      </w:tr>
    </w:tbl>
    <w:tbl>
      <w:tblPr>
        <w:tblStyle w:val="Tabladecuadrcula6concolores-nfasis111"/>
        <w:tblpPr w:leftFromText="141" w:rightFromText="141" w:vertAnchor="page" w:horzAnchor="margin" w:tblpX="-318" w:tblpY="6391"/>
        <w:tblW w:w="8755" w:type="dxa"/>
        <w:tblLayout w:type="fixed"/>
        <w:tblLook w:val="04A0" w:firstRow="1" w:lastRow="0" w:firstColumn="1" w:lastColumn="0" w:noHBand="0" w:noVBand="1"/>
      </w:tblPr>
      <w:tblGrid>
        <w:gridCol w:w="882"/>
        <w:gridCol w:w="5738"/>
        <w:gridCol w:w="2135"/>
      </w:tblGrid>
      <w:tr w:rsidR="00562000" w:rsidRPr="00133412" w:rsidTr="001856B0">
        <w:trPr>
          <w:cnfStyle w:val="100000000000" w:firstRow="1" w:lastRow="0" w:firstColumn="0" w:lastColumn="0" w:oddVBand="0" w:evenVBand="0" w:oddHBand="0"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8755" w:type="dxa"/>
            <w:gridSpan w:val="3"/>
            <w:shd w:val="clear" w:color="auto" w:fill="1F3864" w:themeFill="accent1" w:themeFillShade="80"/>
            <w:vAlign w:val="center"/>
            <w:hideMark/>
          </w:tcPr>
          <w:p w:rsidR="00562000" w:rsidRPr="00EF2D0F" w:rsidRDefault="00562000" w:rsidP="001856B0">
            <w:pPr>
              <w:jc w:val="center"/>
              <w:rPr>
                <w:b w:val="0"/>
                <w:bCs w:val="0"/>
                <w:color w:val="FFFFFF" w:themeColor="background1"/>
              </w:rPr>
            </w:pPr>
            <w:r w:rsidRPr="00EF2D0F">
              <w:rPr>
                <w:b w:val="0"/>
                <w:color w:val="FFFFFF" w:themeColor="background1"/>
              </w:rPr>
              <w:t>Acuerdos Interinstitucionales enero - octubre 2021</w:t>
            </w:r>
          </w:p>
        </w:tc>
      </w:tr>
      <w:tr w:rsidR="00562000" w:rsidRPr="00133412" w:rsidTr="001856B0">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882" w:type="dxa"/>
            <w:shd w:val="clear" w:color="auto" w:fill="1F3864" w:themeFill="accent1" w:themeFillShade="80"/>
            <w:hideMark/>
          </w:tcPr>
          <w:p w:rsidR="00562000" w:rsidRPr="00EF2D0F" w:rsidRDefault="00562000" w:rsidP="001856B0">
            <w:pPr>
              <w:jc w:val="center"/>
              <w:rPr>
                <w:b w:val="0"/>
              </w:rPr>
            </w:pPr>
            <w:r w:rsidRPr="00EF2D0F">
              <w:rPr>
                <w:b w:val="0"/>
                <w:color w:val="FFFFFF" w:themeColor="background1"/>
              </w:rPr>
              <w:t>No.</w:t>
            </w:r>
          </w:p>
        </w:tc>
        <w:tc>
          <w:tcPr>
            <w:tcW w:w="5738" w:type="dxa"/>
            <w:shd w:val="clear" w:color="auto" w:fill="1F3864" w:themeFill="accent1" w:themeFillShade="80"/>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F2D0F">
              <w:rPr>
                <w:color w:val="FFFFFF" w:themeColor="background1"/>
              </w:rPr>
              <w:t>Institución</w:t>
            </w:r>
          </w:p>
        </w:tc>
        <w:tc>
          <w:tcPr>
            <w:tcW w:w="2135"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F2D0F">
              <w:rPr>
                <w:color w:val="FFFFFF" w:themeColor="background1"/>
              </w:rPr>
              <w:t>Monto Aprobado RD$</w:t>
            </w:r>
          </w:p>
        </w:tc>
      </w:tr>
      <w:tr w:rsidR="00562000" w:rsidRPr="000C6F00" w:rsidTr="001856B0">
        <w:trPr>
          <w:trHeight w:val="20"/>
        </w:trPr>
        <w:tc>
          <w:tcPr>
            <w:cnfStyle w:val="001000000000" w:firstRow="0" w:lastRow="0" w:firstColumn="1" w:lastColumn="0" w:oddVBand="0" w:evenVBand="0" w:oddHBand="0" w:evenHBand="0" w:firstRowFirstColumn="0" w:firstRowLastColumn="0" w:lastRowFirstColumn="0" w:lastRowLastColumn="0"/>
            <w:tcW w:w="882" w:type="dxa"/>
            <w:vAlign w:val="center"/>
            <w:hideMark/>
          </w:tcPr>
          <w:p w:rsidR="00562000" w:rsidRPr="00EF2D0F" w:rsidRDefault="00562000" w:rsidP="001856B0">
            <w:pPr>
              <w:jc w:val="center"/>
              <w:rPr>
                <w:b w:val="0"/>
                <w:color w:val="4C4747"/>
                <w:sz w:val="18"/>
                <w:szCs w:val="18"/>
              </w:rPr>
            </w:pPr>
            <w:r w:rsidRPr="00EF2D0F">
              <w:rPr>
                <w:b w:val="0"/>
                <w:color w:val="4C4747"/>
                <w:sz w:val="18"/>
                <w:szCs w:val="18"/>
              </w:rPr>
              <w:t>1</w:t>
            </w:r>
          </w:p>
        </w:tc>
        <w:tc>
          <w:tcPr>
            <w:tcW w:w="5738" w:type="dxa"/>
            <w:noWrap/>
            <w:vAlign w:val="center"/>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EMPRESA DISTRIBUIDORA DE ELECTRICIDAD DEL NORTE, S.A. (EDENORTE)</w:t>
            </w:r>
          </w:p>
        </w:tc>
        <w:tc>
          <w:tcPr>
            <w:tcW w:w="2135" w:type="dxa"/>
            <w:vAlign w:val="center"/>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RD$200,000.00 </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882" w:type="dxa"/>
            <w:vAlign w:val="center"/>
            <w:hideMark/>
          </w:tcPr>
          <w:p w:rsidR="00562000" w:rsidRPr="00EF2D0F" w:rsidRDefault="00562000" w:rsidP="001856B0">
            <w:pPr>
              <w:jc w:val="center"/>
              <w:rPr>
                <w:b w:val="0"/>
                <w:color w:val="4C4747"/>
                <w:sz w:val="18"/>
                <w:szCs w:val="18"/>
              </w:rPr>
            </w:pPr>
            <w:r w:rsidRPr="00EF2D0F">
              <w:rPr>
                <w:b w:val="0"/>
                <w:color w:val="4C4747"/>
                <w:sz w:val="18"/>
                <w:szCs w:val="18"/>
              </w:rPr>
              <w:t>2</w:t>
            </w:r>
          </w:p>
        </w:tc>
        <w:tc>
          <w:tcPr>
            <w:tcW w:w="5738" w:type="dxa"/>
            <w:noWrap/>
            <w:vAlign w:val="center"/>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 xml:space="preserve">FUNDACION MEDICOOP “DON MIGUEL CONDE RAMIREZ”. </w:t>
            </w:r>
          </w:p>
        </w:tc>
        <w:tc>
          <w:tcPr>
            <w:tcW w:w="2135" w:type="dxa"/>
            <w:vAlign w:val="center"/>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RD$50,000.00</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82" w:type="dxa"/>
            <w:vAlign w:val="center"/>
          </w:tcPr>
          <w:p w:rsidR="00562000" w:rsidRPr="00EF2D0F" w:rsidRDefault="00562000" w:rsidP="001856B0">
            <w:pPr>
              <w:jc w:val="center"/>
              <w:rPr>
                <w:b w:val="0"/>
                <w:color w:val="4C4747"/>
                <w:sz w:val="18"/>
                <w:szCs w:val="18"/>
              </w:rPr>
            </w:pPr>
            <w:r w:rsidRPr="00EF2D0F">
              <w:rPr>
                <w:b w:val="0"/>
                <w:color w:val="4C4747"/>
                <w:sz w:val="18"/>
                <w:szCs w:val="18"/>
              </w:rPr>
              <w:t>3</w:t>
            </w:r>
          </w:p>
        </w:tc>
        <w:tc>
          <w:tcPr>
            <w:tcW w:w="5738" w:type="dxa"/>
            <w:noWrap/>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OFICINA METROPOLITANA DE SERVICIOS DE AUTOBUSES (OMSA)</w:t>
            </w:r>
          </w:p>
        </w:tc>
        <w:tc>
          <w:tcPr>
            <w:tcW w:w="2135" w:type="dxa"/>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Acuerdo de Colaboración interinstitucional (No estipula monto)</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2" w:type="dxa"/>
            <w:vAlign w:val="center"/>
          </w:tcPr>
          <w:p w:rsidR="00562000" w:rsidRPr="00EF2D0F" w:rsidRDefault="00562000" w:rsidP="001856B0">
            <w:pPr>
              <w:jc w:val="center"/>
              <w:rPr>
                <w:b w:val="0"/>
                <w:color w:val="4C4747"/>
                <w:sz w:val="18"/>
                <w:szCs w:val="18"/>
              </w:rPr>
            </w:pPr>
            <w:r w:rsidRPr="00EF2D0F">
              <w:rPr>
                <w:b w:val="0"/>
                <w:color w:val="4C4747"/>
                <w:sz w:val="18"/>
                <w:szCs w:val="18"/>
              </w:rPr>
              <w:t>4</w:t>
            </w:r>
          </w:p>
        </w:tc>
        <w:tc>
          <w:tcPr>
            <w:tcW w:w="5738" w:type="dxa"/>
            <w:noWrap/>
            <w:vAlign w:val="center"/>
          </w:tcPr>
          <w:p w:rsidR="00562000" w:rsidRPr="00EF2D0F" w:rsidRDefault="00562000" w:rsidP="001856B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FONDO DE POBLACIÓN DE LAS NACIONES UNIDAS EN REPÚBLICA DOMINICANA (UNFPA).  Este acuerdo es de colaboración en materia de salud sexual para garantizar el acceso a productos y servicios de salud reproductiva.</w:t>
            </w:r>
          </w:p>
        </w:tc>
        <w:tc>
          <w:tcPr>
            <w:tcW w:w="2135" w:type="dxa"/>
            <w:vAlign w:val="center"/>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Acuerdo de Colaboración interinstitucional (No estipula monto)</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882" w:type="dxa"/>
            <w:vAlign w:val="center"/>
          </w:tcPr>
          <w:p w:rsidR="00562000" w:rsidRPr="00EF2D0F" w:rsidRDefault="00562000" w:rsidP="001856B0">
            <w:pPr>
              <w:jc w:val="center"/>
              <w:rPr>
                <w:b w:val="0"/>
                <w:color w:val="4C4747"/>
              </w:rPr>
            </w:pPr>
            <w:r w:rsidRPr="00EF2D0F">
              <w:rPr>
                <w:b w:val="0"/>
                <w:color w:val="4C4747"/>
              </w:rPr>
              <w:t>5</w:t>
            </w:r>
          </w:p>
        </w:tc>
        <w:tc>
          <w:tcPr>
            <w:tcW w:w="5738" w:type="dxa"/>
            <w:noWrap/>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 xml:space="preserve">EL CONSEJO NACIONAL PARA EL VIH Y EL SIDA (CONAVIHSIDA).  Este acuerdo tiene como objetivo fortalecer los programas de educación y prevención, así como impulsar el acceso a servicios y tratamientos que promueva la salud. </w:t>
            </w:r>
          </w:p>
        </w:tc>
        <w:tc>
          <w:tcPr>
            <w:tcW w:w="2135" w:type="dxa"/>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Acuerdo de Colaboración interinstitucional (No estipula monto)</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2" w:type="dxa"/>
            <w:vAlign w:val="center"/>
          </w:tcPr>
          <w:p w:rsidR="00562000" w:rsidRPr="00EF2D0F" w:rsidRDefault="00562000" w:rsidP="001856B0">
            <w:pPr>
              <w:jc w:val="center"/>
              <w:rPr>
                <w:b w:val="0"/>
                <w:color w:val="4C4747"/>
              </w:rPr>
            </w:pPr>
            <w:r w:rsidRPr="00EF2D0F">
              <w:rPr>
                <w:b w:val="0"/>
                <w:color w:val="4C4747"/>
              </w:rPr>
              <w:t>6</w:t>
            </w:r>
          </w:p>
        </w:tc>
        <w:tc>
          <w:tcPr>
            <w:tcW w:w="5738" w:type="dxa"/>
            <w:noWrap/>
            <w:vAlign w:val="center"/>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HOGAR DE ANCIANOS SAN FRANCISCO DE ASÍS.</w:t>
            </w:r>
          </w:p>
        </w:tc>
        <w:tc>
          <w:tcPr>
            <w:tcW w:w="2135" w:type="dxa"/>
            <w:vAlign w:val="center"/>
          </w:tcPr>
          <w:p w:rsidR="00562000" w:rsidRPr="00EF2D0F" w:rsidRDefault="00562000" w:rsidP="001856B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70,000.00</w:t>
            </w:r>
          </w:p>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p>
        </w:tc>
      </w:tr>
      <w:tr w:rsidR="00562000" w:rsidRPr="000C6F00" w:rsidTr="001856B0">
        <w:trPr>
          <w:trHeight w:val="20"/>
        </w:trPr>
        <w:tc>
          <w:tcPr>
            <w:cnfStyle w:val="001000000000" w:firstRow="0" w:lastRow="0" w:firstColumn="1" w:lastColumn="0" w:oddVBand="0" w:evenVBand="0" w:oddHBand="0" w:evenHBand="0" w:firstRowFirstColumn="0" w:firstRowLastColumn="0" w:lastRowFirstColumn="0" w:lastRowLastColumn="0"/>
            <w:tcW w:w="882" w:type="dxa"/>
            <w:vAlign w:val="center"/>
          </w:tcPr>
          <w:p w:rsidR="00562000" w:rsidRPr="00EF2D0F" w:rsidRDefault="00562000" w:rsidP="001856B0">
            <w:pPr>
              <w:jc w:val="center"/>
              <w:rPr>
                <w:b w:val="0"/>
                <w:color w:val="4C4747"/>
              </w:rPr>
            </w:pPr>
            <w:r w:rsidRPr="00EF2D0F">
              <w:rPr>
                <w:b w:val="0"/>
                <w:color w:val="4C4747"/>
              </w:rPr>
              <w:t>7</w:t>
            </w:r>
          </w:p>
        </w:tc>
        <w:tc>
          <w:tcPr>
            <w:tcW w:w="5738" w:type="dxa"/>
            <w:noWrap/>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CONSEJO DE COORDINACIÓN ZONA ESPECIAL DESARROLLO FRONTERIZO (CCDF)</w:t>
            </w:r>
          </w:p>
        </w:tc>
        <w:tc>
          <w:tcPr>
            <w:tcW w:w="2135" w:type="dxa"/>
            <w:vAlign w:val="center"/>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50,000.00</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882" w:type="dxa"/>
            <w:vAlign w:val="center"/>
          </w:tcPr>
          <w:p w:rsidR="00562000" w:rsidRPr="00EF2D0F" w:rsidRDefault="00562000" w:rsidP="001856B0">
            <w:pPr>
              <w:jc w:val="center"/>
              <w:rPr>
                <w:b w:val="0"/>
                <w:color w:val="4C4747"/>
              </w:rPr>
            </w:pPr>
            <w:r w:rsidRPr="00EF2D0F">
              <w:rPr>
                <w:b w:val="0"/>
                <w:color w:val="4C4747"/>
              </w:rPr>
              <w:t>8</w:t>
            </w:r>
          </w:p>
        </w:tc>
        <w:tc>
          <w:tcPr>
            <w:tcW w:w="5738" w:type="dxa"/>
            <w:noWrap/>
            <w:vAlign w:val="center"/>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MINISTERIO DE OBRAS P</w:t>
            </w:r>
            <w:r w:rsidRPr="00EF2D0F">
              <w:rPr>
                <w:rFonts w:cs="Calibri"/>
                <w:color w:val="4C4747"/>
                <w:sz w:val="18"/>
                <w:szCs w:val="18"/>
              </w:rPr>
              <w:t>Ú</w:t>
            </w:r>
            <w:r w:rsidRPr="00EF2D0F">
              <w:rPr>
                <w:color w:val="4C4747"/>
                <w:sz w:val="18"/>
                <w:szCs w:val="18"/>
              </w:rPr>
              <w:t>BLICAS Y COMUNICACIONES (MOPC)</w:t>
            </w:r>
          </w:p>
        </w:tc>
        <w:tc>
          <w:tcPr>
            <w:tcW w:w="2135" w:type="dxa"/>
            <w:vAlign w:val="center"/>
          </w:tcPr>
          <w:p w:rsidR="00562000" w:rsidRPr="00EF2D0F" w:rsidRDefault="00562000" w:rsidP="001856B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1,000,000.00.</w:t>
            </w:r>
          </w:p>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p>
        </w:tc>
      </w:tr>
    </w:tbl>
    <w:p w:rsidR="00562000" w:rsidRPr="000C6F00" w:rsidRDefault="00562000" w:rsidP="00562000">
      <w:pPr>
        <w:jc w:val="both"/>
        <w:rPr>
          <w:b/>
          <w:bCs/>
          <w:color w:val="4C4747"/>
          <w:lang w:val="es-DO" w:eastAsia="es-DO"/>
        </w:rPr>
      </w:pPr>
      <w:r w:rsidRPr="000C6F00">
        <w:rPr>
          <w:bCs/>
          <w:color w:val="4C4747"/>
          <w:lang w:val="es-DO" w:eastAsia="es-DO"/>
        </w:rPr>
        <w:t xml:space="preserve">Asimismo, </w:t>
      </w:r>
      <w:r w:rsidRPr="000C6F00">
        <w:rPr>
          <w:b/>
          <w:bCs/>
          <w:color w:val="4C4747"/>
          <w:lang w:val="es-DO" w:eastAsia="es-DO"/>
        </w:rPr>
        <w:t>PROMESE/CAL</w:t>
      </w:r>
      <w:r w:rsidRPr="000C6F00">
        <w:rPr>
          <w:bCs/>
          <w:color w:val="4C4747"/>
          <w:lang w:val="es-DO" w:eastAsia="es-DO"/>
        </w:rPr>
        <w:t>, tiene en agenda para el mes de diciembre del año 2021, suscribir acuerdos interinstitucionales con las siguientes entidades:</w:t>
      </w:r>
    </w:p>
    <w:p w:rsidR="00562000" w:rsidRPr="000C6F00" w:rsidRDefault="00562000" w:rsidP="00562000">
      <w:pPr>
        <w:spacing w:before="100" w:beforeAutospacing="1" w:after="100" w:afterAutospacing="1"/>
        <w:rPr>
          <w:bCs/>
          <w:color w:val="4C4747"/>
          <w:lang w:val="es-DO" w:eastAsia="es-DO"/>
        </w:rPr>
      </w:pPr>
      <w:r w:rsidRPr="000C6F00">
        <w:rPr>
          <w:color w:val="4C4747"/>
          <w:lang w:val="es-DO"/>
        </w:rPr>
        <w:t>1</w:t>
      </w:r>
      <w:r w:rsidRPr="000C6F00">
        <w:rPr>
          <w:bCs/>
          <w:color w:val="4C4747"/>
          <w:lang w:val="es-DO" w:eastAsia="es-DO"/>
        </w:rPr>
        <w:t>.- Instituto Social Colectivo de Salud Popular (COSALUP).</w:t>
      </w:r>
    </w:p>
    <w:p w:rsidR="00562000" w:rsidRPr="000C6F00" w:rsidRDefault="00562000" w:rsidP="00562000">
      <w:pPr>
        <w:spacing w:before="100" w:beforeAutospacing="1" w:after="100" w:afterAutospacing="1"/>
        <w:rPr>
          <w:bCs/>
          <w:color w:val="4C4747"/>
          <w:lang w:val="es-DO" w:eastAsia="es-DO"/>
        </w:rPr>
      </w:pPr>
      <w:r w:rsidRPr="000C6F00">
        <w:rPr>
          <w:bCs/>
          <w:color w:val="4C4747"/>
          <w:lang w:val="es-DO" w:eastAsia="es-DO"/>
        </w:rPr>
        <w:t>2.- Community  Empowerment.</w:t>
      </w:r>
    </w:p>
    <w:p w:rsidR="00562000" w:rsidRPr="000C6F00" w:rsidRDefault="00562000" w:rsidP="00562000">
      <w:pPr>
        <w:spacing w:before="100" w:beforeAutospacing="1" w:after="100" w:afterAutospacing="1"/>
        <w:rPr>
          <w:bCs/>
          <w:color w:val="4C4747"/>
          <w:lang w:val="es-DO" w:eastAsia="es-DO"/>
        </w:rPr>
      </w:pPr>
      <w:r w:rsidRPr="000C6F00">
        <w:rPr>
          <w:bCs/>
          <w:color w:val="4C4747"/>
          <w:lang w:val="es-DO" w:eastAsia="es-DO"/>
        </w:rPr>
        <w:t>3.- Ministerio Administrativo de la Presidencia (MAPRE).</w:t>
      </w:r>
    </w:p>
    <w:p w:rsidR="00562000" w:rsidRPr="000C6F00" w:rsidRDefault="00562000" w:rsidP="00562000">
      <w:pPr>
        <w:spacing w:before="100" w:beforeAutospacing="1" w:after="100" w:afterAutospacing="1"/>
        <w:rPr>
          <w:bCs/>
          <w:color w:val="4C4747"/>
          <w:lang w:val="es-DO" w:eastAsia="es-DO"/>
        </w:rPr>
      </w:pPr>
      <w:r w:rsidRPr="000C6F00">
        <w:rPr>
          <w:bCs/>
          <w:color w:val="4C4747"/>
          <w:lang w:val="es-DO" w:eastAsia="es-DO"/>
        </w:rPr>
        <w:t>4.- Instituto Nacional de Atención Integral a la Primera Infancia (INAIPI).</w:t>
      </w:r>
    </w:p>
    <w:p w:rsidR="00562000" w:rsidRPr="000C6F00" w:rsidRDefault="00562000" w:rsidP="00562000">
      <w:pPr>
        <w:spacing w:before="100" w:beforeAutospacing="1" w:after="100" w:afterAutospacing="1"/>
        <w:rPr>
          <w:bCs/>
          <w:color w:val="4C4747"/>
          <w:lang w:val="es-DO" w:eastAsia="es-DO"/>
        </w:rPr>
      </w:pPr>
      <w:r w:rsidRPr="000C6F00">
        <w:rPr>
          <w:bCs/>
          <w:color w:val="4C4747"/>
          <w:lang w:val="es-DO" w:eastAsia="es-DO"/>
        </w:rPr>
        <w:t>5.- Oficina Nacional de la Propiedad Industrial (ONAPI).</w:t>
      </w:r>
    </w:p>
    <w:p w:rsidR="00562000" w:rsidRPr="000C6F00" w:rsidRDefault="00562000" w:rsidP="00562000">
      <w:pPr>
        <w:spacing w:before="100" w:beforeAutospacing="1" w:after="100" w:afterAutospacing="1"/>
        <w:rPr>
          <w:bCs/>
          <w:color w:val="4C4747"/>
          <w:lang w:val="es-DO" w:eastAsia="es-DO"/>
        </w:rPr>
      </w:pPr>
      <w:r w:rsidRPr="000C6F00">
        <w:rPr>
          <w:bCs/>
          <w:color w:val="4C4747"/>
          <w:lang w:val="es-DO" w:eastAsia="es-DO"/>
        </w:rPr>
        <w:t>5.- Consejo Nacional para la Niñez y la Adolescencia.</w:t>
      </w:r>
    </w:p>
    <w:p w:rsidR="00562000" w:rsidRDefault="00562000" w:rsidP="00562000">
      <w:pPr>
        <w:spacing w:before="100" w:beforeAutospacing="1" w:after="100" w:afterAutospacing="1"/>
        <w:rPr>
          <w:bCs/>
          <w:lang w:val="es-DO" w:eastAsia="es-DO"/>
        </w:rPr>
      </w:pPr>
    </w:p>
    <w:p w:rsidR="00562000" w:rsidRDefault="00562000" w:rsidP="00562000">
      <w:pPr>
        <w:pStyle w:val="TituloDepto"/>
        <w:ind w:hanging="1080"/>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080"/>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080"/>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080"/>
        <w:jc w:val="left"/>
        <w:rPr>
          <w:rFonts w:ascii="Times New Roman" w:eastAsia="Times New Roman" w:hAnsi="Times New Roman"/>
          <w:b w:val="0"/>
          <w:iCs/>
          <w:color w:val="4C4747"/>
          <w:sz w:val="24"/>
          <w:szCs w:val="24"/>
          <w:lang w:val="en-US" w:eastAsia="es-DO"/>
        </w:rPr>
      </w:pPr>
    </w:p>
    <w:p w:rsidR="00562000" w:rsidRPr="000C6F00" w:rsidRDefault="00562000" w:rsidP="00562000">
      <w:pPr>
        <w:pStyle w:val="TituloDepto"/>
        <w:ind w:hanging="1080"/>
        <w:jc w:val="left"/>
        <w:rPr>
          <w:rFonts w:ascii="Times New Roman" w:eastAsia="Times New Roman" w:hAnsi="Times New Roman"/>
          <w:b w:val="0"/>
          <w:iCs/>
          <w:color w:val="4C4747"/>
          <w:sz w:val="24"/>
          <w:szCs w:val="24"/>
          <w:lang w:val="en-US" w:eastAsia="es-DO"/>
        </w:rPr>
      </w:pPr>
      <w:bookmarkStart w:id="116" w:name="_Toc92210968"/>
      <w:bookmarkStart w:id="117" w:name="_Toc92211220"/>
      <w:r w:rsidRPr="000C6F00">
        <w:rPr>
          <w:rFonts w:ascii="Times New Roman" w:eastAsia="Times New Roman" w:hAnsi="Times New Roman"/>
          <w:b w:val="0"/>
          <w:iCs/>
          <w:color w:val="4C4747"/>
          <w:sz w:val="24"/>
          <w:szCs w:val="24"/>
          <w:lang w:val="en-US" w:eastAsia="es-DO"/>
        </w:rPr>
        <w:t>Tabla 1.5</w:t>
      </w:r>
      <w:bookmarkEnd w:id="116"/>
      <w:bookmarkEnd w:id="117"/>
    </w:p>
    <w:p w:rsidR="00562000" w:rsidRDefault="00562000" w:rsidP="00562000">
      <w:pPr>
        <w:rPr>
          <w:b/>
          <w:bCs/>
          <w:lang w:eastAsia="es-DO"/>
        </w:rPr>
      </w:pPr>
    </w:p>
    <w:tbl>
      <w:tblPr>
        <w:tblStyle w:val="Tabladecuadrcula6concolores-nfasis111"/>
        <w:tblW w:w="9073" w:type="dxa"/>
        <w:tblInd w:w="-318" w:type="dxa"/>
        <w:tblLayout w:type="fixed"/>
        <w:tblLook w:val="04A0" w:firstRow="1" w:lastRow="0" w:firstColumn="1" w:lastColumn="0" w:noHBand="0" w:noVBand="1"/>
      </w:tblPr>
      <w:tblGrid>
        <w:gridCol w:w="2269"/>
        <w:gridCol w:w="2410"/>
        <w:gridCol w:w="1276"/>
        <w:gridCol w:w="1842"/>
        <w:gridCol w:w="1276"/>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73" w:type="dxa"/>
            <w:gridSpan w:val="5"/>
            <w:shd w:val="clear" w:color="auto" w:fill="1F3864" w:themeFill="accent1" w:themeFillShade="80"/>
            <w:vAlign w:val="center"/>
            <w:hideMark/>
          </w:tcPr>
          <w:p w:rsidR="00562000" w:rsidRPr="00EF2D0F" w:rsidRDefault="00562000" w:rsidP="001856B0">
            <w:pPr>
              <w:jc w:val="center"/>
              <w:rPr>
                <w:b w:val="0"/>
                <w:bCs w:val="0"/>
                <w:color w:val="FFFFFF" w:themeColor="background1"/>
              </w:rPr>
            </w:pPr>
            <w:r w:rsidRPr="00EF2D0F">
              <w:rPr>
                <w:b w:val="0"/>
                <w:color w:val="FFFFFF" w:themeColor="background1"/>
              </w:rPr>
              <w:t>Garantías de fiel cumplimiento de contrato requeridas</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73" w:type="dxa"/>
            <w:gridSpan w:val="5"/>
            <w:shd w:val="clear" w:color="auto" w:fill="1F3864" w:themeFill="accent1" w:themeFillShade="80"/>
            <w:vAlign w:val="center"/>
            <w:hideMark/>
          </w:tcPr>
          <w:p w:rsidR="00562000" w:rsidRPr="00EF2D0F" w:rsidRDefault="00562000" w:rsidP="001856B0">
            <w:pPr>
              <w:jc w:val="center"/>
              <w:rPr>
                <w:b w:val="0"/>
                <w:bCs w:val="0"/>
                <w:color w:val="FFFFFF" w:themeColor="background1"/>
                <w:sz w:val="16"/>
                <w:szCs w:val="16"/>
              </w:rPr>
            </w:pPr>
            <w:r w:rsidRPr="00EF2D0F">
              <w:rPr>
                <w:b w:val="0"/>
                <w:color w:val="FFFFFF" w:themeColor="background1"/>
                <w:sz w:val="16"/>
                <w:szCs w:val="16"/>
              </w:rPr>
              <w:t>Procesos enero - octubre 2021</w:t>
            </w:r>
          </w:p>
        </w:tc>
      </w:tr>
      <w:tr w:rsidR="00562000" w:rsidRPr="000D7410" w:rsidTr="001856B0">
        <w:trPr>
          <w:trHeight w:val="335"/>
        </w:trPr>
        <w:tc>
          <w:tcPr>
            <w:cnfStyle w:val="001000000000" w:firstRow="0" w:lastRow="0" w:firstColumn="1" w:lastColumn="0" w:oddVBand="0" w:evenVBand="0" w:oddHBand="0" w:evenHBand="0" w:firstRowFirstColumn="0" w:firstRowLastColumn="0" w:lastRowFirstColumn="0" w:lastRowLastColumn="0"/>
            <w:tcW w:w="2269" w:type="dxa"/>
            <w:shd w:val="clear" w:color="auto" w:fill="1F3864" w:themeFill="accent1" w:themeFillShade="80"/>
            <w:vAlign w:val="center"/>
            <w:hideMark/>
          </w:tcPr>
          <w:p w:rsidR="00562000" w:rsidRPr="00EF2D0F" w:rsidRDefault="00562000" w:rsidP="001856B0">
            <w:pPr>
              <w:jc w:val="center"/>
              <w:rPr>
                <w:b w:val="0"/>
                <w:bCs w:val="0"/>
                <w:color w:val="FFFFFF" w:themeColor="background1"/>
                <w:sz w:val="14"/>
                <w:szCs w:val="14"/>
              </w:rPr>
            </w:pPr>
            <w:r w:rsidRPr="00EF2D0F">
              <w:rPr>
                <w:b w:val="0"/>
                <w:color w:val="FFFFFF" w:themeColor="background1"/>
                <w:sz w:val="14"/>
                <w:szCs w:val="14"/>
              </w:rPr>
              <w:t>PROCESO</w:t>
            </w:r>
          </w:p>
        </w:tc>
        <w:tc>
          <w:tcPr>
            <w:tcW w:w="2410"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4"/>
                <w:szCs w:val="14"/>
              </w:rPr>
            </w:pPr>
            <w:r w:rsidRPr="00EF2D0F">
              <w:rPr>
                <w:bCs/>
                <w:color w:val="FFFFFF" w:themeColor="background1"/>
                <w:sz w:val="14"/>
                <w:szCs w:val="14"/>
              </w:rPr>
              <w:t>SUPLIDOR</w:t>
            </w:r>
          </w:p>
        </w:tc>
        <w:tc>
          <w:tcPr>
            <w:tcW w:w="1276"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4"/>
                <w:szCs w:val="14"/>
              </w:rPr>
            </w:pPr>
            <w:r w:rsidRPr="00EF2D0F">
              <w:rPr>
                <w:bCs/>
                <w:color w:val="FFFFFF" w:themeColor="background1"/>
                <w:sz w:val="14"/>
                <w:szCs w:val="14"/>
              </w:rPr>
              <w:t>MONTO DE LA GARANTIA</w:t>
            </w:r>
          </w:p>
        </w:tc>
        <w:tc>
          <w:tcPr>
            <w:tcW w:w="1842"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4"/>
                <w:szCs w:val="14"/>
              </w:rPr>
            </w:pPr>
            <w:r w:rsidRPr="00EF2D0F">
              <w:rPr>
                <w:bCs/>
                <w:color w:val="FFFFFF" w:themeColor="background1"/>
                <w:sz w:val="14"/>
                <w:szCs w:val="14"/>
              </w:rPr>
              <w:t>BANCO/ASEGURADORA</w:t>
            </w:r>
          </w:p>
        </w:tc>
        <w:tc>
          <w:tcPr>
            <w:tcW w:w="1276"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4"/>
                <w:szCs w:val="14"/>
              </w:rPr>
            </w:pPr>
            <w:r w:rsidRPr="00EF2D0F">
              <w:rPr>
                <w:bCs/>
                <w:color w:val="FFFFFF" w:themeColor="background1"/>
                <w:sz w:val="14"/>
                <w:szCs w:val="14"/>
              </w:rPr>
              <w:t>FECHA DE VENCIMIENTO</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FALCO LATINOAMERICA,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4,689,151.00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CALEDONIA INTER-TRADING &amp; INVESTMENT,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370,463.98</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PLAZA LAMA,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875,305.13</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31/8/22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PRODUCTOS MEDICINALES,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1,058,939.08</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31/7/22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PAT &amp; MELL PHARMACEUTICALS,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491,139.60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MULTISEGUROS SU,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HOSPIFAR,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2,298,037.73</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31/7/22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FARMOQUIMICA NACIONAL,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1,426,168.30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DOMINICANA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COMPRA-MED,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181,389.60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DOMINICANA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FALCO LATINOAMERICA,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234,457.54</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 DEL SUR</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2,747,012.00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ATRIO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31/7/22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MEDEK PHARMA,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4,437,323.87</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31/7/22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SUPLIMED,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591,941.34</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31/7/22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FARMACOLAB NUMAR,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2,776,549.44</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SANTINIS INVESTMENTS,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3,513,720.00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HUMANO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31/7/22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PROMESE/CAL-CCC-LPN-2021-0004</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MACROTECH FARMACEUTICA,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1,516,659.20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SITCORP,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583,556.00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1/10/23</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GENERICOS DEL CARIBE,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60,896.32</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EMPRESAS MAYZEL,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38,971.15</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PRODUCTOS MEDICINALES,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107,173.28</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CARICORP,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1,755,000.00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SALDENT INTERNACIONAL,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699,992.00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GRUPO DJS SOLUTION,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614,544.00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HUMANO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GRUPO DJS SOLUTION,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12,290,880.00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HUMANO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LABORATORIOS ANTILLANOS EDMAR,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220,000.00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20/2/22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MEGA LABS,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78,000.00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1/12/22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lastRenderedPageBreak/>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SAAD MEDICAL,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3,803,828.00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INDUSTRIA FARMACEUTICA DEL CARIBE, S.A.S.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629,200.00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CONSORCIO HEALTH DOMINICANA NAWLOON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121,776.00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GROUP Z HEALTHCARE PRODUCTS DOMINICANA,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118,660.80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GLOBAL DISTRIBUTION PRODUCTS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171,052.80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FRI FARMA,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1,464,000.00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ANGLOAMERICANA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MACROTECH FARMACEUTICA,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476,240.00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J. GASSO GASSO, S.A.S.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281,021.00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INDO QUIMICA, S.A.S.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527,000.00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INMENOL INDUSTRIAL LABORATORIOS,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1,358,194.58</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CRISTALIA DOMINICANA,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7,800.00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FARACH,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1,433,200.00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KODO PHARMA,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1,375,625.60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CABRERA LOPEZ PHARMA,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1,784.16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6/12/22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SEAN DOMINICAN,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1,386,186.00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15/12/22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LUCIMED FARMACEUTICA,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93,302.06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ANGLOAMERICANA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BIONUCLEAR</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1,104,000.00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PHARMACEUTICAL TECHNOLOGY,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7,071,524.00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DUXIN PHARMACEUTICA,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26,675.00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CALEDONIA INTER-TRADING &amp; INVESTMENTS,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1,932,229.25</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LABORATORIOS DR. COLLADO,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1,015,371.20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LABORATORIOS LAPROFAR,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206,260.10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 COLONIAL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VENTAS DIVERSAS FARMACEUTICAS,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138,440.22</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NIFARMED,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905,952.00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ABBOTT LABORATORIES INTERNATIONAL, LLC</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2,829,400.62</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FARMACO QUIMICA NACIONAL,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261,148.16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SSP SERVISALUD PREMIUM,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318,423.32</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OSCAR A. RENTA NEGRON,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400,000.00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MEGAX BUSINESS, SAS.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14,400.00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LABORATORIO DEL SUR,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673,120.40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ATRIO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COMERCIAL FRANU,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201,700.00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ABBVIE,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56,400.00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CITIBANK, N.A.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5/12/22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FARQUI,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83,280.00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PAT &amp; MELL PHARMACEUTICALS,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9,940,721.20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PEPIN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8/7/22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LETERAGO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3,578,600.00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NOVARTIS CARIBE,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1,008,000.00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CITIBANK, N.A.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 QUIMICO DOMINICANO,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688,400.00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4/7/22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SUED &amp; FARGESA,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135,256.00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 COLONIAL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lastRenderedPageBreak/>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MEDEK PHARMA,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1,743,824.00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ASMED,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748,580.20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DR. MANELIC GASSO PEREYRA,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377,708.00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SERVIAMED DOMINICANA,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1,458,517.52</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ANEST,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864,000.00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PROMESE/CAL-CCC-LPN-2021-0001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INMENOL INDUSTRIAL LABORATORIOS,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145,200.00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PROMESE/CAL-CCC-PEEX-2021-0018</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OSCAR A. RENTA NEGRON,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4,920,000.00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5/8/22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PROMESE/CAL-CCC-PEEX-2021-0018</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DRES. MALLEN GUERRA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4,920,000.00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30/7/22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PROMESE/CAL-CCC-PEEX-2021-0017</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OSCAR A. RENTA NEGRON,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320,000.00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5/8/22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PROMESE/CAL-CCC-PEEX-2021-0017</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DRES. MALLEN GUERRA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310,500.00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31/8/22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VERMEIL INVESTMENTS,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2,987,898.00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RESERVAS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29/6/22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MACROTECH FARMACEUTICA,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459,345.60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1/3/22</w:t>
            </w:r>
          </w:p>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PROMESE/CAL-CCC-PEEX-2021-0014</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DRES MALLEN GUERRA,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3,840,000.00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PROMESE/CAL-CCC-PEEX-2021-0012</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J. GASSO GASSO, S.A.S.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802,680.00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ABBVIE,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3,534,480.00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CITIBANK, N.A.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15/2/22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NOVARTIS CARIBE,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25,578.34</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CITIBANK, N.A.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MACROTECH FARMACEUTICA,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585,000.00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PROMESE/CAL-CCC-PEEX-2021-0009</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INTEGRA HEALTH DOMINICANA INHEDOM,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800,000.00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PROMESE/CAL-CCC-PEEX-2021-0009</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CIENCIA TECNOLOGIA Y CONSULTAS,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3,819,465.76</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 COLONIAL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20/2/22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PROMESE/CAL-CCC-PEEX-2021-0008</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SUED &amp; FARGESA,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10,336,902.14</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 COLONIAL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PROMESE/CAL-CCC-PEEX-2021-0008</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J. GASSO GASSO, S.A.S.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365,428.00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PROMESE/CAL-CCC-PEEX-2021-0007</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OSCAR A. RENTA NEGRON,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8,050,000.00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15/4/22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PROMESE/CAL-CCC-PEEX-2021-0007</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DRES MALLEN GUERRA,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8,034,926.00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OSCAR A. RENTA NEGRON,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635,000.00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15/2/22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J. GASSO GASSO, S.A.S.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3,959,203.00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DRES. MALLEN GUERRA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1,640,000.00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OSCAR A. RENTA NEGRON,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1,640,000.00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PROMESE/CAL-CCC-PEEX-2021-0004</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DRES. MALLEN GUERRA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5,175,000.00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PROMESE/CAL-CCC-PEEX-2021-0004</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OSCAR A. RENTA NEGRON,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5,175,000.00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SUPLIMED,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128,914.00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DOMINICANA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FARMAPLUS,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93,912.00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PRODUCTOS MEDICOS Y QUIRURGICOS,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629,864.00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CLINIMED,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1,100,886.00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BIONUCLEAR,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4,660,000.00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HIDROMED,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140,868.00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22/6/22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PROMESE/CAL-CCC-PEEX-2021-0003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VERMEIL INVESTMENTS,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44,530.00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lastRenderedPageBreak/>
              <w:t>PROMESE/CAL-CCC-CP-2021-0021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JORSA MULTISERVICES,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49,564.60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31/7/22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PROMESE/CAL-CCC-CP-2021-0018</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ALMACENES DEL NORTE,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76,000.00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ATRIO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30/6/22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PROMESE/CAL-CCC-CP-2021-0017</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CLIMATICARD,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183,944.94</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PROMESE/CAL-CCC-CP-2021-0015</w:t>
            </w:r>
          </w:p>
        </w:tc>
        <w:tc>
          <w:tcPr>
            <w:tcW w:w="2410"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MUEBLES &amp; EQUIPOS PARA OFICINA LEON GONZALEZ,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7,614.30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ATRIO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30/7/22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PROMESE/CAL-CCC-CP-2021-0015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INVERSIONES KORALIA,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20,779.80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7/10/22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PROMESE/CAL-CCC-CP-2021-0013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ROFASA FARMA, E.I.R.L.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37,417.50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28/2/22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PROMESE/CAL-CCC-CP-2021-0014</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GRUPO VERTICAL,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15,900.00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PROMESE/CAL-CCC-CP-2021-0012</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COMERCIAL REGO,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27,235.60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PROMESE/CAL-CCC-CP-2021-0012</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COMERCIAL REGO,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544,712.00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PROMESE/CAL-CCC-CP-2021-0008</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TORCLOW,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20,506.00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2/11/21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PHARMACEUTICAL TECHNOLOGY,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112,800.00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HEMOTEST,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41,184.00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31/8/21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PROMESE/CAL-CCC-CP-2021-0004</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DIPUGLIA PC OUTLET STORE,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14,797.85</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20/5/22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PROMESE/CAL-CCC-CP-2021-0004</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JORSA MULTISERVICES,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8,588.18</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MOIRO,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52,101.62</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13/10/21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TORCLOW,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9,976.48</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14/5/22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PROMESE/CAL-CCC-CP-2021-0002</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OFICINA UNIVERSAL,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153,009.00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10/5/22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PROMESE/CAL-CCC-CP-2021-0001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JORSA MULTISERVICES,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28,068.66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PROMESECAL-DAF-CM-2021-0039</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lang w:val="es-MX"/>
              </w:rPr>
              <w:t xml:space="preserve">EXIMIA CONSULTING, S.R.L.,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7,729.00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DOMINICANA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10/8/22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PROMESECAL-DAF-CM-2021-012</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JUAN CARLOS QUINCHE RAMIREZ</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41,913.60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30/4/22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 LAPROFAR,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885,600.00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 COLONIAL,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30/4/22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SANTINIS INVESTMENTS,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2,656,800.00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HUMANO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30/4/22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PROMESECAL-MAE-PEUR-2021-0012</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SUPLIMED,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30,030.00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SUPLIMED,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p>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p>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OSCAR A. RENTA NEGRON,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1,684,800.00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SURA,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11/2/22</w:t>
            </w:r>
          </w:p>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INNOVACIONES MÉDICAS DEL CARIBE,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64,534.48</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HUMANO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LABORATORIO BRITANIA,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685,124.45</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CRISTALIA DOMINICANA,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590,105.02</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CALEDONIA INTER-TRADING &amp; INVESTMENT,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143,525.76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CRISTALIA DOMINICANA,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83,288.55</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FARACH,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976,564.76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PHARMA AG TRADING,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826,251.46</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PLAZA LAMA,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94,544.95</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31/5/22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GLOBAL DISTRIBUTION PRODUCTS,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163,483.52</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PRODUCTOS MEDICINALES,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96,362.15</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LUCIMED FARMACEUTICA,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6,247.78</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CRISTALIA DOMINICANA,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413,000.00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lastRenderedPageBreak/>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GRUPO DJS SOLUTION,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50,997.65</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HUMANOS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1/4/22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KODO PHARMA,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822,550.66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J. GASSO GASSO, S.A.S.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280,831.00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LABORATORIO LAPROFAR,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225,980.86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 COLONIAL,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SEAN DOMINICAN,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2,806,631.44</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30/4/22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BIONUCLEAR,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1,279,174.90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POPULAR</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PHARMACEUTICAL TECHNOLOGY,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215,356.28</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SANTINIS INVESTMENTS,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243,708.50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HUMANO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ASMED,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311,928.96</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30/4/22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GLOBAL DISTRIBUTION PRODUCTS,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9,678.00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SMART IOT, E.I.R.L.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9,987.82</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DOMINICANA COMPAÑÍA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16/9/22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CALEDONIA INTER-TRADING &amp; INVESTMENT,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38,167.40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14/9/22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PROMESECAL-MAE-PEUR-2021-0010</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FARMACO QUIMICA NACIONAL,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92,057.86</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PROMESECAL-MAE-PEUR-2021-0009</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PRODUCTOS MEDICINALES,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71,429.10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PROMESECAL-MAE-PEUR-2021-0009</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BIONUCLEAR,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1,684,274.16</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11/8/22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PROMESECAL-MAE-PEUR-2021-0009</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FARMACEUTICA DALMASI,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286,000.00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PROMESECAL-MAE-PEUR-2021-0009</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PRODUCTOS MEDICINALES,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71,429.10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PROMESECAL-MAE-PEUR-2021-0009</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FARMACEUTICA DALMASI,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286,000.00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PROMESECAL-MAE-PEUR-2021-0009</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BIONUCLEAR,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1,684,274.16</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28/2/22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PROMESECAL-MAE-PEUR-2021-0008</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ROFASA FARMA, E.I.R.L.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307,440.09</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PROMESECAL-MAE-PEUR-2021-0008</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MEDEK PHARMA,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805,896.00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PROMESECAL-MAE-PEUR-2021-0008</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FARMACOMED,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774,900.00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15/9/21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PROMESECAL-MAE-PEUR-2021-0007</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DRES- MALLEN GUERRA,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3,359,910.00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POPULAR DOMINICANO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PROMESECAL-MAE-PEUR-2021-0007</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MERCANTIL FARMACEUTICA,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217,728.00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PROMESECAL-MAE-PEUR-2021-0007</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J. GASSO GASSO, S.A.S.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297,843.00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PROMESECAL-MAE-PEUR-2021-0007</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SEAN DOMINICAN,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49,528.80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15/4/22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PROMESECAL-MAE-PEUR-2021-0007</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SUED &amp; FARGESA,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176,400.00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 COLONIAL,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VENTAS DIVERSAS FARMACEUTICAS,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145,468.51</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SILVER PHARMA,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245,000.00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LOPEZ DE HARO,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28/2/22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LABORATORIO LAPROFAR,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847,869.50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 COLONIAL,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LABORATORIOS DR. COLLADO,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299,501.06</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CALEDONIA INTER TRADING &amp; INVESTMENTS,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234,196.89</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7/7/22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DUXIN PHARMACEUTICA,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34,110.00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PHARMACEUTICAL TECHNOLOGY,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302,400.00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BIONUCLEAR,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441,600.00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SEAN DOMINICAN,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306,866.00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15/1/22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lastRenderedPageBreak/>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SANTINIS INVESTMENTS,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362,956.80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HUMANOS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FARACH,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1,083,066.00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CRISTALIA DOMINICANA,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193,400.00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INMENOL INDUSTRIAL LABORATORIOS,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755,953.05</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J. GASSO GASSO, S.A.S.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473,860.00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INDO QUIMICA, S.A.S.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407,400.00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MACROTECH FARMACEUTICA,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225,420.00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FRI FARMA,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895,440.00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ANGLOAMERICANA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OSIRIS &amp; CO.,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98,233.57</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CONSORCIO HEALTH DOMINICANA NAWLOON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3,256,800.00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BREAFARMA,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200,000.00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9/7/22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SAAD MEDICAL,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428,800.00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MEGA LABS,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530,000.00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CARICORP,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5,925.00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LABORATORIOS ANTILLANOS EDMAR,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160,000.00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6/1/22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CLINIMED,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258,560.00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20/1/22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SALDENT INTERNACIONAL DIVISIÓN FARMACIA,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326,273.40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RESERVAS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FARMACO QUIMICA NACIONAL,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409,455.52</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7/7/22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PRODUCTOS MEDICINALES,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592,868.34</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PRODUCTOS MEDICINALES,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29,643.42</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GENERICOS DEL CARIBE,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52,397.81</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SEVEN PHARMA DR,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368,000.00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SURA,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HOSPIFAR,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1,300,760.00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NIFARMED,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118,100.00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ABBOTT LABORATORIES INTERNATIONAL, LLC</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132,908.03</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DISFARMACO,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1,264,092.00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CARIBBEAN INTEGRATED SOLUTIONS,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25,876.22</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SURA,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7/7/22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QUIROFANOS LQ,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26,450.00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BANESCO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6/7/22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FARQUI,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52,980.00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PAT &amp; MELL PHARMACEUTICALS,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157,635.16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PEPIN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8/7/22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MEDEK PHARMA,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243,444.00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ASMED</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456,235.20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 DEL SUR,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171,564.61</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ATRIO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GRUPO DJS SOLUTIONS,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7,472,980.00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HUMANOS SEGURO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PROMESECAL-MAE-PEUR-2021-0006</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GRUPO DJS SOLUTIONS,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373,649.00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HUMANOS SEGURO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PROMESECAL-MAE-PEUR-2021-0005</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DISTRIBUIDORA PHARMA OL,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194,700.00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7/10/21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lastRenderedPageBreak/>
              <w:t>PROMESECAL-MAE-PEUR-2021-0005</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CONSORCIO HEALTH DOMINICANA NAWLOON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618,320.00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30/7/21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ZEC ZOLO ENFOKE CREATIVO EIRL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7,778.42</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trHeight w:val="31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ATLANTA BIOPHARMA,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135,451.89</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ATRIO</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EDITORA DE FORMAS,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395,702.42</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1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GOSFORD INVESTMENTS,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23,626.31</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GRUPO DJS SOLUTIONS,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123,275.71</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HUMANOS SEGURO</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2/10/21</w:t>
            </w:r>
          </w:p>
        </w:tc>
      </w:tr>
      <w:tr w:rsidR="00562000" w:rsidRPr="000D7410" w:rsidTr="001856B0">
        <w:trPr>
          <w:trHeight w:val="31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SONAR INVESTMENTS,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115,000.00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HYLSEG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BIGSTAR,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34,521.14</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6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SERVICIOS MEDICOS Y SUMINISTROS SMS,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33,437.79</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SANTINIS INVESTMENTS,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285,000.00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6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PROMESECAL-MAE-PEUR-2021-0004</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ZEC ZOLO ENFOKE CREATIVO EIRL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51,492.05</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30/10/21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CARIBBEAN INTEGRATED SOLUTIONS,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255,096.46</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22/3/22</w:t>
            </w:r>
          </w:p>
        </w:tc>
      </w:tr>
      <w:tr w:rsidR="00562000" w:rsidRPr="000D7410" w:rsidTr="001856B0">
        <w:trPr>
          <w:trHeight w:val="40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FARACH, S.A.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575,985.00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CRISTALIA DOMINICANA,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200,829.05</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trHeight w:val="31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 DEL SUR,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138,852.00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DOMINICANA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PLAZA LAMA,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129,404.80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DOMINICANA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25/3/22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ROFASA FARMA,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16,464.75</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MEDEK PHARMA,     S. 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330,580.78</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5/12/21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PRODUCTOS MEDICINALES,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70,810.02</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MEGAX BUSINESS, SAS.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190,947.60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PROMESECAL-MAE-PEUR-2021-0003</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R&amp;P PROVISOLUCIONES,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45,650.65</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22/3/22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PROMESECAL-MAE-PEUR-2021-0002</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V ENERGY,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1,760,000.00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31/5/22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PROMESECAL-MAE-PEUR-2021-0002</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SUNIX PETROLEUM,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40,000.00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31/5/22</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PROMESECAL-MAE-PEUR-2021-0002</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SERVICIOS EMPRESARIALES CANAAN,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40,000.00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31/5/22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ANEST,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35,123.16</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BIONUCLEAR,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460,000.00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30/12/21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1,518,818.40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31/10/21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CALEDONIA INTER TRADING &amp; INVESTMENTS,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406,612.80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20/4/22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DISFARMACO CXA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1,764,820.00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FARACH,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1,611,972.00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FRIFARMA,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960,000.00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30/10/21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HOSPIFAR,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574,220.00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INMENOL INDUSTRIAL LAB.</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36,000.00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KODO PHARMA,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306,000.00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LABORATORIO BRITANIA,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254,750.00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SURA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lastRenderedPageBreak/>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LABORATORIO LAPROFAR,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610,800.00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 COLONIAL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24/2/22</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LUCIMED FARMACEUTICA, CXA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20,045.25</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LABORATORIOS DR. COLLADO, S.A.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335,984.40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30/11/21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NAGADA INVESTMENTS COMPANY,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63,000.00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SEGUROS PATRIA</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31/12/21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MEDEK PHARMA,S. A.</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46,800.00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UNIVERSAL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30/10/21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PRODUCTOS MEDICINALES,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166,400.00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30/10/21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PHARMA AG TRADING,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2,272,386.00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BANCO BHD LEON</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ROFASA FARMA,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217,710.00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BANCO DE RESERVAS DE LA REP. DOM.</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SUPLIMED,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625,000.00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SEGUROS APS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SEAN DOMINICAN,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1,560,740.00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MAPFRE BHD</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SAAS MEDICAL,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125,373.60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 xml:space="preserve">BANCO POPULAR DOMINICANO </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SUED &amp; FARGESA, S.R.L.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24,240.00</w:t>
            </w:r>
          </w:p>
        </w:tc>
        <w:tc>
          <w:tcPr>
            <w:tcW w:w="1842" w:type="dxa"/>
            <w:noWrap/>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LA COLONIAL</w:t>
            </w:r>
          </w:p>
        </w:tc>
        <w:tc>
          <w:tcPr>
            <w:tcW w:w="1276" w:type="dxa"/>
            <w:noWrap/>
            <w:hideMark/>
          </w:tcPr>
          <w:p w:rsidR="00562000" w:rsidRPr="00EF2D0F"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4"/>
                <w:szCs w:val="14"/>
              </w:rPr>
            </w:pPr>
            <w:r w:rsidRPr="00EF2D0F">
              <w:rPr>
                <w:color w:val="4C4747"/>
                <w:sz w:val="14"/>
                <w:szCs w:val="14"/>
              </w:rPr>
              <w:t>30/9/21</w:t>
            </w:r>
          </w:p>
        </w:tc>
      </w:tr>
      <w:tr w:rsidR="00562000" w:rsidRPr="000D7410"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9" w:type="dxa"/>
            <w:noWrap/>
            <w:hideMark/>
          </w:tcPr>
          <w:p w:rsidR="00562000" w:rsidRPr="00EF2D0F" w:rsidRDefault="00562000" w:rsidP="001856B0">
            <w:pPr>
              <w:rPr>
                <w:b w:val="0"/>
                <w:color w:val="4C4747"/>
                <w:sz w:val="14"/>
                <w:szCs w:val="14"/>
              </w:rPr>
            </w:pPr>
            <w:r w:rsidRPr="00EF2D0F">
              <w:rPr>
                <w:b w:val="0"/>
                <w:color w:val="4C4747"/>
                <w:sz w:val="14"/>
                <w:szCs w:val="14"/>
              </w:rPr>
              <w:t>PROMESECAL-MAE-PEUR-2021-0001</w:t>
            </w:r>
          </w:p>
        </w:tc>
        <w:tc>
          <w:tcPr>
            <w:tcW w:w="2410"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UNIPHARMA, S.R.L.</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4,224,000.00</w:t>
            </w:r>
          </w:p>
        </w:tc>
        <w:tc>
          <w:tcPr>
            <w:tcW w:w="1842" w:type="dxa"/>
            <w:noWrap/>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GENERAL DE SEGUROS</w:t>
            </w:r>
          </w:p>
        </w:tc>
        <w:tc>
          <w:tcPr>
            <w:tcW w:w="1276" w:type="dxa"/>
            <w:noWrap/>
            <w:hideMark/>
          </w:tcPr>
          <w:p w:rsidR="00562000" w:rsidRPr="00EF2D0F"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4"/>
                <w:szCs w:val="14"/>
              </w:rPr>
            </w:pPr>
            <w:r w:rsidRPr="00EF2D0F">
              <w:rPr>
                <w:color w:val="4C4747"/>
                <w:sz w:val="14"/>
                <w:szCs w:val="14"/>
              </w:rPr>
              <w:t>23/9/21</w:t>
            </w:r>
          </w:p>
        </w:tc>
      </w:tr>
      <w:tr w:rsidR="00562000" w:rsidRPr="000D7410" w:rsidTr="001856B0">
        <w:trPr>
          <w:trHeight w:val="300"/>
        </w:trPr>
        <w:tc>
          <w:tcPr>
            <w:cnfStyle w:val="001000000000" w:firstRow="0" w:lastRow="0" w:firstColumn="1" w:lastColumn="0" w:oddVBand="0" w:evenVBand="0" w:oddHBand="0" w:evenHBand="0" w:firstRowFirstColumn="0" w:firstRowLastColumn="0" w:lastRowFirstColumn="0" w:lastRowLastColumn="0"/>
            <w:tcW w:w="2269" w:type="dxa"/>
            <w:shd w:val="clear" w:color="auto" w:fill="1F3864" w:themeFill="accent1" w:themeFillShade="80"/>
            <w:noWrap/>
            <w:vAlign w:val="center"/>
            <w:hideMark/>
          </w:tcPr>
          <w:p w:rsidR="00562000" w:rsidRPr="00EF2D0F" w:rsidRDefault="00562000" w:rsidP="001856B0">
            <w:pPr>
              <w:jc w:val="center"/>
              <w:rPr>
                <w:b w:val="0"/>
                <w:bCs w:val="0"/>
                <w:color w:val="FFFFFF" w:themeColor="background1"/>
                <w:sz w:val="16"/>
                <w:szCs w:val="16"/>
              </w:rPr>
            </w:pPr>
            <w:r w:rsidRPr="00EF2D0F">
              <w:rPr>
                <w:b w:val="0"/>
                <w:color w:val="FFFFFF" w:themeColor="background1"/>
                <w:sz w:val="16"/>
                <w:szCs w:val="16"/>
              </w:rPr>
              <w:t>MONTO TOTAL EN RD$</w:t>
            </w:r>
          </w:p>
        </w:tc>
        <w:tc>
          <w:tcPr>
            <w:tcW w:w="2410" w:type="dxa"/>
            <w:shd w:val="clear" w:color="auto" w:fill="1F3864" w:themeFill="accent1" w:themeFillShade="80"/>
            <w:noWrap/>
            <w:vAlign w:val="center"/>
            <w:hideMark/>
          </w:tcPr>
          <w:p w:rsidR="00562000" w:rsidRPr="005F510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p>
        </w:tc>
        <w:tc>
          <w:tcPr>
            <w:tcW w:w="1276" w:type="dxa"/>
            <w:shd w:val="clear" w:color="auto" w:fill="1F3864" w:themeFill="accent1" w:themeFillShade="80"/>
            <w:noWrap/>
            <w:vAlign w:val="center"/>
            <w:hideMark/>
          </w:tcPr>
          <w:p w:rsidR="00562000" w:rsidRPr="005F510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5F5101">
              <w:rPr>
                <w:bCs/>
                <w:color w:val="FFFFFF" w:themeColor="background1"/>
                <w:sz w:val="16"/>
                <w:szCs w:val="16"/>
              </w:rPr>
              <w:t>251,084,724.88</w:t>
            </w:r>
          </w:p>
        </w:tc>
        <w:tc>
          <w:tcPr>
            <w:tcW w:w="1842" w:type="dxa"/>
            <w:shd w:val="clear" w:color="auto" w:fill="1F3864" w:themeFill="accent1" w:themeFillShade="80"/>
            <w:noWrap/>
            <w:vAlign w:val="center"/>
            <w:hideMark/>
          </w:tcPr>
          <w:p w:rsidR="00562000" w:rsidRPr="005F510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FFFFFF" w:themeColor="background1"/>
                <w:sz w:val="16"/>
                <w:szCs w:val="16"/>
              </w:rPr>
            </w:pPr>
          </w:p>
        </w:tc>
        <w:tc>
          <w:tcPr>
            <w:tcW w:w="1276" w:type="dxa"/>
            <w:shd w:val="clear" w:color="auto" w:fill="1F3864" w:themeFill="accent1" w:themeFillShade="80"/>
            <w:noWrap/>
            <w:hideMark/>
          </w:tcPr>
          <w:p w:rsidR="00562000" w:rsidRPr="005F5101" w:rsidRDefault="00562000" w:rsidP="001856B0">
            <w:pPr>
              <w:cnfStyle w:val="000000000000" w:firstRow="0" w:lastRow="0" w:firstColumn="0" w:lastColumn="0" w:oddVBand="0" w:evenVBand="0" w:oddHBand="0" w:evenHBand="0" w:firstRowFirstColumn="0" w:firstRowLastColumn="0" w:lastRowFirstColumn="0" w:lastRowLastColumn="0"/>
              <w:rPr>
                <w:color w:val="FFFFFF" w:themeColor="background1"/>
                <w:sz w:val="16"/>
                <w:szCs w:val="16"/>
              </w:rPr>
            </w:pPr>
            <w:r w:rsidRPr="005F5101">
              <w:rPr>
                <w:color w:val="FFFFFF" w:themeColor="background1"/>
                <w:sz w:val="16"/>
                <w:szCs w:val="16"/>
              </w:rPr>
              <w:t> </w:t>
            </w:r>
          </w:p>
        </w:tc>
      </w:tr>
    </w:tbl>
    <w:p w:rsidR="00562000" w:rsidRDefault="00562000" w:rsidP="00562000">
      <w:pPr>
        <w:rPr>
          <w:b/>
          <w:bCs/>
          <w:lang w:eastAsia="es-DO"/>
        </w:rPr>
      </w:pPr>
    </w:p>
    <w:p w:rsidR="00562000" w:rsidRDefault="00562000" w:rsidP="00562000">
      <w:pPr>
        <w:pStyle w:val="TituloDepto"/>
        <w:ind w:hanging="1080"/>
        <w:jc w:val="left"/>
        <w:rPr>
          <w:b w:val="0"/>
          <w:bCs/>
          <w:lang w:eastAsia="es-DO"/>
        </w:rPr>
      </w:pPr>
    </w:p>
    <w:p w:rsidR="00562000" w:rsidRDefault="00562000" w:rsidP="00562000">
      <w:pPr>
        <w:pStyle w:val="TituloDepto"/>
        <w:ind w:hanging="1080"/>
        <w:jc w:val="left"/>
        <w:rPr>
          <w:b w:val="0"/>
          <w:bCs/>
          <w:lang w:eastAsia="es-DO"/>
        </w:rPr>
      </w:pPr>
    </w:p>
    <w:p w:rsidR="00562000" w:rsidRDefault="00562000" w:rsidP="00562000">
      <w:pPr>
        <w:pStyle w:val="TituloDepto"/>
        <w:ind w:hanging="1080"/>
        <w:jc w:val="left"/>
        <w:rPr>
          <w:b w:val="0"/>
          <w:bCs/>
          <w:lang w:eastAsia="es-DO"/>
        </w:rPr>
      </w:pPr>
    </w:p>
    <w:p w:rsidR="00562000" w:rsidRDefault="00562000" w:rsidP="00562000">
      <w:pPr>
        <w:pStyle w:val="TituloDepto"/>
        <w:ind w:hanging="1080"/>
        <w:jc w:val="left"/>
        <w:rPr>
          <w:b w:val="0"/>
          <w:bCs/>
          <w:lang w:eastAsia="es-DO"/>
        </w:rPr>
      </w:pPr>
      <w:r w:rsidRPr="00FD35F1">
        <w:rPr>
          <w:b w:val="0"/>
          <w:bCs/>
          <w:lang w:eastAsia="es-DO"/>
        </w:rPr>
        <w:t xml:space="preserve"> </w:t>
      </w:r>
    </w:p>
    <w:p w:rsidR="00562000" w:rsidRPr="000C6F00" w:rsidRDefault="00562000" w:rsidP="00562000">
      <w:pPr>
        <w:pStyle w:val="TituloDepto"/>
        <w:ind w:hanging="1080"/>
        <w:jc w:val="left"/>
        <w:rPr>
          <w:rFonts w:ascii="Times New Roman" w:eastAsia="Times New Roman" w:hAnsi="Times New Roman"/>
          <w:b w:val="0"/>
          <w:iCs/>
          <w:color w:val="4C4747"/>
          <w:sz w:val="24"/>
          <w:szCs w:val="24"/>
          <w:lang w:val="en-US" w:eastAsia="es-DO"/>
        </w:rPr>
      </w:pPr>
      <w:bookmarkStart w:id="118" w:name="_Toc92210969"/>
      <w:bookmarkStart w:id="119" w:name="_Toc92211221"/>
      <w:r w:rsidRPr="000C6F00">
        <w:rPr>
          <w:rFonts w:ascii="Times New Roman" w:eastAsia="Times New Roman" w:hAnsi="Times New Roman"/>
          <w:b w:val="0"/>
          <w:iCs/>
          <w:color w:val="4C4747"/>
          <w:sz w:val="24"/>
          <w:szCs w:val="24"/>
          <w:lang w:val="en-US" w:eastAsia="es-DO"/>
        </w:rPr>
        <w:t>Tabla 1.6</w:t>
      </w:r>
      <w:bookmarkEnd w:id="118"/>
      <w:bookmarkEnd w:id="119"/>
    </w:p>
    <w:tbl>
      <w:tblPr>
        <w:tblStyle w:val="Tabladecuadrcula6concolores-nfasis111"/>
        <w:tblW w:w="9073" w:type="dxa"/>
        <w:tblInd w:w="-318" w:type="dxa"/>
        <w:tblLook w:val="04A0" w:firstRow="1" w:lastRow="0" w:firstColumn="1" w:lastColumn="0" w:noHBand="0" w:noVBand="1"/>
      </w:tblPr>
      <w:tblGrid>
        <w:gridCol w:w="568"/>
        <w:gridCol w:w="2241"/>
        <w:gridCol w:w="2437"/>
        <w:gridCol w:w="1701"/>
        <w:gridCol w:w="2126"/>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9073" w:type="dxa"/>
            <w:gridSpan w:val="5"/>
            <w:shd w:val="clear" w:color="auto" w:fill="1F3864" w:themeFill="accent1" w:themeFillShade="80"/>
            <w:vAlign w:val="center"/>
            <w:hideMark/>
          </w:tcPr>
          <w:p w:rsidR="00562000" w:rsidRPr="00EF2D0F" w:rsidRDefault="00562000" w:rsidP="001856B0">
            <w:pPr>
              <w:jc w:val="center"/>
              <w:rPr>
                <w:b w:val="0"/>
                <w:bCs w:val="0"/>
                <w:color w:val="FFFFFF" w:themeColor="background1"/>
                <w:sz w:val="16"/>
                <w:szCs w:val="16"/>
              </w:rPr>
            </w:pPr>
            <w:r w:rsidRPr="00EF2D0F">
              <w:rPr>
                <w:b w:val="0"/>
              </w:rPr>
              <w:t xml:space="preserve"> </w:t>
            </w:r>
            <w:r w:rsidRPr="00EF2D0F">
              <w:rPr>
                <w:b w:val="0"/>
                <w:color w:val="FFFFFF" w:themeColor="background1"/>
                <w:sz w:val="16"/>
                <w:szCs w:val="16"/>
              </w:rPr>
              <w:t>EJECUCIONES DE GARANTIAS A LOS SUPLIDORES QUE HAN INCUMPLIDO CON LOS CONTRATOS EN</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9073" w:type="dxa"/>
            <w:gridSpan w:val="5"/>
            <w:shd w:val="clear" w:color="auto" w:fill="1F3864" w:themeFill="accent1" w:themeFillShade="80"/>
            <w:hideMark/>
          </w:tcPr>
          <w:p w:rsidR="00562000" w:rsidRPr="00EF2D0F" w:rsidRDefault="00562000" w:rsidP="001856B0">
            <w:pPr>
              <w:jc w:val="center"/>
              <w:rPr>
                <w:b w:val="0"/>
                <w:bCs w:val="0"/>
                <w:color w:val="FFFFFF" w:themeColor="background1"/>
                <w:sz w:val="16"/>
                <w:szCs w:val="16"/>
              </w:rPr>
            </w:pPr>
            <w:r w:rsidRPr="00EF2D0F">
              <w:rPr>
                <w:b w:val="0"/>
                <w:color w:val="FFFFFF" w:themeColor="background1"/>
                <w:sz w:val="16"/>
                <w:szCs w:val="16"/>
              </w:rPr>
              <w:t>PROCESOS DEL PERÍODO ENERO-OCTUBRE 2021</w:t>
            </w:r>
          </w:p>
        </w:tc>
      </w:tr>
      <w:tr w:rsidR="00562000" w:rsidRPr="000C6903" w:rsidTr="001856B0">
        <w:trPr>
          <w:trHeight w:val="451"/>
        </w:trPr>
        <w:tc>
          <w:tcPr>
            <w:cnfStyle w:val="001000000000" w:firstRow="0" w:lastRow="0" w:firstColumn="1" w:lastColumn="0" w:oddVBand="0" w:evenVBand="0" w:oddHBand="0" w:evenHBand="0" w:firstRowFirstColumn="0" w:firstRowLastColumn="0" w:lastRowFirstColumn="0" w:lastRowLastColumn="0"/>
            <w:tcW w:w="568" w:type="dxa"/>
            <w:shd w:val="clear" w:color="auto" w:fill="1F3864" w:themeFill="accent1" w:themeFillShade="80"/>
            <w:vAlign w:val="center"/>
            <w:hideMark/>
          </w:tcPr>
          <w:p w:rsidR="00562000" w:rsidRPr="00EF2D0F" w:rsidRDefault="00562000" w:rsidP="001856B0">
            <w:pPr>
              <w:jc w:val="center"/>
              <w:rPr>
                <w:b w:val="0"/>
                <w:bCs w:val="0"/>
                <w:color w:val="FFFFFF" w:themeColor="background1"/>
                <w:sz w:val="16"/>
                <w:szCs w:val="16"/>
              </w:rPr>
            </w:pPr>
            <w:r w:rsidRPr="00EF2D0F">
              <w:rPr>
                <w:b w:val="0"/>
                <w:color w:val="FFFFFF" w:themeColor="background1"/>
                <w:sz w:val="16"/>
                <w:szCs w:val="16"/>
              </w:rPr>
              <w:t>No.</w:t>
            </w:r>
          </w:p>
        </w:tc>
        <w:tc>
          <w:tcPr>
            <w:tcW w:w="2241"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EF2D0F">
              <w:rPr>
                <w:bCs/>
                <w:color w:val="FFFFFF" w:themeColor="background1"/>
                <w:sz w:val="16"/>
                <w:szCs w:val="16"/>
              </w:rPr>
              <w:t>PROCESO</w:t>
            </w:r>
          </w:p>
        </w:tc>
        <w:tc>
          <w:tcPr>
            <w:tcW w:w="2437"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EF2D0F">
              <w:rPr>
                <w:bCs/>
                <w:color w:val="FFFFFF" w:themeColor="background1"/>
                <w:sz w:val="16"/>
                <w:szCs w:val="16"/>
              </w:rPr>
              <w:t>SUPLIDOR</w:t>
            </w:r>
          </w:p>
        </w:tc>
        <w:tc>
          <w:tcPr>
            <w:tcW w:w="1701"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EF2D0F">
              <w:rPr>
                <w:bCs/>
                <w:color w:val="FFFFFF" w:themeColor="background1"/>
                <w:sz w:val="16"/>
                <w:szCs w:val="16"/>
              </w:rPr>
              <w:t>MONTO EJECUTADO</w:t>
            </w:r>
          </w:p>
        </w:tc>
        <w:tc>
          <w:tcPr>
            <w:tcW w:w="2126"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EF2D0F">
              <w:rPr>
                <w:bCs/>
                <w:color w:val="FFFFFF" w:themeColor="background1"/>
                <w:sz w:val="16"/>
                <w:szCs w:val="16"/>
              </w:rPr>
              <w:t>ENTIDAD</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PROMESE/CAL-MAE-PEUR-2021-0001</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DISFARMACO,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RD$459,000.00</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SEGUROS SURA, S.A.</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2</w:t>
            </w:r>
          </w:p>
        </w:tc>
        <w:tc>
          <w:tcPr>
            <w:tcW w:w="2241"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PROMESE/CAL-CCC-LPN-2019-0007</w:t>
            </w:r>
          </w:p>
        </w:tc>
        <w:tc>
          <w:tcPr>
            <w:tcW w:w="2437"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LABORATORIO QUIMICO DOMINICANO (LABOQUIDOM)</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RD$85,333.32</w:t>
            </w:r>
          </w:p>
        </w:tc>
        <w:tc>
          <w:tcPr>
            <w:tcW w:w="212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DOMINICANA COMPAÑÍA DE SEGUROS, S.A.</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3</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PROMESE/CAL-MAE-PEEN-2020-0028</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DISFARMACO,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RD$96,350.00</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SEGUROS SURA, S.A.</w:t>
            </w:r>
          </w:p>
        </w:tc>
      </w:tr>
      <w:tr w:rsidR="00562000" w:rsidRPr="009C5944"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4</w:t>
            </w:r>
          </w:p>
        </w:tc>
        <w:tc>
          <w:tcPr>
            <w:tcW w:w="2241"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PROMESE/CAL-MAE-PEUR-2020-0001</w:t>
            </w:r>
          </w:p>
        </w:tc>
        <w:tc>
          <w:tcPr>
            <w:tcW w:w="24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MEME PHARMA, S.R.L.</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RD$2,160,000.00</w:t>
            </w:r>
          </w:p>
        </w:tc>
        <w:tc>
          <w:tcPr>
            <w:tcW w:w="212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DOMINICANA COMPAÑÍA DE SEGUROS, S.A.</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5</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PROMESE/CAL-MAE-PEUR-2021-0004</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GOSFORD INVESTMENTS,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RD$23,626.31</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SEGUROS APS, S.A.</w:t>
            </w:r>
          </w:p>
        </w:tc>
      </w:tr>
      <w:tr w:rsidR="00562000" w:rsidRPr="000C6903"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6</w:t>
            </w:r>
          </w:p>
        </w:tc>
        <w:tc>
          <w:tcPr>
            <w:tcW w:w="2241"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PROMESE/CAL-MAE-PEUR-2021-0003</w:t>
            </w:r>
          </w:p>
        </w:tc>
        <w:tc>
          <w:tcPr>
            <w:tcW w:w="24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 &amp; P PROVISOLUCIONES, S.R.L.</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RD$22,607.29</w:t>
            </w:r>
          </w:p>
        </w:tc>
        <w:tc>
          <w:tcPr>
            <w:tcW w:w="212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SEGUROS APS, S.A.</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7</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PROMESE/CAL-MAE-PEUR-2021-0005</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MEGAX BUSINESS, S.A.S.</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RD$1,716,000.00</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SEGUROS APS, S.A.</w:t>
            </w:r>
          </w:p>
        </w:tc>
      </w:tr>
      <w:tr w:rsidR="00562000" w:rsidRPr="000C6903"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8</w:t>
            </w:r>
          </w:p>
        </w:tc>
        <w:tc>
          <w:tcPr>
            <w:tcW w:w="2241"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PROMESE/CAL-CCC-LPN-2021-0001</w:t>
            </w:r>
          </w:p>
        </w:tc>
        <w:tc>
          <w:tcPr>
            <w:tcW w:w="24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NIFARMED, S.R.L.</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RD$16,000.00</w:t>
            </w:r>
          </w:p>
        </w:tc>
        <w:tc>
          <w:tcPr>
            <w:tcW w:w="212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BANCO BHD LEON</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9</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PROMESE/CAL-CCC-LPN-2020-0001</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NIFARMED,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RD$76,048.00</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BANCO BHD LEON</w:t>
            </w:r>
          </w:p>
        </w:tc>
      </w:tr>
      <w:tr w:rsidR="00562000" w:rsidRPr="000C6903"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10</w:t>
            </w:r>
          </w:p>
        </w:tc>
        <w:tc>
          <w:tcPr>
            <w:tcW w:w="2241"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PROMESE/CAL-CCC-LPN-2018-0011</w:t>
            </w:r>
          </w:p>
        </w:tc>
        <w:tc>
          <w:tcPr>
            <w:tcW w:w="24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PHARMA AG TRADING, S.R.L.</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RD$21,002.00</w:t>
            </w:r>
          </w:p>
        </w:tc>
        <w:tc>
          <w:tcPr>
            <w:tcW w:w="212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BANCO BHD LEON</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lastRenderedPageBreak/>
              <w:t>11</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PROMESE/CAL-CCC-LPN-2018-0011</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SAAD MEDICAL,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RD$30,985.00</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BANCO POPULAR DOMINICANO</w:t>
            </w:r>
          </w:p>
        </w:tc>
      </w:tr>
      <w:tr w:rsidR="00562000" w:rsidRPr="000C6903"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12</w:t>
            </w:r>
          </w:p>
        </w:tc>
        <w:tc>
          <w:tcPr>
            <w:tcW w:w="2241"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PROMESE/CAL-CCC-LPN-2021-0001</w:t>
            </w:r>
          </w:p>
        </w:tc>
        <w:tc>
          <w:tcPr>
            <w:tcW w:w="24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KODO PHARMA, S.R.L.</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RD$10,023.00</w:t>
            </w:r>
          </w:p>
        </w:tc>
        <w:tc>
          <w:tcPr>
            <w:tcW w:w="212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BANCO BHD LEON</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13</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PROMESE/CAL-CCC-LPN-2020-0001</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KODO PHARMA,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RD$104,929.00</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BANCO BHD LEON</w:t>
            </w:r>
          </w:p>
        </w:tc>
      </w:tr>
      <w:tr w:rsidR="00562000" w:rsidRPr="000C6903"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14</w:t>
            </w:r>
          </w:p>
        </w:tc>
        <w:tc>
          <w:tcPr>
            <w:tcW w:w="2241"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PROMESE/CAL-CCC-LPN-2020-0001</w:t>
            </w:r>
          </w:p>
        </w:tc>
        <w:tc>
          <w:tcPr>
            <w:tcW w:w="24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KODO PHARMA, S.R.L.</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RD$346.00</w:t>
            </w:r>
          </w:p>
        </w:tc>
        <w:tc>
          <w:tcPr>
            <w:tcW w:w="212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BANCO BHD LEON</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15</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PROMESE/CAL-MAE-PEUR-2021-0006</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PAT &amp; MELL PHARMACEUTICALS,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RD$23,002.16</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SEGUROS PEPIN, S.A.</w:t>
            </w:r>
          </w:p>
        </w:tc>
      </w:tr>
      <w:tr w:rsidR="00562000" w:rsidRPr="000C6903"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16</w:t>
            </w:r>
          </w:p>
        </w:tc>
        <w:tc>
          <w:tcPr>
            <w:tcW w:w="2241"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PROMESE/CAL-MAE-PEUR-2021-0006</w:t>
            </w:r>
          </w:p>
        </w:tc>
        <w:tc>
          <w:tcPr>
            <w:tcW w:w="24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NIFARMED, S.R.L.</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RD$19,200.00</w:t>
            </w:r>
          </w:p>
        </w:tc>
        <w:tc>
          <w:tcPr>
            <w:tcW w:w="212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BANCO BHD LEON</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68" w:type="dxa"/>
            <w:vMerge w:val="restart"/>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17</w:t>
            </w:r>
          </w:p>
        </w:tc>
        <w:tc>
          <w:tcPr>
            <w:tcW w:w="2241" w:type="dxa"/>
            <w:vMerge w:val="restart"/>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PROMESE/CAL-CCC-LPN-2020-0001</w:t>
            </w:r>
          </w:p>
        </w:tc>
        <w:tc>
          <w:tcPr>
            <w:tcW w:w="2437" w:type="dxa"/>
            <w:vMerge w:val="restart"/>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ANEST, S.R.L.</w:t>
            </w:r>
          </w:p>
        </w:tc>
        <w:tc>
          <w:tcPr>
            <w:tcW w:w="1701" w:type="dxa"/>
            <w:vMerge w:val="restart"/>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RD$69,000.00</w:t>
            </w:r>
          </w:p>
        </w:tc>
        <w:tc>
          <w:tcPr>
            <w:tcW w:w="2126" w:type="dxa"/>
            <w:vMerge w:val="restart"/>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SEGUROS PATRIA</w:t>
            </w:r>
          </w:p>
        </w:tc>
      </w:tr>
      <w:tr w:rsidR="00562000" w:rsidRPr="000C6903" w:rsidTr="001856B0">
        <w:trPr>
          <w:trHeight w:val="276"/>
        </w:trPr>
        <w:tc>
          <w:tcPr>
            <w:cnfStyle w:val="001000000000" w:firstRow="0" w:lastRow="0" w:firstColumn="1" w:lastColumn="0" w:oddVBand="0" w:evenVBand="0" w:oddHBand="0" w:evenHBand="0" w:firstRowFirstColumn="0" w:firstRowLastColumn="0" w:lastRowFirstColumn="0" w:lastRowLastColumn="0"/>
            <w:tcW w:w="568" w:type="dxa"/>
            <w:vMerge/>
            <w:vAlign w:val="center"/>
            <w:hideMark/>
          </w:tcPr>
          <w:p w:rsidR="00562000" w:rsidRPr="00EF2D0F" w:rsidRDefault="00562000" w:rsidP="001856B0">
            <w:pPr>
              <w:jc w:val="center"/>
              <w:rPr>
                <w:b w:val="0"/>
                <w:color w:val="4C4747"/>
                <w:sz w:val="16"/>
                <w:szCs w:val="16"/>
              </w:rPr>
            </w:pPr>
          </w:p>
        </w:tc>
        <w:tc>
          <w:tcPr>
            <w:tcW w:w="2241"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2437"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701"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2126"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18</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PROMESE/CAL-CCC-LPN-2020-0001</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LETERAGO,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RD$1,817,600.00</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BANCO POPULAR DOMINICANO</w:t>
            </w:r>
          </w:p>
        </w:tc>
      </w:tr>
      <w:tr w:rsidR="00562000" w:rsidRPr="000C6903"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vMerge w:val="restart"/>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19</w:t>
            </w:r>
          </w:p>
        </w:tc>
        <w:tc>
          <w:tcPr>
            <w:tcW w:w="2241" w:type="dxa"/>
            <w:vMerge w:val="restart"/>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PROMESE/CAL-CCC-LPN-2020-0001</w:t>
            </w:r>
          </w:p>
        </w:tc>
        <w:tc>
          <w:tcPr>
            <w:tcW w:w="2437" w:type="dxa"/>
            <w:vMerge w:val="restart"/>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NIFARMED, S.R.L.</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 </w:t>
            </w:r>
          </w:p>
        </w:tc>
        <w:tc>
          <w:tcPr>
            <w:tcW w:w="2126" w:type="dxa"/>
            <w:vMerge w:val="restart"/>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BANCO BHD LEON</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vMerge/>
            <w:vAlign w:val="center"/>
            <w:hideMark/>
          </w:tcPr>
          <w:p w:rsidR="00562000" w:rsidRPr="00EF2D0F" w:rsidRDefault="00562000" w:rsidP="001856B0">
            <w:pPr>
              <w:jc w:val="center"/>
              <w:rPr>
                <w:b w:val="0"/>
                <w:color w:val="4C4747"/>
                <w:sz w:val="16"/>
                <w:szCs w:val="16"/>
              </w:rPr>
            </w:pPr>
          </w:p>
        </w:tc>
        <w:tc>
          <w:tcPr>
            <w:tcW w:w="2241" w:type="dxa"/>
            <w:vMerge/>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2437" w:type="dxa"/>
            <w:vMerge/>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RD$16,000.00</w:t>
            </w:r>
          </w:p>
        </w:tc>
        <w:tc>
          <w:tcPr>
            <w:tcW w:w="2126" w:type="dxa"/>
            <w:vMerge/>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p>
        </w:tc>
      </w:tr>
      <w:tr w:rsidR="00562000" w:rsidRPr="000C6903"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vMerge/>
            <w:vAlign w:val="center"/>
            <w:hideMark/>
          </w:tcPr>
          <w:p w:rsidR="00562000" w:rsidRPr="00EF2D0F" w:rsidRDefault="00562000" w:rsidP="001856B0">
            <w:pPr>
              <w:jc w:val="center"/>
              <w:rPr>
                <w:b w:val="0"/>
                <w:color w:val="4C4747"/>
                <w:sz w:val="16"/>
                <w:szCs w:val="16"/>
              </w:rPr>
            </w:pPr>
          </w:p>
        </w:tc>
        <w:tc>
          <w:tcPr>
            <w:tcW w:w="2241"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2437"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 </w:t>
            </w:r>
          </w:p>
        </w:tc>
        <w:tc>
          <w:tcPr>
            <w:tcW w:w="2126"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20</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PROMESE/CAL-CCC-LPN-2021-0001</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SAAD MEDICAL,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RD$4,053.00</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BANCO POPULAR DOMINICANO</w:t>
            </w:r>
          </w:p>
        </w:tc>
      </w:tr>
      <w:tr w:rsidR="00562000" w:rsidRPr="000C6903" w:rsidTr="001856B0">
        <w:trPr>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21</w:t>
            </w:r>
          </w:p>
        </w:tc>
        <w:tc>
          <w:tcPr>
            <w:tcW w:w="2241"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PROMESE/CAL-CCC-LPN-2020-0001</w:t>
            </w:r>
          </w:p>
        </w:tc>
        <w:tc>
          <w:tcPr>
            <w:tcW w:w="2437"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SOLUCIONES MÉDICAS DOMINICANAS, S.R.L. (SOMEDOM)</w:t>
            </w:r>
          </w:p>
        </w:tc>
        <w:tc>
          <w:tcPr>
            <w:tcW w:w="1701"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RD$399,727.08</w:t>
            </w:r>
          </w:p>
        </w:tc>
        <w:tc>
          <w:tcPr>
            <w:tcW w:w="2126"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BANCO POPULAR DOMINICANO</w:t>
            </w:r>
          </w:p>
        </w:tc>
      </w:tr>
      <w:tr w:rsidR="00562000" w:rsidRPr="000C6903"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8"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22</w:t>
            </w:r>
          </w:p>
        </w:tc>
        <w:tc>
          <w:tcPr>
            <w:tcW w:w="2241"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PROMESE/CAL-MAE-PEUR-2021-0010</w:t>
            </w:r>
          </w:p>
        </w:tc>
        <w:tc>
          <w:tcPr>
            <w:tcW w:w="2437"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SUPLIMED, S.R.L.</w:t>
            </w:r>
          </w:p>
        </w:tc>
        <w:tc>
          <w:tcPr>
            <w:tcW w:w="1701"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RD$2,611.24</w:t>
            </w:r>
          </w:p>
        </w:tc>
        <w:tc>
          <w:tcPr>
            <w:tcW w:w="2126"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GENERAL DE SEGUROS</w:t>
            </w:r>
          </w:p>
        </w:tc>
      </w:tr>
      <w:tr w:rsidR="00562000" w:rsidRPr="000C6903" w:rsidTr="001856B0">
        <w:trPr>
          <w:trHeight w:val="393"/>
        </w:trPr>
        <w:tc>
          <w:tcPr>
            <w:cnfStyle w:val="001000000000" w:firstRow="0" w:lastRow="0" w:firstColumn="1" w:lastColumn="0" w:oddVBand="0" w:evenVBand="0" w:oddHBand="0" w:evenHBand="0" w:firstRowFirstColumn="0" w:firstRowLastColumn="0" w:lastRowFirstColumn="0" w:lastRowLastColumn="0"/>
            <w:tcW w:w="568" w:type="dxa"/>
            <w:shd w:val="clear" w:color="auto" w:fill="1F3864" w:themeFill="accent1" w:themeFillShade="80"/>
            <w:noWrap/>
            <w:vAlign w:val="center"/>
            <w:hideMark/>
          </w:tcPr>
          <w:p w:rsidR="00562000" w:rsidRPr="005F5101" w:rsidRDefault="00562000" w:rsidP="001856B0">
            <w:pPr>
              <w:jc w:val="center"/>
              <w:rPr>
                <w:b w:val="0"/>
                <w:bCs w:val="0"/>
                <w:color w:val="FFFFFF" w:themeColor="background1"/>
                <w:sz w:val="16"/>
                <w:szCs w:val="16"/>
              </w:rPr>
            </w:pPr>
            <w:r w:rsidRPr="005F5101">
              <w:rPr>
                <w:color w:val="FFFFFF" w:themeColor="background1"/>
                <w:sz w:val="16"/>
                <w:szCs w:val="16"/>
              </w:rPr>
              <w:t>--</w:t>
            </w:r>
          </w:p>
        </w:tc>
        <w:tc>
          <w:tcPr>
            <w:tcW w:w="2241" w:type="dxa"/>
            <w:shd w:val="clear" w:color="auto" w:fill="1F3864" w:themeFill="accent1" w:themeFillShade="80"/>
            <w:noWrap/>
            <w:vAlign w:val="center"/>
            <w:hideMark/>
          </w:tcPr>
          <w:p w:rsidR="00562000" w:rsidRPr="005F510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5F5101">
              <w:rPr>
                <w:bCs/>
                <w:color w:val="FFFFFF" w:themeColor="background1"/>
                <w:sz w:val="16"/>
                <w:szCs w:val="16"/>
              </w:rPr>
              <w:t>MONTO TOTAL</w:t>
            </w:r>
          </w:p>
        </w:tc>
        <w:tc>
          <w:tcPr>
            <w:tcW w:w="2437" w:type="dxa"/>
            <w:shd w:val="clear" w:color="auto" w:fill="1F3864" w:themeFill="accent1" w:themeFillShade="80"/>
            <w:noWrap/>
            <w:vAlign w:val="center"/>
            <w:hideMark/>
          </w:tcPr>
          <w:p w:rsidR="00562000" w:rsidRPr="005F510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5F5101">
              <w:rPr>
                <w:bCs/>
                <w:color w:val="FFFFFF" w:themeColor="background1"/>
                <w:sz w:val="16"/>
                <w:szCs w:val="16"/>
              </w:rPr>
              <w:t>--</w:t>
            </w:r>
          </w:p>
        </w:tc>
        <w:tc>
          <w:tcPr>
            <w:tcW w:w="1701" w:type="dxa"/>
            <w:shd w:val="clear" w:color="auto" w:fill="1F3864" w:themeFill="accent1" w:themeFillShade="80"/>
            <w:noWrap/>
            <w:vAlign w:val="center"/>
            <w:hideMark/>
          </w:tcPr>
          <w:p w:rsidR="00562000" w:rsidRPr="005F510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5F5101">
              <w:rPr>
                <w:bCs/>
                <w:color w:val="FFFFFF" w:themeColor="background1"/>
                <w:sz w:val="16"/>
                <w:szCs w:val="16"/>
              </w:rPr>
              <w:t>RD$7,173,443.40</w:t>
            </w:r>
          </w:p>
        </w:tc>
        <w:tc>
          <w:tcPr>
            <w:tcW w:w="2126" w:type="dxa"/>
            <w:shd w:val="clear" w:color="auto" w:fill="1F3864" w:themeFill="accent1" w:themeFillShade="80"/>
            <w:noWrap/>
            <w:vAlign w:val="center"/>
            <w:hideMark/>
          </w:tcPr>
          <w:p w:rsidR="00562000" w:rsidRPr="005F510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5F5101">
              <w:rPr>
                <w:bCs/>
                <w:color w:val="FFFFFF" w:themeColor="background1"/>
                <w:sz w:val="16"/>
                <w:szCs w:val="16"/>
              </w:rPr>
              <w:t>--</w:t>
            </w:r>
          </w:p>
        </w:tc>
      </w:tr>
    </w:tbl>
    <w:tbl>
      <w:tblPr>
        <w:tblW w:w="10491" w:type="dxa"/>
        <w:tblInd w:w="-923" w:type="dxa"/>
        <w:tblCellMar>
          <w:left w:w="70" w:type="dxa"/>
          <w:right w:w="70" w:type="dxa"/>
        </w:tblCellMar>
        <w:tblLook w:val="04A0" w:firstRow="1" w:lastRow="0" w:firstColumn="1" w:lastColumn="0" w:noHBand="0" w:noVBand="1"/>
      </w:tblPr>
      <w:tblGrid>
        <w:gridCol w:w="10491"/>
      </w:tblGrid>
      <w:tr w:rsidR="00562000" w:rsidRPr="00DE549E" w:rsidTr="001856B0">
        <w:trPr>
          <w:trHeight w:val="300"/>
        </w:trPr>
        <w:tc>
          <w:tcPr>
            <w:tcW w:w="10491" w:type="dxa"/>
            <w:shd w:val="clear" w:color="auto" w:fill="auto"/>
            <w:noWrap/>
            <w:vAlign w:val="bottom"/>
            <w:hideMark/>
          </w:tcPr>
          <w:p w:rsidR="00562000" w:rsidRPr="00EF2D0F" w:rsidRDefault="00562000" w:rsidP="001856B0">
            <w:pPr>
              <w:pStyle w:val="TituloDepto"/>
              <w:ind w:left="0"/>
              <w:jc w:val="left"/>
              <w:rPr>
                <w:rFonts w:ascii="Times New Roman" w:eastAsia="Times New Roman" w:hAnsi="Times New Roman"/>
                <w:b w:val="0"/>
                <w:iCs/>
                <w:color w:val="4C4747"/>
                <w:sz w:val="24"/>
                <w:szCs w:val="24"/>
                <w:lang w:val="en-US" w:eastAsia="es-DO"/>
              </w:rPr>
            </w:pPr>
            <w:bookmarkStart w:id="120" w:name="_Toc92210970"/>
            <w:bookmarkStart w:id="121" w:name="_Toc92211222"/>
            <w:r w:rsidRPr="000C6F00">
              <w:rPr>
                <w:rFonts w:ascii="Times New Roman" w:eastAsia="Times New Roman" w:hAnsi="Times New Roman"/>
                <w:b w:val="0"/>
                <w:iCs/>
                <w:color w:val="4C4747"/>
                <w:sz w:val="24"/>
                <w:szCs w:val="24"/>
                <w:lang w:val="en-US" w:eastAsia="es-DO"/>
              </w:rPr>
              <w:lastRenderedPageBreak/>
              <w:t>Tabla 1.7</w:t>
            </w:r>
            <w:bookmarkEnd w:id="120"/>
            <w:bookmarkEnd w:id="121"/>
          </w:p>
          <w:tbl>
            <w:tblPr>
              <w:tblStyle w:val="Tabladecuadrcula6concolores-nfasis111"/>
              <w:tblW w:w="9073" w:type="dxa"/>
              <w:tblInd w:w="492" w:type="dxa"/>
              <w:tblLook w:val="04A0" w:firstRow="1" w:lastRow="0" w:firstColumn="1" w:lastColumn="0" w:noHBand="0" w:noVBand="1"/>
            </w:tblPr>
            <w:tblGrid>
              <w:gridCol w:w="489"/>
              <w:gridCol w:w="1958"/>
              <w:gridCol w:w="1665"/>
              <w:gridCol w:w="2551"/>
              <w:gridCol w:w="2410"/>
            </w:tblGrid>
            <w:tr w:rsidR="00562000" w:rsidRPr="00EF2D0F" w:rsidTr="001856B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73" w:type="dxa"/>
                  <w:gridSpan w:val="5"/>
                  <w:shd w:val="clear" w:color="auto" w:fill="1F3864" w:themeFill="accent1" w:themeFillShade="80"/>
                  <w:vAlign w:val="center"/>
                  <w:hideMark/>
                </w:tcPr>
                <w:p w:rsidR="00562000" w:rsidRPr="00EF2D0F" w:rsidRDefault="00562000" w:rsidP="001856B0">
                  <w:pPr>
                    <w:jc w:val="center"/>
                    <w:rPr>
                      <w:b w:val="0"/>
                      <w:bCs w:val="0"/>
                      <w:color w:val="FFFFFF" w:themeColor="background1"/>
                      <w:sz w:val="16"/>
                      <w:szCs w:val="16"/>
                    </w:rPr>
                  </w:pPr>
                  <w:r w:rsidRPr="00EF2D0F">
                    <w:rPr>
                      <w:b w:val="0"/>
                      <w:color w:val="FFFFFF" w:themeColor="background1"/>
                      <w:sz w:val="16"/>
                      <w:szCs w:val="16"/>
                    </w:rPr>
                    <w:t>Departamento de Litigios de la Dirección de Jurídica</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73" w:type="dxa"/>
                  <w:gridSpan w:val="5"/>
                  <w:shd w:val="clear" w:color="auto" w:fill="1F3864" w:themeFill="accent1" w:themeFillShade="80"/>
                  <w:vAlign w:val="center"/>
                  <w:hideMark/>
                </w:tcPr>
                <w:p w:rsidR="00562000" w:rsidRPr="00EF2D0F" w:rsidRDefault="00562000" w:rsidP="001856B0">
                  <w:pPr>
                    <w:jc w:val="center"/>
                    <w:rPr>
                      <w:b w:val="0"/>
                      <w:bCs w:val="0"/>
                      <w:color w:val="FFFFFF" w:themeColor="background1"/>
                      <w:sz w:val="16"/>
                      <w:szCs w:val="16"/>
                    </w:rPr>
                  </w:pPr>
                  <w:r w:rsidRPr="00EF2D0F">
                    <w:rPr>
                      <w:b w:val="0"/>
                      <w:color w:val="FFFFFF" w:themeColor="background1"/>
                      <w:sz w:val="16"/>
                      <w:szCs w:val="16"/>
                    </w:rPr>
                    <w:t>Enero – octubre 2021</w:t>
                  </w:r>
                </w:p>
              </w:tc>
            </w:tr>
            <w:tr w:rsidR="00562000" w:rsidRPr="00EF2D0F" w:rsidTr="001856B0">
              <w:trPr>
                <w:trHeight w:val="300"/>
              </w:trPr>
              <w:tc>
                <w:tcPr>
                  <w:cnfStyle w:val="001000000000" w:firstRow="0" w:lastRow="0" w:firstColumn="1" w:lastColumn="0" w:oddVBand="0" w:evenVBand="0" w:oddHBand="0" w:evenHBand="0" w:firstRowFirstColumn="0" w:firstRowLastColumn="0" w:lastRowFirstColumn="0" w:lastRowLastColumn="0"/>
                  <w:tcW w:w="489" w:type="dxa"/>
                  <w:shd w:val="clear" w:color="auto" w:fill="1F3864" w:themeFill="accent1" w:themeFillShade="80"/>
                  <w:vAlign w:val="center"/>
                  <w:hideMark/>
                </w:tcPr>
                <w:p w:rsidR="00562000" w:rsidRPr="00EF2D0F" w:rsidRDefault="00562000" w:rsidP="001856B0">
                  <w:pPr>
                    <w:jc w:val="center"/>
                    <w:rPr>
                      <w:b w:val="0"/>
                      <w:bCs w:val="0"/>
                      <w:color w:val="FFFFFF" w:themeColor="background1"/>
                      <w:sz w:val="16"/>
                      <w:szCs w:val="16"/>
                    </w:rPr>
                  </w:pPr>
                  <w:r w:rsidRPr="00EF2D0F">
                    <w:rPr>
                      <w:b w:val="0"/>
                      <w:color w:val="FFFFFF" w:themeColor="background1"/>
                      <w:sz w:val="16"/>
                      <w:szCs w:val="16"/>
                    </w:rPr>
                    <w:t>NO.</w:t>
                  </w:r>
                </w:p>
              </w:tc>
              <w:tc>
                <w:tcPr>
                  <w:tcW w:w="1958"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EF2D0F">
                    <w:rPr>
                      <w:bCs/>
                      <w:color w:val="FFFFFF" w:themeColor="background1"/>
                      <w:sz w:val="16"/>
                      <w:szCs w:val="16"/>
                    </w:rPr>
                    <w:t>MATERIA</w:t>
                  </w:r>
                </w:p>
              </w:tc>
              <w:tc>
                <w:tcPr>
                  <w:tcW w:w="1665"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EF2D0F">
                    <w:rPr>
                      <w:bCs/>
                      <w:color w:val="FFFFFF" w:themeColor="background1"/>
                      <w:sz w:val="16"/>
                      <w:szCs w:val="16"/>
                    </w:rPr>
                    <w:t>DEMANDANTE</w:t>
                  </w:r>
                </w:p>
              </w:tc>
              <w:tc>
                <w:tcPr>
                  <w:tcW w:w="2551"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EF2D0F">
                    <w:rPr>
                      <w:bCs/>
                      <w:color w:val="FFFFFF" w:themeColor="background1"/>
                      <w:sz w:val="16"/>
                      <w:szCs w:val="16"/>
                    </w:rPr>
                    <w:t>DEMANDADO</w:t>
                  </w:r>
                </w:p>
              </w:tc>
              <w:tc>
                <w:tcPr>
                  <w:tcW w:w="2410" w:type="dxa"/>
                  <w:shd w:val="clear" w:color="auto" w:fill="1F3864" w:themeFill="accent1" w:themeFillShade="80"/>
                  <w:vAlign w:val="center"/>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EF2D0F">
                    <w:rPr>
                      <w:bCs/>
                      <w:color w:val="FFFFFF" w:themeColor="background1"/>
                      <w:sz w:val="16"/>
                      <w:szCs w:val="16"/>
                    </w:rPr>
                    <w:t>ESTADO ACTUAL</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9"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1</w:t>
                  </w:r>
                </w:p>
              </w:tc>
              <w:tc>
                <w:tcPr>
                  <w:tcW w:w="1958"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PENAL</w:t>
                  </w:r>
                </w:p>
              </w:tc>
              <w:tc>
                <w:tcPr>
                  <w:tcW w:w="166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w:t>
                  </w:r>
                </w:p>
              </w:tc>
              <w:tc>
                <w:tcPr>
                  <w:tcW w:w="2551"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CLIRIS VERÓNICA MENDEZ VOLQUEZ</w:t>
                  </w:r>
                </w:p>
              </w:tc>
              <w:tc>
                <w:tcPr>
                  <w:tcW w:w="2410"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SENTENCIA ABSOLUTORIA</w:t>
                  </w:r>
                </w:p>
              </w:tc>
            </w:tr>
            <w:tr w:rsidR="00562000" w:rsidRPr="00EF2D0F" w:rsidTr="001856B0">
              <w:trPr>
                <w:trHeight w:val="20"/>
              </w:trPr>
              <w:tc>
                <w:tcPr>
                  <w:cnfStyle w:val="001000000000" w:firstRow="0" w:lastRow="0" w:firstColumn="1" w:lastColumn="0" w:oddVBand="0" w:evenVBand="0" w:oddHBand="0" w:evenHBand="0" w:firstRowFirstColumn="0" w:firstRowLastColumn="0" w:lastRowFirstColumn="0" w:lastRowLastColumn="0"/>
                  <w:tcW w:w="489"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2</w:t>
                  </w:r>
                </w:p>
              </w:tc>
              <w:tc>
                <w:tcPr>
                  <w:tcW w:w="1958"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PENAL</w:t>
                  </w:r>
                </w:p>
              </w:tc>
              <w:tc>
                <w:tcPr>
                  <w:tcW w:w="1665"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PROMESE/CAL</w:t>
                  </w:r>
                </w:p>
              </w:tc>
              <w:tc>
                <w:tcPr>
                  <w:tcW w:w="2551"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JOSELYN REYES FLORENTINO</w:t>
                  </w:r>
                </w:p>
              </w:tc>
              <w:tc>
                <w:tcPr>
                  <w:tcW w:w="2410"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SENTENCIA ABSOLUTORIA</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9" w:type="dxa"/>
                  <w:vMerge w:val="restart"/>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3</w:t>
                  </w:r>
                </w:p>
              </w:tc>
              <w:tc>
                <w:tcPr>
                  <w:tcW w:w="1958"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 xml:space="preserve">PROCESOS ADMINISTRATIVOS </w:t>
                  </w:r>
                </w:p>
              </w:tc>
              <w:tc>
                <w:tcPr>
                  <w:tcW w:w="1665" w:type="dxa"/>
                  <w:vMerge w:val="restart"/>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w:t>
                  </w:r>
                </w:p>
              </w:tc>
              <w:tc>
                <w:tcPr>
                  <w:tcW w:w="2551" w:type="dxa"/>
                  <w:vMerge w:val="restart"/>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w:t>
                  </w:r>
                </w:p>
              </w:tc>
              <w:tc>
                <w:tcPr>
                  <w:tcW w:w="2410" w:type="dxa"/>
                  <w:vMerge w:val="restart"/>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EN ESPERA DE SER NOTIFICADA LA FECHA DE AUDIENCIA</w:t>
                  </w:r>
                </w:p>
              </w:tc>
            </w:tr>
            <w:tr w:rsidR="00562000" w:rsidRPr="00EF2D0F" w:rsidTr="001856B0">
              <w:trPr>
                <w:trHeight w:val="20"/>
              </w:trPr>
              <w:tc>
                <w:tcPr>
                  <w:cnfStyle w:val="001000000000" w:firstRow="0" w:lastRow="0" w:firstColumn="1" w:lastColumn="0" w:oddVBand="0" w:evenVBand="0" w:oddHBand="0" w:evenHBand="0" w:firstRowFirstColumn="0" w:firstRowLastColumn="0" w:lastRowFirstColumn="0" w:lastRowLastColumn="0"/>
                  <w:tcW w:w="489" w:type="dxa"/>
                  <w:vMerge/>
                  <w:vAlign w:val="center"/>
                  <w:hideMark/>
                </w:tcPr>
                <w:p w:rsidR="00562000" w:rsidRPr="00EF2D0F" w:rsidRDefault="00562000" w:rsidP="001856B0">
                  <w:pPr>
                    <w:jc w:val="center"/>
                    <w:rPr>
                      <w:b w:val="0"/>
                      <w:color w:val="4C4747"/>
                      <w:sz w:val="16"/>
                      <w:szCs w:val="16"/>
                    </w:rPr>
                  </w:pPr>
                </w:p>
              </w:tc>
              <w:tc>
                <w:tcPr>
                  <w:tcW w:w="1958" w:type="dxa"/>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EF2D0F">
                    <w:rPr>
                      <w:color w:val="4C4747"/>
                      <w:sz w:val="16"/>
                      <w:szCs w:val="16"/>
                    </w:rPr>
                    <w:t>(3 CASOS)</w:t>
                  </w:r>
                </w:p>
              </w:tc>
              <w:tc>
                <w:tcPr>
                  <w:tcW w:w="1665"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2551"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2410" w:type="dxa"/>
                  <w:vMerge/>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9" w:type="dxa"/>
                  <w:noWrap/>
                  <w:vAlign w:val="center"/>
                  <w:hideMark/>
                </w:tcPr>
                <w:p w:rsidR="00562000" w:rsidRPr="00EF2D0F" w:rsidRDefault="00562000" w:rsidP="001856B0">
                  <w:pPr>
                    <w:jc w:val="center"/>
                    <w:rPr>
                      <w:b w:val="0"/>
                      <w:color w:val="4C4747"/>
                      <w:sz w:val="16"/>
                      <w:szCs w:val="16"/>
                    </w:rPr>
                  </w:pPr>
                  <w:r w:rsidRPr="00EF2D0F">
                    <w:rPr>
                      <w:b w:val="0"/>
                      <w:color w:val="4C4747"/>
                      <w:sz w:val="16"/>
                      <w:szCs w:val="16"/>
                    </w:rPr>
                    <w:t>4</w:t>
                  </w:r>
                </w:p>
              </w:tc>
              <w:tc>
                <w:tcPr>
                  <w:tcW w:w="1958"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CIVIL</w:t>
                  </w:r>
                </w:p>
              </w:tc>
              <w:tc>
                <w:tcPr>
                  <w:tcW w:w="1665"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w:t>
                  </w:r>
                </w:p>
              </w:tc>
              <w:tc>
                <w:tcPr>
                  <w:tcW w:w="2551"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PROMESE/CAL</w:t>
                  </w:r>
                </w:p>
              </w:tc>
              <w:tc>
                <w:tcPr>
                  <w:tcW w:w="2410" w:type="dxa"/>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EF2D0F">
                    <w:rPr>
                      <w:color w:val="4C4747"/>
                      <w:sz w:val="16"/>
                      <w:szCs w:val="16"/>
                    </w:rPr>
                    <w:t>GANANCIA DE CAUSA A FAVOR DE PROMESE/CAL</w:t>
                  </w:r>
                </w:p>
              </w:tc>
            </w:tr>
          </w:tbl>
          <w:p w:rsidR="00562000" w:rsidRPr="000C6F00" w:rsidRDefault="00562000" w:rsidP="001856B0">
            <w:pPr>
              <w:jc w:val="center"/>
              <w:rPr>
                <w:b/>
                <w:bCs/>
                <w:color w:val="4C4747"/>
                <w:lang w:val="es-DO" w:eastAsia="es-DO"/>
              </w:rPr>
            </w:pPr>
          </w:p>
          <w:p w:rsidR="00562000" w:rsidRPr="00F05880" w:rsidRDefault="00562000" w:rsidP="001856B0">
            <w:pPr>
              <w:jc w:val="center"/>
              <w:rPr>
                <w:b/>
                <w:bCs/>
                <w:lang w:val="es-DO" w:eastAsia="es-DO"/>
              </w:rPr>
            </w:pPr>
          </w:p>
          <w:p w:rsidR="00562000" w:rsidRPr="00F0588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Default="00562000" w:rsidP="001856B0">
            <w:pPr>
              <w:jc w:val="center"/>
              <w:rPr>
                <w:b/>
                <w:bCs/>
                <w:lang w:val="es-DO" w:eastAsia="es-DO"/>
              </w:rPr>
            </w:pPr>
          </w:p>
          <w:p w:rsidR="00562000" w:rsidRPr="007D7E6E" w:rsidRDefault="00562000" w:rsidP="001856B0">
            <w:pPr>
              <w:pStyle w:val="TituloDepto"/>
              <w:ind w:left="0"/>
              <w:jc w:val="left"/>
              <w:rPr>
                <w:rFonts w:ascii="Times New Roman" w:eastAsia="Times New Roman" w:hAnsi="Times New Roman"/>
                <w:b w:val="0"/>
                <w:iCs/>
                <w:color w:val="4C4747"/>
                <w:sz w:val="28"/>
                <w:szCs w:val="28"/>
                <w:lang w:val="en-US" w:eastAsia="es-DO"/>
              </w:rPr>
            </w:pPr>
            <w:bookmarkStart w:id="122" w:name="_Toc92210971"/>
            <w:bookmarkStart w:id="123" w:name="_Toc92211223"/>
            <w:r w:rsidRPr="007D7E6E">
              <w:rPr>
                <w:rFonts w:ascii="Times New Roman" w:eastAsia="Times New Roman" w:hAnsi="Times New Roman"/>
                <w:b w:val="0"/>
                <w:iCs/>
                <w:color w:val="4C4747"/>
                <w:sz w:val="28"/>
                <w:szCs w:val="28"/>
                <w:lang w:val="en-US" w:eastAsia="es-DO"/>
              </w:rPr>
              <w:lastRenderedPageBreak/>
              <w:t>Trámites y Servicios</w:t>
            </w:r>
            <w:bookmarkEnd w:id="122"/>
            <w:bookmarkEnd w:id="123"/>
            <w:r w:rsidRPr="007D7E6E">
              <w:rPr>
                <w:rFonts w:ascii="Times New Roman" w:eastAsia="Times New Roman" w:hAnsi="Times New Roman"/>
                <w:b w:val="0"/>
                <w:iCs/>
                <w:color w:val="4C4747"/>
                <w:sz w:val="28"/>
                <w:szCs w:val="28"/>
                <w:lang w:val="en-US" w:eastAsia="es-DO"/>
              </w:rPr>
              <w:t xml:space="preserve"> </w:t>
            </w:r>
          </w:p>
          <w:p w:rsidR="00562000" w:rsidRPr="000C6F00" w:rsidRDefault="00562000" w:rsidP="001856B0">
            <w:pPr>
              <w:jc w:val="center"/>
              <w:rPr>
                <w:b/>
                <w:bCs/>
                <w:color w:val="4C4747"/>
                <w:lang w:val="es-DO" w:eastAsia="es-DO"/>
              </w:rPr>
            </w:pPr>
          </w:p>
          <w:p w:rsidR="00562000" w:rsidRPr="000C6F00" w:rsidRDefault="00562000" w:rsidP="001856B0">
            <w:pPr>
              <w:pStyle w:val="TituloDepto"/>
              <w:ind w:hanging="583"/>
              <w:jc w:val="left"/>
              <w:rPr>
                <w:rFonts w:ascii="Times New Roman" w:eastAsia="Times New Roman" w:hAnsi="Times New Roman"/>
                <w:b w:val="0"/>
                <w:iCs/>
                <w:color w:val="4C4747"/>
                <w:sz w:val="24"/>
                <w:szCs w:val="24"/>
                <w:lang w:val="en-US" w:eastAsia="es-DO"/>
              </w:rPr>
            </w:pPr>
            <w:bookmarkStart w:id="124" w:name="_Toc92210972"/>
            <w:bookmarkStart w:id="125" w:name="_Toc92211224"/>
            <w:r w:rsidRPr="000C6F00">
              <w:rPr>
                <w:rFonts w:ascii="Times New Roman" w:eastAsia="Times New Roman" w:hAnsi="Times New Roman"/>
                <w:b w:val="0"/>
                <w:iCs/>
                <w:color w:val="4C4747"/>
                <w:sz w:val="24"/>
                <w:szCs w:val="24"/>
                <w:lang w:val="en-US" w:eastAsia="es-DO"/>
              </w:rPr>
              <w:t>Tabla 1</w:t>
            </w:r>
            <w:bookmarkEnd w:id="124"/>
            <w:bookmarkEnd w:id="125"/>
          </w:p>
          <w:p w:rsidR="00562000" w:rsidRPr="00EF2D0F" w:rsidRDefault="00562000" w:rsidP="001856B0">
            <w:pPr>
              <w:jc w:val="center"/>
              <w:rPr>
                <w:bCs/>
                <w:lang w:val="es-DO" w:eastAsia="es-DO"/>
              </w:rPr>
            </w:pPr>
          </w:p>
          <w:tbl>
            <w:tblPr>
              <w:tblStyle w:val="Tabladecuadrcula6concolores-nfasis111"/>
              <w:tblW w:w="8412" w:type="dxa"/>
              <w:tblInd w:w="351" w:type="dxa"/>
              <w:tblLook w:val="04A0" w:firstRow="1" w:lastRow="0" w:firstColumn="1" w:lastColumn="0" w:noHBand="0" w:noVBand="1"/>
            </w:tblPr>
            <w:tblGrid>
              <w:gridCol w:w="481"/>
              <w:gridCol w:w="1220"/>
              <w:gridCol w:w="3828"/>
              <w:gridCol w:w="1984"/>
              <w:gridCol w:w="899"/>
            </w:tblGrid>
            <w:tr w:rsidR="00562000" w:rsidRPr="00EF2D0F" w:rsidTr="001856B0">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12" w:type="dxa"/>
                  <w:gridSpan w:val="5"/>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Dirección de Trámites y Servicios para la Salud</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12" w:type="dxa"/>
                  <w:gridSpan w:val="5"/>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Hospitales con Atención  COVID-19</w:t>
                  </w:r>
                </w:p>
              </w:tc>
            </w:tr>
            <w:tr w:rsidR="00562000" w:rsidRPr="00EF2D0F" w:rsidTr="001856B0">
              <w:trPr>
                <w:trHeight w:val="227"/>
              </w:trPr>
              <w:tc>
                <w:tcPr>
                  <w:cnfStyle w:val="001000000000" w:firstRow="0" w:lastRow="0" w:firstColumn="1" w:lastColumn="0" w:oddVBand="0" w:evenVBand="0" w:oddHBand="0" w:evenHBand="0" w:firstRowFirstColumn="0" w:firstRowLastColumn="0" w:lastRowFirstColumn="0" w:lastRowLastColumn="0"/>
                  <w:tcW w:w="8412" w:type="dxa"/>
                  <w:gridSpan w:val="5"/>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Zona Metropolitana</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81" w:type="dxa"/>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No.</w:t>
                  </w:r>
                </w:p>
              </w:tc>
              <w:tc>
                <w:tcPr>
                  <w:tcW w:w="1220"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Código Entidad</w:t>
                  </w:r>
                </w:p>
              </w:tc>
              <w:tc>
                <w:tcPr>
                  <w:tcW w:w="3828" w:type="dxa"/>
                  <w:shd w:val="clear" w:color="auto" w:fill="1F3864" w:themeFill="accent1" w:themeFillShade="80"/>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Entidad</w:t>
                  </w:r>
                </w:p>
              </w:tc>
              <w:tc>
                <w:tcPr>
                  <w:tcW w:w="1984"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Provincia</w:t>
                  </w:r>
                </w:p>
              </w:tc>
              <w:tc>
                <w:tcPr>
                  <w:tcW w:w="899"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EF2D0F">
                    <w:rPr>
                      <w:bCs/>
                      <w:color w:val="FFFFFF" w:themeColor="background1"/>
                      <w:sz w:val="18"/>
                      <w:szCs w:val="18"/>
                    </w:rPr>
                    <w:t>Región</w:t>
                  </w:r>
                </w:p>
              </w:tc>
            </w:tr>
            <w:tr w:rsidR="00562000" w:rsidRPr="00EF2D0F" w:rsidTr="001856B0">
              <w:trPr>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1</w:t>
                  </w:r>
                </w:p>
              </w:tc>
              <w:tc>
                <w:tcPr>
                  <w:tcW w:w="1220"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H0103004</w:t>
                  </w:r>
                </w:p>
              </w:tc>
              <w:tc>
                <w:tcPr>
                  <w:tcW w:w="3828"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Hosp. Municipal Boca Chica</w:t>
                  </w:r>
                </w:p>
              </w:tc>
              <w:tc>
                <w:tcPr>
                  <w:tcW w:w="1984"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Santo Domingo</w:t>
                  </w:r>
                </w:p>
              </w:tc>
              <w:tc>
                <w:tcPr>
                  <w:tcW w:w="899"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2</w:t>
                  </w:r>
                </w:p>
              </w:tc>
              <w:tc>
                <w:tcPr>
                  <w:tcW w:w="1220"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H2905001</w:t>
                  </w:r>
                </w:p>
              </w:tc>
              <w:tc>
                <w:tcPr>
                  <w:tcW w:w="3828"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Hospital  Dr. Ángel Contreras Mejia</w:t>
                  </w:r>
                </w:p>
              </w:tc>
              <w:tc>
                <w:tcPr>
                  <w:tcW w:w="1984"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Monte Plata</w:t>
                  </w:r>
                </w:p>
              </w:tc>
              <w:tc>
                <w:tcPr>
                  <w:tcW w:w="899"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3</w:t>
                  </w:r>
                </w:p>
              </w:tc>
              <w:tc>
                <w:tcPr>
                  <w:tcW w:w="1220"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H2904001</w:t>
                  </w:r>
                </w:p>
              </w:tc>
              <w:tc>
                <w:tcPr>
                  <w:tcW w:w="3828"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Hospital  Municipal Yamasá.</w:t>
                  </w:r>
                </w:p>
              </w:tc>
              <w:tc>
                <w:tcPr>
                  <w:tcW w:w="1984"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Monte Plata</w:t>
                  </w:r>
                </w:p>
              </w:tc>
              <w:tc>
                <w:tcPr>
                  <w:tcW w:w="899"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4</w:t>
                  </w:r>
                </w:p>
              </w:tc>
              <w:tc>
                <w:tcPr>
                  <w:tcW w:w="1220"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H0101001</w:t>
                  </w:r>
                </w:p>
              </w:tc>
              <w:tc>
                <w:tcPr>
                  <w:tcW w:w="3828"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Hospital Dr. Francisco Moscoso Puello</w:t>
                  </w:r>
                </w:p>
              </w:tc>
              <w:tc>
                <w:tcPr>
                  <w:tcW w:w="1984"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Monte Plata</w:t>
                  </w:r>
                </w:p>
              </w:tc>
              <w:tc>
                <w:tcPr>
                  <w:tcW w:w="899"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5</w:t>
                  </w:r>
                </w:p>
              </w:tc>
              <w:tc>
                <w:tcPr>
                  <w:tcW w:w="1220"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H0105009</w:t>
                  </w:r>
                </w:p>
              </w:tc>
              <w:tc>
                <w:tcPr>
                  <w:tcW w:w="3828"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Hosp. Marcelino Velez Santana</w:t>
                  </w:r>
                </w:p>
              </w:tc>
              <w:tc>
                <w:tcPr>
                  <w:tcW w:w="1984"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Santo Domingo (D.N.)</w:t>
                  </w:r>
                </w:p>
              </w:tc>
              <w:tc>
                <w:tcPr>
                  <w:tcW w:w="899"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6</w:t>
                  </w:r>
                </w:p>
              </w:tc>
              <w:tc>
                <w:tcPr>
                  <w:tcW w:w="1220"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BSV0165</w:t>
                  </w:r>
                </w:p>
              </w:tc>
              <w:tc>
                <w:tcPr>
                  <w:tcW w:w="3828"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Ciudad Sanitaria Luis E. Aybar (código del SNS)</w:t>
                  </w:r>
                </w:p>
              </w:tc>
              <w:tc>
                <w:tcPr>
                  <w:tcW w:w="1984"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Santo Domingo</w:t>
                  </w:r>
                </w:p>
              </w:tc>
              <w:tc>
                <w:tcPr>
                  <w:tcW w:w="899"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7</w:t>
                  </w:r>
                </w:p>
              </w:tc>
              <w:tc>
                <w:tcPr>
                  <w:tcW w:w="1220"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H0105001</w:t>
                  </w:r>
                </w:p>
              </w:tc>
              <w:tc>
                <w:tcPr>
                  <w:tcW w:w="3828"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Hospital Rodolfo de la Cruz Lora.</w:t>
                  </w:r>
                </w:p>
              </w:tc>
              <w:tc>
                <w:tcPr>
                  <w:tcW w:w="1984"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Santo Domingo</w:t>
                  </w:r>
                </w:p>
              </w:tc>
              <w:tc>
                <w:tcPr>
                  <w:tcW w:w="899"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8</w:t>
                  </w:r>
                </w:p>
              </w:tc>
              <w:tc>
                <w:tcPr>
                  <w:tcW w:w="1220"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H3102006</w:t>
                  </w:r>
                </w:p>
              </w:tc>
              <w:tc>
                <w:tcPr>
                  <w:tcW w:w="3828"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Hospital Feliz Goico</w:t>
                  </w:r>
                </w:p>
              </w:tc>
              <w:tc>
                <w:tcPr>
                  <w:tcW w:w="1984"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Santo Domingo</w:t>
                  </w:r>
                </w:p>
              </w:tc>
              <w:tc>
                <w:tcPr>
                  <w:tcW w:w="899"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9</w:t>
                  </w:r>
                </w:p>
              </w:tc>
              <w:tc>
                <w:tcPr>
                  <w:tcW w:w="1220"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H0101184</w:t>
                  </w:r>
                </w:p>
              </w:tc>
              <w:tc>
                <w:tcPr>
                  <w:tcW w:w="3828"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Hospital Municipal Infantil Santo Socorro.</w:t>
                  </w:r>
                </w:p>
              </w:tc>
              <w:tc>
                <w:tcPr>
                  <w:tcW w:w="1984"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Santo Domingo</w:t>
                  </w:r>
                </w:p>
              </w:tc>
              <w:tc>
                <w:tcPr>
                  <w:tcW w:w="899"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10</w:t>
                  </w:r>
                </w:p>
              </w:tc>
              <w:tc>
                <w:tcPr>
                  <w:tcW w:w="1220"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H0101031</w:t>
                  </w:r>
                </w:p>
              </w:tc>
              <w:tc>
                <w:tcPr>
                  <w:tcW w:w="3828"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Hosp. Policía Nacional</w:t>
                  </w:r>
                </w:p>
              </w:tc>
              <w:tc>
                <w:tcPr>
                  <w:tcW w:w="1984"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Santo Domingo</w:t>
                  </w:r>
                </w:p>
              </w:tc>
              <w:tc>
                <w:tcPr>
                  <w:tcW w:w="899"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11</w:t>
                  </w:r>
                </w:p>
              </w:tc>
              <w:tc>
                <w:tcPr>
                  <w:tcW w:w="1220"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H0101029</w:t>
                  </w:r>
                </w:p>
              </w:tc>
              <w:tc>
                <w:tcPr>
                  <w:tcW w:w="3828"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Hosp. Dr. Ramón de Lara</w:t>
                  </w:r>
                </w:p>
              </w:tc>
              <w:tc>
                <w:tcPr>
                  <w:tcW w:w="1984"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Santo Domingo</w:t>
                  </w:r>
                </w:p>
              </w:tc>
              <w:tc>
                <w:tcPr>
                  <w:tcW w:w="899"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12</w:t>
                  </w:r>
                </w:p>
              </w:tc>
              <w:tc>
                <w:tcPr>
                  <w:tcW w:w="1220"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H0101005</w:t>
                  </w:r>
                </w:p>
              </w:tc>
              <w:tc>
                <w:tcPr>
                  <w:tcW w:w="3828" w:type="dxa"/>
                  <w:hideMark/>
                </w:tcPr>
                <w:p w:rsidR="00562000" w:rsidRPr="00EF2D0F"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Hospital Inf. Robert Read Cabral</w:t>
                  </w:r>
                </w:p>
              </w:tc>
              <w:tc>
                <w:tcPr>
                  <w:tcW w:w="1984"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Santo Domingo (D.N.)</w:t>
                  </w:r>
                </w:p>
              </w:tc>
              <w:tc>
                <w:tcPr>
                  <w:tcW w:w="899" w:type="dxa"/>
                  <w:noWrap/>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EF2D0F">
                    <w:rPr>
                      <w:color w:val="4C4747"/>
                      <w:sz w:val="18"/>
                      <w:szCs w:val="18"/>
                    </w:rPr>
                    <w:t>0</w:t>
                  </w:r>
                </w:p>
              </w:tc>
            </w:tr>
            <w:tr w:rsidR="00562000" w:rsidRPr="00EF2D0F" w:rsidTr="001856B0">
              <w:trPr>
                <w:trHeight w:val="227"/>
              </w:trPr>
              <w:tc>
                <w:tcPr>
                  <w:cnfStyle w:val="001000000000" w:firstRow="0" w:lastRow="0" w:firstColumn="1" w:lastColumn="0" w:oddVBand="0" w:evenVBand="0" w:oddHBand="0" w:evenHBand="0" w:firstRowFirstColumn="0" w:firstRowLastColumn="0" w:lastRowFirstColumn="0" w:lastRowLastColumn="0"/>
                  <w:tcW w:w="481" w:type="dxa"/>
                  <w:noWrap/>
                  <w:hideMark/>
                </w:tcPr>
                <w:p w:rsidR="00562000" w:rsidRPr="00EF2D0F" w:rsidRDefault="00562000" w:rsidP="001856B0">
                  <w:pPr>
                    <w:jc w:val="center"/>
                    <w:rPr>
                      <w:b w:val="0"/>
                      <w:color w:val="4C4747"/>
                      <w:sz w:val="18"/>
                      <w:szCs w:val="18"/>
                    </w:rPr>
                  </w:pPr>
                  <w:r w:rsidRPr="00EF2D0F">
                    <w:rPr>
                      <w:b w:val="0"/>
                      <w:color w:val="4C4747"/>
                      <w:sz w:val="18"/>
                      <w:szCs w:val="18"/>
                    </w:rPr>
                    <w:t>13</w:t>
                  </w:r>
                </w:p>
              </w:tc>
              <w:tc>
                <w:tcPr>
                  <w:tcW w:w="1220"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H0101021</w:t>
                  </w:r>
                </w:p>
              </w:tc>
              <w:tc>
                <w:tcPr>
                  <w:tcW w:w="3828" w:type="dxa"/>
                  <w:hideMark/>
                </w:tcPr>
                <w:p w:rsidR="00562000" w:rsidRPr="00EF2D0F"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Hosp Centro Cardio Neuro Oftalmológico y Transplante (Cecanot)</w:t>
                  </w:r>
                </w:p>
              </w:tc>
              <w:tc>
                <w:tcPr>
                  <w:tcW w:w="1984"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Santo Domingo (D.N.)</w:t>
                  </w:r>
                </w:p>
              </w:tc>
              <w:tc>
                <w:tcPr>
                  <w:tcW w:w="899" w:type="dxa"/>
                  <w:noWrap/>
                  <w:hideMark/>
                </w:tcPr>
                <w:p w:rsidR="00562000" w:rsidRPr="00EF2D0F"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EF2D0F">
                    <w:rPr>
                      <w:color w:val="4C4747"/>
                      <w:sz w:val="18"/>
                      <w:szCs w:val="18"/>
                    </w:rPr>
                    <w:t>0</w:t>
                  </w:r>
                </w:p>
              </w:tc>
            </w:tr>
          </w:tbl>
          <w:p w:rsidR="00562000" w:rsidRPr="00F05880" w:rsidRDefault="00562000" w:rsidP="001856B0">
            <w:pPr>
              <w:jc w:val="center"/>
              <w:rPr>
                <w:b/>
                <w:bCs/>
                <w:color w:val="FF0000"/>
                <w:lang w:val="es-DO" w:eastAsia="es-DO"/>
              </w:rPr>
            </w:pPr>
          </w:p>
        </w:tc>
      </w:tr>
    </w:tbl>
    <w:p w:rsidR="00562000" w:rsidRPr="000C6F00" w:rsidRDefault="00562000" w:rsidP="00562000">
      <w:pPr>
        <w:pStyle w:val="TtuloMEM"/>
        <w:rPr>
          <w:color w:val="4C4747"/>
          <w:lang w:val="es-DO"/>
        </w:rPr>
      </w:pPr>
    </w:p>
    <w:p w:rsidR="00562000" w:rsidRPr="000C6F00"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26" w:name="_Toc92210973"/>
      <w:bookmarkStart w:id="127" w:name="_Toc92211225"/>
      <w:r w:rsidRPr="000C6F00">
        <w:rPr>
          <w:rFonts w:ascii="Times New Roman" w:eastAsia="Times New Roman" w:hAnsi="Times New Roman"/>
          <w:b w:val="0"/>
          <w:iCs/>
          <w:color w:val="4C4747"/>
          <w:sz w:val="24"/>
          <w:szCs w:val="24"/>
          <w:lang w:val="en-US" w:eastAsia="es-DO"/>
        </w:rPr>
        <w:t>Tabla 2</w:t>
      </w:r>
      <w:bookmarkEnd w:id="126"/>
      <w:bookmarkEnd w:id="127"/>
    </w:p>
    <w:tbl>
      <w:tblPr>
        <w:tblStyle w:val="Tabladecuadrcula6concolores-nfasis111"/>
        <w:tblW w:w="8364" w:type="dxa"/>
        <w:tblInd w:w="-459" w:type="dxa"/>
        <w:tblLook w:val="04A0" w:firstRow="1" w:lastRow="0" w:firstColumn="1" w:lastColumn="0" w:noHBand="0" w:noVBand="1"/>
      </w:tblPr>
      <w:tblGrid>
        <w:gridCol w:w="3402"/>
        <w:gridCol w:w="1701"/>
        <w:gridCol w:w="993"/>
        <w:gridCol w:w="992"/>
        <w:gridCol w:w="1276"/>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64" w:type="dxa"/>
            <w:gridSpan w:val="5"/>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Dirección de Trámites y Servicios para la Salud</w:t>
            </w:r>
          </w:p>
        </w:tc>
      </w:tr>
      <w:tr w:rsidR="00562000" w:rsidRPr="00A565D9"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64" w:type="dxa"/>
            <w:gridSpan w:val="5"/>
            <w:shd w:val="clear" w:color="auto" w:fill="1F3864" w:themeFill="accent1" w:themeFillShade="80"/>
            <w:noWrap/>
            <w:vAlign w:val="center"/>
            <w:hideMark/>
          </w:tcPr>
          <w:p w:rsidR="00562000" w:rsidRPr="00EF2D0F" w:rsidRDefault="00562000" w:rsidP="001856B0">
            <w:pPr>
              <w:jc w:val="center"/>
              <w:rPr>
                <w:b w:val="0"/>
                <w:color w:val="FFFFFF" w:themeColor="background1"/>
                <w:sz w:val="18"/>
                <w:szCs w:val="18"/>
              </w:rPr>
            </w:pPr>
            <w:r w:rsidRPr="00EF2D0F">
              <w:rPr>
                <w:b w:val="0"/>
                <w:color w:val="FFFFFF" w:themeColor="background1"/>
                <w:sz w:val="18"/>
                <w:szCs w:val="18"/>
              </w:rPr>
              <w:t>Cartera de Clientes DTSS</w:t>
            </w:r>
          </w:p>
        </w:tc>
      </w:tr>
      <w:tr w:rsidR="00562000" w:rsidRPr="00A565D9" w:rsidTr="001856B0">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1F3864" w:themeFill="accent1" w:themeFillShade="80"/>
            <w:noWrap/>
            <w:vAlign w:val="center"/>
            <w:hideMark/>
          </w:tcPr>
          <w:p w:rsidR="00562000" w:rsidRPr="00A565D9" w:rsidRDefault="00562000" w:rsidP="001856B0">
            <w:pPr>
              <w:jc w:val="center"/>
              <w:rPr>
                <w:b w:val="0"/>
                <w:color w:val="FFFFFF" w:themeColor="background1"/>
                <w:sz w:val="18"/>
                <w:szCs w:val="18"/>
              </w:rPr>
            </w:pPr>
          </w:p>
        </w:tc>
        <w:tc>
          <w:tcPr>
            <w:tcW w:w="1701" w:type="dxa"/>
            <w:shd w:val="clear" w:color="auto" w:fill="1F3864" w:themeFill="accent1" w:themeFillShade="80"/>
            <w:noWrap/>
            <w:vAlign w:val="center"/>
            <w:hideMark/>
          </w:tcPr>
          <w:p w:rsidR="00562000" w:rsidRPr="00A565D9" w:rsidRDefault="00562000" w:rsidP="001856B0">
            <w:pPr>
              <w:jc w:val="cente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p>
        </w:tc>
        <w:tc>
          <w:tcPr>
            <w:tcW w:w="1985" w:type="dxa"/>
            <w:gridSpan w:val="2"/>
            <w:shd w:val="clear" w:color="auto" w:fill="1F3864" w:themeFill="accent1" w:themeFillShade="80"/>
            <w:noWrap/>
            <w:vAlign w:val="center"/>
            <w:hideMark/>
          </w:tcPr>
          <w:p w:rsidR="00562000" w:rsidRPr="00A565D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A565D9">
              <w:rPr>
                <w:bCs/>
                <w:color w:val="FFFFFF" w:themeColor="background1"/>
                <w:sz w:val="18"/>
                <w:szCs w:val="18"/>
              </w:rPr>
              <w:t>Almacenes</w:t>
            </w:r>
          </w:p>
        </w:tc>
        <w:tc>
          <w:tcPr>
            <w:tcW w:w="1276" w:type="dxa"/>
            <w:shd w:val="clear" w:color="auto" w:fill="1F3864" w:themeFill="accent1" w:themeFillShade="80"/>
            <w:noWrap/>
            <w:vAlign w:val="center"/>
            <w:hideMark/>
          </w:tcPr>
          <w:p w:rsidR="00562000" w:rsidRPr="00A565D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p>
        </w:tc>
      </w:tr>
      <w:tr w:rsidR="00562000" w:rsidRPr="00A565D9"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1F3864" w:themeFill="accent1" w:themeFillShade="80"/>
            <w:noWrap/>
            <w:vAlign w:val="center"/>
            <w:hideMark/>
          </w:tcPr>
          <w:p w:rsidR="00562000" w:rsidRPr="00A565D9" w:rsidRDefault="00562000" w:rsidP="001856B0">
            <w:pPr>
              <w:jc w:val="center"/>
              <w:rPr>
                <w:b w:val="0"/>
                <w:color w:val="FFFFFF" w:themeColor="background1"/>
                <w:sz w:val="18"/>
                <w:szCs w:val="18"/>
              </w:rPr>
            </w:pPr>
          </w:p>
          <w:tbl>
            <w:tblPr>
              <w:tblW w:w="0" w:type="auto"/>
              <w:tblCellSpacing w:w="0" w:type="dxa"/>
              <w:tblCellMar>
                <w:left w:w="0" w:type="dxa"/>
                <w:right w:w="0" w:type="dxa"/>
              </w:tblCellMar>
              <w:tblLook w:val="04A0" w:firstRow="1" w:lastRow="0" w:firstColumn="1" w:lastColumn="0" w:noHBand="0" w:noVBand="1"/>
            </w:tblPr>
            <w:tblGrid>
              <w:gridCol w:w="3140"/>
            </w:tblGrid>
            <w:tr w:rsidR="00562000" w:rsidRPr="00E33495" w:rsidTr="001856B0">
              <w:trPr>
                <w:trHeight w:val="420"/>
                <w:tblCellSpacing w:w="0" w:type="dxa"/>
              </w:trPr>
              <w:tc>
                <w:tcPr>
                  <w:tcW w:w="3140" w:type="dxa"/>
                  <w:tcBorders>
                    <w:top w:val="nil"/>
                    <w:left w:val="nil"/>
                    <w:bottom w:val="nil"/>
                    <w:right w:val="nil"/>
                  </w:tcBorders>
                  <w:shd w:val="clear" w:color="auto" w:fill="8EAADB" w:themeFill="accent1" w:themeFillTint="99"/>
                  <w:noWrap/>
                  <w:vAlign w:val="bottom"/>
                  <w:hideMark/>
                </w:tcPr>
                <w:p w:rsidR="00562000" w:rsidRPr="00A565D9" w:rsidRDefault="00562000" w:rsidP="001856B0">
                  <w:pPr>
                    <w:jc w:val="center"/>
                    <w:rPr>
                      <w:bCs/>
                      <w:color w:val="FFFFFF" w:themeColor="background1"/>
                      <w:sz w:val="18"/>
                      <w:szCs w:val="18"/>
                      <w:lang w:val="es-DO" w:eastAsia="es-DO"/>
                    </w:rPr>
                  </w:pPr>
                  <w:r w:rsidRPr="00A565D9">
                    <w:rPr>
                      <w:bCs/>
                      <w:color w:val="FFFFFF" w:themeColor="background1"/>
                      <w:sz w:val="18"/>
                      <w:szCs w:val="18"/>
                      <w:lang w:val="es-DO" w:eastAsia="es-DO"/>
                    </w:rPr>
                    <w:t>Clientes Programados</w:t>
                  </w:r>
                </w:p>
              </w:tc>
            </w:tr>
          </w:tbl>
          <w:p w:rsidR="00562000" w:rsidRPr="00A565D9" w:rsidRDefault="00562000" w:rsidP="001856B0">
            <w:pPr>
              <w:jc w:val="center"/>
              <w:rPr>
                <w:b w:val="0"/>
                <w:color w:val="FFFFFF" w:themeColor="background1"/>
                <w:sz w:val="18"/>
                <w:szCs w:val="18"/>
              </w:rPr>
            </w:pPr>
          </w:p>
        </w:tc>
        <w:tc>
          <w:tcPr>
            <w:tcW w:w="1701" w:type="dxa"/>
            <w:shd w:val="clear" w:color="auto" w:fill="1F3864" w:themeFill="accent1" w:themeFillShade="80"/>
            <w:noWrap/>
            <w:vAlign w:val="center"/>
            <w:hideMark/>
          </w:tcPr>
          <w:p w:rsidR="00562000" w:rsidRPr="00A565D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A565D9">
              <w:rPr>
                <w:bCs/>
                <w:color w:val="FFFFFF" w:themeColor="background1"/>
                <w:sz w:val="18"/>
                <w:szCs w:val="18"/>
              </w:rPr>
              <w:t>Grupo de Clientes</w:t>
            </w:r>
          </w:p>
        </w:tc>
        <w:tc>
          <w:tcPr>
            <w:tcW w:w="993" w:type="dxa"/>
            <w:shd w:val="clear" w:color="auto" w:fill="1F3864" w:themeFill="accent1" w:themeFillShade="80"/>
            <w:noWrap/>
            <w:vAlign w:val="center"/>
            <w:hideMark/>
          </w:tcPr>
          <w:p w:rsidR="00562000" w:rsidRPr="00A565D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A565D9">
              <w:rPr>
                <w:bCs/>
                <w:color w:val="FFFFFF" w:themeColor="background1"/>
                <w:sz w:val="18"/>
                <w:szCs w:val="18"/>
              </w:rPr>
              <w:t>C.S.</w:t>
            </w:r>
          </w:p>
        </w:tc>
        <w:tc>
          <w:tcPr>
            <w:tcW w:w="992" w:type="dxa"/>
            <w:shd w:val="clear" w:color="auto" w:fill="1F3864" w:themeFill="accent1" w:themeFillShade="80"/>
            <w:noWrap/>
            <w:vAlign w:val="center"/>
            <w:hideMark/>
          </w:tcPr>
          <w:p w:rsidR="00562000" w:rsidRPr="00A565D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A565D9">
              <w:rPr>
                <w:bCs/>
                <w:color w:val="FFFFFF" w:themeColor="background1"/>
                <w:sz w:val="18"/>
                <w:szCs w:val="18"/>
              </w:rPr>
              <w:t>Santiago</w:t>
            </w:r>
          </w:p>
        </w:tc>
        <w:tc>
          <w:tcPr>
            <w:tcW w:w="1276" w:type="dxa"/>
            <w:shd w:val="clear" w:color="auto" w:fill="1F3864" w:themeFill="accent1" w:themeFillShade="80"/>
            <w:noWrap/>
            <w:vAlign w:val="center"/>
            <w:hideMark/>
          </w:tcPr>
          <w:p w:rsidR="00562000" w:rsidRPr="00A565D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A565D9">
              <w:rPr>
                <w:bCs/>
                <w:color w:val="FFFFFF" w:themeColor="background1"/>
                <w:sz w:val="18"/>
                <w:szCs w:val="18"/>
              </w:rPr>
              <w:t>Total</w:t>
            </w:r>
          </w:p>
        </w:tc>
      </w:tr>
      <w:tr w:rsidR="00562000" w:rsidRPr="00A565D9" w:rsidTr="001856B0">
        <w:trPr>
          <w:trHeight w:val="20"/>
        </w:trPr>
        <w:tc>
          <w:tcPr>
            <w:cnfStyle w:val="001000000000" w:firstRow="0" w:lastRow="0" w:firstColumn="1" w:lastColumn="0" w:oddVBand="0" w:evenVBand="0" w:oddHBand="0" w:evenHBand="0" w:firstRowFirstColumn="0" w:firstRowLastColumn="0" w:lastRowFirstColumn="0" w:lastRowLastColumn="0"/>
            <w:tcW w:w="3402" w:type="dxa"/>
            <w:vMerge w:val="restart"/>
            <w:vAlign w:val="center"/>
            <w:hideMark/>
          </w:tcPr>
          <w:p w:rsidR="00562000" w:rsidRPr="000C6F00" w:rsidRDefault="00952D09" w:rsidP="001856B0">
            <w:pPr>
              <w:jc w:val="center"/>
              <w:rPr>
                <w:b w:val="0"/>
                <w:color w:val="4C4747"/>
                <w:sz w:val="18"/>
                <w:szCs w:val="18"/>
              </w:rPr>
            </w:pPr>
            <w:r>
              <w:rPr>
                <w:b w:val="0"/>
                <w:noProof/>
                <w:color w:val="auto"/>
                <w:sz w:val="22"/>
                <w:szCs w:val="22"/>
                <w:lang w:val="en-US" w:eastAsia="en-US"/>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133" o:spid="_x0000_s1072" type="#_x0000_t87" style="position:absolute;left:0;text-align:left;margin-left:143.35pt;margin-top:.4pt;width:21.75pt;height:5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" adj="687" strokecolor="black [3200]" strokeweight="1pt">
                  <v:stroke joinstyle="miter"/>
                </v:shape>
              </w:pict>
            </w:r>
            <w:r w:rsidR="00562000" w:rsidRPr="000C6F00">
              <w:rPr>
                <w:color w:val="4C4747"/>
                <w:sz w:val="18"/>
                <w:szCs w:val="18"/>
              </w:rPr>
              <w:t>Total General de Hospitales                                 200</w:t>
            </w:r>
          </w:p>
        </w:tc>
        <w:tc>
          <w:tcPr>
            <w:tcW w:w="1701"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*SNS</w:t>
            </w:r>
          </w:p>
        </w:tc>
        <w:tc>
          <w:tcPr>
            <w:tcW w:w="993"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105</w:t>
            </w:r>
          </w:p>
        </w:tc>
        <w:tc>
          <w:tcPr>
            <w:tcW w:w="992"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78</w:t>
            </w:r>
          </w:p>
        </w:tc>
        <w:tc>
          <w:tcPr>
            <w:tcW w:w="1276"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183</w:t>
            </w:r>
          </w:p>
        </w:tc>
      </w:tr>
      <w:tr w:rsidR="00562000" w:rsidRPr="00A565D9"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02" w:type="dxa"/>
            <w:vMerge/>
            <w:hideMark/>
          </w:tcPr>
          <w:p w:rsidR="00562000" w:rsidRPr="000C6F00" w:rsidRDefault="00562000" w:rsidP="001856B0">
            <w:pPr>
              <w:rPr>
                <w:color w:val="4C4747"/>
                <w:sz w:val="18"/>
                <w:szCs w:val="18"/>
              </w:rPr>
            </w:pPr>
          </w:p>
        </w:tc>
        <w:tc>
          <w:tcPr>
            <w:tcW w:w="1701"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*SNS-Autogestión</w:t>
            </w:r>
          </w:p>
        </w:tc>
        <w:tc>
          <w:tcPr>
            <w:tcW w:w="993"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10</w:t>
            </w:r>
          </w:p>
        </w:tc>
        <w:tc>
          <w:tcPr>
            <w:tcW w:w="992"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1</w:t>
            </w:r>
          </w:p>
        </w:tc>
        <w:tc>
          <w:tcPr>
            <w:tcW w:w="1276"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11</w:t>
            </w:r>
          </w:p>
        </w:tc>
      </w:tr>
      <w:tr w:rsidR="00562000" w:rsidRPr="00A565D9" w:rsidTr="001856B0">
        <w:trPr>
          <w:trHeight w:val="20"/>
        </w:trPr>
        <w:tc>
          <w:tcPr>
            <w:cnfStyle w:val="001000000000" w:firstRow="0" w:lastRow="0" w:firstColumn="1" w:lastColumn="0" w:oddVBand="0" w:evenVBand="0" w:oddHBand="0" w:evenHBand="0" w:firstRowFirstColumn="0" w:firstRowLastColumn="0" w:lastRowFirstColumn="0" w:lastRowLastColumn="0"/>
            <w:tcW w:w="3402" w:type="dxa"/>
            <w:vMerge/>
            <w:hideMark/>
          </w:tcPr>
          <w:p w:rsidR="00562000" w:rsidRPr="000C6F00" w:rsidRDefault="00562000" w:rsidP="001856B0">
            <w:pPr>
              <w:rPr>
                <w:color w:val="4C4747"/>
                <w:sz w:val="18"/>
                <w:szCs w:val="18"/>
              </w:rPr>
            </w:pPr>
          </w:p>
        </w:tc>
        <w:tc>
          <w:tcPr>
            <w:tcW w:w="1701"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SEMMA</w:t>
            </w:r>
          </w:p>
        </w:tc>
        <w:tc>
          <w:tcPr>
            <w:tcW w:w="993"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1</w:t>
            </w:r>
          </w:p>
        </w:tc>
        <w:tc>
          <w:tcPr>
            <w:tcW w:w="992"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1</w:t>
            </w:r>
          </w:p>
        </w:tc>
        <w:tc>
          <w:tcPr>
            <w:tcW w:w="1276"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2</w:t>
            </w:r>
          </w:p>
        </w:tc>
      </w:tr>
      <w:tr w:rsidR="00562000" w:rsidRPr="00A565D9"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02" w:type="dxa"/>
            <w:vMerge/>
            <w:hideMark/>
          </w:tcPr>
          <w:p w:rsidR="00562000" w:rsidRPr="000C6F00" w:rsidRDefault="00562000" w:rsidP="001856B0">
            <w:pPr>
              <w:rPr>
                <w:color w:val="4C4747"/>
                <w:sz w:val="18"/>
                <w:szCs w:val="18"/>
              </w:rPr>
            </w:pPr>
          </w:p>
        </w:tc>
        <w:tc>
          <w:tcPr>
            <w:tcW w:w="1701"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Castrense</w:t>
            </w:r>
          </w:p>
        </w:tc>
        <w:tc>
          <w:tcPr>
            <w:tcW w:w="993"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3</w:t>
            </w:r>
          </w:p>
        </w:tc>
        <w:tc>
          <w:tcPr>
            <w:tcW w:w="992"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w:t>
            </w:r>
          </w:p>
        </w:tc>
        <w:tc>
          <w:tcPr>
            <w:tcW w:w="1276"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3</w:t>
            </w:r>
          </w:p>
        </w:tc>
      </w:tr>
      <w:tr w:rsidR="00562000" w:rsidRPr="00A565D9" w:rsidTr="001856B0">
        <w:trPr>
          <w:trHeight w:val="279"/>
        </w:trPr>
        <w:tc>
          <w:tcPr>
            <w:cnfStyle w:val="001000000000" w:firstRow="0" w:lastRow="0" w:firstColumn="1" w:lastColumn="0" w:oddVBand="0" w:evenVBand="0" w:oddHBand="0" w:evenHBand="0" w:firstRowFirstColumn="0" w:firstRowLastColumn="0" w:lastRowFirstColumn="0" w:lastRowLastColumn="0"/>
            <w:tcW w:w="3402" w:type="dxa"/>
            <w:vMerge/>
            <w:hideMark/>
          </w:tcPr>
          <w:p w:rsidR="00562000" w:rsidRPr="000C6F00" w:rsidRDefault="00562000" w:rsidP="001856B0">
            <w:pPr>
              <w:rPr>
                <w:color w:val="4C4747"/>
                <w:sz w:val="18"/>
                <w:szCs w:val="18"/>
              </w:rPr>
            </w:pPr>
          </w:p>
        </w:tc>
        <w:tc>
          <w:tcPr>
            <w:tcW w:w="1701"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MSP-Psicosocial</w:t>
            </w:r>
          </w:p>
        </w:tc>
        <w:tc>
          <w:tcPr>
            <w:tcW w:w="993"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1</w:t>
            </w:r>
          </w:p>
        </w:tc>
        <w:tc>
          <w:tcPr>
            <w:tcW w:w="992"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w:t>
            </w:r>
          </w:p>
        </w:tc>
        <w:tc>
          <w:tcPr>
            <w:tcW w:w="1276"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1</w:t>
            </w:r>
          </w:p>
        </w:tc>
      </w:tr>
      <w:tr w:rsidR="00562000" w:rsidRPr="00A565D9" w:rsidTr="001856B0">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402" w:type="dxa"/>
            <w:vMerge w:val="restart"/>
            <w:vAlign w:val="center"/>
            <w:hideMark/>
          </w:tcPr>
          <w:p w:rsidR="00562000" w:rsidRPr="000C6F00" w:rsidRDefault="00952D09" w:rsidP="001856B0">
            <w:pPr>
              <w:jc w:val="center"/>
              <w:rPr>
                <w:b w:val="0"/>
                <w:color w:val="4C4747"/>
                <w:sz w:val="18"/>
                <w:szCs w:val="18"/>
              </w:rPr>
            </w:pPr>
            <w:r>
              <w:rPr>
                <w:b w:val="0"/>
                <w:noProof/>
                <w:color w:val="auto"/>
                <w:sz w:val="22"/>
                <w:szCs w:val="22"/>
                <w:lang w:val="en-US" w:eastAsia="en-US"/>
              </w:rPr>
              <w:pict>
                <v:shape id="Abrir llave 132" o:spid="_x0000_s1071" type="#_x0000_t87" style="position:absolute;left:0;text-align:left;margin-left:141.85pt;margin-top:1.15pt;width:24.75pt;height:6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" adj="660" strokecolor="black [3200]" strokeweight="1pt">
                  <v:stroke joinstyle="miter"/>
                </v:shape>
              </w:pict>
            </w:r>
            <w:r w:rsidR="00562000" w:rsidRPr="000C6F00">
              <w:rPr>
                <w:color w:val="4C4747"/>
                <w:sz w:val="18"/>
                <w:szCs w:val="18"/>
              </w:rPr>
              <w:t>No Hospitales 10</w:t>
            </w:r>
          </w:p>
        </w:tc>
        <w:tc>
          <w:tcPr>
            <w:tcW w:w="1701"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*SNS-911</w:t>
            </w:r>
          </w:p>
        </w:tc>
        <w:tc>
          <w:tcPr>
            <w:tcW w:w="993"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1</w:t>
            </w:r>
          </w:p>
        </w:tc>
        <w:tc>
          <w:tcPr>
            <w:tcW w:w="992"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w:t>
            </w:r>
          </w:p>
        </w:tc>
        <w:tc>
          <w:tcPr>
            <w:tcW w:w="1276" w:type="dxa"/>
            <w:noWrap/>
            <w:vAlign w:val="center"/>
            <w:hideMark/>
          </w:tcPr>
          <w:p w:rsidR="00562000" w:rsidRPr="000C6F00"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0C6F00">
              <w:rPr>
                <w:color w:val="4C4747"/>
                <w:sz w:val="18"/>
                <w:szCs w:val="18"/>
              </w:rPr>
              <w:t>1</w:t>
            </w:r>
          </w:p>
        </w:tc>
      </w:tr>
      <w:tr w:rsidR="00562000" w:rsidRPr="00A565D9" w:rsidTr="001856B0">
        <w:trPr>
          <w:trHeight w:val="675"/>
        </w:trPr>
        <w:tc>
          <w:tcPr>
            <w:cnfStyle w:val="001000000000" w:firstRow="0" w:lastRow="0" w:firstColumn="1" w:lastColumn="0" w:oddVBand="0" w:evenVBand="0" w:oddHBand="0" w:evenHBand="0" w:firstRowFirstColumn="0" w:firstRowLastColumn="0" w:lastRowFirstColumn="0" w:lastRowLastColumn="0"/>
            <w:tcW w:w="3402" w:type="dxa"/>
            <w:vMerge/>
            <w:hideMark/>
          </w:tcPr>
          <w:p w:rsidR="00562000" w:rsidRPr="000C6F00" w:rsidRDefault="00562000" w:rsidP="001856B0">
            <w:pPr>
              <w:rPr>
                <w:color w:val="4C4747"/>
                <w:sz w:val="18"/>
                <w:szCs w:val="18"/>
              </w:rPr>
            </w:pPr>
          </w:p>
        </w:tc>
        <w:tc>
          <w:tcPr>
            <w:tcW w:w="1701"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Senasa/*SNS-SRS</w:t>
            </w:r>
          </w:p>
        </w:tc>
        <w:tc>
          <w:tcPr>
            <w:tcW w:w="993"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9</w:t>
            </w:r>
          </w:p>
        </w:tc>
        <w:tc>
          <w:tcPr>
            <w:tcW w:w="992"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w:t>
            </w:r>
          </w:p>
        </w:tc>
        <w:tc>
          <w:tcPr>
            <w:tcW w:w="1276" w:type="dxa"/>
            <w:noWrap/>
            <w:vAlign w:val="center"/>
            <w:hideMark/>
          </w:tcPr>
          <w:p w:rsidR="00562000" w:rsidRPr="000C6F00"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9</w:t>
            </w:r>
          </w:p>
        </w:tc>
      </w:tr>
      <w:tr w:rsidR="00562000" w:rsidRPr="00A565D9" w:rsidTr="001856B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402" w:type="dxa"/>
            <w:shd w:val="clear" w:color="auto" w:fill="1F3864" w:themeFill="accent1" w:themeFillShade="80"/>
            <w:noWrap/>
            <w:hideMark/>
          </w:tcPr>
          <w:p w:rsidR="00562000" w:rsidRPr="000C6F00" w:rsidRDefault="00562000" w:rsidP="001856B0">
            <w:pPr>
              <w:rPr>
                <w:color w:val="4C4747"/>
                <w:sz w:val="18"/>
                <w:szCs w:val="18"/>
              </w:rPr>
            </w:pPr>
            <w:r w:rsidRPr="000C6F00">
              <w:rPr>
                <w:color w:val="4C4747"/>
                <w:sz w:val="18"/>
                <w:szCs w:val="18"/>
              </w:rPr>
              <w:t> </w:t>
            </w:r>
          </w:p>
        </w:tc>
        <w:tc>
          <w:tcPr>
            <w:tcW w:w="1701"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EF2D0F">
              <w:rPr>
                <w:b/>
                <w:bCs/>
                <w:color w:val="FFFFFF" w:themeColor="background1"/>
                <w:sz w:val="18"/>
                <w:szCs w:val="18"/>
              </w:rPr>
              <w:t>Total</w:t>
            </w:r>
          </w:p>
        </w:tc>
        <w:tc>
          <w:tcPr>
            <w:tcW w:w="993"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EF2D0F">
              <w:rPr>
                <w:b/>
                <w:bCs/>
                <w:color w:val="FFFFFF" w:themeColor="background1"/>
                <w:sz w:val="18"/>
                <w:szCs w:val="18"/>
              </w:rPr>
              <w:t>130</w:t>
            </w:r>
          </w:p>
        </w:tc>
        <w:tc>
          <w:tcPr>
            <w:tcW w:w="992"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EF2D0F">
              <w:rPr>
                <w:b/>
                <w:bCs/>
                <w:color w:val="FFFFFF" w:themeColor="background1"/>
                <w:sz w:val="18"/>
                <w:szCs w:val="18"/>
              </w:rPr>
              <w:t>80</w:t>
            </w:r>
          </w:p>
        </w:tc>
        <w:tc>
          <w:tcPr>
            <w:tcW w:w="1276" w:type="dxa"/>
            <w:shd w:val="clear" w:color="auto" w:fill="1F3864" w:themeFill="accent1" w:themeFillShade="80"/>
            <w:noWrap/>
            <w:vAlign w:val="center"/>
            <w:hideMark/>
          </w:tcPr>
          <w:p w:rsidR="00562000" w:rsidRPr="00EF2D0F" w:rsidRDefault="00562000" w:rsidP="001856B0">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EF2D0F">
              <w:rPr>
                <w:b/>
                <w:bCs/>
                <w:color w:val="FFFFFF" w:themeColor="background1"/>
                <w:sz w:val="18"/>
                <w:szCs w:val="18"/>
              </w:rPr>
              <w:t>210</w:t>
            </w:r>
          </w:p>
        </w:tc>
      </w:tr>
      <w:tr w:rsidR="00562000" w:rsidRPr="00A565D9" w:rsidTr="001856B0">
        <w:trPr>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rsidR="00562000" w:rsidRPr="000C6F00" w:rsidRDefault="00562000" w:rsidP="001856B0">
            <w:pPr>
              <w:jc w:val="center"/>
              <w:rPr>
                <w:color w:val="4C4747"/>
                <w:sz w:val="18"/>
                <w:szCs w:val="18"/>
              </w:rPr>
            </w:pPr>
          </w:p>
        </w:tc>
        <w:tc>
          <w:tcPr>
            <w:tcW w:w="1701" w:type="dxa"/>
            <w:noWrap/>
            <w:hideMark/>
          </w:tcPr>
          <w:p w:rsidR="00562000" w:rsidRPr="000C6F00"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993" w:type="dxa"/>
            <w:noWrap/>
            <w:hideMark/>
          </w:tcPr>
          <w:p w:rsidR="00562000" w:rsidRPr="000C6F00"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992" w:type="dxa"/>
            <w:noWrap/>
            <w:hideMark/>
          </w:tcPr>
          <w:p w:rsidR="00562000" w:rsidRPr="000C6F00"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tc>
        <w:tc>
          <w:tcPr>
            <w:tcW w:w="1276" w:type="dxa"/>
            <w:noWrap/>
            <w:hideMark/>
          </w:tcPr>
          <w:p w:rsidR="00562000" w:rsidRPr="000C6F00"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03" w:type="dxa"/>
            <w:gridSpan w:val="2"/>
            <w:noWrap/>
            <w:hideMark/>
          </w:tcPr>
          <w:p w:rsidR="00562000" w:rsidRPr="000C6F00" w:rsidRDefault="00562000" w:rsidP="001856B0">
            <w:pPr>
              <w:jc w:val="right"/>
              <w:rPr>
                <w:i/>
                <w:iCs/>
                <w:color w:val="4C4747"/>
                <w:sz w:val="18"/>
                <w:szCs w:val="18"/>
              </w:rPr>
            </w:pPr>
            <w:r w:rsidRPr="000C6F00">
              <w:rPr>
                <w:i/>
                <w:iCs/>
                <w:color w:val="4C4747"/>
                <w:sz w:val="18"/>
                <w:szCs w:val="18"/>
              </w:rPr>
              <w:t>* Total de Entidades del Servicio Nacional de Salud (SNS</w:t>
            </w:r>
          </w:p>
        </w:tc>
        <w:tc>
          <w:tcPr>
            <w:tcW w:w="3261" w:type="dxa"/>
            <w:gridSpan w:val="3"/>
            <w:noWrap/>
            <w:hideMark/>
          </w:tcPr>
          <w:p w:rsidR="00562000" w:rsidRPr="000C6F00" w:rsidRDefault="00562000" w:rsidP="001856B0">
            <w:pPr>
              <w:cnfStyle w:val="000000100000" w:firstRow="0" w:lastRow="0" w:firstColumn="0" w:lastColumn="0" w:oddVBand="0" w:evenVBand="0" w:oddHBand="1" w:evenHBand="0" w:firstRowFirstColumn="0" w:firstRowLastColumn="0" w:lastRowFirstColumn="0" w:lastRowLastColumn="0"/>
              <w:rPr>
                <w:b/>
                <w:bCs/>
                <w:i/>
                <w:iCs/>
                <w:color w:val="4C4747"/>
                <w:sz w:val="18"/>
                <w:szCs w:val="18"/>
              </w:rPr>
            </w:pPr>
            <w:r w:rsidRPr="000C6F00">
              <w:rPr>
                <w:b/>
                <w:bCs/>
                <w:i/>
                <w:iCs/>
                <w:color w:val="4C4747"/>
                <w:sz w:val="18"/>
                <w:szCs w:val="18"/>
              </w:rPr>
              <w:t xml:space="preserve">204)/de los cuales 194 son Hospitales  </w:t>
            </w:r>
          </w:p>
        </w:tc>
      </w:tr>
    </w:tbl>
    <w:p w:rsidR="00562000" w:rsidRPr="00EF2D0F" w:rsidRDefault="00562000" w:rsidP="00562000">
      <w:pPr>
        <w:pStyle w:val="TituloDepto"/>
        <w:ind w:hanging="583"/>
        <w:jc w:val="left"/>
        <w:rPr>
          <w:rFonts w:ascii="Times New Roman" w:eastAsia="Times New Roman" w:hAnsi="Times New Roman"/>
          <w:b w:val="0"/>
          <w:iCs/>
          <w:color w:val="4C4747"/>
          <w:sz w:val="24"/>
          <w:szCs w:val="24"/>
          <w:lang w:val="en-US" w:eastAsia="es-DO"/>
        </w:rPr>
      </w:pPr>
      <w:bookmarkStart w:id="128" w:name="_Toc92210974"/>
      <w:bookmarkStart w:id="129" w:name="_Toc92211226"/>
      <w:r w:rsidRPr="00EF2D0F">
        <w:rPr>
          <w:rFonts w:ascii="Times New Roman" w:eastAsia="Times New Roman" w:hAnsi="Times New Roman"/>
          <w:b w:val="0"/>
          <w:iCs/>
          <w:color w:val="4C4747"/>
          <w:sz w:val="24"/>
          <w:szCs w:val="24"/>
          <w:lang w:val="en-US" w:eastAsia="es-DO"/>
        </w:rPr>
        <w:lastRenderedPageBreak/>
        <w:t>Tabla 3</w:t>
      </w:r>
      <w:bookmarkEnd w:id="128"/>
      <w:bookmarkEnd w:id="129"/>
    </w:p>
    <w:tbl>
      <w:tblPr>
        <w:tblStyle w:val="Tabladecuadrcula6concolores-nfasis111"/>
        <w:tblpPr w:leftFromText="141" w:rightFromText="141" w:vertAnchor="text" w:horzAnchor="page" w:tblpX="1243" w:tblpY="-1439"/>
        <w:tblW w:w="9747" w:type="dxa"/>
        <w:tblLayout w:type="fixed"/>
        <w:tblLook w:val="04A0" w:firstRow="1" w:lastRow="0" w:firstColumn="1" w:lastColumn="0" w:noHBand="0" w:noVBand="1"/>
      </w:tblPr>
      <w:tblGrid>
        <w:gridCol w:w="425"/>
        <w:gridCol w:w="959"/>
        <w:gridCol w:w="1829"/>
        <w:gridCol w:w="1418"/>
        <w:gridCol w:w="992"/>
        <w:gridCol w:w="992"/>
        <w:gridCol w:w="1134"/>
        <w:gridCol w:w="992"/>
        <w:gridCol w:w="1006"/>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747" w:type="dxa"/>
            <w:gridSpan w:val="9"/>
            <w:shd w:val="clear" w:color="auto" w:fill="1F3864" w:themeFill="accent1" w:themeFillShade="80"/>
            <w:noWrap/>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lastRenderedPageBreak/>
              <w:t>Dirección de Trámites y Servcios para la Salud</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747" w:type="dxa"/>
            <w:gridSpan w:val="9"/>
            <w:shd w:val="clear" w:color="auto" w:fill="1F3864" w:themeFill="accent1" w:themeFillShade="80"/>
            <w:noWrap/>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Clientes con Unidad de Kit de Hemodiálisis</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shd w:val="clear" w:color="auto" w:fill="1F3864" w:themeFill="accent1" w:themeFillShade="80"/>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No.</w:t>
            </w:r>
          </w:p>
        </w:tc>
        <w:tc>
          <w:tcPr>
            <w:tcW w:w="959"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Código del Cliente</w:t>
            </w:r>
          </w:p>
        </w:tc>
        <w:tc>
          <w:tcPr>
            <w:tcW w:w="1829"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Entidad</w:t>
            </w:r>
          </w:p>
        </w:tc>
        <w:tc>
          <w:tcPr>
            <w:tcW w:w="1418"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Provincia</w:t>
            </w:r>
          </w:p>
        </w:tc>
        <w:tc>
          <w:tcPr>
            <w:tcW w:w="992"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Región</w:t>
            </w:r>
          </w:p>
        </w:tc>
        <w:tc>
          <w:tcPr>
            <w:tcW w:w="992"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Especialidad</w:t>
            </w:r>
          </w:p>
        </w:tc>
        <w:tc>
          <w:tcPr>
            <w:tcW w:w="1134"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Nivel de Atención</w:t>
            </w:r>
          </w:p>
        </w:tc>
        <w:tc>
          <w:tcPr>
            <w:tcW w:w="992"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Grupo de Clientes</w:t>
            </w:r>
          </w:p>
        </w:tc>
        <w:tc>
          <w:tcPr>
            <w:tcW w:w="1006"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Clientes Trazadores</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H0101001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Hospital Dr. Francisco Moscoso Puello.</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Santo Domingo (D.N.)</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H0104001</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Hospital Trauma. Dr. Darío Contreras. </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Santo Domingo</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Traumatológico</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 Especializado</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3</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H0101005</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Hospital Infantil Dr.  Robert Reid Cabral. </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Santo Domingo (D.N.)</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Infantil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 Especializado</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4</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H0101028</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Hospital  Padre  Billini.  (Docente)</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Santo Domingo (D.N.)</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5</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H0105001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Hospital Rodolfo de la Cruz Lora.</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Santo Domingo</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2do Nivel Especializado</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6</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H2905001</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Hospital  Dr. Ángel Contreras Mejia</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Monte Plata</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7</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H2501001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Hospital Dr. José María Cabral y Báez.</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Santiago</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II</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3er Nivel </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8</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H2501002</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Hospital Infantil Dr. Arturo Grullón.</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Santiago</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II</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Infantil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 Especializado</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9</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H1801001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Hospital Dr. Ricardo Limardo.</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Puerto Plata</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II</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10</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H0901401</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Hospital Dr. Toribio Bencosme.</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Espaillat</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II</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2do Nivel Especializado</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11</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H0601001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Hosp. San Vicente de Paul. </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Duarte</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III</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12</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H0401001</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 Jaime Mota.</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Barahona</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IV</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13</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H2301001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 Dr. Antonio Musa.</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 Pedro de Macorís</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V</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14</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H1101001</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 Ntra. Sra. de la Altagracia.</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La Altagracia</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V</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2do Nivel Especializado</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15</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H0201012</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  Regional Taiwan 19 De Marzo.</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Azua</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VI</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16</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H2201001</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 Dr. Alejandro Cabral.</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 J. M.</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VI</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17</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H1301001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  Dr. Luis M. Morillo King.</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La Vega</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VIII</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18</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H3102005</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 Mpal. Salvador B. Gautier IDSS</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Santo Domingo (D.N.)</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 Especializado</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19</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H3102008</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 Materno Presidente Estrella Ureña IDSS</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Santiago</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II</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Materno</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 Especializado</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20</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H3102010</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 Rafael J. Mañón IDSS</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San Cristóbal</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I</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2do Nivel</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21</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H3102011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Instituto del Cáncer Rosa Emilia Sánchez Pérez de Taváres (INCART)</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Santo Domingo (D.N.)</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Oncológico</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 Especializado</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 (Auto Gestion)</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22</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H3102015</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Hosp. Provincial La Altagracia de la Alta Especialidad </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La Altagracia</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V</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23</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H0101032</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 Central FF. .AA.</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Santo Domingo</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CI.- Castrenses</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24</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H0101029</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 Dr. Ramón de Lara</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Santo Domingo</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CI.- Castrenses</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25</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H0101031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 Policía Nacional</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Santo Domingo</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CI.- Castrenses</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26</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H0101197</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 Trauma. Dr. Ney Arias Lora</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Santo Domingo</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Traumatológico</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 Especializado</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 (Auto Gestion)</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27</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H0101011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 Mpal. Dr. Vinicio Calventi</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Santo Domingo</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1er Nivel Especialidado</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 (Auto Gestion)</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28</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H0105009</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Hosp. Marcelino Velez Santana</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Santo Domingo</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SNS-Hosp. (Auto Gestion)</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29</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H0101021</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 Centro Cardio Neuro Oftalmológico y Transplante (Cecanot)</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Santo Domingo (D.N.)</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Cardiología</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3er Nivel Especializado</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 (Auto Gestion)</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No</w:t>
            </w:r>
          </w:p>
        </w:tc>
      </w:tr>
      <w:tr w:rsidR="00562000" w:rsidRPr="00E33495" w:rsidTr="001856B0">
        <w:trPr>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30</w:t>
            </w:r>
          </w:p>
        </w:tc>
        <w:tc>
          <w:tcPr>
            <w:tcW w:w="9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H1301003</w:t>
            </w:r>
          </w:p>
        </w:tc>
        <w:tc>
          <w:tcPr>
            <w:tcW w:w="1829"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Hosp. Traumatológico y Quirúrgico Prof. Juan </w:t>
            </w:r>
            <w:r w:rsidRPr="00D81AD1">
              <w:rPr>
                <w:color w:val="4C4747"/>
                <w:sz w:val="16"/>
                <w:szCs w:val="16"/>
              </w:rPr>
              <w:lastRenderedPageBreak/>
              <w:t>Bosch</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lastRenderedPageBreak/>
              <w:t>La Vega</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VIII</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Traumatológico</w:t>
            </w:r>
          </w:p>
        </w:tc>
        <w:tc>
          <w:tcPr>
            <w:tcW w:w="113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3er Nivel Especializado</w:t>
            </w:r>
          </w:p>
        </w:tc>
        <w:tc>
          <w:tcPr>
            <w:tcW w:w="99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SNS-Hosp. (Auto </w:t>
            </w:r>
            <w:r w:rsidRPr="00D81AD1">
              <w:rPr>
                <w:color w:val="4C4747"/>
                <w:sz w:val="16"/>
                <w:szCs w:val="16"/>
              </w:rPr>
              <w:lastRenderedPageBreak/>
              <w:t>Gestion)</w:t>
            </w:r>
          </w:p>
        </w:tc>
        <w:tc>
          <w:tcPr>
            <w:tcW w:w="1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lastRenderedPageBreak/>
              <w:t>No</w:t>
            </w:r>
          </w:p>
        </w:tc>
      </w:tr>
      <w:tr w:rsidR="00562000" w:rsidRPr="00E33495"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dxa"/>
            <w:noWrap/>
            <w:hideMark/>
          </w:tcPr>
          <w:p w:rsidR="00562000" w:rsidRPr="00D81AD1" w:rsidRDefault="00562000" w:rsidP="001856B0">
            <w:pPr>
              <w:jc w:val="center"/>
              <w:rPr>
                <w:b w:val="0"/>
                <w:color w:val="4C4747"/>
                <w:sz w:val="16"/>
                <w:szCs w:val="16"/>
              </w:rPr>
            </w:pPr>
            <w:r w:rsidRPr="00D81AD1">
              <w:rPr>
                <w:b w:val="0"/>
                <w:color w:val="4C4747"/>
                <w:sz w:val="16"/>
                <w:szCs w:val="16"/>
              </w:rPr>
              <w:t>31</w:t>
            </w:r>
          </w:p>
        </w:tc>
        <w:tc>
          <w:tcPr>
            <w:tcW w:w="9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H3102006</w:t>
            </w:r>
          </w:p>
        </w:tc>
        <w:tc>
          <w:tcPr>
            <w:tcW w:w="1829"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Hosp. Félix Goico IDSS</w:t>
            </w:r>
          </w:p>
        </w:tc>
        <w:tc>
          <w:tcPr>
            <w:tcW w:w="1418"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Santo Domingo (D.N.)</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General</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2do Nivel Especializado</w:t>
            </w:r>
          </w:p>
        </w:tc>
        <w:tc>
          <w:tcPr>
            <w:tcW w:w="99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SNS-Hosp</w:t>
            </w:r>
          </w:p>
        </w:tc>
        <w:tc>
          <w:tcPr>
            <w:tcW w:w="1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Si</w:t>
            </w:r>
          </w:p>
        </w:tc>
      </w:tr>
    </w:tbl>
    <w:p w:rsidR="00562000" w:rsidRDefault="00562000" w:rsidP="00562000">
      <w:pPr>
        <w:pStyle w:val="TtuloMEM"/>
        <w:rPr>
          <w:lang w:val="es-DO"/>
        </w:rPr>
      </w:pPr>
    </w:p>
    <w:p w:rsidR="00562000" w:rsidRPr="000C6F00"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30" w:name="_Toc92210975"/>
      <w:bookmarkStart w:id="131" w:name="_Toc92211227"/>
      <w:r w:rsidRPr="000C6F00">
        <w:rPr>
          <w:rFonts w:ascii="Times New Roman" w:eastAsia="Times New Roman" w:hAnsi="Times New Roman"/>
          <w:b w:val="0"/>
          <w:iCs/>
          <w:color w:val="4C4747"/>
          <w:sz w:val="24"/>
          <w:szCs w:val="24"/>
          <w:lang w:val="en-US" w:eastAsia="es-DO"/>
        </w:rPr>
        <w:t>Tabla 4</w:t>
      </w:r>
      <w:bookmarkEnd w:id="130"/>
      <w:bookmarkEnd w:id="131"/>
    </w:p>
    <w:p w:rsidR="00562000" w:rsidRPr="00BF43AD" w:rsidRDefault="00562000" w:rsidP="00562000">
      <w:pPr>
        <w:pStyle w:val="TtuloMEM"/>
        <w:rPr>
          <w:b w:val="0"/>
          <w:lang w:val="es-DO"/>
        </w:rPr>
      </w:pPr>
    </w:p>
    <w:tbl>
      <w:tblPr>
        <w:tblStyle w:val="Tabladecuadrcula6concolores-nfasis111"/>
        <w:tblW w:w="8046" w:type="dxa"/>
        <w:tblLayout w:type="fixed"/>
        <w:tblLook w:val="04A0" w:firstRow="1" w:lastRow="0" w:firstColumn="1" w:lastColumn="0" w:noHBand="0" w:noVBand="1"/>
      </w:tblPr>
      <w:tblGrid>
        <w:gridCol w:w="940"/>
        <w:gridCol w:w="869"/>
        <w:gridCol w:w="993"/>
        <w:gridCol w:w="992"/>
        <w:gridCol w:w="992"/>
        <w:gridCol w:w="1134"/>
        <w:gridCol w:w="992"/>
        <w:gridCol w:w="1134"/>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046" w:type="dxa"/>
            <w:gridSpan w:val="8"/>
            <w:shd w:val="clear" w:color="auto" w:fill="1F3864" w:themeFill="accent1" w:themeFillShade="80"/>
            <w:noWrap/>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Dirección de Trámites y Servcios para la Salud</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046" w:type="dxa"/>
            <w:gridSpan w:val="8"/>
            <w:shd w:val="clear" w:color="auto" w:fill="1F3864" w:themeFill="accent1" w:themeFillShade="80"/>
            <w:noWrap/>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Nivel Cumplimiento Cronograma del Despacho Hospitales</w:t>
            </w:r>
          </w:p>
        </w:tc>
      </w:tr>
      <w:tr w:rsidR="00562000" w:rsidRPr="00BF43AD" w:rsidTr="001856B0">
        <w:trPr>
          <w:trHeight w:val="375"/>
        </w:trPr>
        <w:tc>
          <w:tcPr>
            <w:cnfStyle w:val="001000000000" w:firstRow="0" w:lastRow="0" w:firstColumn="1" w:lastColumn="0" w:oddVBand="0" w:evenVBand="0" w:oddHBand="0" w:evenHBand="0" w:firstRowFirstColumn="0" w:firstRowLastColumn="0" w:lastRowFirstColumn="0" w:lastRowLastColumn="0"/>
            <w:tcW w:w="8046" w:type="dxa"/>
            <w:gridSpan w:val="8"/>
            <w:shd w:val="clear" w:color="auto" w:fill="1F3864" w:themeFill="accent1" w:themeFillShade="80"/>
            <w:noWrap/>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Enero-Diciembre 2021</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0" w:type="dxa"/>
            <w:shd w:val="clear" w:color="auto" w:fill="1F3864" w:themeFill="accent1" w:themeFillShade="80"/>
            <w:noWrap/>
            <w:hideMark/>
          </w:tcPr>
          <w:p w:rsidR="00562000" w:rsidRPr="00D81AD1" w:rsidRDefault="00562000" w:rsidP="001856B0">
            <w:pPr>
              <w:rPr>
                <w:b w:val="0"/>
                <w:color w:val="FFFFFF" w:themeColor="background1"/>
                <w:sz w:val="18"/>
                <w:szCs w:val="18"/>
              </w:rPr>
            </w:pPr>
            <w:r w:rsidRPr="00D81AD1">
              <w:rPr>
                <w:b w:val="0"/>
                <w:color w:val="FFFFFF" w:themeColor="background1"/>
                <w:sz w:val="18"/>
                <w:szCs w:val="18"/>
              </w:rPr>
              <w:t> </w:t>
            </w:r>
          </w:p>
        </w:tc>
        <w:tc>
          <w:tcPr>
            <w:tcW w:w="869" w:type="dxa"/>
            <w:vMerge w:val="restart"/>
            <w:shd w:val="clear" w:color="auto" w:fill="1F3864" w:themeFill="accent1" w:themeFillShade="80"/>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Total de Clientes</w:t>
            </w:r>
          </w:p>
        </w:tc>
        <w:tc>
          <w:tcPr>
            <w:tcW w:w="1985" w:type="dxa"/>
            <w:gridSpan w:val="2"/>
            <w:shd w:val="clear" w:color="auto" w:fill="1F3864" w:themeFill="accent1" w:themeFillShade="80"/>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Cantidad Programada</w:t>
            </w:r>
          </w:p>
        </w:tc>
        <w:tc>
          <w:tcPr>
            <w:tcW w:w="992" w:type="dxa"/>
            <w:vMerge w:val="restart"/>
            <w:shd w:val="clear" w:color="auto" w:fill="1F3864" w:themeFill="accent1" w:themeFillShade="80"/>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Cantidad Despachada</w:t>
            </w:r>
          </w:p>
        </w:tc>
        <w:tc>
          <w:tcPr>
            <w:tcW w:w="1134" w:type="dxa"/>
            <w:shd w:val="clear" w:color="auto" w:fill="1F3864" w:themeFill="accent1" w:themeFillShade="80"/>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 </w:t>
            </w:r>
          </w:p>
        </w:tc>
        <w:tc>
          <w:tcPr>
            <w:tcW w:w="992" w:type="dxa"/>
            <w:vMerge w:val="restart"/>
            <w:shd w:val="clear" w:color="auto" w:fill="1F3864" w:themeFill="accent1" w:themeFillShade="80"/>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Casos Tentativos</w:t>
            </w:r>
          </w:p>
        </w:tc>
        <w:tc>
          <w:tcPr>
            <w:tcW w:w="1134" w:type="dxa"/>
            <w:shd w:val="clear" w:color="auto" w:fill="1F3864" w:themeFill="accent1" w:themeFillShade="80"/>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 </w:t>
            </w:r>
          </w:p>
        </w:tc>
      </w:tr>
      <w:tr w:rsidR="00562000" w:rsidRPr="00BF43AD" w:rsidTr="001856B0">
        <w:trPr>
          <w:trHeight w:val="585"/>
        </w:trPr>
        <w:tc>
          <w:tcPr>
            <w:cnfStyle w:val="001000000000" w:firstRow="0" w:lastRow="0" w:firstColumn="1" w:lastColumn="0" w:oddVBand="0" w:evenVBand="0" w:oddHBand="0" w:evenHBand="0" w:firstRowFirstColumn="0" w:firstRowLastColumn="0" w:lastRowFirstColumn="0" w:lastRowLastColumn="0"/>
            <w:tcW w:w="940" w:type="dxa"/>
            <w:shd w:val="clear" w:color="auto" w:fill="1F3864" w:themeFill="accent1" w:themeFillShade="80"/>
            <w:noWrap/>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Mes</w:t>
            </w:r>
          </w:p>
        </w:tc>
        <w:tc>
          <w:tcPr>
            <w:tcW w:w="869" w:type="dxa"/>
            <w:vMerge/>
            <w:shd w:val="clear" w:color="auto" w:fill="1F3864" w:themeFill="accent1" w:themeFillShade="80"/>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p>
        </w:tc>
        <w:tc>
          <w:tcPr>
            <w:tcW w:w="993"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General</w:t>
            </w:r>
          </w:p>
        </w:tc>
        <w:tc>
          <w:tcPr>
            <w:tcW w:w="992"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Tentativa</w:t>
            </w:r>
          </w:p>
        </w:tc>
        <w:tc>
          <w:tcPr>
            <w:tcW w:w="992" w:type="dxa"/>
            <w:vMerge/>
            <w:shd w:val="clear" w:color="auto" w:fill="1F3864" w:themeFill="accent1" w:themeFillShade="80"/>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p>
        </w:tc>
        <w:tc>
          <w:tcPr>
            <w:tcW w:w="1134"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 Despachado</w:t>
            </w:r>
          </w:p>
        </w:tc>
        <w:tc>
          <w:tcPr>
            <w:tcW w:w="992" w:type="dxa"/>
            <w:vMerge/>
            <w:shd w:val="clear" w:color="auto" w:fill="1F3864" w:themeFill="accent1" w:themeFillShade="80"/>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p>
        </w:tc>
        <w:tc>
          <w:tcPr>
            <w:tcW w:w="1134"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 No Asistieron</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ene-21</w:t>
            </w:r>
          </w:p>
        </w:tc>
        <w:tc>
          <w:tcPr>
            <w:tcW w:w="86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222</w:t>
            </w:r>
          </w:p>
        </w:tc>
        <w:tc>
          <w:tcPr>
            <w:tcW w:w="9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220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218</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99.1%</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0.9%</w:t>
            </w:r>
          </w:p>
        </w:tc>
      </w:tr>
      <w:tr w:rsidR="00562000" w:rsidRPr="00BF43AD" w:rsidTr="001856B0">
        <w:trPr>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feb-21</w:t>
            </w:r>
          </w:p>
        </w:tc>
        <w:tc>
          <w:tcPr>
            <w:tcW w:w="86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222</w:t>
            </w:r>
          </w:p>
        </w:tc>
        <w:tc>
          <w:tcPr>
            <w:tcW w:w="9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220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218</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99.1%</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0.9%</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mar-21</w:t>
            </w:r>
          </w:p>
        </w:tc>
        <w:tc>
          <w:tcPr>
            <w:tcW w:w="86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222</w:t>
            </w:r>
          </w:p>
        </w:tc>
        <w:tc>
          <w:tcPr>
            <w:tcW w:w="9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221</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1</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220</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99.5%</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0.5%</w:t>
            </w:r>
          </w:p>
        </w:tc>
      </w:tr>
      <w:tr w:rsidR="00562000" w:rsidRPr="00BF43AD" w:rsidTr="001856B0">
        <w:trPr>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abr-21</w:t>
            </w:r>
          </w:p>
        </w:tc>
        <w:tc>
          <w:tcPr>
            <w:tcW w:w="86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211</w:t>
            </w:r>
          </w:p>
        </w:tc>
        <w:tc>
          <w:tcPr>
            <w:tcW w:w="9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210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1</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209</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99.5%</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0.5%</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may-21</w:t>
            </w:r>
          </w:p>
        </w:tc>
        <w:tc>
          <w:tcPr>
            <w:tcW w:w="86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211</w:t>
            </w:r>
          </w:p>
        </w:tc>
        <w:tc>
          <w:tcPr>
            <w:tcW w:w="9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210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1</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209</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99.5%</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0.5%</w:t>
            </w:r>
          </w:p>
        </w:tc>
      </w:tr>
      <w:tr w:rsidR="00562000" w:rsidRPr="00BF43AD" w:rsidTr="001856B0">
        <w:trPr>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jun-21</w:t>
            </w:r>
          </w:p>
        </w:tc>
        <w:tc>
          <w:tcPr>
            <w:tcW w:w="86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211</w:t>
            </w:r>
          </w:p>
        </w:tc>
        <w:tc>
          <w:tcPr>
            <w:tcW w:w="9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210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1</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209</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99.5%</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0.5%</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jul-21</w:t>
            </w:r>
          </w:p>
        </w:tc>
        <w:tc>
          <w:tcPr>
            <w:tcW w:w="86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211</w:t>
            </w:r>
          </w:p>
        </w:tc>
        <w:tc>
          <w:tcPr>
            <w:tcW w:w="9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211</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1</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210</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99.5%</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0.5%</w:t>
            </w:r>
          </w:p>
        </w:tc>
      </w:tr>
      <w:tr w:rsidR="00562000" w:rsidRPr="00BF43AD" w:rsidTr="001856B0">
        <w:trPr>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ago-21</w:t>
            </w:r>
          </w:p>
        </w:tc>
        <w:tc>
          <w:tcPr>
            <w:tcW w:w="86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211</w:t>
            </w:r>
          </w:p>
        </w:tc>
        <w:tc>
          <w:tcPr>
            <w:tcW w:w="9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211</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1</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210</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99.5%</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0.5%</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sep-21</w:t>
            </w:r>
          </w:p>
        </w:tc>
        <w:tc>
          <w:tcPr>
            <w:tcW w:w="86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211</w:t>
            </w:r>
          </w:p>
        </w:tc>
        <w:tc>
          <w:tcPr>
            <w:tcW w:w="9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210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208</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99.0%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1.0%</w:t>
            </w:r>
          </w:p>
        </w:tc>
      </w:tr>
      <w:tr w:rsidR="00562000" w:rsidRPr="00BF43AD" w:rsidTr="001856B0">
        <w:trPr>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oct-21</w:t>
            </w:r>
          </w:p>
        </w:tc>
        <w:tc>
          <w:tcPr>
            <w:tcW w:w="86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211</w:t>
            </w:r>
          </w:p>
        </w:tc>
        <w:tc>
          <w:tcPr>
            <w:tcW w:w="9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211</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211</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100.0%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0.0%</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nov-21</w:t>
            </w:r>
          </w:p>
        </w:tc>
        <w:tc>
          <w:tcPr>
            <w:tcW w:w="86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210</w:t>
            </w:r>
          </w:p>
        </w:tc>
        <w:tc>
          <w:tcPr>
            <w:tcW w:w="9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210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210</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100.0%</w:t>
            </w:r>
          </w:p>
        </w:tc>
        <w:tc>
          <w:tcPr>
            <w:tcW w:w="99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0.0%</w:t>
            </w:r>
          </w:p>
        </w:tc>
      </w:tr>
      <w:tr w:rsidR="00562000" w:rsidRPr="00BF43AD" w:rsidTr="001856B0">
        <w:trPr>
          <w:trHeight w:val="315"/>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D81AD1" w:rsidRDefault="00562000" w:rsidP="001856B0">
            <w:pPr>
              <w:jc w:val="center"/>
              <w:rPr>
                <w:b w:val="0"/>
                <w:color w:val="4C4747"/>
                <w:sz w:val="18"/>
                <w:szCs w:val="18"/>
              </w:rPr>
            </w:pPr>
            <w:r w:rsidRPr="00D81AD1">
              <w:rPr>
                <w:b w:val="0"/>
                <w:color w:val="4C4747"/>
                <w:sz w:val="18"/>
                <w:szCs w:val="18"/>
              </w:rPr>
              <w:t>dic-21</w:t>
            </w:r>
          </w:p>
        </w:tc>
        <w:tc>
          <w:tcPr>
            <w:tcW w:w="86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210</w:t>
            </w:r>
          </w:p>
        </w:tc>
        <w:tc>
          <w:tcPr>
            <w:tcW w:w="9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210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210</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100.0%</w:t>
            </w:r>
          </w:p>
        </w:tc>
        <w:tc>
          <w:tcPr>
            <w:tcW w:w="99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Ver nota</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0.0%</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02" w:type="dxa"/>
            <w:gridSpan w:val="3"/>
            <w:noWrap/>
            <w:hideMark/>
          </w:tcPr>
          <w:p w:rsidR="00562000" w:rsidRPr="000C6F00" w:rsidRDefault="00562000" w:rsidP="001856B0">
            <w:pPr>
              <w:rPr>
                <w:color w:val="4C4747"/>
              </w:rPr>
            </w:pPr>
            <w:r w:rsidRPr="000C6F00">
              <w:rPr>
                <w:color w:val="4C4747"/>
              </w:rPr>
              <w:t>Nota: Programación tentativa</w:t>
            </w:r>
          </w:p>
        </w:tc>
        <w:tc>
          <w:tcPr>
            <w:tcW w:w="992" w:type="dxa"/>
            <w:noWrap/>
            <w:hideMark/>
          </w:tcPr>
          <w:p w:rsidR="00562000" w:rsidRPr="000C6F00" w:rsidRDefault="00562000" w:rsidP="001856B0">
            <w:pPr>
              <w:cnfStyle w:val="000000100000" w:firstRow="0" w:lastRow="0" w:firstColumn="0" w:lastColumn="0" w:oddVBand="0" w:evenVBand="0" w:oddHBand="1" w:evenHBand="0" w:firstRowFirstColumn="0" w:firstRowLastColumn="0" w:lastRowFirstColumn="0" w:lastRowLastColumn="0"/>
              <w:rPr>
                <w:color w:val="4C4747"/>
              </w:rPr>
            </w:pPr>
          </w:p>
        </w:tc>
        <w:tc>
          <w:tcPr>
            <w:tcW w:w="992" w:type="dxa"/>
            <w:noWrap/>
            <w:hideMark/>
          </w:tcPr>
          <w:p w:rsidR="00562000" w:rsidRPr="000C6F00" w:rsidRDefault="00562000" w:rsidP="001856B0">
            <w:pPr>
              <w:cnfStyle w:val="000000100000" w:firstRow="0" w:lastRow="0" w:firstColumn="0" w:lastColumn="0" w:oddVBand="0" w:evenVBand="0" w:oddHBand="1" w:evenHBand="0" w:firstRowFirstColumn="0" w:firstRowLastColumn="0" w:lastRowFirstColumn="0" w:lastRowLastColumn="0"/>
              <w:rPr>
                <w:color w:val="4C4747"/>
              </w:rPr>
            </w:pPr>
          </w:p>
        </w:tc>
        <w:tc>
          <w:tcPr>
            <w:tcW w:w="1134" w:type="dxa"/>
            <w:noWrap/>
            <w:hideMark/>
          </w:tcPr>
          <w:p w:rsidR="00562000" w:rsidRPr="000C6F00" w:rsidRDefault="00562000" w:rsidP="001856B0">
            <w:pPr>
              <w:cnfStyle w:val="000000100000" w:firstRow="0" w:lastRow="0" w:firstColumn="0" w:lastColumn="0" w:oddVBand="0" w:evenVBand="0" w:oddHBand="1" w:evenHBand="0" w:firstRowFirstColumn="0" w:firstRowLastColumn="0" w:lastRowFirstColumn="0" w:lastRowLastColumn="0"/>
              <w:rPr>
                <w:color w:val="4C4747"/>
              </w:rPr>
            </w:pPr>
          </w:p>
        </w:tc>
        <w:tc>
          <w:tcPr>
            <w:tcW w:w="992" w:type="dxa"/>
            <w:noWrap/>
            <w:hideMark/>
          </w:tcPr>
          <w:p w:rsidR="00562000" w:rsidRPr="000C6F00" w:rsidRDefault="00562000" w:rsidP="001856B0">
            <w:pPr>
              <w:cnfStyle w:val="000000100000" w:firstRow="0" w:lastRow="0" w:firstColumn="0" w:lastColumn="0" w:oddVBand="0" w:evenVBand="0" w:oddHBand="1" w:evenHBand="0" w:firstRowFirstColumn="0" w:firstRowLastColumn="0" w:lastRowFirstColumn="0" w:lastRowLastColumn="0"/>
              <w:rPr>
                <w:color w:val="4C4747"/>
              </w:rPr>
            </w:pPr>
          </w:p>
        </w:tc>
        <w:tc>
          <w:tcPr>
            <w:tcW w:w="1134" w:type="dxa"/>
            <w:noWrap/>
            <w:hideMark/>
          </w:tcPr>
          <w:p w:rsidR="00562000" w:rsidRPr="000C6F00" w:rsidRDefault="00562000" w:rsidP="001856B0">
            <w:pPr>
              <w:cnfStyle w:val="000000100000" w:firstRow="0" w:lastRow="0" w:firstColumn="0" w:lastColumn="0" w:oddVBand="0" w:evenVBand="0" w:oddHBand="1" w:evenHBand="0" w:firstRowFirstColumn="0" w:firstRowLastColumn="0" w:lastRowFirstColumn="0" w:lastRowLastColumn="0"/>
              <w:rPr>
                <w:color w:val="4C4747"/>
              </w:rPr>
            </w:pPr>
          </w:p>
        </w:tc>
      </w:tr>
      <w:tr w:rsidR="00562000" w:rsidRPr="009C5944" w:rsidTr="001856B0">
        <w:trPr>
          <w:trHeight w:val="300"/>
        </w:trPr>
        <w:tc>
          <w:tcPr>
            <w:cnfStyle w:val="001000000000" w:firstRow="0" w:lastRow="0" w:firstColumn="1" w:lastColumn="0" w:oddVBand="0" w:evenVBand="0" w:oddHBand="0" w:evenHBand="0" w:firstRowFirstColumn="0" w:firstRowLastColumn="0" w:lastRowFirstColumn="0" w:lastRowLastColumn="0"/>
            <w:tcW w:w="940" w:type="dxa"/>
            <w:noWrap/>
            <w:hideMark/>
          </w:tcPr>
          <w:p w:rsidR="00562000" w:rsidRPr="000C6F00" w:rsidRDefault="00562000" w:rsidP="001856B0">
            <w:pPr>
              <w:jc w:val="right"/>
              <w:rPr>
                <w:color w:val="4C4747"/>
              </w:rPr>
            </w:pPr>
            <w:r w:rsidRPr="000C6F00">
              <w:rPr>
                <w:color w:val="4C4747"/>
              </w:rPr>
              <w:t>1</w:t>
            </w:r>
          </w:p>
        </w:tc>
        <w:tc>
          <w:tcPr>
            <w:tcW w:w="7106" w:type="dxa"/>
            <w:gridSpan w:val="7"/>
            <w:noWrap/>
            <w:hideMark/>
          </w:tcPr>
          <w:p w:rsidR="00562000" w:rsidRPr="000C6F00"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8"/>
                <w:szCs w:val="18"/>
              </w:rPr>
            </w:pPr>
            <w:r w:rsidRPr="000C6F00">
              <w:rPr>
                <w:color w:val="4C4747"/>
                <w:sz w:val="18"/>
                <w:szCs w:val="18"/>
              </w:rPr>
              <w:t>  Hospital Docente Semma  de la Región Norte Provincia Santiago retira sus productos trimestral.</w:t>
            </w:r>
          </w:p>
        </w:tc>
      </w:tr>
    </w:tbl>
    <w:p w:rsidR="00562000" w:rsidRDefault="00562000" w:rsidP="00562000">
      <w:pPr>
        <w:pStyle w:val="TituloDepto"/>
        <w:ind w:hanging="1506"/>
        <w:jc w:val="left"/>
        <w:rPr>
          <w:rFonts w:ascii="Times New Roman" w:eastAsia="Times New Roman" w:hAnsi="Times New Roman"/>
          <w:bCs/>
          <w:iCs/>
          <w:sz w:val="18"/>
          <w:szCs w:val="18"/>
          <w:lang w:val="es-DO" w:eastAsia="en-US"/>
        </w:rPr>
      </w:pPr>
    </w:p>
    <w:p w:rsidR="00562000" w:rsidRDefault="00562000" w:rsidP="00562000">
      <w:pPr>
        <w:rPr>
          <w:b/>
          <w:bCs/>
          <w:iCs/>
          <w:color w:val="003044"/>
          <w:sz w:val="18"/>
          <w:szCs w:val="18"/>
          <w:lang w:val="es-DO"/>
        </w:rPr>
      </w:pPr>
      <w:r>
        <w:rPr>
          <w:bCs/>
          <w:iCs/>
          <w:sz w:val="18"/>
          <w:szCs w:val="18"/>
          <w:lang w:val="es-DO"/>
        </w:rPr>
        <w:br w:type="page"/>
      </w:r>
    </w:p>
    <w:p w:rsidR="00562000" w:rsidRPr="000C6F00"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32" w:name="_Toc92210976"/>
      <w:bookmarkStart w:id="133" w:name="_Toc92211228"/>
      <w:r w:rsidRPr="000C6F00">
        <w:rPr>
          <w:rFonts w:ascii="Times New Roman" w:eastAsia="Times New Roman" w:hAnsi="Times New Roman"/>
          <w:b w:val="0"/>
          <w:iCs/>
          <w:color w:val="4C4747"/>
          <w:sz w:val="24"/>
          <w:szCs w:val="24"/>
          <w:lang w:val="en-US" w:eastAsia="es-DO"/>
        </w:rPr>
        <w:lastRenderedPageBreak/>
        <w:t>Gráfico 4.1</w:t>
      </w:r>
      <w:bookmarkEnd w:id="132"/>
      <w:bookmarkEnd w:id="133"/>
    </w:p>
    <w:p w:rsidR="00562000" w:rsidRDefault="00562000" w:rsidP="00562000">
      <w:pPr>
        <w:pStyle w:val="TtuloMEM"/>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bookmarkStart w:id="134" w:name="_Toc92210977"/>
      <w:bookmarkStart w:id="135" w:name="_Toc92211229"/>
      <w:r>
        <w:rPr>
          <w:noProof/>
          <w:lang w:val="es-DO" w:eastAsia="es-DO"/>
        </w:rPr>
        <w:drawing>
          <wp:inline distT="0" distB="0" distL="0" distR="0" wp14:anchorId="5FDA5633" wp14:editId="5629D3D1">
            <wp:extent cx="5029200" cy="3171190"/>
            <wp:effectExtent l="0" t="0" r="0" b="10160"/>
            <wp:docPr id="134" name="Gráfico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bookmarkEnd w:id="134"/>
      <w:bookmarkEnd w:id="135"/>
    </w:p>
    <w:p w:rsidR="00562000" w:rsidRDefault="00562000" w:rsidP="00562000">
      <w:pPr>
        <w:pStyle w:val="TtuloMEM"/>
        <w:rPr>
          <w:rFonts w:ascii="Times New Roman" w:hAnsi="Times New Roman"/>
          <w:sz w:val="18"/>
          <w:szCs w:val="18"/>
          <w:lang w:val="es-DO"/>
        </w:rPr>
      </w:pPr>
    </w:p>
    <w:p w:rsidR="00562000" w:rsidRPr="000C6F00" w:rsidRDefault="00562000" w:rsidP="00562000">
      <w:pPr>
        <w:pStyle w:val="TtuloMEM"/>
        <w:rPr>
          <w:rFonts w:ascii="Times New Roman" w:hAnsi="Times New Roman"/>
          <w:color w:val="4C4747"/>
          <w:sz w:val="18"/>
          <w:szCs w:val="18"/>
          <w:lang w:val="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4C4747"/>
          <w:sz w:val="24"/>
          <w:szCs w:val="24"/>
          <w:lang w:val="en-US" w:eastAsia="es-DO"/>
        </w:rPr>
      </w:pPr>
    </w:p>
    <w:p w:rsidR="00562000" w:rsidRPr="000C6F00"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36" w:name="_Toc92210978"/>
      <w:bookmarkStart w:id="137" w:name="_Toc92211230"/>
      <w:r w:rsidRPr="000C6F00">
        <w:rPr>
          <w:rFonts w:ascii="Times New Roman" w:eastAsia="Times New Roman" w:hAnsi="Times New Roman"/>
          <w:b w:val="0"/>
          <w:iCs/>
          <w:color w:val="4C4747"/>
          <w:sz w:val="24"/>
          <w:szCs w:val="24"/>
          <w:lang w:val="en-US" w:eastAsia="es-DO"/>
        </w:rPr>
        <w:lastRenderedPageBreak/>
        <w:t>Tabla 5</w:t>
      </w:r>
      <w:bookmarkEnd w:id="136"/>
      <w:bookmarkEnd w:id="137"/>
    </w:p>
    <w:p w:rsidR="00562000" w:rsidRDefault="00562000" w:rsidP="00562000">
      <w:pPr>
        <w:pStyle w:val="TtuloMEM"/>
        <w:rPr>
          <w:rFonts w:ascii="Times New Roman" w:hAnsi="Times New Roman"/>
          <w:sz w:val="18"/>
          <w:szCs w:val="18"/>
          <w:lang w:val="es-DO"/>
        </w:rPr>
      </w:pPr>
    </w:p>
    <w:tbl>
      <w:tblPr>
        <w:tblStyle w:val="Tabladecuadrcula6concolores-nfasis111"/>
        <w:tblW w:w="11482" w:type="dxa"/>
        <w:tblInd w:w="-1778" w:type="dxa"/>
        <w:tblLook w:val="04A0" w:firstRow="1" w:lastRow="0" w:firstColumn="1" w:lastColumn="0" w:noHBand="0" w:noVBand="1"/>
      </w:tblPr>
      <w:tblGrid>
        <w:gridCol w:w="877"/>
        <w:gridCol w:w="966"/>
        <w:gridCol w:w="1016"/>
        <w:gridCol w:w="1006"/>
        <w:gridCol w:w="1026"/>
        <w:gridCol w:w="1026"/>
        <w:gridCol w:w="1029"/>
        <w:gridCol w:w="1134"/>
        <w:gridCol w:w="1134"/>
        <w:gridCol w:w="1134"/>
        <w:gridCol w:w="1134"/>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482" w:type="dxa"/>
            <w:gridSpan w:val="11"/>
            <w:shd w:val="clear" w:color="auto" w:fill="1F3864" w:themeFill="accent1" w:themeFillShade="80"/>
            <w:noWrap/>
            <w:vAlign w:val="center"/>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Dirección de Trámites y Servcios para la Salud</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482" w:type="dxa"/>
            <w:gridSpan w:val="11"/>
            <w:shd w:val="clear" w:color="auto" w:fill="1F3864" w:themeFill="accent1" w:themeFillShade="80"/>
            <w:noWrap/>
            <w:vAlign w:val="center"/>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Nivel Cumplimiento Satisfacción de la Demanda de los Hospitales y SRS</w:t>
            </w:r>
          </w:p>
        </w:tc>
      </w:tr>
      <w:tr w:rsidR="00562000" w:rsidRPr="00BF43AD" w:rsidTr="001856B0">
        <w:trPr>
          <w:trHeight w:val="375"/>
        </w:trPr>
        <w:tc>
          <w:tcPr>
            <w:cnfStyle w:val="001000000000" w:firstRow="0" w:lastRow="0" w:firstColumn="1" w:lastColumn="0" w:oddVBand="0" w:evenVBand="0" w:oddHBand="0" w:evenHBand="0" w:firstRowFirstColumn="0" w:firstRowLastColumn="0" w:lastRowFirstColumn="0" w:lastRowLastColumn="0"/>
            <w:tcW w:w="11482" w:type="dxa"/>
            <w:gridSpan w:val="11"/>
            <w:shd w:val="clear" w:color="auto" w:fill="1F3864" w:themeFill="accent1" w:themeFillShade="80"/>
            <w:noWrap/>
            <w:vAlign w:val="center"/>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Junio al corte 10 Nov.  2021</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7" w:type="dxa"/>
            <w:shd w:val="clear" w:color="auto" w:fill="1F3864" w:themeFill="accent1" w:themeFillShade="80"/>
            <w:vAlign w:val="center"/>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Grupo de Clientes</w:t>
            </w:r>
          </w:p>
        </w:tc>
        <w:tc>
          <w:tcPr>
            <w:tcW w:w="966"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Items Estimados</w:t>
            </w:r>
          </w:p>
        </w:tc>
        <w:tc>
          <w:tcPr>
            <w:tcW w:w="1016"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Items Solicitados</w:t>
            </w:r>
          </w:p>
        </w:tc>
        <w:tc>
          <w:tcPr>
            <w:tcW w:w="1006"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Items Facturados</w:t>
            </w:r>
          </w:p>
        </w:tc>
        <w:tc>
          <w:tcPr>
            <w:tcW w:w="1026"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Unidades Estimadas</w:t>
            </w:r>
          </w:p>
        </w:tc>
        <w:tc>
          <w:tcPr>
            <w:tcW w:w="1026"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Unidades Solicitadas</w:t>
            </w:r>
          </w:p>
        </w:tc>
        <w:tc>
          <w:tcPr>
            <w:tcW w:w="1029"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Unidades  Facturadas</w:t>
            </w:r>
          </w:p>
        </w:tc>
        <w:tc>
          <w:tcPr>
            <w:tcW w:w="1134"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 Satisfacción Demanda Items  Facturado Vs. Estimado</w:t>
            </w:r>
          </w:p>
        </w:tc>
        <w:tc>
          <w:tcPr>
            <w:tcW w:w="1134"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 Satisfacción Demanda Items  Facturado. Vs. Sol.</w:t>
            </w:r>
          </w:p>
        </w:tc>
        <w:tc>
          <w:tcPr>
            <w:tcW w:w="1134"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 Satisfacción Demanda Unidades Facturado Vs. Estimado</w:t>
            </w:r>
          </w:p>
        </w:tc>
        <w:tc>
          <w:tcPr>
            <w:tcW w:w="1134" w:type="dxa"/>
            <w:shd w:val="clear" w:color="auto" w:fill="1F3864" w:themeFill="accent1" w:themeFillShade="80"/>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 Satisfacción Demanda Unidades Facturado. Vs. Sol.</w:t>
            </w:r>
          </w:p>
        </w:tc>
      </w:tr>
      <w:tr w:rsidR="00562000" w:rsidRPr="00BF43AD" w:rsidTr="001856B0">
        <w:trPr>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FFAA</w:t>
            </w:r>
          </w:p>
        </w:tc>
        <w:tc>
          <w:tcPr>
            <w:tcW w:w="96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788</w:t>
            </w:r>
          </w:p>
        </w:tc>
        <w:tc>
          <w:tcPr>
            <w:tcW w:w="101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899</w:t>
            </w:r>
          </w:p>
        </w:tc>
        <w:tc>
          <w:tcPr>
            <w:tcW w:w="100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415</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699,026</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703,894</w:t>
            </w:r>
          </w:p>
        </w:tc>
        <w:tc>
          <w:tcPr>
            <w:tcW w:w="1029"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334,513</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53%</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46%</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48%</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48%</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HRL</w:t>
            </w:r>
          </w:p>
        </w:tc>
        <w:tc>
          <w:tcPr>
            <w:tcW w:w="96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1,335</w:t>
            </w:r>
          </w:p>
        </w:tc>
        <w:tc>
          <w:tcPr>
            <w:tcW w:w="101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1,338</w:t>
            </w:r>
          </w:p>
        </w:tc>
        <w:tc>
          <w:tcPr>
            <w:tcW w:w="100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418</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346,893</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357,543</w:t>
            </w:r>
          </w:p>
        </w:tc>
        <w:tc>
          <w:tcPr>
            <w:tcW w:w="1029"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120,527</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31%</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31%</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35%</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34%</w:t>
            </w:r>
          </w:p>
        </w:tc>
      </w:tr>
      <w:tr w:rsidR="00562000" w:rsidRPr="00BF43AD" w:rsidTr="001856B0">
        <w:trPr>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IDSS</w:t>
            </w:r>
          </w:p>
        </w:tc>
        <w:tc>
          <w:tcPr>
            <w:tcW w:w="96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5,718</w:t>
            </w:r>
          </w:p>
        </w:tc>
        <w:tc>
          <w:tcPr>
            <w:tcW w:w="101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8,792</w:t>
            </w:r>
          </w:p>
        </w:tc>
        <w:tc>
          <w:tcPr>
            <w:tcW w:w="100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3,512</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4,406,047</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9,106,591</w:t>
            </w:r>
          </w:p>
        </w:tc>
        <w:tc>
          <w:tcPr>
            <w:tcW w:w="1029"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2,341,510</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61%</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40%</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53%</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26%</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PN</w:t>
            </w:r>
          </w:p>
        </w:tc>
        <w:tc>
          <w:tcPr>
            <w:tcW w:w="96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635</w:t>
            </w:r>
          </w:p>
        </w:tc>
        <w:tc>
          <w:tcPr>
            <w:tcW w:w="101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679</w:t>
            </w:r>
          </w:p>
        </w:tc>
        <w:tc>
          <w:tcPr>
            <w:tcW w:w="100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334</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462,795</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808,239</w:t>
            </w:r>
          </w:p>
        </w:tc>
        <w:tc>
          <w:tcPr>
            <w:tcW w:w="1029"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366,575</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53%</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49%</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79%</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45%</w:t>
            </w:r>
          </w:p>
        </w:tc>
      </w:tr>
      <w:tr w:rsidR="00562000" w:rsidRPr="00BF43AD" w:rsidTr="001856B0">
        <w:trPr>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SEMMA</w:t>
            </w:r>
          </w:p>
        </w:tc>
        <w:tc>
          <w:tcPr>
            <w:tcW w:w="96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431</w:t>
            </w:r>
          </w:p>
        </w:tc>
        <w:tc>
          <w:tcPr>
            <w:tcW w:w="101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482</w:t>
            </w:r>
          </w:p>
        </w:tc>
        <w:tc>
          <w:tcPr>
            <w:tcW w:w="100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148</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157,888</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180,138</w:t>
            </w:r>
          </w:p>
        </w:tc>
        <w:tc>
          <w:tcPr>
            <w:tcW w:w="1029"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39,151</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34%</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31%</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25%</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22%</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SeNaSa - SRS</w:t>
            </w:r>
          </w:p>
        </w:tc>
        <w:tc>
          <w:tcPr>
            <w:tcW w:w="96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4,995</w:t>
            </w:r>
          </w:p>
        </w:tc>
        <w:tc>
          <w:tcPr>
            <w:tcW w:w="101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5,062</w:t>
            </w:r>
          </w:p>
        </w:tc>
        <w:tc>
          <w:tcPr>
            <w:tcW w:w="100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1,559</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44,532,790</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40,038,980</w:t>
            </w:r>
          </w:p>
        </w:tc>
        <w:tc>
          <w:tcPr>
            <w:tcW w:w="1029"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14,416,065</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31%</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31%</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32%</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36%</w:t>
            </w:r>
          </w:p>
        </w:tc>
      </w:tr>
      <w:tr w:rsidR="00562000" w:rsidRPr="00BF43AD" w:rsidTr="001856B0">
        <w:trPr>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SNS</w:t>
            </w:r>
          </w:p>
        </w:tc>
        <w:tc>
          <w:tcPr>
            <w:tcW w:w="96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332</w:t>
            </w:r>
          </w:p>
        </w:tc>
        <w:tc>
          <w:tcPr>
            <w:tcW w:w="101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502</w:t>
            </w:r>
          </w:p>
        </w:tc>
        <w:tc>
          <w:tcPr>
            <w:tcW w:w="100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173</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1,513,415</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8,545,178</w:t>
            </w:r>
          </w:p>
        </w:tc>
        <w:tc>
          <w:tcPr>
            <w:tcW w:w="1029"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491,460</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52%</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34%</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32%</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SNS - Hosp</w:t>
            </w:r>
          </w:p>
        </w:tc>
        <w:tc>
          <w:tcPr>
            <w:tcW w:w="96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54,106</w:t>
            </w:r>
          </w:p>
        </w:tc>
        <w:tc>
          <w:tcPr>
            <w:tcW w:w="101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78,972</w:t>
            </w:r>
          </w:p>
        </w:tc>
        <w:tc>
          <w:tcPr>
            <w:tcW w:w="100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32,250</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32,208,772</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44,084,375</w:t>
            </w:r>
          </w:p>
        </w:tc>
        <w:tc>
          <w:tcPr>
            <w:tcW w:w="1029"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16,677,763</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60%</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41%</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52%</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38%</w:t>
            </w:r>
          </w:p>
        </w:tc>
      </w:tr>
      <w:tr w:rsidR="00562000" w:rsidRPr="00BF43AD" w:rsidTr="001856B0">
        <w:trPr>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SNS - Hosp (Auto)</w:t>
            </w:r>
          </w:p>
        </w:tc>
        <w:tc>
          <w:tcPr>
            <w:tcW w:w="96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4,896</w:t>
            </w:r>
          </w:p>
        </w:tc>
        <w:tc>
          <w:tcPr>
            <w:tcW w:w="101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6,064</w:t>
            </w:r>
          </w:p>
        </w:tc>
        <w:tc>
          <w:tcPr>
            <w:tcW w:w="100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2,108</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5,631,763</w:t>
            </w:r>
          </w:p>
        </w:tc>
        <w:tc>
          <w:tcPr>
            <w:tcW w:w="1026"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8,842,432</w:t>
            </w:r>
          </w:p>
        </w:tc>
        <w:tc>
          <w:tcPr>
            <w:tcW w:w="1029"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2,071,382</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43%</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35%</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37%</w:t>
            </w:r>
          </w:p>
        </w:tc>
        <w:tc>
          <w:tcPr>
            <w:tcW w:w="1134"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23%</w:t>
            </w:r>
          </w:p>
        </w:tc>
      </w:tr>
      <w:tr w:rsidR="00562000" w:rsidRPr="00BF43AD" w:rsidTr="001856B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77" w:type="dxa"/>
            <w:noWrap/>
            <w:vAlign w:val="center"/>
            <w:hideMark/>
          </w:tcPr>
          <w:p w:rsidR="00562000" w:rsidRPr="00D81AD1" w:rsidRDefault="00562000" w:rsidP="001856B0">
            <w:pPr>
              <w:jc w:val="center"/>
              <w:rPr>
                <w:b w:val="0"/>
                <w:color w:val="4C4747"/>
                <w:sz w:val="16"/>
                <w:szCs w:val="16"/>
              </w:rPr>
            </w:pPr>
            <w:r w:rsidRPr="00D81AD1">
              <w:rPr>
                <w:b w:val="0"/>
                <w:color w:val="4C4747"/>
                <w:sz w:val="16"/>
                <w:szCs w:val="16"/>
              </w:rPr>
              <w:t>SNS - SRS</w:t>
            </w:r>
          </w:p>
        </w:tc>
        <w:tc>
          <w:tcPr>
            <w:tcW w:w="96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5,602</w:t>
            </w:r>
          </w:p>
        </w:tc>
        <w:tc>
          <w:tcPr>
            <w:tcW w:w="101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5,740</w:t>
            </w:r>
          </w:p>
        </w:tc>
        <w:tc>
          <w:tcPr>
            <w:tcW w:w="100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2,097</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25,710,801</w:t>
            </w:r>
          </w:p>
        </w:tc>
        <w:tc>
          <w:tcPr>
            <w:tcW w:w="1026"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23,917,703</w:t>
            </w:r>
          </w:p>
        </w:tc>
        <w:tc>
          <w:tcPr>
            <w:tcW w:w="1029"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9,624,040</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37%</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37%</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37%</w:t>
            </w:r>
          </w:p>
        </w:tc>
        <w:tc>
          <w:tcPr>
            <w:tcW w:w="1134"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40%</w:t>
            </w:r>
          </w:p>
        </w:tc>
      </w:tr>
      <w:tr w:rsidR="00562000" w:rsidRPr="00BF43AD" w:rsidTr="001856B0">
        <w:trPr>
          <w:trHeight w:val="340"/>
        </w:trPr>
        <w:tc>
          <w:tcPr>
            <w:cnfStyle w:val="001000000000" w:firstRow="0" w:lastRow="0" w:firstColumn="1" w:lastColumn="0" w:oddVBand="0" w:evenVBand="0" w:oddHBand="0" w:evenHBand="0" w:firstRowFirstColumn="0" w:firstRowLastColumn="0" w:lastRowFirstColumn="0" w:lastRowLastColumn="0"/>
            <w:tcW w:w="877" w:type="dxa"/>
            <w:shd w:val="clear" w:color="auto" w:fill="1F3864" w:themeFill="accent1" w:themeFillShade="80"/>
            <w:noWrap/>
            <w:vAlign w:val="center"/>
            <w:hideMark/>
          </w:tcPr>
          <w:p w:rsidR="00562000" w:rsidRPr="00D81AD1" w:rsidRDefault="00562000" w:rsidP="001856B0">
            <w:pPr>
              <w:jc w:val="center"/>
              <w:rPr>
                <w:b w:val="0"/>
                <w:color w:val="FFFFFF"/>
                <w:sz w:val="16"/>
                <w:szCs w:val="16"/>
              </w:rPr>
            </w:pPr>
            <w:r w:rsidRPr="00D81AD1">
              <w:rPr>
                <w:b w:val="0"/>
                <w:color w:val="FFFFFF"/>
                <w:sz w:val="16"/>
                <w:szCs w:val="16"/>
              </w:rPr>
              <w:t>Total General</w:t>
            </w:r>
          </w:p>
        </w:tc>
        <w:tc>
          <w:tcPr>
            <w:tcW w:w="966"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78,838</w:t>
            </w:r>
          </w:p>
        </w:tc>
        <w:tc>
          <w:tcPr>
            <w:tcW w:w="1016"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108,530</w:t>
            </w:r>
          </w:p>
        </w:tc>
        <w:tc>
          <w:tcPr>
            <w:tcW w:w="1006"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43,014</w:t>
            </w:r>
          </w:p>
        </w:tc>
        <w:tc>
          <w:tcPr>
            <w:tcW w:w="1026"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115,670,190</w:t>
            </w:r>
          </w:p>
        </w:tc>
        <w:tc>
          <w:tcPr>
            <w:tcW w:w="1026"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136,585,073</w:t>
            </w:r>
          </w:p>
        </w:tc>
        <w:tc>
          <w:tcPr>
            <w:tcW w:w="1029"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46,482,986</w:t>
            </w:r>
          </w:p>
        </w:tc>
        <w:tc>
          <w:tcPr>
            <w:tcW w:w="1134"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46%</w:t>
            </w:r>
          </w:p>
        </w:tc>
        <w:tc>
          <w:tcPr>
            <w:tcW w:w="1134"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37%</w:t>
            </w:r>
          </w:p>
        </w:tc>
        <w:tc>
          <w:tcPr>
            <w:tcW w:w="1134"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43%</w:t>
            </w:r>
          </w:p>
        </w:tc>
        <w:tc>
          <w:tcPr>
            <w:tcW w:w="1134" w:type="dxa"/>
            <w:shd w:val="clear" w:color="auto" w:fill="1F3864" w:themeFill="accent1" w:themeFillShade="80"/>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sz w:val="16"/>
                <w:szCs w:val="16"/>
              </w:rPr>
            </w:pPr>
            <w:r w:rsidRPr="00D81AD1">
              <w:rPr>
                <w:bCs/>
                <w:color w:val="FFFFFF"/>
                <w:sz w:val="16"/>
                <w:szCs w:val="16"/>
              </w:rPr>
              <w:t>32%</w:t>
            </w:r>
          </w:p>
        </w:tc>
      </w:tr>
    </w:tbl>
    <w:p w:rsidR="00562000" w:rsidRDefault="00562000" w:rsidP="00562000">
      <w:pPr>
        <w:pStyle w:val="TtuloMEM"/>
        <w:rPr>
          <w:rFonts w:ascii="Times New Roman" w:hAnsi="Times New Roman"/>
          <w:sz w:val="18"/>
          <w:szCs w:val="18"/>
          <w:lang w:val="es-DO"/>
        </w:rPr>
      </w:pPr>
    </w:p>
    <w:p w:rsidR="00562000" w:rsidRPr="000C6F00" w:rsidRDefault="00562000" w:rsidP="00562000">
      <w:pPr>
        <w:pStyle w:val="TituloDepto"/>
        <w:ind w:left="0"/>
        <w:jc w:val="left"/>
        <w:rPr>
          <w:rFonts w:ascii="Times New Roman" w:eastAsia="Times New Roman" w:hAnsi="Times New Roman"/>
          <w:b w:val="0"/>
          <w:iCs/>
          <w:color w:val="4C4747"/>
          <w:sz w:val="24"/>
          <w:szCs w:val="24"/>
          <w:lang w:val="en-US" w:eastAsia="es-DO"/>
        </w:rPr>
      </w:pPr>
    </w:p>
    <w:p w:rsidR="00562000" w:rsidRPr="000C6F00" w:rsidRDefault="00562000" w:rsidP="00562000">
      <w:pPr>
        <w:pStyle w:val="TtuloMEM"/>
        <w:rPr>
          <w:rFonts w:ascii="Times New Roman" w:hAnsi="Times New Roman"/>
          <w:color w:val="4C4747"/>
          <w:sz w:val="18"/>
          <w:szCs w:val="18"/>
          <w:lang w:val="es-DO"/>
        </w:rPr>
      </w:pPr>
    </w:p>
    <w:p w:rsidR="00562000" w:rsidRPr="000C6F00"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38" w:name="_Toc92210979"/>
      <w:bookmarkStart w:id="139" w:name="_Toc92211231"/>
      <w:r w:rsidRPr="000C6F00">
        <w:rPr>
          <w:rFonts w:ascii="Times New Roman" w:eastAsia="Times New Roman" w:hAnsi="Times New Roman"/>
          <w:b w:val="0"/>
          <w:iCs/>
          <w:color w:val="4C4747"/>
          <w:sz w:val="24"/>
          <w:szCs w:val="24"/>
          <w:lang w:val="en-US" w:eastAsia="es-DO"/>
        </w:rPr>
        <w:t>Tabla 6</w:t>
      </w:r>
      <w:bookmarkEnd w:id="138"/>
      <w:bookmarkEnd w:id="139"/>
    </w:p>
    <w:p w:rsidR="00562000" w:rsidRDefault="00562000" w:rsidP="00562000">
      <w:pPr>
        <w:pStyle w:val="TtuloMEM"/>
        <w:rPr>
          <w:rFonts w:ascii="Times New Roman" w:hAnsi="Times New Roman"/>
          <w:sz w:val="18"/>
          <w:szCs w:val="18"/>
          <w:lang w:val="es-DO"/>
        </w:rPr>
      </w:pPr>
    </w:p>
    <w:tbl>
      <w:tblPr>
        <w:tblStyle w:val="Tabladecuadrcula6concolores-nfasis111"/>
        <w:tblW w:w="10644" w:type="dxa"/>
        <w:tblInd w:w="-1322" w:type="dxa"/>
        <w:tblLook w:val="04A0" w:firstRow="1" w:lastRow="0" w:firstColumn="1" w:lastColumn="0" w:noHBand="0" w:noVBand="1"/>
      </w:tblPr>
      <w:tblGrid>
        <w:gridCol w:w="1809"/>
        <w:gridCol w:w="1134"/>
        <w:gridCol w:w="1134"/>
        <w:gridCol w:w="1418"/>
        <w:gridCol w:w="1322"/>
        <w:gridCol w:w="1276"/>
        <w:gridCol w:w="1275"/>
        <w:gridCol w:w="1276"/>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644" w:type="dxa"/>
            <w:gridSpan w:val="8"/>
            <w:shd w:val="clear" w:color="auto" w:fill="1F3864" w:themeFill="accent1" w:themeFillShade="80"/>
            <w:noWrap/>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Dirección de Trámites y Servicios para la Salud</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644" w:type="dxa"/>
            <w:gridSpan w:val="8"/>
            <w:shd w:val="clear" w:color="auto" w:fill="1F3864" w:themeFill="accent1" w:themeFillShade="80"/>
            <w:noWrap/>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Informe de Quejas, Reclamos y Sugerencias</w:t>
            </w:r>
          </w:p>
        </w:tc>
      </w:tr>
      <w:tr w:rsidR="00562000" w:rsidRPr="00E01588" w:rsidTr="001856B0">
        <w:trPr>
          <w:trHeight w:val="360"/>
        </w:trPr>
        <w:tc>
          <w:tcPr>
            <w:cnfStyle w:val="001000000000" w:firstRow="0" w:lastRow="0" w:firstColumn="1" w:lastColumn="0" w:oddVBand="0" w:evenVBand="0" w:oddHBand="0" w:evenHBand="0" w:firstRowFirstColumn="0" w:firstRowLastColumn="0" w:lastRowFirstColumn="0" w:lastRowLastColumn="0"/>
            <w:tcW w:w="10644" w:type="dxa"/>
            <w:gridSpan w:val="8"/>
            <w:shd w:val="clear" w:color="auto" w:fill="1F3864" w:themeFill="accent1" w:themeFillShade="80"/>
            <w:noWrap/>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Enero-Diciembre 2021</w:t>
            </w:r>
          </w:p>
        </w:tc>
      </w:tr>
      <w:tr w:rsidR="00562000" w:rsidRPr="00E01588" w:rsidTr="001856B0">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809" w:type="dxa"/>
            <w:vMerge w:val="restart"/>
            <w:hideMark/>
          </w:tcPr>
          <w:p w:rsidR="00562000" w:rsidRPr="00D81AD1" w:rsidRDefault="00562000" w:rsidP="001856B0">
            <w:pPr>
              <w:jc w:val="center"/>
              <w:rPr>
                <w:b w:val="0"/>
                <w:color w:val="4C4747"/>
                <w:sz w:val="22"/>
                <w:szCs w:val="22"/>
              </w:rPr>
            </w:pPr>
            <w:r w:rsidRPr="00D81AD1">
              <w:rPr>
                <w:b w:val="0"/>
                <w:color w:val="4C4747"/>
                <w:sz w:val="22"/>
                <w:szCs w:val="22"/>
              </w:rPr>
              <w:t xml:space="preserve">Periodos de Quejas, Reclamos, Sugerencias (QRS) Año 2021                                                                     </w:t>
            </w:r>
          </w:p>
        </w:tc>
        <w:tc>
          <w:tcPr>
            <w:tcW w:w="1134"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22"/>
                <w:szCs w:val="22"/>
              </w:rPr>
            </w:pPr>
            <w:r w:rsidRPr="00D81AD1">
              <w:rPr>
                <w:color w:val="4C4747"/>
                <w:sz w:val="22"/>
                <w:szCs w:val="22"/>
              </w:rPr>
              <w:t xml:space="preserve">QRS Recibidas </w:t>
            </w:r>
          </w:p>
        </w:tc>
        <w:tc>
          <w:tcPr>
            <w:tcW w:w="2552" w:type="dxa"/>
            <w:gridSpan w:val="2"/>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22"/>
                <w:szCs w:val="22"/>
              </w:rPr>
            </w:pPr>
            <w:r w:rsidRPr="00D81AD1">
              <w:rPr>
                <w:color w:val="4C4747"/>
                <w:sz w:val="22"/>
                <w:szCs w:val="22"/>
              </w:rPr>
              <w:t>QRS respondidas en el tiempo establecido</w:t>
            </w:r>
          </w:p>
        </w:tc>
        <w:tc>
          <w:tcPr>
            <w:tcW w:w="2598" w:type="dxa"/>
            <w:gridSpan w:val="2"/>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22"/>
                <w:szCs w:val="22"/>
              </w:rPr>
            </w:pPr>
            <w:r w:rsidRPr="00D81AD1">
              <w:rPr>
                <w:color w:val="4C4747"/>
                <w:sz w:val="22"/>
                <w:szCs w:val="22"/>
              </w:rPr>
              <w:t>QRS respondidas fuera del tiempo establecido</w:t>
            </w:r>
          </w:p>
        </w:tc>
        <w:tc>
          <w:tcPr>
            <w:tcW w:w="2551" w:type="dxa"/>
            <w:gridSpan w:val="2"/>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22"/>
                <w:szCs w:val="22"/>
              </w:rPr>
            </w:pPr>
            <w:r w:rsidRPr="00D81AD1">
              <w:rPr>
                <w:color w:val="4C4747"/>
                <w:sz w:val="22"/>
                <w:szCs w:val="22"/>
              </w:rPr>
              <w:t>QRS En Proceso</w:t>
            </w:r>
          </w:p>
        </w:tc>
      </w:tr>
      <w:tr w:rsidR="00562000" w:rsidRPr="00E01588" w:rsidTr="001856B0">
        <w:trPr>
          <w:trHeight w:val="630"/>
        </w:trPr>
        <w:tc>
          <w:tcPr>
            <w:cnfStyle w:val="001000000000" w:firstRow="0" w:lastRow="0" w:firstColumn="1" w:lastColumn="0" w:oddVBand="0" w:evenVBand="0" w:oddHBand="0" w:evenHBand="0" w:firstRowFirstColumn="0" w:firstRowLastColumn="0" w:lastRowFirstColumn="0" w:lastRowLastColumn="0"/>
            <w:tcW w:w="1809" w:type="dxa"/>
            <w:vMerge/>
            <w:hideMark/>
          </w:tcPr>
          <w:p w:rsidR="00562000" w:rsidRPr="00D81AD1" w:rsidRDefault="00562000" w:rsidP="001856B0">
            <w:pPr>
              <w:rPr>
                <w:b w:val="0"/>
                <w:color w:val="4C4747"/>
                <w:sz w:val="22"/>
                <w:szCs w:val="22"/>
              </w:rPr>
            </w:pP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22"/>
                <w:szCs w:val="22"/>
              </w:rPr>
            </w:pPr>
            <w:r w:rsidRPr="00D81AD1">
              <w:rPr>
                <w:color w:val="4C4747"/>
                <w:sz w:val="22"/>
                <w:szCs w:val="22"/>
              </w:rPr>
              <w:t>70</w:t>
            </w:r>
          </w:p>
        </w:tc>
        <w:tc>
          <w:tcPr>
            <w:tcW w:w="11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22"/>
                <w:szCs w:val="22"/>
              </w:rPr>
            </w:pPr>
            <w:r w:rsidRPr="00D81AD1">
              <w:rPr>
                <w:color w:val="4C4747"/>
                <w:sz w:val="22"/>
                <w:szCs w:val="22"/>
              </w:rPr>
              <w:t>51</w:t>
            </w:r>
          </w:p>
        </w:tc>
        <w:tc>
          <w:tcPr>
            <w:tcW w:w="14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22"/>
                <w:szCs w:val="22"/>
              </w:rPr>
            </w:pPr>
            <w:r w:rsidRPr="00D81AD1">
              <w:rPr>
                <w:color w:val="4C4747"/>
                <w:sz w:val="22"/>
                <w:szCs w:val="22"/>
              </w:rPr>
              <w:t>73%</w:t>
            </w:r>
          </w:p>
        </w:tc>
        <w:tc>
          <w:tcPr>
            <w:tcW w:w="132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22"/>
                <w:szCs w:val="22"/>
              </w:rPr>
            </w:pPr>
            <w:r w:rsidRPr="00D81AD1">
              <w:rPr>
                <w:color w:val="4C4747"/>
                <w:sz w:val="22"/>
                <w:szCs w:val="22"/>
              </w:rPr>
              <w:t>10</w:t>
            </w:r>
          </w:p>
        </w:tc>
        <w:tc>
          <w:tcPr>
            <w:tcW w:w="12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22"/>
                <w:szCs w:val="22"/>
              </w:rPr>
            </w:pPr>
            <w:r w:rsidRPr="00D81AD1">
              <w:rPr>
                <w:color w:val="4C4747"/>
                <w:sz w:val="22"/>
                <w:szCs w:val="22"/>
              </w:rPr>
              <w:t>14%</w:t>
            </w:r>
          </w:p>
        </w:tc>
        <w:tc>
          <w:tcPr>
            <w:tcW w:w="127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22"/>
                <w:szCs w:val="22"/>
              </w:rPr>
            </w:pPr>
            <w:r w:rsidRPr="00D81AD1">
              <w:rPr>
                <w:color w:val="4C4747"/>
                <w:sz w:val="22"/>
                <w:szCs w:val="22"/>
              </w:rPr>
              <w:t>9</w:t>
            </w:r>
          </w:p>
        </w:tc>
        <w:tc>
          <w:tcPr>
            <w:tcW w:w="12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22"/>
                <w:szCs w:val="22"/>
              </w:rPr>
            </w:pPr>
            <w:r w:rsidRPr="00D81AD1">
              <w:rPr>
                <w:color w:val="4C4747"/>
                <w:sz w:val="22"/>
                <w:szCs w:val="22"/>
              </w:rPr>
              <w:t>13%</w:t>
            </w:r>
          </w:p>
        </w:tc>
      </w:tr>
    </w:tbl>
    <w:p w:rsidR="00562000" w:rsidRDefault="00562000" w:rsidP="00562000">
      <w:pPr>
        <w:pStyle w:val="TtuloMEM"/>
        <w:rPr>
          <w:rFonts w:ascii="Times New Roman" w:hAnsi="Times New Roman"/>
          <w:sz w:val="18"/>
          <w:szCs w:val="18"/>
          <w:lang w:val="es-DO"/>
        </w:rPr>
      </w:pPr>
    </w:p>
    <w:p w:rsidR="00562000" w:rsidRDefault="00562000" w:rsidP="00562000">
      <w:pPr>
        <w:pStyle w:val="TtuloMEM"/>
        <w:jc w:val="left"/>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p>
    <w:p w:rsidR="00562000" w:rsidRPr="000C6F00"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40" w:name="_Toc92210980"/>
      <w:bookmarkStart w:id="141" w:name="_Toc92211232"/>
      <w:r w:rsidRPr="000C6F00">
        <w:rPr>
          <w:rFonts w:ascii="Times New Roman" w:eastAsia="Times New Roman" w:hAnsi="Times New Roman"/>
          <w:b w:val="0"/>
          <w:iCs/>
          <w:color w:val="4C4747"/>
          <w:sz w:val="24"/>
          <w:szCs w:val="24"/>
          <w:lang w:val="en-US" w:eastAsia="es-DO"/>
        </w:rPr>
        <w:t>Gráfico 6.1</w:t>
      </w:r>
      <w:bookmarkEnd w:id="140"/>
      <w:bookmarkEnd w:id="141"/>
    </w:p>
    <w:p w:rsidR="00562000" w:rsidRDefault="00562000" w:rsidP="00562000">
      <w:pPr>
        <w:pStyle w:val="TtuloMEM"/>
        <w:jc w:val="left"/>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bookmarkStart w:id="142" w:name="_Toc92210981"/>
      <w:bookmarkStart w:id="143" w:name="_Toc92211233"/>
      <w:r>
        <w:rPr>
          <w:noProof/>
          <w:lang w:val="es-DO" w:eastAsia="es-DO"/>
        </w:rPr>
        <w:drawing>
          <wp:inline distT="0" distB="0" distL="0" distR="0" wp14:anchorId="1DAFEB58" wp14:editId="00E45076">
            <wp:extent cx="5029200" cy="3166110"/>
            <wp:effectExtent l="0" t="0" r="0" b="15240"/>
            <wp:docPr id="145" name="Gráfico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bookmarkEnd w:id="142"/>
      <w:bookmarkEnd w:id="143"/>
    </w:p>
    <w:p w:rsidR="00562000" w:rsidRDefault="00562000" w:rsidP="00562000">
      <w:pPr>
        <w:pStyle w:val="TtuloMEM"/>
        <w:rPr>
          <w:rFonts w:ascii="Times New Roman" w:hAnsi="Times New Roman"/>
          <w:sz w:val="18"/>
          <w:szCs w:val="18"/>
          <w:lang w:val="es-DO"/>
        </w:rPr>
      </w:pPr>
    </w:p>
    <w:p w:rsidR="00562000" w:rsidRPr="000C6F00"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44" w:name="_Toc92210982"/>
      <w:bookmarkStart w:id="145" w:name="_Toc92211234"/>
      <w:r w:rsidRPr="000C6F00">
        <w:rPr>
          <w:rFonts w:ascii="Times New Roman" w:eastAsia="Times New Roman" w:hAnsi="Times New Roman"/>
          <w:b w:val="0"/>
          <w:iCs/>
          <w:color w:val="4C4747"/>
          <w:sz w:val="24"/>
          <w:szCs w:val="24"/>
          <w:lang w:val="en-US" w:eastAsia="es-DO"/>
        </w:rPr>
        <w:t>Tabla 7</w:t>
      </w:r>
      <w:bookmarkEnd w:id="144"/>
      <w:bookmarkEnd w:id="145"/>
    </w:p>
    <w:p w:rsidR="00562000" w:rsidRDefault="00562000" w:rsidP="00562000">
      <w:pPr>
        <w:pStyle w:val="TtuloMEM"/>
        <w:rPr>
          <w:rFonts w:ascii="Times New Roman" w:hAnsi="Times New Roman"/>
          <w:sz w:val="18"/>
          <w:szCs w:val="18"/>
          <w:lang w:val="es-DO"/>
        </w:rPr>
      </w:pPr>
    </w:p>
    <w:tbl>
      <w:tblPr>
        <w:tblStyle w:val="Tabladecuadrcula6concolores-nfasis111"/>
        <w:tblW w:w="8750" w:type="dxa"/>
        <w:tblLook w:val="04A0" w:firstRow="1" w:lastRow="0" w:firstColumn="1" w:lastColumn="0" w:noHBand="0" w:noVBand="1"/>
      </w:tblPr>
      <w:tblGrid>
        <w:gridCol w:w="6903"/>
        <w:gridCol w:w="1847"/>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750" w:type="dxa"/>
            <w:gridSpan w:val="2"/>
            <w:shd w:val="clear" w:color="auto" w:fill="1F3864" w:themeFill="accent1" w:themeFillShade="80"/>
            <w:noWrap/>
            <w:vAlign w:val="center"/>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Dirección de Trámites y Servicios para la Salud</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750" w:type="dxa"/>
            <w:gridSpan w:val="2"/>
            <w:shd w:val="clear" w:color="auto" w:fill="1F3864" w:themeFill="accent1" w:themeFillShade="80"/>
            <w:noWrap/>
            <w:vAlign w:val="center"/>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Tablas y Gráficos Informe de Buzones de Sugerencias FP</w:t>
            </w:r>
          </w:p>
        </w:tc>
      </w:tr>
      <w:tr w:rsidR="00562000" w:rsidRPr="00EE4539" w:rsidTr="001856B0">
        <w:trPr>
          <w:trHeight w:val="300"/>
        </w:trPr>
        <w:tc>
          <w:tcPr>
            <w:cnfStyle w:val="001000000000" w:firstRow="0" w:lastRow="0" w:firstColumn="1" w:lastColumn="0" w:oddVBand="0" w:evenVBand="0" w:oddHBand="0" w:evenHBand="0" w:firstRowFirstColumn="0" w:firstRowLastColumn="0" w:lastRowFirstColumn="0" w:lastRowLastColumn="0"/>
            <w:tcW w:w="8750" w:type="dxa"/>
            <w:gridSpan w:val="2"/>
            <w:shd w:val="clear" w:color="auto" w:fill="1F3864" w:themeFill="accent1" w:themeFillShade="80"/>
            <w:noWrap/>
            <w:vAlign w:val="center"/>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Trimestre Julio-Septiembre  2021</w:t>
            </w:r>
          </w:p>
        </w:tc>
      </w:tr>
      <w:tr w:rsidR="00562000" w:rsidRPr="00EE4539"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03" w:type="dxa"/>
            <w:shd w:val="clear" w:color="auto" w:fill="1F3864" w:themeFill="accent1" w:themeFillShade="80"/>
            <w:noWrap/>
            <w:vAlign w:val="center"/>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Indicadores</w:t>
            </w:r>
          </w:p>
        </w:tc>
        <w:tc>
          <w:tcPr>
            <w:tcW w:w="1847" w:type="dxa"/>
            <w:shd w:val="clear" w:color="auto" w:fill="1F3864" w:themeFill="accent1" w:themeFillShade="80"/>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w:t>
            </w:r>
          </w:p>
        </w:tc>
      </w:tr>
      <w:tr w:rsidR="00562000" w:rsidRPr="000C6F00" w:rsidTr="001856B0">
        <w:trPr>
          <w:trHeight w:val="283"/>
        </w:trPr>
        <w:tc>
          <w:tcPr>
            <w:cnfStyle w:val="001000000000" w:firstRow="0" w:lastRow="0" w:firstColumn="1" w:lastColumn="0" w:oddVBand="0" w:evenVBand="0" w:oddHBand="0" w:evenHBand="0" w:firstRowFirstColumn="0" w:firstRowLastColumn="0" w:lastRowFirstColumn="0" w:lastRowLastColumn="0"/>
            <w:tcW w:w="6903" w:type="dxa"/>
            <w:vAlign w:val="center"/>
            <w:hideMark/>
          </w:tcPr>
          <w:p w:rsidR="00562000" w:rsidRPr="00D81AD1" w:rsidRDefault="00562000" w:rsidP="001856B0">
            <w:pPr>
              <w:rPr>
                <w:b w:val="0"/>
                <w:color w:val="4C4747"/>
                <w:sz w:val="18"/>
                <w:szCs w:val="18"/>
              </w:rPr>
            </w:pPr>
            <w:r w:rsidRPr="00D81AD1">
              <w:rPr>
                <w:b w:val="0"/>
                <w:color w:val="4C4747"/>
                <w:sz w:val="18"/>
                <w:szCs w:val="18"/>
              </w:rPr>
              <w:t>¿Encontró el medicamento que solicitó?</w:t>
            </w:r>
          </w:p>
        </w:tc>
        <w:tc>
          <w:tcPr>
            <w:tcW w:w="1847"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86%</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03" w:type="dxa"/>
            <w:vAlign w:val="center"/>
            <w:hideMark/>
          </w:tcPr>
          <w:p w:rsidR="00562000" w:rsidRPr="00D81AD1" w:rsidRDefault="00562000" w:rsidP="001856B0">
            <w:pPr>
              <w:rPr>
                <w:b w:val="0"/>
                <w:color w:val="4C4747"/>
                <w:sz w:val="18"/>
                <w:szCs w:val="18"/>
              </w:rPr>
            </w:pPr>
            <w:r w:rsidRPr="00D81AD1">
              <w:rPr>
                <w:b w:val="0"/>
                <w:color w:val="4C4747"/>
                <w:sz w:val="18"/>
                <w:szCs w:val="18"/>
              </w:rPr>
              <w:t>¿Recibió orientación sobre el uso correcto del medicamento que compró?</w:t>
            </w:r>
          </w:p>
        </w:tc>
        <w:tc>
          <w:tcPr>
            <w:tcW w:w="1847"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92%</w:t>
            </w:r>
          </w:p>
        </w:tc>
      </w:tr>
      <w:tr w:rsidR="00562000" w:rsidRPr="000C6F00" w:rsidTr="001856B0">
        <w:trPr>
          <w:trHeight w:val="283"/>
        </w:trPr>
        <w:tc>
          <w:tcPr>
            <w:cnfStyle w:val="001000000000" w:firstRow="0" w:lastRow="0" w:firstColumn="1" w:lastColumn="0" w:oddVBand="0" w:evenVBand="0" w:oddHBand="0" w:evenHBand="0" w:firstRowFirstColumn="0" w:firstRowLastColumn="0" w:lastRowFirstColumn="0" w:lastRowLastColumn="0"/>
            <w:tcW w:w="6903" w:type="dxa"/>
            <w:vAlign w:val="center"/>
            <w:hideMark/>
          </w:tcPr>
          <w:p w:rsidR="00562000" w:rsidRPr="00D81AD1" w:rsidRDefault="00562000" w:rsidP="001856B0">
            <w:pPr>
              <w:rPr>
                <w:b w:val="0"/>
                <w:color w:val="4C4747"/>
                <w:sz w:val="18"/>
                <w:szCs w:val="18"/>
              </w:rPr>
            </w:pPr>
            <w:r w:rsidRPr="00D81AD1">
              <w:rPr>
                <w:b w:val="0"/>
                <w:color w:val="4C4747"/>
                <w:sz w:val="18"/>
                <w:szCs w:val="18"/>
              </w:rPr>
              <w:t>¿Le vendieron los médicos al precio que dice el listado?</w:t>
            </w:r>
          </w:p>
        </w:tc>
        <w:tc>
          <w:tcPr>
            <w:tcW w:w="1847"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86%</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03" w:type="dxa"/>
            <w:vAlign w:val="center"/>
            <w:hideMark/>
          </w:tcPr>
          <w:p w:rsidR="00562000" w:rsidRPr="00D81AD1" w:rsidRDefault="00562000" w:rsidP="001856B0">
            <w:pPr>
              <w:rPr>
                <w:b w:val="0"/>
                <w:color w:val="4C4747"/>
                <w:sz w:val="18"/>
                <w:szCs w:val="18"/>
              </w:rPr>
            </w:pPr>
            <w:r w:rsidRPr="00D81AD1">
              <w:rPr>
                <w:b w:val="0"/>
                <w:color w:val="4C4747"/>
                <w:sz w:val="18"/>
                <w:szCs w:val="18"/>
              </w:rPr>
              <w:t>¿Confía en la Calidad de nuestros medicamentos?</w:t>
            </w:r>
          </w:p>
        </w:tc>
        <w:tc>
          <w:tcPr>
            <w:tcW w:w="1847"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97%</w:t>
            </w:r>
          </w:p>
        </w:tc>
      </w:tr>
      <w:tr w:rsidR="00562000" w:rsidRPr="000C6F00" w:rsidTr="001856B0">
        <w:trPr>
          <w:trHeight w:val="283"/>
        </w:trPr>
        <w:tc>
          <w:tcPr>
            <w:cnfStyle w:val="001000000000" w:firstRow="0" w:lastRow="0" w:firstColumn="1" w:lastColumn="0" w:oddVBand="0" w:evenVBand="0" w:oddHBand="0" w:evenHBand="0" w:firstRowFirstColumn="0" w:firstRowLastColumn="0" w:lastRowFirstColumn="0" w:lastRowLastColumn="0"/>
            <w:tcW w:w="6903" w:type="dxa"/>
            <w:vAlign w:val="center"/>
            <w:hideMark/>
          </w:tcPr>
          <w:p w:rsidR="00562000" w:rsidRPr="00D81AD1" w:rsidRDefault="00562000" w:rsidP="001856B0">
            <w:pPr>
              <w:rPr>
                <w:b w:val="0"/>
                <w:color w:val="4C4747"/>
                <w:sz w:val="18"/>
                <w:szCs w:val="18"/>
              </w:rPr>
            </w:pPr>
            <w:r w:rsidRPr="00D81AD1">
              <w:rPr>
                <w:b w:val="0"/>
                <w:color w:val="4C4747"/>
                <w:sz w:val="18"/>
                <w:szCs w:val="18"/>
              </w:rPr>
              <w:t>¿Cuanto tiempo esperó por ser atendido?</w:t>
            </w:r>
          </w:p>
        </w:tc>
        <w:tc>
          <w:tcPr>
            <w:tcW w:w="1847"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92%</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03" w:type="dxa"/>
            <w:vAlign w:val="center"/>
            <w:hideMark/>
          </w:tcPr>
          <w:p w:rsidR="00562000" w:rsidRPr="00D81AD1" w:rsidRDefault="00562000" w:rsidP="001856B0">
            <w:pPr>
              <w:rPr>
                <w:b w:val="0"/>
                <w:color w:val="4C4747"/>
                <w:sz w:val="18"/>
                <w:szCs w:val="18"/>
              </w:rPr>
            </w:pPr>
            <w:r w:rsidRPr="00D81AD1">
              <w:rPr>
                <w:b w:val="0"/>
                <w:color w:val="4C4747"/>
                <w:sz w:val="18"/>
                <w:szCs w:val="18"/>
              </w:rPr>
              <w:t>¿Cómo considera el trato recibido por el personal?</w:t>
            </w:r>
          </w:p>
        </w:tc>
        <w:tc>
          <w:tcPr>
            <w:tcW w:w="1847"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78%</w:t>
            </w:r>
          </w:p>
        </w:tc>
      </w:tr>
      <w:tr w:rsidR="00562000" w:rsidRPr="000C6F00" w:rsidTr="001856B0">
        <w:trPr>
          <w:trHeight w:val="283"/>
        </w:trPr>
        <w:tc>
          <w:tcPr>
            <w:cnfStyle w:val="001000000000" w:firstRow="0" w:lastRow="0" w:firstColumn="1" w:lastColumn="0" w:oddVBand="0" w:evenVBand="0" w:oddHBand="0" w:evenHBand="0" w:firstRowFirstColumn="0" w:firstRowLastColumn="0" w:lastRowFirstColumn="0" w:lastRowLastColumn="0"/>
            <w:tcW w:w="6903" w:type="dxa"/>
            <w:vAlign w:val="center"/>
            <w:hideMark/>
          </w:tcPr>
          <w:p w:rsidR="00562000" w:rsidRPr="00D81AD1" w:rsidRDefault="00562000" w:rsidP="001856B0">
            <w:pPr>
              <w:rPr>
                <w:b w:val="0"/>
                <w:color w:val="4C4747"/>
                <w:sz w:val="18"/>
                <w:szCs w:val="18"/>
              </w:rPr>
            </w:pPr>
            <w:r w:rsidRPr="00D81AD1">
              <w:rPr>
                <w:b w:val="0"/>
                <w:color w:val="4C4747"/>
                <w:sz w:val="18"/>
                <w:szCs w:val="18"/>
              </w:rPr>
              <w:t>¿Recomendaría usted está Farmacia?</w:t>
            </w:r>
          </w:p>
        </w:tc>
        <w:tc>
          <w:tcPr>
            <w:tcW w:w="1847" w:type="dxa"/>
            <w:noWrap/>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8"/>
                <w:szCs w:val="18"/>
              </w:rPr>
            </w:pPr>
            <w:r w:rsidRPr="00D81AD1">
              <w:rPr>
                <w:bCs/>
                <w:color w:val="4C4747"/>
                <w:sz w:val="18"/>
                <w:szCs w:val="18"/>
              </w:rPr>
              <w:t>87%</w:t>
            </w:r>
          </w:p>
        </w:tc>
      </w:tr>
      <w:tr w:rsidR="00562000" w:rsidRPr="000C6F00"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03" w:type="dxa"/>
            <w:vAlign w:val="center"/>
            <w:hideMark/>
          </w:tcPr>
          <w:p w:rsidR="00562000" w:rsidRPr="00D81AD1" w:rsidRDefault="00562000" w:rsidP="001856B0">
            <w:pPr>
              <w:rPr>
                <w:b w:val="0"/>
                <w:color w:val="4C4747"/>
                <w:sz w:val="18"/>
                <w:szCs w:val="18"/>
              </w:rPr>
            </w:pPr>
            <w:r w:rsidRPr="00D81AD1">
              <w:rPr>
                <w:b w:val="0"/>
                <w:color w:val="4C4747"/>
                <w:sz w:val="18"/>
                <w:szCs w:val="18"/>
              </w:rPr>
              <w:t>¿Está conforme con el local de la Farmacia?</w:t>
            </w:r>
          </w:p>
        </w:tc>
        <w:tc>
          <w:tcPr>
            <w:tcW w:w="1847" w:type="dxa"/>
            <w:noWrap/>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8"/>
                <w:szCs w:val="18"/>
              </w:rPr>
            </w:pPr>
            <w:r w:rsidRPr="00D81AD1">
              <w:rPr>
                <w:bCs/>
                <w:color w:val="4C4747"/>
                <w:sz w:val="18"/>
                <w:szCs w:val="18"/>
              </w:rPr>
              <w:t>86%</w:t>
            </w:r>
          </w:p>
        </w:tc>
      </w:tr>
    </w:tbl>
    <w:p w:rsidR="00562000" w:rsidRPr="000C6F00" w:rsidRDefault="00562000" w:rsidP="00562000">
      <w:pPr>
        <w:pStyle w:val="TtuloMEM"/>
        <w:rPr>
          <w:rFonts w:ascii="Times New Roman" w:hAnsi="Times New Roman"/>
          <w:color w:val="4C4747"/>
          <w:sz w:val="18"/>
          <w:szCs w:val="18"/>
          <w:lang w:val="es-DO"/>
        </w:rPr>
      </w:pPr>
    </w:p>
    <w:p w:rsidR="00562000" w:rsidRPr="000C6F00" w:rsidRDefault="00562000" w:rsidP="00562000">
      <w:pPr>
        <w:pStyle w:val="TtuloMEM"/>
        <w:rPr>
          <w:rFonts w:ascii="Times New Roman" w:hAnsi="Times New Roman"/>
          <w:color w:val="4C4747"/>
          <w:sz w:val="18"/>
          <w:szCs w:val="18"/>
          <w:lang w:val="es-DO"/>
        </w:rPr>
      </w:pPr>
    </w:p>
    <w:p w:rsidR="00562000" w:rsidRPr="000C6F00" w:rsidRDefault="00562000" w:rsidP="00562000">
      <w:pPr>
        <w:pStyle w:val="TtuloMEM"/>
        <w:rPr>
          <w:rFonts w:ascii="Times New Roman" w:hAnsi="Times New Roman"/>
          <w:color w:val="4C4747"/>
          <w:sz w:val="18"/>
          <w:szCs w:val="18"/>
          <w:lang w:val="es-DO"/>
        </w:rPr>
      </w:pPr>
    </w:p>
    <w:p w:rsidR="00562000" w:rsidRPr="000C6F00" w:rsidRDefault="00562000" w:rsidP="00562000">
      <w:pPr>
        <w:pStyle w:val="TtuloMEM"/>
        <w:rPr>
          <w:rFonts w:ascii="Times New Roman" w:hAnsi="Times New Roman"/>
          <w:color w:val="4C4747"/>
          <w:sz w:val="18"/>
          <w:szCs w:val="18"/>
          <w:lang w:val="es-DO"/>
        </w:rPr>
      </w:pPr>
    </w:p>
    <w:p w:rsidR="00562000" w:rsidRPr="000C6F00" w:rsidRDefault="00562000" w:rsidP="00562000">
      <w:pPr>
        <w:pStyle w:val="TtuloMEM"/>
        <w:rPr>
          <w:rFonts w:ascii="Times New Roman" w:hAnsi="Times New Roman"/>
          <w:color w:val="4C4747"/>
          <w:sz w:val="18"/>
          <w:szCs w:val="18"/>
          <w:lang w:val="es-DO"/>
        </w:rPr>
      </w:pPr>
    </w:p>
    <w:p w:rsidR="00562000" w:rsidRPr="000C6F00" w:rsidRDefault="00562000" w:rsidP="00562000">
      <w:pPr>
        <w:pStyle w:val="TtuloMEM"/>
        <w:rPr>
          <w:rFonts w:ascii="Times New Roman" w:hAnsi="Times New Roman"/>
          <w:color w:val="4C4747"/>
          <w:sz w:val="18"/>
          <w:szCs w:val="18"/>
          <w:lang w:val="es-DO"/>
        </w:rPr>
      </w:pPr>
    </w:p>
    <w:p w:rsidR="00562000" w:rsidRPr="000C6F00"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46" w:name="_Toc92210983"/>
      <w:bookmarkStart w:id="147" w:name="_Toc92211235"/>
      <w:r w:rsidRPr="000C6F00">
        <w:rPr>
          <w:rFonts w:ascii="Times New Roman" w:eastAsia="Times New Roman" w:hAnsi="Times New Roman"/>
          <w:b w:val="0"/>
          <w:iCs/>
          <w:color w:val="4C4747"/>
          <w:sz w:val="24"/>
          <w:szCs w:val="24"/>
          <w:lang w:val="en-US" w:eastAsia="es-DO"/>
        </w:rPr>
        <w:t>Gráfico 7.1</w:t>
      </w:r>
      <w:bookmarkEnd w:id="146"/>
      <w:bookmarkEnd w:id="147"/>
    </w:p>
    <w:p w:rsidR="00562000" w:rsidRDefault="00562000" w:rsidP="00562000">
      <w:pPr>
        <w:pStyle w:val="TtuloMEM"/>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bookmarkStart w:id="148" w:name="_Toc92210984"/>
      <w:bookmarkStart w:id="149" w:name="_Toc92211236"/>
      <w:r>
        <w:rPr>
          <w:noProof/>
          <w:lang w:val="es-DO" w:eastAsia="es-DO"/>
        </w:rPr>
        <w:drawing>
          <wp:inline distT="0" distB="0" distL="0" distR="0" wp14:anchorId="51EF68E7" wp14:editId="68983BEF">
            <wp:extent cx="5029200" cy="2773045"/>
            <wp:effectExtent l="0" t="0" r="0" b="8255"/>
            <wp:docPr id="146" name="Gráfico 1" descr="cid:image001.png@01D7DBD4.77AD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1" descr="cid:image001.png@01D7DBD4.77AD1320"/>
                    <pic:cNvPicPr>
                      <a:picLocks noChangeAspect="1" noChangeArrowheads="1"/>
                    </pic:cNvPicPr>
                  </pic:nvPicPr>
                  <pic:blipFill>
                    <a:blip r:embed="rId195" r:link="rId196">
                      <a:extLst>
                        <a:ext uri="{28A0092B-C50C-407E-A947-70E740481C1C}">
                          <a14:useLocalDpi xmlns:a14="http://schemas.microsoft.com/office/drawing/2010/main" val="0"/>
                        </a:ext>
                      </a:extLst>
                    </a:blip>
                    <a:srcRect/>
                    <a:stretch>
                      <a:fillRect/>
                    </a:stretch>
                  </pic:blipFill>
                  <pic:spPr bwMode="auto">
                    <a:xfrm>
                      <a:off x="0" y="0"/>
                      <a:ext cx="5029200" cy="2773045"/>
                    </a:xfrm>
                    <a:prstGeom prst="rect">
                      <a:avLst/>
                    </a:prstGeom>
                    <a:noFill/>
                  </pic:spPr>
                </pic:pic>
              </a:graphicData>
            </a:graphic>
          </wp:inline>
        </w:drawing>
      </w:r>
      <w:bookmarkEnd w:id="148"/>
      <w:bookmarkEnd w:id="149"/>
    </w:p>
    <w:p w:rsidR="00562000" w:rsidRDefault="00562000" w:rsidP="00562000">
      <w:pPr>
        <w:pStyle w:val="TtuloMEM"/>
        <w:rPr>
          <w:rFonts w:ascii="Times New Roman" w:hAnsi="Times New Roman"/>
          <w:sz w:val="18"/>
          <w:szCs w:val="18"/>
          <w:lang w:val="es-DO"/>
        </w:rPr>
      </w:pPr>
    </w:p>
    <w:p w:rsidR="00562000" w:rsidRPr="000C6F00"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50" w:name="_Toc92210985"/>
      <w:bookmarkStart w:id="151" w:name="_Toc92211237"/>
      <w:r w:rsidRPr="000C6F00">
        <w:rPr>
          <w:rFonts w:ascii="Times New Roman" w:eastAsia="Times New Roman" w:hAnsi="Times New Roman"/>
          <w:b w:val="0"/>
          <w:iCs/>
          <w:color w:val="4C4747"/>
          <w:sz w:val="24"/>
          <w:szCs w:val="24"/>
          <w:lang w:val="en-US" w:eastAsia="es-DO"/>
        </w:rPr>
        <w:t>Tabla 8</w:t>
      </w:r>
      <w:bookmarkEnd w:id="150"/>
      <w:bookmarkEnd w:id="151"/>
    </w:p>
    <w:tbl>
      <w:tblPr>
        <w:tblStyle w:val="Tabladecuadrcula6concolores-nfasis111"/>
        <w:tblW w:w="6960" w:type="dxa"/>
        <w:tblLook w:val="04A0" w:firstRow="1" w:lastRow="0" w:firstColumn="1" w:lastColumn="0" w:noHBand="0" w:noVBand="1"/>
      </w:tblPr>
      <w:tblGrid>
        <w:gridCol w:w="2012"/>
        <w:gridCol w:w="1420"/>
        <w:gridCol w:w="1140"/>
        <w:gridCol w:w="1188"/>
        <w:gridCol w:w="1200"/>
      </w:tblGrid>
      <w:tr w:rsidR="00562000" w:rsidRPr="009C5944" w:rsidTr="001856B0">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6960" w:type="dxa"/>
            <w:gridSpan w:val="5"/>
            <w:shd w:val="clear" w:color="auto" w:fill="1F3864" w:themeFill="accent1" w:themeFillShade="80"/>
            <w:noWrap/>
            <w:vAlign w:val="center"/>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Dirección de Trámites y Servicios para la Salud</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60" w:type="dxa"/>
            <w:gridSpan w:val="5"/>
            <w:shd w:val="clear" w:color="auto" w:fill="1F3864" w:themeFill="accent1" w:themeFillShade="80"/>
            <w:noWrap/>
            <w:vAlign w:val="center"/>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Tablas y Gráficos Informe de Encuestas de Satisfacción</w:t>
            </w:r>
          </w:p>
        </w:tc>
      </w:tr>
      <w:tr w:rsidR="00562000" w:rsidRPr="009A1C94" w:rsidTr="001856B0">
        <w:trPr>
          <w:trHeight w:val="289"/>
        </w:trPr>
        <w:tc>
          <w:tcPr>
            <w:cnfStyle w:val="001000000000" w:firstRow="0" w:lastRow="0" w:firstColumn="1" w:lastColumn="0" w:oddVBand="0" w:evenVBand="0" w:oddHBand="0" w:evenHBand="0" w:firstRowFirstColumn="0" w:firstRowLastColumn="0" w:lastRowFirstColumn="0" w:lastRowLastColumn="0"/>
            <w:tcW w:w="6960" w:type="dxa"/>
            <w:gridSpan w:val="5"/>
            <w:shd w:val="clear" w:color="auto" w:fill="1F3864" w:themeFill="accent1" w:themeFillShade="80"/>
            <w:noWrap/>
            <w:vAlign w:val="center"/>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Semestre  Enero-Junio 2021</w:t>
            </w:r>
          </w:p>
        </w:tc>
      </w:tr>
      <w:tr w:rsidR="00562000" w:rsidRPr="009C5944" w:rsidTr="001856B0">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960" w:type="dxa"/>
            <w:gridSpan w:val="5"/>
            <w:shd w:val="clear" w:color="auto" w:fill="1F3864" w:themeFill="accent1" w:themeFillShade="80"/>
            <w:noWrap/>
            <w:vAlign w:val="center"/>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Grupo de Clientes: Hospitales, Programas Sociales y Farmacia del Pueblo</w:t>
            </w:r>
          </w:p>
        </w:tc>
      </w:tr>
      <w:tr w:rsidR="00562000" w:rsidRPr="009A1C94" w:rsidTr="001856B0">
        <w:trPr>
          <w:trHeight w:val="283"/>
        </w:trPr>
        <w:tc>
          <w:tcPr>
            <w:cnfStyle w:val="001000000000" w:firstRow="0" w:lastRow="0" w:firstColumn="1" w:lastColumn="0" w:oddVBand="0" w:evenVBand="0" w:oddHBand="0" w:evenHBand="0" w:firstRowFirstColumn="0" w:firstRowLastColumn="0" w:lastRowFirstColumn="0" w:lastRowLastColumn="0"/>
            <w:tcW w:w="2012" w:type="dxa"/>
            <w:shd w:val="clear" w:color="auto" w:fill="1F3864" w:themeFill="accent1" w:themeFillShade="80"/>
            <w:vAlign w:val="center"/>
            <w:hideMark/>
          </w:tcPr>
          <w:p w:rsidR="00562000" w:rsidRPr="00D81AD1" w:rsidRDefault="00562000" w:rsidP="001856B0">
            <w:pPr>
              <w:jc w:val="center"/>
              <w:rPr>
                <w:b w:val="0"/>
                <w:color w:val="FFFFFF" w:themeColor="background1"/>
                <w:sz w:val="18"/>
                <w:szCs w:val="18"/>
              </w:rPr>
            </w:pPr>
            <w:r w:rsidRPr="00D81AD1">
              <w:rPr>
                <w:b w:val="0"/>
                <w:color w:val="FFFFFF" w:themeColor="background1"/>
                <w:sz w:val="18"/>
                <w:szCs w:val="18"/>
              </w:rPr>
              <w:t>Dimensiones</w:t>
            </w:r>
          </w:p>
        </w:tc>
        <w:tc>
          <w:tcPr>
            <w:tcW w:w="1420" w:type="dxa"/>
            <w:shd w:val="clear" w:color="auto" w:fill="1F3864" w:themeFill="accent1" w:themeFillShade="80"/>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Programa Sociales</w:t>
            </w:r>
          </w:p>
        </w:tc>
        <w:tc>
          <w:tcPr>
            <w:tcW w:w="1140" w:type="dxa"/>
            <w:shd w:val="clear" w:color="auto" w:fill="1F3864" w:themeFill="accent1" w:themeFillShade="80"/>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Hospitales</w:t>
            </w:r>
          </w:p>
        </w:tc>
        <w:tc>
          <w:tcPr>
            <w:tcW w:w="1188" w:type="dxa"/>
            <w:shd w:val="clear" w:color="auto" w:fill="1F3864" w:themeFill="accent1" w:themeFillShade="80"/>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Farmacia del Pueblo</w:t>
            </w:r>
          </w:p>
        </w:tc>
        <w:tc>
          <w:tcPr>
            <w:tcW w:w="1200" w:type="dxa"/>
            <w:shd w:val="clear" w:color="auto" w:fill="1F3864" w:themeFill="accent1" w:themeFillShade="80"/>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8"/>
                <w:szCs w:val="18"/>
              </w:rPr>
            </w:pPr>
            <w:r w:rsidRPr="00D81AD1">
              <w:rPr>
                <w:bCs/>
                <w:color w:val="FFFFFF" w:themeColor="background1"/>
                <w:sz w:val="18"/>
                <w:szCs w:val="18"/>
              </w:rPr>
              <w:t>Promedio</w:t>
            </w:r>
          </w:p>
        </w:tc>
      </w:tr>
      <w:tr w:rsidR="00562000" w:rsidRPr="009A1C94"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12" w:type="dxa"/>
            <w:vAlign w:val="center"/>
            <w:hideMark/>
          </w:tcPr>
          <w:p w:rsidR="00562000" w:rsidRPr="00D81AD1" w:rsidRDefault="00562000" w:rsidP="001856B0">
            <w:pPr>
              <w:rPr>
                <w:b w:val="0"/>
                <w:color w:val="4C4747"/>
                <w:sz w:val="18"/>
                <w:szCs w:val="18"/>
              </w:rPr>
            </w:pPr>
            <w:r w:rsidRPr="00D81AD1">
              <w:rPr>
                <w:b w:val="0"/>
                <w:color w:val="4C4747"/>
                <w:sz w:val="18"/>
                <w:szCs w:val="18"/>
              </w:rPr>
              <w:t>Elementos Tangibles</w:t>
            </w:r>
          </w:p>
        </w:tc>
        <w:tc>
          <w:tcPr>
            <w:tcW w:w="1420"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89%</w:t>
            </w:r>
          </w:p>
        </w:tc>
        <w:tc>
          <w:tcPr>
            <w:tcW w:w="1140"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94%</w:t>
            </w:r>
          </w:p>
        </w:tc>
        <w:tc>
          <w:tcPr>
            <w:tcW w:w="1188"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87%</w:t>
            </w:r>
          </w:p>
        </w:tc>
        <w:tc>
          <w:tcPr>
            <w:tcW w:w="1200"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90%</w:t>
            </w:r>
          </w:p>
        </w:tc>
      </w:tr>
      <w:tr w:rsidR="00562000" w:rsidRPr="009A1C94" w:rsidTr="001856B0">
        <w:trPr>
          <w:trHeight w:val="283"/>
        </w:trPr>
        <w:tc>
          <w:tcPr>
            <w:cnfStyle w:val="001000000000" w:firstRow="0" w:lastRow="0" w:firstColumn="1" w:lastColumn="0" w:oddVBand="0" w:evenVBand="0" w:oddHBand="0" w:evenHBand="0" w:firstRowFirstColumn="0" w:firstRowLastColumn="0" w:lastRowFirstColumn="0" w:lastRowLastColumn="0"/>
            <w:tcW w:w="2012" w:type="dxa"/>
            <w:vAlign w:val="center"/>
            <w:hideMark/>
          </w:tcPr>
          <w:p w:rsidR="00562000" w:rsidRPr="00D81AD1" w:rsidRDefault="00562000" w:rsidP="001856B0">
            <w:pPr>
              <w:rPr>
                <w:b w:val="0"/>
                <w:color w:val="4C4747"/>
                <w:sz w:val="18"/>
                <w:szCs w:val="18"/>
              </w:rPr>
            </w:pPr>
            <w:r w:rsidRPr="00D81AD1">
              <w:rPr>
                <w:b w:val="0"/>
                <w:color w:val="4C4747"/>
                <w:sz w:val="18"/>
                <w:szCs w:val="18"/>
              </w:rPr>
              <w:t>Fiabilidad</w:t>
            </w:r>
          </w:p>
        </w:tc>
        <w:tc>
          <w:tcPr>
            <w:tcW w:w="1420" w:type="dxa"/>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82%</w:t>
            </w:r>
          </w:p>
        </w:tc>
        <w:tc>
          <w:tcPr>
            <w:tcW w:w="1140" w:type="dxa"/>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95%</w:t>
            </w:r>
          </w:p>
        </w:tc>
        <w:tc>
          <w:tcPr>
            <w:tcW w:w="1188" w:type="dxa"/>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93%</w:t>
            </w:r>
          </w:p>
        </w:tc>
        <w:tc>
          <w:tcPr>
            <w:tcW w:w="1200" w:type="dxa"/>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90%</w:t>
            </w:r>
          </w:p>
        </w:tc>
      </w:tr>
      <w:tr w:rsidR="00562000" w:rsidRPr="009A1C94"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12" w:type="dxa"/>
            <w:vAlign w:val="center"/>
            <w:hideMark/>
          </w:tcPr>
          <w:p w:rsidR="00562000" w:rsidRPr="00D81AD1" w:rsidRDefault="00562000" w:rsidP="001856B0">
            <w:pPr>
              <w:rPr>
                <w:b w:val="0"/>
                <w:color w:val="4C4747"/>
                <w:sz w:val="18"/>
                <w:szCs w:val="18"/>
              </w:rPr>
            </w:pPr>
            <w:r w:rsidRPr="00D81AD1">
              <w:rPr>
                <w:b w:val="0"/>
                <w:color w:val="4C4747"/>
                <w:sz w:val="18"/>
                <w:szCs w:val="18"/>
              </w:rPr>
              <w:t>Capacidad de Respuesta</w:t>
            </w:r>
          </w:p>
        </w:tc>
        <w:tc>
          <w:tcPr>
            <w:tcW w:w="1420"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88%</w:t>
            </w:r>
          </w:p>
        </w:tc>
        <w:tc>
          <w:tcPr>
            <w:tcW w:w="1140"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91%</w:t>
            </w:r>
          </w:p>
        </w:tc>
        <w:tc>
          <w:tcPr>
            <w:tcW w:w="1188"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90%</w:t>
            </w:r>
          </w:p>
        </w:tc>
        <w:tc>
          <w:tcPr>
            <w:tcW w:w="1200"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90%</w:t>
            </w:r>
          </w:p>
        </w:tc>
      </w:tr>
      <w:tr w:rsidR="00562000" w:rsidRPr="009A1C94" w:rsidTr="001856B0">
        <w:trPr>
          <w:trHeight w:val="283"/>
        </w:trPr>
        <w:tc>
          <w:tcPr>
            <w:cnfStyle w:val="001000000000" w:firstRow="0" w:lastRow="0" w:firstColumn="1" w:lastColumn="0" w:oddVBand="0" w:evenVBand="0" w:oddHBand="0" w:evenHBand="0" w:firstRowFirstColumn="0" w:firstRowLastColumn="0" w:lastRowFirstColumn="0" w:lastRowLastColumn="0"/>
            <w:tcW w:w="2012" w:type="dxa"/>
            <w:vAlign w:val="center"/>
            <w:hideMark/>
          </w:tcPr>
          <w:p w:rsidR="00562000" w:rsidRPr="00D81AD1" w:rsidRDefault="00562000" w:rsidP="001856B0">
            <w:pPr>
              <w:rPr>
                <w:b w:val="0"/>
                <w:color w:val="4C4747"/>
                <w:sz w:val="18"/>
                <w:szCs w:val="18"/>
              </w:rPr>
            </w:pPr>
            <w:r w:rsidRPr="00D81AD1">
              <w:rPr>
                <w:b w:val="0"/>
                <w:color w:val="4C4747"/>
                <w:sz w:val="18"/>
                <w:szCs w:val="18"/>
              </w:rPr>
              <w:t>Seguridad</w:t>
            </w:r>
          </w:p>
        </w:tc>
        <w:tc>
          <w:tcPr>
            <w:tcW w:w="1420" w:type="dxa"/>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96%</w:t>
            </w:r>
          </w:p>
        </w:tc>
        <w:tc>
          <w:tcPr>
            <w:tcW w:w="1140" w:type="dxa"/>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99%</w:t>
            </w:r>
          </w:p>
        </w:tc>
        <w:tc>
          <w:tcPr>
            <w:tcW w:w="1188" w:type="dxa"/>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93%</w:t>
            </w:r>
          </w:p>
        </w:tc>
        <w:tc>
          <w:tcPr>
            <w:tcW w:w="1200" w:type="dxa"/>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8"/>
                <w:szCs w:val="18"/>
              </w:rPr>
            </w:pPr>
            <w:r w:rsidRPr="00D81AD1">
              <w:rPr>
                <w:color w:val="4C4747"/>
                <w:sz w:val="18"/>
                <w:szCs w:val="18"/>
              </w:rPr>
              <w:t>96%</w:t>
            </w:r>
          </w:p>
        </w:tc>
      </w:tr>
      <w:tr w:rsidR="00562000" w:rsidRPr="009A1C94" w:rsidTr="001856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12" w:type="dxa"/>
            <w:vAlign w:val="center"/>
            <w:hideMark/>
          </w:tcPr>
          <w:p w:rsidR="00562000" w:rsidRPr="00D81AD1" w:rsidRDefault="00562000" w:rsidP="001856B0">
            <w:pPr>
              <w:rPr>
                <w:b w:val="0"/>
                <w:color w:val="4C4747"/>
                <w:sz w:val="18"/>
                <w:szCs w:val="18"/>
              </w:rPr>
            </w:pPr>
            <w:r w:rsidRPr="00D81AD1">
              <w:rPr>
                <w:b w:val="0"/>
                <w:color w:val="4C4747"/>
                <w:sz w:val="18"/>
                <w:szCs w:val="18"/>
              </w:rPr>
              <w:t>Empatía/Accesibilidad</w:t>
            </w:r>
          </w:p>
        </w:tc>
        <w:tc>
          <w:tcPr>
            <w:tcW w:w="1420"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94%</w:t>
            </w:r>
          </w:p>
        </w:tc>
        <w:tc>
          <w:tcPr>
            <w:tcW w:w="1140"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96%</w:t>
            </w:r>
          </w:p>
        </w:tc>
        <w:tc>
          <w:tcPr>
            <w:tcW w:w="1188"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91%</w:t>
            </w:r>
          </w:p>
        </w:tc>
        <w:tc>
          <w:tcPr>
            <w:tcW w:w="1200" w:type="dxa"/>
            <w:vAlign w:val="center"/>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8"/>
                <w:szCs w:val="18"/>
              </w:rPr>
            </w:pPr>
            <w:r w:rsidRPr="00D81AD1">
              <w:rPr>
                <w:color w:val="4C4747"/>
                <w:sz w:val="18"/>
                <w:szCs w:val="18"/>
              </w:rPr>
              <w:t>94%</w:t>
            </w:r>
          </w:p>
        </w:tc>
      </w:tr>
      <w:tr w:rsidR="00562000" w:rsidRPr="009A1C94" w:rsidTr="001856B0">
        <w:trPr>
          <w:trHeight w:val="283"/>
        </w:trPr>
        <w:tc>
          <w:tcPr>
            <w:cnfStyle w:val="001000000000" w:firstRow="0" w:lastRow="0" w:firstColumn="1" w:lastColumn="0" w:oddVBand="0" w:evenVBand="0" w:oddHBand="0" w:evenHBand="0" w:firstRowFirstColumn="0" w:firstRowLastColumn="0" w:lastRowFirstColumn="0" w:lastRowLastColumn="0"/>
            <w:tcW w:w="2012" w:type="dxa"/>
            <w:shd w:val="clear" w:color="auto" w:fill="1F3864" w:themeFill="accent1" w:themeFillShade="80"/>
            <w:vAlign w:val="center"/>
            <w:hideMark/>
          </w:tcPr>
          <w:p w:rsidR="00562000" w:rsidRPr="00D81AD1" w:rsidRDefault="00562000" w:rsidP="001856B0">
            <w:pPr>
              <w:rPr>
                <w:b w:val="0"/>
                <w:color w:val="FFFFFF"/>
                <w:sz w:val="18"/>
                <w:szCs w:val="18"/>
              </w:rPr>
            </w:pPr>
            <w:r w:rsidRPr="00D81AD1">
              <w:rPr>
                <w:b w:val="0"/>
                <w:color w:val="FFFFFF"/>
                <w:sz w:val="18"/>
                <w:szCs w:val="18"/>
              </w:rPr>
              <w:t>Índices General de las Dimensiones</w:t>
            </w:r>
          </w:p>
        </w:tc>
        <w:tc>
          <w:tcPr>
            <w:tcW w:w="1420" w:type="dxa"/>
            <w:shd w:val="clear" w:color="auto" w:fill="1F3864" w:themeFill="accent1" w:themeFillShade="80"/>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FFFFFF"/>
                <w:sz w:val="18"/>
                <w:szCs w:val="18"/>
              </w:rPr>
            </w:pPr>
            <w:r w:rsidRPr="00D81AD1">
              <w:rPr>
                <w:color w:val="FFFFFF"/>
                <w:sz w:val="18"/>
                <w:szCs w:val="18"/>
              </w:rPr>
              <w:t>90%</w:t>
            </w:r>
          </w:p>
        </w:tc>
        <w:tc>
          <w:tcPr>
            <w:tcW w:w="1140" w:type="dxa"/>
            <w:shd w:val="clear" w:color="auto" w:fill="1F3864" w:themeFill="accent1" w:themeFillShade="80"/>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FFFFFF"/>
                <w:sz w:val="18"/>
                <w:szCs w:val="18"/>
              </w:rPr>
            </w:pPr>
            <w:r w:rsidRPr="00D81AD1">
              <w:rPr>
                <w:color w:val="FFFFFF"/>
                <w:sz w:val="18"/>
                <w:szCs w:val="18"/>
              </w:rPr>
              <w:t>95%</w:t>
            </w:r>
          </w:p>
        </w:tc>
        <w:tc>
          <w:tcPr>
            <w:tcW w:w="1188" w:type="dxa"/>
            <w:shd w:val="clear" w:color="auto" w:fill="1F3864" w:themeFill="accent1" w:themeFillShade="80"/>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FFFFFF"/>
                <w:sz w:val="18"/>
                <w:szCs w:val="18"/>
              </w:rPr>
            </w:pPr>
            <w:r w:rsidRPr="00D81AD1">
              <w:rPr>
                <w:color w:val="FFFFFF"/>
                <w:sz w:val="18"/>
                <w:szCs w:val="18"/>
              </w:rPr>
              <w:t>91%</w:t>
            </w:r>
          </w:p>
        </w:tc>
        <w:tc>
          <w:tcPr>
            <w:tcW w:w="1200" w:type="dxa"/>
            <w:shd w:val="clear" w:color="auto" w:fill="1F3864" w:themeFill="accent1" w:themeFillShade="80"/>
            <w:vAlign w:val="center"/>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FFFFFF"/>
                <w:sz w:val="18"/>
                <w:szCs w:val="18"/>
              </w:rPr>
            </w:pPr>
            <w:r w:rsidRPr="00D81AD1">
              <w:rPr>
                <w:color w:val="FFFFFF"/>
                <w:sz w:val="18"/>
                <w:szCs w:val="18"/>
              </w:rPr>
              <w:t>92%</w:t>
            </w:r>
          </w:p>
        </w:tc>
      </w:tr>
    </w:tbl>
    <w:p w:rsidR="00562000" w:rsidRDefault="00562000" w:rsidP="00562000">
      <w:pPr>
        <w:pStyle w:val="TtuloMEM"/>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p>
    <w:p w:rsidR="00562000" w:rsidRDefault="00562000" w:rsidP="00562000">
      <w:pPr>
        <w:pStyle w:val="TtuloMEM"/>
        <w:rPr>
          <w:rFonts w:ascii="Times New Roman" w:hAnsi="Times New Roman"/>
          <w:sz w:val="18"/>
          <w:szCs w:val="18"/>
          <w:lang w:val="es-DO"/>
        </w:rPr>
      </w:pPr>
    </w:p>
    <w:p w:rsidR="00562000" w:rsidRPr="00D81AD1" w:rsidRDefault="00562000" w:rsidP="00562000">
      <w:pPr>
        <w:pStyle w:val="TituloDepto"/>
        <w:ind w:hanging="1080"/>
        <w:jc w:val="left"/>
        <w:rPr>
          <w:rFonts w:ascii="Times New Roman" w:eastAsia="Times New Roman" w:hAnsi="Times New Roman"/>
          <w:b w:val="0"/>
          <w:iCs/>
          <w:color w:val="4C4747"/>
          <w:sz w:val="28"/>
          <w:szCs w:val="28"/>
          <w:lang w:val="en-US" w:eastAsia="es-DO"/>
        </w:rPr>
      </w:pPr>
      <w:bookmarkStart w:id="152" w:name="_Toc92210986"/>
      <w:bookmarkStart w:id="153" w:name="_Toc92211238"/>
      <w:r w:rsidRPr="00D81AD1">
        <w:rPr>
          <w:rFonts w:ascii="Times New Roman" w:eastAsia="Times New Roman" w:hAnsi="Times New Roman"/>
          <w:b w:val="0"/>
          <w:iCs/>
          <w:color w:val="4C4747"/>
          <w:sz w:val="28"/>
          <w:szCs w:val="28"/>
          <w:lang w:val="en-US" w:eastAsia="es-DO"/>
        </w:rPr>
        <w:t>Bienestar Social</w:t>
      </w:r>
      <w:bookmarkEnd w:id="152"/>
      <w:bookmarkEnd w:id="153"/>
      <w:r w:rsidRPr="00D81AD1">
        <w:rPr>
          <w:rFonts w:ascii="Times New Roman" w:eastAsia="Times New Roman" w:hAnsi="Times New Roman"/>
          <w:b w:val="0"/>
          <w:iCs/>
          <w:color w:val="4C4747"/>
          <w:sz w:val="28"/>
          <w:szCs w:val="28"/>
          <w:lang w:val="en-US" w:eastAsia="es-DO"/>
        </w:rPr>
        <w:t xml:space="preserve"> </w:t>
      </w: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54" w:name="_Toc92210987"/>
      <w:bookmarkStart w:id="155" w:name="_Toc92211239"/>
      <w:r w:rsidRPr="00D81AD1">
        <w:rPr>
          <w:rFonts w:ascii="Times New Roman" w:eastAsia="Times New Roman" w:hAnsi="Times New Roman"/>
          <w:b w:val="0"/>
          <w:iCs/>
          <w:color w:val="4C4747"/>
          <w:sz w:val="24"/>
          <w:szCs w:val="24"/>
          <w:lang w:val="en-US" w:eastAsia="es-DO"/>
        </w:rPr>
        <w:t>Tabla 1</w:t>
      </w:r>
      <w:bookmarkEnd w:id="154"/>
      <w:bookmarkEnd w:id="155"/>
    </w:p>
    <w:tbl>
      <w:tblPr>
        <w:tblStyle w:val="Tabladecuadrcula6concolores-nfasis111"/>
        <w:tblW w:w="8760" w:type="dxa"/>
        <w:tblLook w:val="04A0" w:firstRow="1" w:lastRow="0" w:firstColumn="1" w:lastColumn="0" w:noHBand="0" w:noVBand="1"/>
      </w:tblPr>
      <w:tblGrid>
        <w:gridCol w:w="1000"/>
        <w:gridCol w:w="2342"/>
        <w:gridCol w:w="2909"/>
        <w:gridCol w:w="2509"/>
      </w:tblGrid>
      <w:tr w:rsidR="00562000" w:rsidRPr="004B089D" w:rsidTr="001856B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60" w:type="dxa"/>
            <w:gridSpan w:val="4"/>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DONACIONES PROGRAMA DE CUIDADO INTENSIVO NEONATAL (PAUCIN)</w:t>
            </w:r>
          </w:p>
        </w:tc>
      </w:tr>
      <w:tr w:rsidR="00562000" w:rsidRPr="004B089D"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60" w:type="dxa"/>
            <w:gridSpan w:val="4"/>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OCTUBRE 2021</w:t>
            </w:r>
          </w:p>
        </w:tc>
      </w:tr>
      <w:tr w:rsidR="00562000" w:rsidRPr="004B089D" w:rsidTr="001856B0">
        <w:trPr>
          <w:trHeight w:val="20"/>
        </w:trPr>
        <w:tc>
          <w:tcPr>
            <w:cnfStyle w:val="001000000000" w:firstRow="0" w:lastRow="0" w:firstColumn="1" w:lastColumn="0" w:oddVBand="0" w:evenVBand="0" w:oddHBand="0" w:evenHBand="0" w:firstRowFirstColumn="0" w:firstRowLastColumn="0" w:lastRowFirstColumn="0" w:lastRowLastColumn="0"/>
            <w:tcW w:w="8760" w:type="dxa"/>
            <w:gridSpan w:val="4"/>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 xml:space="preserve">INVERSION DESPACHOS </w:t>
            </w:r>
          </w:p>
        </w:tc>
      </w:tr>
      <w:tr w:rsidR="00562000" w:rsidRPr="004B089D"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0"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 xml:space="preserve">PERIODO </w:t>
            </w:r>
          </w:p>
        </w:tc>
        <w:tc>
          <w:tcPr>
            <w:tcW w:w="2342" w:type="dxa"/>
            <w:shd w:val="clear" w:color="auto" w:fill="1F3864" w:themeFill="accent1" w:themeFillShade="80"/>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MATERNIDAD NTRA. SRA.DE LA ALTAGRACIA</w:t>
            </w:r>
          </w:p>
        </w:tc>
        <w:tc>
          <w:tcPr>
            <w:tcW w:w="2909" w:type="dxa"/>
            <w:shd w:val="clear" w:color="auto" w:fill="1F3864" w:themeFill="accent1" w:themeFillShade="80"/>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CENTRO MATERNO INFANTIL SAN LORENZO LOS MINA</w:t>
            </w:r>
          </w:p>
        </w:tc>
        <w:tc>
          <w:tcPr>
            <w:tcW w:w="2509" w:type="dxa"/>
            <w:shd w:val="clear" w:color="auto" w:fill="1F3864" w:themeFill="accent1" w:themeFillShade="80"/>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INVERSION EN FACTURAS DESPACHADAS</w:t>
            </w:r>
          </w:p>
        </w:tc>
      </w:tr>
      <w:tr w:rsidR="00562000" w:rsidRPr="004B089D" w:rsidTr="001856B0">
        <w:trPr>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ene-21</w:t>
            </w:r>
          </w:p>
        </w:tc>
        <w:tc>
          <w:tcPr>
            <w:tcW w:w="234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RD$1,663,398.13</w:t>
            </w:r>
          </w:p>
        </w:tc>
        <w:tc>
          <w:tcPr>
            <w:tcW w:w="29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25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RD$1,663,398.13</w:t>
            </w:r>
          </w:p>
        </w:tc>
      </w:tr>
      <w:tr w:rsidR="00562000" w:rsidRPr="004B089D"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feb-21</w:t>
            </w:r>
          </w:p>
        </w:tc>
        <w:tc>
          <w:tcPr>
            <w:tcW w:w="234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RD$1,643,313.54</w:t>
            </w:r>
          </w:p>
        </w:tc>
        <w:tc>
          <w:tcPr>
            <w:tcW w:w="29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RD$220,422.22</w:t>
            </w:r>
          </w:p>
        </w:tc>
        <w:tc>
          <w:tcPr>
            <w:tcW w:w="25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RD$1,863,735.76</w:t>
            </w:r>
          </w:p>
        </w:tc>
      </w:tr>
      <w:tr w:rsidR="00562000" w:rsidRPr="004B089D" w:rsidTr="001856B0">
        <w:trPr>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mar-21</w:t>
            </w:r>
          </w:p>
        </w:tc>
        <w:tc>
          <w:tcPr>
            <w:tcW w:w="234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RD$1,582,441.34</w:t>
            </w:r>
          </w:p>
        </w:tc>
        <w:tc>
          <w:tcPr>
            <w:tcW w:w="29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25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RD$1,582,441.34</w:t>
            </w:r>
          </w:p>
        </w:tc>
      </w:tr>
      <w:tr w:rsidR="00562000" w:rsidRPr="004B089D"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abr-21</w:t>
            </w:r>
          </w:p>
        </w:tc>
        <w:tc>
          <w:tcPr>
            <w:tcW w:w="234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RD$1,475,297.19</w:t>
            </w:r>
          </w:p>
        </w:tc>
        <w:tc>
          <w:tcPr>
            <w:tcW w:w="29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RD$344,429.30</w:t>
            </w:r>
          </w:p>
        </w:tc>
        <w:tc>
          <w:tcPr>
            <w:tcW w:w="25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RD$1,819,726.49</w:t>
            </w:r>
          </w:p>
        </w:tc>
      </w:tr>
      <w:tr w:rsidR="00562000" w:rsidRPr="004B089D" w:rsidTr="001856B0">
        <w:trPr>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234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RD$1,510,900.98</w:t>
            </w:r>
          </w:p>
        </w:tc>
        <w:tc>
          <w:tcPr>
            <w:tcW w:w="29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25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RD$1,510,900.98</w:t>
            </w:r>
          </w:p>
        </w:tc>
      </w:tr>
      <w:tr w:rsidR="00562000" w:rsidRPr="004B089D"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jun-21</w:t>
            </w:r>
          </w:p>
        </w:tc>
        <w:tc>
          <w:tcPr>
            <w:tcW w:w="234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RD$1,121,253.88</w:t>
            </w:r>
          </w:p>
        </w:tc>
        <w:tc>
          <w:tcPr>
            <w:tcW w:w="29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RD$371,724.61</w:t>
            </w:r>
          </w:p>
        </w:tc>
        <w:tc>
          <w:tcPr>
            <w:tcW w:w="25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RD$1,492,978.49</w:t>
            </w:r>
          </w:p>
        </w:tc>
      </w:tr>
      <w:tr w:rsidR="00562000" w:rsidRPr="004B089D" w:rsidTr="001856B0">
        <w:trPr>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jul-21</w:t>
            </w:r>
          </w:p>
        </w:tc>
        <w:tc>
          <w:tcPr>
            <w:tcW w:w="234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RD$133,676.16</w:t>
            </w:r>
          </w:p>
        </w:tc>
        <w:tc>
          <w:tcPr>
            <w:tcW w:w="29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RD$225,489.31</w:t>
            </w:r>
          </w:p>
        </w:tc>
        <w:tc>
          <w:tcPr>
            <w:tcW w:w="25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RD$359,165.47</w:t>
            </w:r>
          </w:p>
        </w:tc>
      </w:tr>
      <w:tr w:rsidR="00562000" w:rsidRPr="004B089D"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ago-21</w:t>
            </w:r>
          </w:p>
        </w:tc>
        <w:tc>
          <w:tcPr>
            <w:tcW w:w="234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RD$1,662,088.53</w:t>
            </w:r>
          </w:p>
        </w:tc>
        <w:tc>
          <w:tcPr>
            <w:tcW w:w="29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RD$596,392.99</w:t>
            </w:r>
          </w:p>
        </w:tc>
        <w:tc>
          <w:tcPr>
            <w:tcW w:w="25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RD$2,258,481.52</w:t>
            </w:r>
          </w:p>
        </w:tc>
      </w:tr>
      <w:tr w:rsidR="00562000" w:rsidRPr="004B089D" w:rsidTr="001856B0">
        <w:trPr>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sep-21</w:t>
            </w:r>
          </w:p>
        </w:tc>
        <w:tc>
          <w:tcPr>
            <w:tcW w:w="234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RD$1,691,035.96</w:t>
            </w:r>
          </w:p>
        </w:tc>
        <w:tc>
          <w:tcPr>
            <w:tcW w:w="29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RD$617,508.71</w:t>
            </w:r>
          </w:p>
        </w:tc>
        <w:tc>
          <w:tcPr>
            <w:tcW w:w="25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RD$2,308,544.67</w:t>
            </w:r>
          </w:p>
        </w:tc>
      </w:tr>
      <w:tr w:rsidR="00562000" w:rsidRPr="004B089D"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oct-21</w:t>
            </w:r>
          </w:p>
        </w:tc>
        <w:tc>
          <w:tcPr>
            <w:tcW w:w="234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RD$1,678,621.20</w:t>
            </w:r>
          </w:p>
        </w:tc>
        <w:tc>
          <w:tcPr>
            <w:tcW w:w="29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RD$624,412.69</w:t>
            </w:r>
          </w:p>
        </w:tc>
        <w:tc>
          <w:tcPr>
            <w:tcW w:w="25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RD$2,303,033.89</w:t>
            </w:r>
          </w:p>
        </w:tc>
      </w:tr>
      <w:tr w:rsidR="00562000" w:rsidRPr="004B089D" w:rsidTr="001856B0">
        <w:trPr>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nov-21</w:t>
            </w:r>
          </w:p>
        </w:tc>
        <w:tc>
          <w:tcPr>
            <w:tcW w:w="234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29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250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r>
      <w:tr w:rsidR="00562000" w:rsidRPr="004B089D" w:rsidTr="00185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0" w:type="dxa"/>
            <w:noWrap/>
            <w:hideMark/>
          </w:tcPr>
          <w:p w:rsidR="00562000" w:rsidRPr="00D81AD1" w:rsidRDefault="00562000" w:rsidP="001856B0">
            <w:pPr>
              <w:jc w:val="center"/>
              <w:rPr>
                <w:b w:val="0"/>
                <w:color w:val="4C4747"/>
                <w:sz w:val="16"/>
                <w:szCs w:val="16"/>
              </w:rPr>
            </w:pPr>
            <w:r w:rsidRPr="00D81AD1">
              <w:rPr>
                <w:b w:val="0"/>
                <w:color w:val="4C4747"/>
                <w:sz w:val="16"/>
                <w:szCs w:val="16"/>
              </w:rPr>
              <w:t>dic-21</w:t>
            </w:r>
          </w:p>
        </w:tc>
        <w:tc>
          <w:tcPr>
            <w:tcW w:w="234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29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25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r>
      <w:tr w:rsidR="00562000" w:rsidRPr="004B089D" w:rsidTr="001856B0">
        <w:trPr>
          <w:trHeight w:val="20"/>
        </w:trPr>
        <w:tc>
          <w:tcPr>
            <w:cnfStyle w:val="001000000000" w:firstRow="0" w:lastRow="0" w:firstColumn="1" w:lastColumn="0" w:oddVBand="0" w:evenVBand="0" w:oddHBand="0" w:evenHBand="0" w:firstRowFirstColumn="0" w:firstRowLastColumn="0" w:lastRowFirstColumn="0" w:lastRowLastColumn="0"/>
            <w:tcW w:w="1000"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TOTAL</w:t>
            </w:r>
          </w:p>
        </w:tc>
        <w:tc>
          <w:tcPr>
            <w:tcW w:w="2342"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RD$14,162,026.91</w:t>
            </w:r>
          </w:p>
        </w:tc>
        <w:tc>
          <w:tcPr>
            <w:tcW w:w="2909"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RD$3,000,379.83</w:t>
            </w:r>
          </w:p>
        </w:tc>
        <w:tc>
          <w:tcPr>
            <w:tcW w:w="2509"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RD$17,162,406.74</w:t>
            </w:r>
          </w:p>
        </w:tc>
      </w:tr>
    </w:tbl>
    <w:p w:rsidR="00562000" w:rsidRDefault="00562000" w:rsidP="00562000">
      <w:pPr>
        <w:pStyle w:val="TtuloMEM"/>
        <w:rPr>
          <w:rFonts w:ascii="Times New Roman" w:hAnsi="Times New Roman"/>
          <w:sz w:val="18"/>
          <w:szCs w:val="18"/>
          <w:lang w:val="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56" w:name="_Toc92210988"/>
      <w:bookmarkStart w:id="157" w:name="_Toc92211240"/>
      <w:r w:rsidRPr="00D81AD1">
        <w:rPr>
          <w:rFonts w:ascii="Times New Roman" w:eastAsia="Times New Roman" w:hAnsi="Times New Roman"/>
          <w:b w:val="0"/>
          <w:iCs/>
          <w:color w:val="4C4747"/>
          <w:sz w:val="24"/>
          <w:szCs w:val="24"/>
          <w:lang w:val="en-US" w:eastAsia="es-DO"/>
        </w:rPr>
        <w:t>Tabla 2</w:t>
      </w:r>
      <w:bookmarkEnd w:id="156"/>
      <w:bookmarkEnd w:id="157"/>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tbl>
      <w:tblPr>
        <w:tblStyle w:val="Tabladecuadrcula6concolores-nfasis111"/>
        <w:tblW w:w="11365" w:type="dxa"/>
        <w:tblInd w:w="-1754" w:type="dxa"/>
        <w:tblLook w:val="04A0" w:firstRow="1" w:lastRow="0" w:firstColumn="1" w:lastColumn="0" w:noHBand="0" w:noVBand="1"/>
      </w:tblPr>
      <w:tblGrid>
        <w:gridCol w:w="737"/>
        <w:gridCol w:w="844"/>
        <w:gridCol w:w="855"/>
        <w:gridCol w:w="855"/>
        <w:gridCol w:w="855"/>
        <w:gridCol w:w="855"/>
        <w:gridCol w:w="953"/>
        <w:gridCol w:w="855"/>
        <w:gridCol w:w="855"/>
        <w:gridCol w:w="855"/>
        <w:gridCol w:w="855"/>
        <w:gridCol w:w="1061"/>
        <w:gridCol w:w="930"/>
      </w:tblGrid>
      <w:tr w:rsidR="00562000" w:rsidRPr="002470F2" w:rsidTr="001856B0">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1365" w:type="dxa"/>
            <w:gridSpan w:val="13"/>
            <w:shd w:val="clear" w:color="auto" w:fill="1F3864" w:themeFill="accent1" w:themeFillShade="80"/>
            <w:noWrap/>
            <w:hideMark/>
          </w:tcPr>
          <w:p w:rsidR="00562000" w:rsidRPr="009D0DA9" w:rsidRDefault="00562000" w:rsidP="001856B0">
            <w:pPr>
              <w:jc w:val="center"/>
              <w:rPr>
                <w:b w:val="0"/>
                <w:color w:val="FFFFFF" w:themeColor="background1"/>
                <w:sz w:val="10"/>
                <w:szCs w:val="10"/>
              </w:rPr>
            </w:pPr>
            <w:r w:rsidRPr="009D0DA9">
              <w:rPr>
                <w:color w:val="FFFFFF" w:themeColor="background1"/>
                <w:sz w:val="10"/>
                <w:szCs w:val="10"/>
              </w:rPr>
              <w:t>DEPARTAMENTO DE BIENESTAR SOCIAL</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65" w:type="dxa"/>
            <w:gridSpan w:val="13"/>
            <w:shd w:val="clear" w:color="auto" w:fill="1F3864" w:themeFill="accent1" w:themeFillShade="80"/>
            <w:noWrap/>
            <w:hideMark/>
          </w:tcPr>
          <w:p w:rsidR="00562000" w:rsidRPr="009D0DA9" w:rsidRDefault="00562000" w:rsidP="001856B0">
            <w:pPr>
              <w:jc w:val="center"/>
              <w:rPr>
                <w:b w:val="0"/>
                <w:color w:val="FFFFFF" w:themeColor="background1"/>
                <w:sz w:val="10"/>
                <w:szCs w:val="10"/>
              </w:rPr>
            </w:pPr>
            <w:r w:rsidRPr="009D0DA9">
              <w:rPr>
                <w:color w:val="FFFFFF" w:themeColor="background1"/>
                <w:sz w:val="10"/>
                <w:szCs w:val="10"/>
              </w:rPr>
              <w:t>DONACIONES PROGRAMA SOCIAL PAUSAM</w:t>
            </w:r>
          </w:p>
        </w:tc>
      </w:tr>
      <w:tr w:rsidR="00562000" w:rsidRPr="002470F2" w:rsidTr="001856B0">
        <w:trPr>
          <w:trHeight w:val="315"/>
        </w:trPr>
        <w:tc>
          <w:tcPr>
            <w:cnfStyle w:val="001000000000" w:firstRow="0" w:lastRow="0" w:firstColumn="1" w:lastColumn="0" w:oddVBand="0" w:evenVBand="0" w:oddHBand="0" w:evenHBand="0" w:firstRowFirstColumn="0" w:firstRowLastColumn="0" w:lastRowFirstColumn="0" w:lastRowLastColumn="0"/>
            <w:tcW w:w="11365" w:type="dxa"/>
            <w:gridSpan w:val="13"/>
            <w:shd w:val="clear" w:color="auto" w:fill="1F3864" w:themeFill="accent1" w:themeFillShade="80"/>
            <w:noWrap/>
            <w:hideMark/>
          </w:tcPr>
          <w:p w:rsidR="00562000" w:rsidRPr="009D0DA9" w:rsidRDefault="00562000" w:rsidP="001856B0">
            <w:pPr>
              <w:jc w:val="center"/>
              <w:rPr>
                <w:b w:val="0"/>
                <w:color w:val="FFFFFF" w:themeColor="background1"/>
                <w:sz w:val="10"/>
                <w:szCs w:val="10"/>
              </w:rPr>
            </w:pPr>
            <w:r w:rsidRPr="009D0DA9">
              <w:rPr>
                <w:color w:val="FFFFFF" w:themeColor="background1"/>
                <w:sz w:val="10"/>
                <w:szCs w:val="10"/>
              </w:rPr>
              <w:t>PERIODO ENERO  - OCTUBRE 2021</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1365" w:type="dxa"/>
            <w:gridSpan w:val="13"/>
            <w:shd w:val="clear" w:color="auto" w:fill="1F3864" w:themeFill="accent1" w:themeFillShade="80"/>
            <w:noWrap/>
            <w:hideMark/>
          </w:tcPr>
          <w:p w:rsidR="00562000" w:rsidRPr="009D0DA9" w:rsidRDefault="00562000" w:rsidP="001856B0">
            <w:pPr>
              <w:jc w:val="center"/>
              <w:rPr>
                <w:b w:val="0"/>
                <w:color w:val="FFFFFF" w:themeColor="background1"/>
                <w:sz w:val="10"/>
                <w:szCs w:val="10"/>
              </w:rPr>
            </w:pPr>
            <w:r w:rsidRPr="009D0DA9">
              <w:rPr>
                <w:color w:val="FFFFFF" w:themeColor="background1"/>
                <w:sz w:val="10"/>
                <w:szCs w:val="10"/>
              </w:rPr>
              <w:t xml:space="preserve">PACIENTES  E INVERSION DESPACHOS </w:t>
            </w:r>
          </w:p>
        </w:tc>
      </w:tr>
      <w:tr w:rsidR="00562000" w:rsidRPr="002470F2" w:rsidTr="001856B0">
        <w:trPr>
          <w:trHeight w:val="1590"/>
        </w:trPr>
        <w:tc>
          <w:tcPr>
            <w:cnfStyle w:val="001000000000" w:firstRow="0" w:lastRow="0" w:firstColumn="1" w:lastColumn="0" w:oddVBand="0" w:evenVBand="0" w:oddHBand="0" w:evenHBand="0" w:firstRowFirstColumn="0" w:firstRowLastColumn="0" w:lastRowFirstColumn="0" w:lastRowLastColumn="0"/>
            <w:tcW w:w="737" w:type="dxa"/>
            <w:shd w:val="clear" w:color="auto" w:fill="1F3864" w:themeFill="accent1" w:themeFillShade="80"/>
            <w:noWrap/>
            <w:hideMark/>
          </w:tcPr>
          <w:p w:rsidR="00562000" w:rsidRPr="009D0DA9" w:rsidRDefault="00562000" w:rsidP="001856B0">
            <w:pPr>
              <w:jc w:val="center"/>
              <w:rPr>
                <w:b w:val="0"/>
                <w:color w:val="FFFFFF" w:themeColor="background1"/>
                <w:sz w:val="10"/>
                <w:szCs w:val="10"/>
              </w:rPr>
            </w:pPr>
            <w:r w:rsidRPr="009D0DA9">
              <w:rPr>
                <w:color w:val="FFFFFF" w:themeColor="background1"/>
                <w:sz w:val="10"/>
                <w:szCs w:val="10"/>
              </w:rPr>
              <w:t xml:space="preserve">PERIODO </w:t>
            </w:r>
          </w:p>
        </w:tc>
        <w:tc>
          <w:tcPr>
            <w:tcW w:w="844"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FRECUENCIA DE PACIENTES ATENDIDOS X MES</w:t>
            </w:r>
          </w:p>
        </w:tc>
        <w:tc>
          <w:tcPr>
            <w:tcW w:w="855"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CENTRO COMUNAL SALUD MENTAL GUALEY</w:t>
            </w:r>
          </w:p>
        </w:tc>
        <w:tc>
          <w:tcPr>
            <w:tcW w:w="855"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HOSPITAL TAIWAN 19 DE MARZO (AZUA)</w:t>
            </w:r>
          </w:p>
        </w:tc>
        <w:tc>
          <w:tcPr>
            <w:tcW w:w="855"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HOSPITAL DR. TEOFILO HERNANDEZ (EL SEIBO)</w:t>
            </w:r>
          </w:p>
        </w:tc>
        <w:tc>
          <w:tcPr>
            <w:tcW w:w="855"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HOSPITAL MUNICIPAL  TOMASINA VALDEZ (PALENQUE)</w:t>
            </w:r>
          </w:p>
        </w:tc>
        <w:tc>
          <w:tcPr>
            <w:tcW w:w="953"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HOSPITAL DR. VINICIO CALVENTI</w:t>
            </w:r>
          </w:p>
        </w:tc>
        <w:tc>
          <w:tcPr>
            <w:tcW w:w="855"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HOSPITAL NUESTRA SRA. DE REGLA (BANI)</w:t>
            </w:r>
          </w:p>
        </w:tc>
        <w:tc>
          <w:tcPr>
            <w:tcW w:w="855"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HOSPITAL DR. PASCASIIO TORIBIO PIANTINI</w:t>
            </w:r>
          </w:p>
        </w:tc>
        <w:tc>
          <w:tcPr>
            <w:tcW w:w="855"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HOSPITAL  MUNICIPAL DE VILLA DUARTE</w:t>
            </w:r>
          </w:p>
        </w:tc>
        <w:tc>
          <w:tcPr>
            <w:tcW w:w="855"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HOSPITAL DR. PEDRO EMILIO MARCHENA              ( BONAO)</w:t>
            </w:r>
          </w:p>
        </w:tc>
        <w:tc>
          <w:tcPr>
            <w:tcW w:w="1061"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CENTRO DE REHABILITACIÓN PSICOSOCIAL (ANTIGUO PADRE BILLINI)</w:t>
            </w:r>
          </w:p>
        </w:tc>
        <w:tc>
          <w:tcPr>
            <w:tcW w:w="930" w:type="dxa"/>
            <w:shd w:val="clear" w:color="auto" w:fill="1F3864" w:themeFill="accent1" w:themeFillShade="80"/>
            <w:hideMark/>
          </w:tcPr>
          <w:p w:rsidR="00562000" w:rsidRPr="009D0DA9"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TOTAL</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ene-21</w:t>
            </w:r>
          </w:p>
        </w:tc>
        <w:tc>
          <w:tcPr>
            <w:tcW w:w="84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431</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RD$59,957.00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RD$102,453.00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RD$2,174.00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RD$16,725.00</w:t>
            </w:r>
          </w:p>
        </w:tc>
        <w:tc>
          <w:tcPr>
            <w:tcW w:w="95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RD$105,026.00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RD$118,346.00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RD$123,246.00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RD$10,142.00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xml:space="preserve">                        -   </w:t>
            </w:r>
          </w:p>
        </w:tc>
        <w:tc>
          <w:tcPr>
            <w:tcW w:w="106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xml:space="preserve">                                -   </w:t>
            </w:r>
          </w:p>
        </w:tc>
        <w:tc>
          <w:tcPr>
            <w:tcW w:w="93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RD$538,069.00</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feb-21</w:t>
            </w:r>
          </w:p>
        </w:tc>
        <w:tc>
          <w:tcPr>
            <w:tcW w:w="84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412</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RD$67,825.00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RD$102,626.00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RD$14,562.00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RD$193,496.00</w:t>
            </w:r>
          </w:p>
        </w:tc>
        <w:tc>
          <w:tcPr>
            <w:tcW w:w="95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RD$101,329.00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RD$35,832.00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RD$35,526.00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RD$1,961.00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RD$32,555.00</w:t>
            </w:r>
          </w:p>
        </w:tc>
        <w:tc>
          <w:tcPr>
            <w:tcW w:w="106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RD$54,375.00</w:t>
            </w:r>
          </w:p>
        </w:tc>
        <w:tc>
          <w:tcPr>
            <w:tcW w:w="93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RD$640,087.00</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mar-21</w:t>
            </w:r>
          </w:p>
        </w:tc>
        <w:tc>
          <w:tcPr>
            <w:tcW w:w="84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394</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RD$60,961.00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RD$95,541.00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RD$3,961.00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RD$100,626.00</w:t>
            </w:r>
          </w:p>
        </w:tc>
        <w:tc>
          <w:tcPr>
            <w:tcW w:w="95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RD$103,209.00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RD$116,196.00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RD$115,341.00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RD$2,525.00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RD$5,359.00</w:t>
            </w:r>
          </w:p>
        </w:tc>
        <w:tc>
          <w:tcPr>
            <w:tcW w:w="106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RD$5,240.00</w:t>
            </w:r>
          </w:p>
        </w:tc>
        <w:tc>
          <w:tcPr>
            <w:tcW w:w="93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RD$608,959.00</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abr-21</w:t>
            </w:r>
          </w:p>
        </w:tc>
        <w:tc>
          <w:tcPr>
            <w:tcW w:w="84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326</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RD$63,579.00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RD$96,681.00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RD$8,996.00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 xml:space="preserve">                        -   </w:t>
            </w:r>
          </w:p>
        </w:tc>
        <w:tc>
          <w:tcPr>
            <w:tcW w:w="95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RD$40,113.00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RD$29,332.00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RD$230,594.00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RD$14,537.00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 xml:space="preserve">                        -   </w:t>
            </w:r>
          </w:p>
        </w:tc>
        <w:tc>
          <w:tcPr>
            <w:tcW w:w="106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RD$28,882.00</w:t>
            </w:r>
          </w:p>
        </w:tc>
        <w:tc>
          <w:tcPr>
            <w:tcW w:w="93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RD$512,714.00</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may-21</w:t>
            </w:r>
          </w:p>
        </w:tc>
        <w:tc>
          <w:tcPr>
            <w:tcW w:w="84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335</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RD$62,803.00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RD$97,270.00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xml:space="preserve">                          -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RD$16,088.00</w:t>
            </w:r>
          </w:p>
        </w:tc>
        <w:tc>
          <w:tcPr>
            <w:tcW w:w="95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RD$80,261.00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RD$91,785.00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RD$121,856.00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RD$15,191.00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RD$119,944.00</w:t>
            </w:r>
          </w:p>
        </w:tc>
        <w:tc>
          <w:tcPr>
            <w:tcW w:w="106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RD$6,461.00</w:t>
            </w:r>
          </w:p>
        </w:tc>
        <w:tc>
          <w:tcPr>
            <w:tcW w:w="93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RD$611,659.00</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jun-21</w:t>
            </w:r>
          </w:p>
        </w:tc>
        <w:tc>
          <w:tcPr>
            <w:tcW w:w="84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652</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RD$23,575.00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RD$27,701.00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RD$33,667.00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RD$16,023.00</w:t>
            </w:r>
          </w:p>
        </w:tc>
        <w:tc>
          <w:tcPr>
            <w:tcW w:w="95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RD$24,228.00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RD$32,376.00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RD$35,000.00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RD$16,579.00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RD$16,990.00</w:t>
            </w:r>
          </w:p>
        </w:tc>
        <w:tc>
          <w:tcPr>
            <w:tcW w:w="106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 xml:space="preserve">                                -   </w:t>
            </w:r>
          </w:p>
        </w:tc>
        <w:tc>
          <w:tcPr>
            <w:tcW w:w="93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RD$226,139.00</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jul-21</w:t>
            </w:r>
          </w:p>
        </w:tc>
        <w:tc>
          <w:tcPr>
            <w:tcW w:w="84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548</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RD$7,736.00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RD$2,176.00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RD$304.00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RD$1,915.00</w:t>
            </w:r>
          </w:p>
        </w:tc>
        <w:tc>
          <w:tcPr>
            <w:tcW w:w="95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RD$4,386.00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xml:space="preserve">                           -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RD$18,461.00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RD$2,499.00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RD$3,580.00</w:t>
            </w:r>
          </w:p>
        </w:tc>
        <w:tc>
          <w:tcPr>
            <w:tcW w:w="106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RD$14,683.00</w:t>
            </w:r>
          </w:p>
        </w:tc>
        <w:tc>
          <w:tcPr>
            <w:tcW w:w="93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RD$55,740.00</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ago-21</w:t>
            </w:r>
          </w:p>
        </w:tc>
        <w:tc>
          <w:tcPr>
            <w:tcW w:w="84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608</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RD$6,506.00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RD$3,790.00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RD$1,107.00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RD$4,340.00</w:t>
            </w:r>
          </w:p>
        </w:tc>
        <w:tc>
          <w:tcPr>
            <w:tcW w:w="95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RD$2,600.00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RD$4,968.00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RD$826.00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RD$4,301.00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RD$2,047.00</w:t>
            </w:r>
          </w:p>
        </w:tc>
        <w:tc>
          <w:tcPr>
            <w:tcW w:w="106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RD$2,132.00</w:t>
            </w:r>
          </w:p>
        </w:tc>
        <w:tc>
          <w:tcPr>
            <w:tcW w:w="93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RD$32,617.00</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sep-21</w:t>
            </w:r>
          </w:p>
        </w:tc>
        <w:tc>
          <w:tcPr>
            <w:tcW w:w="84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778</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xml:space="preserve">                         -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RD$89,125.00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RD$97,418.00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RD$7,441.00</w:t>
            </w:r>
          </w:p>
        </w:tc>
        <w:tc>
          <w:tcPr>
            <w:tcW w:w="95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RD$94,190.00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xml:space="preserve">                           -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RD$9,108.00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RD$6,260.00</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RD$5,670.00</w:t>
            </w:r>
          </w:p>
        </w:tc>
        <w:tc>
          <w:tcPr>
            <w:tcW w:w="106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RD$6,250.00</w:t>
            </w:r>
          </w:p>
        </w:tc>
        <w:tc>
          <w:tcPr>
            <w:tcW w:w="93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RD$315,462.00</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oct-21</w:t>
            </w:r>
          </w:p>
        </w:tc>
        <w:tc>
          <w:tcPr>
            <w:tcW w:w="84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678</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 xml:space="preserve">                         -   </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RD$102,328.00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 xml:space="preserve">                          -   </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RD$9,655.80</w:t>
            </w:r>
          </w:p>
        </w:tc>
        <w:tc>
          <w:tcPr>
            <w:tcW w:w="95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RD$100,572.80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 xml:space="preserve">                           -   </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RD$205,908.00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RD$73,750.00</w:t>
            </w: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RD$106,199.00</w:t>
            </w:r>
          </w:p>
        </w:tc>
        <w:tc>
          <w:tcPr>
            <w:tcW w:w="106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RD$34,960.00</w:t>
            </w:r>
          </w:p>
        </w:tc>
        <w:tc>
          <w:tcPr>
            <w:tcW w:w="93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r w:rsidRPr="00D81AD1">
              <w:rPr>
                <w:color w:val="4C4747"/>
                <w:sz w:val="10"/>
                <w:szCs w:val="10"/>
              </w:rPr>
              <w:t>RD$633,373.60</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nov-21</w:t>
            </w:r>
          </w:p>
        </w:tc>
        <w:tc>
          <w:tcPr>
            <w:tcW w:w="84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95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85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106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c>
          <w:tcPr>
            <w:tcW w:w="93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0"/>
                <w:szCs w:val="10"/>
              </w:rPr>
            </w:pPr>
            <w:r w:rsidRPr="00D81AD1">
              <w:rPr>
                <w:color w:val="4C4747"/>
                <w:sz w:val="10"/>
                <w:szCs w:val="10"/>
              </w:rPr>
              <w:t> </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737" w:type="dxa"/>
            <w:noWrap/>
            <w:hideMark/>
          </w:tcPr>
          <w:p w:rsidR="00562000" w:rsidRPr="00D81AD1" w:rsidRDefault="00562000" w:rsidP="001856B0">
            <w:pPr>
              <w:jc w:val="center"/>
              <w:rPr>
                <w:b w:val="0"/>
                <w:color w:val="4C4747"/>
                <w:sz w:val="10"/>
                <w:szCs w:val="10"/>
              </w:rPr>
            </w:pPr>
            <w:r w:rsidRPr="00D81AD1">
              <w:rPr>
                <w:b w:val="0"/>
                <w:color w:val="4C4747"/>
                <w:sz w:val="10"/>
                <w:szCs w:val="10"/>
              </w:rPr>
              <w:t>dic-21</w:t>
            </w:r>
          </w:p>
        </w:tc>
        <w:tc>
          <w:tcPr>
            <w:tcW w:w="84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95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85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106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c>
          <w:tcPr>
            <w:tcW w:w="93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0"/>
                <w:szCs w:val="10"/>
              </w:rPr>
            </w:pP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37" w:type="dxa"/>
            <w:shd w:val="clear" w:color="auto" w:fill="1F3864" w:themeFill="accent1" w:themeFillShade="80"/>
            <w:noWrap/>
            <w:hideMark/>
          </w:tcPr>
          <w:p w:rsidR="00562000" w:rsidRPr="009D0DA9" w:rsidRDefault="00562000" w:rsidP="001856B0">
            <w:pPr>
              <w:jc w:val="center"/>
              <w:rPr>
                <w:b w:val="0"/>
                <w:color w:val="FFFFFF" w:themeColor="background1"/>
                <w:sz w:val="10"/>
                <w:szCs w:val="10"/>
              </w:rPr>
            </w:pPr>
            <w:r w:rsidRPr="009D0DA9">
              <w:rPr>
                <w:color w:val="FFFFFF" w:themeColor="background1"/>
                <w:sz w:val="10"/>
                <w:szCs w:val="10"/>
              </w:rPr>
              <w:t>TOTAL</w:t>
            </w:r>
          </w:p>
        </w:tc>
        <w:tc>
          <w:tcPr>
            <w:tcW w:w="844"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5162</w:t>
            </w:r>
          </w:p>
        </w:tc>
        <w:tc>
          <w:tcPr>
            <w:tcW w:w="855"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RD$352,942.00</w:t>
            </w:r>
          </w:p>
        </w:tc>
        <w:tc>
          <w:tcPr>
            <w:tcW w:w="855"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RD$719,691.00</w:t>
            </w:r>
          </w:p>
        </w:tc>
        <w:tc>
          <w:tcPr>
            <w:tcW w:w="855"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RD$162,189.00</w:t>
            </w:r>
          </w:p>
        </w:tc>
        <w:tc>
          <w:tcPr>
            <w:tcW w:w="855"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RD$366,309.80</w:t>
            </w:r>
          </w:p>
        </w:tc>
        <w:tc>
          <w:tcPr>
            <w:tcW w:w="953"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RD$655,914.80</w:t>
            </w:r>
          </w:p>
        </w:tc>
        <w:tc>
          <w:tcPr>
            <w:tcW w:w="855"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RD$428,835.00</w:t>
            </w:r>
          </w:p>
        </w:tc>
        <w:tc>
          <w:tcPr>
            <w:tcW w:w="855"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RD$895,866.00</w:t>
            </w:r>
          </w:p>
        </w:tc>
        <w:tc>
          <w:tcPr>
            <w:tcW w:w="855"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RD$147,745.00</w:t>
            </w:r>
          </w:p>
        </w:tc>
        <w:tc>
          <w:tcPr>
            <w:tcW w:w="855"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RD$292,344.00</w:t>
            </w:r>
          </w:p>
        </w:tc>
        <w:tc>
          <w:tcPr>
            <w:tcW w:w="1061"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RD$152,983.00</w:t>
            </w:r>
          </w:p>
        </w:tc>
        <w:tc>
          <w:tcPr>
            <w:tcW w:w="930" w:type="dxa"/>
            <w:shd w:val="clear" w:color="auto" w:fill="1F3864" w:themeFill="accent1" w:themeFillShade="80"/>
            <w:noWrap/>
            <w:hideMark/>
          </w:tcPr>
          <w:p w:rsidR="00562000" w:rsidRPr="009D0DA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0"/>
                <w:szCs w:val="10"/>
              </w:rPr>
            </w:pPr>
            <w:r w:rsidRPr="009D0DA9">
              <w:rPr>
                <w:bCs/>
                <w:color w:val="FFFFFF" w:themeColor="background1"/>
                <w:sz w:val="10"/>
                <w:szCs w:val="10"/>
              </w:rPr>
              <w:t>RD$4,174,819.60</w:t>
            </w:r>
          </w:p>
        </w:tc>
      </w:tr>
    </w:tbl>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58" w:name="_Toc92210989"/>
      <w:bookmarkStart w:id="159" w:name="_Toc92211241"/>
      <w:r w:rsidRPr="00D81AD1">
        <w:rPr>
          <w:rFonts w:ascii="Times New Roman" w:eastAsia="Times New Roman" w:hAnsi="Times New Roman"/>
          <w:b w:val="0"/>
          <w:iCs/>
          <w:color w:val="4C4747"/>
          <w:sz w:val="24"/>
          <w:szCs w:val="24"/>
          <w:lang w:val="en-US" w:eastAsia="es-DO"/>
        </w:rPr>
        <w:t>Tabla 3</w:t>
      </w:r>
      <w:bookmarkEnd w:id="158"/>
      <w:bookmarkEnd w:id="159"/>
    </w:p>
    <w:p w:rsidR="00562000" w:rsidRPr="004B089D"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tbl>
      <w:tblPr>
        <w:tblStyle w:val="Tabladecuadrcula6concolores-nfasis111"/>
        <w:tblW w:w="8920" w:type="dxa"/>
        <w:tblLook w:val="04A0" w:firstRow="1" w:lastRow="0" w:firstColumn="1" w:lastColumn="0" w:noHBand="0" w:noVBand="1"/>
      </w:tblPr>
      <w:tblGrid>
        <w:gridCol w:w="1112"/>
        <w:gridCol w:w="2138"/>
        <w:gridCol w:w="1960"/>
        <w:gridCol w:w="1634"/>
        <w:gridCol w:w="2076"/>
      </w:tblGrid>
      <w:tr w:rsidR="00562000" w:rsidRPr="002470F2" w:rsidTr="001856B0">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92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DEPARTAMENTO DE BIENESTAR SOCIAL</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92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DONACIONES PROGRAMA SOCIAL PESCCA</w:t>
            </w:r>
          </w:p>
        </w:tc>
      </w:tr>
      <w:tr w:rsidR="00562000" w:rsidRPr="002470F2" w:rsidTr="001856B0">
        <w:trPr>
          <w:trHeight w:val="269"/>
        </w:trPr>
        <w:tc>
          <w:tcPr>
            <w:cnfStyle w:val="001000000000" w:firstRow="0" w:lastRow="0" w:firstColumn="1" w:lastColumn="0" w:oddVBand="0" w:evenVBand="0" w:oddHBand="0" w:evenHBand="0" w:firstRowFirstColumn="0" w:firstRowLastColumn="0" w:lastRowFirstColumn="0" w:lastRowLastColumn="0"/>
            <w:tcW w:w="892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OCTUBRE 2021</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892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PACIENTES BENEFICIADOS  E INVERSION  EN PROGRAMA</w:t>
            </w:r>
          </w:p>
        </w:tc>
      </w:tr>
      <w:tr w:rsidR="00562000" w:rsidRPr="002470F2" w:rsidTr="001856B0">
        <w:trPr>
          <w:trHeight w:val="740"/>
        </w:trPr>
        <w:tc>
          <w:tcPr>
            <w:cnfStyle w:val="001000000000" w:firstRow="0" w:lastRow="0" w:firstColumn="1" w:lastColumn="0" w:oddVBand="0" w:evenVBand="0" w:oddHBand="0" w:evenHBand="0" w:firstRowFirstColumn="0" w:firstRowLastColumn="0" w:lastRowFirstColumn="0" w:lastRowLastColumn="0"/>
            <w:tcW w:w="1112"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 xml:space="preserve">PERIODO </w:t>
            </w:r>
          </w:p>
        </w:tc>
        <w:tc>
          <w:tcPr>
            <w:tcW w:w="2138"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FRECUENCIA PACIENTES ATENDIDOS X MES</w:t>
            </w:r>
          </w:p>
        </w:tc>
        <w:tc>
          <w:tcPr>
            <w:tcW w:w="1960"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PACIENTES NUEVOS</w:t>
            </w:r>
          </w:p>
        </w:tc>
        <w:tc>
          <w:tcPr>
            <w:tcW w:w="1634"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TOTAL PACIENTES ATENDIDOS X MES</w:t>
            </w:r>
          </w:p>
        </w:tc>
        <w:tc>
          <w:tcPr>
            <w:tcW w:w="2076"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INVERSION EN FACTURAS DESPACHADAS</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ene-21</w:t>
            </w:r>
          </w:p>
        </w:tc>
        <w:tc>
          <w:tcPr>
            <w:tcW w:w="213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2</w:t>
            </w:r>
          </w:p>
        </w:tc>
        <w:tc>
          <w:tcPr>
            <w:tcW w:w="196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6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2</w:t>
            </w:r>
          </w:p>
        </w:tc>
        <w:tc>
          <w:tcPr>
            <w:tcW w:w="20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feb-21</w:t>
            </w:r>
          </w:p>
        </w:tc>
        <w:tc>
          <w:tcPr>
            <w:tcW w:w="213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w:t>
            </w:r>
          </w:p>
        </w:tc>
        <w:tc>
          <w:tcPr>
            <w:tcW w:w="196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6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w:t>
            </w:r>
          </w:p>
        </w:tc>
        <w:tc>
          <w:tcPr>
            <w:tcW w:w="20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mar-21</w:t>
            </w:r>
          </w:p>
        </w:tc>
        <w:tc>
          <w:tcPr>
            <w:tcW w:w="213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96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6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20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abr-21</w:t>
            </w:r>
          </w:p>
        </w:tc>
        <w:tc>
          <w:tcPr>
            <w:tcW w:w="213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96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6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20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213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96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6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20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jun-21</w:t>
            </w:r>
          </w:p>
        </w:tc>
        <w:tc>
          <w:tcPr>
            <w:tcW w:w="213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96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6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20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jul-21</w:t>
            </w:r>
          </w:p>
        </w:tc>
        <w:tc>
          <w:tcPr>
            <w:tcW w:w="213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96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6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20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ago-21</w:t>
            </w:r>
          </w:p>
        </w:tc>
        <w:tc>
          <w:tcPr>
            <w:tcW w:w="213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w:t>
            </w:r>
          </w:p>
        </w:tc>
        <w:tc>
          <w:tcPr>
            <w:tcW w:w="196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6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w:t>
            </w:r>
          </w:p>
        </w:tc>
        <w:tc>
          <w:tcPr>
            <w:tcW w:w="20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128,736.00 </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sep-21</w:t>
            </w:r>
          </w:p>
        </w:tc>
        <w:tc>
          <w:tcPr>
            <w:tcW w:w="213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w:t>
            </w:r>
          </w:p>
        </w:tc>
        <w:tc>
          <w:tcPr>
            <w:tcW w:w="196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6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w:t>
            </w:r>
          </w:p>
        </w:tc>
        <w:tc>
          <w:tcPr>
            <w:tcW w:w="20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oct-21</w:t>
            </w:r>
          </w:p>
        </w:tc>
        <w:tc>
          <w:tcPr>
            <w:tcW w:w="213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w:t>
            </w:r>
          </w:p>
        </w:tc>
        <w:tc>
          <w:tcPr>
            <w:tcW w:w="196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w:t>
            </w:r>
          </w:p>
        </w:tc>
        <w:tc>
          <w:tcPr>
            <w:tcW w:w="16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w:t>
            </w:r>
          </w:p>
        </w:tc>
        <w:tc>
          <w:tcPr>
            <w:tcW w:w="20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nov-21</w:t>
            </w:r>
          </w:p>
        </w:tc>
        <w:tc>
          <w:tcPr>
            <w:tcW w:w="213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96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63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20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r>
      <w:tr w:rsidR="00562000" w:rsidRPr="002470F2" w:rsidTr="001856B0">
        <w:trPr>
          <w:trHeight w:val="300"/>
        </w:trPr>
        <w:tc>
          <w:tcPr>
            <w:cnfStyle w:val="001000000000" w:firstRow="0" w:lastRow="0" w:firstColumn="1" w:lastColumn="0" w:oddVBand="0" w:evenVBand="0" w:oddHBand="0" w:evenHBand="0" w:firstRowFirstColumn="0" w:firstRowLastColumn="0" w:lastRowFirstColumn="0" w:lastRowLastColumn="0"/>
            <w:tcW w:w="1112" w:type="dxa"/>
            <w:noWrap/>
            <w:hideMark/>
          </w:tcPr>
          <w:p w:rsidR="00562000" w:rsidRPr="00D81AD1" w:rsidRDefault="00562000" w:rsidP="001856B0">
            <w:pPr>
              <w:jc w:val="center"/>
              <w:rPr>
                <w:b w:val="0"/>
                <w:color w:val="4C4747"/>
                <w:sz w:val="16"/>
                <w:szCs w:val="16"/>
              </w:rPr>
            </w:pPr>
            <w:r w:rsidRPr="00D81AD1">
              <w:rPr>
                <w:b w:val="0"/>
                <w:color w:val="4C4747"/>
                <w:sz w:val="16"/>
                <w:szCs w:val="16"/>
              </w:rPr>
              <w:t>dic-21</w:t>
            </w:r>
          </w:p>
        </w:tc>
        <w:tc>
          <w:tcPr>
            <w:tcW w:w="213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96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63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20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112"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TOTAL</w:t>
            </w:r>
          </w:p>
        </w:tc>
        <w:tc>
          <w:tcPr>
            <w:tcW w:w="2138"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13</w:t>
            </w:r>
          </w:p>
        </w:tc>
        <w:tc>
          <w:tcPr>
            <w:tcW w:w="1960"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1</w:t>
            </w:r>
          </w:p>
        </w:tc>
        <w:tc>
          <w:tcPr>
            <w:tcW w:w="1634"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13</w:t>
            </w:r>
          </w:p>
        </w:tc>
        <w:tc>
          <w:tcPr>
            <w:tcW w:w="207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RD$128,736.00</w:t>
            </w:r>
          </w:p>
        </w:tc>
      </w:tr>
    </w:tbl>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60" w:name="_Toc92210990"/>
      <w:bookmarkStart w:id="161" w:name="_Toc92211242"/>
      <w:r w:rsidRPr="00D81AD1">
        <w:rPr>
          <w:rFonts w:ascii="Times New Roman" w:eastAsia="Times New Roman" w:hAnsi="Times New Roman"/>
          <w:b w:val="0"/>
          <w:iCs/>
          <w:color w:val="4C4747"/>
          <w:sz w:val="24"/>
          <w:szCs w:val="24"/>
          <w:lang w:val="en-US" w:eastAsia="es-DO"/>
        </w:rPr>
        <w:t>Tabla 4</w:t>
      </w:r>
      <w:bookmarkEnd w:id="160"/>
      <w:bookmarkEnd w:id="161"/>
    </w:p>
    <w:p w:rsidR="00562000" w:rsidRDefault="00562000" w:rsidP="00562000">
      <w:pPr>
        <w:pStyle w:val="TtuloMEM"/>
        <w:rPr>
          <w:rFonts w:ascii="Times New Roman" w:hAnsi="Times New Roman"/>
          <w:sz w:val="16"/>
          <w:szCs w:val="16"/>
          <w:lang w:val="es-DO"/>
        </w:rPr>
      </w:pPr>
    </w:p>
    <w:tbl>
      <w:tblPr>
        <w:tblStyle w:val="Tabladecuadrcula6concolores-nfasis111"/>
        <w:tblpPr w:leftFromText="141" w:rightFromText="141" w:vertAnchor="text" w:horzAnchor="margin" w:tblpXSpec="center" w:tblpY="-11"/>
        <w:tblW w:w="11454" w:type="dxa"/>
        <w:tblLook w:val="04A0" w:firstRow="1" w:lastRow="0" w:firstColumn="1" w:lastColumn="0" w:noHBand="0" w:noVBand="1"/>
      </w:tblPr>
      <w:tblGrid>
        <w:gridCol w:w="777"/>
        <w:gridCol w:w="970"/>
        <w:gridCol w:w="1073"/>
        <w:gridCol w:w="1073"/>
        <w:gridCol w:w="1073"/>
        <w:gridCol w:w="1073"/>
        <w:gridCol w:w="1250"/>
        <w:gridCol w:w="990"/>
        <w:gridCol w:w="990"/>
        <w:gridCol w:w="1045"/>
        <w:gridCol w:w="1140"/>
      </w:tblGrid>
      <w:tr w:rsidR="00562000" w:rsidRPr="002470F2" w:rsidTr="001856B0">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1454" w:type="dxa"/>
            <w:gridSpan w:val="11"/>
            <w:shd w:val="clear" w:color="auto" w:fill="1F3864" w:themeFill="accent1" w:themeFillShade="80"/>
            <w:noWrap/>
            <w:hideMark/>
          </w:tcPr>
          <w:p w:rsidR="00562000" w:rsidRPr="008F3116" w:rsidRDefault="00562000" w:rsidP="001856B0">
            <w:pPr>
              <w:jc w:val="center"/>
              <w:rPr>
                <w:b w:val="0"/>
                <w:color w:val="FFFFFF" w:themeColor="background1"/>
                <w:sz w:val="12"/>
                <w:szCs w:val="12"/>
              </w:rPr>
            </w:pPr>
            <w:r w:rsidRPr="008F3116">
              <w:rPr>
                <w:color w:val="FFFFFF" w:themeColor="background1"/>
                <w:sz w:val="12"/>
                <w:szCs w:val="12"/>
              </w:rPr>
              <w:t>DEPARTAMENTO DE BIENESTAR SOCIAL</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54" w:type="dxa"/>
            <w:gridSpan w:val="11"/>
            <w:shd w:val="clear" w:color="auto" w:fill="1F3864" w:themeFill="accent1" w:themeFillShade="80"/>
            <w:noWrap/>
            <w:hideMark/>
          </w:tcPr>
          <w:p w:rsidR="00562000" w:rsidRPr="008F3116" w:rsidRDefault="00562000" w:rsidP="001856B0">
            <w:pPr>
              <w:jc w:val="center"/>
              <w:rPr>
                <w:b w:val="0"/>
                <w:color w:val="FFFFFF" w:themeColor="background1"/>
                <w:sz w:val="12"/>
                <w:szCs w:val="12"/>
              </w:rPr>
            </w:pPr>
            <w:r w:rsidRPr="008F3116">
              <w:rPr>
                <w:color w:val="FFFFFF" w:themeColor="background1"/>
                <w:sz w:val="12"/>
                <w:szCs w:val="12"/>
              </w:rPr>
              <w:t>DONACIONES PROGRAMA DE NUTRICION ENTERAL Y PARENTERAL  (PRONEPAR)</w:t>
            </w:r>
          </w:p>
        </w:tc>
      </w:tr>
      <w:tr w:rsidR="00562000" w:rsidRPr="002470F2" w:rsidTr="001856B0">
        <w:trPr>
          <w:trHeight w:val="315"/>
        </w:trPr>
        <w:tc>
          <w:tcPr>
            <w:cnfStyle w:val="001000000000" w:firstRow="0" w:lastRow="0" w:firstColumn="1" w:lastColumn="0" w:oddVBand="0" w:evenVBand="0" w:oddHBand="0" w:evenHBand="0" w:firstRowFirstColumn="0" w:firstRowLastColumn="0" w:lastRowFirstColumn="0" w:lastRowLastColumn="0"/>
            <w:tcW w:w="11454" w:type="dxa"/>
            <w:gridSpan w:val="11"/>
            <w:shd w:val="clear" w:color="auto" w:fill="1F3864" w:themeFill="accent1" w:themeFillShade="80"/>
            <w:noWrap/>
            <w:hideMark/>
          </w:tcPr>
          <w:p w:rsidR="00562000" w:rsidRPr="008F3116" w:rsidRDefault="00562000" w:rsidP="001856B0">
            <w:pPr>
              <w:jc w:val="center"/>
              <w:rPr>
                <w:b w:val="0"/>
                <w:color w:val="FFFFFF" w:themeColor="background1"/>
                <w:sz w:val="12"/>
                <w:szCs w:val="12"/>
              </w:rPr>
            </w:pPr>
            <w:r w:rsidRPr="008F3116">
              <w:rPr>
                <w:color w:val="FFFFFF" w:themeColor="background1"/>
                <w:sz w:val="12"/>
                <w:szCs w:val="12"/>
              </w:rPr>
              <w:t>PERIODO ENERO - OCTUBRE 2021</w:t>
            </w:r>
          </w:p>
        </w:tc>
      </w:tr>
      <w:tr w:rsidR="00562000" w:rsidRPr="002470F2" w:rsidTr="001856B0">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1454" w:type="dxa"/>
            <w:gridSpan w:val="11"/>
            <w:shd w:val="clear" w:color="auto" w:fill="1F3864" w:themeFill="accent1" w:themeFillShade="80"/>
            <w:noWrap/>
            <w:hideMark/>
          </w:tcPr>
          <w:p w:rsidR="00562000" w:rsidRPr="008F3116" w:rsidRDefault="00562000" w:rsidP="001856B0">
            <w:pPr>
              <w:jc w:val="center"/>
              <w:rPr>
                <w:b w:val="0"/>
                <w:color w:val="FFFFFF" w:themeColor="background1"/>
                <w:sz w:val="12"/>
                <w:szCs w:val="12"/>
              </w:rPr>
            </w:pPr>
            <w:r w:rsidRPr="008F3116">
              <w:rPr>
                <w:color w:val="FFFFFF" w:themeColor="background1"/>
                <w:sz w:val="12"/>
                <w:szCs w:val="12"/>
              </w:rPr>
              <w:t>PACIENTES BENEFICIADOS  E INVERSION  EN PROGRAMA</w:t>
            </w:r>
          </w:p>
        </w:tc>
      </w:tr>
      <w:tr w:rsidR="00562000" w:rsidRPr="002470F2" w:rsidTr="001856B0">
        <w:trPr>
          <w:trHeight w:val="858"/>
        </w:trPr>
        <w:tc>
          <w:tcPr>
            <w:cnfStyle w:val="001000000000" w:firstRow="0" w:lastRow="0" w:firstColumn="1" w:lastColumn="0" w:oddVBand="0" w:evenVBand="0" w:oddHBand="0" w:evenHBand="0" w:firstRowFirstColumn="0" w:firstRowLastColumn="0" w:lastRowFirstColumn="0" w:lastRowLastColumn="0"/>
            <w:tcW w:w="777" w:type="dxa"/>
            <w:shd w:val="clear" w:color="auto" w:fill="1F3864" w:themeFill="accent1" w:themeFillShade="80"/>
            <w:noWrap/>
            <w:hideMark/>
          </w:tcPr>
          <w:p w:rsidR="00562000" w:rsidRPr="008F3116" w:rsidRDefault="00562000" w:rsidP="001856B0">
            <w:pPr>
              <w:jc w:val="center"/>
              <w:rPr>
                <w:b w:val="0"/>
                <w:color w:val="FFFFFF" w:themeColor="background1"/>
                <w:sz w:val="12"/>
                <w:szCs w:val="12"/>
              </w:rPr>
            </w:pPr>
            <w:r w:rsidRPr="008F3116">
              <w:rPr>
                <w:color w:val="FFFFFF" w:themeColor="background1"/>
                <w:sz w:val="12"/>
                <w:szCs w:val="12"/>
              </w:rPr>
              <w:t xml:space="preserve">PERIODO </w:t>
            </w:r>
          </w:p>
        </w:tc>
        <w:tc>
          <w:tcPr>
            <w:tcW w:w="970"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FRECUENCIA DE PACIENTES ATENDIDOS X  MES</w:t>
            </w:r>
          </w:p>
        </w:tc>
        <w:tc>
          <w:tcPr>
            <w:tcW w:w="1073"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HOSPITAL DR. JOSE MA. CABRAL Y BAEZ</w:t>
            </w:r>
          </w:p>
        </w:tc>
        <w:tc>
          <w:tcPr>
            <w:tcW w:w="1073"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HOSPITAL DR. ARTURO GRULLON</w:t>
            </w:r>
          </w:p>
        </w:tc>
        <w:tc>
          <w:tcPr>
            <w:tcW w:w="1073"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HOSPITAL DR. ROBERT REID CABRAL</w:t>
            </w:r>
          </w:p>
        </w:tc>
        <w:tc>
          <w:tcPr>
            <w:tcW w:w="1073"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HOSPITAL DR.FCO. MOSCOSO PUELLO</w:t>
            </w:r>
          </w:p>
        </w:tc>
        <w:tc>
          <w:tcPr>
            <w:tcW w:w="1250"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CENTRO - NEURO OFTALMOLOGICO Y TRANSPLANTE CECANOT</w:t>
            </w:r>
          </w:p>
        </w:tc>
        <w:tc>
          <w:tcPr>
            <w:tcW w:w="990"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 xml:space="preserve">HOSPITAL PEDIATRICO DR. HUGO MENDOZA </w:t>
            </w:r>
          </w:p>
        </w:tc>
        <w:tc>
          <w:tcPr>
            <w:tcW w:w="990"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UNIDAD DE QUEMADOS PEARL ORT. HOSPITAL DR. LUIS E. AYBAR</w:t>
            </w:r>
          </w:p>
        </w:tc>
        <w:tc>
          <w:tcPr>
            <w:tcW w:w="1045"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 xml:space="preserve">HOSPITAL DOCENTE UNIVERSITARIO DR. DARIO CONTRERAS </w:t>
            </w:r>
          </w:p>
        </w:tc>
        <w:tc>
          <w:tcPr>
            <w:tcW w:w="1140" w:type="dxa"/>
            <w:shd w:val="clear" w:color="auto" w:fill="1F3864" w:themeFill="accent1" w:themeFillShade="80"/>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INVERSION EN FACTURAS DESPACHADAS</w:t>
            </w:r>
          </w:p>
        </w:tc>
      </w:tr>
      <w:tr w:rsidR="00562000" w:rsidRPr="008F3116"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ago-20</w:t>
            </w:r>
          </w:p>
        </w:tc>
        <w:tc>
          <w:tcPr>
            <w:tcW w:w="97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537</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RD$356,542.12</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RD$89,891.00</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RD$324,059.00</w:t>
            </w:r>
          </w:p>
        </w:tc>
        <w:tc>
          <w:tcPr>
            <w:tcW w:w="125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RD$770,492.12</w:t>
            </w:r>
          </w:p>
        </w:tc>
      </w:tr>
      <w:tr w:rsidR="00562000" w:rsidRPr="008F3116" w:rsidTr="001856B0">
        <w:trPr>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sep-20</w:t>
            </w:r>
          </w:p>
        </w:tc>
        <w:tc>
          <w:tcPr>
            <w:tcW w:w="97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420</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RD$383,375.28</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RD$187,037.28</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RD$284,512.84</w:t>
            </w:r>
          </w:p>
        </w:tc>
        <w:tc>
          <w:tcPr>
            <w:tcW w:w="125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RD$854,925.40</w:t>
            </w:r>
          </w:p>
        </w:tc>
      </w:tr>
      <w:tr w:rsidR="00562000" w:rsidRPr="008F3116"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oct-20</w:t>
            </w:r>
          </w:p>
        </w:tc>
        <w:tc>
          <w:tcPr>
            <w:tcW w:w="97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448</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RD$402,265.35</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RD$153,634.28</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RD$282,181.96</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RD$279,286.64</w:t>
            </w:r>
          </w:p>
        </w:tc>
        <w:tc>
          <w:tcPr>
            <w:tcW w:w="125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RD$1,117,368.23</w:t>
            </w:r>
          </w:p>
        </w:tc>
      </w:tr>
      <w:tr w:rsidR="00562000" w:rsidRPr="008F3116" w:rsidTr="001856B0">
        <w:trPr>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nov-20</w:t>
            </w:r>
          </w:p>
        </w:tc>
        <w:tc>
          <w:tcPr>
            <w:tcW w:w="97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89</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RD$741,098.40</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RD$154,675.68</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RD$631,633.92</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RD$521,966.68</w:t>
            </w:r>
          </w:p>
        </w:tc>
        <w:tc>
          <w:tcPr>
            <w:tcW w:w="125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RD$2,049,374.68</w:t>
            </w:r>
          </w:p>
        </w:tc>
      </w:tr>
      <w:tr w:rsidR="00562000" w:rsidRPr="008F3116"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dic-20</w:t>
            </w:r>
          </w:p>
        </w:tc>
        <w:tc>
          <w:tcPr>
            <w:tcW w:w="97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292</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RD$117,939.00</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25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RD$117,939.00</w:t>
            </w:r>
          </w:p>
        </w:tc>
      </w:tr>
      <w:tr w:rsidR="00562000" w:rsidRPr="008F3116" w:rsidTr="001856B0">
        <w:trPr>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ene-21</w:t>
            </w:r>
          </w:p>
        </w:tc>
        <w:tc>
          <w:tcPr>
            <w:tcW w:w="97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546</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RD$301,449.60</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RD$347,639.76</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RD$185,106.44</w:t>
            </w:r>
          </w:p>
        </w:tc>
        <w:tc>
          <w:tcPr>
            <w:tcW w:w="125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RD$834,195.80</w:t>
            </w:r>
          </w:p>
        </w:tc>
      </w:tr>
      <w:tr w:rsidR="00562000" w:rsidRPr="008F3116"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feb-21</w:t>
            </w:r>
          </w:p>
        </w:tc>
        <w:tc>
          <w:tcPr>
            <w:tcW w:w="97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551</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RD$317,134.08</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RD$96,598.20</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RD$344,721.84</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RD$199,156.04</w:t>
            </w:r>
          </w:p>
        </w:tc>
        <w:tc>
          <w:tcPr>
            <w:tcW w:w="125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RD$957,610.16</w:t>
            </w:r>
          </w:p>
        </w:tc>
      </w:tr>
      <w:tr w:rsidR="00562000" w:rsidRPr="008F3116" w:rsidTr="001856B0">
        <w:trPr>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mar-21</w:t>
            </w:r>
          </w:p>
        </w:tc>
        <w:tc>
          <w:tcPr>
            <w:tcW w:w="97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963</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RD$282,878.40</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RD$191,069.04</w:t>
            </w:r>
          </w:p>
        </w:tc>
        <w:tc>
          <w:tcPr>
            <w:tcW w:w="125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RD$473,947.44</w:t>
            </w:r>
          </w:p>
        </w:tc>
      </w:tr>
      <w:tr w:rsidR="00562000" w:rsidRPr="008F3116"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abr-21</w:t>
            </w:r>
          </w:p>
        </w:tc>
        <w:tc>
          <w:tcPr>
            <w:tcW w:w="97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580</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RD$279,238.08</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RD$638,728.92</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RD$180,605.04</w:t>
            </w:r>
          </w:p>
        </w:tc>
        <w:tc>
          <w:tcPr>
            <w:tcW w:w="125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RD$1,098,572.04</w:t>
            </w:r>
          </w:p>
        </w:tc>
      </w:tr>
      <w:tr w:rsidR="00562000" w:rsidRPr="008F3116" w:rsidTr="001856B0">
        <w:trPr>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may-21</w:t>
            </w:r>
          </w:p>
        </w:tc>
        <w:tc>
          <w:tcPr>
            <w:tcW w:w="97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293</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RD$107,941.18</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RD$259,115.28</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RD$187,121.04</w:t>
            </w:r>
          </w:p>
        </w:tc>
        <w:tc>
          <w:tcPr>
            <w:tcW w:w="125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RD$68,090.40</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RD$622,267.90</w:t>
            </w:r>
          </w:p>
        </w:tc>
      </w:tr>
      <w:tr w:rsidR="00562000" w:rsidRPr="008F3116"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jun-21</w:t>
            </w:r>
          </w:p>
        </w:tc>
        <w:tc>
          <w:tcPr>
            <w:tcW w:w="97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459</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RD$293,968.08</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RD$87,379.72</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RD$267,864.00</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RD$206,237.04</w:t>
            </w:r>
          </w:p>
        </w:tc>
        <w:tc>
          <w:tcPr>
            <w:tcW w:w="125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RD$69,955.20</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RD$925,404.04</w:t>
            </w:r>
          </w:p>
        </w:tc>
      </w:tr>
      <w:tr w:rsidR="00562000" w:rsidRPr="008F3116" w:rsidTr="001856B0">
        <w:trPr>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jul-21</w:t>
            </w:r>
          </w:p>
        </w:tc>
        <w:tc>
          <w:tcPr>
            <w:tcW w:w="97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360</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RD$231,784.08</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RD$234,386.16</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RD$182,357.04</w:t>
            </w:r>
          </w:p>
        </w:tc>
        <w:tc>
          <w:tcPr>
            <w:tcW w:w="125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RD$69,955.20</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RD$718,482.48</w:t>
            </w:r>
          </w:p>
        </w:tc>
      </w:tr>
      <w:tr w:rsidR="00562000" w:rsidRPr="008F3116"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ago-21</w:t>
            </w:r>
          </w:p>
        </w:tc>
        <w:tc>
          <w:tcPr>
            <w:tcW w:w="97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166</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RD$225,780.48</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RD$165,068.88</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RD$96,484.80</w:t>
            </w:r>
          </w:p>
        </w:tc>
        <w:tc>
          <w:tcPr>
            <w:tcW w:w="125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RD$7,537.92</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RD$185,987.04</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RD$91,427.20</w:t>
            </w:r>
          </w:p>
        </w:tc>
        <w:tc>
          <w:tcPr>
            <w:tcW w:w="104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RD$89,257.92</w:t>
            </w:r>
          </w:p>
        </w:tc>
        <w:tc>
          <w:tcPr>
            <w:tcW w:w="1140"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RD$861,544.24</w:t>
            </w:r>
          </w:p>
        </w:tc>
      </w:tr>
      <w:tr w:rsidR="00562000" w:rsidRPr="008F3116" w:rsidTr="001856B0">
        <w:trPr>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sep-21</w:t>
            </w:r>
          </w:p>
        </w:tc>
        <w:tc>
          <w:tcPr>
            <w:tcW w:w="97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466</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RD$234,566.16</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RD$69,217.76</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RD$147,121.68</w:t>
            </w: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RD$167,928.92</w:t>
            </w:r>
          </w:p>
        </w:tc>
        <w:tc>
          <w:tcPr>
            <w:tcW w:w="125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RD$32,284.80</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04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color w:val="4C4747"/>
                <w:sz w:val="12"/>
                <w:szCs w:val="12"/>
              </w:rPr>
            </w:pPr>
            <w:r w:rsidRPr="00D81AD1">
              <w:rPr>
                <w:color w:val="4C4747"/>
                <w:sz w:val="12"/>
                <w:szCs w:val="12"/>
              </w:rPr>
              <w:t>RD$651,119.32</w:t>
            </w:r>
          </w:p>
        </w:tc>
      </w:tr>
      <w:tr w:rsidR="00562000" w:rsidRPr="008F3116"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oct-21</w:t>
            </w:r>
          </w:p>
        </w:tc>
        <w:tc>
          <w:tcPr>
            <w:tcW w:w="97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478</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RD$208,862.16</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RD$147,121.68</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RD$133,228.52</w:t>
            </w:r>
          </w:p>
        </w:tc>
        <w:tc>
          <w:tcPr>
            <w:tcW w:w="125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RD$38,741.76</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RD$160,468.36</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RD$72,882.20</w:t>
            </w:r>
          </w:p>
        </w:tc>
        <w:tc>
          <w:tcPr>
            <w:tcW w:w="104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xml:space="preserve">                                     -   </w:t>
            </w:r>
          </w:p>
        </w:tc>
        <w:tc>
          <w:tcPr>
            <w:tcW w:w="1140"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RD$761,304.68</w:t>
            </w:r>
          </w:p>
        </w:tc>
      </w:tr>
      <w:tr w:rsidR="00562000" w:rsidRPr="008F3116" w:rsidTr="001856B0">
        <w:trPr>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nov-21</w:t>
            </w:r>
          </w:p>
        </w:tc>
        <w:tc>
          <w:tcPr>
            <w:tcW w:w="97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c>
          <w:tcPr>
            <w:tcW w:w="10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c>
          <w:tcPr>
            <w:tcW w:w="125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c>
          <w:tcPr>
            <w:tcW w:w="99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c>
          <w:tcPr>
            <w:tcW w:w="1045"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c>
          <w:tcPr>
            <w:tcW w:w="114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2"/>
                <w:szCs w:val="12"/>
              </w:rPr>
            </w:pPr>
          </w:p>
        </w:tc>
      </w:tr>
      <w:tr w:rsidR="00562000" w:rsidRPr="008F3116"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7" w:type="dxa"/>
            <w:noWrap/>
            <w:hideMark/>
          </w:tcPr>
          <w:p w:rsidR="00562000" w:rsidRPr="00D81AD1" w:rsidRDefault="00562000" w:rsidP="001856B0">
            <w:pPr>
              <w:jc w:val="center"/>
              <w:rPr>
                <w:b w:val="0"/>
                <w:color w:val="4C4747"/>
                <w:sz w:val="12"/>
                <w:szCs w:val="12"/>
              </w:rPr>
            </w:pPr>
            <w:r w:rsidRPr="00D81AD1">
              <w:rPr>
                <w:b w:val="0"/>
                <w:color w:val="4C4747"/>
                <w:sz w:val="12"/>
                <w:szCs w:val="12"/>
              </w:rPr>
              <w:t>dic-21</w:t>
            </w:r>
          </w:p>
        </w:tc>
        <w:tc>
          <w:tcPr>
            <w:tcW w:w="97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c>
          <w:tcPr>
            <w:tcW w:w="10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c>
          <w:tcPr>
            <w:tcW w:w="125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c>
          <w:tcPr>
            <w:tcW w:w="99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c>
          <w:tcPr>
            <w:tcW w:w="1045"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c>
          <w:tcPr>
            <w:tcW w:w="1140" w:type="dxa"/>
            <w:noWrap/>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2"/>
                <w:szCs w:val="12"/>
              </w:rPr>
            </w:pPr>
            <w:r w:rsidRPr="00D81AD1">
              <w:rPr>
                <w:color w:val="4C4747"/>
                <w:sz w:val="12"/>
                <w:szCs w:val="12"/>
              </w:rPr>
              <w:t> </w:t>
            </w:r>
          </w:p>
        </w:tc>
      </w:tr>
      <w:tr w:rsidR="00562000" w:rsidRPr="002470F2" w:rsidTr="001856B0">
        <w:trPr>
          <w:trHeight w:val="480"/>
        </w:trPr>
        <w:tc>
          <w:tcPr>
            <w:cnfStyle w:val="001000000000" w:firstRow="0" w:lastRow="0" w:firstColumn="1" w:lastColumn="0" w:oddVBand="0" w:evenVBand="0" w:oddHBand="0" w:evenHBand="0" w:firstRowFirstColumn="0" w:firstRowLastColumn="0" w:lastRowFirstColumn="0" w:lastRowLastColumn="0"/>
            <w:tcW w:w="777" w:type="dxa"/>
            <w:shd w:val="clear" w:color="auto" w:fill="1F3864" w:themeFill="accent1" w:themeFillShade="80"/>
            <w:noWrap/>
            <w:hideMark/>
          </w:tcPr>
          <w:p w:rsidR="00562000" w:rsidRPr="008F3116" w:rsidRDefault="00562000" w:rsidP="001856B0">
            <w:pPr>
              <w:jc w:val="center"/>
              <w:rPr>
                <w:b w:val="0"/>
                <w:color w:val="FFFFFF" w:themeColor="background1"/>
                <w:sz w:val="12"/>
                <w:szCs w:val="12"/>
              </w:rPr>
            </w:pPr>
            <w:r w:rsidRPr="008F3116">
              <w:rPr>
                <w:color w:val="FFFFFF" w:themeColor="background1"/>
                <w:sz w:val="12"/>
                <w:szCs w:val="12"/>
              </w:rPr>
              <w:t>TOTAL</w:t>
            </w:r>
          </w:p>
        </w:tc>
        <w:tc>
          <w:tcPr>
            <w:tcW w:w="970"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6648</w:t>
            </w:r>
          </w:p>
        </w:tc>
        <w:tc>
          <w:tcPr>
            <w:tcW w:w="1073"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RD$3,979,704.19</w:t>
            </w:r>
          </w:p>
        </w:tc>
        <w:tc>
          <w:tcPr>
            <w:tcW w:w="1073"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RD$1,156,514.90</w:t>
            </w:r>
          </w:p>
        </w:tc>
        <w:tc>
          <w:tcPr>
            <w:tcW w:w="1073"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RD$3,652,621.36</w:t>
            </w:r>
          </w:p>
        </w:tc>
        <w:tc>
          <w:tcPr>
            <w:tcW w:w="1073"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RD$3,139,119.08</w:t>
            </w:r>
          </w:p>
        </w:tc>
        <w:tc>
          <w:tcPr>
            <w:tcW w:w="1250"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2"/>
                <w:szCs w:val="12"/>
              </w:rPr>
            </w:pPr>
            <w:r w:rsidRPr="008F3116">
              <w:rPr>
                <w:bCs/>
                <w:color w:val="FFFFFF" w:themeColor="background1"/>
                <w:sz w:val="12"/>
                <w:szCs w:val="12"/>
              </w:rPr>
              <w:t>RD$286,565.28</w:t>
            </w:r>
          </w:p>
        </w:tc>
        <w:tc>
          <w:tcPr>
            <w:tcW w:w="990"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2"/>
                <w:szCs w:val="12"/>
              </w:rPr>
            </w:pPr>
            <w:r w:rsidRPr="008F3116">
              <w:rPr>
                <w:b/>
                <w:bCs/>
                <w:color w:val="FFFFFF" w:themeColor="background1"/>
                <w:sz w:val="12"/>
                <w:szCs w:val="12"/>
              </w:rPr>
              <w:t>RD$346,455.40</w:t>
            </w:r>
          </w:p>
        </w:tc>
        <w:tc>
          <w:tcPr>
            <w:tcW w:w="990"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2"/>
                <w:szCs w:val="12"/>
              </w:rPr>
            </w:pPr>
            <w:r w:rsidRPr="008F3116">
              <w:rPr>
                <w:b/>
                <w:bCs/>
                <w:color w:val="FFFFFF" w:themeColor="background1"/>
                <w:sz w:val="12"/>
                <w:szCs w:val="12"/>
              </w:rPr>
              <w:t>RD$164,309.40</w:t>
            </w:r>
          </w:p>
        </w:tc>
        <w:tc>
          <w:tcPr>
            <w:tcW w:w="1045"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2"/>
                <w:szCs w:val="12"/>
              </w:rPr>
            </w:pPr>
            <w:r w:rsidRPr="008F3116">
              <w:rPr>
                <w:b/>
                <w:bCs/>
                <w:color w:val="FFFFFF" w:themeColor="background1"/>
                <w:sz w:val="12"/>
                <w:szCs w:val="12"/>
              </w:rPr>
              <w:t>RD$89,257.92</w:t>
            </w:r>
          </w:p>
        </w:tc>
        <w:tc>
          <w:tcPr>
            <w:tcW w:w="1140" w:type="dxa"/>
            <w:shd w:val="clear" w:color="auto" w:fill="1F3864" w:themeFill="accent1" w:themeFillShade="80"/>
            <w:noWrap/>
            <w:hideMark/>
          </w:tcPr>
          <w:p w:rsidR="00562000" w:rsidRPr="008F3116" w:rsidRDefault="00562000" w:rsidP="001856B0">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2"/>
                <w:szCs w:val="12"/>
              </w:rPr>
            </w:pPr>
            <w:r w:rsidRPr="008F3116">
              <w:rPr>
                <w:b/>
                <w:bCs/>
                <w:color w:val="FFFFFF" w:themeColor="background1"/>
                <w:sz w:val="12"/>
                <w:szCs w:val="12"/>
              </w:rPr>
              <w:t>RD$12,814,547.53</w:t>
            </w:r>
          </w:p>
        </w:tc>
      </w:tr>
    </w:tbl>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6"/>
          <w:szCs w:val="16"/>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62" w:name="_Toc92210991"/>
      <w:bookmarkStart w:id="163" w:name="_Toc92211243"/>
      <w:r w:rsidRPr="00D81AD1">
        <w:rPr>
          <w:rFonts w:ascii="Times New Roman" w:eastAsia="Times New Roman" w:hAnsi="Times New Roman"/>
          <w:b w:val="0"/>
          <w:iCs/>
          <w:color w:val="4C4747"/>
          <w:sz w:val="24"/>
          <w:szCs w:val="24"/>
          <w:lang w:val="en-US" w:eastAsia="es-DO"/>
        </w:rPr>
        <w:t>Tabla 5</w:t>
      </w:r>
      <w:bookmarkEnd w:id="162"/>
      <w:bookmarkEnd w:id="163"/>
    </w:p>
    <w:p w:rsidR="00562000" w:rsidRDefault="00562000" w:rsidP="00562000">
      <w:pPr>
        <w:pStyle w:val="TtuloMEM"/>
        <w:rPr>
          <w:rFonts w:ascii="Times New Roman" w:hAnsi="Times New Roman"/>
          <w:sz w:val="12"/>
          <w:szCs w:val="12"/>
          <w:lang w:val="es-DO"/>
        </w:rPr>
      </w:pPr>
    </w:p>
    <w:tbl>
      <w:tblPr>
        <w:tblStyle w:val="Tabladecuadrcula6concolores-nfasis111"/>
        <w:tblW w:w="8880" w:type="dxa"/>
        <w:tblLook w:val="04A0" w:firstRow="1" w:lastRow="0" w:firstColumn="1" w:lastColumn="0" w:noHBand="0" w:noVBand="1"/>
      </w:tblPr>
      <w:tblGrid>
        <w:gridCol w:w="1171"/>
        <w:gridCol w:w="2024"/>
        <w:gridCol w:w="1882"/>
        <w:gridCol w:w="1693"/>
        <w:gridCol w:w="2110"/>
      </w:tblGrid>
      <w:tr w:rsidR="00562000" w:rsidRPr="007F2A09" w:rsidTr="001856B0">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888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DEPARTAMENTO DE BIENESTAR SOCIAL</w:t>
            </w:r>
          </w:p>
        </w:tc>
      </w:tr>
      <w:tr w:rsidR="00562000" w:rsidRPr="007F2A09"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88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DONACIONES PROGRAMA SOCIAL PROMEDIA</w:t>
            </w:r>
          </w:p>
        </w:tc>
      </w:tr>
      <w:tr w:rsidR="00562000" w:rsidRPr="007F2A09" w:rsidTr="001856B0">
        <w:trPr>
          <w:trHeight w:val="315"/>
        </w:trPr>
        <w:tc>
          <w:tcPr>
            <w:cnfStyle w:val="001000000000" w:firstRow="0" w:lastRow="0" w:firstColumn="1" w:lastColumn="0" w:oddVBand="0" w:evenVBand="0" w:oddHBand="0" w:evenHBand="0" w:firstRowFirstColumn="0" w:firstRowLastColumn="0" w:lastRowFirstColumn="0" w:lastRowLastColumn="0"/>
            <w:tcW w:w="888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OCTUBRE 2021</w:t>
            </w:r>
          </w:p>
        </w:tc>
      </w:tr>
      <w:tr w:rsidR="00562000" w:rsidRPr="007F2A09" w:rsidTr="001856B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88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PACIENTES BENEFICIADOS  E INVERSION  EN PROGRAMA</w:t>
            </w:r>
          </w:p>
        </w:tc>
      </w:tr>
      <w:tr w:rsidR="00562000" w:rsidRPr="007F2A09" w:rsidTr="001856B0">
        <w:trPr>
          <w:trHeight w:val="662"/>
        </w:trPr>
        <w:tc>
          <w:tcPr>
            <w:cnfStyle w:val="001000000000" w:firstRow="0" w:lastRow="0" w:firstColumn="1" w:lastColumn="0" w:oddVBand="0" w:evenVBand="0" w:oddHBand="0" w:evenHBand="0" w:firstRowFirstColumn="0" w:firstRowLastColumn="0" w:lastRowFirstColumn="0" w:lastRowLastColumn="0"/>
            <w:tcW w:w="1171"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 xml:space="preserve">PERIODO </w:t>
            </w:r>
          </w:p>
        </w:tc>
        <w:tc>
          <w:tcPr>
            <w:tcW w:w="2024"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FRECUENCIA PACIENTES ATENDIDOS X MES</w:t>
            </w:r>
          </w:p>
        </w:tc>
        <w:tc>
          <w:tcPr>
            <w:tcW w:w="1882"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PACIENTES NUEVOS</w:t>
            </w:r>
          </w:p>
        </w:tc>
        <w:tc>
          <w:tcPr>
            <w:tcW w:w="1693"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TOTAL DE PACIENTES ATENDIDOS POR MES</w:t>
            </w:r>
          </w:p>
        </w:tc>
        <w:tc>
          <w:tcPr>
            <w:tcW w:w="2110" w:type="dxa"/>
            <w:shd w:val="clear" w:color="auto" w:fill="1F3864" w:themeFill="accent1" w:themeFillShade="80"/>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INVERSION EN FACTURAS DESPACHADAS</w:t>
            </w:r>
          </w:p>
        </w:tc>
      </w:tr>
      <w:tr w:rsidR="00562000" w:rsidRPr="007F2A09"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ene-21</w:t>
            </w:r>
          </w:p>
        </w:tc>
        <w:tc>
          <w:tcPr>
            <w:tcW w:w="202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31</w:t>
            </w:r>
          </w:p>
        </w:tc>
        <w:tc>
          <w:tcPr>
            <w:tcW w:w="188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6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31</w:t>
            </w:r>
          </w:p>
        </w:tc>
        <w:tc>
          <w:tcPr>
            <w:tcW w:w="211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   </w:t>
            </w:r>
          </w:p>
        </w:tc>
      </w:tr>
      <w:tr w:rsidR="00562000" w:rsidRPr="007F2A09" w:rsidTr="001856B0">
        <w:trPr>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feb-21</w:t>
            </w:r>
          </w:p>
        </w:tc>
        <w:tc>
          <w:tcPr>
            <w:tcW w:w="202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36</w:t>
            </w:r>
          </w:p>
        </w:tc>
        <w:tc>
          <w:tcPr>
            <w:tcW w:w="188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6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36</w:t>
            </w:r>
          </w:p>
        </w:tc>
        <w:tc>
          <w:tcPr>
            <w:tcW w:w="211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11,480.00 </w:t>
            </w:r>
          </w:p>
        </w:tc>
      </w:tr>
      <w:tr w:rsidR="00562000" w:rsidRPr="007F2A09"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mar-21</w:t>
            </w:r>
          </w:p>
        </w:tc>
        <w:tc>
          <w:tcPr>
            <w:tcW w:w="202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42</w:t>
            </w:r>
          </w:p>
        </w:tc>
        <w:tc>
          <w:tcPr>
            <w:tcW w:w="188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w:t>
            </w:r>
          </w:p>
        </w:tc>
        <w:tc>
          <w:tcPr>
            <w:tcW w:w="16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42</w:t>
            </w:r>
          </w:p>
        </w:tc>
        <w:tc>
          <w:tcPr>
            <w:tcW w:w="211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51,541.00 </w:t>
            </w:r>
          </w:p>
        </w:tc>
      </w:tr>
      <w:tr w:rsidR="00562000" w:rsidRPr="007F2A09" w:rsidTr="001856B0">
        <w:trPr>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abr-21</w:t>
            </w:r>
          </w:p>
        </w:tc>
        <w:tc>
          <w:tcPr>
            <w:tcW w:w="202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61</w:t>
            </w:r>
          </w:p>
        </w:tc>
        <w:tc>
          <w:tcPr>
            <w:tcW w:w="188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16</w:t>
            </w:r>
          </w:p>
        </w:tc>
        <w:tc>
          <w:tcPr>
            <w:tcW w:w="16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61</w:t>
            </w:r>
          </w:p>
        </w:tc>
        <w:tc>
          <w:tcPr>
            <w:tcW w:w="211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183,095.60 </w:t>
            </w:r>
          </w:p>
        </w:tc>
      </w:tr>
      <w:tr w:rsidR="00562000" w:rsidRPr="007F2A09"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202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39</w:t>
            </w:r>
          </w:p>
        </w:tc>
        <w:tc>
          <w:tcPr>
            <w:tcW w:w="188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6 </w:t>
            </w:r>
          </w:p>
        </w:tc>
        <w:tc>
          <w:tcPr>
            <w:tcW w:w="16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39</w:t>
            </w:r>
          </w:p>
        </w:tc>
        <w:tc>
          <w:tcPr>
            <w:tcW w:w="211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2,296.40 </w:t>
            </w:r>
          </w:p>
        </w:tc>
      </w:tr>
      <w:tr w:rsidR="00562000" w:rsidRPr="007F2A09" w:rsidTr="001856B0">
        <w:trPr>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jun-21</w:t>
            </w:r>
          </w:p>
        </w:tc>
        <w:tc>
          <w:tcPr>
            <w:tcW w:w="202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72</w:t>
            </w:r>
          </w:p>
        </w:tc>
        <w:tc>
          <w:tcPr>
            <w:tcW w:w="188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6 </w:t>
            </w:r>
          </w:p>
        </w:tc>
        <w:tc>
          <w:tcPr>
            <w:tcW w:w="16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72</w:t>
            </w:r>
          </w:p>
        </w:tc>
        <w:tc>
          <w:tcPr>
            <w:tcW w:w="211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109,104.40 </w:t>
            </w:r>
          </w:p>
        </w:tc>
      </w:tr>
      <w:tr w:rsidR="00562000" w:rsidRPr="007F2A09"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jul-21</w:t>
            </w:r>
          </w:p>
        </w:tc>
        <w:tc>
          <w:tcPr>
            <w:tcW w:w="202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38</w:t>
            </w:r>
          </w:p>
        </w:tc>
        <w:tc>
          <w:tcPr>
            <w:tcW w:w="188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2 </w:t>
            </w:r>
          </w:p>
        </w:tc>
        <w:tc>
          <w:tcPr>
            <w:tcW w:w="16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38</w:t>
            </w:r>
          </w:p>
        </w:tc>
        <w:tc>
          <w:tcPr>
            <w:tcW w:w="211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105,495.24 </w:t>
            </w:r>
          </w:p>
        </w:tc>
      </w:tr>
      <w:tr w:rsidR="00562000" w:rsidRPr="007F2A09" w:rsidTr="001856B0">
        <w:trPr>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ago-21</w:t>
            </w:r>
          </w:p>
        </w:tc>
        <w:tc>
          <w:tcPr>
            <w:tcW w:w="202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68</w:t>
            </w:r>
          </w:p>
        </w:tc>
        <w:tc>
          <w:tcPr>
            <w:tcW w:w="188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3 </w:t>
            </w:r>
          </w:p>
        </w:tc>
        <w:tc>
          <w:tcPr>
            <w:tcW w:w="16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68</w:t>
            </w:r>
          </w:p>
        </w:tc>
        <w:tc>
          <w:tcPr>
            <w:tcW w:w="211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197,641.00 </w:t>
            </w:r>
          </w:p>
        </w:tc>
      </w:tr>
      <w:tr w:rsidR="00562000" w:rsidRPr="007F2A09"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sep-21</w:t>
            </w:r>
          </w:p>
        </w:tc>
        <w:tc>
          <w:tcPr>
            <w:tcW w:w="202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65</w:t>
            </w:r>
          </w:p>
        </w:tc>
        <w:tc>
          <w:tcPr>
            <w:tcW w:w="188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6 </w:t>
            </w:r>
          </w:p>
        </w:tc>
        <w:tc>
          <w:tcPr>
            <w:tcW w:w="16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65</w:t>
            </w:r>
          </w:p>
        </w:tc>
        <w:tc>
          <w:tcPr>
            <w:tcW w:w="211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RD$              77,160.20 </w:t>
            </w:r>
          </w:p>
        </w:tc>
      </w:tr>
      <w:tr w:rsidR="00562000" w:rsidRPr="007F2A09" w:rsidTr="001856B0">
        <w:trPr>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oct-21</w:t>
            </w:r>
          </w:p>
        </w:tc>
        <w:tc>
          <w:tcPr>
            <w:tcW w:w="202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62</w:t>
            </w:r>
          </w:p>
        </w:tc>
        <w:tc>
          <w:tcPr>
            <w:tcW w:w="188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16</w:t>
            </w:r>
          </w:p>
        </w:tc>
        <w:tc>
          <w:tcPr>
            <w:tcW w:w="16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62</w:t>
            </w:r>
          </w:p>
        </w:tc>
        <w:tc>
          <w:tcPr>
            <w:tcW w:w="211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RD$           421,699.00 </w:t>
            </w:r>
          </w:p>
        </w:tc>
      </w:tr>
      <w:tr w:rsidR="00562000" w:rsidRPr="007F2A09"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nov-21</w:t>
            </w:r>
          </w:p>
        </w:tc>
        <w:tc>
          <w:tcPr>
            <w:tcW w:w="202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88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69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2110"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r>
      <w:tr w:rsidR="00562000" w:rsidRPr="007F2A09" w:rsidTr="001856B0">
        <w:trPr>
          <w:trHeight w:val="300"/>
        </w:trPr>
        <w:tc>
          <w:tcPr>
            <w:cnfStyle w:val="001000000000" w:firstRow="0" w:lastRow="0" w:firstColumn="1" w:lastColumn="0" w:oddVBand="0" w:evenVBand="0" w:oddHBand="0" w:evenHBand="0" w:firstRowFirstColumn="0" w:firstRowLastColumn="0" w:lastRowFirstColumn="0" w:lastRowLastColumn="0"/>
            <w:tcW w:w="1171" w:type="dxa"/>
            <w:noWrap/>
            <w:hideMark/>
          </w:tcPr>
          <w:p w:rsidR="00562000" w:rsidRPr="00D81AD1" w:rsidRDefault="00562000" w:rsidP="001856B0">
            <w:pPr>
              <w:jc w:val="center"/>
              <w:rPr>
                <w:b w:val="0"/>
                <w:color w:val="4C4747"/>
                <w:sz w:val="16"/>
                <w:szCs w:val="16"/>
              </w:rPr>
            </w:pPr>
            <w:r w:rsidRPr="00D81AD1">
              <w:rPr>
                <w:b w:val="0"/>
                <w:color w:val="4C4747"/>
                <w:sz w:val="16"/>
                <w:szCs w:val="16"/>
              </w:rPr>
              <w:t>dic-21</w:t>
            </w:r>
          </w:p>
        </w:tc>
        <w:tc>
          <w:tcPr>
            <w:tcW w:w="202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88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69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2110"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r>
      <w:tr w:rsidR="00562000" w:rsidRPr="007F2A09" w:rsidTr="001856B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71"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TOTAL</w:t>
            </w:r>
          </w:p>
        </w:tc>
        <w:tc>
          <w:tcPr>
            <w:tcW w:w="2024" w:type="dxa"/>
            <w:shd w:val="clear" w:color="auto" w:fill="1F3864" w:themeFill="accent1" w:themeFillShade="80"/>
            <w:noWrap/>
            <w:hideMark/>
          </w:tcPr>
          <w:p w:rsidR="00562000" w:rsidRPr="007F2A0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7F2A09">
              <w:rPr>
                <w:bCs/>
                <w:color w:val="FFFFFF" w:themeColor="background1"/>
                <w:sz w:val="16"/>
                <w:szCs w:val="16"/>
              </w:rPr>
              <w:t>514</w:t>
            </w:r>
          </w:p>
        </w:tc>
        <w:tc>
          <w:tcPr>
            <w:tcW w:w="1882" w:type="dxa"/>
            <w:shd w:val="clear" w:color="auto" w:fill="1F3864" w:themeFill="accent1" w:themeFillShade="80"/>
            <w:noWrap/>
            <w:hideMark/>
          </w:tcPr>
          <w:p w:rsidR="00562000" w:rsidRPr="007F2A0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7F2A09">
              <w:rPr>
                <w:bCs/>
                <w:color w:val="FFFFFF" w:themeColor="background1"/>
                <w:sz w:val="16"/>
                <w:szCs w:val="16"/>
              </w:rPr>
              <w:t>59</w:t>
            </w:r>
          </w:p>
        </w:tc>
        <w:tc>
          <w:tcPr>
            <w:tcW w:w="1693" w:type="dxa"/>
            <w:shd w:val="clear" w:color="auto" w:fill="1F3864" w:themeFill="accent1" w:themeFillShade="80"/>
            <w:noWrap/>
            <w:hideMark/>
          </w:tcPr>
          <w:p w:rsidR="00562000" w:rsidRPr="007F2A0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7F2A09">
              <w:rPr>
                <w:bCs/>
                <w:color w:val="FFFFFF" w:themeColor="background1"/>
                <w:sz w:val="16"/>
                <w:szCs w:val="16"/>
              </w:rPr>
              <w:t>514</w:t>
            </w:r>
          </w:p>
        </w:tc>
        <w:tc>
          <w:tcPr>
            <w:tcW w:w="2110" w:type="dxa"/>
            <w:shd w:val="clear" w:color="auto" w:fill="1F3864" w:themeFill="accent1" w:themeFillShade="80"/>
            <w:noWrap/>
            <w:hideMark/>
          </w:tcPr>
          <w:p w:rsidR="00562000" w:rsidRPr="007F2A09"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7F2A09">
              <w:rPr>
                <w:bCs/>
                <w:color w:val="FFFFFF" w:themeColor="background1"/>
                <w:sz w:val="16"/>
                <w:szCs w:val="16"/>
              </w:rPr>
              <w:t>RD$1,159,512.84</w:t>
            </w:r>
          </w:p>
        </w:tc>
      </w:tr>
    </w:tbl>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rPr>
          <w:iCs/>
          <w:color w:val="2F5496" w:themeColor="accent1" w:themeShade="BF"/>
          <w:lang w:eastAsia="es-DO"/>
        </w:rPr>
      </w:pPr>
      <w:r>
        <w:rPr>
          <w:b/>
          <w:iCs/>
          <w:color w:val="2F5496" w:themeColor="accent1" w:themeShade="BF"/>
          <w:lang w:eastAsia="es-DO"/>
        </w:rPr>
        <w:br w:type="page"/>
      </w: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64" w:name="_Toc92210992"/>
      <w:bookmarkStart w:id="165" w:name="_Toc92211244"/>
      <w:r w:rsidRPr="00D81AD1">
        <w:rPr>
          <w:rFonts w:ascii="Times New Roman" w:eastAsia="Times New Roman" w:hAnsi="Times New Roman"/>
          <w:b w:val="0"/>
          <w:iCs/>
          <w:color w:val="4C4747"/>
          <w:sz w:val="24"/>
          <w:szCs w:val="24"/>
          <w:lang w:val="en-US" w:eastAsia="es-DO"/>
        </w:rPr>
        <w:lastRenderedPageBreak/>
        <w:t>Tabla 7</w:t>
      </w:r>
      <w:bookmarkEnd w:id="164"/>
      <w:bookmarkEnd w:id="165"/>
    </w:p>
    <w:p w:rsidR="00562000" w:rsidRDefault="00562000" w:rsidP="00562000">
      <w:pPr>
        <w:pStyle w:val="TtuloMEM"/>
        <w:rPr>
          <w:rFonts w:ascii="Times New Roman" w:hAnsi="Times New Roman"/>
          <w:sz w:val="12"/>
          <w:szCs w:val="12"/>
          <w:lang w:val="es-DO"/>
        </w:rPr>
      </w:pPr>
    </w:p>
    <w:tbl>
      <w:tblPr>
        <w:tblStyle w:val="Tabladecuadrcula6concolores-nfasis111"/>
        <w:tblW w:w="8330" w:type="dxa"/>
        <w:tblLook w:val="04A0" w:firstRow="1" w:lastRow="0" w:firstColumn="1" w:lastColumn="0" w:noHBand="0" w:noVBand="1"/>
      </w:tblPr>
      <w:tblGrid>
        <w:gridCol w:w="1200"/>
        <w:gridCol w:w="1602"/>
        <w:gridCol w:w="1701"/>
        <w:gridCol w:w="1701"/>
        <w:gridCol w:w="2126"/>
      </w:tblGrid>
      <w:tr w:rsidR="00562000" w:rsidRPr="00740AAC" w:rsidTr="001856B0">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DEPARTAMENTO DE BIENESTAR SOCIAL</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33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DONACIONES PROGRAMA SOCIAL PROPACER</w:t>
            </w:r>
          </w:p>
        </w:tc>
      </w:tr>
      <w:tr w:rsidR="00562000" w:rsidRPr="00740AAC" w:rsidTr="001856B0">
        <w:trPr>
          <w:trHeight w:val="315"/>
        </w:trPr>
        <w:tc>
          <w:tcPr>
            <w:cnfStyle w:val="001000000000" w:firstRow="0" w:lastRow="0" w:firstColumn="1" w:lastColumn="0" w:oddVBand="0" w:evenVBand="0" w:oddHBand="0" w:evenHBand="0" w:firstRowFirstColumn="0" w:firstRowLastColumn="0" w:lastRowFirstColumn="0" w:lastRowLastColumn="0"/>
            <w:tcW w:w="833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OCTUBRE 2021</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833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PACIENTES BENEFICIADOS  E INVERSION  EN PROGRAMA</w:t>
            </w:r>
          </w:p>
        </w:tc>
      </w:tr>
      <w:tr w:rsidR="00562000" w:rsidRPr="00740AAC" w:rsidTr="001856B0">
        <w:trPr>
          <w:trHeight w:val="900"/>
        </w:trPr>
        <w:tc>
          <w:tcPr>
            <w:cnfStyle w:val="001000000000" w:firstRow="0" w:lastRow="0" w:firstColumn="1" w:lastColumn="0" w:oddVBand="0" w:evenVBand="0" w:oddHBand="0" w:evenHBand="0" w:firstRowFirstColumn="0" w:firstRowLastColumn="0" w:lastRowFirstColumn="0" w:lastRowLastColumn="0"/>
            <w:tcW w:w="1200" w:type="dxa"/>
            <w:noWrap/>
            <w:hideMark/>
          </w:tcPr>
          <w:p w:rsidR="00562000" w:rsidRPr="00D81AD1" w:rsidRDefault="00562000" w:rsidP="001856B0">
            <w:pPr>
              <w:jc w:val="center"/>
              <w:rPr>
                <w:b w:val="0"/>
                <w:color w:val="4C4747"/>
                <w:sz w:val="16"/>
                <w:szCs w:val="16"/>
              </w:rPr>
            </w:pPr>
            <w:r w:rsidRPr="00D81AD1">
              <w:rPr>
                <w:b w:val="0"/>
                <w:color w:val="4C4747"/>
                <w:sz w:val="16"/>
                <w:szCs w:val="16"/>
              </w:rPr>
              <w:t xml:space="preserve">PERIODO </w:t>
            </w:r>
          </w:p>
        </w:tc>
        <w:tc>
          <w:tcPr>
            <w:tcW w:w="160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PACIENTES BENEFICIADOS</w:t>
            </w:r>
          </w:p>
        </w:tc>
        <w:tc>
          <w:tcPr>
            <w:tcW w:w="1701"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DOSIS APLICADAS</w:t>
            </w:r>
          </w:p>
        </w:tc>
        <w:tc>
          <w:tcPr>
            <w:tcW w:w="1701"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TOTAL PACIENTES BENEFICIADOS</w:t>
            </w:r>
          </w:p>
        </w:tc>
        <w:tc>
          <w:tcPr>
            <w:tcW w:w="2126"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INVERSION EN FACTURAS DESPACHADAS</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1200" w:type="dxa"/>
            <w:hideMark/>
          </w:tcPr>
          <w:p w:rsidR="00562000" w:rsidRPr="00D81AD1" w:rsidRDefault="00562000" w:rsidP="001856B0">
            <w:pPr>
              <w:jc w:val="center"/>
              <w:rPr>
                <w:b w:val="0"/>
                <w:color w:val="4C4747"/>
                <w:sz w:val="16"/>
                <w:szCs w:val="16"/>
              </w:rPr>
            </w:pPr>
            <w:r w:rsidRPr="00D81AD1">
              <w:rPr>
                <w:b w:val="0"/>
                <w:color w:val="4C4747"/>
                <w:sz w:val="16"/>
                <w:szCs w:val="16"/>
              </w:rPr>
              <w:t>Ene - Oct 21</w:t>
            </w:r>
          </w:p>
        </w:tc>
        <w:tc>
          <w:tcPr>
            <w:tcW w:w="160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43</w:t>
            </w:r>
          </w:p>
        </w:tc>
        <w:tc>
          <w:tcPr>
            <w:tcW w:w="170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1era / 2da</w:t>
            </w:r>
          </w:p>
        </w:tc>
        <w:tc>
          <w:tcPr>
            <w:tcW w:w="170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43</w:t>
            </w:r>
          </w:p>
        </w:tc>
        <w:tc>
          <w:tcPr>
            <w:tcW w:w="212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RD$309,531.20</w:t>
            </w:r>
          </w:p>
        </w:tc>
      </w:tr>
      <w:tr w:rsidR="00562000" w:rsidRPr="00740AAC" w:rsidTr="001856B0">
        <w:trPr>
          <w:trHeight w:val="360"/>
        </w:trPr>
        <w:tc>
          <w:tcPr>
            <w:cnfStyle w:val="001000000000" w:firstRow="0" w:lastRow="0" w:firstColumn="1" w:lastColumn="0" w:oddVBand="0" w:evenVBand="0" w:oddHBand="0" w:evenHBand="0" w:firstRowFirstColumn="0" w:firstRowLastColumn="0" w:lastRowFirstColumn="0" w:lastRowLastColumn="0"/>
            <w:tcW w:w="1200"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TOTAL</w:t>
            </w:r>
          </w:p>
        </w:tc>
        <w:tc>
          <w:tcPr>
            <w:tcW w:w="1602"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43</w:t>
            </w:r>
          </w:p>
        </w:tc>
        <w:tc>
          <w:tcPr>
            <w:tcW w:w="1701"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 </w:t>
            </w:r>
          </w:p>
        </w:tc>
        <w:tc>
          <w:tcPr>
            <w:tcW w:w="1701"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43</w:t>
            </w:r>
          </w:p>
        </w:tc>
        <w:tc>
          <w:tcPr>
            <w:tcW w:w="2126"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RD$309,531.20</w:t>
            </w:r>
          </w:p>
        </w:tc>
      </w:tr>
    </w:tbl>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tuloMEM"/>
        <w:rPr>
          <w:rFonts w:ascii="Times New Roman" w:hAnsi="Times New Roman"/>
          <w:sz w:val="12"/>
          <w:szCs w:val="12"/>
          <w:lang w:val="es-DO"/>
        </w:rPr>
      </w:pPr>
    </w:p>
    <w:p w:rsidR="00562000" w:rsidRDefault="00562000" w:rsidP="00562000">
      <w:pPr>
        <w:pStyle w:val="TituloDepto"/>
        <w:ind w:hanging="1506"/>
        <w:jc w:val="left"/>
        <w:rPr>
          <w:rFonts w:ascii="Times New Roman" w:eastAsia="Times New Roman" w:hAnsi="Times New Roman"/>
          <w:b w:val="0"/>
          <w:iCs/>
          <w:color w:val="2F5496" w:themeColor="accent1" w:themeShade="BF"/>
          <w:sz w:val="24"/>
          <w:szCs w:val="24"/>
          <w:lang w:val="en-US" w:eastAsia="es-DO"/>
        </w:rPr>
      </w:pPr>
    </w:p>
    <w:p w:rsidR="00562000" w:rsidRDefault="00562000" w:rsidP="00562000">
      <w:pPr>
        <w:rPr>
          <w:iCs/>
          <w:color w:val="2F5496" w:themeColor="accent1" w:themeShade="BF"/>
          <w:lang w:eastAsia="es-DO"/>
        </w:rPr>
      </w:pPr>
      <w:r>
        <w:rPr>
          <w:b/>
          <w:iCs/>
          <w:color w:val="2F5496" w:themeColor="accent1" w:themeShade="BF"/>
          <w:lang w:eastAsia="es-DO"/>
        </w:rPr>
        <w:br w:type="page"/>
      </w: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66" w:name="_Toc92210993"/>
      <w:bookmarkStart w:id="167" w:name="_Toc92211245"/>
      <w:r w:rsidRPr="00D81AD1">
        <w:rPr>
          <w:rFonts w:ascii="Times New Roman" w:eastAsia="Times New Roman" w:hAnsi="Times New Roman"/>
          <w:b w:val="0"/>
          <w:iCs/>
          <w:color w:val="4C4747"/>
          <w:sz w:val="24"/>
          <w:szCs w:val="24"/>
          <w:lang w:val="en-US" w:eastAsia="es-DO"/>
        </w:rPr>
        <w:lastRenderedPageBreak/>
        <w:t>Tabla 8</w:t>
      </w:r>
      <w:bookmarkEnd w:id="166"/>
      <w:bookmarkEnd w:id="167"/>
    </w:p>
    <w:p w:rsidR="00562000" w:rsidRDefault="00562000" w:rsidP="00562000">
      <w:pPr>
        <w:pStyle w:val="TtuloMEM"/>
        <w:rPr>
          <w:rFonts w:ascii="Times New Roman" w:hAnsi="Times New Roman"/>
          <w:sz w:val="12"/>
          <w:szCs w:val="12"/>
          <w:lang w:val="es-DO"/>
        </w:rPr>
      </w:pPr>
    </w:p>
    <w:tbl>
      <w:tblPr>
        <w:tblStyle w:val="Tabladecuadrcula6concolores-nfasis111"/>
        <w:tblW w:w="9180" w:type="dxa"/>
        <w:tblLook w:val="04A0" w:firstRow="1" w:lastRow="0" w:firstColumn="1" w:lastColumn="0" w:noHBand="0" w:noVBand="1"/>
      </w:tblPr>
      <w:tblGrid>
        <w:gridCol w:w="1103"/>
        <w:gridCol w:w="2264"/>
        <w:gridCol w:w="1784"/>
        <w:gridCol w:w="2141"/>
        <w:gridCol w:w="1888"/>
      </w:tblGrid>
      <w:tr w:rsidR="00562000" w:rsidRPr="00740AAC" w:rsidTr="001856B0">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18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DEPARTAMENTO DE BIENESTAR SOCIAL</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18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DONACIONES PROGRAMA SOCIAL PROMEPSAL</w:t>
            </w:r>
          </w:p>
        </w:tc>
      </w:tr>
      <w:tr w:rsidR="00562000" w:rsidRPr="00740AAC" w:rsidTr="001856B0">
        <w:trPr>
          <w:trHeight w:val="315"/>
        </w:trPr>
        <w:tc>
          <w:tcPr>
            <w:cnfStyle w:val="001000000000" w:firstRow="0" w:lastRow="0" w:firstColumn="1" w:lastColumn="0" w:oddVBand="0" w:evenVBand="0" w:oddHBand="0" w:evenHBand="0" w:firstRowFirstColumn="0" w:firstRowLastColumn="0" w:lastRowFirstColumn="0" w:lastRowLastColumn="0"/>
            <w:tcW w:w="918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OCTUBRE 2021</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918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PACIENTES BENEFICIADOS  E INVERSION  EN PROGRAMA</w:t>
            </w:r>
          </w:p>
        </w:tc>
      </w:tr>
      <w:tr w:rsidR="00562000" w:rsidRPr="00740AAC" w:rsidTr="001856B0">
        <w:trPr>
          <w:trHeight w:val="52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 xml:space="preserve">PERIODO </w:t>
            </w:r>
          </w:p>
        </w:tc>
        <w:tc>
          <w:tcPr>
            <w:tcW w:w="226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FRECUENCIA PACIENTES ATENDIDOS X MES</w:t>
            </w:r>
          </w:p>
        </w:tc>
        <w:tc>
          <w:tcPr>
            <w:tcW w:w="1784"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PACIENTES NUEVOS</w:t>
            </w:r>
          </w:p>
        </w:tc>
        <w:tc>
          <w:tcPr>
            <w:tcW w:w="2141"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TOTAL PACIENTES BENEFICIADOS</w:t>
            </w:r>
          </w:p>
        </w:tc>
        <w:tc>
          <w:tcPr>
            <w:tcW w:w="188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INVERSION EN FACTURAS DESPACHADAS</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ene-21</w:t>
            </w:r>
          </w:p>
        </w:tc>
        <w:tc>
          <w:tcPr>
            <w:tcW w:w="226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78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88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feb-21</w:t>
            </w:r>
          </w:p>
        </w:tc>
        <w:tc>
          <w:tcPr>
            <w:tcW w:w="226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78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88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mar-21</w:t>
            </w:r>
          </w:p>
        </w:tc>
        <w:tc>
          <w:tcPr>
            <w:tcW w:w="226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78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88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abr-21</w:t>
            </w:r>
          </w:p>
        </w:tc>
        <w:tc>
          <w:tcPr>
            <w:tcW w:w="226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78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88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226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17</w:t>
            </w:r>
          </w:p>
        </w:tc>
        <w:tc>
          <w:tcPr>
            <w:tcW w:w="178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17</w:t>
            </w:r>
          </w:p>
        </w:tc>
        <w:tc>
          <w:tcPr>
            <w:tcW w:w="188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RD$609,600.00</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jun-21</w:t>
            </w:r>
          </w:p>
        </w:tc>
        <w:tc>
          <w:tcPr>
            <w:tcW w:w="226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7</w:t>
            </w:r>
          </w:p>
        </w:tc>
        <w:tc>
          <w:tcPr>
            <w:tcW w:w="178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7</w:t>
            </w:r>
          </w:p>
        </w:tc>
        <w:tc>
          <w:tcPr>
            <w:tcW w:w="188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jul-21</w:t>
            </w:r>
          </w:p>
        </w:tc>
        <w:tc>
          <w:tcPr>
            <w:tcW w:w="226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10</w:t>
            </w:r>
          </w:p>
        </w:tc>
        <w:tc>
          <w:tcPr>
            <w:tcW w:w="178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10</w:t>
            </w:r>
          </w:p>
        </w:tc>
        <w:tc>
          <w:tcPr>
            <w:tcW w:w="188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ago-21</w:t>
            </w:r>
          </w:p>
        </w:tc>
        <w:tc>
          <w:tcPr>
            <w:tcW w:w="226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10</w:t>
            </w:r>
          </w:p>
        </w:tc>
        <w:tc>
          <w:tcPr>
            <w:tcW w:w="178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10</w:t>
            </w:r>
          </w:p>
        </w:tc>
        <w:tc>
          <w:tcPr>
            <w:tcW w:w="188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sep-21</w:t>
            </w:r>
          </w:p>
        </w:tc>
        <w:tc>
          <w:tcPr>
            <w:tcW w:w="226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12</w:t>
            </w:r>
          </w:p>
        </w:tc>
        <w:tc>
          <w:tcPr>
            <w:tcW w:w="178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12</w:t>
            </w:r>
          </w:p>
        </w:tc>
        <w:tc>
          <w:tcPr>
            <w:tcW w:w="188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oct-21</w:t>
            </w:r>
          </w:p>
        </w:tc>
        <w:tc>
          <w:tcPr>
            <w:tcW w:w="226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w:t>
            </w:r>
          </w:p>
        </w:tc>
        <w:tc>
          <w:tcPr>
            <w:tcW w:w="178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w:t>
            </w:r>
          </w:p>
        </w:tc>
        <w:tc>
          <w:tcPr>
            <w:tcW w:w="188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nov-21</w:t>
            </w:r>
          </w:p>
        </w:tc>
        <w:tc>
          <w:tcPr>
            <w:tcW w:w="226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784"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88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1103" w:type="dxa"/>
            <w:noWrap/>
            <w:hideMark/>
          </w:tcPr>
          <w:p w:rsidR="00562000" w:rsidRPr="00D81AD1" w:rsidRDefault="00562000" w:rsidP="001856B0">
            <w:pPr>
              <w:jc w:val="center"/>
              <w:rPr>
                <w:b w:val="0"/>
                <w:color w:val="4C4747"/>
                <w:sz w:val="16"/>
                <w:szCs w:val="16"/>
              </w:rPr>
            </w:pPr>
            <w:r w:rsidRPr="00D81AD1">
              <w:rPr>
                <w:b w:val="0"/>
                <w:color w:val="4C4747"/>
                <w:sz w:val="16"/>
                <w:szCs w:val="16"/>
              </w:rPr>
              <w:t>dic-21</w:t>
            </w:r>
          </w:p>
        </w:tc>
        <w:tc>
          <w:tcPr>
            <w:tcW w:w="226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784"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88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3"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TOTAL</w:t>
            </w:r>
          </w:p>
        </w:tc>
        <w:tc>
          <w:tcPr>
            <w:tcW w:w="2264"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61</w:t>
            </w:r>
          </w:p>
        </w:tc>
        <w:tc>
          <w:tcPr>
            <w:tcW w:w="1784"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2</w:t>
            </w:r>
          </w:p>
        </w:tc>
        <w:tc>
          <w:tcPr>
            <w:tcW w:w="2141"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61</w:t>
            </w:r>
          </w:p>
        </w:tc>
        <w:tc>
          <w:tcPr>
            <w:tcW w:w="1888"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RD$609,600.00</w:t>
            </w:r>
          </w:p>
        </w:tc>
      </w:tr>
    </w:tbl>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rPr>
          <w:iCs/>
          <w:color w:val="2F5496" w:themeColor="accent1" w:themeShade="BF"/>
          <w:lang w:eastAsia="es-DO"/>
        </w:rPr>
      </w:pPr>
      <w:r>
        <w:rPr>
          <w:b/>
          <w:iCs/>
          <w:color w:val="2F5496" w:themeColor="accent1" w:themeShade="BF"/>
          <w:lang w:eastAsia="es-DO"/>
        </w:rPr>
        <w:br w:type="page"/>
      </w: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68" w:name="_Toc92210994"/>
      <w:bookmarkStart w:id="169" w:name="_Toc92211246"/>
      <w:r w:rsidRPr="00D81AD1">
        <w:rPr>
          <w:rFonts w:ascii="Times New Roman" w:eastAsia="Times New Roman" w:hAnsi="Times New Roman"/>
          <w:b w:val="0"/>
          <w:iCs/>
          <w:color w:val="4C4747"/>
          <w:sz w:val="24"/>
          <w:szCs w:val="24"/>
          <w:lang w:val="en-US" w:eastAsia="es-DO"/>
        </w:rPr>
        <w:lastRenderedPageBreak/>
        <w:t>Tabla 9</w:t>
      </w:r>
      <w:bookmarkEnd w:id="168"/>
      <w:bookmarkEnd w:id="169"/>
    </w:p>
    <w:p w:rsidR="00562000" w:rsidRDefault="00562000" w:rsidP="00562000">
      <w:pPr>
        <w:pStyle w:val="TtuloMEM"/>
        <w:rPr>
          <w:rFonts w:ascii="Times New Roman" w:hAnsi="Times New Roman"/>
          <w:color w:val="4C4747"/>
          <w:sz w:val="12"/>
          <w:szCs w:val="12"/>
          <w:lang w:val="es-DO"/>
        </w:rPr>
      </w:pPr>
    </w:p>
    <w:tbl>
      <w:tblPr>
        <w:tblStyle w:val="Tabladecuadrcula6concolores-nfasis111"/>
        <w:tblpPr w:leftFromText="141" w:rightFromText="141" w:vertAnchor="text" w:horzAnchor="page" w:tblpX="1" w:tblpY="107"/>
        <w:tblW w:w="11732" w:type="dxa"/>
        <w:tblLook w:val="04A0" w:firstRow="1" w:lastRow="0" w:firstColumn="1" w:lastColumn="0" w:noHBand="0" w:noVBand="1"/>
      </w:tblPr>
      <w:tblGrid>
        <w:gridCol w:w="823"/>
        <w:gridCol w:w="1018"/>
        <w:gridCol w:w="1216"/>
        <w:gridCol w:w="1216"/>
        <w:gridCol w:w="1216"/>
        <w:gridCol w:w="1111"/>
        <w:gridCol w:w="1422"/>
        <w:gridCol w:w="1111"/>
        <w:gridCol w:w="1181"/>
        <w:gridCol w:w="1418"/>
      </w:tblGrid>
      <w:tr w:rsidR="00562000" w:rsidRPr="00740AAC" w:rsidTr="001856B0">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1732" w:type="dxa"/>
            <w:gridSpan w:val="10"/>
            <w:shd w:val="clear" w:color="auto" w:fill="1F3864" w:themeFill="accent1" w:themeFillShade="80"/>
            <w:noWrap/>
            <w:hideMark/>
          </w:tcPr>
          <w:p w:rsidR="00562000" w:rsidRPr="00D81AD1" w:rsidRDefault="00562000" w:rsidP="001856B0">
            <w:pPr>
              <w:jc w:val="center"/>
              <w:rPr>
                <w:b w:val="0"/>
                <w:color w:val="FFFFFF" w:themeColor="background1"/>
                <w:sz w:val="14"/>
                <w:szCs w:val="14"/>
              </w:rPr>
            </w:pPr>
            <w:r w:rsidRPr="00D81AD1">
              <w:rPr>
                <w:b w:val="0"/>
                <w:color w:val="FFFFFF" w:themeColor="background1"/>
                <w:sz w:val="14"/>
                <w:szCs w:val="14"/>
              </w:rPr>
              <w:t>DEPARTAMENTO DE BIENESTAR SOCIAL</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732" w:type="dxa"/>
            <w:gridSpan w:val="10"/>
            <w:shd w:val="clear" w:color="auto" w:fill="1F3864" w:themeFill="accent1" w:themeFillShade="80"/>
            <w:noWrap/>
            <w:hideMark/>
          </w:tcPr>
          <w:p w:rsidR="00562000" w:rsidRPr="00D81AD1" w:rsidRDefault="00562000" w:rsidP="001856B0">
            <w:pPr>
              <w:jc w:val="center"/>
              <w:rPr>
                <w:b w:val="0"/>
                <w:color w:val="FFFFFF" w:themeColor="background1"/>
                <w:sz w:val="14"/>
                <w:szCs w:val="14"/>
              </w:rPr>
            </w:pPr>
            <w:r w:rsidRPr="00D81AD1">
              <w:rPr>
                <w:b w:val="0"/>
                <w:color w:val="FFFFFF" w:themeColor="background1"/>
                <w:sz w:val="14"/>
                <w:szCs w:val="14"/>
              </w:rPr>
              <w:t>DONACIONES PROGRAMA SOCIAL PRONARCOR</w:t>
            </w:r>
          </w:p>
        </w:tc>
      </w:tr>
      <w:tr w:rsidR="00562000" w:rsidRPr="00740AAC" w:rsidTr="001856B0">
        <w:trPr>
          <w:trHeight w:val="315"/>
        </w:trPr>
        <w:tc>
          <w:tcPr>
            <w:cnfStyle w:val="001000000000" w:firstRow="0" w:lastRow="0" w:firstColumn="1" w:lastColumn="0" w:oddVBand="0" w:evenVBand="0" w:oddHBand="0" w:evenHBand="0" w:firstRowFirstColumn="0" w:firstRowLastColumn="0" w:lastRowFirstColumn="0" w:lastRowLastColumn="0"/>
            <w:tcW w:w="11732" w:type="dxa"/>
            <w:gridSpan w:val="10"/>
            <w:shd w:val="clear" w:color="auto" w:fill="1F3864" w:themeFill="accent1" w:themeFillShade="80"/>
            <w:noWrap/>
            <w:hideMark/>
          </w:tcPr>
          <w:p w:rsidR="00562000" w:rsidRPr="00D81AD1" w:rsidRDefault="00562000" w:rsidP="001856B0">
            <w:pPr>
              <w:jc w:val="center"/>
              <w:rPr>
                <w:b w:val="0"/>
                <w:color w:val="FFFFFF" w:themeColor="background1"/>
                <w:sz w:val="14"/>
                <w:szCs w:val="14"/>
              </w:rPr>
            </w:pPr>
            <w:r w:rsidRPr="00D81AD1">
              <w:rPr>
                <w:b w:val="0"/>
                <w:color w:val="FFFFFF" w:themeColor="background1"/>
                <w:sz w:val="14"/>
                <w:szCs w:val="14"/>
              </w:rPr>
              <w:t>PERIODO ENERO - OCTUBRE 2021</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1732" w:type="dxa"/>
            <w:gridSpan w:val="10"/>
            <w:shd w:val="clear" w:color="auto" w:fill="1F3864" w:themeFill="accent1" w:themeFillShade="80"/>
            <w:noWrap/>
            <w:hideMark/>
          </w:tcPr>
          <w:p w:rsidR="00562000" w:rsidRPr="00D81AD1" w:rsidRDefault="00562000" w:rsidP="001856B0">
            <w:pPr>
              <w:jc w:val="center"/>
              <w:rPr>
                <w:b w:val="0"/>
                <w:color w:val="FFFFFF" w:themeColor="background1"/>
                <w:sz w:val="14"/>
                <w:szCs w:val="14"/>
              </w:rPr>
            </w:pPr>
            <w:r w:rsidRPr="00D81AD1">
              <w:rPr>
                <w:b w:val="0"/>
                <w:color w:val="FFFFFF" w:themeColor="background1"/>
                <w:sz w:val="14"/>
                <w:szCs w:val="14"/>
              </w:rPr>
              <w:t>PACIENTES BENEFICIADOS  E INVERSION  EN PROGRAMA</w:t>
            </w:r>
          </w:p>
        </w:tc>
      </w:tr>
      <w:tr w:rsidR="00562000" w:rsidRPr="00740AAC" w:rsidTr="001856B0">
        <w:trPr>
          <w:trHeight w:val="141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 xml:space="preserve">PERIODO </w:t>
            </w:r>
          </w:p>
        </w:tc>
        <w:tc>
          <w:tcPr>
            <w:tcW w:w="10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4"/>
                <w:szCs w:val="14"/>
              </w:rPr>
            </w:pPr>
            <w:r w:rsidRPr="00D81AD1">
              <w:rPr>
                <w:bCs/>
                <w:color w:val="4C4747"/>
                <w:sz w:val="14"/>
                <w:szCs w:val="14"/>
              </w:rPr>
              <w:t xml:space="preserve"> PACIENTES ATENDIDOS X MES</w:t>
            </w:r>
          </w:p>
        </w:tc>
        <w:tc>
          <w:tcPr>
            <w:tcW w:w="1216"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4"/>
                <w:szCs w:val="14"/>
              </w:rPr>
            </w:pPr>
            <w:r w:rsidRPr="00D81AD1">
              <w:rPr>
                <w:bCs/>
                <w:color w:val="4C4747"/>
                <w:sz w:val="14"/>
                <w:szCs w:val="14"/>
              </w:rPr>
              <w:t xml:space="preserve"> HOSPITAL DR. SALVADOR B. GAUTIER</w:t>
            </w:r>
          </w:p>
        </w:tc>
        <w:tc>
          <w:tcPr>
            <w:tcW w:w="1216"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4"/>
                <w:szCs w:val="14"/>
              </w:rPr>
            </w:pPr>
            <w:r w:rsidRPr="00D81AD1">
              <w:rPr>
                <w:bCs/>
                <w:color w:val="4C4747"/>
                <w:sz w:val="14"/>
                <w:szCs w:val="14"/>
              </w:rPr>
              <w:t xml:space="preserve"> HOSPITAL DR. FRANCISCO MOSCOSO PUELLO</w:t>
            </w:r>
          </w:p>
        </w:tc>
        <w:tc>
          <w:tcPr>
            <w:tcW w:w="1216"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4"/>
                <w:szCs w:val="14"/>
              </w:rPr>
            </w:pPr>
            <w:r w:rsidRPr="00D81AD1">
              <w:rPr>
                <w:bCs/>
                <w:color w:val="4C4747"/>
                <w:sz w:val="14"/>
                <w:szCs w:val="14"/>
              </w:rPr>
              <w:t>HOSPITAL DR. JOSE MARIA CABRAL Y BAEZ</w:t>
            </w:r>
          </w:p>
        </w:tc>
        <w:tc>
          <w:tcPr>
            <w:tcW w:w="1111"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4"/>
                <w:szCs w:val="14"/>
              </w:rPr>
            </w:pPr>
            <w:r w:rsidRPr="00D81AD1">
              <w:rPr>
                <w:bCs/>
                <w:color w:val="4C4747"/>
                <w:sz w:val="14"/>
                <w:szCs w:val="14"/>
              </w:rPr>
              <w:t xml:space="preserve"> HOSPITAL CENTRAL FF.AA</w:t>
            </w:r>
          </w:p>
        </w:tc>
        <w:tc>
          <w:tcPr>
            <w:tcW w:w="1422"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4"/>
                <w:szCs w:val="14"/>
              </w:rPr>
            </w:pPr>
            <w:r w:rsidRPr="00D81AD1">
              <w:rPr>
                <w:bCs/>
                <w:color w:val="4C4747"/>
                <w:sz w:val="14"/>
                <w:szCs w:val="14"/>
              </w:rPr>
              <w:t xml:space="preserve">CENTRO CARDIONEURO OFTALMOLOGICO Y TRASPLANTE CECANOT </w:t>
            </w:r>
          </w:p>
        </w:tc>
        <w:tc>
          <w:tcPr>
            <w:tcW w:w="1111"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4"/>
                <w:szCs w:val="14"/>
              </w:rPr>
            </w:pPr>
            <w:r w:rsidRPr="00D81AD1">
              <w:rPr>
                <w:bCs/>
                <w:color w:val="4C4747"/>
                <w:sz w:val="14"/>
                <w:szCs w:val="14"/>
              </w:rPr>
              <w:t xml:space="preserve">HOSPITAL GENERAL DE LA POLICIA NACIONAL </w:t>
            </w:r>
          </w:p>
        </w:tc>
        <w:tc>
          <w:tcPr>
            <w:tcW w:w="1181"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4"/>
                <w:szCs w:val="14"/>
              </w:rPr>
            </w:pPr>
            <w:r w:rsidRPr="00D81AD1">
              <w:rPr>
                <w:bCs/>
                <w:color w:val="4C4747"/>
                <w:sz w:val="14"/>
                <w:szCs w:val="14"/>
              </w:rPr>
              <w:t xml:space="preserve">HOSPITAL PROVINCIAL DR. RAFAEL J. MAÑON </w:t>
            </w:r>
          </w:p>
        </w:tc>
        <w:tc>
          <w:tcPr>
            <w:tcW w:w="1418"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4"/>
                <w:szCs w:val="14"/>
              </w:rPr>
            </w:pPr>
            <w:r w:rsidRPr="00D81AD1">
              <w:rPr>
                <w:bCs/>
                <w:color w:val="4C4747"/>
                <w:sz w:val="14"/>
                <w:szCs w:val="14"/>
              </w:rPr>
              <w:t>INVERSION EN FACTURAS DESPACHADAS</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ene-21</w:t>
            </w:r>
          </w:p>
        </w:tc>
        <w:tc>
          <w:tcPr>
            <w:tcW w:w="10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20</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RD$494,730.00</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RD$593,676.00</w:t>
            </w: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RD$109,940.00</w:t>
            </w:r>
          </w:p>
        </w:tc>
        <w:tc>
          <w:tcPr>
            <w:tcW w:w="142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8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4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RD$1,198,346.00</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feb-21</w:t>
            </w:r>
          </w:p>
        </w:tc>
        <w:tc>
          <w:tcPr>
            <w:tcW w:w="10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4</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RD$263,856.00</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42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8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4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RD$263,856.00</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mar-21</w:t>
            </w:r>
          </w:p>
        </w:tc>
        <w:tc>
          <w:tcPr>
            <w:tcW w:w="10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22</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42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8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4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abr-21</w:t>
            </w:r>
          </w:p>
        </w:tc>
        <w:tc>
          <w:tcPr>
            <w:tcW w:w="10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7</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42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8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4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may-21</w:t>
            </w:r>
          </w:p>
        </w:tc>
        <w:tc>
          <w:tcPr>
            <w:tcW w:w="10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14</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RD$715,000.00</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RD$550,000.00</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RD$1,320,000.00</w:t>
            </w: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RD$275,000.00</w:t>
            </w:r>
          </w:p>
        </w:tc>
        <w:tc>
          <w:tcPr>
            <w:tcW w:w="142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8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4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RD$2,860,000.00</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jun-21</w:t>
            </w:r>
          </w:p>
        </w:tc>
        <w:tc>
          <w:tcPr>
            <w:tcW w:w="10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5</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RD$275,000.00</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42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8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4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RD$275,000.00</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jul-21</w:t>
            </w:r>
          </w:p>
        </w:tc>
        <w:tc>
          <w:tcPr>
            <w:tcW w:w="10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3</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RD$165,000.00</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42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8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4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RD$165,000.00</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ago-21</w:t>
            </w:r>
          </w:p>
        </w:tc>
        <w:tc>
          <w:tcPr>
            <w:tcW w:w="10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8</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RD$385,000.00</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RD$55,000.00</w:t>
            </w:r>
          </w:p>
        </w:tc>
        <w:tc>
          <w:tcPr>
            <w:tcW w:w="142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8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4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RD$440,000.00</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sep-21</w:t>
            </w:r>
          </w:p>
        </w:tc>
        <w:tc>
          <w:tcPr>
            <w:tcW w:w="10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9</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RD$495,000.00</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 xml:space="preserve">                                -   </w:t>
            </w:r>
          </w:p>
        </w:tc>
        <w:tc>
          <w:tcPr>
            <w:tcW w:w="142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RD$165,000.00</w:t>
            </w: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RD$275,000.00</w:t>
            </w:r>
          </w:p>
        </w:tc>
        <w:tc>
          <w:tcPr>
            <w:tcW w:w="118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RD$275,000.00</w:t>
            </w:r>
          </w:p>
        </w:tc>
        <w:tc>
          <w:tcPr>
            <w:tcW w:w="14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r w:rsidRPr="00D81AD1">
              <w:rPr>
                <w:color w:val="4C4747"/>
                <w:sz w:val="14"/>
                <w:szCs w:val="14"/>
              </w:rPr>
              <w:t>RD$1,210,000.00</w:t>
            </w: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oct-21</w:t>
            </w:r>
          </w:p>
        </w:tc>
        <w:tc>
          <w:tcPr>
            <w:tcW w:w="10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8</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RD$440,000.00</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42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18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xml:space="preserve">                              -   </w:t>
            </w:r>
          </w:p>
        </w:tc>
        <w:tc>
          <w:tcPr>
            <w:tcW w:w="14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RD$440,000.00</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nov-21</w:t>
            </w:r>
          </w:p>
        </w:tc>
        <w:tc>
          <w:tcPr>
            <w:tcW w:w="10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21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42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1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18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c>
          <w:tcPr>
            <w:tcW w:w="1418"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4"/>
                <w:szCs w:val="14"/>
              </w:rPr>
            </w:pPr>
          </w:p>
        </w:tc>
      </w:tr>
      <w:tr w:rsidR="00562000" w:rsidRPr="00740AAC" w:rsidTr="001856B0">
        <w:trPr>
          <w:trHeight w:val="300"/>
        </w:trPr>
        <w:tc>
          <w:tcPr>
            <w:cnfStyle w:val="001000000000" w:firstRow="0" w:lastRow="0" w:firstColumn="1" w:lastColumn="0" w:oddVBand="0" w:evenVBand="0" w:oddHBand="0" w:evenHBand="0" w:firstRowFirstColumn="0" w:firstRowLastColumn="0" w:lastRowFirstColumn="0" w:lastRowLastColumn="0"/>
            <w:tcW w:w="823" w:type="dxa"/>
            <w:noWrap/>
            <w:hideMark/>
          </w:tcPr>
          <w:p w:rsidR="00562000" w:rsidRPr="00D81AD1" w:rsidRDefault="00562000" w:rsidP="001856B0">
            <w:pPr>
              <w:jc w:val="center"/>
              <w:rPr>
                <w:b w:val="0"/>
                <w:color w:val="4C4747"/>
                <w:sz w:val="14"/>
                <w:szCs w:val="14"/>
              </w:rPr>
            </w:pPr>
            <w:r w:rsidRPr="00D81AD1">
              <w:rPr>
                <w:b w:val="0"/>
                <w:color w:val="4C4747"/>
                <w:sz w:val="14"/>
                <w:szCs w:val="14"/>
              </w:rPr>
              <w:t>dic-21</w:t>
            </w:r>
          </w:p>
        </w:tc>
        <w:tc>
          <w:tcPr>
            <w:tcW w:w="10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21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42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1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18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c>
          <w:tcPr>
            <w:tcW w:w="141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4"/>
                <w:szCs w:val="14"/>
              </w:rPr>
            </w:pPr>
            <w:r w:rsidRPr="00D81AD1">
              <w:rPr>
                <w:color w:val="4C4747"/>
                <w:sz w:val="14"/>
                <w:szCs w:val="14"/>
              </w:rPr>
              <w:t> </w:t>
            </w:r>
          </w:p>
        </w:tc>
      </w:tr>
      <w:tr w:rsidR="00562000" w:rsidRPr="00740AAC"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3" w:type="dxa"/>
            <w:shd w:val="clear" w:color="auto" w:fill="1F3864" w:themeFill="accent1" w:themeFillShade="80"/>
            <w:noWrap/>
            <w:hideMark/>
          </w:tcPr>
          <w:p w:rsidR="00562000" w:rsidRPr="00D81AD1" w:rsidRDefault="00562000" w:rsidP="001856B0">
            <w:pPr>
              <w:jc w:val="center"/>
              <w:rPr>
                <w:b w:val="0"/>
                <w:color w:val="FFFFFF" w:themeColor="background1"/>
                <w:sz w:val="14"/>
                <w:szCs w:val="14"/>
              </w:rPr>
            </w:pPr>
            <w:r w:rsidRPr="00D81AD1">
              <w:rPr>
                <w:b w:val="0"/>
                <w:color w:val="FFFFFF" w:themeColor="background1"/>
                <w:sz w:val="14"/>
                <w:szCs w:val="14"/>
              </w:rPr>
              <w:t>TOTAL</w:t>
            </w:r>
          </w:p>
        </w:tc>
        <w:tc>
          <w:tcPr>
            <w:tcW w:w="1018"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4"/>
                <w:szCs w:val="14"/>
              </w:rPr>
            </w:pPr>
            <w:r w:rsidRPr="00D81AD1">
              <w:rPr>
                <w:bCs/>
                <w:color w:val="FFFFFF" w:themeColor="background1"/>
                <w:sz w:val="14"/>
                <w:szCs w:val="14"/>
              </w:rPr>
              <w:t>100</w:t>
            </w:r>
          </w:p>
        </w:tc>
        <w:tc>
          <w:tcPr>
            <w:tcW w:w="121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4"/>
                <w:szCs w:val="14"/>
              </w:rPr>
            </w:pPr>
            <w:r w:rsidRPr="00D81AD1">
              <w:rPr>
                <w:bCs/>
                <w:color w:val="FFFFFF" w:themeColor="background1"/>
                <w:sz w:val="14"/>
                <w:szCs w:val="14"/>
              </w:rPr>
              <w:t>RD$1,638,856.00</w:t>
            </w:r>
          </w:p>
        </w:tc>
        <w:tc>
          <w:tcPr>
            <w:tcW w:w="121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4"/>
                <w:szCs w:val="14"/>
              </w:rPr>
            </w:pPr>
            <w:r w:rsidRPr="00D81AD1">
              <w:rPr>
                <w:bCs/>
                <w:color w:val="FFFFFF" w:themeColor="background1"/>
                <w:sz w:val="14"/>
                <w:szCs w:val="14"/>
              </w:rPr>
              <w:t>RD$1,044,730.00</w:t>
            </w:r>
          </w:p>
        </w:tc>
        <w:tc>
          <w:tcPr>
            <w:tcW w:w="121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4"/>
                <w:szCs w:val="14"/>
              </w:rPr>
            </w:pPr>
            <w:r w:rsidRPr="00D81AD1">
              <w:rPr>
                <w:bCs/>
                <w:color w:val="FFFFFF" w:themeColor="background1"/>
                <w:sz w:val="14"/>
                <w:szCs w:val="14"/>
              </w:rPr>
              <w:t>RD$3,013,676.00</w:t>
            </w:r>
          </w:p>
        </w:tc>
        <w:tc>
          <w:tcPr>
            <w:tcW w:w="1111"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4"/>
                <w:szCs w:val="14"/>
              </w:rPr>
            </w:pPr>
            <w:r w:rsidRPr="00D81AD1">
              <w:rPr>
                <w:bCs/>
                <w:color w:val="FFFFFF" w:themeColor="background1"/>
                <w:sz w:val="14"/>
                <w:szCs w:val="14"/>
              </w:rPr>
              <w:t>RD$439,940.00</w:t>
            </w:r>
          </w:p>
        </w:tc>
        <w:tc>
          <w:tcPr>
            <w:tcW w:w="1422"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4"/>
                <w:szCs w:val="14"/>
              </w:rPr>
            </w:pPr>
            <w:r w:rsidRPr="00D81AD1">
              <w:rPr>
                <w:bCs/>
                <w:color w:val="FFFFFF" w:themeColor="background1"/>
                <w:sz w:val="14"/>
                <w:szCs w:val="14"/>
              </w:rPr>
              <w:t>RD$165,000.00</w:t>
            </w:r>
          </w:p>
        </w:tc>
        <w:tc>
          <w:tcPr>
            <w:tcW w:w="1111"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4"/>
                <w:szCs w:val="14"/>
              </w:rPr>
            </w:pPr>
            <w:r w:rsidRPr="00D81AD1">
              <w:rPr>
                <w:bCs/>
                <w:color w:val="FFFFFF" w:themeColor="background1"/>
                <w:sz w:val="14"/>
                <w:szCs w:val="14"/>
              </w:rPr>
              <w:t>RD$275,000.00</w:t>
            </w:r>
          </w:p>
        </w:tc>
        <w:tc>
          <w:tcPr>
            <w:tcW w:w="1181"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4"/>
                <w:szCs w:val="14"/>
              </w:rPr>
            </w:pPr>
            <w:r w:rsidRPr="00D81AD1">
              <w:rPr>
                <w:bCs/>
                <w:color w:val="FFFFFF" w:themeColor="background1"/>
                <w:sz w:val="14"/>
                <w:szCs w:val="14"/>
              </w:rPr>
              <w:t>RD$275,000.00</w:t>
            </w:r>
          </w:p>
        </w:tc>
        <w:tc>
          <w:tcPr>
            <w:tcW w:w="1418"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4"/>
                <w:szCs w:val="14"/>
              </w:rPr>
            </w:pPr>
            <w:r w:rsidRPr="00D81AD1">
              <w:rPr>
                <w:bCs/>
                <w:color w:val="FFFFFF" w:themeColor="background1"/>
                <w:sz w:val="14"/>
                <w:szCs w:val="14"/>
              </w:rPr>
              <w:t>RD$6,852,202.00</w:t>
            </w:r>
          </w:p>
        </w:tc>
      </w:tr>
    </w:tbl>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rPr>
          <w:iCs/>
          <w:color w:val="2F5496" w:themeColor="accent1" w:themeShade="BF"/>
          <w:lang w:eastAsia="es-DO"/>
        </w:rPr>
      </w:pPr>
      <w:r>
        <w:rPr>
          <w:b/>
          <w:iCs/>
          <w:color w:val="2F5496" w:themeColor="accent1" w:themeShade="BF"/>
          <w:lang w:eastAsia="es-DO"/>
        </w:rPr>
        <w:br w:type="page"/>
      </w: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70" w:name="_Toc92210995"/>
      <w:bookmarkStart w:id="171" w:name="_Toc92211247"/>
      <w:r w:rsidRPr="00D81AD1">
        <w:rPr>
          <w:rFonts w:ascii="Times New Roman" w:eastAsia="Times New Roman" w:hAnsi="Times New Roman"/>
          <w:b w:val="0"/>
          <w:iCs/>
          <w:color w:val="4C4747"/>
          <w:sz w:val="24"/>
          <w:szCs w:val="24"/>
          <w:lang w:val="en-US" w:eastAsia="es-DO"/>
        </w:rPr>
        <w:lastRenderedPageBreak/>
        <w:t>Tabla 10</w:t>
      </w:r>
      <w:bookmarkEnd w:id="170"/>
      <w:bookmarkEnd w:id="171"/>
    </w:p>
    <w:p w:rsidR="00562000" w:rsidRDefault="00562000" w:rsidP="00562000">
      <w:pPr>
        <w:pStyle w:val="TtuloMEM"/>
        <w:rPr>
          <w:rFonts w:ascii="Times New Roman" w:hAnsi="Times New Roman"/>
          <w:color w:val="4C4747"/>
          <w:sz w:val="12"/>
          <w:szCs w:val="12"/>
          <w:lang w:val="es-DO"/>
        </w:rPr>
      </w:pPr>
    </w:p>
    <w:tbl>
      <w:tblPr>
        <w:tblStyle w:val="Tabladecuadrcula6concolores-nfasis111"/>
        <w:tblW w:w="9240" w:type="dxa"/>
        <w:tblLook w:val="04A0" w:firstRow="1" w:lastRow="0" w:firstColumn="1" w:lastColumn="0" w:noHBand="0" w:noVBand="1"/>
      </w:tblPr>
      <w:tblGrid>
        <w:gridCol w:w="1205"/>
        <w:gridCol w:w="2141"/>
        <w:gridCol w:w="1917"/>
        <w:gridCol w:w="1971"/>
        <w:gridCol w:w="2006"/>
      </w:tblGrid>
      <w:tr w:rsidR="00562000" w:rsidRPr="00AC5B28" w:rsidTr="001856B0">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924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DEPARTAMENTO DE BIENESTAR SOCIAL</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24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DONACIONES PROGRAMA SOCIAL PROMEPARK</w:t>
            </w:r>
          </w:p>
        </w:tc>
      </w:tr>
      <w:tr w:rsidR="00562000" w:rsidRPr="00AC5B28" w:rsidTr="001856B0">
        <w:trPr>
          <w:trHeight w:val="315"/>
        </w:trPr>
        <w:tc>
          <w:tcPr>
            <w:cnfStyle w:val="001000000000" w:firstRow="0" w:lastRow="0" w:firstColumn="1" w:lastColumn="0" w:oddVBand="0" w:evenVBand="0" w:oddHBand="0" w:evenHBand="0" w:firstRowFirstColumn="0" w:firstRowLastColumn="0" w:lastRowFirstColumn="0" w:lastRowLastColumn="0"/>
            <w:tcW w:w="924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OCTUBRE 2021</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9240" w:type="dxa"/>
            <w:gridSpan w:val="5"/>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PACIENTES BENEFICIADOS  E INVERSION  EN PROGRAMA</w:t>
            </w:r>
          </w:p>
        </w:tc>
      </w:tr>
      <w:tr w:rsidR="00562000" w:rsidRPr="00AC5B28" w:rsidTr="001856B0">
        <w:trPr>
          <w:trHeight w:val="55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 xml:space="preserve">PERIODO </w:t>
            </w:r>
          </w:p>
        </w:tc>
        <w:tc>
          <w:tcPr>
            <w:tcW w:w="2141"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FRECUENCIA PACIENTES ATENDIDOS X MES</w:t>
            </w:r>
          </w:p>
        </w:tc>
        <w:tc>
          <w:tcPr>
            <w:tcW w:w="1917"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PACIENTES NUEVOS</w:t>
            </w:r>
          </w:p>
        </w:tc>
        <w:tc>
          <w:tcPr>
            <w:tcW w:w="1971"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TOTAL PACIENTES ATENDIDOS X MES</w:t>
            </w:r>
          </w:p>
        </w:tc>
        <w:tc>
          <w:tcPr>
            <w:tcW w:w="2006"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INVERSION EN FACTURAS DESPACHADAS</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ene-21</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24</w:t>
            </w:r>
          </w:p>
        </w:tc>
        <w:tc>
          <w:tcPr>
            <w:tcW w:w="1917"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w:t>
            </w:r>
          </w:p>
        </w:tc>
        <w:tc>
          <w:tcPr>
            <w:tcW w:w="197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24</w:t>
            </w:r>
          </w:p>
        </w:tc>
        <w:tc>
          <w:tcPr>
            <w:tcW w:w="2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feb-21</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58</w:t>
            </w:r>
          </w:p>
        </w:tc>
        <w:tc>
          <w:tcPr>
            <w:tcW w:w="1917"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w:t>
            </w:r>
          </w:p>
        </w:tc>
        <w:tc>
          <w:tcPr>
            <w:tcW w:w="197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58</w:t>
            </w:r>
          </w:p>
        </w:tc>
        <w:tc>
          <w:tcPr>
            <w:tcW w:w="2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RD$195,674.20</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mar-21</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56</w:t>
            </w:r>
          </w:p>
        </w:tc>
        <w:tc>
          <w:tcPr>
            <w:tcW w:w="1917"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w:t>
            </w:r>
          </w:p>
        </w:tc>
        <w:tc>
          <w:tcPr>
            <w:tcW w:w="197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56</w:t>
            </w:r>
          </w:p>
        </w:tc>
        <w:tc>
          <w:tcPr>
            <w:tcW w:w="2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RD$82,486.80</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abr-21</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9</w:t>
            </w:r>
          </w:p>
        </w:tc>
        <w:tc>
          <w:tcPr>
            <w:tcW w:w="1917"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w:t>
            </w:r>
          </w:p>
        </w:tc>
        <w:tc>
          <w:tcPr>
            <w:tcW w:w="197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9</w:t>
            </w:r>
          </w:p>
        </w:tc>
        <w:tc>
          <w:tcPr>
            <w:tcW w:w="2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74</w:t>
            </w:r>
          </w:p>
        </w:tc>
        <w:tc>
          <w:tcPr>
            <w:tcW w:w="1917"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97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74</w:t>
            </w:r>
          </w:p>
        </w:tc>
        <w:tc>
          <w:tcPr>
            <w:tcW w:w="2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RD$374,059.50</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jun-21</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43</w:t>
            </w:r>
          </w:p>
        </w:tc>
        <w:tc>
          <w:tcPr>
            <w:tcW w:w="1917"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1 </w:t>
            </w:r>
          </w:p>
        </w:tc>
        <w:tc>
          <w:tcPr>
            <w:tcW w:w="197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43</w:t>
            </w:r>
          </w:p>
        </w:tc>
        <w:tc>
          <w:tcPr>
            <w:tcW w:w="2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RD$190,069.90</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jul-21</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56</w:t>
            </w:r>
          </w:p>
        </w:tc>
        <w:tc>
          <w:tcPr>
            <w:tcW w:w="1917"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w:t>
            </w:r>
          </w:p>
        </w:tc>
        <w:tc>
          <w:tcPr>
            <w:tcW w:w="197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56</w:t>
            </w:r>
          </w:p>
        </w:tc>
        <w:tc>
          <w:tcPr>
            <w:tcW w:w="2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RD$175,982.00</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ago-21</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58</w:t>
            </w:r>
          </w:p>
        </w:tc>
        <w:tc>
          <w:tcPr>
            <w:tcW w:w="1917"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97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58</w:t>
            </w:r>
          </w:p>
        </w:tc>
        <w:tc>
          <w:tcPr>
            <w:tcW w:w="2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RD$204,871.50</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sep-21</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55</w:t>
            </w:r>
          </w:p>
        </w:tc>
        <w:tc>
          <w:tcPr>
            <w:tcW w:w="1917"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w:t>
            </w:r>
          </w:p>
        </w:tc>
        <w:tc>
          <w:tcPr>
            <w:tcW w:w="197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55</w:t>
            </w:r>
          </w:p>
        </w:tc>
        <w:tc>
          <w:tcPr>
            <w:tcW w:w="2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RD$44,528.40</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oct-21</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37</w:t>
            </w:r>
          </w:p>
        </w:tc>
        <w:tc>
          <w:tcPr>
            <w:tcW w:w="1917"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w:t>
            </w:r>
          </w:p>
        </w:tc>
        <w:tc>
          <w:tcPr>
            <w:tcW w:w="197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37</w:t>
            </w:r>
          </w:p>
        </w:tc>
        <w:tc>
          <w:tcPr>
            <w:tcW w:w="2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RD$101,640.00</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nov-21</w:t>
            </w:r>
          </w:p>
        </w:tc>
        <w:tc>
          <w:tcPr>
            <w:tcW w:w="214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917"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97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200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1205" w:type="dxa"/>
            <w:noWrap/>
            <w:hideMark/>
          </w:tcPr>
          <w:p w:rsidR="00562000" w:rsidRPr="00D81AD1" w:rsidRDefault="00562000" w:rsidP="001856B0">
            <w:pPr>
              <w:jc w:val="center"/>
              <w:rPr>
                <w:b w:val="0"/>
                <w:color w:val="4C4747"/>
                <w:sz w:val="16"/>
                <w:szCs w:val="16"/>
              </w:rPr>
            </w:pPr>
            <w:r w:rsidRPr="00D81AD1">
              <w:rPr>
                <w:b w:val="0"/>
                <w:color w:val="4C4747"/>
                <w:sz w:val="16"/>
                <w:szCs w:val="16"/>
              </w:rPr>
              <w:t>dic-21</w:t>
            </w:r>
          </w:p>
        </w:tc>
        <w:tc>
          <w:tcPr>
            <w:tcW w:w="214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917"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97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200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205"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TOTAL</w:t>
            </w:r>
          </w:p>
        </w:tc>
        <w:tc>
          <w:tcPr>
            <w:tcW w:w="2141"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470</w:t>
            </w:r>
          </w:p>
        </w:tc>
        <w:tc>
          <w:tcPr>
            <w:tcW w:w="1917"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19</w:t>
            </w:r>
          </w:p>
        </w:tc>
        <w:tc>
          <w:tcPr>
            <w:tcW w:w="1971"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470</w:t>
            </w:r>
          </w:p>
        </w:tc>
        <w:tc>
          <w:tcPr>
            <w:tcW w:w="200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RD$1,369,312.30</w:t>
            </w:r>
          </w:p>
        </w:tc>
      </w:tr>
    </w:tbl>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rPr>
          <w:iCs/>
          <w:color w:val="2F5496" w:themeColor="accent1" w:themeShade="BF"/>
          <w:lang w:eastAsia="es-DO"/>
        </w:rPr>
      </w:pPr>
      <w:r>
        <w:rPr>
          <w:b/>
          <w:iCs/>
          <w:color w:val="2F5496" w:themeColor="accent1" w:themeShade="BF"/>
          <w:lang w:eastAsia="es-DO"/>
        </w:rPr>
        <w:br w:type="page"/>
      </w: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72" w:name="_Toc92210996"/>
      <w:bookmarkStart w:id="173" w:name="_Toc92211248"/>
      <w:r w:rsidRPr="00D81AD1">
        <w:rPr>
          <w:rFonts w:ascii="Times New Roman" w:eastAsia="Times New Roman" w:hAnsi="Times New Roman"/>
          <w:b w:val="0"/>
          <w:iCs/>
          <w:color w:val="4C4747"/>
          <w:sz w:val="24"/>
          <w:szCs w:val="24"/>
          <w:lang w:val="en-US" w:eastAsia="es-DO"/>
        </w:rPr>
        <w:lastRenderedPageBreak/>
        <w:t>Tabla 11</w:t>
      </w:r>
      <w:bookmarkEnd w:id="172"/>
      <w:bookmarkEnd w:id="173"/>
    </w:p>
    <w:p w:rsidR="00562000" w:rsidRDefault="00562000" w:rsidP="00562000">
      <w:pPr>
        <w:pStyle w:val="TtuloMEM"/>
        <w:rPr>
          <w:rFonts w:ascii="Times New Roman" w:hAnsi="Times New Roman"/>
          <w:color w:val="4C4747"/>
          <w:sz w:val="12"/>
          <w:szCs w:val="12"/>
          <w:lang w:val="es-DO"/>
        </w:rPr>
      </w:pPr>
    </w:p>
    <w:tbl>
      <w:tblPr>
        <w:tblStyle w:val="Tabladecuadrcula6concolores-nfasis111"/>
        <w:tblW w:w="9039" w:type="dxa"/>
        <w:tblLook w:val="04A0" w:firstRow="1" w:lastRow="0" w:firstColumn="1" w:lastColumn="0" w:noHBand="0" w:noVBand="1"/>
      </w:tblPr>
      <w:tblGrid>
        <w:gridCol w:w="910"/>
        <w:gridCol w:w="1132"/>
        <w:gridCol w:w="1079"/>
        <w:gridCol w:w="1372"/>
        <w:gridCol w:w="1359"/>
        <w:gridCol w:w="1486"/>
        <w:gridCol w:w="1701"/>
      </w:tblGrid>
      <w:tr w:rsidR="00562000" w:rsidRPr="00AC5B28" w:rsidTr="001856B0">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039" w:type="dxa"/>
            <w:gridSpan w:val="7"/>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 xml:space="preserve">DONACIONES PROGRAMA PROMHEFILIA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039" w:type="dxa"/>
            <w:gridSpan w:val="7"/>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OCTUBRE 2021</w:t>
            </w:r>
          </w:p>
        </w:tc>
      </w:tr>
      <w:tr w:rsidR="00562000" w:rsidRPr="00AC5B28" w:rsidTr="001856B0">
        <w:trPr>
          <w:trHeight w:val="525"/>
        </w:trPr>
        <w:tc>
          <w:tcPr>
            <w:cnfStyle w:val="001000000000" w:firstRow="0" w:lastRow="0" w:firstColumn="1" w:lastColumn="0" w:oddVBand="0" w:evenVBand="0" w:oddHBand="0" w:evenHBand="0" w:firstRowFirstColumn="0" w:firstRowLastColumn="0" w:lastRowFirstColumn="0" w:lastRowLastColumn="0"/>
            <w:tcW w:w="9039" w:type="dxa"/>
            <w:gridSpan w:val="7"/>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PACIENTES BENEFICIADOS  E INVERSION  EN PROGRAMA</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 xml:space="preserve">PERIODO </w:t>
            </w:r>
          </w:p>
        </w:tc>
        <w:tc>
          <w:tcPr>
            <w:tcW w:w="113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 xml:space="preserve"> PACIENTES ATENDIDOS X MES</w:t>
            </w:r>
          </w:p>
        </w:tc>
        <w:tc>
          <w:tcPr>
            <w:tcW w:w="1079"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PACIENTES NUEVOS</w:t>
            </w:r>
          </w:p>
        </w:tc>
        <w:tc>
          <w:tcPr>
            <w:tcW w:w="1372"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TOTAL PACIENTES BENEFICIADOS</w:t>
            </w:r>
          </w:p>
        </w:tc>
        <w:tc>
          <w:tcPr>
            <w:tcW w:w="1359"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HOSPITAL INFANTIL DR. ROBERT REID CABRAL</w:t>
            </w:r>
          </w:p>
        </w:tc>
        <w:tc>
          <w:tcPr>
            <w:tcW w:w="1486"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HOSPITAL INFANTIL DR. ARTURO GRULLON</w:t>
            </w:r>
          </w:p>
        </w:tc>
        <w:tc>
          <w:tcPr>
            <w:tcW w:w="1701"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INVERSION EN FACTURAS DESPACHADAS</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ene-21</w:t>
            </w:r>
          </w:p>
        </w:tc>
        <w:tc>
          <w:tcPr>
            <w:tcW w:w="113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07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w:t>
            </w:r>
          </w:p>
        </w:tc>
        <w:tc>
          <w:tcPr>
            <w:tcW w:w="137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3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48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70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feb-21</w:t>
            </w:r>
          </w:p>
        </w:tc>
        <w:tc>
          <w:tcPr>
            <w:tcW w:w="113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w:t>
            </w:r>
          </w:p>
        </w:tc>
        <w:tc>
          <w:tcPr>
            <w:tcW w:w="107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w:t>
            </w:r>
          </w:p>
        </w:tc>
        <w:tc>
          <w:tcPr>
            <w:tcW w:w="137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w:t>
            </w:r>
          </w:p>
        </w:tc>
        <w:tc>
          <w:tcPr>
            <w:tcW w:w="13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RD$655,000.00</w:t>
            </w:r>
          </w:p>
        </w:tc>
        <w:tc>
          <w:tcPr>
            <w:tcW w:w="148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70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RD$655,000.00</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mar-21</w:t>
            </w:r>
          </w:p>
        </w:tc>
        <w:tc>
          <w:tcPr>
            <w:tcW w:w="113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07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37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3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48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70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abr-21</w:t>
            </w:r>
          </w:p>
        </w:tc>
        <w:tc>
          <w:tcPr>
            <w:tcW w:w="113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w:t>
            </w:r>
          </w:p>
        </w:tc>
        <w:tc>
          <w:tcPr>
            <w:tcW w:w="107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37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w:t>
            </w:r>
          </w:p>
        </w:tc>
        <w:tc>
          <w:tcPr>
            <w:tcW w:w="13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RD$1,064,375.00</w:t>
            </w:r>
          </w:p>
        </w:tc>
        <w:tc>
          <w:tcPr>
            <w:tcW w:w="148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RD$1,228,125.00</w:t>
            </w:r>
          </w:p>
        </w:tc>
        <w:tc>
          <w:tcPr>
            <w:tcW w:w="170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RD$2,292,500.00</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113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w:t>
            </w:r>
          </w:p>
        </w:tc>
        <w:tc>
          <w:tcPr>
            <w:tcW w:w="107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37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w:t>
            </w:r>
          </w:p>
        </w:tc>
        <w:tc>
          <w:tcPr>
            <w:tcW w:w="13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48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RD$1,146,250.00</w:t>
            </w:r>
          </w:p>
        </w:tc>
        <w:tc>
          <w:tcPr>
            <w:tcW w:w="170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RD$1,146,250.00</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jun-21</w:t>
            </w:r>
          </w:p>
        </w:tc>
        <w:tc>
          <w:tcPr>
            <w:tcW w:w="113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07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37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3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48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70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jul-21</w:t>
            </w:r>
          </w:p>
        </w:tc>
        <w:tc>
          <w:tcPr>
            <w:tcW w:w="113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w:t>
            </w:r>
          </w:p>
        </w:tc>
        <w:tc>
          <w:tcPr>
            <w:tcW w:w="107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37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w:t>
            </w:r>
          </w:p>
        </w:tc>
        <w:tc>
          <w:tcPr>
            <w:tcW w:w="13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RD$1,310,000.00</w:t>
            </w:r>
          </w:p>
        </w:tc>
        <w:tc>
          <w:tcPr>
            <w:tcW w:w="148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70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RD$1,310,000.00</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ago-21</w:t>
            </w:r>
          </w:p>
        </w:tc>
        <w:tc>
          <w:tcPr>
            <w:tcW w:w="113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07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37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3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48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70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sep-21</w:t>
            </w:r>
          </w:p>
        </w:tc>
        <w:tc>
          <w:tcPr>
            <w:tcW w:w="113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07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37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3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48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c>
          <w:tcPr>
            <w:tcW w:w="170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                                    -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oct-21</w:t>
            </w:r>
          </w:p>
        </w:tc>
        <w:tc>
          <w:tcPr>
            <w:tcW w:w="113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w:t>
            </w:r>
          </w:p>
        </w:tc>
        <w:tc>
          <w:tcPr>
            <w:tcW w:w="107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w:t>
            </w:r>
          </w:p>
        </w:tc>
        <w:tc>
          <w:tcPr>
            <w:tcW w:w="137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w:t>
            </w:r>
          </w:p>
        </w:tc>
        <w:tc>
          <w:tcPr>
            <w:tcW w:w="13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                                                -   </w:t>
            </w:r>
          </w:p>
        </w:tc>
        <w:tc>
          <w:tcPr>
            <w:tcW w:w="148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RD$655,000.00</w:t>
            </w:r>
          </w:p>
        </w:tc>
        <w:tc>
          <w:tcPr>
            <w:tcW w:w="170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RD$655,000.00</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nov-21</w:t>
            </w:r>
          </w:p>
        </w:tc>
        <w:tc>
          <w:tcPr>
            <w:tcW w:w="113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07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372"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359"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48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70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r w:rsidRPr="00D81AD1">
              <w:rPr>
                <w:b w:val="0"/>
                <w:color w:val="4C4747"/>
                <w:sz w:val="16"/>
                <w:szCs w:val="16"/>
              </w:rPr>
              <w:t>dic-21</w:t>
            </w:r>
          </w:p>
        </w:tc>
        <w:tc>
          <w:tcPr>
            <w:tcW w:w="113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07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372"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35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48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70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r>
      <w:tr w:rsidR="00562000" w:rsidRPr="00AC5B28" w:rsidTr="001856B0">
        <w:trPr>
          <w:trHeight w:val="405"/>
        </w:trPr>
        <w:tc>
          <w:tcPr>
            <w:cnfStyle w:val="001000000000" w:firstRow="0" w:lastRow="0" w:firstColumn="1" w:lastColumn="0" w:oddVBand="0" w:evenVBand="0" w:oddHBand="0" w:evenHBand="0" w:firstRowFirstColumn="0" w:firstRowLastColumn="0" w:lastRowFirstColumn="0" w:lastRowLastColumn="0"/>
            <w:tcW w:w="910"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TOTAL</w:t>
            </w:r>
          </w:p>
        </w:tc>
        <w:tc>
          <w:tcPr>
            <w:tcW w:w="1132"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11</w:t>
            </w:r>
          </w:p>
        </w:tc>
        <w:tc>
          <w:tcPr>
            <w:tcW w:w="1079"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3</w:t>
            </w:r>
          </w:p>
        </w:tc>
        <w:tc>
          <w:tcPr>
            <w:tcW w:w="1372"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11</w:t>
            </w:r>
          </w:p>
        </w:tc>
        <w:tc>
          <w:tcPr>
            <w:tcW w:w="1359"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RD$3,029,375.00</w:t>
            </w:r>
          </w:p>
        </w:tc>
        <w:tc>
          <w:tcPr>
            <w:tcW w:w="1486"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RD$3,029,375.00</w:t>
            </w:r>
          </w:p>
        </w:tc>
        <w:tc>
          <w:tcPr>
            <w:tcW w:w="1701" w:type="dxa"/>
            <w:shd w:val="clear" w:color="auto" w:fill="1F3864" w:themeFill="accent1" w:themeFillShade="80"/>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RD$6,058,750.00</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jc w:val="center"/>
              <w:rPr>
                <w:b w:val="0"/>
                <w:color w:val="4C4747"/>
                <w:sz w:val="16"/>
                <w:szCs w:val="16"/>
              </w:rPr>
            </w:pPr>
          </w:p>
        </w:tc>
        <w:tc>
          <w:tcPr>
            <w:tcW w:w="1132" w:type="dxa"/>
            <w:noWrap/>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079" w:type="dxa"/>
            <w:noWrap/>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372" w:type="dxa"/>
            <w:noWrap/>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359" w:type="dxa"/>
            <w:noWrap/>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48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p>
        </w:tc>
        <w:tc>
          <w:tcPr>
            <w:tcW w:w="1701" w:type="dxa"/>
            <w:noWrap/>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910" w:type="dxa"/>
            <w:noWrap/>
            <w:hideMark/>
          </w:tcPr>
          <w:p w:rsidR="00562000" w:rsidRPr="00D81AD1" w:rsidRDefault="00562000" w:rsidP="001856B0">
            <w:pPr>
              <w:rPr>
                <w:b w:val="0"/>
                <w:color w:val="4C4747"/>
                <w:sz w:val="16"/>
                <w:szCs w:val="16"/>
              </w:rPr>
            </w:pPr>
          </w:p>
        </w:tc>
        <w:tc>
          <w:tcPr>
            <w:tcW w:w="1132"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079"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372"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359"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486"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c>
          <w:tcPr>
            <w:tcW w:w="1701"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338" w:type="dxa"/>
            <w:gridSpan w:val="6"/>
            <w:noWrap/>
            <w:hideMark/>
          </w:tcPr>
          <w:p w:rsidR="00562000" w:rsidRPr="00D81AD1" w:rsidRDefault="00562000" w:rsidP="001856B0">
            <w:pPr>
              <w:rPr>
                <w:b w:val="0"/>
                <w:color w:val="4C4747"/>
                <w:sz w:val="16"/>
                <w:szCs w:val="16"/>
              </w:rPr>
            </w:pPr>
            <w:r w:rsidRPr="00D81AD1">
              <w:rPr>
                <w:b w:val="0"/>
                <w:color w:val="4C4747"/>
                <w:sz w:val="16"/>
                <w:szCs w:val="16"/>
              </w:rPr>
              <w:t>* Los meses en los que la inversión esta en cero es porque no hubo solicitud por parte de la Unidad.</w:t>
            </w:r>
          </w:p>
        </w:tc>
        <w:tc>
          <w:tcPr>
            <w:tcW w:w="1701" w:type="dxa"/>
            <w:noWrap/>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r>
    </w:tbl>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rPr>
          <w:iCs/>
          <w:color w:val="2F5496" w:themeColor="accent1" w:themeShade="BF"/>
          <w:lang w:eastAsia="es-DO"/>
        </w:rPr>
      </w:pPr>
      <w:r>
        <w:rPr>
          <w:b/>
          <w:iCs/>
          <w:color w:val="2F5496" w:themeColor="accent1" w:themeShade="BF"/>
          <w:lang w:eastAsia="es-DO"/>
        </w:rPr>
        <w:br w:type="page"/>
      </w: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74" w:name="_Toc92210997"/>
      <w:bookmarkStart w:id="175" w:name="_Toc92211249"/>
      <w:r w:rsidRPr="00D81AD1">
        <w:rPr>
          <w:rFonts w:ascii="Times New Roman" w:eastAsia="Times New Roman" w:hAnsi="Times New Roman"/>
          <w:b w:val="0"/>
          <w:iCs/>
          <w:color w:val="4C4747"/>
          <w:sz w:val="24"/>
          <w:szCs w:val="24"/>
          <w:lang w:val="en-US" w:eastAsia="es-DO"/>
        </w:rPr>
        <w:lastRenderedPageBreak/>
        <w:t>Tabla 12</w:t>
      </w:r>
      <w:bookmarkEnd w:id="174"/>
      <w:bookmarkEnd w:id="175"/>
    </w:p>
    <w:p w:rsidR="00562000" w:rsidRDefault="00562000" w:rsidP="00562000">
      <w:pPr>
        <w:pStyle w:val="TtuloMEM"/>
        <w:rPr>
          <w:rFonts w:ascii="Times New Roman" w:hAnsi="Times New Roman"/>
          <w:color w:val="4C4747"/>
          <w:sz w:val="12"/>
          <w:szCs w:val="12"/>
          <w:lang w:val="es-DO"/>
        </w:rPr>
      </w:pPr>
    </w:p>
    <w:tbl>
      <w:tblPr>
        <w:tblStyle w:val="Tabladecuadrcula6concolores-nfasis111"/>
        <w:tblW w:w="7500" w:type="dxa"/>
        <w:tblLook w:val="04A0" w:firstRow="1" w:lastRow="0" w:firstColumn="1" w:lastColumn="0" w:noHBand="0" w:noVBand="1"/>
      </w:tblPr>
      <w:tblGrid>
        <w:gridCol w:w="1456"/>
        <w:gridCol w:w="3248"/>
        <w:gridCol w:w="2796"/>
      </w:tblGrid>
      <w:tr w:rsidR="00562000" w:rsidRPr="00AC5B28" w:rsidTr="001856B0">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500" w:type="dxa"/>
            <w:gridSpan w:val="3"/>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DEPARTAMENTO DE BIENESTAR SOCIAL</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7500" w:type="dxa"/>
            <w:gridSpan w:val="3"/>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DONACIONES PROGRAMA SOCIAL PROHIMA</w:t>
            </w:r>
          </w:p>
        </w:tc>
      </w:tr>
      <w:tr w:rsidR="00562000" w:rsidRPr="00AC5B28" w:rsidTr="001856B0">
        <w:trPr>
          <w:trHeight w:val="315"/>
        </w:trPr>
        <w:tc>
          <w:tcPr>
            <w:cnfStyle w:val="001000000000" w:firstRow="0" w:lastRow="0" w:firstColumn="1" w:lastColumn="0" w:oddVBand="0" w:evenVBand="0" w:oddHBand="0" w:evenHBand="0" w:firstRowFirstColumn="0" w:firstRowLastColumn="0" w:lastRowFirstColumn="0" w:lastRowLastColumn="0"/>
            <w:tcW w:w="7500" w:type="dxa"/>
            <w:gridSpan w:val="3"/>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MAYO 2021</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0" w:type="dxa"/>
            <w:gridSpan w:val="3"/>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 xml:space="preserve">  INVERSION  EN PROGRAMA</w:t>
            </w:r>
          </w:p>
        </w:tc>
      </w:tr>
      <w:tr w:rsidR="00562000" w:rsidRPr="00AC5B28" w:rsidTr="001856B0">
        <w:trPr>
          <w:trHeight w:val="616"/>
        </w:trPr>
        <w:tc>
          <w:tcPr>
            <w:cnfStyle w:val="001000000000" w:firstRow="0" w:lastRow="0" w:firstColumn="1" w:lastColumn="0" w:oddVBand="0" w:evenVBand="0" w:oddHBand="0" w:evenHBand="0" w:firstRowFirstColumn="0" w:firstRowLastColumn="0" w:lastRowFirstColumn="0" w:lastRowLastColumn="0"/>
            <w:tcW w:w="1456" w:type="dxa"/>
            <w:noWrap/>
            <w:hideMark/>
          </w:tcPr>
          <w:p w:rsidR="00562000" w:rsidRPr="00D81AD1" w:rsidRDefault="00562000" w:rsidP="001856B0">
            <w:pPr>
              <w:jc w:val="center"/>
              <w:rPr>
                <w:b w:val="0"/>
                <w:color w:val="4C4747"/>
                <w:sz w:val="16"/>
                <w:szCs w:val="16"/>
              </w:rPr>
            </w:pPr>
            <w:r w:rsidRPr="00D81AD1">
              <w:rPr>
                <w:b w:val="0"/>
                <w:color w:val="4C4747"/>
                <w:sz w:val="16"/>
                <w:szCs w:val="16"/>
              </w:rPr>
              <w:t>PERIODO</w:t>
            </w:r>
          </w:p>
        </w:tc>
        <w:tc>
          <w:tcPr>
            <w:tcW w:w="3248"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HOSPITALES</w:t>
            </w:r>
          </w:p>
        </w:tc>
        <w:tc>
          <w:tcPr>
            <w:tcW w:w="2796"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INVERSION EN FACTURAS DESPACHADAS</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456"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3248"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Hospital Dr. Juan Antonio Castillo - La Vega </w:t>
            </w:r>
          </w:p>
        </w:tc>
        <w:tc>
          <w:tcPr>
            <w:tcW w:w="2796"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RD$1,470,000.00</w:t>
            </w:r>
          </w:p>
        </w:tc>
      </w:tr>
      <w:tr w:rsidR="00562000" w:rsidRPr="00AC5B28" w:rsidTr="001856B0">
        <w:trPr>
          <w:trHeight w:val="419"/>
        </w:trPr>
        <w:tc>
          <w:tcPr>
            <w:cnfStyle w:val="001000000000" w:firstRow="0" w:lastRow="0" w:firstColumn="1" w:lastColumn="0" w:oddVBand="0" w:evenVBand="0" w:oddHBand="0" w:evenHBand="0" w:firstRowFirstColumn="0" w:firstRowLastColumn="0" w:lastRowFirstColumn="0" w:lastRowLastColumn="0"/>
            <w:tcW w:w="1456"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3248"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Hospital Dr. Pascasio Toribio - Salcedo </w:t>
            </w:r>
          </w:p>
        </w:tc>
        <w:tc>
          <w:tcPr>
            <w:tcW w:w="2796"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RD$735,000.00</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1456"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3248" w:type="dxa"/>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xml:space="preserve">Hospital Municipal Villa de los Almacigos - Santiago Rodriguezz </w:t>
            </w:r>
          </w:p>
        </w:tc>
        <w:tc>
          <w:tcPr>
            <w:tcW w:w="2796" w:type="dxa"/>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RD$294,000.00</w:t>
            </w:r>
          </w:p>
        </w:tc>
      </w:tr>
      <w:tr w:rsidR="00562000" w:rsidRPr="00AC5B28" w:rsidTr="001856B0">
        <w:trPr>
          <w:trHeight w:val="416"/>
        </w:trPr>
        <w:tc>
          <w:tcPr>
            <w:cnfStyle w:val="001000000000" w:firstRow="0" w:lastRow="0" w:firstColumn="1" w:lastColumn="0" w:oddVBand="0" w:evenVBand="0" w:oddHBand="0" w:evenHBand="0" w:firstRowFirstColumn="0" w:firstRowLastColumn="0" w:lastRowFirstColumn="0" w:lastRowLastColumn="0"/>
            <w:tcW w:w="1456"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3248" w:type="dxa"/>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xml:space="preserve">Hospital Regional Docente Juan Pablo Pina - San Cristobal </w:t>
            </w:r>
          </w:p>
        </w:tc>
        <w:tc>
          <w:tcPr>
            <w:tcW w:w="2796"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RD$1,470,000.00</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704" w:type="dxa"/>
            <w:gridSpan w:val="2"/>
            <w:shd w:val="clear" w:color="auto" w:fill="1F3864" w:themeFill="accent1" w:themeFillShade="80"/>
            <w:noWrap/>
            <w:hideMark/>
          </w:tcPr>
          <w:p w:rsidR="00562000" w:rsidRPr="00D81AD1" w:rsidRDefault="00562000" w:rsidP="001856B0">
            <w:pPr>
              <w:rPr>
                <w:b w:val="0"/>
                <w:color w:val="FFFFFF" w:themeColor="background1"/>
                <w:sz w:val="16"/>
                <w:szCs w:val="16"/>
              </w:rPr>
            </w:pPr>
            <w:r w:rsidRPr="00D81AD1">
              <w:rPr>
                <w:b w:val="0"/>
                <w:color w:val="FFFFFF" w:themeColor="background1"/>
                <w:sz w:val="16"/>
                <w:szCs w:val="16"/>
              </w:rPr>
              <w:t>TOTAL</w:t>
            </w:r>
          </w:p>
        </w:tc>
        <w:tc>
          <w:tcPr>
            <w:tcW w:w="279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RD$3,969,000.00</w:t>
            </w:r>
          </w:p>
        </w:tc>
      </w:tr>
    </w:tbl>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rPr>
          <w:iCs/>
          <w:color w:val="2F5496" w:themeColor="accent1" w:themeShade="BF"/>
          <w:lang w:eastAsia="es-DO"/>
        </w:rPr>
      </w:pPr>
      <w:r>
        <w:rPr>
          <w:b/>
          <w:iCs/>
          <w:color w:val="2F5496" w:themeColor="accent1" w:themeShade="BF"/>
          <w:lang w:eastAsia="es-DO"/>
        </w:rPr>
        <w:br w:type="page"/>
      </w: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76" w:name="_Toc92210998"/>
      <w:bookmarkStart w:id="177" w:name="_Toc92211250"/>
      <w:r w:rsidRPr="00D81AD1">
        <w:rPr>
          <w:rFonts w:ascii="Times New Roman" w:eastAsia="Times New Roman" w:hAnsi="Times New Roman"/>
          <w:b w:val="0"/>
          <w:iCs/>
          <w:color w:val="4C4747"/>
          <w:sz w:val="24"/>
          <w:szCs w:val="24"/>
          <w:lang w:val="en-US" w:eastAsia="es-DO"/>
        </w:rPr>
        <w:lastRenderedPageBreak/>
        <w:t>Tabla 13</w:t>
      </w:r>
      <w:bookmarkEnd w:id="176"/>
      <w:bookmarkEnd w:id="177"/>
    </w:p>
    <w:p w:rsidR="00562000" w:rsidRDefault="00562000" w:rsidP="00562000">
      <w:pPr>
        <w:pStyle w:val="TtuloMEM"/>
        <w:rPr>
          <w:rFonts w:ascii="Times New Roman" w:hAnsi="Times New Roman"/>
          <w:color w:val="4C4747"/>
          <w:sz w:val="12"/>
          <w:szCs w:val="12"/>
          <w:lang w:val="es-DO"/>
        </w:rPr>
      </w:pPr>
    </w:p>
    <w:tbl>
      <w:tblPr>
        <w:tblStyle w:val="Tabladecuadrcula6concolores-nfasis111"/>
        <w:tblpPr w:leftFromText="141" w:rightFromText="141" w:vertAnchor="text" w:horzAnchor="margin" w:tblpXSpec="center" w:tblpY="131"/>
        <w:tblW w:w="10081" w:type="dxa"/>
        <w:tblLook w:val="04A0" w:firstRow="1" w:lastRow="0" w:firstColumn="1" w:lastColumn="0" w:noHBand="0" w:noVBand="1"/>
      </w:tblPr>
      <w:tblGrid>
        <w:gridCol w:w="889"/>
        <w:gridCol w:w="1591"/>
        <w:gridCol w:w="1876"/>
        <w:gridCol w:w="1876"/>
        <w:gridCol w:w="1973"/>
        <w:gridCol w:w="1876"/>
      </w:tblGrid>
      <w:tr w:rsidR="00562000" w:rsidRPr="00AC5B28" w:rsidTr="001856B0">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081" w:type="dxa"/>
            <w:gridSpan w:val="6"/>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DEPARTAMENTO DE BIENESTAR SOCIAL</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081" w:type="dxa"/>
            <w:gridSpan w:val="6"/>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DONACIONES  A ENTIDADES SIN FINES DE LUCRO</w:t>
            </w:r>
          </w:p>
        </w:tc>
      </w:tr>
      <w:tr w:rsidR="00562000" w:rsidRPr="00AC5B28" w:rsidTr="001856B0">
        <w:trPr>
          <w:trHeight w:val="375"/>
        </w:trPr>
        <w:tc>
          <w:tcPr>
            <w:cnfStyle w:val="001000000000" w:firstRow="0" w:lastRow="0" w:firstColumn="1" w:lastColumn="0" w:oddVBand="0" w:evenVBand="0" w:oddHBand="0" w:evenHBand="0" w:firstRowFirstColumn="0" w:firstRowLastColumn="0" w:lastRowFirstColumn="0" w:lastRowLastColumn="0"/>
            <w:tcW w:w="10081" w:type="dxa"/>
            <w:gridSpan w:val="6"/>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DICIEMBRE 2021</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0081" w:type="dxa"/>
            <w:gridSpan w:val="6"/>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PACIENTES E INVERSION  EN ENTIDADES</w:t>
            </w:r>
          </w:p>
        </w:tc>
      </w:tr>
      <w:tr w:rsidR="00562000" w:rsidRPr="00AC5B28" w:rsidTr="001856B0">
        <w:trPr>
          <w:trHeight w:val="645"/>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Periodo</w:t>
            </w:r>
          </w:p>
        </w:tc>
        <w:tc>
          <w:tcPr>
            <w:tcW w:w="1591"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Pacientes Beneficiados</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Eclesiástica</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xml:space="preserve">Gubernamental </w:t>
            </w:r>
          </w:p>
        </w:tc>
        <w:tc>
          <w:tcPr>
            <w:tcW w:w="1973"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xml:space="preserve">No Gubernamental </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xml:space="preserve">Sub -Total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ene-21</w:t>
            </w:r>
          </w:p>
        </w:tc>
        <w:tc>
          <w:tcPr>
            <w:tcW w:w="159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1,150</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RD$99,068.45</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RD$19,269.39</w:t>
            </w:r>
          </w:p>
        </w:tc>
        <w:tc>
          <w:tcPr>
            <w:tcW w:w="19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RD$107,433.11</w:t>
            </w:r>
          </w:p>
        </w:tc>
        <w:tc>
          <w:tcPr>
            <w:tcW w:w="1876"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RD$225,770.95</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feb-21</w:t>
            </w:r>
          </w:p>
        </w:tc>
        <w:tc>
          <w:tcPr>
            <w:tcW w:w="159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10,226</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RD$427,129.62</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RD$344,780.30</w:t>
            </w:r>
          </w:p>
        </w:tc>
        <w:tc>
          <w:tcPr>
            <w:tcW w:w="19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RD$358,465.82</w:t>
            </w:r>
          </w:p>
        </w:tc>
        <w:tc>
          <w:tcPr>
            <w:tcW w:w="1876"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RD$1,130,375.74</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mar-21</w:t>
            </w:r>
          </w:p>
        </w:tc>
        <w:tc>
          <w:tcPr>
            <w:tcW w:w="159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7,529</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RD$254,597.06</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RD$339,087.96</w:t>
            </w:r>
          </w:p>
        </w:tc>
        <w:tc>
          <w:tcPr>
            <w:tcW w:w="19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RD$229,330.45</w:t>
            </w:r>
          </w:p>
        </w:tc>
        <w:tc>
          <w:tcPr>
            <w:tcW w:w="1876"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RD$823,015.47</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abr-21</w:t>
            </w:r>
          </w:p>
        </w:tc>
        <w:tc>
          <w:tcPr>
            <w:tcW w:w="159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5,335</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RD$65,412.29</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RD$94,481.67</w:t>
            </w:r>
          </w:p>
        </w:tc>
        <w:tc>
          <w:tcPr>
            <w:tcW w:w="19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RD$52,594.57</w:t>
            </w:r>
          </w:p>
        </w:tc>
        <w:tc>
          <w:tcPr>
            <w:tcW w:w="1876"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RD$212,488.53</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may-21</w:t>
            </w:r>
          </w:p>
        </w:tc>
        <w:tc>
          <w:tcPr>
            <w:tcW w:w="159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9,296</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RD$168,108.44</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RD$175,132.99</w:t>
            </w:r>
          </w:p>
        </w:tc>
        <w:tc>
          <w:tcPr>
            <w:tcW w:w="19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RD$156,886.85</w:t>
            </w:r>
          </w:p>
        </w:tc>
        <w:tc>
          <w:tcPr>
            <w:tcW w:w="1876"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RD$500,128.28</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jun-21</w:t>
            </w:r>
          </w:p>
        </w:tc>
        <w:tc>
          <w:tcPr>
            <w:tcW w:w="159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9,288</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RD$158,660.99</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RD$58,682.18</w:t>
            </w:r>
          </w:p>
        </w:tc>
        <w:tc>
          <w:tcPr>
            <w:tcW w:w="19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RD$203,745.37</w:t>
            </w:r>
          </w:p>
        </w:tc>
        <w:tc>
          <w:tcPr>
            <w:tcW w:w="1876"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RD$421,088.54</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jul-21</w:t>
            </w:r>
          </w:p>
        </w:tc>
        <w:tc>
          <w:tcPr>
            <w:tcW w:w="159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6,745</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RD$84,143.11</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RD$94,475.73</w:t>
            </w:r>
          </w:p>
        </w:tc>
        <w:tc>
          <w:tcPr>
            <w:tcW w:w="19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RD$88,879.07</w:t>
            </w:r>
          </w:p>
        </w:tc>
        <w:tc>
          <w:tcPr>
            <w:tcW w:w="1876"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RD$267,497.91</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ago-21</w:t>
            </w:r>
          </w:p>
        </w:tc>
        <w:tc>
          <w:tcPr>
            <w:tcW w:w="159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2,773</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RD$70,698.63</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RD$36,410.25</w:t>
            </w:r>
          </w:p>
        </w:tc>
        <w:tc>
          <w:tcPr>
            <w:tcW w:w="19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RD$68,640.06</w:t>
            </w:r>
          </w:p>
        </w:tc>
        <w:tc>
          <w:tcPr>
            <w:tcW w:w="1876"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RD$175,748.94</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sep-21</w:t>
            </w:r>
          </w:p>
        </w:tc>
        <w:tc>
          <w:tcPr>
            <w:tcW w:w="159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3,803</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RD$19,176.90</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RD$214,447.76</w:t>
            </w:r>
          </w:p>
        </w:tc>
        <w:tc>
          <w:tcPr>
            <w:tcW w:w="19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RD$319,985.23</w:t>
            </w:r>
          </w:p>
        </w:tc>
        <w:tc>
          <w:tcPr>
            <w:tcW w:w="1876"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RD$553,609.89</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oct-21</w:t>
            </w:r>
          </w:p>
        </w:tc>
        <w:tc>
          <w:tcPr>
            <w:tcW w:w="159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4,081</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RD$73,829.75</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RD$335,105.18</w:t>
            </w:r>
          </w:p>
        </w:tc>
        <w:tc>
          <w:tcPr>
            <w:tcW w:w="19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RD$112,953.00</w:t>
            </w:r>
          </w:p>
        </w:tc>
        <w:tc>
          <w:tcPr>
            <w:tcW w:w="1876"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RD$521,887.93</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nov-21</w:t>
            </w:r>
          </w:p>
        </w:tc>
        <w:tc>
          <w:tcPr>
            <w:tcW w:w="1591"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8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973"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 </w:t>
            </w:r>
          </w:p>
        </w:tc>
        <w:tc>
          <w:tcPr>
            <w:tcW w:w="1876" w:type="dxa"/>
            <w:noWrap/>
            <w:hideMark/>
          </w:tcPr>
          <w:p w:rsidR="00562000" w:rsidRPr="00D81AD1" w:rsidRDefault="00562000" w:rsidP="001856B0">
            <w:pPr>
              <w:jc w:val="right"/>
              <w:cnfStyle w:val="000000100000" w:firstRow="0" w:lastRow="0" w:firstColumn="0" w:lastColumn="0" w:oddVBand="0" w:evenVBand="0" w:oddHBand="1" w:evenHBand="0" w:firstRowFirstColumn="0" w:firstRowLastColumn="0" w:lastRowFirstColumn="0" w:lastRowLastColumn="0"/>
              <w:rPr>
                <w:bCs/>
                <w:color w:val="4C4747"/>
                <w:sz w:val="16"/>
                <w:szCs w:val="16"/>
              </w:rPr>
            </w:pPr>
            <w:r w:rsidRPr="00D81AD1">
              <w:rPr>
                <w:bCs/>
                <w:color w:val="4C4747"/>
                <w:sz w:val="16"/>
                <w:szCs w:val="16"/>
              </w:rPr>
              <w:t> </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889" w:type="dxa"/>
            <w:noWrap/>
            <w:hideMark/>
          </w:tcPr>
          <w:p w:rsidR="00562000" w:rsidRPr="00D81AD1" w:rsidRDefault="00562000" w:rsidP="001856B0">
            <w:pPr>
              <w:jc w:val="center"/>
              <w:rPr>
                <w:b w:val="0"/>
                <w:color w:val="4C4747"/>
                <w:sz w:val="16"/>
                <w:szCs w:val="16"/>
              </w:rPr>
            </w:pPr>
            <w:r w:rsidRPr="00D81AD1">
              <w:rPr>
                <w:b w:val="0"/>
                <w:color w:val="4C4747"/>
                <w:sz w:val="16"/>
                <w:szCs w:val="16"/>
              </w:rPr>
              <w:t>dic-21</w:t>
            </w:r>
          </w:p>
        </w:tc>
        <w:tc>
          <w:tcPr>
            <w:tcW w:w="1591"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8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973"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color w:val="4C4747"/>
                <w:sz w:val="16"/>
                <w:szCs w:val="16"/>
              </w:rPr>
            </w:pPr>
            <w:r w:rsidRPr="00D81AD1">
              <w:rPr>
                <w:color w:val="4C4747"/>
                <w:sz w:val="16"/>
                <w:szCs w:val="16"/>
              </w:rPr>
              <w:t> </w:t>
            </w:r>
          </w:p>
        </w:tc>
        <w:tc>
          <w:tcPr>
            <w:tcW w:w="1876" w:type="dxa"/>
            <w:noWrap/>
            <w:hideMark/>
          </w:tcPr>
          <w:p w:rsidR="00562000" w:rsidRPr="00D81AD1" w:rsidRDefault="00562000" w:rsidP="001856B0">
            <w:pPr>
              <w:jc w:val="right"/>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89" w:type="dxa"/>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 xml:space="preserve">Total </w:t>
            </w:r>
          </w:p>
        </w:tc>
        <w:tc>
          <w:tcPr>
            <w:tcW w:w="1591"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60,226</w:t>
            </w:r>
          </w:p>
        </w:tc>
        <w:tc>
          <w:tcPr>
            <w:tcW w:w="187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RD$1,420,825.24</w:t>
            </w:r>
          </w:p>
        </w:tc>
        <w:tc>
          <w:tcPr>
            <w:tcW w:w="187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RD$1,711,873.41</w:t>
            </w:r>
          </w:p>
        </w:tc>
        <w:tc>
          <w:tcPr>
            <w:tcW w:w="1973"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RD$1,698,913.53</w:t>
            </w:r>
          </w:p>
        </w:tc>
        <w:tc>
          <w:tcPr>
            <w:tcW w:w="187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6"/>
                <w:szCs w:val="16"/>
              </w:rPr>
            </w:pPr>
            <w:r w:rsidRPr="00D81AD1">
              <w:rPr>
                <w:bCs/>
                <w:color w:val="FFFFFF" w:themeColor="background1"/>
                <w:sz w:val="16"/>
                <w:szCs w:val="16"/>
              </w:rPr>
              <w:t>RD$4,831,612.18</w:t>
            </w:r>
          </w:p>
        </w:tc>
      </w:tr>
    </w:tbl>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Default="00562000" w:rsidP="00562000">
      <w:pPr>
        <w:rPr>
          <w:iCs/>
          <w:color w:val="2F5496" w:themeColor="accent1" w:themeShade="BF"/>
          <w:lang w:eastAsia="es-DO"/>
        </w:rPr>
      </w:pPr>
      <w:r>
        <w:rPr>
          <w:b/>
          <w:iCs/>
          <w:color w:val="2F5496" w:themeColor="accent1" w:themeShade="BF"/>
          <w:lang w:eastAsia="es-DO"/>
        </w:rPr>
        <w:br w:type="page"/>
      </w:r>
    </w:p>
    <w:p w:rsidR="00562000" w:rsidRPr="00D81AD1" w:rsidRDefault="00562000" w:rsidP="00562000">
      <w:pPr>
        <w:pStyle w:val="TituloDepto"/>
        <w:ind w:hanging="1506"/>
        <w:jc w:val="left"/>
        <w:rPr>
          <w:rFonts w:ascii="Times New Roman" w:eastAsia="Times New Roman" w:hAnsi="Times New Roman"/>
          <w:b w:val="0"/>
          <w:iCs/>
          <w:color w:val="4C4747"/>
          <w:sz w:val="24"/>
          <w:szCs w:val="24"/>
          <w:lang w:val="en-US" w:eastAsia="es-DO"/>
        </w:rPr>
      </w:pPr>
      <w:bookmarkStart w:id="178" w:name="_Toc92210999"/>
      <w:bookmarkStart w:id="179" w:name="_Toc92211251"/>
      <w:r w:rsidRPr="00D81AD1">
        <w:rPr>
          <w:rFonts w:ascii="Times New Roman" w:eastAsia="Times New Roman" w:hAnsi="Times New Roman"/>
          <w:b w:val="0"/>
          <w:iCs/>
          <w:color w:val="4C4747"/>
          <w:sz w:val="24"/>
          <w:szCs w:val="24"/>
          <w:lang w:val="en-US" w:eastAsia="es-DO"/>
        </w:rPr>
        <w:lastRenderedPageBreak/>
        <w:t>Tabla 14</w:t>
      </w:r>
      <w:bookmarkEnd w:id="178"/>
      <w:bookmarkEnd w:id="179"/>
    </w:p>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tbl>
      <w:tblPr>
        <w:tblStyle w:val="Tabladecuadrcula6concolores-nfasis111"/>
        <w:tblW w:w="9540" w:type="dxa"/>
        <w:tblLook w:val="04A0" w:firstRow="1" w:lastRow="0" w:firstColumn="1" w:lastColumn="0" w:noHBand="0" w:noVBand="1"/>
      </w:tblPr>
      <w:tblGrid>
        <w:gridCol w:w="3659"/>
        <w:gridCol w:w="2109"/>
        <w:gridCol w:w="2076"/>
        <w:gridCol w:w="1696"/>
      </w:tblGrid>
      <w:tr w:rsidR="00562000" w:rsidRPr="00AC5B28" w:rsidTr="001856B0">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540" w:type="dxa"/>
            <w:gridSpan w:val="4"/>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DEPARTAMENTO DE BIENESTAR SOCIAL</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9540" w:type="dxa"/>
            <w:gridSpan w:val="4"/>
            <w:shd w:val="clear" w:color="auto" w:fill="1F3864" w:themeFill="accent1" w:themeFillShade="80"/>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 xml:space="preserve">RESUMEN DONACIONES  DE MEDICAMENTOS , INSUMOS Y PACIENTES BENEFICIADOS </w:t>
            </w:r>
          </w:p>
        </w:tc>
      </w:tr>
      <w:tr w:rsidR="00562000" w:rsidRPr="00AC5B28" w:rsidTr="001856B0">
        <w:trPr>
          <w:trHeight w:val="315"/>
        </w:trPr>
        <w:tc>
          <w:tcPr>
            <w:cnfStyle w:val="001000000000" w:firstRow="0" w:lastRow="0" w:firstColumn="1" w:lastColumn="0" w:oddVBand="0" w:evenVBand="0" w:oddHBand="0" w:evenHBand="0" w:firstRowFirstColumn="0" w:firstRowLastColumn="0" w:lastRowFirstColumn="0" w:lastRowLastColumn="0"/>
            <w:tcW w:w="9540" w:type="dxa"/>
            <w:gridSpan w:val="4"/>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PERIODO ENERO - OCTUBRE 2021</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9540" w:type="dxa"/>
            <w:gridSpan w:val="4"/>
            <w:shd w:val="clear" w:color="auto" w:fill="1F3864" w:themeFill="accent1" w:themeFillShade="80"/>
            <w:noWrap/>
            <w:hideMark/>
          </w:tcPr>
          <w:p w:rsidR="00562000" w:rsidRPr="00D81AD1" w:rsidRDefault="00562000" w:rsidP="001856B0">
            <w:pPr>
              <w:jc w:val="center"/>
              <w:rPr>
                <w:b w:val="0"/>
                <w:color w:val="FFFFFF" w:themeColor="background1"/>
                <w:sz w:val="16"/>
                <w:szCs w:val="16"/>
              </w:rPr>
            </w:pPr>
            <w:r w:rsidRPr="00D81AD1">
              <w:rPr>
                <w:b w:val="0"/>
                <w:color w:val="FFFFFF" w:themeColor="background1"/>
                <w:sz w:val="16"/>
                <w:szCs w:val="16"/>
              </w:rPr>
              <w:t> </w:t>
            </w:r>
          </w:p>
        </w:tc>
      </w:tr>
      <w:tr w:rsidR="00562000" w:rsidRPr="00AC5B28" w:rsidTr="001856B0">
        <w:trPr>
          <w:trHeight w:val="564"/>
        </w:trPr>
        <w:tc>
          <w:tcPr>
            <w:cnfStyle w:val="001000000000" w:firstRow="0" w:lastRow="0" w:firstColumn="1" w:lastColumn="0" w:oddVBand="0" w:evenVBand="0" w:oddHBand="0" w:evenHBand="0" w:firstRowFirstColumn="0" w:firstRowLastColumn="0" w:lastRowFirstColumn="0" w:lastRowLastColumn="0"/>
            <w:tcW w:w="3659" w:type="dxa"/>
            <w:hideMark/>
          </w:tcPr>
          <w:p w:rsidR="00562000" w:rsidRPr="00D81AD1" w:rsidRDefault="00562000" w:rsidP="001856B0">
            <w:pPr>
              <w:jc w:val="center"/>
              <w:rPr>
                <w:b w:val="0"/>
                <w:color w:val="4C4747"/>
                <w:sz w:val="16"/>
                <w:szCs w:val="16"/>
              </w:rPr>
            </w:pPr>
            <w:r w:rsidRPr="00D81AD1">
              <w:rPr>
                <w:b w:val="0"/>
                <w:color w:val="4C4747"/>
                <w:sz w:val="16"/>
                <w:szCs w:val="16"/>
              </w:rPr>
              <w:t xml:space="preserve">DESCRIPCION </w:t>
            </w:r>
          </w:p>
        </w:tc>
        <w:tc>
          <w:tcPr>
            <w:tcW w:w="2109"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xml:space="preserve"> BENEFICIADOS</w:t>
            </w:r>
          </w:p>
        </w:tc>
        <w:tc>
          <w:tcPr>
            <w:tcW w:w="2076" w:type="dxa"/>
            <w:noWrap/>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TOTAL</w:t>
            </w:r>
          </w:p>
        </w:tc>
        <w:tc>
          <w:tcPr>
            <w:tcW w:w="1696" w:type="dxa"/>
            <w:hideMark/>
          </w:tcPr>
          <w:p w:rsidR="00562000" w:rsidRPr="00D81AD1" w:rsidRDefault="00562000" w:rsidP="001856B0">
            <w:pPr>
              <w:jc w:val="cente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INVERSION EN FACTURAS</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59" w:type="dxa"/>
            <w:noWrap/>
            <w:hideMark/>
          </w:tcPr>
          <w:p w:rsidR="00562000" w:rsidRPr="00D81AD1" w:rsidRDefault="00562000" w:rsidP="001856B0">
            <w:pPr>
              <w:rPr>
                <w:b w:val="0"/>
                <w:color w:val="4C4747"/>
                <w:sz w:val="16"/>
                <w:szCs w:val="16"/>
              </w:rPr>
            </w:pPr>
            <w:r w:rsidRPr="00D81AD1">
              <w:rPr>
                <w:b w:val="0"/>
                <w:color w:val="4C4747"/>
                <w:sz w:val="16"/>
                <w:szCs w:val="16"/>
              </w:rPr>
              <w:t>ENTIDADES SIN FINES DE LUCRO</w:t>
            </w:r>
          </w:p>
        </w:tc>
        <w:tc>
          <w:tcPr>
            <w:tcW w:w="21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60,226</w:t>
            </w:r>
          </w:p>
        </w:tc>
        <w:tc>
          <w:tcPr>
            <w:tcW w:w="20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RD$4,831,612.18</w:t>
            </w:r>
          </w:p>
        </w:tc>
        <w:tc>
          <w:tcPr>
            <w:tcW w:w="169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3.9</w:t>
            </w:r>
          </w:p>
        </w:tc>
      </w:tr>
      <w:tr w:rsidR="00562000" w:rsidRPr="00AC5B28" w:rsidTr="001856B0">
        <w:trPr>
          <w:trHeight w:val="390"/>
        </w:trPr>
        <w:tc>
          <w:tcPr>
            <w:cnfStyle w:val="001000000000" w:firstRow="0" w:lastRow="0" w:firstColumn="1" w:lastColumn="0" w:oddVBand="0" w:evenVBand="0" w:oddHBand="0" w:evenHBand="0" w:firstRowFirstColumn="0" w:firstRowLastColumn="0" w:lastRowFirstColumn="0" w:lastRowLastColumn="0"/>
            <w:tcW w:w="3659" w:type="dxa"/>
            <w:noWrap/>
            <w:hideMark/>
          </w:tcPr>
          <w:p w:rsidR="00562000" w:rsidRPr="00D81AD1" w:rsidRDefault="00562000" w:rsidP="001856B0">
            <w:pPr>
              <w:rPr>
                <w:b w:val="0"/>
                <w:color w:val="4C4747"/>
                <w:sz w:val="16"/>
                <w:szCs w:val="16"/>
              </w:rPr>
            </w:pPr>
            <w:r w:rsidRPr="00D81AD1">
              <w:rPr>
                <w:b w:val="0"/>
                <w:color w:val="4C4747"/>
                <w:sz w:val="16"/>
                <w:szCs w:val="16"/>
              </w:rPr>
              <w:t> </w:t>
            </w:r>
          </w:p>
        </w:tc>
        <w:tc>
          <w:tcPr>
            <w:tcW w:w="2109"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c>
          <w:tcPr>
            <w:tcW w:w="2076"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c>
          <w:tcPr>
            <w:tcW w:w="1696"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659" w:type="dxa"/>
            <w:noWrap/>
            <w:hideMark/>
          </w:tcPr>
          <w:p w:rsidR="00562000" w:rsidRPr="00D81AD1" w:rsidRDefault="00562000" w:rsidP="001856B0">
            <w:pPr>
              <w:rPr>
                <w:b w:val="0"/>
                <w:color w:val="4C4747"/>
                <w:sz w:val="16"/>
                <w:szCs w:val="16"/>
              </w:rPr>
            </w:pPr>
            <w:r w:rsidRPr="00D81AD1">
              <w:rPr>
                <w:b w:val="0"/>
                <w:color w:val="4C4747"/>
                <w:sz w:val="16"/>
                <w:szCs w:val="16"/>
              </w:rPr>
              <w:t xml:space="preserve">DONACIONES ESPECIALES </w:t>
            </w:r>
          </w:p>
        </w:tc>
        <w:tc>
          <w:tcPr>
            <w:tcW w:w="21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1,108</w:t>
            </w:r>
          </w:p>
        </w:tc>
        <w:tc>
          <w:tcPr>
            <w:tcW w:w="20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RD$64,164,295.55</w:t>
            </w:r>
          </w:p>
        </w:tc>
        <w:tc>
          <w:tcPr>
            <w:tcW w:w="169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51.80</w:t>
            </w:r>
          </w:p>
        </w:tc>
      </w:tr>
      <w:tr w:rsidR="00562000" w:rsidRPr="00AC5B28" w:rsidTr="001856B0">
        <w:trPr>
          <w:trHeight w:val="375"/>
        </w:trPr>
        <w:tc>
          <w:tcPr>
            <w:cnfStyle w:val="001000000000" w:firstRow="0" w:lastRow="0" w:firstColumn="1" w:lastColumn="0" w:oddVBand="0" w:evenVBand="0" w:oddHBand="0" w:evenHBand="0" w:firstRowFirstColumn="0" w:firstRowLastColumn="0" w:lastRowFirstColumn="0" w:lastRowLastColumn="0"/>
            <w:tcW w:w="3659" w:type="dxa"/>
            <w:noWrap/>
            <w:hideMark/>
          </w:tcPr>
          <w:p w:rsidR="00562000" w:rsidRPr="00D81AD1" w:rsidRDefault="00562000" w:rsidP="001856B0">
            <w:pPr>
              <w:rPr>
                <w:b w:val="0"/>
                <w:color w:val="4C4747"/>
                <w:sz w:val="16"/>
                <w:szCs w:val="16"/>
              </w:rPr>
            </w:pPr>
            <w:r w:rsidRPr="00D81AD1">
              <w:rPr>
                <w:b w:val="0"/>
                <w:color w:val="4C4747"/>
                <w:sz w:val="16"/>
                <w:szCs w:val="16"/>
              </w:rPr>
              <w:t> </w:t>
            </w:r>
          </w:p>
        </w:tc>
        <w:tc>
          <w:tcPr>
            <w:tcW w:w="2109"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c>
          <w:tcPr>
            <w:tcW w:w="2076"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c>
          <w:tcPr>
            <w:tcW w:w="1696"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3659" w:type="dxa"/>
            <w:noWrap/>
            <w:hideMark/>
          </w:tcPr>
          <w:p w:rsidR="00562000" w:rsidRPr="00D81AD1" w:rsidRDefault="00562000" w:rsidP="001856B0">
            <w:pPr>
              <w:rPr>
                <w:b w:val="0"/>
                <w:color w:val="4C4747"/>
                <w:sz w:val="16"/>
                <w:szCs w:val="16"/>
              </w:rPr>
            </w:pPr>
            <w:r w:rsidRPr="00D81AD1">
              <w:rPr>
                <w:b w:val="0"/>
                <w:color w:val="4C4747"/>
                <w:sz w:val="16"/>
                <w:szCs w:val="16"/>
              </w:rPr>
              <w:t>PROGRAMAS SOCIALES</w:t>
            </w:r>
          </w:p>
        </w:tc>
        <w:tc>
          <w:tcPr>
            <w:tcW w:w="2109"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13,029</w:t>
            </w:r>
          </w:p>
        </w:tc>
        <w:tc>
          <w:tcPr>
            <w:tcW w:w="207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RD$54,868,831.96</w:t>
            </w:r>
          </w:p>
        </w:tc>
        <w:tc>
          <w:tcPr>
            <w:tcW w:w="1696" w:type="dxa"/>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4C4747"/>
                <w:sz w:val="16"/>
                <w:szCs w:val="16"/>
              </w:rPr>
            </w:pPr>
            <w:r w:rsidRPr="00D81AD1">
              <w:rPr>
                <w:color w:val="4C4747"/>
                <w:sz w:val="16"/>
                <w:szCs w:val="16"/>
              </w:rPr>
              <w:t>44.3</w:t>
            </w:r>
          </w:p>
        </w:tc>
      </w:tr>
      <w:tr w:rsidR="00562000" w:rsidRPr="00AC5B28" w:rsidTr="001856B0">
        <w:trPr>
          <w:trHeight w:val="300"/>
        </w:trPr>
        <w:tc>
          <w:tcPr>
            <w:cnfStyle w:val="001000000000" w:firstRow="0" w:lastRow="0" w:firstColumn="1" w:lastColumn="0" w:oddVBand="0" w:evenVBand="0" w:oddHBand="0" w:evenHBand="0" w:firstRowFirstColumn="0" w:firstRowLastColumn="0" w:lastRowFirstColumn="0" w:lastRowLastColumn="0"/>
            <w:tcW w:w="3659" w:type="dxa"/>
            <w:noWrap/>
            <w:hideMark/>
          </w:tcPr>
          <w:p w:rsidR="00562000" w:rsidRPr="00D81AD1" w:rsidRDefault="00562000" w:rsidP="001856B0">
            <w:pPr>
              <w:rPr>
                <w:b w:val="0"/>
                <w:color w:val="4C4747"/>
                <w:sz w:val="16"/>
                <w:szCs w:val="16"/>
              </w:rPr>
            </w:pPr>
            <w:r w:rsidRPr="00D81AD1">
              <w:rPr>
                <w:b w:val="0"/>
                <w:color w:val="4C4747"/>
                <w:sz w:val="16"/>
                <w:szCs w:val="16"/>
              </w:rPr>
              <w:t> </w:t>
            </w:r>
          </w:p>
        </w:tc>
        <w:tc>
          <w:tcPr>
            <w:tcW w:w="2109"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c>
          <w:tcPr>
            <w:tcW w:w="2076"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c>
          <w:tcPr>
            <w:tcW w:w="1696" w:type="dxa"/>
            <w:noWrap/>
            <w:hideMark/>
          </w:tcPr>
          <w:p w:rsidR="00562000" w:rsidRPr="00D81AD1" w:rsidRDefault="00562000" w:rsidP="001856B0">
            <w:pPr>
              <w:cnfStyle w:val="000000000000" w:firstRow="0" w:lastRow="0" w:firstColumn="0" w:lastColumn="0" w:oddVBand="0" w:evenVBand="0" w:oddHBand="0" w:evenHBand="0" w:firstRowFirstColumn="0" w:firstRowLastColumn="0" w:lastRowFirstColumn="0" w:lastRowLastColumn="0"/>
              <w:rPr>
                <w:bCs/>
                <w:color w:val="4C4747"/>
                <w:sz w:val="16"/>
                <w:szCs w:val="16"/>
              </w:rPr>
            </w:pPr>
            <w:r w:rsidRPr="00D81AD1">
              <w:rPr>
                <w:bCs/>
                <w:color w:val="4C4747"/>
                <w:sz w:val="16"/>
                <w:szCs w:val="16"/>
              </w:rPr>
              <w:t> </w:t>
            </w:r>
          </w:p>
        </w:tc>
      </w:tr>
      <w:tr w:rsidR="00562000" w:rsidRPr="00AC5B28" w:rsidTr="001856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59" w:type="dxa"/>
            <w:shd w:val="clear" w:color="auto" w:fill="1F3864" w:themeFill="accent1" w:themeFillShade="80"/>
            <w:noWrap/>
            <w:hideMark/>
          </w:tcPr>
          <w:p w:rsidR="00562000" w:rsidRPr="00D81AD1" w:rsidRDefault="00562000" w:rsidP="001856B0">
            <w:pPr>
              <w:rPr>
                <w:b w:val="0"/>
                <w:color w:val="FFFFFF" w:themeColor="background1"/>
                <w:sz w:val="16"/>
                <w:szCs w:val="16"/>
              </w:rPr>
            </w:pPr>
            <w:r w:rsidRPr="00D81AD1">
              <w:rPr>
                <w:b w:val="0"/>
                <w:color w:val="FFFFFF" w:themeColor="background1"/>
                <w:sz w:val="16"/>
                <w:szCs w:val="16"/>
              </w:rPr>
              <w:t>TOTAL</w:t>
            </w:r>
          </w:p>
        </w:tc>
        <w:tc>
          <w:tcPr>
            <w:tcW w:w="2109"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D81AD1">
              <w:rPr>
                <w:color w:val="FFFFFF" w:themeColor="background1"/>
                <w:sz w:val="16"/>
                <w:szCs w:val="16"/>
              </w:rPr>
              <w:t>74,363</w:t>
            </w:r>
          </w:p>
        </w:tc>
        <w:tc>
          <w:tcPr>
            <w:tcW w:w="2076" w:type="dxa"/>
            <w:shd w:val="clear" w:color="auto" w:fill="1F3864" w:themeFill="accent1" w:themeFillShade="80"/>
            <w:noWrap/>
            <w:hideMark/>
          </w:tcPr>
          <w:p w:rsidR="00562000" w:rsidRPr="00D81AD1" w:rsidRDefault="00562000" w:rsidP="001856B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D81AD1">
              <w:rPr>
                <w:color w:val="FFFFFF" w:themeColor="background1"/>
                <w:sz w:val="16"/>
                <w:szCs w:val="16"/>
              </w:rPr>
              <w:t>RD$123,864,739.69</w:t>
            </w:r>
          </w:p>
        </w:tc>
        <w:tc>
          <w:tcPr>
            <w:tcW w:w="1696" w:type="dxa"/>
            <w:shd w:val="clear" w:color="auto" w:fill="1F3864" w:themeFill="accent1" w:themeFillShade="80"/>
            <w:noWrap/>
            <w:hideMark/>
          </w:tcPr>
          <w:p w:rsidR="00562000" w:rsidRPr="00D81AD1" w:rsidRDefault="00562000" w:rsidP="001856B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D81AD1">
              <w:rPr>
                <w:color w:val="FFFFFF" w:themeColor="background1"/>
                <w:sz w:val="16"/>
                <w:szCs w:val="16"/>
              </w:rPr>
              <w:t> </w:t>
            </w:r>
          </w:p>
        </w:tc>
      </w:tr>
    </w:tbl>
    <w:p w:rsidR="00562000" w:rsidRDefault="00562000" w:rsidP="00562000">
      <w:pPr>
        <w:pStyle w:val="TtuloMEM"/>
        <w:rPr>
          <w:rFonts w:ascii="Times New Roman" w:hAnsi="Times New Roman"/>
          <w:color w:val="4C4747"/>
          <w:sz w:val="12"/>
          <w:szCs w:val="12"/>
          <w:lang w:val="es-DO"/>
        </w:rPr>
      </w:pPr>
    </w:p>
    <w:p w:rsidR="00562000" w:rsidRDefault="00562000" w:rsidP="00562000">
      <w:pPr>
        <w:pStyle w:val="TtuloMEM"/>
        <w:rPr>
          <w:rFonts w:ascii="Times New Roman" w:hAnsi="Times New Roman"/>
          <w:color w:val="4C4747"/>
          <w:sz w:val="12"/>
          <w:szCs w:val="12"/>
          <w:lang w:val="es-DO"/>
        </w:rPr>
      </w:pPr>
    </w:p>
    <w:p w:rsidR="00562000" w:rsidRPr="00E01588" w:rsidRDefault="00562000" w:rsidP="00562000">
      <w:pPr>
        <w:pStyle w:val="TtuloMEM"/>
        <w:rPr>
          <w:rFonts w:ascii="Times New Roman" w:hAnsi="Times New Roman"/>
          <w:sz w:val="18"/>
          <w:szCs w:val="18"/>
          <w:lang w:val="es-DO"/>
        </w:rPr>
      </w:pPr>
    </w:p>
    <w:p w:rsidR="00476ED6" w:rsidRPr="003D39E6" w:rsidRDefault="00476ED6" w:rsidP="00C411D2">
      <w:pPr>
        <w:pStyle w:val="Sinespaciado"/>
        <w:spacing w:after="240" w:line="360" w:lineRule="auto"/>
        <w:jc w:val="both"/>
        <w:rPr>
          <w:color w:val="4C4747"/>
          <w:spacing w:val="20"/>
          <w:szCs w:val="24"/>
          <w:lang w:val="es-DO"/>
        </w:rPr>
      </w:pPr>
    </w:p>
    <w:sectPr w:rsidR="00476ED6" w:rsidRPr="003D39E6" w:rsidSect="00114F2A">
      <w:headerReference w:type="default" r:id="rId197"/>
      <w:footerReference w:type="default" r:id="rId198"/>
      <w:pgSz w:w="12240" w:h="15840"/>
      <w:pgMar w:top="1440" w:right="2160" w:bottom="144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2D09" w:rsidRDefault="00952D09" w:rsidP="00E84651">
      <w:pPr>
        <w:spacing w:after="0" w:line="240" w:lineRule="auto"/>
      </w:pPr>
      <w:r>
        <w:separator/>
      </w:r>
    </w:p>
  </w:endnote>
  <w:endnote w:type="continuationSeparator" w:id="0">
    <w:p w:rsidR="00952D09" w:rsidRDefault="00952D09" w:rsidP="00E8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tifex CF">
    <w:altName w:val="Arial"/>
    <w:panose1 w:val="000000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EFF" w:usb1="C0007843" w:usb2="00000009" w:usb3="00000000" w:csb0="000001FF" w:csb1="00000000"/>
  </w:font>
  <w:font w:name="ArtifexCF">
    <w:altName w:val="Cambria"/>
    <w:panose1 w:val="00000000000000000000"/>
    <w:charset w:val="4D"/>
    <w:family w:val="auto"/>
    <w:notTrueType/>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Bahnschrift SemiLight">
    <w:panose1 w:val="020B0502040204020203"/>
    <w:charset w:val="00"/>
    <w:family w:val="swiss"/>
    <w:pitch w:val="variable"/>
    <w:sig w:usb0="80000047"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Gill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8864644"/>
      <w:docPartObj>
        <w:docPartGallery w:val="Page Numbers (Bottom of Page)"/>
        <w:docPartUnique/>
      </w:docPartObj>
    </w:sdtPr>
    <w:sdtEndPr>
      <w:rPr>
        <w:noProof/>
      </w:rPr>
    </w:sdtEndPr>
    <w:sdtContent>
      <w:p w:rsidR="00322362" w:rsidRDefault="00322362">
        <w:pPr>
          <w:pStyle w:val="Piedepgina"/>
          <w:jc w:val="center"/>
        </w:pPr>
        <w:r>
          <w:rPr>
            <w:noProof/>
          </w:rPr>
          <w:fldChar w:fldCharType="begin"/>
        </w:r>
        <w:r>
          <w:rPr>
            <w:noProof/>
          </w:rPr>
          <w:instrText xml:space="preserve"> PAGE   \* MERGEFORMAT </w:instrText>
        </w:r>
        <w:r>
          <w:rPr>
            <w:noProof/>
          </w:rPr>
          <w:fldChar w:fldCharType="separate"/>
        </w:r>
        <w:r>
          <w:rPr>
            <w:noProof/>
          </w:rPr>
          <w:t>2</w:t>
        </w:r>
        <w:r>
          <w:rPr>
            <w:noProof/>
          </w:rPr>
          <w:fldChar w:fldCharType="end"/>
        </w:r>
      </w:p>
    </w:sdtContent>
  </w:sdt>
  <w:p w:rsidR="00322362" w:rsidRDefault="0032236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7965239"/>
      <w:docPartObj>
        <w:docPartGallery w:val="Page Numbers (Bottom of Page)"/>
        <w:docPartUnique/>
      </w:docPartObj>
    </w:sdtPr>
    <w:sdtEndPr>
      <w:rPr>
        <w:noProof/>
      </w:rPr>
    </w:sdtEndPr>
    <w:sdtContent>
      <w:p w:rsidR="00322362" w:rsidRDefault="00322362" w:rsidP="0021106F">
        <w:pPr>
          <w:pStyle w:val="Piedepgina"/>
          <w:jc w:val="center"/>
        </w:pPr>
        <w:r>
          <w:rPr>
            <w:noProof/>
            <w:lang w:val="es-DO" w:eastAsia="es-DO"/>
          </w:rPr>
          <w:drawing>
            <wp:anchor distT="0" distB="0" distL="114300" distR="114300" simplePos="0" relativeHeight="251554816" behindDoc="0" locked="0" layoutInCell="1" allowOverlap="1">
              <wp:simplePos x="0" y="0"/>
              <wp:positionH relativeFrom="column">
                <wp:posOffset>1060792</wp:posOffset>
              </wp:positionH>
              <wp:positionV relativeFrom="paragraph">
                <wp:posOffset>-121920</wp:posOffset>
              </wp:positionV>
              <wp:extent cx="2995930" cy="408305"/>
              <wp:effectExtent l="0" t="0" r="0" b="0"/>
              <wp:wrapSquare wrapText="bothSides"/>
              <wp:docPr id="55"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rsidR="00322362" w:rsidRDefault="00322362" w:rsidP="0021106F">
        <w:pPr>
          <w:pStyle w:val="Piedepgina"/>
          <w:jc w:val="center"/>
          <w:rPr>
            <w:rFonts w:ascii="Times New Roman" w:hAnsi="Times New Roman" w:cs="Times New Roman"/>
            <w:color w:val="7F7F7F" w:themeColor="text1" w:themeTint="80"/>
          </w:rPr>
        </w:pPr>
      </w:p>
      <w:p w:rsidR="00322362" w:rsidRDefault="00322362" w:rsidP="00FB7EE3">
        <w:pPr>
          <w:pStyle w:val="Piedepgina"/>
          <w:jc w:val="center"/>
        </w:pPr>
        <w:r w:rsidRPr="00F74112">
          <w:rPr>
            <w:rFonts w:ascii="Times New Roman" w:hAnsi="Times New Roman" w:cs="Times New Roman"/>
            <w:color w:val="7F7F7F" w:themeColor="text1" w:themeTint="80"/>
          </w:rPr>
          <w:fldChar w:fldCharType="begin"/>
        </w:r>
        <w:r w:rsidRPr="00F74112">
          <w:rPr>
            <w:rFonts w:ascii="Times New Roman" w:hAnsi="Times New Roman" w:cs="Times New Roman"/>
            <w:color w:val="7F7F7F" w:themeColor="text1" w:themeTint="80"/>
          </w:rPr>
          <w:instrText xml:space="preserve"> PAGE   \* MERGEFORMAT </w:instrText>
        </w:r>
        <w:r w:rsidRPr="00F74112">
          <w:rPr>
            <w:rFonts w:ascii="Times New Roman" w:hAnsi="Times New Roman" w:cs="Times New Roman"/>
            <w:color w:val="7F7F7F" w:themeColor="text1" w:themeTint="80"/>
          </w:rPr>
          <w:fldChar w:fldCharType="separate"/>
        </w:r>
        <w:r w:rsidR="00E3346E">
          <w:rPr>
            <w:rFonts w:ascii="Times New Roman" w:hAnsi="Times New Roman" w:cs="Times New Roman"/>
            <w:noProof/>
            <w:color w:val="7F7F7F" w:themeColor="text1" w:themeTint="80"/>
          </w:rPr>
          <w:t>21</w:t>
        </w:r>
        <w:r w:rsidRPr="00F74112">
          <w:rPr>
            <w:rFonts w:ascii="Times New Roman" w:hAnsi="Times New Roman" w:cs="Times New Roman"/>
            <w:noProof/>
            <w:color w:val="7F7F7F" w:themeColor="text1" w:themeTint="8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2D09" w:rsidRDefault="00952D09" w:rsidP="00E84651">
      <w:pPr>
        <w:spacing w:after="0" w:line="240" w:lineRule="auto"/>
      </w:pPr>
      <w:r>
        <w:separator/>
      </w:r>
    </w:p>
  </w:footnote>
  <w:footnote w:type="continuationSeparator" w:id="0">
    <w:p w:rsidR="00952D09" w:rsidRDefault="00952D09" w:rsidP="00E84651">
      <w:pPr>
        <w:spacing w:after="0" w:line="240" w:lineRule="auto"/>
      </w:pPr>
      <w:r>
        <w:continuationSeparator/>
      </w:r>
    </w:p>
  </w:footnote>
  <w:footnote w:id="1">
    <w:p w:rsidR="00322362" w:rsidRDefault="00322362" w:rsidP="00A54A1A"/>
    <w:p w:rsidR="00322362" w:rsidRDefault="00322362" w:rsidP="00A54A1A">
      <w:pPr>
        <w:pStyle w:val="Textonotapi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2362" w:rsidRDefault="0032236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A59AB61E"/>
    <w:lvl w:ilvl="0">
      <w:start w:val="1"/>
      <w:numFmt w:val="bullet"/>
      <w:pStyle w:val="Listaconvietas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2152891E"/>
    <w:lvl w:ilvl="0">
      <w:start w:val="1"/>
      <w:numFmt w:val="bullet"/>
      <w:pStyle w:val="Listaconvietas2"/>
      <w:lvlText w:val=""/>
      <w:lvlJc w:val="left"/>
      <w:pPr>
        <w:tabs>
          <w:tab w:val="num" w:pos="720"/>
        </w:tabs>
        <w:ind w:left="720" w:hanging="360"/>
      </w:pPr>
      <w:rPr>
        <w:rFonts w:ascii="Symbol" w:hAnsi="Symbol" w:hint="default"/>
      </w:rPr>
    </w:lvl>
  </w:abstractNum>
  <w:abstractNum w:abstractNumId="2" w15:restartNumberingAfterBreak="0">
    <w:nsid w:val="0000001E"/>
    <w:multiLevelType w:val="multilevel"/>
    <w:tmpl w:val="0000001E"/>
    <w:name w:val="WWNum30"/>
    <w:lvl w:ilvl="0">
      <w:start w:val="1"/>
      <w:numFmt w:val="bullet"/>
      <w:lvlText w:val=""/>
      <w:lvlJc w:val="left"/>
      <w:pPr>
        <w:tabs>
          <w:tab w:val="num" w:pos="0"/>
        </w:tabs>
        <w:ind w:left="720"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474969"/>
    <w:multiLevelType w:val="hybridMultilevel"/>
    <w:tmpl w:val="0666B9DC"/>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15:restartNumberingAfterBreak="0">
    <w:nsid w:val="08FE17E4"/>
    <w:multiLevelType w:val="hybridMultilevel"/>
    <w:tmpl w:val="4826467C"/>
    <w:lvl w:ilvl="0" w:tplc="F05CB128">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15:restartNumberingAfterBreak="0">
    <w:nsid w:val="0C1A0157"/>
    <w:multiLevelType w:val="hybridMultilevel"/>
    <w:tmpl w:val="6786FD24"/>
    <w:lvl w:ilvl="0" w:tplc="078E0BDA">
      <w:start w:val="1"/>
      <w:numFmt w:val="lowerLetter"/>
      <w:pStyle w:val="LetterNormal"/>
      <w:lvlText w:val="%1)"/>
      <w:lvlJc w:val="left"/>
      <w:pPr>
        <w:ind w:left="786" w:hanging="360"/>
      </w:pPr>
      <w:rPr>
        <w:rFonts w:hint="default"/>
        <w:sz w:val="24"/>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D32622B"/>
    <w:multiLevelType w:val="hybridMultilevel"/>
    <w:tmpl w:val="B20C29B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15730E54"/>
    <w:multiLevelType w:val="multilevel"/>
    <w:tmpl w:val="A3849696"/>
    <w:lvl w:ilvl="0">
      <w:start w:val="2"/>
      <w:numFmt w:val="upperRoman"/>
      <w:lvlText w:val="%1."/>
      <w:lvlJc w:val="right"/>
      <w:pPr>
        <w:ind w:left="720" w:hanging="360"/>
      </w:pPr>
      <w:rPr>
        <w:rFonts w:hint="default"/>
      </w:rPr>
    </w:lvl>
    <w:lvl w:ilvl="1">
      <w:start w:val="1"/>
      <w:numFmt w:val="decimal"/>
      <w:isLgl/>
      <w:lvlText w:val="%1.%2"/>
      <w:lvlJc w:val="left"/>
      <w:pPr>
        <w:ind w:left="800" w:hanging="4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7EB5443"/>
    <w:multiLevelType w:val="hybridMultilevel"/>
    <w:tmpl w:val="C8C85B58"/>
    <w:lvl w:ilvl="0" w:tplc="E892EC30">
      <w:start w:val="1"/>
      <w:numFmt w:val="decimal"/>
      <w:lvlText w:val="%1."/>
      <w:lvlJc w:val="left"/>
      <w:pPr>
        <w:ind w:left="720" w:hanging="360"/>
      </w:pPr>
      <w:rPr>
        <w:rFonts w:ascii="Times New Roman" w:eastAsia="Arial Unicode MS" w:hAnsi="Times New Roman" w:cs="Times New Roman"/>
        <w:b w:val="0"/>
        <w:bCs/>
        <w:color w:val="auto"/>
        <w:sz w:val="18"/>
        <w:szCs w:val="18"/>
      </w:rPr>
    </w:lvl>
    <w:lvl w:ilvl="1" w:tplc="B77239D4">
      <w:start w:val="1"/>
      <w:numFmt w:val="lowerLetter"/>
      <w:lvlText w:val="%2)"/>
      <w:lvlJc w:val="left"/>
      <w:pPr>
        <w:ind w:left="1440" w:hanging="360"/>
      </w:pPr>
      <w:rPr>
        <w:rFonts w:hint="default"/>
      </w:r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 w15:restartNumberingAfterBreak="0">
    <w:nsid w:val="195F11FF"/>
    <w:multiLevelType w:val="hybridMultilevel"/>
    <w:tmpl w:val="B4E424E4"/>
    <w:lvl w:ilvl="0" w:tplc="1C0A0001">
      <w:start w:val="1"/>
      <w:numFmt w:val="bullet"/>
      <w:lvlText w:val=""/>
      <w:lvlJc w:val="left"/>
      <w:pPr>
        <w:ind w:left="2132" w:hanging="360"/>
      </w:pPr>
      <w:rPr>
        <w:rFonts w:ascii="Symbol" w:hAnsi="Symbol" w:hint="default"/>
      </w:rPr>
    </w:lvl>
    <w:lvl w:ilvl="1" w:tplc="1C0A0003" w:tentative="1">
      <w:start w:val="1"/>
      <w:numFmt w:val="bullet"/>
      <w:lvlText w:val="o"/>
      <w:lvlJc w:val="left"/>
      <w:pPr>
        <w:ind w:left="2852" w:hanging="360"/>
      </w:pPr>
      <w:rPr>
        <w:rFonts w:ascii="Courier New" w:hAnsi="Courier New" w:cs="Courier New" w:hint="default"/>
      </w:rPr>
    </w:lvl>
    <w:lvl w:ilvl="2" w:tplc="1C0A0005" w:tentative="1">
      <w:start w:val="1"/>
      <w:numFmt w:val="bullet"/>
      <w:lvlText w:val=""/>
      <w:lvlJc w:val="left"/>
      <w:pPr>
        <w:ind w:left="3572" w:hanging="360"/>
      </w:pPr>
      <w:rPr>
        <w:rFonts w:ascii="Wingdings" w:hAnsi="Wingdings" w:hint="default"/>
      </w:rPr>
    </w:lvl>
    <w:lvl w:ilvl="3" w:tplc="1C0A0001" w:tentative="1">
      <w:start w:val="1"/>
      <w:numFmt w:val="bullet"/>
      <w:lvlText w:val=""/>
      <w:lvlJc w:val="left"/>
      <w:pPr>
        <w:ind w:left="4292" w:hanging="360"/>
      </w:pPr>
      <w:rPr>
        <w:rFonts w:ascii="Symbol" w:hAnsi="Symbol" w:hint="default"/>
      </w:rPr>
    </w:lvl>
    <w:lvl w:ilvl="4" w:tplc="1C0A0003" w:tentative="1">
      <w:start w:val="1"/>
      <w:numFmt w:val="bullet"/>
      <w:lvlText w:val="o"/>
      <w:lvlJc w:val="left"/>
      <w:pPr>
        <w:ind w:left="5012" w:hanging="360"/>
      </w:pPr>
      <w:rPr>
        <w:rFonts w:ascii="Courier New" w:hAnsi="Courier New" w:cs="Courier New" w:hint="default"/>
      </w:rPr>
    </w:lvl>
    <w:lvl w:ilvl="5" w:tplc="1C0A0005" w:tentative="1">
      <w:start w:val="1"/>
      <w:numFmt w:val="bullet"/>
      <w:lvlText w:val=""/>
      <w:lvlJc w:val="left"/>
      <w:pPr>
        <w:ind w:left="5732" w:hanging="360"/>
      </w:pPr>
      <w:rPr>
        <w:rFonts w:ascii="Wingdings" w:hAnsi="Wingdings" w:hint="default"/>
      </w:rPr>
    </w:lvl>
    <w:lvl w:ilvl="6" w:tplc="1C0A0001" w:tentative="1">
      <w:start w:val="1"/>
      <w:numFmt w:val="bullet"/>
      <w:lvlText w:val=""/>
      <w:lvlJc w:val="left"/>
      <w:pPr>
        <w:ind w:left="6452" w:hanging="360"/>
      </w:pPr>
      <w:rPr>
        <w:rFonts w:ascii="Symbol" w:hAnsi="Symbol" w:hint="default"/>
      </w:rPr>
    </w:lvl>
    <w:lvl w:ilvl="7" w:tplc="1C0A0003" w:tentative="1">
      <w:start w:val="1"/>
      <w:numFmt w:val="bullet"/>
      <w:lvlText w:val="o"/>
      <w:lvlJc w:val="left"/>
      <w:pPr>
        <w:ind w:left="7172" w:hanging="360"/>
      </w:pPr>
      <w:rPr>
        <w:rFonts w:ascii="Courier New" w:hAnsi="Courier New" w:cs="Courier New" w:hint="default"/>
      </w:rPr>
    </w:lvl>
    <w:lvl w:ilvl="8" w:tplc="1C0A0005" w:tentative="1">
      <w:start w:val="1"/>
      <w:numFmt w:val="bullet"/>
      <w:lvlText w:val=""/>
      <w:lvlJc w:val="left"/>
      <w:pPr>
        <w:ind w:left="7892" w:hanging="360"/>
      </w:pPr>
      <w:rPr>
        <w:rFonts w:ascii="Wingdings" w:hAnsi="Wingdings" w:hint="default"/>
      </w:rPr>
    </w:lvl>
  </w:abstractNum>
  <w:abstractNum w:abstractNumId="10" w15:restartNumberingAfterBreak="0">
    <w:nsid w:val="1D0322DA"/>
    <w:multiLevelType w:val="hybridMultilevel"/>
    <w:tmpl w:val="9FA274C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1E170B33"/>
    <w:multiLevelType w:val="hybridMultilevel"/>
    <w:tmpl w:val="EC541578"/>
    <w:lvl w:ilvl="0" w:tplc="0409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15:restartNumberingAfterBreak="0">
    <w:nsid w:val="21723F27"/>
    <w:multiLevelType w:val="hybridMultilevel"/>
    <w:tmpl w:val="D27A2480"/>
    <w:lvl w:ilvl="0" w:tplc="1C0A0017">
      <w:start w:val="1"/>
      <w:numFmt w:val="lowerLetter"/>
      <w:lvlText w:val="%1)"/>
      <w:lvlJc w:val="left"/>
      <w:pPr>
        <w:ind w:left="720" w:hanging="360"/>
      </w:p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15:restartNumberingAfterBreak="0">
    <w:nsid w:val="27AF24D9"/>
    <w:multiLevelType w:val="hybridMultilevel"/>
    <w:tmpl w:val="AF36538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27F46956"/>
    <w:multiLevelType w:val="hybridMultilevel"/>
    <w:tmpl w:val="7A162040"/>
    <w:lvl w:ilvl="0" w:tplc="1C0A0017">
      <w:start w:val="1"/>
      <w:numFmt w:val="lowerLetter"/>
      <w:lvlText w:val="%1)"/>
      <w:lvlJc w:val="left"/>
      <w:pPr>
        <w:ind w:left="720" w:hanging="360"/>
      </w:p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15:restartNumberingAfterBreak="0">
    <w:nsid w:val="2CD10C85"/>
    <w:multiLevelType w:val="hybridMultilevel"/>
    <w:tmpl w:val="FD4C00D4"/>
    <w:lvl w:ilvl="0" w:tplc="F05CB128">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15:restartNumberingAfterBreak="0">
    <w:nsid w:val="2F3E1E63"/>
    <w:multiLevelType w:val="hybridMultilevel"/>
    <w:tmpl w:val="121AD5F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15:restartNumberingAfterBreak="0">
    <w:nsid w:val="303A4E48"/>
    <w:multiLevelType w:val="hybridMultilevel"/>
    <w:tmpl w:val="AC7A3388"/>
    <w:lvl w:ilvl="0" w:tplc="0409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15:restartNumberingAfterBreak="0">
    <w:nsid w:val="30E922AC"/>
    <w:multiLevelType w:val="hybridMultilevel"/>
    <w:tmpl w:val="B044AA8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321937D8"/>
    <w:multiLevelType w:val="hybridMultilevel"/>
    <w:tmpl w:val="1570D0BC"/>
    <w:lvl w:ilvl="0" w:tplc="B0089518">
      <w:start w:val="1"/>
      <w:numFmt w:val="bullet"/>
      <w:lvlText w:val="-"/>
      <w:lvlJc w:val="left"/>
      <w:pPr>
        <w:ind w:left="72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15:restartNumberingAfterBreak="0">
    <w:nsid w:val="34235EBE"/>
    <w:multiLevelType w:val="hybridMultilevel"/>
    <w:tmpl w:val="AF76C89A"/>
    <w:lvl w:ilvl="0" w:tplc="1C0A0017">
      <w:start w:val="1"/>
      <w:numFmt w:val="lowerLetter"/>
      <w:lvlText w:val="%1)"/>
      <w:lvlJc w:val="left"/>
      <w:pPr>
        <w:ind w:left="720" w:hanging="360"/>
      </w:pPr>
    </w:lvl>
    <w:lvl w:ilvl="1" w:tplc="1C0A001B">
      <w:start w:val="1"/>
      <w:numFmt w:val="lowerRoman"/>
      <w:lvlText w:val="%2."/>
      <w:lvlJc w:val="righ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1" w15:restartNumberingAfterBreak="0">
    <w:nsid w:val="34BC40EF"/>
    <w:multiLevelType w:val="hybridMultilevel"/>
    <w:tmpl w:val="1BFA91B6"/>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2" w15:restartNumberingAfterBreak="0">
    <w:nsid w:val="34C40F3C"/>
    <w:multiLevelType w:val="hybridMultilevel"/>
    <w:tmpl w:val="3658242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3522075A"/>
    <w:multiLevelType w:val="hybridMultilevel"/>
    <w:tmpl w:val="493ABB0E"/>
    <w:lvl w:ilvl="0" w:tplc="9160A490">
      <w:numFmt w:val="bullet"/>
      <w:lvlText w:val="•"/>
      <w:lvlJc w:val="left"/>
      <w:pPr>
        <w:ind w:left="720" w:hanging="360"/>
      </w:pPr>
      <w:rPr>
        <w:rFonts w:ascii="Times New Roman" w:eastAsia="Calibri" w:hAnsi="Times New Roman"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B0089518">
      <w:start w:val="1"/>
      <w:numFmt w:val="bullet"/>
      <w:lvlText w:val="-"/>
      <w:lvlJc w:val="left"/>
      <w:pPr>
        <w:ind w:left="2880" w:hanging="360"/>
      </w:pPr>
      <w:rPr>
        <w:rFonts w:ascii="Times New Roman" w:eastAsia="Calibri" w:hAnsi="Times New Roman" w:cs="Times New Roman"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15:restartNumberingAfterBreak="0">
    <w:nsid w:val="373B7E4C"/>
    <w:multiLevelType w:val="hybridMultilevel"/>
    <w:tmpl w:val="E71CA54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5" w15:restartNumberingAfterBreak="0">
    <w:nsid w:val="37AA2B3D"/>
    <w:multiLevelType w:val="hybridMultilevel"/>
    <w:tmpl w:val="E50E10C4"/>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6" w15:restartNumberingAfterBreak="0">
    <w:nsid w:val="386E2002"/>
    <w:multiLevelType w:val="hybridMultilevel"/>
    <w:tmpl w:val="35008938"/>
    <w:lvl w:ilvl="0" w:tplc="9160A490">
      <w:numFmt w:val="bullet"/>
      <w:lvlText w:val="•"/>
      <w:lvlJc w:val="left"/>
      <w:pPr>
        <w:ind w:left="117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15:restartNumberingAfterBreak="0">
    <w:nsid w:val="397E4A1F"/>
    <w:multiLevelType w:val="hybridMultilevel"/>
    <w:tmpl w:val="4826467C"/>
    <w:lvl w:ilvl="0" w:tplc="F05CB128">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15:restartNumberingAfterBreak="0">
    <w:nsid w:val="3A65079A"/>
    <w:multiLevelType w:val="hybridMultilevel"/>
    <w:tmpl w:val="7A162040"/>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9" w15:restartNumberingAfterBreak="0">
    <w:nsid w:val="3C3B6178"/>
    <w:multiLevelType w:val="hybridMultilevel"/>
    <w:tmpl w:val="EE3AC522"/>
    <w:lvl w:ilvl="0" w:tplc="F05CB128">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0" w15:restartNumberingAfterBreak="0">
    <w:nsid w:val="4028125C"/>
    <w:multiLevelType w:val="hybridMultilevel"/>
    <w:tmpl w:val="1AE6715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1" w15:restartNumberingAfterBreak="0">
    <w:nsid w:val="40AC3AE8"/>
    <w:multiLevelType w:val="hybridMultilevel"/>
    <w:tmpl w:val="4C326EE4"/>
    <w:lvl w:ilvl="0" w:tplc="0409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15:restartNumberingAfterBreak="0">
    <w:nsid w:val="40B24047"/>
    <w:multiLevelType w:val="hybridMultilevel"/>
    <w:tmpl w:val="2B8869D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3" w15:restartNumberingAfterBreak="0">
    <w:nsid w:val="439A2761"/>
    <w:multiLevelType w:val="hybridMultilevel"/>
    <w:tmpl w:val="63320A32"/>
    <w:lvl w:ilvl="0" w:tplc="0409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4" w15:restartNumberingAfterBreak="0">
    <w:nsid w:val="43F84372"/>
    <w:multiLevelType w:val="hybridMultilevel"/>
    <w:tmpl w:val="3BE05BE8"/>
    <w:lvl w:ilvl="0" w:tplc="9160A490">
      <w:numFmt w:val="bullet"/>
      <w:lvlText w:val="•"/>
      <w:lvlJc w:val="left"/>
      <w:pPr>
        <w:ind w:left="72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15:restartNumberingAfterBreak="0">
    <w:nsid w:val="490B7789"/>
    <w:multiLevelType w:val="hybridMultilevel"/>
    <w:tmpl w:val="090669E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6" w15:restartNumberingAfterBreak="0">
    <w:nsid w:val="49D0677C"/>
    <w:multiLevelType w:val="hybridMultilevel"/>
    <w:tmpl w:val="A79A2BFC"/>
    <w:lvl w:ilvl="0" w:tplc="9160A490">
      <w:numFmt w:val="bullet"/>
      <w:lvlText w:val="•"/>
      <w:lvlJc w:val="left"/>
      <w:pPr>
        <w:ind w:left="1080" w:hanging="72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15:restartNumberingAfterBreak="0">
    <w:nsid w:val="4BB1038D"/>
    <w:multiLevelType w:val="hybridMultilevel"/>
    <w:tmpl w:val="AD74C896"/>
    <w:lvl w:ilvl="0" w:tplc="E892EC30">
      <w:start w:val="1"/>
      <w:numFmt w:val="decimal"/>
      <w:lvlText w:val="%1."/>
      <w:lvlJc w:val="left"/>
      <w:pPr>
        <w:ind w:left="720" w:hanging="360"/>
      </w:pPr>
      <w:rPr>
        <w:rFonts w:ascii="Times New Roman" w:eastAsia="Arial Unicode MS" w:hAnsi="Times New Roman" w:cs="Times New Roman"/>
        <w:b w:val="0"/>
        <w:bCs/>
        <w:color w:val="auto"/>
        <w:sz w:val="18"/>
        <w:szCs w:val="18"/>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8" w15:restartNumberingAfterBreak="0">
    <w:nsid w:val="4D0F0765"/>
    <w:multiLevelType w:val="hybridMultilevel"/>
    <w:tmpl w:val="77F0AD20"/>
    <w:lvl w:ilvl="0" w:tplc="71369E60">
      <w:start w:val="1"/>
      <w:numFmt w:val="lowerRoman"/>
      <w:lvlText w:val="%1."/>
      <w:lvlJc w:val="left"/>
      <w:pPr>
        <w:ind w:left="990" w:hanging="720"/>
      </w:pPr>
      <w:rPr>
        <w:rFonts w:hint="default"/>
      </w:rPr>
    </w:lvl>
    <w:lvl w:ilvl="1" w:tplc="1C0A0019" w:tentative="1">
      <w:start w:val="1"/>
      <w:numFmt w:val="lowerLetter"/>
      <w:lvlText w:val="%2."/>
      <w:lvlJc w:val="left"/>
      <w:pPr>
        <w:ind w:left="1350" w:hanging="360"/>
      </w:pPr>
    </w:lvl>
    <w:lvl w:ilvl="2" w:tplc="1C0A001B" w:tentative="1">
      <w:start w:val="1"/>
      <w:numFmt w:val="lowerRoman"/>
      <w:lvlText w:val="%3."/>
      <w:lvlJc w:val="right"/>
      <w:pPr>
        <w:ind w:left="2070" w:hanging="180"/>
      </w:pPr>
    </w:lvl>
    <w:lvl w:ilvl="3" w:tplc="1C0A000F" w:tentative="1">
      <w:start w:val="1"/>
      <w:numFmt w:val="decimal"/>
      <w:lvlText w:val="%4."/>
      <w:lvlJc w:val="left"/>
      <w:pPr>
        <w:ind w:left="2790" w:hanging="360"/>
      </w:pPr>
    </w:lvl>
    <w:lvl w:ilvl="4" w:tplc="1C0A0019" w:tentative="1">
      <w:start w:val="1"/>
      <w:numFmt w:val="lowerLetter"/>
      <w:lvlText w:val="%5."/>
      <w:lvlJc w:val="left"/>
      <w:pPr>
        <w:ind w:left="3510" w:hanging="360"/>
      </w:pPr>
    </w:lvl>
    <w:lvl w:ilvl="5" w:tplc="1C0A001B" w:tentative="1">
      <w:start w:val="1"/>
      <w:numFmt w:val="lowerRoman"/>
      <w:lvlText w:val="%6."/>
      <w:lvlJc w:val="right"/>
      <w:pPr>
        <w:ind w:left="4230" w:hanging="180"/>
      </w:pPr>
    </w:lvl>
    <w:lvl w:ilvl="6" w:tplc="1C0A000F" w:tentative="1">
      <w:start w:val="1"/>
      <w:numFmt w:val="decimal"/>
      <w:lvlText w:val="%7."/>
      <w:lvlJc w:val="left"/>
      <w:pPr>
        <w:ind w:left="4950" w:hanging="360"/>
      </w:pPr>
    </w:lvl>
    <w:lvl w:ilvl="7" w:tplc="1C0A0019" w:tentative="1">
      <w:start w:val="1"/>
      <w:numFmt w:val="lowerLetter"/>
      <w:lvlText w:val="%8."/>
      <w:lvlJc w:val="left"/>
      <w:pPr>
        <w:ind w:left="5670" w:hanging="360"/>
      </w:pPr>
    </w:lvl>
    <w:lvl w:ilvl="8" w:tplc="1C0A001B" w:tentative="1">
      <w:start w:val="1"/>
      <w:numFmt w:val="lowerRoman"/>
      <w:lvlText w:val="%9."/>
      <w:lvlJc w:val="right"/>
      <w:pPr>
        <w:ind w:left="6390" w:hanging="180"/>
      </w:pPr>
    </w:lvl>
  </w:abstractNum>
  <w:abstractNum w:abstractNumId="39" w15:restartNumberingAfterBreak="0">
    <w:nsid w:val="4FDB4E7B"/>
    <w:multiLevelType w:val="hybridMultilevel"/>
    <w:tmpl w:val="11369BC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15:restartNumberingAfterBreak="0">
    <w:nsid w:val="50BD395E"/>
    <w:multiLevelType w:val="hybridMultilevel"/>
    <w:tmpl w:val="F424D1CE"/>
    <w:lvl w:ilvl="0" w:tplc="0409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1" w15:restartNumberingAfterBreak="0">
    <w:nsid w:val="51F44C8C"/>
    <w:multiLevelType w:val="hybridMultilevel"/>
    <w:tmpl w:val="77F0AD20"/>
    <w:lvl w:ilvl="0" w:tplc="71369E60">
      <w:start w:val="1"/>
      <w:numFmt w:val="lowerRoman"/>
      <w:lvlText w:val="%1."/>
      <w:lvlJc w:val="left"/>
      <w:pPr>
        <w:ind w:left="990" w:hanging="720"/>
      </w:pPr>
      <w:rPr>
        <w:rFonts w:hint="default"/>
      </w:rPr>
    </w:lvl>
    <w:lvl w:ilvl="1" w:tplc="1C0A0019" w:tentative="1">
      <w:start w:val="1"/>
      <w:numFmt w:val="lowerLetter"/>
      <w:lvlText w:val="%2."/>
      <w:lvlJc w:val="left"/>
      <w:pPr>
        <w:ind w:left="1350" w:hanging="360"/>
      </w:pPr>
    </w:lvl>
    <w:lvl w:ilvl="2" w:tplc="1C0A001B" w:tentative="1">
      <w:start w:val="1"/>
      <w:numFmt w:val="lowerRoman"/>
      <w:lvlText w:val="%3."/>
      <w:lvlJc w:val="right"/>
      <w:pPr>
        <w:ind w:left="2070" w:hanging="180"/>
      </w:pPr>
    </w:lvl>
    <w:lvl w:ilvl="3" w:tplc="1C0A000F" w:tentative="1">
      <w:start w:val="1"/>
      <w:numFmt w:val="decimal"/>
      <w:lvlText w:val="%4."/>
      <w:lvlJc w:val="left"/>
      <w:pPr>
        <w:ind w:left="2790" w:hanging="360"/>
      </w:pPr>
    </w:lvl>
    <w:lvl w:ilvl="4" w:tplc="1C0A0019" w:tentative="1">
      <w:start w:val="1"/>
      <w:numFmt w:val="lowerLetter"/>
      <w:lvlText w:val="%5."/>
      <w:lvlJc w:val="left"/>
      <w:pPr>
        <w:ind w:left="3510" w:hanging="360"/>
      </w:pPr>
    </w:lvl>
    <w:lvl w:ilvl="5" w:tplc="1C0A001B" w:tentative="1">
      <w:start w:val="1"/>
      <w:numFmt w:val="lowerRoman"/>
      <w:lvlText w:val="%6."/>
      <w:lvlJc w:val="right"/>
      <w:pPr>
        <w:ind w:left="4230" w:hanging="180"/>
      </w:pPr>
    </w:lvl>
    <w:lvl w:ilvl="6" w:tplc="1C0A000F" w:tentative="1">
      <w:start w:val="1"/>
      <w:numFmt w:val="decimal"/>
      <w:lvlText w:val="%7."/>
      <w:lvlJc w:val="left"/>
      <w:pPr>
        <w:ind w:left="4950" w:hanging="360"/>
      </w:pPr>
    </w:lvl>
    <w:lvl w:ilvl="7" w:tplc="1C0A0019" w:tentative="1">
      <w:start w:val="1"/>
      <w:numFmt w:val="lowerLetter"/>
      <w:lvlText w:val="%8."/>
      <w:lvlJc w:val="left"/>
      <w:pPr>
        <w:ind w:left="5670" w:hanging="360"/>
      </w:pPr>
    </w:lvl>
    <w:lvl w:ilvl="8" w:tplc="1C0A001B" w:tentative="1">
      <w:start w:val="1"/>
      <w:numFmt w:val="lowerRoman"/>
      <w:lvlText w:val="%9."/>
      <w:lvlJc w:val="right"/>
      <w:pPr>
        <w:ind w:left="6390" w:hanging="180"/>
      </w:pPr>
    </w:lvl>
  </w:abstractNum>
  <w:abstractNum w:abstractNumId="42" w15:restartNumberingAfterBreak="0">
    <w:nsid w:val="54E34B8A"/>
    <w:multiLevelType w:val="hybridMultilevel"/>
    <w:tmpl w:val="47E8171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3" w15:restartNumberingAfterBreak="0">
    <w:nsid w:val="55683397"/>
    <w:multiLevelType w:val="hybridMultilevel"/>
    <w:tmpl w:val="B61E3A8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15:restartNumberingAfterBreak="0">
    <w:nsid w:val="5C3235CA"/>
    <w:multiLevelType w:val="hybridMultilevel"/>
    <w:tmpl w:val="646CDE40"/>
    <w:lvl w:ilvl="0" w:tplc="9160A490">
      <w:numFmt w:val="bullet"/>
      <w:lvlText w:val="•"/>
      <w:lvlJc w:val="left"/>
      <w:pPr>
        <w:ind w:left="72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5" w15:restartNumberingAfterBreak="0">
    <w:nsid w:val="607237D8"/>
    <w:multiLevelType w:val="hybridMultilevel"/>
    <w:tmpl w:val="E99CC12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6" w15:restartNumberingAfterBreak="0">
    <w:nsid w:val="63806325"/>
    <w:multiLevelType w:val="hybridMultilevel"/>
    <w:tmpl w:val="97E2277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7" w15:restartNumberingAfterBreak="0">
    <w:nsid w:val="6764478B"/>
    <w:multiLevelType w:val="hybridMultilevel"/>
    <w:tmpl w:val="1098F1B4"/>
    <w:lvl w:ilvl="0" w:tplc="43D4A720">
      <w:start w:val="1"/>
      <w:numFmt w:val="bullet"/>
      <w:pStyle w:val="Norm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48" w15:restartNumberingAfterBreak="0">
    <w:nsid w:val="682931DD"/>
    <w:multiLevelType w:val="hybridMultilevel"/>
    <w:tmpl w:val="45A651A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9" w15:restartNumberingAfterBreak="0">
    <w:nsid w:val="686B1C5C"/>
    <w:multiLevelType w:val="hybridMultilevel"/>
    <w:tmpl w:val="4A0CFF0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0" w15:restartNumberingAfterBreak="0">
    <w:nsid w:val="69DE3F2D"/>
    <w:multiLevelType w:val="hybridMultilevel"/>
    <w:tmpl w:val="A04855F0"/>
    <w:lvl w:ilvl="0" w:tplc="B5E6D36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BD506F5"/>
    <w:multiLevelType w:val="hybridMultilevel"/>
    <w:tmpl w:val="B992A204"/>
    <w:lvl w:ilvl="0" w:tplc="1150ADE4">
      <w:start w:val="1"/>
      <w:numFmt w:val="bullet"/>
      <w:pStyle w:val="ProgramaBS"/>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2" w15:restartNumberingAfterBreak="0">
    <w:nsid w:val="6BFA20C0"/>
    <w:multiLevelType w:val="hybridMultilevel"/>
    <w:tmpl w:val="3F9EEA4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3" w15:restartNumberingAfterBreak="0">
    <w:nsid w:val="6C584816"/>
    <w:multiLevelType w:val="hybridMultilevel"/>
    <w:tmpl w:val="79B802D2"/>
    <w:lvl w:ilvl="0" w:tplc="B0089518">
      <w:start w:val="1"/>
      <w:numFmt w:val="bullet"/>
      <w:lvlText w:val="-"/>
      <w:lvlJc w:val="left"/>
      <w:pPr>
        <w:ind w:left="72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4" w15:restartNumberingAfterBreak="0">
    <w:nsid w:val="6EAA36A5"/>
    <w:multiLevelType w:val="hybridMultilevel"/>
    <w:tmpl w:val="3E9C407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5" w15:restartNumberingAfterBreak="0">
    <w:nsid w:val="714C4470"/>
    <w:multiLevelType w:val="hybridMultilevel"/>
    <w:tmpl w:val="8E7A583E"/>
    <w:lvl w:ilvl="0" w:tplc="F05CB128">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6" w15:restartNumberingAfterBreak="0">
    <w:nsid w:val="72795432"/>
    <w:multiLevelType w:val="hybridMultilevel"/>
    <w:tmpl w:val="6EBA3124"/>
    <w:lvl w:ilvl="0" w:tplc="5492F48E">
      <w:start w:val="1"/>
      <w:numFmt w:val="lowerLetter"/>
      <w:lvlText w:val="%1."/>
      <w:lvlJc w:val="left"/>
      <w:pPr>
        <w:ind w:left="720" w:hanging="360"/>
      </w:pPr>
      <w:rPr>
        <w:rFonts w:ascii="Times New Roman" w:hAnsi="Times New Roman" w:hint="default"/>
        <w:color w:val="4C4747"/>
        <w:sz w:val="28"/>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7" w15:restartNumberingAfterBreak="0">
    <w:nsid w:val="73792729"/>
    <w:multiLevelType w:val="hybridMultilevel"/>
    <w:tmpl w:val="127466CA"/>
    <w:lvl w:ilvl="0" w:tplc="0409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8" w15:restartNumberingAfterBreak="0">
    <w:nsid w:val="742E488F"/>
    <w:multiLevelType w:val="hybridMultilevel"/>
    <w:tmpl w:val="BBF63FF4"/>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59" w15:restartNumberingAfterBreak="0">
    <w:nsid w:val="798B15E3"/>
    <w:multiLevelType w:val="hybridMultilevel"/>
    <w:tmpl w:val="4176CF3E"/>
    <w:lvl w:ilvl="0" w:tplc="E200D13A">
      <w:start w:val="1"/>
      <w:numFmt w:val="lowerLetter"/>
      <w:lvlText w:val="%1."/>
      <w:lvlJc w:val="left"/>
      <w:pPr>
        <w:ind w:left="810" w:hanging="360"/>
      </w:pPr>
      <w:rPr>
        <w:rFonts w:hint="default"/>
      </w:rPr>
    </w:lvl>
    <w:lvl w:ilvl="1" w:tplc="1C0A0019" w:tentative="1">
      <w:start w:val="1"/>
      <w:numFmt w:val="lowerLetter"/>
      <w:lvlText w:val="%2."/>
      <w:lvlJc w:val="left"/>
      <w:pPr>
        <w:ind w:left="1530" w:hanging="360"/>
      </w:pPr>
    </w:lvl>
    <w:lvl w:ilvl="2" w:tplc="1C0A001B" w:tentative="1">
      <w:start w:val="1"/>
      <w:numFmt w:val="lowerRoman"/>
      <w:lvlText w:val="%3."/>
      <w:lvlJc w:val="right"/>
      <w:pPr>
        <w:ind w:left="2250" w:hanging="180"/>
      </w:pPr>
    </w:lvl>
    <w:lvl w:ilvl="3" w:tplc="1C0A000F" w:tentative="1">
      <w:start w:val="1"/>
      <w:numFmt w:val="decimal"/>
      <w:lvlText w:val="%4."/>
      <w:lvlJc w:val="left"/>
      <w:pPr>
        <w:ind w:left="2970" w:hanging="360"/>
      </w:pPr>
    </w:lvl>
    <w:lvl w:ilvl="4" w:tplc="1C0A0019" w:tentative="1">
      <w:start w:val="1"/>
      <w:numFmt w:val="lowerLetter"/>
      <w:lvlText w:val="%5."/>
      <w:lvlJc w:val="left"/>
      <w:pPr>
        <w:ind w:left="3690" w:hanging="360"/>
      </w:pPr>
    </w:lvl>
    <w:lvl w:ilvl="5" w:tplc="1C0A001B" w:tentative="1">
      <w:start w:val="1"/>
      <w:numFmt w:val="lowerRoman"/>
      <w:lvlText w:val="%6."/>
      <w:lvlJc w:val="right"/>
      <w:pPr>
        <w:ind w:left="4410" w:hanging="180"/>
      </w:pPr>
    </w:lvl>
    <w:lvl w:ilvl="6" w:tplc="1C0A000F" w:tentative="1">
      <w:start w:val="1"/>
      <w:numFmt w:val="decimal"/>
      <w:lvlText w:val="%7."/>
      <w:lvlJc w:val="left"/>
      <w:pPr>
        <w:ind w:left="5130" w:hanging="360"/>
      </w:pPr>
    </w:lvl>
    <w:lvl w:ilvl="7" w:tplc="1C0A0019" w:tentative="1">
      <w:start w:val="1"/>
      <w:numFmt w:val="lowerLetter"/>
      <w:lvlText w:val="%8."/>
      <w:lvlJc w:val="left"/>
      <w:pPr>
        <w:ind w:left="5850" w:hanging="360"/>
      </w:pPr>
    </w:lvl>
    <w:lvl w:ilvl="8" w:tplc="1C0A001B" w:tentative="1">
      <w:start w:val="1"/>
      <w:numFmt w:val="lowerRoman"/>
      <w:lvlText w:val="%9."/>
      <w:lvlJc w:val="right"/>
      <w:pPr>
        <w:ind w:left="6570" w:hanging="180"/>
      </w:pPr>
    </w:lvl>
  </w:abstractNum>
  <w:abstractNum w:abstractNumId="60" w15:restartNumberingAfterBreak="0">
    <w:nsid w:val="7AC521F7"/>
    <w:multiLevelType w:val="hybridMultilevel"/>
    <w:tmpl w:val="EC541578"/>
    <w:lvl w:ilvl="0" w:tplc="0409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1" w15:restartNumberingAfterBreak="0">
    <w:nsid w:val="7B0B2571"/>
    <w:multiLevelType w:val="hybridMultilevel"/>
    <w:tmpl w:val="498611AA"/>
    <w:lvl w:ilvl="0" w:tplc="9160A490">
      <w:numFmt w:val="bullet"/>
      <w:lvlText w:val="•"/>
      <w:lvlJc w:val="left"/>
      <w:pPr>
        <w:ind w:left="72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2" w15:restartNumberingAfterBreak="0">
    <w:nsid w:val="7E6E03BD"/>
    <w:multiLevelType w:val="hybridMultilevel"/>
    <w:tmpl w:val="77F0AD20"/>
    <w:lvl w:ilvl="0" w:tplc="71369E60">
      <w:start w:val="1"/>
      <w:numFmt w:val="lowerRoman"/>
      <w:lvlText w:val="%1."/>
      <w:lvlJc w:val="left"/>
      <w:pPr>
        <w:ind w:left="990" w:hanging="720"/>
      </w:pPr>
      <w:rPr>
        <w:rFonts w:hint="default"/>
      </w:rPr>
    </w:lvl>
    <w:lvl w:ilvl="1" w:tplc="1C0A0019" w:tentative="1">
      <w:start w:val="1"/>
      <w:numFmt w:val="lowerLetter"/>
      <w:lvlText w:val="%2."/>
      <w:lvlJc w:val="left"/>
      <w:pPr>
        <w:ind w:left="1350" w:hanging="360"/>
      </w:pPr>
    </w:lvl>
    <w:lvl w:ilvl="2" w:tplc="1C0A001B" w:tentative="1">
      <w:start w:val="1"/>
      <w:numFmt w:val="lowerRoman"/>
      <w:lvlText w:val="%3."/>
      <w:lvlJc w:val="right"/>
      <w:pPr>
        <w:ind w:left="2070" w:hanging="180"/>
      </w:pPr>
    </w:lvl>
    <w:lvl w:ilvl="3" w:tplc="1C0A000F" w:tentative="1">
      <w:start w:val="1"/>
      <w:numFmt w:val="decimal"/>
      <w:lvlText w:val="%4."/>
      <w:lvlJc w:val="left"/>
      <w:pPr>
        <w:ind w:left="2790" w:hanging="360"/>
      </w:pPr>
    </w:lvl>
    <w:lvl w:ilvl="4" w:tplc="1C0A0019" w:tentative="1">
      <w:start w:val="1"/>
      <w:numFmt w:val="lowerLetter"/>
      <w:lvlText w:val="%5."/>
      <w:lvlJc w:val="left"/>
      <w:pPr>
        <w:ind w:left="3510" w:hanging="360"/>
      </w:pPr>
    </w:lvl>
    <w:lvl w:ilvl="5" w:tplc="1C0A001B" w:tentative="1">
      <w:start w:val="1"/>
      <w:numFmt w:val="lowerRoman"/>
      <w:lvlText w:val="%6."/>
      <w:lvlJc w:val="right"/>
      <w:pPr>
        <w:ind w:left="4230" w:hanging="180"/>
      </w:pPr>
    </w:lvl>
    <w:lvl w:ilvl="6" w:tplc="1C0A000F" w:tentative="1">
      <w:start w:val="1"/>
      <w:numFmt w:val="decimal"/>
      <w:lvlText w:val="%7."/>
      <w:lvlJc w:val="left"/>
      <w:pPr>
        <w:ind w:left="4950" w:hanging="360"/>
      </w:pPr>
    </w:lvl>
    <w:lvl w:ilvl="7" w:tplc="1C0A0019" w:tentative="1">
      <w:start w:val="1"/>
      <w:numFmt w:val="lowerLetter"/>
      <w:lvlText w:val="%8."/>
      <w:lvlJc w:val="left"/>
      <w:pPr>
        <w:ind w:left="5670" w:hanging="360"/>
      </w:pPr>
    </w:lvl>
    <w:lvl w:ilvl="8" w:tplc="1C0A001B" w:tentative="1">
      <w:start w:val="1"/>
      <w:numFmt w:val="lowerRoman"/>
      <w:lvlText w:val="%9."/>
      <w:lvlJc w:val="right"/>
      <w:pPr>
        <w:ind w:left="6390" w:hanging="180"/>
      </w:pPr>
    </w:lvl>
  </w:abstractNum>
  <w:abstractNum w:abstractNumId="63" w15:restartNumberingAfterBreak="0">
    <w:nsid w:val="7F2750F2"/>
    <w:multiLevelType w:val="hybridMultilevel"/>
    <w:tmpl w:val="1BFA91B6"/>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4" w15:restartNumberingAfterBreak="0">
    <w:nsid w:val="7F6B7551"/>
    <w:multiLevelType w:val="hybridMultilevel"/>
    <w:tmpl w:val="F8EACD6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18"/>
  </w:num>
  <w:num w:numId="2">
    <w:abstractNumId w:val="7"/>
  </w:num>
  <w:num w:numId="3">
    <w:abstractNumId w:val="36"/>
  </w:num>
  <w:num w:numId="4">
    <w:abstractNumId w:val="59"/>
  </w:num>
  <w:num w:numId="5">
    <w:abstractNumId w:val="26"/>
  </w:num>
  <w:num w:numId="6">
    <w:abstractNumId w:val="23"/>
  </w:num>
  <w:num w:numId="7">
    <w:abstractNumId w:val="50"/>
  </w:num>
  <w:num w:numId="8">
    <w:abstractNumId w:val="63"/>
  </w:num>
  <w:num w:numId="9">
    <w:abstractNumId w:val="11"/>
  </w:num>
  <w:num w:numId="10">
    <w:abstractNumId w:val="41"/>
  </w:num>
  <w:num w:numId="11">
    <w:abstractNumId w:val="38"/>
  </w:num>
  <w:num w:numId="12">
    <w:abstractNumId w:val="62"/>
  </w:num>
  <w:num w:numId="13">
    <w:abstractNumId w:val="19"/>
  </w:num>
  <w:num w:numId="14">
    <w:abstractNumId w:val="8"/>
  </w:num>
  <w:num w:numId="15">
    <w:abstractNumId w:val="9"/>
  </w:num>
  <w:num w:numId="16">
    <w:abstractNumId w:val="21"/>
  </w:num>
  <w:num w:numId="17">
    <w:abstractNumId w:val="60"/>
  </w:num>
  <w:num w:numId="18">
    <w:abstractNumId w:val="40"/>
  </w:num>
  <w:num w:numId="19">
    <w:abstractNumId w:val="53"/>
  </w:num>
  <w:num w:numId="20">
    <w:abstractNumId w:val="17"/>
  </w:num>
  <w:num w:numId="21">
    <w:abstractNumId w:val="5"/>
  </w:num>
  <w:num w:numId="22">
    <w:abstractNumId w:val="33"/>
  </w:num>
  <w:num w:numId="23">
    <w:abstractNumId w:val="57"/>
  </w:num>
  <w:num w:numId="24">
    <w:abstractNumId w:val="31"/>
  </w:num>
  <w:num w:numId="25">
    <w:abstractNumId w:val="16"/>
  </w:num>
  <w:num w:numId="26">
    <w:abstractNumId w:val="61"/>
  </w:num>
  <w:num w:numId="27">
    <w:abstractNumId w:val="44"/>
  </w:num>
  <w:num w:numId="28">
    <w:abstractNumId w:val="34"/>
  </w:num>
  <w:num w:numId="29">
    <w:abstractNumId w:val="51"/>
  </w:num>
  <w:num w:numId="30">
    <w:abstractNumId w:val="47"/>
  </w:num>
  <w:num w:numId="31">
    <w:abstractNumId w:val="1"/>
  </w:num>
  <w:num w:numId="32">
    <w:abstractNumId w:val="0"/>
  </w:num>
  <w:num w:numId="33">
    <w:abstractNumId w:val="52"/>
  </w:num>
  <w:num w:numId="34">
    <w:abstractNumId w:val="58"/>
  </w:num>
  <w:num w:numId="35">
    <w:abstractNumId w:val="56"/>
  </w:num>
  <w:num w:numId="36">
    <w:abstractNumId w:val="48"/>
  </w:num>
  <w:num w:numId="37">
    <w:abstractNumId w:val="49"/>
  </w:num>
  <w:num w:numId="38">
    <w:abstractNumId w:val="64"/>
  </w:num>
  <w:num w:numId="39">
    <w:abstractNumId w:val="6"/>
  </w:num>
  <w:num w:numId="40">
    <w:abstractNumId w:val="42"/>
  </w:num>
  <w:num w:numId="41">
    <w:abstractNumId w:val="30"/>
  </w:num>
  <w:num w:numId="42">
    <w:abstractNumId w:val="22"/>
  </w:num>
  <w:num w:numId="43">
    <w:abstractNumId w:val="12"/>
  </w:num>
  <w:num w:numId="44">
    <w:abstractNumId w:val="43"/>
  </w:num>
  <w:num w:numId="45">
    <w:abstractNumId w:val="13"/>
  </w:num>
  <w:num w:numId="46">
    <w:abstractNumId w:val="37"/>
  </w:num>
  <w:num w:numId="47">
    <w:abstractNumId w:val="29"/>
  </w:num>
  <w:num w:numId="48">
    <w:abstractNumId w:val="15"/>
  </w:num>
  <w:num w:numId="49">
    <w:abstractNumId w:val="3"/>
  </w:num>
  <w:num w:numId="50">
    <w:abstractNumId w:val="25"/>
  </w:num>
  <w:num w:numId="51">
    <w:abstractNumId w:val="28"/>
  </w:num>
  <w:num w:numId="52">
    <w:abstractNumId w:val="14"/>
  </w:num>
  <w:num w:numId="53">
    <w:abstractNumId w:val="20"/>
  </w:num>
  <w:num w:numId="54">
    <w:abstractNumId w:val="55"/>
  </w:num>
  <w:num w:numId="55">
    <w:abstractNumId w:val="4"/>
  </w:num>
  <w:num w:numId="56">
    <w:abstractNumId w:val="35"/>
  </w:num>
  <w:num w:numId="57">
    <w:abstractNumId w:val="46"/>
  </w:num>
  <w:num w:numId="58">
    <w:abstractNumId w:val="39"/>
  </w:num>
  <w:num w:numId="59">
    <w:abstractNumId w:val="10"/>
  </w:num>
  <w:num w:numId="60">
    <w:abstractNumId w:val="45"/>
  </w:num>
  <w:num w:numId="61">
    <w:abstractNumId w:val="27"/>
  </w:num>
  <w:num w:numId="62">
    <w:abstractNumId w:val="24"/>
  </w:num>
  <w:num w:numId="63">
    <w:abstractNumId w:val="54"/>
  </w:num>
  <w:num w:numId="64">
    <w:abstractNumId w:val="3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D7F4E"/>
    <w:rsid w:val="0002521A"/>
    <w:rsid w:val="00026543"/>
    <w:rsid w:val="00032423"/>
    <w:rsid w:val="00065F7D"/>
    <w:rsid w:val="0007427A"/>
    <w:rsid w:val="000960E2"/>
    <w:rsid w:val="000B7DFC"/>
    <w:rsid w:val="000D42EE"/>
    <w:rsid w:val="000E139D"/>
    <w:rsid w:val="000E438F"/>
    <w:rsid w:val="000F38E8"/>
    <w:rsid w:val="00107247"/>
    <w:rsid w:val="00114F2A"/>
    <w:rsid w:val="00120291"/>
    <w:rsid w:val="001240D0"/>
    <w:rsid w:val="00125D46"/>
    <w:rsid w:val="00164B22"/>
    <w:rsid w:val="001856B0"/>
    <w:rsid w:val="001D608D"/>
    <w:rsid w:val="001E07B9"/>
    <w:rsid w:val="00200B6E"/>
    <w:rsid w:val="0021106F"/>
    <w:rsid w:val="00212902"/>
    <w:rsid w:val="0021331F"/>
    <w:rsid w:val="00243FED"/>
    <w:rsid w:val="002578C4"/>
    <w:rsid w:val="002643E8"/>
    <w:rsid w:val="002744E1"/>
    <w:rsid w:val="002B4451"/>
    <w:rsid w:val="002B52B1"/>
    <w:rsid w:val="002C08A1"/>
    <w:rsid w:val="00313048"/>
    <w:rsid w:val="00322362"/>
    <w:rsid w:val="00330BBF"/>
    <w:rsid w:val="0034224F"/>
    <w:rsid w:val="00355FE2"/>
    <w:rsid w:val="00394732"/>
    <w:rsid w:val="003A758F"/>
    <w:rsid w:val="003B15A3"/>
    <w:rsid w:val="003D39E6"/>
    <w:rsid w:val="003D6E9C"/>
    <w:rsid w:val="003E7C79"/>
    <w:rsid w:val="003E7EAF"/>
    <w:rsid w:val="00401DBA"/>
    <w:rsid w:val="00425CF6"/>
    <w:rsid w:val="00443BFC"/>
    <w:rsid w:val="00460CDF"/>
    <w:rsid w:val="004671B7"/>
    <w:rsid w:val="00476ED6"/>
    <w:rsid w:val="004F2DD5"/>
    <w:rsid w:val="0050560C"/>
    <w:rsid w:val="005273D1"/>
    <w:rsid w:val="005421D6"/>
    <w:rsid w:val="00545797"/>
    <w:rsid w:val="00555D83"/>
    <w:rsid w:val="00562000"/>
    <w:rsid w:val="005805BA"/>
    <w:rsid w:val="005B1AED"/>
    <w:rsid w:val="005C548C"/>
    <w:rsid w:val="005F72E4"/>
    <w:rsid w:val="0061095C"/>
    <w:rsid w:val="006160B6"/>
    <w:rsid w:val="00631F6E"/>
    <w:rsid w:val="00654EFA"/>
    <w:rsid w:val="006E3F08"/>
    <w:rsid w:val="006F0B86"/>
    <w:rsid w:val="00705F60"/>
    <w:rsid w:val="00722155"/>
    <w:rsid w:val="007249E0"/>
    <w:rsid w:val="00741AB7"/>
    <w:rsid w:val="00773A2D"/>
    <w:rsid w:val="00786C60"/>
    <w:rsid w:val="00795A16"/>
    <w:rsid w:val="00796C22"/>
    <w:rsid w:val="007A267B"/>
    <w:rsid w:val="007C6071"/>
    <w:rsid w:val="00813155"/>
    <w:rsid w:val="00857AA0"/>
    <w:rsid w:val="00860389"/>
    <w:rsid w:val="0087307F"/>
    <w:rsid w:val="0087772C"/>
    <w:rsid w:val="00881874"/>
    <w:rsid w:val="0089273D"/>
    <w:rsid w:val="008C22C6"/>
    <w:rsid w:val="008C3004"/>
    <w:rsid w:val="008C62F1"/>
    <w:rsid w:val="008D7F4E"/>
    <w:rsid w:val="008F6303"/>
    <w:rsid w:val="009000C6"/>
    <w:rsid w:val="00900437"/>
    <w:rsid w:val="00952D09"/>
    <w:rsid w:val="009558E4"/>
    <w:rsid w:val="009904DB"/>
    <w:rsid w:val="00991F55"/>
    <w:rsid w:val="009B239B"/>
    <w:rsid w:val="009C655C"/>
    <w:rsid w:val="009D01F8"/>
    <w:rsid w:val="009E765D"/>
    <w:rsid w:val="009F3D54"/>
    <w:rsid w:val="00A04B5B"/>
    <w:rsid w:val="00A44089"/>
    <w:rsid w:val="00A54794"/>
    <w:rsid w:val="00A54A1A"/>
    <w:rsid w:val="00A56778"/>
    <w:rsid w:val="00A63A00"/>
    <w:rsid w:val="00AC404E"/>
    <w:rsid w:val="00B16EF5"/>
    <w:rsid w:val="00B45B38"/>
    <w:rsid w:val="00B56CA4"/>
    <w:rsid w:val="00BA0F0B"/>
    <w:rsid w:val="00BA56DF"/>
    <w:rsid w:val="00BB7662"/>
    <w:rsid w:val="00BC094B"/>
    <w:rsid w:val="00BE2AB6"/>
    <w:rsid w:val="00BE3668"/>
    <w:rsid w:val="00C02322"/>
    <w:rsid w:val="00C06B45"/>
    <w:rsid w:val="00C10543"/>
    <w:rsid w:val="00C20AC9"/>
    <w:rsid w:val="00C37700"/>
    <w:rsid w:val="00C411D2"/>
    <w:rsid w:val="00C4739E"/>
    <w:rsid w:val="00CC4B3B"/>
    <w:rsid w:val="00CD0F92"/>
    <w:rsid w:val="00CD7F12"/>
    <w:rsid w:val="00CE3EDC"/>
    <w:rsid w:val="00D068A9"/>
    <w:rsid w:val="00D2018B"/>
    <w:rsid w:val="00D223FD"/>
    <w:rsid w:val="00D22567"/>
    <w:rsid w:val="00D23481"/>
    <w:rsid w:val="00D72826"/>
    <w:rsid w:val="00D75115"/>
    <w:rsid w:val="00D94808"/>
    <w:rsid w:val="00DA0BD4"/>
    <w:rsid w:val="00DA3488"/>
    <w:rsid w:val="00DF0B54"/>
    <w:rsid w:val="00E12DDE"/>
    <w:rsid w:val="00E14734"/>
    <w:rsid w:val="00E16405"/>
    <w:rsid w:val="00E1765A"/>
    <w:rsid w:val="00E3346E"/>
    <w:rsid w:val="00E56D9A"/>
    <w:rsid w:val="00E618F8"/>
    <w:rsid w:val="00E739F8"/>
    <w:rsid w:val="00E76670"/>
    <w:rsid w:val="00E80BF2"/>
    <w:rsid w:val="00E84651"/>
    <w:rsid w:val="00E94341"/>
    <w:rsid w:val="00EE1239"/>
    <w:rsid w:val="00F177DE"/>
    <w:rsid w:val="00F20490"/>
    <w:rsid w:val="00F21126"/>
    <w:rsid w:val="00F21DBA"/>
    <w:rsid w:val="00F23DCD"/>
    <w:rsid w:val="00F36012"/>
    <w:rsid w:val="00F56299"/>
    <w:rsid w:val="00F74112"/>
    <w:rsid w:val="00F774DE"/>
    <w:rsid w:val="00F91BE7"/>
    <w:rsid w:val="00F94808"/>
    <w:rsid w:val="00FB7EE3"/>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A2487D5-1B0C-4A4C-A14B-35E3225BB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7F4E"/>
  </w:style>
  <w:style w:type="paragraph" w:styleId="Ttulo1">
    <w:name w:val="heading 1"/>
    <w:basedOn w:val="Normal"/>
    <w:next w:val="Normal"/>
    <w:link w:val="Ttulo1Car"/>
    <w:qFormat/>
    <w:rsid w:val="005273D1"/>
    <w:pPr>
      <w:keepNext/>
      <w:keepLines/>
      <w:spacing w:before="240" w:after="0"/>
      <w:outlineLvl w:val="0"/>
    </w:pPr>
    <w:rPr>
      <w:rFonts w:ascii="Times New Roman" w:eastAsiaTheme="majorEastAsia" w:hAnsi="Times New Roman" w:cstheme="majorBidi"/>
      <w:color w:val="595959" w:themeColor="text1" w:themeTint="A6"/>
      <w:sz w:val="28"/>
      <w:szCs w:val="32"/>
    </w:rPr>
  </w:style>
  <w:style w:type="paragraph" w:styleId="Ttulo2">
    <w:name w:val="heading 2"/>
    <w:basedOn w:val="Normal"/>
    <w:next w:val="Normal"/>
    <w:link w:val="Ttulo2Car"/>
    <w:unhideWhenUsed/>
    <w:qFormat/>
    <w:rsid w:val="00EE1239"/>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Ttulo3">
    <w:name w:val="heading 3"/>
    <w:basedOn w:val="Normal"/>
    <w:next w:val="Normal"/>
    <w:link w:val="Ttulo3Car"/>
    <w:unhideWhenUsed/>
    <w:qFormat/>
    <w:rsid w:val="00EE1239"/>
    <w:pPr>
      <w:keepNext/>
      <w:keepLines/>
      <w:spacing w:before="200" w:after="0"/>
      <w:outlineLvl w:val="2"/>
    </w:pPr>
    <w:rPr>
      <w:rFonts w:asciiTheme="majorHAnsi" w:eastAsiaTheme="majorEastAsia" w:hAnsiTheme="majorHAnsi" w:cstheme="majorBidi"/>
      <w:b/>
      <w:bCs/>
      <w:color w:val="4472C4" w:themeColor="accent1"/>
    </w:rPr>
  </w:style>
  <w:style w:type="paragraph" w:styleId="Ttulo4">
    <w:name w:val="heading 4"/>
    <w:basedOn w:val="Normal"/>
    <w:next w:val="Normal"/>
    <w:link w:val="Ttulo4Car"/>
    <w:unhideWhenUsed/>
    <w:qFormat/>
    <w:rsid w:val="00EE1239"/>
    <w:pPr>
      <w:keepNext/>
      <w:keepLines/>
      <w:spacing w:before="200" w:after="0"/>
      <w:outlineLvl w:val="3"/>
    </w:pPr>
    <w:rPr>
      <w:rFonts w:asciiTheme="majorHAnsi" w:eastAsiaTheme="majorEastAsia" w:hAnsiTheme="majorHAnsi" w:cstheme="majorBidi"/>
      <w:b/>
      <w:bCs/>
      <w:i/>
      <w:iCs/>
      <w:color w:val="4472C4" w:themeColor="accent1"/>
    </w:rPr>
  </w:style>
  <w:style w:type="paragraph" w:styleId="Ttulo5">
    <w:name w:val="heading 5"/>
    <w:basedOn w:val="Normal"/>
    <w:next w:val="Normal"/>
    <w:link w:val="Ttulo5Car"/>
    <w:unhideWhenUsed/>
    <w:qFormat/>
    <w:rsid w:val="00562000"/>
    <w:pPr>
      <w:keepNext/>
      <w:keepLines/>
      <w:spacing w:before="40" w:after="0" w:line="240" w:lineRule="auto"/>
      <w:outlineLvl w:val="4"/>
    </w:pPr>
    <w:rPr>
      <w:rFonts w:asciiTheme="majorHAnsi" w:eastAsiaTheme="majorEastAsia" w:hAnsiTheme="majorHAnsi" w:cstheme="majorBidi"/>
      <w:color w:val="2F5496" w:themeColor="accent1" w:themeShade="BF"/>
      <w:sz w:val="24"/>
      <w:szCs w:val="24"/>
    </w:rPr>
  </w:style>
  <w:style w:type="paragraph" w:styleId="Ttulo6">
    <w:name w:val="heading 6"/>
    <w:basedOn w:val="Normal"/>
    <w:next w:val="Normal"/>
    <w:link w:val="Ttulo6Car"/>
    <w:rsid w:val="00562000"/>
    <w:pPr>
      <w:keepNext/>
      <w:keepLines/>
      <w:spacing w:before="200" w:after="40" w:line="276" w:lineRule="auto"/>
      <w:outlineLvl w:val="5"/>
    </w:pPr>
    <w:rPr>
      <w:rFonts w:ascii="Calibri" w:eastAsia="MS Mincho" w:hAnsi="Calibri" w:cs="Calibri"/>
      <w:b/>
      <w:sz w:val="20"/>
      <w:szCs w:val="20"/>
      <w:lang w:val="es-DO" w:eastAsia="es-DO"/>
    </w:rPr>
  </w:style>
  <w:style w:type="paragraph" w:styleId="Ttulo9">
    <w:name w:val="heading 9"/>
    <w:basedOn w:val="Normal"/>
    <w:next w:val="Normal"/>
    <w:link w:val="Ttulo9Car"/>
    <w:uiPriority w:val="9"/>
    <w:unhideWhenUsed/>
    <w:qFormat/>
    <w:rsid w:val="00CD7F1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E84651"/>
    <w:pPr>
      <w:tabs>
        <w:tab w:val="center" w:pos="4680"/>
        <w:tab w:val="right" w:pos="9360"/>
      </w:tabs>
      <w:spacing w:after="0" w:line="240" w:lineRule="auto"/>
    </w:pPr>
  </w:style>
  <w:style w:type="character" w:customStyle="1" w:styleId="EncabezadoCar">
    <w:name w:val="Encabezado Car"/>
    <w:basedOn w:val="Fuentedeprrafopredeter"/>
    <w:link w:val="Encabezado"/>
    <w:rsid w:val="00E84651"/>
  </w:style>
  <w:style w:type="paragraph" w:styleId="Piedepgina">
    <w:name w:val="footer"/>
    <w:basedOn w:val="Normal"/>
    <w:link w:val="PiedepginaCar"/>
    <w:unhideWhenUsed/>
    <w:rsid w:val="00E84651"/>
    <w:pPr>
      <w:tabs>
        <w:tab w:val="center" w:pos="4680"/>
        <w:tab w:val="right" w:pos="9360"/>
      </w:tabs>
      <w:spacing w:after="0" w:line="240" w:lineRule="auto"/>
    </w:pPr>
  </w:style>
  <w:style w:type="character" w:customStyle="1" w:styleId="PiedepginaCar">
    <w:name w:val="Pie de página Car"/>
    <w:basedOn w:val="Fuentedeprrafopredeter"/>
    <w:link w:val="Piedepgina"/>
    <w:rsid w:val="00E84651"/>
  </w:style>
  <w:style w:type="paragraph" w:styleId="Sinespaciado">
    <w:name w:val="No Spacing"/>
    <w:aliases w:val="NormalMemoria"/>
    <w:link w:val="SinespaciadoCar"/>
    <w:uiPriority w:val="1"/>
    <w:qFormat/>
    <w:rsid w:val="005273D1"/>
    <w:pPr>
      <w:spacing w:after="0" w:line="240" w:lineRule="auto"/>
    </w:pPr>
    <w:rPr>
      <w:rFonts w:ascii="Times New Roman" w:eastAsia="Calibri" w:hAnsi="Times New Roman" w:cs="Times New Roman"/>
      <w:color w:val="595959" w:themeColor="text1" w:themeTint="A6"/>
      <w:sz w:val="24"/>
    </w:rPr>
  </w:style>
  <w:style w:type="character" w:customStyle="1" w:styleId="Ttulo1Car">
    <w:name w:val="Título 1 Car"/>
    <w:basedOn w:val="Fuentedeprrafopredeter"/>
    <w:link w:val="Ttulo1"/>
    <w:rsid w:val="005273D1"/>
    <w:rPr>
      <w:rFonts w:ascii="Times New Roman" w:eastAsiaTheme="majorEastAsia" w:hAnsi="Times New Roman" w:cstheme="majorBidi"/>
      <w:color w:val="595959" w:themeColor="text1" w:themeTint="A6"/>
      <w:sz w:val="28"/>
      <w:szCs w:val="32"/>
    </w:rPr>
  </w:style>
  <w:style w:type="character" w:customStyle="1" w:styleId="SinespaciadoCar">
    <w:name w:val="Sin espaciado Car"/>
    <w:aliases w:val="NormalMemoria Car"/>
    <w:link w:val="Sinespaciado"/>
    <w:uiPriority w:val="1"/>
    <w:rsid w:val="008F6303"/>
    <w:rPr>
      <w:rFonts w:ascii="Times New Roman" w:eastAsia="Calibri" w:hAnsi="Times New Roman" w:cs="Times New Roman"/>
      <w:color w:val="595959" w:themeColor="text1" w:themeTint="A6"/>
      <w:sz w:val="24"/>
    </w:rPr>
  </w:style>
  <w:style w:type="paragraph" w:styleId="Prrafodelista">
    <w:name w:val="List Paragraph"/>
    <w:basedOn w:val="Normal"/>
    <w:uiPriority w:val="34"/>
    <w:qFormat/>
    <w:rsid w:val="00900437"/>
    <w:pPr>
      <w:ind w:left="720"/>
      <w:contextualSpacing/>
    </w:pPr>
  </w:style>
  <w:style w:type="paragraph" w:customStyle="1" w:styleId="ProjectName">
    <w:name w:val="Project Name"/>
    <w:link w:val="ProjectNameCar"/>
    <w:rsid w:val="00026543"/>
    <w:pPr>
      <w:spacing w:before="100" w:after="0" w:line="240" w:lineRule="auto"/>
    </w:pPr>
    <w:rPr>
      <w:rFonts w:ascii="Century Gothic" w:eastAsia="Times New Roman" w:hAnsi="Century Gothic" w:cs="Times New Roman"/>
      <w:sz w:val="44"/>
      <w:szCs w:val="20"/>
    </w:rPr>
  </w:style>
  <w:style w:type="character" w:customStyle="1" w:styleId="ProjectNameCar">
    <w:name w:val="Project Name Car"/>
    <w:link w:val="ProjectName"/>
    <w:rsid w:val="00026543"/>
    <w:rPr>
      <w:rFonts w:ascii="Century Gothic" w:eastAsia="Times New Roman" w:hAnsi="Century Gothic" w:cs="Times New Roman"/>
      <w:sz w:val="44"/>
      <w:szCs w:val="20"/>
    </w:rPr>
  </w:style>
  <w:style w:type="paragraph" w:styleId="Textodeglobo">
    <w:name w:val="Balloon Text"/>
    <w:basedOn w:val="Normal"/>
    <w:link w:val="TextodegloboCar"/>
    <w:unhideWhenUsed/>
    <w:rsid w:val="0002654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026543"/>
    <w:rPr>
      <w:rFonts w:ascii="Tahoma" w:hAnsi="Tahoma" w:cs="Tahoma"/>
      <w:sz w:val="16"/>
      <w:szCs w:val="16"/>
    </w:rPr>
  </w:style>
  <w:style w:type="table" w:styleId="Tablaconcuadrcula">
    <w:name w:val="Table Grid"/>
    <w:basedOn w:val="Tablanormal"/>
    <w:uiPriority w:val="39"/>
    <w:rsid w:val="00741A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rsid w:val="00EE1239"/>
    <w:rPr>
      <w:rFonts w:asciiTheme="majorHAnsi" w:eastAsiaTheme="majorEastAsia" w:hAnsiTheme="majorHAnsi" w:cstheme="majorBidi"/>
      <w:b/>
      <w:bCs/>
      <w:color w:val="4472C4" w:themeColor="accent1"/>
      <w:sz w:val="26"/>
      <w:szCs w:val="26"/>
    </w:rPr>
  </w:style>
  <w:style w:type="character" w:customStyle="1" w:styleId="Ttulo3Car">
    <w:name w:val="Título 3 Car"/>
    <w:basedOn w:val="Fuentedeprrafopredeter"/>
    <w:link w:val="Ttulo3"/>
    <w:rsid w:val="00EE1239"/>
    <w:rPr>
      <w:rFonts w:asciiTheme="majorHAnsi" w:eastAsiaTheme="majorEastAsia" w:hAnsiTheme="majorHAnsi" w:cstheme="majorBidi"/>
      <w:b/>
      <w:bCs/>
      <w:color w:val="4472C4" w:themeColor="accent1"/>
    </w:rPr>
  </w:style>
  <w:style w:type="character" w:customStyle="1" w:styleId="Ttulo4Car">
    <w:name w:val="Título 4 Car"/>
    <w:basedOn w:val="Fuentedeprrafopredeter"/>
    <w:link w:val="Ttulo4"/>
    <w:rsid w:val="00EE1239"/>
    <w:rPr>
      <w:rFonts w:asciiTheme="majorHAnsi" w:eastAsiaTheme="majorEastAsia" w:hAnsiTheme="majorHAnsi" w:cstheme="majorBidi"/>
      <w:b/>
      <w:bCs/>
      <w:i/>
      <w:iCs/>
      <w:color w:val="4472C4" w:themeColor="accent1"/>
    </w:rPr>
  </w:style>
  <w:style w:type="character" w:styleId="Hipervnculo">
    <w:name w:val="Hyperlink"/>
    <w:uiPriority w:val="99"/>
    <w:unhideWhenUsed/>
    <w:rsid w:val="00EE1239"/>
    <w:rPr>
      <w:color w:val="0000FF"/>
      <w:u w:val="single"/>
    </w:rPr>
  </w:style>
  <w:style w:type="table" w:customStyle="1" w:styleId="Tabladecuadrcula6concolores-nfasis111">
    <w:name w:val="Tabla de cuadrícula 6 con colores - Énfasis 111"/>
    <w:basedOn w:val="Tablanormal"/>
    <w:uiPriority w:val="51"/>
    <w:rsid w:val="00EE1239"/>
    <w:pPr>
      <w:spacing w:after="0" w:line="240" w:lineRule="auto"/>
    </w:pPr>
    <w:rPr>
      <w:rFonts w:ascii="Calibri" w:eastAsia="Calibri" w:hAnsi="Calibri" w:cs="Times New Roman"/>
      <w:color w:val="2F5496" w:themeColor="accent1" w:themeShade="BF"/>
      <w:sz w:val="20"/>
      <w:szCs w:val="20"/>
      <w:lang w:val="es-DO" w:eastAsia="es-DO"/>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ituloCuadro">
    <w:name w:val="TituloCuadro"/>
    <w:basedOn w:val="Sinespaciado"/>
    <w:qFormat/>
    <w:rsid w:val="00EE1239"/>
    <w:pPr>
      <w:jc w:val="center"/>
    </w:pPr>
    <w:rPr>
      <w:rFonts w:ascii="Artifex CF" w:eastAsia="Times New Roman" w:hAnsi="Artifex CF"/>
      <w:color w:val="003044"/>
      <w:sz w:val="16"/>
      <w:szCs w:val="16"/>
      <w:lang w:val="es-ES" w:eastAsia="es-ES"/>
    </w:rPr>
  </w:style>
  <w:style w:type="paragraph" w:customStyle="1" w:styleId="TituloDepto">
    <w:name w:val="Titulo Depto"/>
    <w:basedOn w:val="Ttulo3"/>
    <w:qFormat/>
    <w:rsid w:val="00E1765A"/>
    <w:pPr>
      <w:keepNext w:val="0"/>
      <w:keepLines w:val="0"/>
      <w:spacing w:before="0" w:after="80" w:line="360" w:lineRule="auto"/>
      <w:ind w:left="1080"/>
      <w:jc w:val="center"/>
    </w:pPr>
    <w:rPr>
      <w:rFonts w:ascii="Artifex CF" w:eastAsia="Arial Unicode MS" w:hAnsi="Artifex CF" w:cs="Times New Roman"/>
      <w:bCs w:val="0"/>
      <w:color w:val="003044"/>
      <w:sz w:val="20"/>
      <w:szCs w:val="20"/>
      <w:lang w:val="es-ES" w:eastAsia="es-ES"/>
    </w:rPr>
  </w:style>
  <w:style w:type="paragraph" w:styleId="Textonotapie">
    <w:name w:val="footnote text"/>
    <w:basedOn w:val="Normal"/>
    <w:link w:val="TextonotapieCar"/>
    <w:rsid w:val="00A54A1A"/>
    <w:pPr>
      <w:spacing w:after="0" w:line="240" w:lineRule="auto"/>
    </w:pPr>
    <w:rPr>
      <w:rFonts w:ascii="Times New Roman" w:eastAsia="Times New Roman" w:hAnsi="Times New Roman" w:cs="Times New Roman"/>
      <w:sz w:val="20"/>
      <w:szCs w:val="20"/>
    </w:rPr>
  </w:style>
  <w:style w:type="character" w:customStyle="1" w:styleId="TextonotapieCar">
    <w:name w:val="Texto nota pie Car"/>
    <w:basedOn w:val="Fuentedeprrafopredeter"/>
    <w:link w:val="Textonotapie"/>
    <w:rsid w:val="00A54A1A"/>
    <w:rPr>
      <w:rFonts w:ascii="Times New Roman" w:eastAsia="Times New Roman" w:hAnsi="Times New Roman" w:cs="Times New Roman"/>
      <w:sz w:val="20"/>
      <w:szCs w:val="20"/>
    </w:rPr>
  </w:style>
  <w:style w:type="paragraph" w:customStyle="1" w:styleId="LetterNormal">
    <w:name w:val="LetterNormal"/>
    <w:basedOn w:val="Lista2"/>
    <w:qFormat/>
    <w:rsid w:val="00394732"/>
    <w:pPr>
      <w:numPr>
        <w:numId w:val="21"/>
      </w:numPr>
      <w:spacing w:after="0" w:line="240" w:lineRule="auto"/>
      <w:jc w:val="both"/>
    </w:pPr>
    <w:rPr>
      <w:rFonts w:ascii="Artifex CF" w:eastAsia="Arial Unicode MS" w:hAnsi="Artifex CF" w:cs="Times New Roman"/>
      <w:color w:val="003044"/>
      <w:sz w:val="18"/>
      <w:szCs w:val="24"/>
    </w:rPr>
  </w:style>
  <w:style w:type="paragraph" w:styleId="Lista2">
    <w:name w:val="List 2"/>
    <w:basedOn w:val="Normal"/>
    <w:uiPriority w:val="99"/>
    <w:unhideWhenUsed/>
    <w:rsid w:val="00394732"/>
    <w:pPr>
      <w:ind w:left="720" w:hanging="360"/>
      <w:contextualSpacing/>
    </w:pPr>
  </w:style>
  <w:style w:type="paragraph" w:customStyle="1" w:styleId="form-control-static">
    <w:name w:val="form-control-static"/>
    <w:basedOn w:val="Normal"/>
    <w:rsid w:val="002643E8"/>
    <w:pPr>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Default">
    <w:name w:val="Default"/>
    <w:basedOn w:val="Normal"/>
    <w:rsid w:val="00107247"/>
    <w:pPr>
      <w:autoSpaceDE w:val="0"/>
      <w:autoSpaceDN w:val="0"/>
      <w:spacing w:after="0" w:line="240" w:lineRule="auto"/>
    </w:pPr>
    <w:rPr>
      <w:rFonts w:ascii="Arial" w:eastAsia="Times New Roman" w:hAnsi="Arial" w:cs="Arial"/>
      <w:color w:val="000000"/>
      <w:sz w:val="24"/>
      <w:szCs w:val="24"/>
      <w:lang w:val="es-ES"/>
    </w:rPr>
  </w:style>
  <w:style w:type="table" w:customStyle="1" w:styleId="Tabladecuadrcula4-nfasis111">
    <w:name w:val="Tabla de cuadrícula 4 - Énfasis 111"/>
    <w:basedOn w:val="Tablanormal"/>
    <w:uiPriority w:val="49"/>
    <w:rsid w:val="00107247"/>
    <w:pPr>
      <w:spacing w:after="0" w:line="240" w:lineRule="auto"/>
    </w:pPr>
    <w:rPr>
      <w:rFonts w:ascii="Calibri" w:eastAsia="Calibri" w:hAnsi="Calibri" w:cs="Times New Roman"/>
      <w:sz w:val="20"/>
      <w:szCs w:val="20"/>
      <w:lang w:val="es-DO" w:eastAsia="es-DO"/>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SubTituloNew">
    <w:name w:val="SubTituloNew"/>
    <w:basedOn w:val="Normal"/>
    <w:qFormat/>
    <w:rsid w:val="00CD7F12"/>
    <w:pPr>
      <w:spacing w:before="160" w:after="320" w:line="360" w:lineRule="auto"/>
    </w:pPr>
    <w:rPr>
      <w:rFonts w:ascii="Artifex CF" w:eastAsia="Times New Roman" w:hAnsi="Artifex CF" w:cs="Times New Roman"/>
      <w:b/>
      <w:color w:val="003044"/>
      <w:sz w:val="20"/>
      <w:szCs w:val="20"/>
      <w:lang w:val="es-ES" w:eastAsia="es-DO"/>
    </w:rPr>
  </w:style>
  <w:style w:type="table" w:styleId="Listaclara-nfasis5">
    <w:name w:val="Light List Accent 5"/>
    <w:basedOn w:val="Tablanormal"/>
    <w:uiPriority w:val="61"/>
    <w:rsid w:val="00CD7F12"/>
    <w:pPr>
      <w:spacing w:after="0" w:line="240" w:lineRule="auto"/>
    </w:pPr>
    <w:rPr>
      <w:rFonts w:ascii="Calibri" w:eastAsia="Calibri" w:hAnsi="Calibri" w:cs="Times New Roman"/>
      <w:sz w:val="20"/>
      <w:szCs w:val="20"/>
      <w:lang w:val="es-DO" w:eastAsia="es-DO"/>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character" w:customStyle="1" w:styleId="Ttulo9Car">
    <w:name w:val="Título 9 Car"/>
    <w:basedOn w:val="Fuentedeprrafopredeter"/>
    <w:link w:val="Ttulo9"/>
    <w:uiPriority w:val="9"/>
    <w:rsid w:val="00CD7F12"/>
    <w:rPr>
      <w:rFonts w:asciiTheme="majorHAnsi" w:eastAsiaTheme="majorEastAsia" w:hAnsiTheme="majorHAnsi" w:cstheme="majorBidi"/>
      <w:i/>
      <w:iCs/>
      <w:color w:val="404040" w:themeColor="text1" w:themeTint="BF"/>
      <w:sz w:val="20"/>
      <w:szCs w:val="20"/>
    </w:rPr>
  </w:style>
  <w:style w:type="paragraph" w:customStyle="1" w:styleId="TblAnexosLeft">
    <w:name w:val="TblAnexosLeft"/>
    <w:basedOn w:val="Sinespaciado"/>
    <w:qFormat/>
    <w:rsid w:val="00CD7F12"/>
    <w:rPr>
      <w:rFonts w:ascii="Artifex CF" w:eastAsia="Times New Roman" w:hAnsi="Artifex CF"/>
      <w:color w:val="003044"/>
      <w:sz w:val="15"/>
      <w:szCs w:val="15"/>
      <w:lang w:val="es-ES" w:eastAsia="es-ES"/>
    </w:rPr>
  </w:style>
  <w:style w:type="paragraph" w:customStyle="1" w:styleId="TblAnexosCenter">
    <w:name w:val="TblAnexosCenter"/>
    <w:basedOn w:val="TblAnexosLeft"/>
    <w:qFormat/>
    <w:rsid w:val="00CD7F12"/>
    <w:pPr>
      <w:jc w:val="center"/>
    </w:pPr>
  </w:style>
  <w:style w:type="character" w:customStyle="1" w:styleId="Ttulo5Car">
    <w:name w:val="Título 5 Car"/>
    <w:basedOn w:val="Fuentedeprrafopredeter"/>
    <w:link w:val="Ttulo5"/>
    <w:uiPriority w:val="9"/>
    <w:rsid w:val="00562000"/>
    <w:rPr>
      <w:rFonts w:asciiTheme="majorHAnsi" w:eastAsiaTheme="majorEastAsia" w:hAnsiTheme="majorHAnsi" w:cstheme="majorBidi"/>
      <w:color w:val="2F5496" w:themeColor="accent1" w:themeShade="BF"/>
      <w:sz w:val="24"/>
      <w:szCs w:val="24"/>
    </w:rPr>
  </w:style>
  <w:style w:type="character" w:customStyle="1" w:styleId="Ttulo6Car">
    <w:name w:val="Título 6 Car"/>
    <w:basedOn w:val="Fuentedeprrafopredeter"/>
    <w:link w:val="Ttulo6"/>
    <w:rsid w:val="00562000"/>
    <w:rPr>
      <w:rFonts w:ascii="Calibri" w:eastAsia="MS Mincho" w:hAnsi="Calibri" w:cs="Calibri"/>
      <w:b/>
      <w:sz w:val="20"/>
      <w:szCs w:val="20"/>
      <w:lang w:val="es-DO" w:eastAsia="es-DO"/>
    </w:rPr>
  </w:style>
  <w:style w:type="table" w:styleId="Listaclara-nfasis1">
    <w:name w:val="Light List Accent 1"/>
    <w:basedOn w:val="Tablanormal"/>
    <w:uiPriority w:val="61"/>
    <w:rsid w:val="00562000"/>
    <w:pPr>
      <w:spacing w:after="0" w:line="240" w:lineRule="auto"/>
    </w:pPr>
    <w:rPr>
      <w:rFonts w:ascii="Calibri" w:eastAsia="Calibri" w:hAnsi="Calibri" w:cs="Times New Roman"/>
      <w:sz w:val="20"/>
      <w:szCs w:val="20"/>
      <w:lang w:eastAsia="es-D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Fuentedeprrafopredeter1">
    <w:name w:val="Fuente de párrafo predeter.1"/>
    <w:rsid w:val="00562000"/>
  </w:style>
  <w:style w:type="paragraph" w:customStyle="1" w:styleId="Prrafodelista1">
    <w:name w:val="Párrafo de lista1"/>
    <w:basedOn w:val="Normal"/>
    <w:qFormat/>
    <w:rsid w:val="00562000"/>
    <w:pPr>
      <w:suppressAutoHyphens/>
      <w:autoSpaceDN w:val="0"/>
      <w:spacing w:line="249" w:lineRule="auto"/>
      <w:ind w:left="720"/>
      <w:textAlignment w:val="baseline"/>
    </w:pPr>
    <w:rPr>
      <w:rFonts w:ascii="Times New Roman" w:eastAsia="Times New Roman" w:hAnsi="Times New Roman" w:cs="Times New Roman"/>
      <w:sz w:val="24"/>
      <w:szCs w:val="24"/>
      <w:lang w:val="es-ES"/>
    </w:rPr>
  </w:style>
  <w:style w:type="character" w:styleId="nfasis">
    <w:name w:val="Emphasis"/>
    <w:qFormat/>
    <w:rsid w:val="00562000"/>
    <w:rPr>
      <w:i/>
      <w:iCs/>
    </w:rPr>
  </w:style>
  <w:style w:type="character" w:customStyle="1" w:styleId="apple-converted-space">
    <w:name w:val="apple-converted-space"/>
    <w:basedOn w:val="Fuentedeprrafopredeter"/>
    <w:rsid w:val="00562000"/>
  </w:style>
  <w:style w:type="paragraph" w:styleId="Puesto">
    <w:name w:val="Title"/>
    <w:basedOn w:val="NormalWeb"/>
    <w:next w:val="Normal"/>
    <w:link w:val="PuestoCar1"/>
    <w:qFormat/>
    <w:rsid w:val="00562000"/>
    <w:pPr>
      <w:spacing w:before="0" w:beforeAutospacing="0" w:after="0" w:afterAutospacing="0"/>
      <w:jc w:val="center"/>
    </w:pPr>
    <w:rPr>
      <w:rFonts w:ascii="ArtifexCF" w:hAnsi="ArtifexCF"/>
      <w:color w:val="CCBC77"/>
      <w:sz w:val="48"/>
      <w:szCs w:val="48"/>
      <w:lang w:eastAsia="en-US"/>
    </w:rPr>
  </w:style>
  <w:style w:type="character" w:customStyle="1" w:styleId="PuestoCar">
    <w:name w:val="Puesto Car"/>
    <w:basedOn w:val="Fuentedeprrafopredeter"/>
    <w:link w:val="1"/>
    <w:rsid w:val="00562000"/>
    <w:rPr>
      <w:rFonts w:asciiTheme="majorHAnsi" w:eastAsiaTheme="majorEastAsia" w:hAnsiTheme="majorHAnsi" w:cstheme="majorBidi"/>
      <w:spacing w:val="-10"/>
      <w:kern w:val="28"/>
      <w:sz w:val="56"/>
      <w:szCs w:val="56"/>
    </w:rPr>
  </w:style>
  <w:style w:type="paragraph" w:styleId="NormalWeb">
    <w:name w:val="Normal (Web)"/>
    <w:basedOn w:val="Normal"/>
    <w:unhideWhenUsed/>
    <w:rsid w:val="00562000"/>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customStyle="1" w:styleId="PuestoCar1">
    <w:name w:val="Puesto Car1"/>
    <w:link w:val="Puesto"/>
    <w:uiPriority w:val="10"/>
    <w:rsid w:val="00562000"/>
    <w:rPr>
      <w:rFonts w:ascii="ArtifexCF" w:eastAsia="Times New Roman" w:hAnsi="ArtifexCF" w:cs="Times New Roman"/>
      <w:color w:val="CCBC77"/>
      <w:sz w:val="48"/>
      <w:szCs w:val="48"/>
    </w:rPr>
  </w:style>
  <w:style w:type="paragraph" w:styleId="Subttulo">
    <w:name w:val="Subtitle"/>
    <w:basedOn w:val="Normal"/>
    <w:next w:val="Normal"/>
    <w:link w:val="SubttuloCar"/>
    <w:qFormat/>
    <w:rsid w:val="00562000"/>
    <w:pPr>
      <w:spacing w:before="100" w:beforeAutospacing="1" w:after="100" w:afterAutospacing="1" w:line="240" w:lineRule="auto"/>
      <w:jc w:val="center"/>
    </w:pPr>
    <w:rPr>
      <w:rFonts w:ascii="Artifex CF" w:eastAsia="Times New Roman" w:hAnsi="Artifex CF" w:cs="Times New Roman"/>
      <w:color w:val="CCBC77"/>
      <w:sz w:val="18"/>
      <w:szCs w:val="18"/>
    </w:rPr>
  </w:style>
  <w:style w:type="character" w:customStyle="1" w:styleId="SubttuloCar">
    <w:name w:val="Subtítulo Car"/>
    <w:basedOn w:val="Fuentedeprrafopredeter"/>
    <w:link w:val="Subttulo"/>
    <w:rsid w:val="00562000"/>
    <w:rPr>
      <w:rFonts w:ascii="Artifex CF" w:eastAsia="Times New Roman" w:hAnsi="Artifex CF" w:cs="Times New Roman"/>
      <w:color w:val="CCBC77"/>
      <w:sz w:val="18"/>
      <w:szCs w:val="18"/>
    </w:rPr>
  </w:style>
  <w:style w:type="paragraph" w:customStyle="1" w:styleId="ecxecxprojectname">
    <w:name w:val="ecxecxprojectname"/>
    <w:basedOn w:val="Normal"/>
    <w:rsid w:val="00562000"/>
    <w:pPr>
      <w:spacing w:after="324" w:line="240" w:lineRule="auto"/>
    </w:pPr>
    <w:rPr>
      <w:rFonts w:ascii="Times New Roman" w:eastAsia="Times New Roman" w:hAnsi="Times New Roman" w:cs="Times New Roman"/>
      <w:sz w:val="24"/>
      <w:szCs w:val="24"/>
      <w:lang w:val="es-ES" w:eastAsia="es-ES"/>
    </w:rPr>
  </w:style>
  <w:style w:type="character" w:styleId="Refdenotaalpie">
    <w:name w:val="footnote reference"/>
    <w:rsid w:val="00562000"/>
    <w:rPr>
      <w:vertAlign w:val="superscript"/>
    </w:rPr>
  </w:style>
  <w:style w:type="character" w:customStyle="1" w:styleId="eop">
    <w:name w:val="eop"/>
    <w:basedOn w:val="Fuentedeprrafopredeter"/>
    <w:rsid w:val="00562000"/>
  </w:style>
  <w:style w:type="paragraph" w:styleId="Textonotaalfinal">
    <w:name w:val="endnote text"/>
    <w:basedOn w:val="Normal"/>
    <w:link w:val="TextonotaalfinalCar"/>
    <w:unhideWhenUsed/>
    <w:rsid w:val="00562000"/>
    <w:pPr>
      <w:spacing w:after="0" w:line="240" w:lineRule="auto"/>
    </w:pPr>
    <w:rPr>
      <w:rFonts w:ascii="Times New Roman" w:eastAsia="Times New Roman" w:hAnsi="Times New Roman" w:cs="Times New Roman"/>
      <w:sz w:val="20"/>
      <w:szCs w:val="20"/>
    </w:rPr>
  </w:style>
  <w:style w:type="character" w:customStyle="1" w:styleId="TextonotaalfinalCar">
    <w:name w:val="Texto nota al final Car"/>
    <w:basedOn w:val="Fuentedeprrafopredeter"/>
    <w:link w:val="Textonotaalfinal"/>
    <w:rsid w:val="00562000"/>
    <w:rPr>
      <w:rFonts w:ascii="Times New Roman" w:eastAsia="Times New Roman" w:hAnsi="Times New Roman" w:cs="Times New Roman"/>
      <w:sz w:val="20"/>
      <w:szCs w:val="20"/>
    </w:rPr>
  </w:style>
  <w:style w:type="character" w:styleId="Refdenotaalfinal">
    <w:name w:val="endnote reference"/>
    <w:uiPriority w:val="99"/>
    <w:semiHidden/>
    <w:unhideWhenUsed/>
    <w:rsid w:val="00562000"/>
    <w:rPr>
      <w:vertAlign w:val="superscript"/>
    </w:rPr>
  </w:style>
  <w:style w:type="paragraph" w:styleId="Textoindependiente">
    <w:name w:val="Body Text"/>
    <w:basedOn w:val="Normal"/>
    <w:link w:val="TextoindependienteCar"/>
    <w:unhideWhenUsed/>
    <w:rsid w:val="00562000"/>
    <w:pPr>
      <w:autoSpaceDE w:val="0"/>
      <w:autoSpaceDN w:val="0"/>
      <w:adjustRightInd w:val="0"/>
      <w:spacing w:after="0" w:line="240" w:lineRule="auto"/>
      <w:jc w:val="center"/>
    </w:pPr>
    <w:rPr>
      <w:rFonts w:ascii="Times New Roman" w:eastAsia="Arial Unicode MS" w:hAnsi="Times New Roman" w:cs="Times New Roman"/>
      <w:b/>
      <w:sz w:val="28"/>
      <w:szCs w:val="24"/>
    </w:rPr>
  </w:style>
  <w:style w:type="character" w:customStyle="1" w:styleId="TextoindependienteCar">
    <w:name w:val="Texto independiente Car"/>
    <w:basedOn w:val="Fuentedeprrafopredeter"/>
    <w:link w:val="Textoindependiente"/>
    <w:uiPriority w:val="99"/>
    <w:rsid w:val="00562000"/>
    <w:rPr>
      <w:rFonts w:ascii="Times New Roman" w:eastAsia="Arial Unicode MS" w:hAnsi="Times New Roman" w:cs="Times New Roman"/>
      <w:b/>
      <w:sz w:val="28"/>
      <w:szCs w:val="24"/>
    </w:rPr>
  </w:style>
  <w:style w:type="character" w:styleId="Refdecomentario">
    <w:name w:val="annotation reference"/>
    <w:uiPriority w:val="99"/>
    <w:semiHidden/>
    <w:unhideWhenUsed/>
    <w:rsid w:val="00562000"/>
    <w:rPr>
      <w:sz w:val="16"/>
      <w:szCs w:val="16"/>
    </w:rPr>
  </w:style>
  <w:style w:type="paragraph" w:styleId="Textocomentario">
    <w:name w:val="annotation text"/>
    <w:basedOn w:val="Normal"/>
    <w:link w:val="TextocomentarioCar"/>
    <w:uiPriority w:val="99"/>
    <w:semiHidden/>
    <w:unhideWhenUsed/>
    <w:rsid w:val="00562000"/>
    <w:pPr>
      <w:spacing w:after="0" w:line="240" w:lineRule="auto"/>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562000"/>
    <w:rPr>
      <w:rFonts w:ascii="Times New Roman" w:eastAsia="Times New Roman" w:hAnsi="Times New Roman" w:cs="Times New Roman"/>
      <w:sz w:val="20"/>
      <w:szCs w:val="20"/>
    </w:rPr>
  </w:style>
  <w:style w:type="paragraph" w:customStyle="1" w:styleId="TtuloMEM">
    <w:name w:val="Título MEM"/>
    <w:basedOn w:val="Ttulo1"/>
    <w:qFormat/>
    <w:rsid w:val="00562000"/>
    <w:pPr>
      <w:keepNext w:val="0"/>
      <w:keepLines w:val="0"/>
      <w:tabs>
        <w:tab w:val="left" w:pos="3969"/>
      </w:tabs>
      <w:spacing w:before="0" w:after="160" w:line="252" w:lineRule="auto"/>
      <w:jc w:val="center"/>
    </w:pPr>
    <w:rPr>
      <w:rFonts w:ascii="Artifex CF" w:eastAsia="Times New Roman" w:hAnsi="Artifex CF" w:cs="Times New Roman"/>
      <w:b/>
      <w:bCs/>
      <w:iCs/>
      <w:color w:val="003044"/>
      <w:sz w:val="24"/>
      <w:szCs w:val="28"/>
    </w:rPr>
  </w:style>
  <w:style w:type="paragraph" w:customStyle="1" w:styleId="SubttuloMEM">
    <w:name w:val="Subtítulo MEM"/>
    <w:basedOn w:val="Ttulo2"/>
    <w:qFormat/>
    <w:rsid w:val="00562000"/>
    <w:pPr>
      <w:keepNext w:val="0"/>
      <w:keepLines w:val="0"/>
      <w:spacing w:before="0" w:after="160" w:line="456" w:lineRule="auto"/>
      <w:ind w:firstLine="562"/>
      <w:jc w:val="both"/>
    </w:pPr>
    <w:rPr>
      <w:rFonts w:ascii="Artifex CF" w:eastAsia="Times New Roman" w:hAnsi="Artifex CF" w:cs="Times New Roman"/>
      <w:bCs w:val="0"/>
      <w:i/>
      <w:color w:val="003044"/>
      <w:sz w:val="24"/>
      <w:szCs w:val="32"/>
      <w:lang w:val="es-ES" w:eastAsia="es-ES"/>
    </w:rPr>
  </w:style>
  <w:style w:type="paragraph" w:customStyle="1" w:styleId="Desglose1">
    <w:name w:val="Desglose 1"/>
    <w:basedOn w:val="Normal"/>
    <w:qFormat/>
    <w:rsid w:val="00562000"/>
    <w:pPr>
      <w:spacing w:after="0" w:line="480" w:lineRule="auto"/>
    </w:pPr>
    <w:rPr>
      <w:rFonts w:ascii="Times New Roman" w:eastAsia="Arial Unicode MS" w:hAnsi="Times New Roman" w:cs="Times New Roman"/>
      <w:b/>
      <w:sz w:val="28"/>
      <w:szCs w:val="24"/>
    </w:rPr>
  </w:style>
  <w:style w:type="paragraph" w:customStyle="1" w:styleId="Desglose2">
    <w:name w:val="Desglose 2"/>
    <w:basedOn w:val="Desglose1"/>
    <w:qFormat/>
    <w:rsid w:val="00562000"/>
  </w:style>
  <w:style w:type="paragraph" w:customStyle="1" w:styleId="TtulodeTDC1">
    <w:name w:val="Título de TDC1"/>
    <w:basedOn w:val="Ttulo1"/>
    <w:next w:val="Normal"/>
    <w:uiPriority w:val="39"/>
    <w:unhideWhenUsed/>
    <w:qFormat/>
    <w:rsid w:val="00562000"/>
    <w:pPr>
      <w:keepNext w:val="0"/>
      <w:keepLines w:val="0"/>
      <w:tabs>
        <w:tab w:val="left" w:pos="3969"/>
      </w:tabs>
      <w:spacing w:before="0" w:line="252" w:lineRule="auto"/>
      <w:jc w:val="both"/>
      <w:outlineLvl w:val="9"/>
    </w:pPr>
    <w:rPr>
      <w:rFonts w:eastAsia="MS Gothic" w:cs="Times New Roman"/>
      <w:b/>
      <w:bCs/>
      <w:iCs/>
      <w:color w:val="auto"/>
      <w:szCs w:val="28"/>
      <w:lang w:eastAsia="ja-JP"/>
    </w:rPr>
  </w:style>
  <w:style w:type="paragraph" w:styleId="TDC1">
    <w:name w:val="toc 1"/>
    <w:basedOn w:val="Normal"/>
    <w:next w:val="Normal"/>
    <w:autoRedefine/>
    <w:uiPriority w:val="39"/>
    <w:unhideWhenUsed/>
    <w:rsid w:val="00562000"/>
    <w:pPr>
      <w:tabs>
        <w:tab w:val="right" w:pos="0"/>
        <w:tab w:val="left" w:pos="446"/>
        <w:tab w:val="right" w:leader="dot" w:pos="7910"/>
      </w:tabs>
      <w:spacing w:after="0" w:line="456" w:lineRule="auto"/>
    </w:pPr>
    <w:rPr>
      <w:rFonts w:ascii="Artifex CF" w:eastAsia="Times New Roman" w:hAnsi="Artifex CF" w:cs="Times New Roman"/>
      <w:color w:val="003044"/>
      <w:sz w:val="18"/>
      <w:szCs w:val="24"/>
    </w:rPr>
  </w:style>
  <w:style w:type="paragraph" w:styleId="TDC2">
    <w:name w:val="toc 2"/>
    <w:basedOn w:val="Normal"/>
    <w:next w:val="Normal"/>
    <w:autoRedefine/>
    <w:uiPriority w:val="39"/>
    <w:unhideWhenUsed/>
    <w:rsid w:val="00562000"/>
    <w:pPr>
      <w:tabs>
        <w:tab w:val="left" w:pos="576"/>
        <w:tab w:val="right" w:leader="dot" w:pos="7910"/>
      </w:tabs>
      <w:adjustRightInd w:val="0"/>
      <w:spacing w:after="0" w:line="456" w:lineRule="auto"/>
      <w:ind w:left="216"/>
    </w:pPr>
    <w:rPr>
      <w:rFonts w:ascii="Artifex CF" w:eastAsia="Times New Roman" w:hAnsi="Artifex CF" w:cs="Times New Roman"/>
      <w:noProof/>
      <w:color w:val="003044"/>
      <w:sz w:val="18"/>
      <w:szCs w:val="20"/>
    </w:rPr>
  </w:style>
  <w:style w:type="character" w:customStyle="1" w:styleId="Mencinsinresolver1">
    <w:name w:val="Mención sin resolver1"/>
    <w:uiPriority w:val="99"/>
    <w:semiHidden/>
    <w:unhideWhenUsed/>
    <w:rsid w:val="00562000"/>
    <w:rPr>
      <w:color w:val="808080"/>
      <w:shd w:val="clear" w:color="auto" w:fill="E6E6E6"/>
    </w:rPr>
  </w:style>
  <w:style w:type="character" w:styleId="Textoennegrita">
    <w:name w:val="Strong"/>
    <w:qFormat/>
    <w:rsid w:val="00562000"/>
    <w:rPr>
      <w:b/>
      <w:bCs/>
    </w:rPr>
  </w:style>
  <w:style w:type="table" w:styleId="Cuadrculaclara-nfasis1">
    <w:name w:val="Light Grid Accent 1"/>
    <w:basedOn w:val="Tablanormal"/>
    <w:uiPriority w:val="62"/>
    <w:rsid w:val="00562000"/>
    <w:pPr>
      <w:spacing w:after="0" w:line="240" w:lineRule="auto"/>
    </w:pPr>
    <w:rPr>
      <w:rFonts w:ascii="Calibri" w:eastAsia="Calibri" w:hAnsi="Calibri" w:cs="Times New Roman"/>
      <w:lang w:val="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SemiLight" w:eastAsia="Times New Roman" w:hAnsi="Bahnschrift Semi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Revisin">
    <w:name w:val="Revision"/>
    <w:hidden/>
    <w:uiPriority w:val="99"/>
    <w:semiHidden/>
    <w:rsid w:val="00562000"/>
    <w:pPr>
      <w:spacing w:after="0" w:line="240" w:lineRule="auto"/>
    </w:pPr>
    <w:rPr>
      <w:rFonts w:ascii="Calibri" w:eastAsia="Calibri" w:hAnsi="Calibri" w:cs="Times New Roman"/>
      <w:lang w:val="es-DO"/>
    </w:rPr>
  </w:style>
  <w:style w:type="character" w:styleId="Hipervnculovisitado">
    <w:name w:val="FollowedHyperlink"/>
    <w:uiPriority w:val="99"/>
    <w:semiHidden/>
    <w:unhideWhenUsed/>
    <w:rsid w:val="00562000"/>
    <w:rPr>
      <w:color w:val="800080"/>
      <w:u w:val="single"/>
    </w:rPr>
  </w:style>
  <w:style w:type="paragraph" w:customStyle="1" w:styleId="xl65">
    <w:name w:val="xl65"/>
    <w:basedOn w:val="Normal"/>
    <w:rsid w:val="00562000"/>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DO"/>
    </w:rPr>
  </w:style>
  <w:style w:type="paragraph" w:customStyle="1" w:styleId="xl66">
    <w:name w:val="xl66"/>
    <w:basedOn w:val="Normal"/>
    <w:rsid w:val="005620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67">
    <w:name w:val="xl67"/>
    <w:basedOn w:val="Normal"/>
    <w:rsid w:val="005620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68">
    <w:name w:val="xl68"/>
    <w:basedOn w:val="Normal"/>
    <w:rsid w:val="005620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69">
    <w:name w:val="xl69"/>
    <w:basedOn w:val="Normal"/>
    <w:rsid w:val="005620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70">
    <w:name w:val="xl70"/>
    <w:basedOn w:val="Normal"/>
    <w:rsid w:val="005620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71">
    <w:name w:val="xl71"/>
    <w:basedOn w:val="Normal"/>
    <w:rsid w:val="00562000"/>
    <w:pPr>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72">
    <w:name w:val="xl72"/>
    <w:basedOn w:val="Normal"/>
    <w:rsid w:val="005620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73">
    <w:name w:val="xl73"/>
    <w:basedOn w:val="Normal"/>
    <w:rsid w:val="005620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74">
    <w:name w:val="xl74"/>
    <w:basedOn w:val="Normal"/>
    <w:rsid w:val="005620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75">
    <w:name w:val="xl75"/>
    <w:basedOn w:val="Normal"/>
    <w:rsid w:val="005620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76">
    <w:name w:val="xl76"/>
    <w:basedOn w:val="Normal"/>
    <w:rsid w:val="005620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es-DO"/>
    </w:rPr>
  </w:style>
  <w:style w:type="paragraph" w:customStyle="1" w:styleId="xl77">
    <w:name w:val="xl77"/>
    <w:basedOn w:val="Normal"/>
    <w:rsid w:val="005620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es-DO"/>
    </w:rPr>
  </w:style>
  <w:style w:type="paragraph" w:customStyle="1" w:styleId="xl78">
    <w:name w:val="xl78"/>
    <w:basedOn w:val="Normal"/>
    <w:rsid w:val="005620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8"/>
      <w:szCs w:val="18"/>
      <w:lang w:eastAsia="es-DO"/>
    </w:rPr>
  </w:style>
  <w:style w:type="paragraph" w:customStyle="1" w:styleId="xl79">
    <w:name w:val="xl79"/>
    <w:basedOn w:val="Normal"/>
    <w:rsid w:val="005620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8"/>
      <w:szCs w:val="18"/>
      <w:lang w:eastAsia="es-DO"/>
    </w:rPr>
  </w:style>
  <w:style w:type="paragraph" w:customStyle="1" w:styleId="xl80">
    <w:name w:val="xl80"/>
    <w:basedOn w:val="Normal"/>
    <w:rsid w:val="0056200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s-DO"/>
    </w:rPr>
  </w:style>
  <w:style w:type="paragraph" w:customStyle="1" w:styleId="xl81">
    <w:name w:val="xl81"/>
    <w:basedOn w:val="Normal"/>
    <w:rsid w:val="00562000"/>
    <w:pPr>
      <w:pBdr>
        <w:lef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eastAsia="es-DO"/>
    </w:rPr>
  </w:style>
  <w:style w:type="paragraph" w:customStyle="1" w:styleId="xl82">
    <w:name w:val="xl82"/>
    <w:basedOn w:val="Normal"/>
    <w:rsid w:val="00562000"/>
    <w:pP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eastAsia="es-DO"/>
    </w:rPr>
  </w:style>
  <w:style w:type="paragraph" w:customStyle="1" w:styleId="xl83">
    <w:name w:val="xl83"/>
    <w:basedOn w:val="Normal"/>
    <w:rsid w:val="00562000"/>
    <w:pP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styleId="Asuntodelcomentario">
    <w:name w:val="annotation subject"/>
    <w:basedOn w:val="Textocomentario"/>
    <w:next w:val="Textocomentario"/>
    <w:link w:val="AsuntodelcomentarioCar"/>
    <w:uiPriority w:val="99"/>
    <w:semiHidden/>
    <w:unhideWhenUsed/>
    <w:rsid w:val="00562000"/>
    <w:rPr>
      <w:b/>
      <w:bCs/>
    </w:rPr>
  </w:style>
  <w:style w:type="character" w:customStyle="1" w:styleId="AsuntodelcomentarioCar">
    <w:name w:val="Asunto del comentario Car"/>
    <w:basedOn w:val="TextocomentarioCar"/>
    <w:link w:val="Asuntodelcomentario"/>
    <w:uiPriority w:val="99"/>
    <w:semiHidden/>
    <w:rsid w:val="00562000"/>
    <w:rPr>
      <w:rFonts w:ascii="Times New Roman" w:eastAsia="Times New Roman" w:hAnsi="Times New Roman" w:cs="Times New Roman"/>
      <w:b/>
      <w:bCs/>
      <w:sz w:val="20"/>
      <w:szCs w:val="20"/>
    </w:rPr>
  </w:style>
  <w:style w:type="paragraph" w:customStyle="1" w:styleId="TableParagraph">
    <w:name w:val="Table Paragraph"/>
    <w:basedOn w:val="Normal"/>
    <w:uiPriority w:val="1"/>
    <w:qFormat/>
    <w:rsid w:val="00562000"/>
    <w:pPr>
      <w:widowControl w:val="0"/>
      <w:autoSpaceDE w:val="0"/>
      <w:autoSpaceDN w:val="0"/>
      <w:spacing w:after="0" w:line="240" w:lineRule="auto"/>
    </w:pPr>
    <w:rPr>
      <w:rFonts w:ascii="Times New Roman" w:eastAsia="Times New Roman" w:hAnsi="Times New Roman" w:cs="Times New Roman"/>
      <w:sz w:val="24"/>
      <w:szCs w:val="24"/>
      <w:lang w:val="es-ES" w:eastAsia="es-ES" w:bidi="es-ES"/>
    </w:rPr>
  </w:style>
  <w:style w:type="table" w:customStyle="1" w:styleId="Tablaconcuadrcula1">
    <w:name w:val="Tabla con cuadrícula1"/>
    <w:basedOn w:val="Tablanormal"/>
    <w:next w:val="Tablaconcuadrcula"/>
    <w:uiPriority w:val="59"/>
    <w:rsid w:val="00562000"/>
    <w:pPr>
      <w:spacing w:after="0" w:line="240" w:lineRule="auto"/>
    </w:pPr>
    <w:rPr>
      <w:rFonts w:ascii="Calibri" w:eastAsia="Calibri" w:hAnsi="Calibri" w:cs="Times New Roman"/>
      <w:lang w:val="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562000"/>
    <w:pPr>
      <w:spacing w:after="0" w:line="240" w:lineRule="auto"/>
    </w:pPr>
    <w:rPr>
      <w:rFonts w:ascii="Calibri" w:eastAsia="Calibri" w:hAnsi="Calibri" w:cs="Times New Roman"/>
      <w:lang w:val="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PuestoCar"/>
    <w:qFormat/>
    <w:rsid w:val="00562000"/>
    <w:pPr>
      <w:pBdr>
        <w:bottom w:val="single" w:sz="8" w:space="4" w:color="4F81BD"/>
      </w:pBdr>
      <w:spacing w:after="300" w:line="240" w:lineRule="auto"/>
      <w:contextualSpacing/>
    </w:pPr>
    <w:rPr>
      <w:rFonts w:asciiTheme="majorHAnsi" w:eastAsiaTheme="majorEastAsia" w:hAnsiTheme="majorHAnsi" w:cstheme="majorBidi"/>
      <w:spacing w:val="-10"/>
      <w:kern w:val="28"/>
      <w:sz w:val="56"/>
      <w:szCs w:val="56"/>
    </w:rPr>
  </w:style>
  <w:style w:type="paragraph" w:customStyle="1" w:styleId="xl84">
    <w:name w:val="xl84"/>
    <w:basedOn w:val="Normal"/>
    <w:rsid w:val="00562000"/>
    <w:pP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eastAsia="es-DO"/>
    </w:rPr>
  </w:style>
  <w:style w:type="paragraph" w:customStyle="1" w:styleId="xl85">
    <w:name w:val="xl85"/>
    <w:basedOn w:val="Normal"/>
    <w:rsid w:val="00562000"/>
    <w:pP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86">
    <w:name w:val="xl86"/>
    <w:basedOn w:val="Normal"/>
    <w:rsid w:val="0056200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es-DO"/>
    </w:rPr>
  </w:style>
  <w:style w:type="paragraph" w:customStyle="1" w:styleId="xl87">
    <w:name w:val="xl87"/>
    <w:basedOn w:val="Normal"/>
    <w:rsid w:val="00562000"/>
    <w:pPr>
      <w:shd w:val="clear" w:color="000000" w:fill="DCE6F1"/>
      <w:spacing w:before="100" w:beforeAutospacing="1" w:after="100" w:afterAutospacing="1" w:line="240" w:lineRule="auto"/>
      <w:textAlignment w:val="center"/>
    </w:pPr>
    <w:rPr>
      <w:rFonts w:ascii="Arial" w:eastAsia="Times New Roman" w:hAnsi="Arial" w:cs="Arial"/>
      <w:b/>
      <w:bCs/>
      <w:sz w:val="26"/>
      <w:szCs w:val="26"/>
      <w:lang w:eastAsia="es-DO"/>
    </w:rPr>
  </w:style>
  <w:style w:type="paragraph" w:customStyle="1" w:styleId="xl88">
    <w:name w:val="xl88"/>
    <w:basedOn w:val="Normal"/>
    <w:rsid w:val="00562000"/>
    <w:pPr>
      <w:shd w:val="clear" w:color="000000" w:fill="DCE6F1"/>
      <w:spacing w:before="100" w:beforeAutospacing="1" w:after="100" w:afterAutospacing="1" w:line="240" w:lineRule="auto"/>
      <w:jc w:val="right"/>
    </w:pPr>
    <w:rPr>
      <w:rFonts w:ascii="Arial" w:eastAsia="Times New Roman" w:hAnsi="Arial" w:cs="Arial"/>
      <w:b/>
      <w:bCs/>
      <w:color w:val="000000"/>
      <w:sz w:val="26"/>
      <w:szCs w:val="26"/>
      <w:lang w:eastAsia="es-DO"/>
    </w:rPr>
  </w:style>
  <w:style w:type="paragraph" w:customStyle="1" w:styleId="xl89">
    <w:name w:val="xl89"/>
    <w:basedOn w:val="Normal"/>
    <w:rsid w:val="00562000"/>
    <w:pPr>
      <w:spacing w:before="100" w:beforeAutospacing="1" w:after="100" w:afterAutospacing="1" w:line="240" w:lineRule="auto"/>
      <w:textAlignment w:val="center"/>
    </w:pPr>
    <w:rPr>
      <w:rFonts w:ascii="Arial" w:eastAsia="Times New Roman" w:hAnsi="Arial" w:cs="Arial"/>
      <w:sz w:val="26"/>
      <w:szCs w:val="26"/>
      <w:lang w:eastAsia="es-DO"/>
    </w:rPr>
  </w:style>
  <w:style w:type="paragraph" w:customStyle="1" w:styleId="xl90">
    <w:name w:val="xl90"/>
    <w:basedOn w:val="Normal"/>
    <w:rsid w:val="00562000"/>
    <w:pPr>
      <w:spacing w:before="100" w:beforeAutospacing="1" w:after="100" w:afterAutospacing="1" w:line="240" w:lineRule="auto"/>
      <w:textAlignment w:val="center"/>
    </w:pPr>
    <w:rPr>
      <w:rFonts w:ascii="Arial" w:eastAsia="Times New Roman" w:hAnsi="Arial" w:cs="Arial"/>
      <w:sz w:val="26"/>
      <w:szCs w:val="26"/>
      <w:lang w:eastAsia="es-DO"/>
    </w:rPr>
  </w:style>
  <w:style w:type="paragraph" w:customStyle="1" w:styleId="xl91">
    <w:name w:val="xl91"/>
    <w:basedOn w:val="Normal"/>
    <w:rsid w:val="00562000"/>
    <w:pPr>
      <w:spacing w:before="100" w:beforeAutospacing="1" w:after="100" w:afterAutospacing="1" w:line="240" w:lineRule="auto"/>
      <w:jc w:val="right"/>
    </w:pPr>
    <w:rPr>
      <w:rFonts w:ascii="Arial" w:eastAsia="Times New Roman" w:hAnsi="Arial" w:cs="Arial"/>
      <w:color w:val="000000"/>
      <w:sz w:val="26"/>
      <w:szCs w:val="26"/>
      <w:lang w:eastAsia="es-DO"/>
    </w:rPr>
  </w:style>
  <w:style w:type="paragraph" w:customStyle="1" w:styleId="xl92">
    <w:name w:val="xl92"/>
    <w:basedOn w:val="Normal"/>
    <w:rsid w:val="00562000"/>
    <w:pPr>
      <w:spacing w:before="100" w:beforeAutospacing="1" w:after="100" w:afterAutospacing="1" w:line="240" w:lineRule="auto"/>
      <w:jc w:val="right"/>
    </w:pPr>
    <w:rPr>
      <w:rFonts w:ascii="Arial" w:eastAsia="Times New Roman" w:hAnsi="Arial" w:cs="Arial"/>
      <w:color w:val="000000"/>
      <w:sz w:val="26"/>
      <w:szCs w:val="26"/>
      <w:lang w:eastAsia="es-DO"/>
    </w:rPr>
  </w:style>
  <w:style w:type="paragraph" w:customStyle="1" w:styleId="xl93">
    <w:name w:val="xl93"/>
    <w:basedOn w:val="Normal"/>
    <w:rsid w:val="00562000"/>
    <w:pPr>
      <w:spacing w:before="100" w:beforeAutospacing="1" w:after="100" w:afterAutospacing="1" w:line="240" w:lineRule="auto"/>
    </w:pPr>
    <w:rPr>
      <w:rFonts w:ascii="Arial" w:eastAsia="Times New Roman" w:hAnsi="Arial" w:cs="Arial"/>
      <w:sz w:val="26"/>
      <w:szCs w:val="26"/>
      <w:lang w:eastAsia="es-DO"/>
    </w:rPr>
  </w:style>
  <w:style w:type="paragraph" w:customStyle="1" w:styleId="xl94">
    <w:name w:val="xl94"/>
    <w:basedOn w:val="Normal"/>
    <w:rsid w:val="00562000"/>
    <w:pPr>
      <w:spacing w:before="100" w:beforeAutospacing="1" w:after="100" w:afterAutospacing="1" w:line="240" w:lineRule="auto"/>
    </w:pPr>
    <w:rPr>
      <w:rFonts w:ascii="Arial" w:eastAsia="Times New Roman" w:hAnsi="Arial" w:cs="Arial"/>
      <w:sz w:val="26"/>
      <w:szCs w:val="26"/>
      <w:lang w:eastAsia="es-DO"/>
    </w:rPr>
  </w:style>
  <w:style w:type="paragraph" w:customStyle="1" w:styleId="xl95">
    <w:name w:val="xl95"/>
    <w:basedOn w:val="Normal"/>
    <w:rsid w:val="00562000"/>
    <w:pPr>
      <w:shd w:val="clear" w:color="000000" w:fill="DCE6F1"/>
      <w:spacing w:before="100" w:beforeAutospacing="1" w:after="100" w:afterAutospacing="1" w:line="240" w:lineRule="auto"/>
      <w:textAlignment w:val="center"/>
    </w:pPr>
    <w:rPr>
      <w:rFonts w:ascii="Arial" w:eastAsia="Times New Roman" w:hAnsi="Arial" w:cs="Arial"/>
      <w:b/>
      <w:bCs/>
      <w:sz w:val="28"/>
      <w:szCs w:val="28"/>
      <w:lang w:eastAsia="es-DO"/>
    </w:rPr>
  </w:style>
  <w:style w:type="paragraph" w:customStyle="1" w:styleId="xl96">
    <w:name w:val="xl96"/>
    <w:basedOn w:val="Normal"/>
    <w:rsid w:val="00562000"/>
    <w:pPr>
      <w:shd w:val="clear" w:color="000000" w:fill="DCE6F1"/>
      <w:spacing w:before="100" w:beforeAutospacing="1" w:after="100" w:afterAutospacing="1" w:line="240" w:lineRule="auto"/>
      <w:textAlignment w:val="center"/>
    </w:pPr>
    <w:rPr>
      <w:rFonts w:ascii="Arial" w:eastAsia="Times New Roman" w:hAnsi="Arial" w:cs="Arial"/>
      <w:b/>
      <w:bCs/>
      <w:sz w:val="28"/>
      <w:szCs w:val="28"/>
      <w:lang w:eastAsia="es-DO"/>
    </w:rPr>
  </w:style>
  <w:style w:type="paragraph" w:customStyle="1" w:styleId="xl97">
    <w:name w:val="xl97"/>
    <w:basedOn w:val="Normal"/>
    <w:rsid w:val="00562000"/>
    <w:pPr>
      <w:shd w:val="clear" w:color="000000" w:fill="DCE6F1"/>
      <w:spacing w:before="100" w:beforeAutospacing="1" w:after="100" w:afterAutospacing="1" w:line="240" w:lineRule="auto"/>
      <w:jc w:val="right"/>
    </w:pPr>
    <w:rPr>
      <w:rFonts w:ascii="Arial" w:eastAsia="Times New Roman" w:hAnsi="Arial" w:cs="Arial"/>
      <w:b/>
      <w:bCs/>
      <w:color w:val="000000"/>
      <w:sz w:val="28"/>
      <w:szCs w:val="28"/>
      <w:lang w:eastAsia="es-DO"/>
    </w:rPr>
  </w:style>
  <w:style w:type="paragraph" w:customStyle="1" w:styleId="xl98">
    <w:name w:val="xl98"/>
    <w:basedOn w:val="Normal"/>
    <w:rsid w:val="00562000"/>
    <w:pPr>
      <w:spacing w:before="100" w:beforeAutospacing="1" w:after="100" w:afterAutospacing="1" w:line="240" w:lineRule="auto"/>
    </w:pPr>
    <w:rPr>
      <w:rFonts w:ascii="Arial" w:eastAsia="Times New Roman" w:hAnsi="Arial" w:cs="Arial"/>
      <w:b/>
      <w:bCs/>
      <w:sz w:val="24"/>
      <w:szCs w:val="24"/>
      <w:lang w:eastAsia="es-DO"/>
    </w:rPr>
  </w:style>
  <w:style w:type="paragraph" w:customStyle="1" w:styleId="xl99">
    <w:name w:val="xl99"/>
    <w:basedOn w:val="Normal"/>
    <w:rsid w:val="00562000"/>
    <w:pPr>
      <w:spacing w:before="100" w:beforeAutospacing="1" w:after="100" w:afterAutospacing="1" w:line="240" w:lineRule="auto"/>
    </w:pPr>
    <w:rPr>
      <w:rFonts w:ascii="Arial" w:eastAsia="Times New Roman" w:hAnsi="Arial" w:cs="Arial"/>
      <w:sz w:val="26"/>
      <w:szCs w:val="26"/>
      <w:lang w:eastAsia="es-DO"/>
    </w:rPr>
  </w:style>
  <w:style w:type="paragraph" w:customStyle="1" w:styleId="xl100">
    <w:name w:val="xl100"/>
    <w:basedOn w:val="Normal"/>
    <w:rsid w:val="00562000"/>
    <w:pPr>
      <w:shd w:val="clear" w:color="000000" w:fill="DCE6F1"/>
      <w:spacing w:before="100" w:beforeAutospacing="1" w:after="100" w:afterAutospacing="1" w:line="240" w:lineRule="auto"/>
      <w:textAlignment w:val="center"/>
    </w:pPr>
    <w:rPr>
      <w:rFonts w:ascii="Arial" w:eastAsia="Times New Roman" w:hAnsi="Arial" w:cs="Arial"/>
      <w:sz w:val="26"/>
      <w:szCs w:val="26"/>
      <w:lang w:eastAsia="es-DO"/>
    </w:rPr>
  </w:style>
  <w:style w:type="paragraph" w:customStyle="1" w:styleId="xl101">
    <w:name w:val="xl101"/>
    <w:basedOn w:val="Normal"/>
    <w:rsid w:val="00562000"/>
    <w:pPr>
      <w:shd w:val="clear" w:color="000000" w:fill="DCE6F1"/>
      <w:spacing w:before="100" w:beforeAutospacing="1" w:after="100" w:afterAutospacing="1" w:line="240" w:lineRule="auto"/>
      <w:textAlignment w:val="center"/>
    </w:pPr>
    <w:rPr>
      <w:rFonts w:ascii="Arial" w:eastAsia="Times New Roman" w:hAnsi="Arial" w:cs="Arial"/>
      <w:sz w:val="26"/>
      <w:szCs w:val="26"/>
      <w:lang w:eastAsia="es-DO"/>
    </w:rPr>
  </w:style>
  <w:style w:type="paragraph" w:customStyle="1" w:styleId="xl102">
    <w:name w:val="xl102"/>
    <w:basedOn w:val="Normal"/>
    <w:rsid w:val="00562000"/>
    <w:pPr>
      <w:shd w:val="clear" w:color="000000" w:fill="DCE6F1"/>
      <w:spacing w:before="100" w:beforeAutospacing="1" w:after="100" w:afterAutospacing="1" w:line="240" w:lineRule="auto"/>
    </w:pPr>
    <w:rPr>
      <w:rFonts w:ascii="Arial" w:eastAsia="Times New Roman" w:hAnsi="Arial" w:cs="Arial"/>
      <w:sz w:val="26"/>
      <w:szCs w:val="26"/>
      <w:lang w:eastAsia="es-DO"/>
    </w:rPr>
  </w:style>
  <w:style w:type="paragraph" w:customStyle="1" w:styleId="xl103">
    <w:name w:val="xl103"/>
    <w:basedOn w:val="Normal"/>
    <w:rsid w:val="00562000"/>
    <w:pPr>
      <w:spacing w:before="100" w:beforeAutospacing="1" w:after="100" w:afterAutospacing="1" w:line="240" w:lineRule="auto"/>
    </w:pPr>
    <w:rPr>
      <w:rFonts w:ascii="Arial" w:eastAsia="Times New Roman" w:hAnsi="Arial" w:cs="Arial"/>
      <w:sz w:val="24"/>
      <w:szCs w:val="24"/>
      <w:lang w:eastAsia="es-DO"/>
    </w:rPr>
  </w:style>
  <w:style w:type="paragraph" w:customStyle="1" w:styleId="xl104">
    <w:name w:val="xl104"/>
    <w:basedOn w:val="Normal"/>
    <w:rsid w:val="00562000"/>
    <w:pPr>
      <w:spacing w:before="100" w:beforeAutospacing="1" w:after="100" w:afterAutospacing="1" w:line="240" w:lineRule="auto"/>
    </w:pPr>
    <w:rPr>
      <w:rFonts w:ascii="Arial" w:eastAsia="Times New Roman" w:hAnsi="Arial" w:cs="Arial"/>
      <w:b/>
      <w:bCs/>
      <w:sz w:val="24"/>
      <w:szCs w:val="24"/>
      <w:lang w:eastAsia="es-DO"/>
    </w:rPr>
  </w:style>
  <w:style w:type="paragraph" w:customStyle="1" w:styleId="xl105">
    <w:name w:val="xl105"/>
    <w:basedOn w:val="Normal"/>
    <w:rsid w:val="00562000"/>
    <w:pPr>
      <w:shd w:val="clear" w:color="000000" w:fill="DCE6F1"/>
      <w:spacing w:before="100" w:beforeAutospacing="1" w:after="100" w:afterAutospacing="1" w:line="240" w:lineRule="auto"/>
    </w:pPr>
    <w:rPr>
      <w:rFonts w:ascii="Arial" w:eastAsia="Times New Roman" w:hAnsi="Arial" w:cs="Arial"/>
      <w:b/>
      <w:bCs/>
      <w:sz w:val="28"/>
      <w:szCs w:val="28"/>
      <w:lang w:eastAsia="es-DO"/>
    </w:rPr>
  </w:style>
  <w:style w:type="paragraph" w:customStyle="1" w:styleId="xl106">
    <w:name w:val="xl106"/>
    <w:basedOn w:val="Normal"/>
    <w:rsid w:val="00562000"/>
    <w:pPr>
      <w:shd w:val="clear" w:color="000000" w:fill="DCE6F1"/>
      <w:spacing w:before="100" w:beforeAutospacing="1" w:after="100" w:afterAutospacing="1" w:line="240" w:lineRule="auto"/>
    </w:pPr>
    <w:rPr>
      <w:rFonts w:ascii="Arial" w:eastAsia="Times New Roman" w:hAnsi="Arial" w:cs="Arial"/>
      <w:b/>
      <w:bCs/>
      <w:sz w:val="28"/>
      <w:szCs w:val="28"/>
      <w:lang w:eastAsia="es-DO"/>
    </w:rPr>
  </w:style>
  <w:style w:type="paragraph" w:customStyle="1" w:styleId="xl107">
    <w:name w:val="xl107"/>
    <w:basedOn w:val="Normal"/>
    <w:rsid w:val="00562000"/>
    <w:pPr>
      <w:spacing w:before="100" w:beforeAutospacing="1" w:after="100" w:afterAutospacing="1" w:line="240" w:lineRule="auto"/>
    </w:pPr>
    <w:rPr>
      <w:rFonts w:ascii="Arial" w:eastAsia="Times New Roman" w:hAnsi="Arial" w:cs="Arial"/>
      <w:b/>
      <w:bCs/>
      <w:sz w:val="28"/>
      <w:szCs w:val="28"/>
      <w:lang w:eastAsia="es-DO"/>
    </w:rPr>
  </w:style>
  <w:style w:type="paragraph" w:customStyle="1" w:styleId="xl108">
    <w:name w:val="xl108"/>
    <w:basedOn w:val="Normal"/>
    <w:rsid w:val="00562000"/>
    <w:pPr>
      <w:pBdr>
        <w:top w:val="single" w:sz="4" w:space="0" w:color="95B3D7"/>
      </w:pBdr>
      <w:shd w:val="clear" w:color="DCE6F1" w:fill="DCE6F1"/>
      <w:spacing w:before="100" w:beforeAutospacing="1" w:after="100" w:afterAutospacing="1" w:line="240" w:lineRule="auto"/>
      <w:textAlignment w:val="center"/>
    </w:pPr>
    <w:rPr>
      <w:rFonts w:ascii="Arial" w:eastAsia="Times New Roman" w:hAnsi="Arial" w:cs="Arial"/>
      <w:b/>
      <w:bCs/>
      <w:sz w:val="26"/>
      <w:szCs w:val="26"/>
      <w:lang w:eastAsia="es-DO"/>
    </w:rPr>
  </w:style>
  <w:style w:type="paragraph" w:customStyle="1" w:styleId="xl109">
    <w:name w:val="xl109"/>
    <w:basedOn w:val="Normal"/>
    <w:rsid w:val="00562000"/>
    <w:pPr>
      <w:pBdr>
        <w:bottom w:val="single" w:sz="4" w:space="0" w:color="95B3D7"/>
      </w:pBdr>
      <w:spacing w:before="100" w:beforeAutospacing="1" w:after="100" w:afterAutospacing="1" w:line="240" w:lineRule="auto"/>
      <w:textAlignment w:val="center"/>
    </w:pPr>
    <w:rPr>
      <w:rFonts w:ascii="Arial" w:eastAsia="Times New Roman" w:hAnsi="Arial" w:cs="Arial"/>
      <w:b/>
      <w:bCs/>
      <w:sz w:val="26"/>
      <w:szCs w:val="26"/>
      <w:lang w:eastAsia="es-DO"/>
    </w:rPr>
  </w:style>
  <w:style w:type="paragraph" w:customStyle="1" w:styleId="xl110">
    <w:name w:val="xl110"/>
    <w:basedOn w:val="Normal"/>
    <w:rsid w:val="00562000"/>
    <w:pPr>
      <w:pBdr>
        <w:bottom w:val="single" w:sz="4" w:space="0" w:color="95B3D7"/>
      </w:pBdr>
      <w:spacing w:before="100" w:beforeAutospacing="1" w:after="100" w:afterAutospacing="1" w:line="240" w:lineRule="auto"/>
      <w:textAlignment w:val="center"/>
    </w:pPr>
    <w:rPr>
      <w:rFonts w:ascii="Arial" w:eastAsia="Times New Roman" w:hAnsi="Arial" w:cs="Arial"/>
      <w:sz w:val="26"/>
      <w:szCs w:val="26"/>
      <w:lang w:eastAsia="es-DO"/>
    </w:rPr>
  </w:style>
  <w:style w:type="paragraph" w:customStyle="1" w:styleId="xl111">
    <w:name w:val="xl111"/>
    <w:basedOn w:val="Normal"/>
    <w:rsid w:val="00562000"/>
    <w:pPr>
      <w:spacing w:before="100" w:beforeAutospacing="1" w:after="100" w:afterAutospacing="1" w:line="240" w:lineRule="auto"/>
      <w:textAlignment w:val="center"/>
    </w:pPr>
    <w:rPr>
      <w:rFonts w:ascii="Arial" w:eastAsia="Times New Roman" w:hAnsi="Arial" w:cs="Arial"/>
      <w:b/>
      <w:bCs/>
      <w:sz w:val="26"/>
      <w:szCs w:val="26"/>
      <w:lang w:eastAsia="es-DO"/>
    </w:rPr>
  </w:style>
  <w:style w:type="paragraph" w:customStyle="1" w:styleId="xl112">
    <w:name w:val="xl112"/>
    <w:basedOn w:val="Normal"/>
    <w:rsid w:val="00562000"/>
    <w:pPr>
      <w:spacing w:before="100" w:beforeAutospacing="1" w:after="100" w:afterAutospacing="1" w:line="240" w:lineRule="auto"/>
      <w:textAlignment w:val="center"/>
    </w:pPr>
    <w:rPr>
      <w:rFonts w:ascii="Arial" w:eastAsia="Times New Roman" w:hAnsi="Arial" w:cs="Arial"/>
      <w:sz w:val="26"/>
      <w:szCs w:val="26"/>
      <w:lang w:eastAsia="es-DO"/>
    </w:rPr>
  </w:style>
  <w:style w:type="paragraph" w:customStyle="1" w:styleId="xl113">
    <w:name w:val="xl113"/>
    <w:basedOn w:val="Normal"/>
    <w:rsid w:val="00562000"/>
    <w:pPr>
      <w:spacing w:before="100" w:beforeAutospacing="1" w:after="100" w:afterAutospacing="1" w:line="240" w:lineRule="auto"/>
    </w:pPr>
    <w:rPr>
      <w:rFonts w:ascii="Arial" w:eastAsia="Times New Roman" w:hAnsi="Arial" w:cs="Arial"/>
      <w:b/>
      <w:bCs/>
      <w:sz w:val="26"/>
      <w:szCs w:val="26"/>
      <w:lang w:eastAsia="es-DO"/>
    </w:rPr>
  </w:style>
  <w:style w:type="paragraph" w:customStyle="1" w:styleId="xl114">
    <w:name w:val="xl114"/>
    <w:basedOn w:val="Normal"/>
    <w:rsid w:val="00562000"/>
    <w:pPr>
      <w:spacing w:before="100" w:beforeAutospacing="1" w:after="100" w:afterAutospacing="1" w:line="240" w:lineRule="auto"/>
    </w:pPr>
    <w:rPr>
      <w:rFonts w:ascii="Arial" w:eastAsia="Times New Roman" w:hAnsi="Arial" w:cs="Arial"/>
      <w:sz w:val="26"/>
      <w:szCs w:val="26"/>
      <w:lang w:eastAsia="es-DO"/>
    </w:rPr>
  </w:style>
  <w:style w:type="paragraph" w:customStyle="1" w:styleId="xl115">
    <w:name w:val="xl115"/>
    <w:basedOn w:val="Normal"/>
    <w:rsid w:val="00562000"/>
    <w:pPr>
      <w:spacing w:before="100" w:beforeAutospacing="1" w:after="100" w:afterAutospacing="1" w:line="240" w:lineRule="auto"/>
    </w:pPr>
    <w:rPr>
      <w:rFonts w:ascii="Arial" w:eastAsia="Times New Roman" w:hAnsi="Arial" w:cs="Arial"/>
      <w:b/>
      <w:bCs/>
      <w:sz w:val="26"/>
      <w:szCs w:val="26"/>
      <w:lang w:eastAsia="es-DO"/>
    </w:rPr>
  </w:style>
  <w:style w:type="paragraph" w:customStyle="1" w:styleId="xl116">
    <w:name w:val="xl116"/>
    <w:basedOn w:val="Normal"/>
    <w:rsid w:val="00562000"/>
    <w:pPr>
      <w:pBdr>
        <w:top w:val="single" w:sz="4" w:space="0" w:color="95B3D7"/>
      </w:pBdr>
      <w:shd w:val="clear" w:color="DCE6F1" w:fill="DCE6F1"/>
      <w:spacing w:before="100" w:beforeAutospacing="1" w:after="100" w:afterAutospacing="1" w:line="240" w:lineRule="auto"/>
      <w:jc w:val="center"/>
      <w:textAlignment w:val="center"/>
    </w:pPr>
    <w:rPr>
      <w:rFonts w:ascii="Arial" w:eastAsia="Times New Roman" w:hAnsi="Arial" w:cs="Arial"/>
      <w:b/>
      <w:bCs/>
      <w:sz w:val="26"/>
      <w:szCs w:val="26"/>
      <w:lang w:eastAsia="es-DO"/>
    </w:rPr>
  </w:style>
  <w:style w:type="paragraph" w:customStyle="1" w:styleId="xl117">
    <w:name w:val="xl117"/>
    <w:basedOn w:val="Normal"/>
    <w:rsid w:val="00562000"/>
    <w:pPr>
      <w:spacing w:before="100" w:beforeAutospacing="1" w:after="100" w:afterAutospacing="1" w:line="240" w:lineRule="auto"/>
    </w:pPr>
    <w:rPr>
      <w:rFonts w:ascii="Arial" w:eastAsia="Times New Roman" w:hAnsi="Arial" w:cs="Arial"/>
      <w:sz w:val="26"/>
      <w:szCs w:val="26"/>
      <w:lang w:eastAsia="es-DO"/>
    </w:rPr>
  </w:style>
  <w:style w:type="paragraph" w:customStyle="1" w:styleId="xl118">
    <w:name w:val="xl118"/>
    <w:basedOn w:val="Normal"/>
    <w:rsid w:val="00562000"/>
    <w:pPr>
      <w:spacing w:before="100" w:beforeAutospacing="1" w:after="100" w:afterAutospacing="1" w:line="240" w:lineRule="auto"/>
    </w:pPr>
    <w:rPr>
      <w:rFonts w:ascii="Arial" w:eastAsia="Times New Roman" w:hAnsi="Arial" w:cs="Arial"/>
      <w:sz w:val="26"/>
      <w:szCs w:val="26"/>
      <w:lang w:eastAsia="es-DO"/>
    </w:rPr>
  </w:style>
  <w:style w:type="paragraph" w:customStyle="1" w:styleId="xl119">
    <w:name w:val="xl119"/>
    <w:basedOn w:val="Normal"/>
    <w:rsid w:val="00562000"/>
    <w:pPr>
      <w:pBdr>
        <w:top w:val="single" w:sz="4" w:space="0" w:color="95B3D7"/>
      </w:pBdr>
      <w:shd w:val="clear" w:color="DCE6F1" w:fill="95B3D7"/>
      <w:spacing w:before="100" w:beforeAutospacing="1" w:after="100" w:afterAutospacing="1" w:line="240" w:lineRule="auto"/>
      <w:textAlignment w:val="center"/>
    </w:pPr>
    <w:rPr>
      <w:rFonts w:ascii="Arial" w:eastAsia="Times New Roman" w:hAnsi="Arial" w:cs="Arial"/>
      <w:b/>
      <w:bCs/>
      <w:sz w:val="26"/>
      <w:szCs w:val="26"/>
      <w:lang w:eastAsia="es-DO"/>
    </w:rPr>
  </w:style>
  <w:style w:type="paragraph" w:customStyle="1" w:styleId="xl120">
    <w:name w:val="xl120"/>
    <w:basedOn w:val="Normal"/>
    <w:rsid w:val="00562000"/>
    <w:pPr>
      <w:pBdr>
        <w:top w:val="single" w:sz="4" w:space="0" w:color="95B3D7"/>
      </w:pBdr>
      <w:shd w:val="clear" w:color="DCE6F1" w:fill="95B3D7"/>
      <w:spacing w:before="100" w:beforeAutospacing="1" w:after="100" w:afterAutospacing="1" w:line="240" w:lineRule="auto"/>
      <w:textAlignment w:val="center"/>
    </w:pPr>
    <w:rPr>
      <w:rFonts w:ascii="Arial" w:eastAsia="Times New Roman" w:hAnsi="Arial" w:cs="Arial"/>
      <w:b/>
      <w:bCs/>
      <w:sz w:val="28"/>
      <w:szCs w:val="28"/>
      <w:lang w:eastAsia="es-DO"/>
    </w:rPr>
  </w:style>
  <w:style w:type="paragraph" w:customStyle="1" w:styleId="xl121">
    <w:name w:val="xl121"/>
    <w:basedOn w:val="Normal"/>
    <w:rsid w:val="00562000"/>
    <w:pPr>
      <w:shd w:val="clear" w:color="DCE6F1" w:fill="95B3D7"/>
      <w:spacing w:before="100" w:beforeAutospacing="1" w:after="100" w:afterAutospacing="1" w:line="240" w:lineRule="auto"/>
      <w:jc w:val="center"/>
      <w:textAlignment w:val="center"/>
    </w:pPr>
    <w:rPr>
      <w:rFonts w:ascii="Arial" w:eastAsia="Times New Roman" w:hAnsi="Arial" w:cs="Arial"/>
      <w:b/>
      <w:bCs/>
      <w:sz w:val="28"/>
      <w:szCs w:val="28"/>
      <w:lang w:eastAsia="es-DO"/>
    </w:rPr>
  </w:style>
  <w:style w:type="paragraph" w:customStyle="1" w:styleId="xl122">
    <w:name w:val="xl122"/>
    <w:basedOn w:val="Normal"/>
    <w:rsid w:val="00562000"/>
    <w:pPr>
      <w:shd w:val="clear" w:color="DCE6F1" w:fill="95B3D7"/>
      <w:spacing w:before="100" w:beforeAutospacing="1" w:after="100" w:afterAutospacing="1" w:line="240" w:lineRule="auto"/>
      <w:textAlignment w:val="center"/>
    </w:pPr>
    <w:rPr>
      <w:rFonts w:ascii="Arial" w:eastAsia="Times New Roman" w:hAnsi="Arial" w:cs="Arial"/>
      <w:b/>
      <w:bCs/>
      <w:sz w:val="26"/>
      <w:szCs w:val="26"/>
      <w:lang w:eastAsia="es-DO"/>
    </w:rPr>
  </w:style>
  <w:style w:type="paragraph" w:customStyle="1" w:styleId="xl123">
    <w:name w:val="xl123"/>
    <w:basedOn w:val="Normal"/>
    <w:rsid w:val="00562000"/>
    <w:pPr>
      <w:shd w:val="clear" w:color="DCE6F1" w:fill="95B3D7"/>
      <w:spacing w:before="100" w:beforeAutospacing="1" w:after="100" w:afterAutospacing="1" w:line="240" w:lineRule="auto"/>
      <w:textAlignment w:val="center"/>
    </w:pPr>
    <w:rPr>
      <w:rFonts w:ascii="Arial" w:eastAsia="Times New Roman" w:hAnsi="Arial" w:cs="Arial"/>
      <w:b/>
      <w:bCs/>
      <w:sz w:val="26"/>
      <w:szCs w:val="26"/>
      <w:lang w:eastAsia="es-DO"/>
    </w:rPr>
  </w:style>
  <w:style w:type="paragraph" w:customStyle="1" w:styleId="xl124">
    <w:name w:val="xl124"/>
    <w:basedOn w:val="Normal"/>
    <w:rsid w:val="00562000"/>
    <w:pPr>
      <w:shd w:val="clear" w:color="DCE6F1" w:fill="95B3D7"/>
      <w:spacing w:before="100" w:beforeAutospacing="1" w:after="100" w:afterAutospacing="1" w:line="240" w:lineRule="auto"/>
      <w:jc w:val="center"/>
      <w:textAlignment w:val="center"/>
    </w:pPr>
    <w:rPr>
      <w:rFonts w:ascii="Arial" w:eastAsia="Times New Roman" w:hAnsi="Arial" w:cs="Arial"/>
      <w:b/>
      <w:bCs/>
      <w:sz w:val="26"/>
      <w:szCs w:val="26"/>
      <w:lang w:eastAsia="es-DO"/>
    </w:rPr>
  </w:style>
  <w:style w:type="paragraph" w:customStyle="1" w:styleId="xl125">
    <w:name w:val="xl125"/>
    <w:basedOn w:val="Normal"/>
    <w:rsid w:val="00562000"/>
    <w:pPr>
      <w:spacing w:before="100" w:beforeAutospacing="1" w:after="100" w:afterAutospacing="1" w:line="240" w:lineRule="auto"/>
    </w:pPr>
    <w:rPr>
      <w:rFonts w:ascii="Arial" w:eastAsia="Times New Roman" w:hAnsi="Arial" w:cs="Arial"/>
      <w:b/>
      <w:bCs/>
      <w:sz w:val="26"/>
      <w:szCs w:val="26"/>
      <w:lang w:eastAsia="es-DO"/>
    </w:rPr>
  </w:style>
  <w:style w:type="paragraph" w:customStyle="1" w:styleId="xl126">
    <w:name w:val="xl126"/>
    <w:basedOn w:val="Normal"/>
    <w:rsid w:val="00562000"/>
    <w:pPr>
      <w:shd w:val="clear" w:color="000000" w:fill="DCE6F1"/>
      <w:spacing w:before="100" w:beforeAutospacing="1" w:after="100" w:afterAutospacing="1" w:line="240" w:lineRule="auto"/>
    </w:pPr>
    <w:rPr>
      <w:rFonts w:ascii="Arial" w:eastAsia="Times New Roman" w:hAnsi="Arial" w:cs="Arial"/>
      <w:b/>
      <w:bCs/>
      <w:sz w:val="26"/>
      <w:szCs w:val="26"/>
      <w:lang w:eastAsia="es-DO"/>
    </w:rPr>
  </w:style>
  <w:style w:type="paragraph" w:customStyle="1" w:styleId="xmsonormal">
    <w:name w:val="x_msonormal"/>
    <w:basedOn w:val="Normal"/>
    <w:rsid w:val="00562000"/>
    <w:pPr>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gmail-msolistparagraph">
    <w:name w:val="x_gmail-msolistparagraph"/>
    <w:basedOn w:val="Normal"/>
    <w:rsid w:val="00562000"/>
    <w:pPr>
      <w:spacing w:before="100" w:beforeAutospacing="1" w:after="100" w:afterAutospacing="1" w:line="240" w:lineRule="auto"/>
    </w:pPr>
    <w:rPr>
      <w:rFonts w:ascii="Times New Roman" w:eastAsia="Times New Roman" w:hAnsi="Times New Roman" w:cs="Times New Roman"/>
      <w:sz w:val="24"/>
      <w:szCs w:val="24"/>
      <w:lang w:eastAsia="es-DO"/>
    </w:rPr>
  </w:style>
  <w:style w:type="paragraph" w:styleId="z-Principiodelformulario">
    <w:name w:val="HTML Top of Form"/>
    <w:basedOn w:val="Normal"/>
    <w:next w:val="Normal"/>
    <w:link w:val="z-PrincipiodelformularioCar"/>
    <w:hidden/>
    <w:uiPriority w:val="99"/>
    <w:semiHidden/>
    <w:unhideWhenUsed/>
    <w:rsid w:val="00562000"/>
    <w:pPr>
      <w:pBdr>
        <w:bottom w:val="single" w:sz="6" w:space="1" w:color="auto"/>
      </w:pBdr>
      <w:spacing w:after="0" w:line="240" w:lineRule="auto"/>
      <w:jc w:val="center"/>
    </w:pPr>
    <w:rPr>
      <w:rFonts w:ascii="Arial" w:eastAsia="Times New Roman" w:hAnsi="Arial" w:cs="Arial"/>
      <w:vanish/>
      <w:sz w:val="16"/>
      <w:szCs w:val="16"/>
      <w:lang w:eastAsia="es-DO"/>
    </w:rPr>
  </w:style>
  <w:style w:type="character" w:customStyle="1" w:styleId="z-PrincipiodelformularioCar">
    <w:name w:val="z-Principio del formulario Car"/>
    <w:basedOn w:val="Fuentedeprrafopredeter"/>
    <w:link w:val="z-Principiodelformulario"/>
    <w:uiPriority w:val="99"/>
    <w:semiHidden/>
    <w:rsid w:val="00562000"/>
    <w:rPr>
      <w:rFonts w:ascii="Arial" w:eastAsia="Times New Roman" w:hAnsi="Arial" w:cs="Arial"/>
      <w:vanish/>
      <w:sz w:val="16"/>
      <w:szCs w:val="16"/>
      <w:lang w:eastAsia="es-DO"/>
    </w:rPr>
  </w:style>
  <w:style w:type="paragraph" w:styleId="z-Finaldelformulario">
    <w:name w:val="HTML Bottom of Form"/>
    <w:basedOn w:val="Normal"/>
    <w:next w:val="Normal"/>
    <w:link w:val="z-FinaldelformularioCar"/>
    <w:hidden/>
    <w:uiPriority w:val="99"/>
    <w:semiHidden/>
    <w:unhideWhenUsed/>
    <w:rsid w:val="00562000"/>
    <w:pPr>
      <w:pBdr>
        <w:top w:val="single" w:sz="6" w:space="1" w:color="auto"/>
      </w:pBdr>
      <w:spacing w:after="0" w:line="240" w:lineRule="auto"/>
      <w:jc w:val="center"/>
    </w:pPr>
    <w:rPr>
      <w:rFonts w:ascii="Arial" w:eastAsia="Times New Roman" w:hAnsi="Arial" w:cs="Arial"/>
      <w:vanish/>
      <w:sz w:val="16"/>
      <w:szCs w:val="16"/>
      <w:lang w:eastAsia="es-DO"/>
    </w:rPr>
  </w:style>
  <w:style w:type="character" w:customStyle="1" w:styleId="z-FinaldelformularioCar">
    <w:name w:val="z-Final del formulario Car"/>
    <w:basedOn w:val="Fuentedeprrafopredeter"/>
    <w:link w:val="z-Finaldelformulario"/>
    <w:uiPriority w:val="99"/>
    <w:semiHidden/>
    <w:rsid w:val="00562000"/>
    <w:rPr>
      <w:rFonts w:ascii="Arial" w:eastAsia="Times New Roman" w:hAnsi="Arial" w:cs="Arial"/>
      <w:vanish/>
      <w:sz w:val="16"/>
      <w:szCs w:val="16"/>
      <w:lang w:eastAsia="es-DO"/>
    </w:rPr>
  </w:style>
  <w:style w:type="paragraph" w:customStyle="1" w:styleId="gmail-msolistparagraph">
    <w:name w:val="gmail-msolistparagraph"/>
    <w:basedOn w:val="Normal"/>
    <w:rsid w:val="00562000"/>
    <w:pPr>
      <w:spacing w:before="100" w:beforeAutospacing="1" w:after="100" w:afterAutospacing="1" w:line="240" w:lineRule="auto"/>
    </w:pPr>
    <w:rPr>
      <w:rFonts w:ascii="Times New Roman" w:hAnsi="Times New Roman" w:cs="Times New Roman"/>
      <w:sz w:val="24"/>
      <w:szCs w:val="24"/>
      <w:lang w:eastAsia="es-DO"/>
    </w:rPr>
  </w:style>
  <w:style w:type="character" w:styleId="Textodelmarcadordeposicin">
    <w:name w:val="Placeholder Text"/>
    <w:basedOn w:val="Fuentedeprrafopredeter"/>
    <w:uiPriority w:val="99"/>
    <w:semiHidden/>
    <w:rsid w:val="00562000"/>
    <w:rPr>
      <w:color w:val="808080"/>
    </w:rPr>
  </w:style>
  <w:style w:type="table" w:customStyle="1" w:styleId="Tabladecuadrcula3-nfasis51">
    <w:name w:val="Tabla de cuadrícula 3 - Énfasis 51"/>
    <w:basedOn w:val="Tablanormal"/>
    <w:uiPriority w:val="48"/>
    <w:rsid w:val="00562000"/>
    <w:pPr>
      <w:spacing w:after="0" w:line="240" w:lineRule="auto"/>
    </w:pPr>
    <w:rPr>
      <w:rFonts w:ascii="Calibri" w:eastAsia="Calibri" w:hAnsi="Calibri" w:cs="Times New Roman"/>
      <w:sz w:val="20"/>
      <w:szCs w:val="20"/>
      <w:lang w:val="es-DO" w:eastAsia="es-DO"/>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Tabladecuadrcula4-nfasis11">
    <w:name w:val="Tabla de cuadrícula 4 - Énfasis 11"/>
    <w:basedOn w:val="Tablanormal"/>
    <w:uiPriority w:val="49"/>
    <w:rsid w:val="00562000"/>
    <w:pPr>
      <w:spacing w:after="0" w:line="240" w:lineRule="auto"/>
    </w:pPr>
    <w:rPr>
      <w:rFonts w:ascii="Calibri" w:eastAsia="Calibri" w:hAnsi="Calibri" w:cs="Times New Roman"/>
      <w:sz w:val="20"/>
      <w:szCs w:val="20"/>
      <w:lang w:val="es-DO" w:eastAsia="es-DO"/>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decuadrcula4-nfasis51">
    <w:name w:val="Tabla de cuadrícula 4 - Énfasis 51"/>
    <w:basedOn w:val="Tablanormal"/>
    <w:uiPriority w:val="49"/>
    <w:rsid w:val="00562000"/>
    <w:pPr>
      <w:spacing w:after="0" w:line="240" w:lineRule="auto"/>
    </w:pPr>
    <w:rPr>
      <w:rFonts w:ascii="Calibri" w:eastAsia="Calibri" w:hAnsi="Calibri" w:cs="Times New Roman"/>
      <w:sz w:val="20"/>
      <w:szCs w:val="20"/>
      <w:lang w:val="es-DO" w:eastAsia="es-DO"/>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Sinespaciado1">
    <w:name w:val="Sin espaciado1"/>
    <w:rsid w:val="00562000"/>
    <w:pPr>
      <w:suppressAutoHyphens/>
      <w:spacing w:after="0" w:line="240" w:lineRule="auto"/>
    </w:pPr>
    <w:rPr>
      <w:rFonts w:ascii="Calibri" w:eastAsia="Times New Roman" w:hAnsi="Calibri" w:cs="Times New Roman"/>
      <w:lang w:val="es-ES" w:eastAsia="es-ES"/>
    </w:rPr>
  </w:style>
  <w:style w:type="paragraph" w:customStyle="1" w:styleId="Prrafodelista2">
    <w:name w:val="Párrafo de lista2"/>
    <w:basedOn w:val="Normal"/>
    <w:rsid w:val="00562000"/>
    <w:pPr>
      <w:suppressAutoHyphens/>
      <w:spacing w:after="0" w:line="240" w:lineRule="auto"/>
      <w:ind w:left="720"/>
      <w:contextualSpacing/>
    </w:pPr>
    <w:rPr>
      <w:rFonts w:ascii="Times New Roman" w:eastAsia="Times New Roman" w:hAnsi="Times New Roman" w:cs="Times New Roman"/>
      <w:sz w:val="24"/>
      <w:szCs w:val="24"/>
      <w:lang w:eastAsia="zh-CN"/>
    </w:rPr>
  </w:style>
  <w:style w:type="paragraph" w:styleId="TtulodeTDC">
    <w:name w:val="TOC Heading"/>
    <w:basedOn w:val="Ttulo1"/>
    <w:next w:val="Normal"/>
    <w:uiPriority w:val="39"/>
    <w:unhideWhenUsed/>
    <w:qFormat/>
    <w:rsid w:val="00562000"/>
    <w:pPr>
      <w:keepNext w:val="0"/>
      <w:keepLines w:val="0"/>
      <w:tabs>
        <w:tab w:val="left" w:pos="3969"/>
      </w:tabs>
      <w:spacing w:before="0" w:line="252" w:lineRule="auto"/>
      <w:jc w:val="both"/>
      <w:outlineLvl w:val="9"/>
    </w:pPr>
    <w:rPr>
      <w:rFonts w:eastAsia="MS Gothic" w:cs="Times New Roman"/>
      <w:b/>
      <w:bCs/>
      <w:iCs/>
      <w:color w:val="auto"/>
      <w:szCs w:val="28"/>
      <w:lang w:eastAsia="ja-JP"/>
    </w:rPr>
  </w:style>
  <w:style w:type="character" w:customStyle="1" w:styleId="Mencinsinresolver2">
    <w:name w:val="Mención sin resolver2"/>
    <w:uiPriority w:val="99"/>
    <w:semiHidden/>
    <w:unhideWhenUsed/>
    <w:rsid w:val="00562000"/>
    <w:rPr>
      <w:color w:val="808080"/>
      <w:shd w:val="clear" w:color="auto" w:fill="E6E6E6"/>
    </w:rPr>
  </w:style>
  <w:style w:type="table" w:customStyle="1" w:styleId="Tabladecuadrcula6concolores-nfasis11">
    <w:name w:val="Tabla de cuadrícula 6 con colores - Énfasis 11"/>
    <w:basedOn w:val="Tablanormal"/>
    <w:uiPriority w:val="51"/>
    <w:rsid w:val="00562000"/>
    <w:pPr>
      <w:spacing w:after="0" w:line="240" w:lineRule="auto"/>
    </w:pPr>
    <w:rPr>
      <w:rFonts w:ascii="Calibri" w:eastAsia="Calibri" w:hAnsi="Calibri" w:cs="Times New Roman"/>
      <w:color w:val="2F5496" w:themeColor="accent1" w:themeShade="BF"/>
      <w:sz w:val="20"/>
      <w:szCs w:val="20"/>
      <w:lang w:val="es-DO" w:eastAsia="es-DO"/>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DC3">
    <w:name w:val="toc 3"/>
    <w:basedOn w:val="Normal"/>
    <w:next w:val="Normal"/>
    <w:autoRedefine/>
    <w:uiPriority w:val="39"/>
    <w:unhideWhenUsed/>
    <w:rsid w:val="00562000"/>
    <w:pPr>
      <w:tabs>
        <w:tab w:val="left" w:pos="792"/>
        <w:tab w:val="right" w:leader="dot" w:pos="7906"/>
      </w:tabs>
      <w:spacing w:after="0" w:line="456" w:lineRule="auto"/>
      <w:ind w:left="346"/>
    </w:pPr>
    <w:rPr>
      <w:rFonts w:ascii="Artifex CF" w:eastAsia="Times New Roman" w:hAnsi="Artifex CF" w:cs="Times New Roman"/>
      <w:color w:val="003044"/>
      <w:sz w:val="18"/>
      <w:szCs w:val="24"/>
    </w:rPr>
  </w:style>
  <w:style w:type="paragraph" w:styleId="TDC4">
    <w:name w:val="toc 4"/>
    <w:basedOn w:val="Normal"/>
    <w:next w:val="Normal"/>
    <w:autoRedefine/>
    <w:uiPriority w:val="39"/>
    <w:unhideWhenUsed/>
    <w:rsid w:val="00562000"/>
    <w:pPr>
      <w:tabs>
        <w:tab w:val="left" w:pos="288"/>
        <w:tab w:val="right" w:pos="792"/>
        <w:tab w:val="right" w:leader="dot" w:pos="7906"/>
      </w:tabs>
      <w:spacing w:after="0" w:line="360" w:lineRule="auto"/>
      <w:ind w:left="432"/>
    </w:pPr>
    <w:rPr>
      <w:rFonts w:ascii="Artifex CF" w:eastAsia="Times New Roman" w:hAnsi="Artifex CF" w:cs="Times New Roman"/>
      <w:color w:val="003044"/>
      <w:sz w:val="18"/>
      <w:szCs w:val="24"/>
    </w:rPr>
  </w:style>
  <w:style w:type="character" w:styleId="Nmerodepgina">
    <w:name w:val="page number"/>
    <w:basedOn w:val="Fuentedeprrafopredeter"/>
    <w:uiPriority w:val="99"/>
    <w:semiHidden/>
    <w:unhideWhenUsed/>
    <w:rsid w:val="00562000"/>
  </w:style>
  <w:style w:type="paragraph" w:customStyle="1" w:styleId="Sub2New">
    <w:name w:val="Sub2New"/>
    <w:basedOn w:val="SubTituloNew"/>
    <w:qFormat/>
    <w:rsid w:val="00562000"/>
    <w:pPr>
      <w:spacing w:after="80"/>
    </w:pPr>
    <w:rPr>
      <w:sz w:val="18"/>
      <w:szCs w:val="18"/>
    </w:rPr>
  </w:style>
  <w:style w:type="paragraph" w:customStyle="1" w:styleId="ProgramaBS">
    <w:name w:val="ProgramaBS"/>
    <w:basedOn w:val="Normal"/>
    <w:qFormat/>
    <w:rsid w:val="00562000"/>
    <w:pPr>
      <w:widowControl w:val="0"/>
      <w:numPr>
        <w:numId w:val="29"/>
      </w:numPr>
      <w:autoSpaceDE w:val="0"/>
      <w:autoSpaceDN w:val="0"/>
      <w:adjustRightInd w:val="0"/>
      <w:spacing w:before="120" w:after="120" w:line="480" w:lineRule="auto"/>
      <w:ind w:left="426" w:right="144"/>
      <w:jc w:val="both"/>
    </w:pPr>
    <w:rPr>
      <w:rFonts w:ascii="Artifex CF" w:eastAsia="Times New Roman" w:hAnsi="Artifex CF" w:cs="Times New Roman"/>
      <w:b/>
      <w:color w:val="003044"/>
      <w:kern w:val="24"/>
      <w:sz w:val="20"/>
      <w:szCs w:val="20"/>
      <w:lang w:eastAsia="es-ES"/>
    </w:rPr>
  </w:style>
  <w:style w:type="paragraph" w:customStyle="1" w:styleId="TblAnexosRight">
    <w:name w:val="TblAnexosRight"/>
    <w:basedOn w:val="TblAnexosLeft"/>
    <w:qFormat/>
    <w:rsid w:val="00562000"/>
    <w:pPr>
      <w:jc w:val="right"/>
    </w:pPr>
  </w:style>
  <w:style w:type="paragraph" w:styleId="Lista3">
    <w:name w:val="List 3"/>
    <w:basedOn w:val="Normal"/>
    <w:uiPriority w:val="99"/>
    <w:unhideWhenUsed/>
    <w:rsid w:val="00562000"/>
    <w:pPr>
      <w:spacing w:after="0" w:line="240" w:lineRule="auto"/>
      <w:ind w:left="1080" w:hanging="360"/>
      <w:contextualSpacing/>
    </w:pPr>
    <w:rPr>
      <w:rFonts w:ascii="Times New Roman" w:eastAsia="Times New Roman" w:hAnsi="Times New Roman" w:cs="Times New Roman"/>
      <w:sz w:val="24"/>
      <w:szCs w:val="24"/>
    </w:rPr>
  </w:style>
  <w:style w:type="paragraph" w:styleId="Listaconvietas2">
    <w:name w:val="List Bullet 2"/>
    <w:basedOn w:val="Normal"/>
    <w:uiPriority w:val="99"/>
    <w:unhideWhenUsed/>
    <w:rsid w:val="00562000"/>
    <w:pPr>
      <w:numPr>
        <w:numId w:val="31"/>
      </w:numPr>
      <w:spacing w:after="0" w:line="240" w:lineRule="auto"/>
      <w:contextualSpacing/>
    </w:pPr>
    <w:rPr>
      <w:rFonts w:ascii="Times New Roman" w:eastAsia="Times New Roman" w:hAnsi="Times New Roman" w:cs="Times New Roman"/>
      <w:sz w:val="24"/>
      <w:szCs w:val="24"/>
    </w:rPr>
  </w:style>
  <w:style w:type="paragraph" w:styleId="Listaconvietas3">
    <w:name w:val="List Bullet 3"/>
    <w:basedOn w:val="Normal"/>
    <w:uiPriority w:val="99"/>
    <w:unhideWhenUsed/>
    <w:rsid w:val="00562000"/>
    <w:pPr>
      <w:numPr>
        <w:numId w:val="32"/>
      </w:numPr>
      <w:spacing w:after="0" w:line="240" w:lineRule="auto"/>
      <w:contextualSpacing/>
    </w:pPr>
    <w:rPr>
      <w:rFonts w:ascii="Times New Roman" w:eastAsia="Times New Roman" w:hAnsi="Times New Roman" w:cs="Times New Roman"/>
      <w:sz w:val="24"/>
      <w:szCs w:val="24"/>
    </w:rPr>
  </w:style>
  <w:style w:type="paragraph" w:styleId="Descripcin">
    <w:name w:val="caption"/>
    <w:basedOn w:val="Normal"/>
    <w:next w:val="Normal"/>
    <w:unhideWhenUsed/>
    <w:qFormat/>
    <w:rsid w:val="00562000"/>
    <w:pPr>
      <w:spacing w:after="200" w:line="240" w:lineRule="auto"/>
    </w:pPr>
    <w:rPr>
      <w:rFonts w:ascii="Times New Roman" w:eastAsia="Times New Roman" w:hAnsi="Times New Roman" w:cs="Times New Roman"/>
      <w:i/>
      <w:iCs/>
      <w:color w:val="44546A" w:themeColor="text2"/>
      <w:sz w:val="18"/>
      <w:szCs w:val="18"/>
    </w:rPr>
  </w:style>
  <w:style w:type="paragraph" w:styleId="Sangradetextonormal">
    <w:name w:val="Body Text Indent"/>
    <w:basedOn w:val="Normal"/>
    <w:link w:val="SangradetextonormalCar"/>
    <w:uiPriority w:val="99"/>
    <w:unhideWhenUsed/>
    <w:rsid w:val="00562000"/>
    <w:pPr>
      <w:spacing w:after="120" w:line="240" w:lineRule="auto"/>
      <w:ind w:left="360"/>
    </w:pPr>
    <w:rPr>
      <w:rFonts w:ascii="Times New Roman" w:eastAsia="Times New Roman" w:hAnsi="Times New Roman" w:cs="Times New Roman"/>
      <w:sz w:val="24"/>
      <w:szCs w:val="24"/>
    </w:rPr>
  </w:style>
  <w:style w:type="character" w:customStyle="1" w:styleId="SangradetextonormalCar">
    <w:name w:val="Sangría de texto normal Car"/>
    <w:basedOn w:val="Fuentedeprrafopredeter"/>
    <w:link w:val="Sangradetextonormal"/>
    <w:uiPriority w:val="99"/>
    <w:rsid w:val="00562000"/>
    <w:rPr>
      <w:rFonts w:ascii="Times New Roman" w:eastAsia="Times New Roman" w:hAnsi="Times New Roman" w:cs="Times New Roman"/>
      <w:sz w:val="24"/>
      <w:szCs w:val="24"/>
    </w:rPr>
  </w:style>
  <w:style w:type="paragraph" w:styleId="Textoindependienteprimerasangra">
    <w:name w:val="Body Text First Indent"/>
    <w:basedOn w:val="Textoindependiente"/>
    <w:link w:val="TextoindependienteprimerasangraCar"/>
    <w:uiPriority w:val="99"/>
    <w:unhideWhenUsed/>
    <w:rsid w:val="00562000"/>
    <w:pPr>
      <w:autoSpaceDE/>
      <w:autoSpaceDN/>
      <w:adjustRightInd/>
      <w:ind w:firstLine="360"/>
      <w:jc w:val="left"/>
    </w:pPr>
    <w:rPr>
      <w:rFonts w:eastAsia="Times New Roman"/>
      <w:b w:val="0"/>
      <w:sz w:val="24"/>
    </w:rPr>
  </w:style>
  <w:style w:type="character" w:customStyle="1" w:styleId="TextoindependienteprimerasangraCar">
    <w:name w:val="Texto independiente primera sangría Car"/>
    <w:basedOn w:val="TextoindependienteCar"/>
    <w:link w:val="Textoindependienteprimerasangra"/>
    <w:uiPriority w:val="99"/>
    <w:rsid w:val="00562000"/>
    <w:rPr>
      <w:rFonts w:ascii="Times New Roman" w:eastAsia="Times New Roman" w:hAnsi="Times New Roman" w:cs="Times New Roman"/>
      <w:b w:val="0"/>
      <w:sz w:val="24"/>
      <w:szCs w:val="24"/>
    </w:rPr>
  </w:style>
  <w:style w:type="paragraph" w:styleId="Textoindependienteprimerasangra2">
    <w:name w:val="Body Text First Indent 2"/>
    <w:basedOn w:val="Sangradetextonormal"/>
    <w:link w:val="Textoindependienteprimerasangra2Car"/>
    <w:uiPriority w:val="99"/>
    <w:unhideWhenUsed/>
    <w:rsid w:val="00562000"/>
    <w:pPr>
      <w:spacing w:after="0"/>
      <w:ind w:firstLine="360"/>
    </w:pPr>
  </w:style>
  <w:style w:type="character" w:customStyle="1" w:styleId="Textoindependienteprimerasangra2Car">
    <w:name w:val="Texto independiente primera sangría 2 Car"/>
    <w:basedOn w:val="SangradetextonormalCar"/>
    <w:link w:val="Textoindependienteprimerasangra2"/>
    <w:uiPriority w:val="99"/>
    <w:rsid w:val="00562000"/>
    <w:rPr>
      <w:rFonts w:ascii="Times New Roman" w:eastAsia="Times New Roman" w:hAnsi="Times New Roman" w:cs="Times New Roman"/>
      <w:sz w:val="24"/>
      <w:szCs w:val="24"/>
    </w:rPr>
  </w:style>
  <w:style w:type="character" w:customStyle="1" w:styleId="UnresolvedMention1">
    <w:name w:val="Unresolved Mention1"/>
    <w:basedOn w:val="Fuentedeprrafopredeter"/>
    <w:uiPriority w:val="99"/>
    <w:semiHidden/>
    <w:unhideWhenUsed/>
    <w:rsid w:val="00562000"/>
    <w:rPr>
      <w:color w:val="605E5C"/>
      <w:shd w:val="clear" w:color="auto" w:fill="E1DFDD"/>
    </w:rPr>
  </w:style>
  <w:style w:type="paragraph" w:customStyle="1" w:styleId="IndexTOC">
    <w:name w:val="IndexTOC"/>
    <w:basedOn w:val="TDC1"/>
    <w:qFormat/>
    <w:rsid w:val="00562000"/>
    <w:rPr>
      <w:noProof/>
    </w:rPr>
  </w:style>
  <w:style w:type="paragraph" w:customStyle="1" w:styleId="NormalBullet">
    <w:name w:val="NormalBullet"/>
    <w:basedOn w:val="Listaconvietas2"/>
    <w:qFormat/>
    <w:rsid w:val="00562000"/>
    <w:pPr>
      <w:numPr>
        <w:numId w:val="30"/>
      </w:numPr>
      <w:spacing w:line="360" w:lineRule="auto"/>
      <w:jc w:val="both"/>
    </w:pPr>
    <w:rPr>
      <w:rFonts w:ascii="Artifex CF" w:eastAsia="Calibri" w:hAnsi="Artifex CF"/>
      <w:color w:val="003044"/>
      <w:sz w:val="18"/>
    </w:rPr>
  </w:style>
  <w:style w:type="paragraph" w:customStyle="1" w:styleId="YouTubelnk">
    <w:name w:val="YouTube_lnk"/>
    <w:basedOn w:val="SubTituloNew"/>
    <w:qFormat/>
    <w:rsid w:val="00562000"/>
    <w:pPr>
      <w:spacing w:before="0" w:afterLines="80" w:after="192" w:line="240" w:lineRule="auto"/>
      <w:ind w:right="-19"/>
      <w:jc w:val="center"/>
    </w:pPr>
    <w:rPr>
      <w:color w:val="2E74B5" w:themeColor="accent5" w:themeShade="BF"/>
      <w:sz w:val="16"/>
      <w:szCs w:val="16"/>
      <w:u w:val="single"/>
    </w:rPr>
  </w:style>
  <w:style w:type="table" w:customStyle="1" w:styleId="Tabladecuadrcula4-nfasis511">
    <w:name w:val="Tabla de cuadrícula 4 - Énfasis 511"/>
    <w:basedOn w:val="Tablanormal"/>
    <w:uiPriority w:val="49"/>
    <w:rsid w:val="00562000"/>
    <w:pPr>
      <w:spacing w:after="0" w:line="240" w:lineRule="auto"/>
    </w:pPr>
    <w:rPr>
      <w:rFonts w:ascii="Calibri" w:eastAsia="Calibri" w:hAnsi="Calibri" w:cs="Times New Roman"/>
      <w:sz w:val="20"/>
      <w:szCs w:val="20"/>
      <w:lang w:val="es-DO" w:eastAsia="es-DO"/>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WW8Num1z0">
    <w:name w:val="WW8Num1z0"/>
    <w:rsid w:val="00562000"/>
    <w:rPr>
      <w:rFonts w:ascii="Symbol" w:hAnsi="Symbol" w:cs="Symbol" w:hint="default"/>
    </w:rPr>
  </w:style>
  <w:style w:type="character" w:customStyle="1" w:styleId="WW8Num1z1">
    <w:name w:val="WW8Num1z1"/>
    <w:rsid w:val="00562000"/>
  </w:style>
  <w:style w:type="character" w:customStyle="1" w:styleId="WW8Num1z2">
    <w:name w:val="WW8Num1z2"/>
    <w:rsid w:val="00562000"/>
  </w:style>
  <w:style w:type="character" w:customStyle="1" w:styleId="WW8Num1z3">
    <w:name w:val="WW8Num1z3"/>
    <w:rsid w:val="00562000"/>
  </w:style>
  <w:style w:type="character" w:customStyle="1" w:styleId="WW8Num1z4">
    <w:name w:val="WW8Num1z4"/>
    <w:rsid w:val="00562000"/>
  </w:style>
  <w:style w:type="character" w:customStyle="1" w:styleId="WW8Num1z5">
    <w:name w:val="WW8Num1z5"/>
    <w:rsid w:val="00562000"/>
  </w:style>
  <w:style w:type="character" w:customStyle="1" w:styleId="WW8Num1z6">
    <w:name w:val="WW8Num1z6"/>
    <w:rsid w:val="00562000"/>
  </w:style>
  <w:style w:type="character" w:customStyle="1" w:styleId="WW8Num1z7">
    <w:name w:val="WW8Num1z7"/>
    <w:rsid w:val="00562000"/>
  </w:style>
  <w:style w:type="character" w:customStyle="1" w:styleId="WW8Num1z8">
    <w:name w:val="WW8Num1z8"/>
    <w:rsid w:val="00562000"/>
  </w:style>
  <w:style w:type="character" w:customStyle="1" w:styleId="WW8Num2z0">
    <w:name w:val="WW8Num2z0"/>
    <w:rsid w:val="00562000"/>
    <w:rPr>
      <w:rFonts w:ascii="Symbol" w:hAnsi="Symbol" w:cs="Symbol" w:hint="default"/>
      <w:sz w:val="20"/>
    </w:rPr>
  </w:style>
  <w:style w:type="character" w:customStyle="1" w:styleId="WW8Num2z1">
    <w:name w:val="WW8Num2z1"/>
    <w:rsid w:val="00562000"/>
    <w:rPr>
      <w:rFonts w:ascii="Courier New" w:hAnsi="Courier New" w:cs="Courier New" w:hint="default"/>
      <w:sz w:val="20"/>
    </w:rPr>
  </w:style>
  <w:style w:type="character" w:customStyle="1" w:styleId="WW8Num2z2">
    <w:name w:val="WW8Num2z2"/>
    <w:rsid w:val="00562000"/>
    <w:rPr>
      <w:rFonts w:ascii="Wingdings" w:hAnsi="Wingdings" w:cs="Wingdings" w:hint="default"/>
      <w:sz w:val="20"/>
    </w:rPr>
  </w:style>
  <w:style w:type="character" w:customStyle="1" w:styleId="WW8Num3z0">
    <w:name w:val="WW8Num3z0"/>
    <w:rsid w:val="00562000"/>
  </w:style>
  <w:style w:type="character" w:customStyle="1" w:styleId="WW8Num3z1">
    <w:name w:val="WW8Num3z1"/>
    <w:rsid w:val="00562000"/>
  </w:style>
  <w:style w:type="character" w:customStyle="1" w:styleId="WW8Num3z2">
    <w:name w:val="WW8Num3z2"/>
    <w:rsid w:val="00562000"/>
  </w:style>
  <w:style w:type="character" w:customStyle="1" w:styleId="WW8Num3z3">
    <w:name w:val="WW8Num3z3"/>
    <w:rsid w:val="00562000"/>
  </w:style>
  <w:style w:type="character" w:customStyle="1" w:styleId="WW8Num3z4">
    <w:name w:val="WW8Num3z4"/>
    <w:rsid w:val="00562000"/>
  </w:style>
  <w:style w:type="character" w:customStyle="1" w:styleId="WW8Num3z5">
    <w:name w:val="WW8Num3z5"/>
    <w:rsid w:val="00562000"/>
  </w:style>
  <w:style w:type="character" w:customStyle="1" w:styleId="WW8Num3z6">
    <w:name w:val="WW8Num3z6"/>
    <w:rsid w:val="00562000"/>
  </w:style>
  <w:style w:type="character" w:customStyle="1" w:styleId="WW8Num3z7">
    <w:name w:val="WW8Num3z7"/>
    <w:rsid w:val="00562000"/>
  </w:style>
  <w:style w:type="character" w:customStyle="1" w:styleId="WW8Num3z8">
    <w:name w:val="WW8Num3z8"/>
    <w:rsid w:val="00562000"/>
  </w:style>
  <w:style w:type="character" w:customStyle="1" w:styleId="WW8Num4z0">
    <w:name w:val="WW8Num4z0"/>
    <w:rsid w:val="00562000"/>
    <w:rPr>
      <w:rFonts w:ascii="Times New Roman" w:hAnsi="Times New Roman" w:cs="Times New Roman" w:hint="default"/>
    </w:rPr>
  </w:style>
  <w:style w:type="character" w:customStyle="1" w:styleId="WW8Num5z0">
    <w:name w:val="WW8Num5z0"/>
    <w:rsid w:val="00562000"/>
    <w:rPr>
      <w:rFonts w:ascii="Symbol" w:hAnsi="Symbol" w:cs="Symbol" w:hint="default"/>
    </w:rPr>
  </w:style>
  <w:style w:type="character" w:customStyle="1" w:styleId="WW8Num5z1">
    <w:name w:val="WW8Num5z1"/>
    <w:rsid w:val="00562000"/>
    <w:rPr>
      <w:rFonts w:ascii="Courier New" w:hAnsi="Courier New" w:cs="Courier New" w:hint="default"/>
    </w:rPr>
  </w:style>
  <w:style w:type="character" w:customStyle="1" w:styleId="WW8Num5z2">
    <w:name w:val="WW8Num5z2"/>
    <w:rsid w:val="00562000"/>
    <w:rPr>
      <w:rFonts w:ascii="Wingdings" w:hAnsi="Wingdings" w:cs="Wingdings" w:hint="default"/>
    </w:rPr>
  </w:style>
  <w:style w:type="character" w:customStyle="1" w:styleId="WW8Num6z0">
    <w:name w:val="WW8Num6z0"/>
    <w:rsid w:val="00562000"/>
    <w:rPr>
      <w:rFonts w:ascii="Wingdings" w:hAnsi="Wingdings" w:cs="Wingdings" w:hint="default"/>
    </w:rPr>
  </w:style>
  <w:style w:type="character" w:customStyle="1" w:styleId="WW8Num6z1">
    <w:name w:val="WW8Num6z1"/>
    <w:rsid w:val="00562000"/>
    <w:rPr>
      <w:rFonts w:ascii="Courier New" w:hAnsi="Courier New" w:cs="Courier New" w:hint="default"/>
    </w:rPr>
  </w:style>
  <w:style w:type="character" w:customStyle="1" w:styleId="WW8Num6z3">
    <w:name w:val="WW8Num6z3"/>
    <w:rsid w:val="00562000"/>
    <w:rPr>
      <w:rFonts w:ascii="Symbol" w:hAnsi="Symbol" w:cs="Symbol" w:hint="default"/>
    </w:rPr>
  </w:style>
  <w:style w:type="character" w:customStyle="1" w:styleId="WW8Num7z0">
    <w:name w:val="WW8Num7z0"/>
    <w:rsid w:val="00562000"/>
    <w:rPr>
      <w:rFonts w:ascii="Wingdings" w:hAnsi="Wingdings" w:cs="Wingdings" w:hint="default"/>
    </w:rPr>
  </w:style>
  <w:style w:type="character" w:customStyle="1" w:styleId="WW8Num7z1">
    <w:name w:val="WW8Num7z1"/>
    <w:rsid w:val="00562000"/>
    <w:rPr>
      <w:rFonts w:ascii="Courier New" w:hAnsi="Courier New" w:cs="Courier New" w:hint="default"/>
    </w:rPr>
  </w:style>
  <w:style w:type="character" w:customStyle="1" w:styleId="WW8Num7z3">
    <w:name w:val="WW8Num7z3"/>
    <w:rsid w:val="00562000"/>
    <w:rPr>
      <w:rFonts w:ascii="Symbol" w:hAnsi="Symbol" w:cs="Symbol" w:hint="default"/>
    </w:rPr>
  </w:style>
  <w:style w:type="character" w:customStyle="1" w:styleId="WW8Num8z0">
    <w:name w:val="WW8Num8z0"/>
    <w:rsid w:val="00562000"/>
    <w:rPr>
      <w:rFonts w:ascii="Wingdings" w:hAnsi="Wingdings" w:cs="Wingdings" w:hint="default"/>
      <w:kern w:val="2"/>
      <w:lang w:eastAsia="es-ES"/>
    </w:rPr>
  </w:style>
  <w:style w:type="character" w:customStyle="1" w:styleId="WW8Num8z1">
    <w:name w:val="WW8Num8z1"/>
    <w:rsid w:val="00562000"/>
    <w:rPr>
      <w:rFonts w:ascii="Courier New" w:hAnsi="Courier New" w:cs="Courier New" w:hint="default"/>
    </w:rPr>
  </w:style>
  <w:style w:type="character" w:customStyle="1" w:styleId="WW8Num8z3">
    <w:name w:val="WW8Num8z3"/>
    <w:rsid w:val="00562000"/>
    <w:rPr>
      <w:rFonts w:ascii="Symbol" w:hAnsi="Symbol" w:cs="Symbol" w:hint="default"/>
    </w:rPr>
  </w:style>
  <w:style w:type="character" w:customStyle="1" w:styleId="WW8Num9z0">
    <w:name w:val="WW8Num9z0"/>
    <w:rsid w:val="00562000"/>
    <w:rPr>
      <w:rFonts w:ascii="Wingdings" w:hAnsi="Wingdings" w:cs="Wingdings" w:hint="default"/>
    </w:rPr>
  </w:style>
  <w:style w:type="character" w:customStyle="1" w:styleId="WW8Num9z1">
    <w:name w:val="WW8Num9z1"/>
    <w:rsid w:val="00562000"/>
    <w:rPr>
      <w:rFonts w:ascii="Courier New" w:hAnsi="Courier New" w:cs="Courier New" w:hint="default"/>
    </w:rPr>
  </w:style>
  <w:style w:type="character" w:customStyle="1" w:styleId="WW8Num9z3">
    <w:name w:val="WW8Num9z3"/>
    <w:rsid w:val="00562000"/>
    <w:rPr>
      <w:rFonts w:ascii="Symbol" w:hAnsi="Symbol" w:cs="Symbol" w:hint="default"/>
    </w:rPr>
  </w:style>
  <w:style w:type="character" w:customStyle="1" w:styleId="WW8Num10z0">
    <w:name w:val="WW8Num10z0"/>
    <w:rsid w:val="00562000"/>
    <w:rPr>
      <w:rFonts w:eastAsia="Times New Roman" w:hint="default"/>
      <w:b w:val="0"/>
      <w:color w:val="auto"/>
      <w:sz w:val="24"/>
    </w:rPr>
  </w:style>
  <w:style w:type="character" w:customStyle="1" w:styleId="WW8Num10z1">
    <w:name w:val="WW8Num10z1"/>
    <w:rsid w:val="00562000"/>
  </w:style>
  <w:style w:type="character" w:customStyle="1" w:styleId="WW8Num10z2">
    <w:name w:val="WW8Num10z2"/>
    <w:rsid w:val="00562000"/>
  </w:style>
  <w:style w:type="character" w:customStyle="1" w:styleId="WW8Num10z3">
    <w:name w:val="WW8Num10z3"/>
    <w:rsid w:val="00562000"/>
  </w:style>
  <w:style w:type="character" w:customStyle="1" w:styleId="WW8Num10z4">
    <w:name w:val="WW8Num10z4"/>
    <w:rsid w:val="00562000"/>
  </w:style>
  <w:style w:type="character" w:customStyle="1" w:styleId="WW8Num10z5">
    <w:name w:val="WW8Num10z5"/>
    <w:rsid w:val="00562000"/>
  </w:style>
  <w:style w:type="character" w:customStyle="1" w:styleId="WW8Num10z6">
    <w:name w:val="WW8Num10z6"/>
    <w:rsid w:val="00562000"/>
  </w:style>
  <w:style w:type="character" w:customStyle="1" w:styleId="WW8Num10z7">
    <w:name w:val="WW8Num10z7"/>
    <w:rsid w:val="00562000"/>
  </w:style>
  <w:style w:type="character" w:customStyle="1" w:styleId="WW8Num10z8">
    <w:name w:val="WW8Num10z8"/>
    <w:rsid w:val="00562000"/>
  </w:style>
  <w:style w:type="character" w:customStyle="1" w:styleId="WW8Num11z0">
    <w:name w:val="WW8Num11z0"/>
    <w:rsid w:val="00562000"/>
    <w:rPr>
      <w:rFonts w:ascii="Times New Roman" w:hAnsi="Times New Roman" w:cs="Times New Roman" w:hint="default"/>
    </w:rPr>
  </w:style>
  <w:style w:type="character" w:customStyle="1" w:styleId="WW8Num12z0">
    <w:name w:val="WW8Num12z0"/>
    <w:rsid w:val="00562000"/>
    <w:rPr>
      <w:rFonts w:ascii="Wingdings" w:hAnsi="Wingdings" w:cs="Wingdings" w:hint="default"/>
    </w:rPr>
  </w:style>
  <w:style w:type="character" w:customStyle="1" w:styleId="WW8Num12z1">
    <w:name w:val="WW8Num12z1"/>
    <w:rsid w:val="00562000"/>
    <w:rPr>
      <w:rFonts w:ascii="Courier New" w:hAnsi="Courier New" w:cs="Courier New" w:hint="default"/>
    </w:rPr>
  </w:style>
  <w:style w:type="character" w:customStyle="1" w:styleId="WW8Num12z3">
    <w:name w:val="WW8Num12z3"/>
    <w:rsid w:val="00562000"/>
    <w:rPr>
      <w:rFonts w:ascii="Symbol" w:hAnsi="Symbol" w:cs="Symbol" w:hint="default"/>
    </w:rPr>
  </w:style>
  <w:style w:type="character" w:customStyle="1" w:styleId="WW8Num13z0">
    <w:name w:val="WW8Num13z0"/>
    <w:rsid w:val="00562000"/>
    <w:rPr>
      <w:rFonts w:ascii="Symbol" w:hAnsi="Symbol" w:cs="Symbol" w:hint="default"/>
      <w:sz w:val="20"/>
    </w:rPr>
  </w:style>
  <w:style w:type="character" w:customStyle="1" w:styleId="WW8Num14z0">
    <w:name w:val="WW8Num14z0"/>
    <w:rsid w:val="00562000"/>
    <w:rPr>
      <w:rFonts w:ascii="Symbol" w:hAnsi="Symbol" w:cs="Symbol" w:hint="default"/>
      <w:sz w:val="20"/>
    </w:rPr>
  </w:style>
  <w:style w:type="character" w:customStyle="1" w:styleId="WW8Num14z1">
    <w:name w:val="WW8Num14z1"/>
    <w:rsid w:val="00562000"/>
    <w:rPr>
      <w:rFonts w:ascii="Courier New" w:hAnsi="Courier New" w:cs="Courier New" w:hint="default"/>
      <w:sz w:val="20"/>
    </w:rPr>
  </w:style>
  <w:style w:type="character" w:customStyle="1" w:styleId="WW8Num14z2">
    <w:name w:val="WW8Num14z2"/>
    <w:rsid w:val="00562000"/>
    <w:rPr>
      <w:rFonts w:ascii="Wingdings" w:hAnsi="Wingdings" w:cs="Wingdings" w:hint="default"/>
      <w:sz w:val="20"/>
    </w:rPr>
  </w:style>
  <w:style w:type="character" w:customStyle="1" w:styleId="WW8Num15z0">
    <w:name w:val="WW8Num15z0"/>
    <w:rsid w:val="00562000"/>
    <w:rPr>
      <w:rFonts w:ascii="Symbol" w:hAnsi="Symbol" w:cs="Symbol" w:hint="default"/>
    </w:rPr>
  </w:style>
  <w:style w:type="character" w:customStyle="1" w:styleId="WW8Num15z1">
    <w:name w:val="WW8Num15z1"/>
    <w:rsid w:val="00562000"/>
    <w:rPr>
      <w:rFonts w:ascii="Courier New" w:hAnsi="Courier New" w:cs="Courier New" w:hint="default"/>
    </w:rPr>
  </w:style>
  <w:style w:type="character" w:customStyle="1" w:styleId="WW8Num15z2">
    <w:name w:val="WW8Num15z2"/>
    <w:rsid w:val="00562000"/>
    <w:rPr>
      <w:rFonts w:ascii="Wingdings" w:hAnsi="Wingdings" w:cs="Wingdings" w:hint="default"/>
    </w:rPr>
  </w:style>
  <w:style w:type="character" w:customStyle="1" w:styleId="WW8Num16z0">
    <w:name w:val="WW8Num16z0"/>
    <w:rsid w:val="00562000"/>
    <w:rPr>
      <w:rFonts w:ascii="Symbol" w:hAnsi="Symbol" w:cs="Symbol" w:hint="default"/>
    </w:rPr>
  </w:style>
  <w:style w:type="character" w:customStyle="1" w:styleId="WW8Num16z1">
    <w:name w:val="WW8Num16z1"/>
    <w:rsid w:val="00562000"/>
    <w:rPr>
      <w:rFonts w:ascii="Courier New" w:hAnsi="Courier New" w:cs="Courier New" w:hint="default"/>
    </w:rPr>
  </w:style>
  <w:style w:type="character" w:customStyle="1" w:styleId="WW8Num16z2">
    <w:name w:val="WW8Num16z2"/>
    <w:rsid w:val="00562000"/>
    <w:rPr>
      <w:rFonts w:ascii="Wingdings" w:hAnsi="Wingdings" w:cs="Wingdings" w:hint="default"/>
    </w:rPr>
  </w:style>
  <w:style w:type="character" w:customStyle="1" w:styleId="WW8Num17z0">
    <w:name w:val="WW8Num17z0"/>
    <w:rsid w:val="00562000"/>
    <w:rPr>
      <w:rFonts w:hint="default"/>
      <w:color w:val="auto"/>
      <w:sz w:val="22"/>
    </w:rPr>
  </w:style>
  <w:style w:type="character" w:customStyle="1" w:styleId="WW8Num17z1">
    <w:name w:val="WW8Num17z1"/>
    <w:rsid w:val="00562000"/>
  </w:style>
  <w:style w:type="character" w:customStyle="1" w:styleId="WW8Num17z2">
    <w:name w:val="WW8Num17z2"/>
    <w:rsid w:val="00562000"/>
  </w:style>
  <w:style w:type="character" w:customStyle="1" w:styleId="WW8Num17z3">
    <w:name w:val="WW8Num17z3"/>
    <w:rsid w:val="00562000"/>
  </w:style>
  <w:style w:type="character" w:customStyle="1" w:styleId="WW8Num17z4">
    <w:name w:val="WW8Num17z4"/>
    <w:rsid w:val="00562000"/>
  </w:style>
  <w:style w:type="character" w:customStyle="1" w:styleId="WW8Num17z5">
    <w:name w:val="WW8Num17z5"/>
    <w:rsid w:val="00562000"/>
  </w:style>
  <w:style w:type="character" w:customStyle="1" w:styleId="WW8Num17z6">
    <w:name w:val="WW8Num17z6"/>
    <w:rsid w:val="00562000"/>
  </w:style>
  <w:style w:type="character" w:customStyle="1" w:styleId="WW8Num17z7">
    <w:name w:val="WW8Num17z7"/>
    <w:rsid w:val="00562000"/>
  </w:style>
  <w:style w:type="character" w:customStyle="1" w:styleId="WW8Num17z8">
    <w:name w:val="WW8Num17z8"/>
    <w:rsid w:val="00562000"/>
  </w:style>
  <w:style w:type="character" w:customStyle="1" w:styleId="WW8Num18z0">
    <w:name w:val="WW8Num18z0"/>
    <w:rsid w:val="00562000"/>
    <w:rPr>
      <w:rFonts w:ascii="Symbol" w:hAnsi="Symbol" w:cs="Symbol" w:hint="default"/>
    </w:rPr>
  </w:style>
  <w:style w:type="character" w:customStyle="1" w:styleId="WW8Num18z1">
    <w:name w:val="WW8Num18z1"/>
    <w:rsid w:val="00562000"/>
    <w:rPr>
      <w:rFonts w:ascii="Courier New" w:hAnsi="Courier New" w:cs="Courier New" w:hint="default"/>
    </w:rPr>
  </w:style>
  <w:style w:type="character" w:customStyle="1" w:styleId="WW8Num18z2">
    <w:name w:val="WW8Num18z2"/>
    <w:rsid w:val="00562000"/>
    <w:rPr>
      <w:rFonts w:ascii="Wingdings" w:hAnsi="Wingdings" w:cs="Wingdings" w:hint="default"/>
    </w:rPr>
  </w:style>
  <w:style w:type="character" w:customStyle="1" w:styleId="WW8Num19z0">
    <w:name w:val="WW8Num19z0"/>
    <w:rsid w:val="00562000"/>
    <w:rPr>
      <w:rFonts w:ascii="Wingdings" w:hAnsi="Wingdings" w:cs="Wingdings" w:hint="default"/>
    </w:rPr>
  </w:style>
  <w:style w:type="character" w:customStyle="1" w:styleId="WW8Num19z1">
    <w:name w:val="WW8Num19z1"/>
    <w:rsid w:val="00562000"/>
    <w:rPr>
      <w:rFonts w:ascii="Courier New" w:hAnsi="Courier New" w:cs="Courier New" w:hint="default"/>
    </w:rPr>
  </w:style>
  <w:style w:type="character" w:customStyle="1" w:styleId="WW8Num19z3">
    <w:name w:val="WW8Num19z3"/>
    <w:rsid w:val="00562000"/>
    <w:rPr>
      <w:rFonts w:ascii="Symbol" w:hAnsi="Symbol" w:cs="Symbol" w:hint="default"/>
    </w:rPr>
  </w:style>
  <w:style w:type="character" w:customStyle="1" w:styleId="WW8Num20z0">
    <w:name w:val="WW8Num20z0"/>
    <w:rsid w:val="00562000"/>
    <w:rPr>
      <w:rFonts w:ascii="Wingdings" w:hAnsi="Wingdings" w:cs="Wingdings" w:hint="default"/>
    </w:rPr>
  </w:style>
  <w:style w:type="character" w:customStyle="1" w:styleId="WW8Num20z1">
    <w:name w:val="WW8Num20z1"/>
    <w:rsid w:val="00562000"/>
    <w:rPr>
      <w:rFonts w:ascii="Courier New" w:hAnsi="Courier New" w:cs="Courier New" w:hint="default"/>
    </w:rPr>
  </w:style>
  <w:style w:type="character" w:customStyle="1" w:styleId="WW8Num20z3">
    <w:name w:val="WW8Num20z3"/>
    <w:rsid w:val="00562000"/>
    <w:rPr>
      <w:rFonts w:ascii="Symbol" w:hAnsi="Symbol" w:cs="Symbol" w:hint="default"/>
    </w:rPr>
  </w:style>
  <w:style w:type="character" w:customStyle="1" w:styleId="WW8Num21z0">
    <w:name w:val="WW8Num21z0"/>
    <w:rsid w:val="00562000"/>
    <w:rPr>
      <w:rFonts w:hint="default"/>
      <w:color w:val="auto"/>
    </w:rPr>
  </w:style>
  <w:style w:type="character" w:customStyle="1" w:styleId="WW8Num21z1">
    <w:name w:val="WW8Num21z1"/>
    <w:rsid w:val="00562000"/>
  </w:style>
  <w:style w:type="character" w:customStyle="1" w:styleId="WW8Num21z2">
    <w:name w:val="WW8Num21z2"/>
    <w:rsid w:val="00562000"/>
  </w:style>
  <w:style w:type="character" w:customStyle="1" w:styleId="WW8Num21z3">
    <w:name w:val="WW8Num21z3"/>
    <w:rsid w:val="00562000"/>
  </w:style>
  <w:style w:type="character" w:customStyle="1" w:styleId="WW8Num21z4">
    <w:name w:val="WW8Num21z4"/>
    <w:rsid w:val="00562000"/>
  </w:style>
  <w:style w:type="character" w:customStyle="1" w:styleId="WW8Num21z5">
    <w:name w:val="WW8Num21z5"/>
    <w:rsid w:val="00562000"/>
  </w:style>
  <w:style w:type="character" w:customStyle="1" w:styleId="WW8Num21z6">
    <w:name w:val="WW8Num21z6"/>
    <w:rsid w:val="00562000"/>
  </w:style>
  <w:style w:type="character" w:customStyle="1" w:styleId="WW8Num21z7">
    <w:name w:val="WW8Num21z7"/>
    <w:rsid w:val="00562000"/>
  </w:style>
  <w:style w:type="character" w:customStyle="1" w:styleId="WW8Num21z8">
    <w:name w:val="WW8Num21z8"/>
    <w:rsid w:val="00562000"/>
  </w:style>
  <w:style w:type="character" w:customStyle="1" w:styleId="WW8Num22z0">
    <w:name w:val="WW8Num22z0"/>
    <w:rsid w:val="00562000"/>
    <w:rPr>
      <w:rFonts w:ascii="Wingdings" w:hAnsi="Wingdings" w:cs="Wingdings" w:hint="default"/>
    </w:rPr>
  </w:style>
  <w:style w:type="character" w:customStyle="1" w:styleId="WW8Num22z1">
    <w:name w:val="WW8Num22z1"/>
    <w:rsid w:val="00562000"/>
    <w:rPr>
      <w:rFonts w:ascii="Courier New" w:hAnsi="Courier New" w:cs="Courier New" w:hint="default"/>
    </w:rPr>
  </w:style>
  <w:style w:type="character" w:customStyle="1" w:styleId="WW8Num22z3">
    <w:name w:val="WW8Num22z3"/>
    <w:rsid w:val="00562000"/>
    <w:rPr>
      <w:rFonts w:ascii="Symbol" w:hAnsi="Symbol" w:cs="Symbol" w:hint="default"/>
    </w:rPr>
  </w:style>
  <w:style w:type="character" w:customStyle="1" w:styleId="WW8Num23z0">
    <w:name w:val="WW8Num23z0"/>
    <w:rsid w:val="00562000"/>
    <w:rPr>
      <w:rFonts w:ascii="Symbol" w:hAnsi="Symbol" w:cs="Symbol" w:hint="default"/>
    </w:rPr>
  </w:style>
  <w:style w:type="character" w:customStyle="1" w:styleId="WW8Num23z1">
    <w:name w:val="WW8Num23z1"/>
    <w:rsid w:val="00562000"/>
    <w:rPr>
      <w:rFonts w:ascii="Courier New" w:hAnsi="Courier New" w:cs="Courier New" w:hint="default"/>
    </w:rPr>
  </w:style>
  <w:style w:type="character" w:customStyle="1" w:styleId="WW8Num23z2">
    <w:name w:val="WW8Num23z2"/>
    <w:rsid w:val="00562000"/>
    <w:rPr>
      <w:rFonts w:ascii="Wingdings" w:hAnsi="Wingdings" w:cs="Wingdings" w:hint="default"/>
    </w:rPr>
  </w:style>
  <w:style w:type="character" w:customStyle="1" w:styleId="WW8Num24z0">
    <w:name w:val="WW8Num24z0"/>
    <w:rsid w:val="00562000"/>
    <w:rPr>
      <w:rFonts w:ascii="Symbol" w:hAnsi="Symbol" w:cs="Symbol" w:hint="default"/>
      <w:color w:val="auto"/>
    </w:rPr>
  </w:style>
  <w:style w:type="character" w:customStyle="1" w:styleId="WW8Num24z1">
    <w:name w:val="WW8Num24z1"/>
    <w:rsid w:val="00562000"/>
    <w:rPr>
      <w:rFonts w:ascii="Courier New" w:hAnsi="Courier New" w:cs="Courier New" w:hint="default"/>
    </w:rPr>
  </w:style>
  <w:style w:type="character" w:customStyle="1" w:styleId="WW8Num24z2">
    <w:name w:val="WW8Num24z2"/>
    <w:rsid w:val="00562000"/>
    <w:rPr>
      <w:rFonts w:ascii="Wingdings" w:hAnsi="Wingdings" w:cs="Wingdings" w:hint="default"/>
    </w:rPr>
  </w:style>
  <w:style w:type="character" w:customStyle="1" w:styleId="WW8Num24z3">
    <w:name w:val="WW8Num24z3"/>
    <w:rsid w:val="00562000"/>
    <w:rPr>
      <w:rFonts w:ascii="Symbol" w:hAnsi="Symbol" w:cs="Symbol" w:hint="default"/>
    </w:rPr>
  </w:style>
  <w:style w:type="character" w:customStyle="1" w:styleId="WW8Num25z0">
    <w:name w:val="WW8Num25z0"/>
    <w:rsid w:val="00562000"/>
    <w:rPr>
      <w:rFonts w:ascii="Symbol" w:hAnsi="Symbol" w:cs="Symbol" w:hint="default"/>
      <w:sz w:val="20"/>
    </w:rPr>
  </w:style>
  <w:style w:type="character" w:customStyle="1" w:styleId="WW8Num25z1">
    <w:name w:val="WW8Num25z1"/>
    <w:rsid w:val="00562000"/>
    <w:rPr>
      <w:rFonts w:ascii="Courier New" w:hAnsi="Courier New" w:cs="Courier New" w:hint="default"/>
      <w:sz w:val="20"/>
    </w:rPr>
  </w:style>
  <w:style w:type="character" w:customStyle="1" w:styleId="WW8Num25z2">
    <w:name w:val="WW8Num25z2"/>
    <w:rsid w:val="00562000"/>
    <w:rPr>
      <w:rFonts w:ascii="Wingdings" w:hAnsi="Wingdings" w:cs="Wingdings" w:hint="default"/>
      <w:sz w:val="20"/>
    </w:rPr>
  </w:style>
  <w:style w:type="character" w:customStyle="1" w:styleId="WW8Num26z0">
    <w:name w:val="WW8Num26z0"/>
    <w:rsid w:val="00562000"/>
    <w:rPr>
      <w:rFonts w:hint="default"/>
    </w:rPr>
  </w:style>
  <w:style w:type="character" w:customStyle="1" w:styleId="WW8Num26z1">
    <w:name w:val="WW8Num26z1"/>
    <w:rsid w:val="00562000"/>
  </w:style>
  <w:style w:type="character" w:customStyle="1" w:styleId="WW8Num26z2">
    <w:name w:val="WW8Num26z2"/>
    <w:rsid w:val="00562000"/>
  </w:style>
  <w:style w:type="character" w:customStyle="1" w:styleId="WW8Num26z3">
    <w:name w:val="WW8Num26z3"/>
    <w:rsid w:val="00562000"/>
  </w:style>
  <w:style w:type="character" w:customStyle="1" w:styleId="WW8Num26z4">
    <w:name w:val="WW8Num26z4"/>
    <w:rsid w:val="00562000"/>
  </w:style>
  <w:style w:type="character" w:customStyle="1" w:styleId="WW8Num26z5">
    <w:name w:val="WW8Num26z5"/>
    <w:rsid w:val="00562000"/>
  </w:style>
  <w:style w:type="character" w:customStyle="1" w:styleId="WW8Num26z6">
    <w:name w:val="WW8Num26z6"/>
    <w:rsid w:val="00562000"/>
  </w:style>
  <w:style w:type="character" w:customStyle="1" w:styleId="WW8Num26z7">
    <w:name w:val="WW8Num26z7"/>
    <w:rsid w:val="00562000"/>
  </w:style>
  <w:style w:type="character" w:customStyle="1" w:styleId="WW8Num26z8">
    <w:name w:val="WW8Num26z8"/>
    <w:rsid w:val="00562000"/>
  </w:style>
  <w:style w:type="character" w:customStyle="1" w:styleId="WW8Num27z0">
    <w:name w:val="WW8Num27z0"/>
    <w:rsid w:val="00562000"/>
    <w:rPr>
      <w:rFonts w:ascii="Symbol" w:hAnsi="Symbol" w:cs="Symbol" w:hint="default"/>
      <w:sz w:val="20"/>
    </w:rPr>
  </w:style>
  <w:style w:type="character" w:customStyle="1" w:styleId="WW8Num28z0">
    <w:name w:val="WW8Num28z0"/>
    <w:rsid w:val="00562000"/>
    <w:rPr>
      <w:rFonts w:ascii="Symbol" w:hAnsi="Symbol" w:cs="Symbol" w:hint="default"/>
      <w:color w:val="auto"/>
    </w:rPr>
  </w:style>
  <w:style w:type="character" w:customStyle="1" w:styleId="WW8Num28z1">
    <w:name w:val="WW8Num28z1"/>
    <w:rsid w:val="00562000"/>
    <w:rPr>
      <w:rFonts w:ascii="Courier New" w:hAnsi="Courier New" w:cs="Courier New" w:hint="default"/>
    </w:rPr>
  </w:style>
  <w:style w:type="character" w:customStyle="1" w:styleId="WW8Num28z2">
    <w:name w:val="WW8Num28z2"/>
    <w:rsid w:val="00562000"/>
    <w:rPr>
      <w:rFonts w:ascii="Wingdings" w:hAnsi="Wingdings" w:cs="Wingdings" w:hint="default"/>
    </w:rPr>
  </w:style>
  <w:style w:type="character" w:customStyle="1" w:styleId="WW8Num28z3">
    <w:name w:val="WW8Num28z3"/>
    <w:rsid w:val="00562000"/>
    <w:rPr>
      <w:rFonts w:ascii="Symbol" w:hAnsi="Symbol" w:cs="Symbol" w:hint="default"/>
    </w:rPr>
  </w:style>
  <w:style w:type="character" w:customStyle="1" w:styleId="WW8Num29z0">
    <w:name w:val="WW8Num29z0"/>
    <w:rsid w:val="00562000"/>
    <w:rPr>
      <w:rFonts w:ascii="Symbol" w:hAnsi="Symbol" w:cs="Symbol" w:hint="default"/>
      <w:color w:val="auto"/>
      <w:sz w:val="20"/>
      <w:szCs w:val="20"/>
      <w:lang w:val="en-US"/>
    </w:rPr>
  </w:style>
  <w:style w:type="character" w:customStyle="1" w:styleId="WW8Num29z1">
    <w:name w:val="WW8Num29z1"/>
    <w:rsid w:val="00562000"/>
    <w:rPr>
      <w:rFonts w:ascii="Courier New" w:hAnsi="Courier New" w:cs="Courier New" w:hint="default"/>
    </w:rPr>
  </w:style>
  <w:style w:type="character" w:customStyle="1" w:styleId="WW8Num29z2">
    <w:name w:val="WW8Num29z2"/>
    <w:rsid w:val="00562000"/>
    <w:rPr>
      <w:rFonts w:ascii="Wingdings" w:hAnsi="Wingdings" w:cs="Wingdings" w:hint="default"/>
    </w:rPr>
  </w:style>
  <w:style w:type="character" w:customStyle="1" w:styleId="WW8Num29z3">
    <w:name w:val="WW8Num29z3"/>
    <w:rsid w:val="00562000"/>
    <w:rPr>
      <w:rFonts w:ascii="Symbol" w:hAnsi="Symbol" w:cs="Symbol" w:hint="default"/>
    </w:rPr>
  </w:style>
  <w:style w:type="character" w:customStyle="1" w:styleId="WW8Num30z0">
    <w:name w:val="WW8Num30z0"/>
    <w:rsid w:val="00562000"/>
    <w:rPr>
      <w:rFonts w:ascii="Symbol" w:hAnsi="Symbol" w:cs="Symbol" w:hint="default"/>
      <w:sz w:val="20"/>
    </w:rPr>
  </w:style>
  <w:style w:type="character" w:customStyle="1" w:styleId="WW8Num30z1">
    <w:name w:val="WW8Num30z1"/>
    <w:rsid w:val="00562000"/>
    <w:rPr>
      <w:rFonts w:ascii="Courier New" w:hAnsi="Courier New" w:cs="Courier New" w:hint="default"/>
      <w:sz w:val="20"/>
    </w:rPr>
  </w:style>
  <w:style w:type="character" w:customStyle="1" w:styleId="WW8Num30z2">
    <w:name w:val="WW8Num30z2"/>
    <w:rsid w:val="00562000"/>
    <w:rPr>
      <w:rFonts w:ascii="Wingdings" w:hAnsi="Wingdings" w:cs="Wingdings" w:hint="default"/>
      <w:sz w:val="20"/>
    </w:rPr>
  </w:style>
  <w:style w:type="character" w:customStyle="1" w:styleId="WW8Num31z0">
    <w:name w:val="WW8Num31z0"/>
    <w:rsid w:val="00562000"/>
    <w:rPr>
      <w:rFonts w:ascii="Symbol" w:hAnsi="Symbol" w:cs="Symbol" w:hint="default"/>
    </w:rPr>
  </w:style>
  <w:style w:type="character" w:customStyle="1" w:styleId="WW8Num31z1">
    <w:name w:val="WW8Num31z1"/>
    <w:rsid w:val="00562000"/>
    <w:rPr>
      <w:rFonts w:ascii="Courier New" w:hAnsi="Courier New" w:cs="Courier New" w:hint="default"/>
    </w:rPr>
  </w:style>
  <w:style w:type="character" w:customStyle="1" w:styleId="WW8Num31z2">
    <w:name w:val="WW8Num31z2"/>
    <w:rsid w:val="00562000"/>
    <w:rPr>
      <w:rFonts w:ascii="Wingdings" w:hAnsi="Wingdings" w:cs="Wingdings" w:hint="default"/>
    </w:rPr>
  </w:style>
  <w:style w:type="character" w:customStyle="1" w:styleId="WW8Num32z0">
    <w:name w:val="WW8Num32z0"/>
    <w:rsid w:val="00562000"/>
    <w:rPr>
      <w:rFonts w:ascii="Times New Roman" w:hAnsi="Times New Roman" w:cs="Times New Roman" w:hint="default"/>
    </w:rPr>
  </w:style>
  <w:style w:type="character" w:customStyle="1" w:styleId="Fuentedeprrafopredeter2">
    <w:name w:val="Fuente de párrafo predeter.2"/>
    <w:rsid w:val="00562000"/>
  </w:style>
  <w:style w:type="character" w:customStyle="1" w:styleId="TtuloCar">
    <w:name w:val="Título Car"/>
    <w:rsid w:val="00562000"/>
    <w:rPr>
      <w:rFonts w:ascii="Cambria" w:eastAsia="Times New Roman" w:hAnsi="Cambria" w:cs="Times New Roman"/>
      <w:color w:val="17365D"/>
      <w:spacing w:val="5"/>
      <w:kern w:val="2"/>
      <w:sz w:val="52"/>
      <w:szCs w:val="52"/>
      <w:lang w:val="en-US" w:eastAsia="ja-JP"/>
    </w:rPr>
  </w:style>
  <w:style w:type="character" w:customStyle="1" w:styleId="Caracteresdenotaalpie">
    <w:name w:val="Caracteres de nota al pie"/>
    <w:rsid w:val="00562000"/>
    <w:rPr>
      <w:vertAlign w:val="superscript"/>
    </w:rPr>
  </w:style>
  <w:style w:type="character" w:customStyle="1" w:styleId="Caracteresdenotafinal">
    <w:name w:val="Caracteres de nota final"/>
    <w:rsid w:val="00562000"/>
    <w:rPr>
      <w:vertAlign w:val="superscript"/>
    </w:rPr>
  </w:style>
  <w:style w:type="character" w:customStyle="1" w:styleId="ListLabel13">
    <w:name w:val="ListLabel 13"/>
    <w:rsid w:val="00562000"/>
    <w:rPr>
      <w:rFonts w:ascii="Times New Roman" w:hAnsi="Times New Roman" w:cs="Wingdings"/>
      <w:sz w:val="24"/>
    </w:rPr>
  </w:style>
  <w:style w:type="character" w:customStyle="1" w:styleId="ListLabel14">
    <w:name w:val="ListLabel 14"/>
    <w:rsid w:val="00562000"/>
    <w:rPr>
      <w:rFonts w:cs="Courier New"/>
    </w:rPr>
  </w:style>
  <w:style w:type="character" w:customStyle="1" w:styleId="ListLabel15">
    <w:name w:val="ListLabel 15"/>
    <w:rsid w:val="00562000"/>
    <w:rPr>
      <w:rFonts w:cs="Wingdings"/>
    </w:rPr>
  </w:style>
  <w:style w:type="character" w:customStyle="1" w:styleId="ListLabel16">
    <w:name w:val="ListLabel 16"/>
    <w:rsid w:val="00562000"/>
    <w:rPr>
      <w:rFonts w:cs="Symbol"/>
    </w:rPr>
  </w:style>
  <w:style w:type="character" w:customStyle="1" w:styleId="ListLabel17">
    <w:name w:val="ListLabel 17"/>
    <w:rsid w:val="00562000"/>
    <w:rPr>
      <w:rFonts w:cs="Courier New"/>
    </w:rPr>
  </w:style>
  <w:style w:type="character" w:customStyle="1" w:styleId="ListLabel18">
    <w:name w:val="ListLabel 18"/>
    <w:rsid w:val="00562000"/>
    <w:rPr>
      <w:rFonts w:cs="Wingdings"/>
    </w:rPr>
  </w:style>
  <w:style w:type="character" w:customStyle="1" w:styleId="ListLabel19">
    <w:name w:val="ListLabel 19"/>
    <w:rsid w:val="00562000"/>
    <w:rPr>
      <w:rFonts w:cs="Symbol"/>
    </w:rPr>
  </w:style>
  <w:style w:type="character" w:customStyle="1" w:styleId="ListLabel20">
    <w:name w:val="ListLabel 20"/>
    <w:rsid w:val="00562000"/>
    <w:rPr>
      <w:rFonts w:cs="Courier New"/>
    </w:rPr>
  </w:style>
  <w:style w:type="character" w:customStyle="1" w:styleId="ListLabel21">
    <w:name w:val="ListLabel 21"/>
    <w:rsid w:val="00562000"/>
    <w:rPr>
      <w:rFonts w:cs="Wingdings"/>
    </w:rPr>
  </w:style>
  <w:style w:type="character" w:customStyle="1" w:styleId="ListLabel22">
    <w:name w:val="ListLabel 22"/>
    <w:rsid w:val="00562000"/>
    <w:rPr>
      <w:rFonts w:cs="Symbol"/>
    </w:rPr>
  </w:style>
  <w:style w:type="character" w:customStyle="1" w:styleId="ListLabel23">
    <w:name w:val="ListLabel 23"/>
    <w:rsid w:val="00562000"/>
    <w:rPr>
      <w:rFonts w:cs="Courier New"/>
    </w:rPr>
  </w:style>
  <w:style w:type="character" w:customStyle="1" w:styleId="ListLabel24">
    <w:name w:val="ListLabel 24"/>
    <w:rsid w:val="00562000"/>
    <w:rPr>
      <w:rFonts w:cs="Wingdings"/>
    </w:rPr>
  </w:style>
  <w:style w:type="character" w:customStyle="1" w:styleId="ListLabel25">
    <w:name w:val="ListLabel 25"/>
    <w:rsid w:val="00562000"/>
    <w:rPr>
      <w:rFonts w:cs="Symbol"/>
    </w:rPr>
  </w:style>
  <w:style w:type="character" w:customStyle="1" w:styleId="ListLabel26">
    <w:name w:val="ListLabel 26"/>
    <w:rsid w:val="00562000"/>
    <w:rPr>
      <w:rFonts w:cs="Courier New"/>
    </w:rPr>
  </w:style>
  <w:style w:type="character" w:customStyle="1" w:styleId="ListLabel27">
    <w:name w:val="ListLabel 27"/>
    <w:rsid w:val="00562000"/>
    <w:rPr>
      <w:rFonts w:cs="Wingdings"/>
    </w:rPr>
  </w:style>
  <w:style w:type="character" w:customStyle="1" w:styleId="ListLabel28">
    <w:name w:val="ListLabel 28"/>
    <w:rsid w:val="00562000"/>
    <w:rPr>
      <w:rFonts w:cs="Symbol"/>
    </w:rPr>
  </w:style>
  <w:style w:type="character" w:customStyle="1" w:styleId="ListLabel29">
    <w:name w:val="ListLabel 29"/>
    <w:rsid w:val="00562000"/>
    <w:rPr>
      <w:rFonts w:cs="Courier New"/>
    </w:rPr>
  </w:style>
  <w:style w:type="character" w:customStyle="1" w:styleId="ListLabel30">
    <w:name w:val="ListLabel 30"/>
    <w:rsid w:val="00562000"/>
    <w:rPr>
      <w:rFonts w:cs="Wingdings"/>
    </w:rPr>
  </w:style>
  <w:style w:type="paragraph" w:customStyle="1" w:styleId="Ttulo10">
    <w:name w:val="Título1"/>
    <w:basedOn w:val="Normal"/>
    <w:next w:val="Normal"/>
    <w:rsid w:val="00562000"/>
    <w:pPr>
      <w:pBdr>
        <w:top w:val="none" w:sz="0" w:space="0" w:color="000000"/>
        <w:left w:val="none" w:sz="0" w:space="0" w:color="000000"/>
        <w:bottom w:val="single" w:sz="8" w:space="4" w:color="4F81BD"/>
        <w:right w:val="none" w:sz="0" w:space="0" w:color="000000"/>
      </w:pBdr>
      <w:suppressAutoHyphens/>
      <w:spacing w:after="300" w:line="240" w:lineRule="auto"/>
      <w:contextualSpacing/>
    </w:pPr>
    <w:rPr>
      <w:rFonts w:ascii="Cambria" w:eastAsia="Times New Roman" w:hAnsi="Cambria" w:cs="Cambria"/>
      <w:color w:val="17365D"/>
      <w:spacing w:val="5"/>
      <w:kern w:val="2"/>
      <w:sz w:val="52"/>
      <w:szCs w:val="52"/>
      <w:lang w:eastAsia="ja-JP"/>
    </w:rPr>
  </w:style>
  <w:style w:type="paragraph" w:styleId="Lista">
    <w:name w:val="List"/>
    <w:basedOn w:val="Textoindependiente"/>
    <w:rsid w:val="00562000"/>
    <w:pPr>
      <w:suppressAutoHyphens/>
      <w:autoSpaceDE/>
      <w:autoSpaceDN/>
      <w:adjustRightInd/>
      <w:spacing w:after="140" w:line="276" w:lineRule="auto"/>
      <w:jc w:val="left"/>
    </w:pPr>
    <w:rPr>
      <w:rFonts w:ascii="Calibri" w:eastAsia="Calibri" w:hAnsi="Calibri" w:cs="Arial"/>
      <w:b w:val="0"/>
      <w:sz w:val="22"/>
      <w:szCs w:val="22"/>
      <w:lang w:val="es-DO" w:eastAsia="zh-CN"/>
    </w:rPr>
  </w:style>
  <w:style w:type="paragraph" w:customStyle="1" w:styleId="ndice">
    <w:name w:val="Índice"/>
    <w:basedOn w:val="Normal"/>
    <w:rsid w:val="00562000"/>
    <w:pPr>
      <w:suppressLineNumbers/>
      <w:suppressAutoHyphens/>
      <w:spacing w:after="200" w:line="276" w:lineRule="auto"/>
    </w:pPr>
    <w:rPr>
      <w:rFonts w:ascii="Calibri" w:eastAsia="Calibri" w:hAnsi="Calibri" w:cs="Arial"/>
      <w:lang w:val="es-DO" w:eastAsia="zh-CN"/>
    </w:rPr>
  </w:style>
  <w:style w:type="paragraph" w:customStyle="1" w:styleId="Contenidodelmarco">
    <w:name w:val="Contenido del marco"/>
    <w:basedOn w:val="Normal"/>
    <w:rsid w:val="00562000"/>
    <w:pPr>
      <w:suppressAutoHyphens/>
      <w:spacing w:after="200" w:line="276" w:lineRule="auto"/>
    </w:pPr>
    <w:rPr>
      <w:rFonts w:ascii="Calibri" w:eastAsia="Calibri" w:hAnsi="Calibri" w:cs="Times New Roman"/>
      <w:lang w:val="es-DO" w:eastAsia="zh-CN"/>
    </w:rPr>
  </w:style>
  <w:style w:type="paragraph" w:customStyle="1" w:styleId="Contenidodelatabla">
    <w:name w:val="Contenido de la tabla"/>
    <w:basedOn w:val="Normal"/>
    <w:rsid w:val="00562000"/>
    <w:pPr>
      <w:suppressLineNumbers/>
      <w:suppressAutoHyphens/>
      <w:spacing w:after="200" w:line="276" w:lineRule="auto"/>
    </w:pPr>
    <w:rPr>
      <w:rFonts w:ascii="Calibri" w:eastAsia="Calibri" w:hAnsi="Calibri" w:cs="Times New Roman"/>
      <w:lang w:val="es-DO" w:eastAsia="zh-CN"/>
    </w:rPr>
  </w:style>
  <w:style w:type="paragraph" w:customStyle="1" w:styleId="Ttulodelatabla">
    <w:name w:val="Título de la tabla"/>
    <w:basedOn w:val="Contenidodelatabla"/>
    <w:rsid w:val="00562000"/>
    <w:pPr>
      <w:jc w:val="center"/>
    </w:pPr>
    <w:rPr>
      <w:b/>
      <w:bCs/>
    </w:rPr>
  </w:style>
  <w:style w:type="paragraph" w:customStyle="1" w:styleId="NoSpacing1">
    <w:name w:val="No Spacing1"/>
    <w:rsid w:val="00562000"/>
    <w:pPr>
      <w:suppressAutoHyphens/>
      <w:spacing w:after="0" w:line="240" w:lineRule="auto"/>
    </w:pPr>
    <w:rPr>
      <w:rFonts w:ascii="Calibri" w:eastAsia="Times New Roman" w:hAnsi="Calibri" w:cs="Times New Roman"/>
      <w:lang w:val="es-ES" w:eastAsia="es-ES"/>
    </w:rPr>
  </w:style>
  <w:style w:type="paragraph" w:customStyle="1" w:styleId="ListParagraph1">
    <w:name w:val="List Paragraph1"/>
    <w:basedOn w:val="Normal"/>
    <w:rsid w:val="00562000"/>
    <w:pPr>
      <w:suppressAutoHyphens/>
      <w:spacing w:after="200" w:line="276" w:lineRule="auto"/>
      <w:ind w:left="720"/>
      <w:contextualSpacing/>
    </w:pPr>
    <w:rPr>
      <w:rFonts w:ascii="Calibri" w:eastAsia="Calibri" w:hAnsi="Calibri" w:cs="Times New Roman"/>
      <w:lang w:val="es-DO" w:eastAsia="zh-CN"/>
    </w:rPr>
  </w:style>
  <w:style w:type="table" w:styleId="Cuadrculaclara">
    <w:name w:val="Light Grid"/>
    <w:basedOn w:val="Tablanormal"/>
    <w:uiPriority w:val="62"/>
    <w:rsid w:val="00562000"/>
    <w:pPr>
      <w:spacing w:after="0" w:line="240" w:lineRule="auto"/>
    </w:pPr>
    <w:rPr>
      <w:rFonts w:ascii="Times New Roman" w:eastAsia="Times New Roman" w:hAnsi="Times New Roman" w:cs="Times New Roman"/>
      <w:sz w:val="20"/>
      <w:szCs w:val="20"/>
      <w:lang w:val="es-DO" w:eastAsia="es-D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Normal1">
    <w:name w:val="Table Normal1"/>
    <w:rsid w:val="00562000"/>
    <w:pPr>
      <w:spacing w:after="200" w:line="276" w:lineRule="auto"/>
    </w:pPr>
    <w:rPr>
      <w:rFonts w:ascii="Calibri" w:eastAsia="MS Mincho" w:hAnsi="Calibri" w:cs="Calibri"/>
      <w:lang w:val="es-DO" w:eastAsia="es-DO"/>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562000"/>
  </w:style>
  <w:style w:type="numbering" w:customStyle="1" w:styleId="Sinlista2">
    <w:name w:val="Sin lista2"/>
    <w:next w:val="Sinlista"/>
    <w:uiPriority w:val="99"/>
    <w:semiHidden/>
    <w:unhideWhenUsed/>
    <w:rsid w:val="00562000"/>
  </w:style>
  <w:style w:type="numbering" w:customStyle="1" w:styleId="Sinlista3">
    <w:name w:val="Sin lista3"/>
    <w:next w:val="Sinlista"/>
    <w:uiPriority w:val="99"/>
    <w:semiHidden/>
    <w:unhideWhenUsed/>
    <w:rsid w:val="00562000"/>
  </w:style>
  <w:style w:type="table" w:styleId="Sombreadoclaro">
    <w:name w:val="Light Shading"/>
    <w:basedOn w:val="Tablanormal"/>
    <w:uiPriority w:val="60"/>
    <w:rsid w:val="00562000"/>
    <w:pPr>
      <w:spacing w:after="0" w:line="240" w:lineRule="auto"/>
    </w:pPr>
    <w:rPr>
      <w:rFonts w:ascii="Times New Roman" w:eastAsia="Times New Roman" w:hAnsi="Times New Roman" w:cs="Times New Roman"/>
      <w:color w:val="000000" w:themeColor="text1" w:themeShade="BF"/>
      <w:sz w:val="20"/>
      <w:szCs w:val="20"/>
      <w:lang w:val="es-DO" w:eastAsia="es-DO"/>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adecuadrcula1clara-nfasis11">
    <w:name w:val="Tabla de cuadrícula 1 clara - Énfasis 11"/>
    <w:basedOn w:val="Tablanormal"/>
    <w:uiPriority w:val="46"/>
    <w:rsid w:val="00562000"/>
    <w:pPr>
      <w:spacing w:after="0" w:line="240" w:lineRule="auto"/>
    </w:pPr>
    <w:rPr>
      <w:rFonts w:ascii="Calibri" w:eastAsia="Calibri" w:hAnsi="Calibri" w:cs="Times New Roman"/>
      <w:sz w:val="20"/>
      <w:szCs w:val="20"/>
      <w:lang w:val="es-DO" w:eastAsia="es-DO"/>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Mencinsinresolver">
    <w:name w:val="Mención sin resolver"/>
    <w:uiPriority w:val="99"/>
    <w:semiHidden/>
    <w:unhideWhenUsed/>
    <w:rsid w:val="00562000"/>
    <w:rPr>
      <w:color w:val="808080"/>
      <w:shd w:val="clear" w:color="auto" w:fill="E6E6E6"/>
    </w:rPr>
  </w:style>
  <w:style w:type="table" w:customStyle="1" w:styleId="Cuadrculaclara-nfasis11">
    <w:name w:val="Cuadrícula clara - Énfasis 11"/>
    <w:basedOn w:val="Tablanormal"/>
    <w:next w:val="Cuadrculaclara-nfasis1"/>
    <w:uiPriority w:val="62"/>
    <w:rsid w:val="00562000"/>
    <w:pPr>
      <w:spacing w:after="0" w:line="240" w:lineRule="auto"/>
    </w:pPr>
    <w:rPr>
      <w:lang w:val="es-D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uadrculaclara-nfasis5">
    <w:name w:val="Light Grid Accent 5"/>
    <w:basedOn w:val="Tablanormal"/>
    <w:uiPriority w:val="62"/>
    <w:rsid w:val="00562000"/>
    <w:pPr>
      <w:spacing w:after="0" w:line="240" w:lineRule="auto"/>
    </w:pPr>
    <w:rPr>
      <w:rFonts w:ascii="Calibri" w:eastAsia="Calibri" w:hAnsi="Calibri" w:cs="Times New Roman"/>
      <w:sz w:val="20"/>
      <w:szCs w:val="20"/>
      <w:lang w:val="es-DO" w:eastAsia="es-DO"/>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paragraph" w:styleId="TDC5">
    <w:name w:val="toc 5"/>
    <w:basedOn w:val="Normal"/>
    <w:next w:val="Normal"/>
    <w:autoRedefine/>
    <w:uiPriority w:val="39"/>
    <w:unhideWhenUsed/>
    <w:rsid w:val="00E3346E"/>
    <w:pPr>
      <w:spacing w:after="100"/>
      <w:ind w:left="880"/>
    </w:pPr>
    <w:rPr>
      <w:rFonts w:eastAsiaTheme="minorEastAsia"/>
      <w:lang w:val="es-DO" w:eastAsia="es-DO"/>
    </w:rPr>
  </w:style>
  <w:style w:type="paragraph" w:styleId="TDC6">
    <w:name w:val="toc 6"/>
    <w:basedOn w:val="Normal"/>
    <w:next w:val="Normal"/>
    <w:autoRedefine/>
    <w:uiPriority w:val="39"/>
    <w:unhideWhenUsed/>
    <w:rsid w:val="00E3346E"/>
    <w:pPr>
      <w:spacing w:after="100"/>
      <w:ind w:left="1100"/>
    </w:pPr>
    <w:rPr>
      <w:rFonts w:eastAsiaTheme="minorEastAsia"/>
      <w:lang w:val="es-DO" w:eastAsia="es-DO"/>
    </w:rPr>
  </w:style>
  <w:style w:type="paragraph" w:styleId="TDC7">
    <w:name w:val="toc 7"/>
    <w:basedOn w:val="Normal"/>
    <w:next w:val="Normal"/>
    <w:autoRedefine/>
    <w:uiPriority w:val="39"/>
    <w:unhideWhenUsed/>
    <w:rsid w:val="00E3346E"/>
    <w:pPr>
      <w:spacing w:after="100"/>
      <w:ind w:left="1320"/>
    </w:pPr>
    <w:rPr>
      <w:rFonts w:eastAsiaTheme="minorEastAsia"/>
      <w:lang w:val="es-DO" w:eastAsia="es-DO"/>
    </w:rPr>
  </w:style>
  <w:style w:type="paragraph" w:styleId="TDC8">
    <w:name w:val="toc 8"/>
    <w:basedOn w:val="Normal"/>
    <w:next w:val="Normal"/>
    <w:autoRedefine/>
    <w:uiPriority w:val="39"/>
    <w:unhideWhenUsed/>
    <w:rsid w:val="00E3346E"/>
    <w:pPr>
      <w:spacing w:after="100"/>
      <w:ind w:left="1540"/>
    </w:pPr>
    <w:rPr>
      <w:rFonts w:eastAsiaTheme="minorEastAsia"/>
      <w:lang w:val="es-DO" w:eastAsia="es-DO"/>
    </w:rPr>
  </w:style>
  <w:style w:type="paragraph" w:styleId="TDC9">
    <w:name w:val="toc 9"/>
    <w:basedOn w:val="Normal"/>
    <w:next w:val="Normal"/>
    <w:autoRedefine/>
    <w:uiPriority w:val="39"/>
    <w:unhideWhenUsed/>
    <w:rsid w:val="00E3346E"/>
    <w:pPr>
      <w:spacing w:after="100"/>
      <w:ind w:left="1760"/>
    </w:pPr>
    <w:rPr>
      <w:rFonts w:eastAsiaTheme="minorEastAsia"/>
      <w:lang w:val="es-DO"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hyperlink" Target="http://sisticge.dominicana.gob.do/detalle.php?id=123" TargetMode="External"/><Relationship Id="rId42" Type="http://schemas.openxmlformats.org/officeDocument/2006/relationships/chart" Target="charts/chart5.xml"/><Relationship Id="rId63" Type="http://schemas.openxmlformats.org/officeDocument/2006/relationships/hyperlink" Target="https://www.youtube.com/watch?v=mN_3JEOWMN4" TargetMode="External"/><Relationship Id="rId84" Type="http://schemas.openxmlformats.org/officeDocument/2006/relationships/image" Target="media/image37.png"/><Relationship Id="rId138" Type="http://schemas.openxmlformats.org/officeDocument/2006/relationships/hyperlink" Target="https://www.youtube.com/watch?v=ZDwqalTtkyk" TargetMode="External"/><Relationship Id="rId159" Type="http://schemas.openxmlformats.org/officeDocument/2006/relationships/hyperlink" Target="https://www.youtube.com/watch?v=mOX11exTO_Q" TargetMode="External"/><Relationship Id="rId170" Type="http://schemas.openxmlformats.org/officeDocument/2006/relationships/hyperlink" Target="https://www.youtube.com/watch?v=fM9sKtxL4lU" TargetMode="External"/><Relationship Id="rId191" Type="http://schemas.openxmlformats.org/officeDocument/2006/relationships/image" Target="cid:image001.png@01D80149.6A30E7E0" TargetMode="External"/><Relationship Id="rId196" Type="http://schemas.openxmlformats.org/officeDocument/2006/relationships/image" Target="cid:image001.png@01D7DBD4.77AD1320" TargetMode="External"/><Relationship Id="rId200" Type="http://schemas.openxmlformats.org/officeDocument/2006/relationships/glossaryDocument" Target="glossary/document.xml"/><Relationship Id="rId16" Type="http://schemas.openxmlformats.org/officeDocument/2006/relationships/image" Target="media/image8.png"/><Relationship Id="rId107" Type="http://schemas.openxmlformats.org/officeDocument/2006/relationships/image" Target="media/image60.png"/><Relationship Id="rId11" Type="http://schemas.openxmlformats.org/officeDocument/2006/relationships/image" Target="media/image3.jpeg"/><Relationship Id="rId32" Type="http://schemas.openxmlformats.org/officeDocument/2006/relationships/image" Target="media/image16.jpeg"/><Relationship Id="rId37" Type="http://schemas.microsoft.com/office/2007/relationships/diagramDrawing" Target="diagrams/drawing1.xml"/><Relationship Id="rId53" Type="http://schemas.openxmlformats.org/officeDocument/2006/relationships/image" Target="media/image30.emf"/><Relationship Id="rId58" Type="http://schemas.openxmlformats.org/officeDocument/2006/relationships/hyperlink" Target="https://listindiario.com/la-republica/2021/02/19/657858/promese-explica-cadena-de-custodia-y-seguridad-biologica-de-la-vacuna" TargetMode="External"/><Relationship Id="rId74" Type="http://schemas.openxmlformats.org/officeDocument/2006/relationships/hyperlink" Target="https://www.youtube.com/watch?v=pzN5BxUG_PM" TargetMode="External"/><Relationship Id="rId79" Type="http://schemas.openxmlformats.org/officeDocument/2006/relationships/image" Target="media/image32.png"/><Relationship Id="rId102" Type="http://schemas.openxmlformats.org/officeDocument/2006/relationships/image" Target="media/image55.png"/><Relationship Id="rId123" Type="http://schemas.openxmlformats.org/officeDocument/2006/relationships/image" Target="media/image76.png"/><Relationship Id="rId128" Type="http://schemas.openxmlformats.org/officeDocument/2006/relationships/image" Target="media/image81.png"/><Relationship Id="rId144" Type="http://schemas.openxmlformats.org/officeDocument/2006/relationships/hyperlink" Target="https://www.youtube.com/watch?v=ZDwqalTtkyk&amp;t=2s" TargetMode="External"/><Relationship Id="rId149" Type="http://schemas.openxmlformats.org/officeDocument/2006/relationships/hyperlink" Target="https://www.youtube.com/watch?v=q5aSSAz1ra4" TargetMode="External"/><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8.png"/><Relationship Id="rId160" Type="http://schemas.openxmlformats.org/officeDocument/2006/relationships/hyperlink" Target="https://www.instagram.com/tv/CNs5d6bjlzU/?igshid=17zm8r62hx5j0" TargetMode="External"/><Relationship Id="rId165" Type="http://schemas.openxmlformats.org/officeDocument/2006/relationships/hyperlink" Target="https://www.youtube.com/watch?v=FAwqcoPyDcM" TargetMode="External"/><Relationship Id="rId181" Type="http://schemas.openxmlformats.org/officeDocument/2006/relationships/hyperlink" Target="https://www.youtube.com/watch?v=yL-jErcwJUM" TargetMode="External"/><Relationship Id="rId186" Type="http://schemas.openxmlformats.org/officeDocument/2006/relationships/hyperlink" Target="https://www.youtube.com/watch?v=CcVrTfz2GYk&amp;t=55s" TargetMode="External"/><Relationship Id="rId22" Type="http://schemas.openxmlformats.org/officeDocument/2006/relationships/hyperlink" Target="https://www.dgcp.gob.do/siscompras/" TargetMode="External"/><Relationship Id="rId27" Type="http://schemas.openxmlformats.org/officeDocument/2006/relationships/image" Target="media/image13.png"/><Relationship Id="rId43" Type="http://schemas.openxmlformats.org/officeDocument/2006/relationships/image" Target="media/image25.emf"/><Relationship Id="rId48" Type="http://schemas.openxmlformats.org/officeDocument/2006/relationships/chart" Target="charts/chart8.xml"/><Relationship Id="rId64" Type="http://schemas.openxmlformats.org/officeDocument/2006/relationships/hyperlink" Target="https://www.youtube.com/watch?v=0y51FeRol90&amp;t=2080s" TargetMode="External"/><Relationship Id="rId69" Type="http://schemas.openxmlformats.org/officeDocument/2006/relationships/hyperlink" Target="https://www.youtube.com/watch?v=oWCFhbguxDA" TargetMode="External"/><Relationship Id="rId113" Type="http://schemas.openxmlformats.org/officeDocument/2006/relationships/image" Target="media/image66.png"/><Relationship Id="rId118" Type="http://schemas.openxmlformats.org/officeDocument/2006/relationships/image" Target="media/image71.png"/><Relationship Id="rId134" Type="http://schemas.openxmlformats.org/officeDocument/2006/relationships/image" Target="media/image87.png"/><Relationship Id="rId139" Type="http://schemas.openxmlformats.org/officeDocument/2006/relationships/hyperlink" Target="https://www.youtube.com/watch?v=HhPqRqbbufk&amp;t=2587s" TargetMode="External"/><Relationship Id="rId80" Type="http://schemas.openxmlformats.org/officeDocument/2006/relationships/image" Target="media/image33.png"/><Relationship Id="rId85" Type="http://schemas.openxmlformats.org/officeDocument/2006/relationships/image" Target="media/image38.png"/><Relationship Id="rId150" Type="http://schemas.openxmlformats.org/officeDocument/2006/relationships/hyperlink" Target="https://www.youtube.com/watch?v=ViCYPM0SC2Q" TargetMode="External"/><Relationship Id="rId155" Type="http://schemas.openxmlformats.org/officeDocument/2006/relationships/hyperlink" Target="https://www.youtube.com/watch?v=KRAxdrcCsSU" TargetMode="External"/><Relationship Id="rId171" Type="http://schemas.openxmlformats.org/officeDocument/2006/relationships/hyperlink" Target="https://www.youtube.com/watch?v=6WOaLBfdV4o&amp;t=1457s" TargetMode="External"/><Relationship Id="rId176" Type="http://schemas.openxmlformats.org/officeDocument/2006/relationships/hyperlink" Target="https://www.youtube.com/watch?v=tNidTl0-xX0" TargetMode="External"/><Relationship Id="rId192" Type="http://schemas.openxmlformats.org/officeDocument/2006/relationships/image" Target="media/image89.emf"/><Relationship Id="rId197" Type="http://schemas.openxmlformats.org/officeDocument/2006/relationships/header" Target="header1.xml"/><Relationship Id="rId201"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cid:image001.png@01D7E76B.002B17A0" TargetMode="External"/><Relationship Id="rId33" Type="http://schemas.openxmlformats.org/officeDocument/2006/relationships/diagramData" Target="diagrams/data1.xml"/><Relationship Id="rId38" Type="http://schemas.openxmlformats.org/officeDocument/2006/relationships/image" Target="media/image21.png"/><Relationship Id="rId59" Type="http://schemas.openxmlformats.org/officeDocument/2006/relationships/hyperlink" Target="https://www.youtube.com/watch?v=c21KgzweRCc" TargetMode="External"/><Relationship Id="rId103" Type="http://schemas.openxmlformats.org/officeDocument/2006/relationships/image" Target="media/image56.png"/><Relationship Id="rId108" Type="http://schemas.openxmlformats.org/officeDocument/2006/relationships/image" Target="media/image61.png"/><Relationship Id="rId124" Type="http://schemas.openxmlformats.org/officeDocument/2006/relationships/image" Target="media/image77.png"/><Relationship Id="rId129" Type="http://schemas.openxmlformats.org/officeDocument/2006/relationships/image" Target="media/image82.png"/><Relationship Id="rId54" Type="http://schemas.openxmlformats.org/officeDocument/2006/relationships/image" Target="media/image31.emf"/><Relationship Id="rId70" Type="http://schemas.openxmlformats.org/officeDocument/2006/relationships/hyperlink" Target="https://www.youtube.com/watch?v=5ZauHRrFW0" TargetMode="External"/><Relationship Id="rId75" Type="http://schemas.openxmlformats.org/officeDocument/2006/relationships/hyperlink" Target="https://www.youtube.com/watch?v=yL-jErcwJUM" TargetMode="External"/><Relationship Id="rId91" Type="http://schemas.openxmlformats.org/officeDocument/2006/relationships/image" Target="media/image44.png"/><Relationship Id="rId96" Type="http://schemas.openxmlformats.org/officeDocument/2006/relationships/image" Target="media/image49.png"/><Relationship Id="rId140" Type="http://schemas.openxmlformats.org/officeDocument/2006/relationships/hyperlink" Target="https://www.youtube.com/watch?v=Z9cgnGkkbXw&amp;feature=youtu.be" TargetMode="External"/><Relationship Id="rId145" Type="http://schemas.openxmlformats.org/officeDocument/2006/relationships/hyperlink" Target="https://www.youtube.com/watch?v=428fmcuxfRE&amp;t=1329s" TargetMode="External"/><Relationship Id="rId161" Type="http://schemas.openxmlformats.org/officeDocument/2006/relationships/hyperlink" Target="https://wetransfer.com/downloads/5f6a5d28df4fc1c10f9d310c0d0de7f120210504140236/a13863d2cee85e262e1bac4adf40a91a20210504140304/da5603" TargetMode="External"/><Relationship Id="rId166" Type="http://schemas.openxmlformats.org/officeDocument/2006/relationships/hyperlink" Target="https://www.youtube.com/watch?v=Q-R_3J2mk20" TargetMode="External"/><Relationship Id="rId182" Type="http://schemas.openxmlformats.org/officeDocument/2006/relationships/hyperlink" Target="https://www.youtube.com/watch?v=o2jV7EWvksA" TargetMode="External"/><Relationship Id="rId187" Type="http://schemas.openxmlformats.org/officeDocument/2006/relationships/hyperlink" Target="https://www.youtube.com/watch?v=DMtsCZibFGw"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chart" Target="charts/chart3.xml"/><Relationship Id="rId49" Type="http://schemas.openxmlformats.org/officeDocument/2006/relationships/image" Target="media/image28.jpeg"/><Relationship Id="rId114" Type="http://schemas.openxmlformats.org/officeDocument/2006/relationships/image" Target="media/image67.png"/><Relationship Id="rId119" Type="http://schemas.openxmlformats.org/officeDocument/2006/relationships/image" Target="media/image72.png"/><Relationship Id="rId44" Type="http://schemas.openxmlformats.org/officeDocument/2006/relationships/image" Target="media/image26.emf"/><Relationship Id="rId60" Type="http://schemas.openxmlformats.org/officeDocument/2006/relationships/hyperlink" Target="https://www.youtube.com/watch?v=QZYJZSbb-lQ" TargetMode="External"/><Relationship Id="rId65" Type="http://schemas.openxmlformats.org/officeDocument/2006/relationships/hyperlink" Target="https://www.youtube.com/watch?v=jXwu6ztnbRg&amp;t=482s" TargetMode="External"/><Relationship Id="rId81" Type="http://schemas.openxmlformats.org/officeDocument/2006/relationships/image" Target="media/image34.png"/><Relationship Id="rId86" Type="http://schemas.openxmlformats.org/officeDocument/2006/relationships/image" Target="media/image39.png"/><Relationship Id="rId130" Type="http://schemas.openxmlformats.org/officeDocument/2006/relationships/image" Target="media/image83.png"/><Relationship Id="rId135" Type="http://schemas.openxmlformats.org/officeDocument/2006/relationships/hyperlink" Target="https://www.youtube.com/watch?v=Id3oX83rBxw" TargetMode="External"/><Relationship Id="rId151" Type="http://schemas.openxmlformats.org/officeDocument/2006/relationships/hyperlink" Target="https://www.youtube.com/watch?v=hysd3uSJePY&amp;t=2174s" TargetMode="External"/><Relationship Id="rId156" Type="http://schemas.openxmlformats.org/officeDocument/2006/relationships/hyperlink" Target="https://www.youtube.com/watch?v=TXyLqvmlbAI" TargetMode="External"/><Relationship Id="rId177" Type="http://schemas.openxmlformats.org/officeDocument/2006/relationships/hyperlink" Target="https://www.youtube.com/watch?v=txomaJ5QLzg" TargetMode="External"/><Relationship Id="rId198" Type="http://schemas.openxmlformats.org/officeDocument/2006/relationships/footer" Target="footer2.xml"/><Relationship Id="rId172" Type="http://schemas.openxmlformats.org/officeDocument/2006/relationships/hyperlink" Target="https://www.youtube.com/watch?v=0zAJ6m0Lr-0" TargetMode="External"/><Relationship Id="rId193" Type="http://schemas.openxmlformats.org/officeDocument/2006/relationships/chart" Target="charts/chart14.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2.png"/><Relationship Id="rId109" Type="http://schemas.openxmlformats.org/officeDocument/2006/relationships/image" Target="media/image62.png"/><Relationship Id="rId34" Type="http://schemas.openxmlformats.org/officeDocument/2006/relationships/diagramLayout" Target="diagrams/layout1.xml"/><Relationship Id="rId50" Type="http://schemas.openxmlformats.org/officeDocument/2006/relationships/image" Target="media/image29.emf"/><Relationship Id="rId55" Type="http://schemas.openxmlformats.org/officeDocument/2006/relationships/chart" Target="charts/chart11.xml"/><Relationship Id="rId76" Type="http://schemas.openxmlformats.org/officeDocument/2006/relationships/hyperlink" Target="https://www.youtube.com/watch?v=0qP4Tp5aHoQ&amp;t=778s" TargetMode="External"/><Relationship Id="rId97" Type="http://schemas.openxmlformats.org/officeDocument/2006/relationships/image" Target="media/image50.png"/><Relationship Id="rId104" Type="http://schemas.openxmlformats.org/officeDocument/2006/relationships/image" Target="media/image57.png"/><Relationship Id="rId120" Type="http://schemas.openxmlformats.org/officeDocument/2006/relationships/image" Target="media/image73.png"/><Relationship Id="rId125" Type="http://schemas.openxmlformats.org/officeDocument/2006/relationships/image" Target="media/image78.png"/><Relationship Id="rId141" Type="http://schemas.openxmlformats.org/officeDocument/2006/relationships/hyperlink" Target="https://www.youtube.com/watch?v=AQHamAOKdTM" TargetMode="External"/><Relationship Id="rId146" Type="http://schemas.openxmlformats.org/officeDocument/2006/relationships/hyperlink" Target="https://www.youtube.com/watch?v=iYIh8lmnpmU" TargetMode="External"/><Relationship Id="rId167" Type="http://schemas.openxmlformats.org/officeDocument/2006/relationships/hyperlink" Target="https://www.youtube.com/watch?v=0y51FeRol90&amp;t=2080s" TargetMode="External"/><Relationship Id="rId188" Type="http://schemas.openxmlformats.org/officeDocument/2006/relationships/hyperlink" Target="https://www.youtube.com/watch?v=q1jk8gGUf5E" TargetMode="External"/><Relationship Id="rId7" Type="http://schemas.openxmlformats.org/officeDocument/2006/relationships/endnotes" Target="endnotes.xml"/><Relationship Id="rId71" Type="http://schemas.openxmlformats.org/officeDocument/2006/relationships/hyperlink" Target="https://www.youtube.com/watch?v=uSh0kXVkJW8" TargetMode="External"/><Relationship Id="rId92" Type="http://schemas.openxmlformats.org/officeDocument/2006/relationships/image" Target="media/image45.png"/><Relationship Id="rId162" Type="http://schemas.openxmlformats.org/officeDocument/2006/relationships/hyperlink" Target="https://www.youtube.com/watch?v=Ji6tZxIUZqY" TargetMode="External"/><Relationship Id="rId183" Type="http://schemas.openxmlformats.org/officeDocument/2006/relationships/hyperlink" Target="https://www.youtube.com/watch?v=0qP4Tp5aHoQ&amp;t=778s"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chart" Target="charts/chart2.xml"/><Relationship Id="rId40" Type="http://schemas.openxmlformats.org/officeDocument/2006/relationships/image" Target="media/image23.png"/><Relationship Id="rId45" Type="http://schemas.openxmlformats.org/officeDocument/2006/relationships/image" Target="media/image27.jpeg"/><Relationship Id="rId66" Type="http://schemas.openxmlformats.org/officeDocument/2006/relationships/hyperlink" Target="https://www.youtube.com/watch?v=KdyQHo7g6sQ&amp;t=219s" TargetMode="External"/><Relationship Id="rId87" Type="http://schemas.openxmlformats.org/officeDocument/2006/relationships/image" Target="media/image40.png"/><Relationship Id="rId110" Type="http://schemas.openxmlformats.org/officeDocument/2006/relationships/image" Target="media/image63.png"/><Relationship Id="rId115" Type="http://schemas.openxmlformats.org/officeDocument/2006/relationships/image" Target="media/image68.png"/><Relationship Id="rId131" Type="http://schemas.openxmlformats.org/officeDocument/2006/relationships/image" Target="media/image84.png"/><Relationship Id="rId136" Type="http://schemas.openxmlformats.org/officeDocument/2006/relationships/hyperlink" Target="https://www.youtube.com/watch?v=3dyJoX768Nk" TargetMode="External"/><Relationship Id="rId157" Type="http://schemas.openxmlformats.org/officeDocument/2006/relationships/hyperlink" Target="https://www.youtube.com/watch?v=3snbheACnpo" TargetMode="External"/><Relationship Id="rId178" Type="http://schemas.openxmlformats.org/officeDocument/2006/relationships/hyperlink" Target="https://www.youtube.com/watch?v=pzN5BxUG_PM" TargetMode="External"/><Relationship Id="rId61" Type="http://schemas.openxmlformats.org/officeDocument/2006/relationships/hyperlink" Target="https://www.youtube.com/watch?v=G5S8Yen0M20" TargetMode="External"/><Relationship Id="rId82" Type="http://schemas.openxmlformats.org/officeDocument/2006/relationships/image" Target="media/image35.png"/><Relationship Id="rId152" Type="http://schemas.openxmlformats.org/officeDocument/2006/relationships/hyperlink" Target="https://www.youtube.com/watch?v=fcrpJ1UvJn8" TargetMode="External"/><Relationship Id="rId173" Type="http://schemas.openxmlformats.org/officeDocument/2006/relationships/hyperlink" Target="https://www.youtube.com/watch?v=oWCFhbguxDA" TargetMode="External"/><Relationship Id="rId194" Type="http://schemas.openxmlformats.org/officeDocument/2006/relationships/chart" Target="charts/chart15.xml"/><Relationship Id="rId199" Type="http://schemas.openxmlformats.org/officeDocument/2006/relationships/fontTable" Target="fontTable.xml"/><Relationship Id="rId19" Type="http://schemas.openxmlformats.org/officeDocument/2006/relationships/hyperlink" Target="https://www.sismap.gob.do/Central/Ranking/OrganismoEvidencias/47" TargetMode="External"/><Relationship Id="rId14" Type="http://schemas.openxmlformats.org/officeDocument/2006/relationships/image" Target="media/image6.jpeg"/><Relationship Id="rId30" Type="http://schemas.openxmlformats.org/officeDocument/2006/relationships/image" Target="media/image15.png"/><Relationship Id="rId35" Type="http://schemas.openxmlformats.org/officeDocument/2006/relationships/diagramQuickStyle" Target="diagrams/quickStyle1.xml"/><Relationship Id="rId56" Type="http://schemas.openxmlformats.org/officeDocument/2006/relationships/chart" Target="charts/chart12.xml"/><Relationship Id="rId77" Type="http://schemas.openxmlformats.org/officeDocument/2006/relationships/hyperlink" Target="https://www.youtube.com/watch?v=Q2fQqZIFIgQ&amp;t=121s" TargetMode="External"/><Relationship Id="rId100" Type="http://schemas.openxmlformats.org/officeDocument/2006/relationships/image" Target="media/image53.png"/><Relationship Id="rId105" Type="http://schemas.openxmlformats.org/officeDocument/2006/relationships/image" Target="media/image58.png"/><Relationship Id="rId126" Type="http://schemas.openxmlformats.org/officeDocument/2006/relationships/image" Target="media/image79.jpeg"/><Relationship Id="rId147" Type="http://schemas.openxmlformats.org/officeDocument/2006/relationships/hyperlink" Target="https://www.youtube.com/watch?v=cSy754igqgU" TargetMode="External"/><Relationship Id="rId168" Type="http://schemas.openxmlformats.org/officeDocument/2006/relationships/hyperlink" Target="https://www.youtube.com/watch?v=jXwu6ztnbRg&amp;t=482s" TargetMode="External"/><Relationship Id="rId8" Type="http://schemas.openxmlformats.org/officeDocument/2006/relationships/image" Target="media/image1.png"/><Relationship Id="rId51" Type="http://schemas.openxmlformats.org/officeDocument/2006/relationships/chart" Target="charts/chart9.xml"/><Relationship Id="rId72" Type="http://schemas.openxmlformats.org/officeDocument/2006/relationships/hyperlink" Target="https://www.youtube.com/watch?v=J-Ir90ywCF4&amp;t=76s" TargetMode="External"/><Relationship Id="rId93" Type="http://schemas.openxmlformats.org/officeDocument/2006/relationships/image" Target="media/image46.png"/><Relationship Id="rId98" Type="http://schemas.openxmlformats.org/officeDocument/2006/relationships/image" Target="media/image51.png"/><Relationship Id="rId121" Type="http://schemas.openxmlformats.org/officeDocument/2006/relationships/image" Target="media/image74.png"/><Relationship Id="rId142" Type="http://schemas.openxmlformats.org/officeDocument/2006/relationships/hyperlink" Target="https://www.youtube.com/watch?v=HwTYctCnRjs" TargetMode="External"/><Relationship Id="rId163" Type="http://schemas.openxmlformats.org/officeDocument/2006/relationships/hyperlink" Target="https://www.youtube.com/watch?v=kHElqOuxZP4" TargetMode="External"/><Relationship Id="rId184" Type="http://schemas.openxmlformats.org/officeDocument/2006/relationships/hyperlink" Target="https://www.youtube.com/watch?v=Q2fQqZIFIgQ&amp;t=121s" TargetMode="External"/><Relationship Id="rId189" Type="http://schemas.openxmlformats.org/officeDocument/2006/relationships/hyperlink" Target="https://www.youtube.com/watch?v=w5J5l4qK8CQ&amp;t=23s"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chart" Target="charts/chart6.xml"/><Relationship Id="rId67" Type="http://schemas.openxmlformats.org/officeDocument/2006/relationships/hyperlink" Target="https://www.youtube.com/watch?v=6WOaLBfdV4o&amp;t=1457s" TargetMode="External"/><Relationship Id="rId116" Type="http://schemas.openxmlformats.org/officeDocument/2006/relationships/image" Target="media/image69.png"/><Relationship Id="rId137" Type="http://schemas.openxmlformats.org/officeDocument/2006/relationships/hyperlink" Target="https://www.youtube.com/watch?v=oKjKiCldQro&amp;t=765s" TargetMode="External"/><Relationship Id="rId158" Type="http://schemas.openxmlformats.org/officeDocument/2006/relationships/hyperlink" Target="https://www.youtube.com/watch?v=Q0S_uTarOHM" TargetMode="External"/><Relationship Id="rId20" Type="http://schemas.openxmlformats.org/officeDocument/2006/relationships/image" Target="media/image10.png"/><Relationship Id="rId41" Type="http://schemas.openxmlformats.org/officeDocument/2006/relationships/image" Target="media/image24.png"/><Relationship Id="rId62" Type="http://schemas.openxmlformats.org/officeDocument/2006/relationships/hyperlink" Target="https://www.youtube.com/watch?v=zKt2Z7pG4no" TargetMode="External"/><Relationship Id="rId83" Type="http://schemas.openxmlformats.org/officeDocument/2006/relationships/image" Target="media/image36.png"/><Relationship Id="rId88" Type="http://schemas.openxmlformats.org/officeDocument/2006/relationships/image" Target="media/image41.png"/><Relationship Id="rId111" Type="http://schemas.openxmlformats.org/officeDocument/2006/relationships/image" Target="media/image64.png"/><Relationship Id="rId132" Type="http://schemas.openxmlformats.org/officeDocument/2006/relationships/image" Target="media/image85.png"/><Relationship Id="rId153" Type="http://schemas.openxmlformats.org/officeDocument/2006/relationships/hyperlink" Target="https://www.youtube.com/watch?v=mJ_A9cu_vvE" TargetMode="External"/><Relationship Id="rId174" Type="http://schemas.openxmlformats.org/officeDocument/2006/relationships/hyperlink" Target="https://www.youtube.com/watch?v=5ZauHRrFW0" TargetMode="External"/><Relationship Id="rId179" Type="http://schemas.openxmlformats.org/officeDocument/2006/relationships/hyperlink" Target="https://www.youtube.com/watch?v=ZJBFFB34TX8" TargetMode="External"/><Relationship Id="rId195" Type="http://schemas.openxmlformats.org/officeDocument/2006/relationships/image" Target="media/image90.png"/><Relationship Id="rId190" Type="http://schemas.openxmlformats.org/officeDocument/2006/relationships/image" Target="media/image88.png"/><Relationship Id="rId15" Type="http://schemas.openxmlformats.org/officeDocument/2006/relationships/image" Target="media/image7.jpeg"/><Relationship Id="rId36" Type="http://schemas.openxmlformats.org/officeDocument/2006/relationships/diagramColors" Target="diagrams/colors1.xml"/><Relationship Id="rId57" Type="http://schemas.openxmlformats.org/officeDocument/2006/relationships/chart" Target="charts/chart13.xml"/><Relationship Id="rId106" Type="http://schemas.openxmlformats.org/officeDocument/2006/relationships/image" Target="media/image59.png"/><Relationship Id="rId127" Type="http://schemas.openxmlformats.org/officeDocument/2006/relationships/image" Target="media/image80.png"/><Relationship Id="rId10" Type="http://schemas.openxmlformats.org/officeDocument/2006/relationships/footer" Target="footer1.xml"/><Relationship Id="rId31" Type="http://schemas.openxmlformats.org/officeDocument/2006/relationships/chart" Target="charts/chart4.xml"/><Relationship Id="rId52" Type="http://schemas.openxmlformats.org/officeDocument/2006/relationships/chart" Target="charts/chart10.xml"/><Relationship Id="rId73" Type="http://schemas.openxmlformats.org/officeDocument/2006/relationships/hyperlink" Target="https://www.youtube.com/watch?v=txomaJ5QLzg" TargetMode="External"/><Relationship Id="rId78" Type="http://schemas.openxmlformats.org/officeDocument/2006/relationships/hyperlink" Target="https://www.youtube.com/watch?v=fM9sKtxL4lU" TargetMode="External"/><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75.png"/><Relationship Id="rId143" Type="http://schemas.openxmlformats.org/officeDocument/2006/relationships/hyperlink" Target="https://www.youtube.com/watch?v=YksAVXfWizc" TargetMode="External"/><Relationship Id="rId148" Type="http://schemas.openxmlformats.org/officeDocument/2006/relationships/hyperlink" Target="https://www.youtube.com/watch?v=jPw8U_kHnXM" TargetMode="External"/><Relationship Id="rId164" Type="http://schemas.openxmlformats.org/officeDocument/2006/relationships/hyperlink" Target="https://www.youtube.com/watch?v=OtQ4SdNp7TA&amp;t=12s" TargetMode="External"/><Relationship Id="rId169" Type="http://schemas.openxmlformats.org/officeDocument/2006/relationships/hyperlink" Target="https://www.youtube.com/watch?v=KdyQHo7g6sQ&amp;t=219s" TargetMode="External"/><Relationship Id="rId185" Type="http://schemas.openxmlformats.org/officeDocument/2006/relationships/hyperlink" Target="https://www.youtube.com/watch?v=uLTjDkpZisk&amp;t=5s"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youtube.com/watch?v=bfG9AwwTCCo" TargetMode="External"/><Relationship Id="rId26" Type="http://schemas.openxmlformats.org/officeDocument/2006/relationships/image" Target="media/image12.png"/><Relationship Id="rId47" Type="http://schemas.openxmlformats.org/officeDocument/2006/relationships/chart" Target="charts/chart7.xml"/><Relationship Id="rId68" Type="http://schemas.openxmlformats.org/officeDocument/2006/relationships/hyperlink" Target="https://www.youtube.com/watch?v=0zAJ6m0Lr-0" TargetMode="External"/><Relationship Id="rId89" Type="http://schemas.openxmlformats.org/officeDocument/2006/relationships/image" Target="media/image42.png"/><Relationship Id="rId112" Type="http://schemas.openxmlformats.org/officeDocument/2006/relationships/image" Target="media/image65.png"/><Relationship Id="rId133" Type="http://schemas.openxmlformats.org/officeDocument/2006/relationships/image" Target="media/image86.png"/><Relationship Id="rId154" Type="http://schemas.openxmlformats.org/officeDocument/2006/relationships/hyperlink" Target="https://www.youtube.com/watch?v=wxr8BmHdAEA" TargetMode="External"/><Relationship Id="rId175" Type="http://schemas.openxmlformats.org/officeDocument/2006/relationships/hyperlink" Target="https://www.youtube.com/watch?v=uSh0kXVkJW8"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9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contreras.yuneyri\AppData\Local\Microsoft\Windows\INetCache\Content.Outlook\E4HE3N26\Copia%20de%20GRAFICOS%20MEMORIAS%20(003).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contreras.yuneyri\Desktop\Memoria%202021\Por%20area\Tr&#225;mites%20y%20Servicios\Cuadros%20DTSS-TyS-%20Memorias%202021%20Act%20%2017-11-2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contreras.yuneyri\Desktop\Memoria%202021\Por%20area\Tr&#225;mites%20y%20Servicios\Cuadros%20DTSS-TyS-%20Memorias%202021%20Act%20%2017-11-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contreras.yuneyri\AppData\Local\Microsoft\Windows\INetCache\Content.Outlook\E4HE3N26\Copia%20de%20GRAFICOS%20MEMORIAS%20(0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ontreras.yuneyri\Desktop\Memoria%202021\Por%20area\Operaciones\VALORES%20Y%20MONTO%20ENERO-OCTUBRE%2020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contreras.yuneyri\Desktop\Memoria%202021\Por%20area\Operaciones\CATALOGO%20202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1" Type="http://schemas.openxmlformats.org/officeDocument/2006/relationships/oleObject" Target="file:///C:\Users\contreras.yuneyri\AppData\Local\Microsoft\Windows\INetCache\Content.Outlook\E4HE3N26\DATOS%20Y%20GRAFICOS%20MEMORIA%202021.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9.xml.rels><?xml version="1.0" encoding="UTF-8" standalone="yes"?>
<Relationships xmlns="http://schemas.openxmlformats.org/package/2006/relationships"><Relationship Id="rId2" Type="http://schemas.openxmlformats.org/officeDocument/2006/relationships/oleObject" Target="file:///C:\Users\gautreaux.yudelka\AppData\Local\Microsoft\Windows\INetCache\Content.Outlook\3PMBMFEA\PROMEDIO%20DE%20VENTAS%20RED%20DE%20FARMACIAS%20DEL%20PUEBLO%20ENERO-AGOSTO%20A&#209;O%202021%20(2).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sz="900">
                <a:latin typeface="Times New Roman" panose="02020603050405020304" pitchFamily="18" charset="0"/>
                <a:cs typeface="Times New Roman" panose="02020603050405020304" pitchFamily="18" charset="0"/>
              </a:rPr>
              <a:t>Entradas</a:t>
            </a:r>
            <a:r>
              <a:rPr lang="es-DO" sz="900" baseline="0">
                <a:latin typeface="Times New Roman" panose="02020603050405020304" pitchFamily="18" charset="0"/>
                <a:cs typeface="Times New Roman" panose="02020603050405020304" pitchFamily="18" charset="0"/>
              </a:rPr>
              <a:t> Vs Salidas 2021</a:t>
            </a:r>
            <a:endParaRPr lang="es-DO" sz="9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Hoja1!$C$2</c:f>
              <c:strCache>
                <c:ptCount val="1"/>
                <c:pt idx="0">
                  <c:v>ENTRADAS</c:v>
                </c:pt>
              </c:strCache>
            </c:strRef>
          </c:tx>
          <c:spPr>
            <a:solidFill>
              <a:schemeClr val="accent1">
                <a:lumMod val="50000"/>
              </a:schemeClr>
            </a:solidFill>
            <a:ln>
              <a:noFill/>
            </a:ln>
            <a:effectLst/>
          </c:spPr>
          <c:invertIfNegative val="0"/>
          <c:cat>
            <c:strRef>
              <c:f>Hoja1!$B$3:$B$13</c:f>
              <c:strCache>
                <c:ptCount val="11"/>
                <c:pt idx="0">
                  <c:v>ENERO</c:v>
                </c:pt>
                <c:pt idx="1">
                  <c:v>FEBRERO</c:v>
                </c:pt>
                <c:pt idx="2">
                  <c:v>MARZO</c:v>
                </c:pt>
                <c:pt idx="3">
                  <c:v>ABRIL</c:v>
                </c:pt>
                <c:pt idx="4">
                  <c:v>MAYO</c:v>
                </c:pt>
                <c:pt idx="5">
                  <c:v>JUNIO</c:v>
                </c:pt>
                <c:pt idx="6">
                  <c:v>JULIO</c:v>
                </c:pt>
                <c:pt idx="7">
                  <c:v>AGOSTO</c:v>
                </c:pt>
                <c:pt idx="8">
                  <c:v>SEPTIEMBRE</c:v>
                </c:pt>
                <c:pt idx="9">
                  <c:v>OCTUBRE</c:v>
                </c:pt>
                <c:pt idx="10">
                  <c:v>NOVIEMBRE</c:v>
                </c:pt>
              </c:strCache>
            </c:strRef>
          </c:cat>
          <c:val>
            <c:numRef>
              <c:f>Hoja1!$C$3:$C$13</c:f>
              <c:numCache>
                <c:formatCode>0.0%</c:formatCode>
                <c:ptCount val="11"/>
                <c:pt idx="0">
                  <c:v>5.3895149436550705E-3</c:v>
                </c:pt>
                <c:pt idx="1">
                  <c:v>3.2225579053373643E-2</c:v>
                </c:pt>
                <c:pt idx="2">
                  <c:v>2.0934761441090556E-2</c:v>
                </c:pt>
                <c:pt idx="3">
                  <c:v>4.2796005706134139E-3</c:v>
                </c:pt>
                <c:pt idx="4">
                  <c:v>1.413760603204523E-2</c:v>
                </c:pt>
                <c:pt idx="5">
                  <c:v>8.9538171536286681E-3</c:v>
                </c:pt>
                <c:pt idx="6">
                  <c:v>5.0329256820319863E-2</c:v>
                </c:pt>
                <c:pt idx="7">
                  <c:v>0</c:v>
                </c:pt>
                <c:pt idx="8">
                  <c:v>9.425690486628685E-2</c:v>
                </c:pt>
                <c:pt idx="9">
                  <c:v>7.1721311475409819E-2</c:v>
                </c:pt>
                <c:pt idx="10">
                  <c:v>0.13575168287210182</c:v>
                </c:pt>
              </c:numCache>
            </c:numRef>
          </c:val>
          <c:extLst xmlns:c16r2="http://schemas.microsoft.com/office/drawing/2015/06/chart">
            <c:ext xmlns:c16="http://schemas.microsoft.com/office/drawing/2014/chart" uri="{C3380CC4-5D6E-409C-BE32-E72D297353CC}">
              <c16:uniqueId val="{00000000-917F-4C4E-B115-6B82B2C161F5}"/>
            </c:ext>
          </c:extLst>
        </c:ser>
        <c:ser>
          <c:idx val="1"/>
          <c:order val="1"/>
          <c:tx>
            <c:strRef>
              <c:f>Hoja1!$D$2</c:f>
              <c:strCache>
                <c:ptCount val="1"/>
                <c:pt idx="0">
                  <c:v>SALIDAS</c:v>
                </c:pt>
              </c:strCache>
            </c:strRef>
          </c:tx>
          <c:spPr>
            <a:solidFill>
              <a:schemeClr val="accent1">
                <a:lumMod val="60000"/>
                <a:lumOff val="40000"/>
              </a:schemeClr>
            </a:solidFill>
            <a:ln>
              <a:noFill/>
            </a:ln>
            <a:effectLst/>
          </c:spPr>
          <c:invertIfNegative val="0"/>
          <c:cat>
            <c:strRef>
              <c:f>Hoja1!$B$3:$B$13</c:f>
              <c:strCache>
                <c:ptCount val="11"/>
                <c:pt idx="0">
                  <c:v>ENERO</c:v>
                </c:pt>
                <c:pt idx="1">
                  <c:v>FEBRERO</c:v>
                </c:pt>
                <c:pt idx="2">
                  <c:v>MARZO</c:v>
                </c:pt>
                <c:pt idx="3">
                  <c:v>ABRIL</c:v>
                </c:pt>
                <c:pt idx="4">
                  <c:v>MAYO</c:v>
                </c:pt>
                <c:pt idx="5">
                  <c:v>JUNIO</c:v>
                </c:pt>
                <c:pt idx="6">
                  <c:v>JULIO</c:v>
                </c:pt>
                <c:pt idx="7">
                  <c:v>AGOSTO</c:v>
                </c:pt>
                <c:pt idx="8">
                  <c:v>SEPTIEMBRE</c:v>
                </c:pt>
                <c:pt idx="9">
                  <c:v>OCTUBRE</c:v>
                </c:pt>
                <c:pt idx="10">
                  <c:v>NOVIEMBRE</c:v>
                </c:pt>
              </c:strCache>
            </c:strRef>
          </c:cat>
          <c:val>
            <c:numRef>
              <c:f>Hoja1!$D$3:$D$13</c:f>
              <c:numCache>
                <c:formatCode>0.0%</c:formatCode>
                <c:ptCount val="11"/>
                <c:pt idx="0">
                  <c:v>6.8593826555609994E-3</c:v>
                </c:pt>
                <c:pt idx="1">
                  <c:v>2.6686807653575065E-2</c:v>
                </c:pt>
                <c:pt idx="2">
                  <c:v>7.3028237585199647E-3</c:v>
                </c:pt>
                <c:pt idx="3">
                  <c:v>5.2306229196386177E-3</c:v>
                </c:pt>
                <c:pt idx="4">
                  <c:v>1.3666352497643733E-2</c:v>
                </c:pt>
                <c:pt idx="5">
                  <c:v>1.7436380772855798E-2</c:v>
                </c:pt>
                <c:pt idx="6">
                  <c:v>6.5851364063969865E-3</c:v>
                </c:pt>
                <c:pt idx="7">
                  <c:v>1.3169446883230899E-2</c:v>
                </c:pt>
                <c:pt idx="8">
                  <c:v>5.6992547128452427E-2</c:v>
                </c:pt>
                <c:pt idx="9">
                  <c:v>5.7377049180327884E-3</c:v>
                </c:pt>
                <c:pt idx="10">
                  <c:v>4.8000000000000001E-2</c:v>
                </c:pt>
              </c:numCache>
            </c:numRef>
          </c:val>
          <c:extLst xmlns:c16r2="http://schemas.microsoft.com/office/drawing/2015/06/chart">
            <c:ext xmlns:c16="http://schemas.microsoft.com/office/drawing/2014/chart" uri="{C3380CC4-5D6E-409C-BE32-E72D297353CC}">
              <c16:uniqueId val="{00000001-917F-4C4E-B115-6B82B2C161F5}"/>
            </c:ext>
          </c:extLst>
        </c:ser>
        <c:dLbls>
          <c:showLegendKey val="0"/>
          <c:showVal val="0"/>
          <c:showCatName val="0"/>
          <c:showSerName val="0"/>
          <c:showPercent val="0"/>
          <c:showBubbleSize val="0"/>
        </c:dLbls>
        <c:gapWidth val="219"/>
        <c:overlap val="-27"/>
        <c:axId val="568493704"/>
        <c:axId val="568494488"/>
      </c:barChart>
      <c:catAx>
        <c:axId val="568493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68494488"/>
        <c:crosses val="autoZero"/>
        <c:auto val="1"/>
        <c:lblAlgn val="ctr"/>
        <c:lblOffset val="100"/>
        <c:noMultiLvlLbl val="0"/>
      </c:catAx>
      <c:valAx>
        <c:axId val="5684944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68493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rgbClr val="4C4747"/>
                </a:solidFill>
                <a:latin typeface="Times New Roman" panose="02020603050405020304" pitchFamily="18" charset="0"/>
                <a:ea typeface="+mn-ea"/>
                <a:cs typeface="Times New Roman" panose="02020603050405020304" pitchFamily="18" charset="0"/>
              </a:defRPr>
            </a:pPr>
            <a:r>
              <a:rPr lang="en-US" sz="900" baseline="0">
                <a:solidFill>
                  <a:srgbClr val="4C4747"/>
                </a:solidFill>
                <a:latin typeface="Times New Roman" panose="02020603050405020304" pitchFamily="18" charset="0"/>
                <a:cs typeface="Times New Roman" panose="02020603050405020304" pitchFamily="18" charset="0"/>
              </a:rPr>
              <a:t>Estatus de la Certificación de las Farmacias del Pueblo año 2021 </a:t>
            </a:r>
            <a:endParaRPr lang="en-US" sz="900">
              <a:solidFill>
                <a:srgbClr val="4C4747"/>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spPr>
            <a:solidFill>
              <a:schemeClr val="accent1">
                <a:lumMod val="75000"/>
              </a:schemeClr>
            </a:solidFill>
          </c:spPr>
          <c:dPt>
            <c:idx val="0"/>
            <c:bubble3D val="0"/>
            <c:spPr>
              <a:solidFill>
                <a:schemeClr val="accent1">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394C-4AA2-9C5C-0288BE00C3E2}"/>
              </c:ext>
            </c:extLst>
          </c:dPt>
          <c:dPt>
            <c:idx val="1"/>
            <c:bubble3D val="0"/>
            <c:spPr>
              <a:solidFill>
                <a:schemeClr val="accent1">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394C-4AA2-9C5C-0288BE00C3E2}"/>
              </c:ext>
            </c:extLst>
          </c:dPt>
          <c:dPt>
            <c:idx val="2"/>
            <c:bubble3D val="0"/>
            <c:spPr>
              <a:solidFill>
                <a:schemeClr val="accent1">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394C-4AA2-9C5C-0288BE00C3E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Hoja2!$D$3:$F$3</c:f>
              <c:strCache>
                <c:ptCount val="3"/>
                <c:pt idx="0">
                  <c:v>Expedientes recibidos </c:v>
                </c:pt>
                <c:pt idx="1">
                  <c:v>Nueva certificación </c:v>
                </c:pt>
                <c:pt idx="2">
                  <c:v>Farmacias del Pueblo Recertificadas </c:v>
                </c:pt>
              </c:strCache>
            </c:strRef>
          </c:cat>
          <c:val>
            <c:numRef>
              <c:f>Hoja2!$D$4:$F$4</c:f>
              <c:numCache>
                <c:formatCode>General</c:formatCode>
                <c:ptCount val="3"/>
                <c:pt idx="0">
                  <c:v>398</c:v>
                </c:pt>
                <c:pt idx="1">
                  <c:v>4</c:v>
                </c:pt>
                <c:pt idx="2">
                  <c:v>64</c:v>
                </c:pt>
              </c:numCache>
            </c:numRef>
          </c:val>
          <c:extLst xmlns:c16r2="http://schemas.microsoft.com/office/drawing/2015/06/chart">
            <c:ext xmlns:c16="http://schemas.microsoft.com/office/drawing/2014/chart" uri="{C3380CC4-5D6E-409C-BE32-E72D297353CC}">
              <c16:uniqueId val="{00000006-394C-4AA2-9C5C-0288BE00C3E2}"/>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5277777777777782E-2"/>
          <c:y val="0.13657407407407407"/>
          <c:w val="0.81388888888888888"/>
          <c:h val="0.77314814814814814"/>
        </c:manualLayout>
      </c:layout>
      <c:pie3DChart>
        <c:varyColors val="1"/>
        <c:ser>
          <c:idx val="0"/>
          <c:order val="0"/>
          <c:dPt>
            <c:idx val="0"/>
            <c:bubble3D val="0"/>
            <c:spPr>
              <a:solidFill>
                <a:srgbClr val="5B9BD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BEE6-4F4C-8747-B589DFFAF1D6}"/>
              </c:ext>
            </c:extLst>
          </c:dPt>
          <c:dPt>
            <c:idx val="1"/>
            <c:bubble3D val="0"/>
            <c:spPr>
              <a:solidFill>
                <a:srgbClr val="5B9BD5">
                  <a:lumMod val="40000"/>
                  <a:lumOff val="60000"/>
                </a:srgb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BEE6-4F4C-8747-B589DFFAF1D6}"/>
              </c:ext>
            </c:extLst>
          </c:dPt>
          <c:dPt>
            <c:idx val="2"/>
            <c:bubble3D val="0"/>
            <c:spPr>
              <a:solidFill>
                <a:srgbClr val="5B9BD5">
                  <a:lumMod val="50000"/>
                </a:srgb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BEE6-4F4C-8747-B589DFFAF1D6}"/>
              </c:ext>
            </c:extLst>
          </c:dPt>
          <c:dLbls>
            <c:dLbl>
              <c:idx val="0"/>
              <c:layout>
                <c:manualLayout>
                  <c:x val="8.819761592300962E-2"/>
                  <c:y val="-3.970071449402157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BEE6-4F4C-8747-B589DFFAF1D6}"/>
                </c:ext>
                <c:ext xmlns:c15="http://schemas.microsoft.com/office/drawing/2012/chart" uri="{CE6537A1-D6FC-4f65-9D91-7224C49458BB}"/>
              </c:extLst>
            </c:dLbl>
            <c:dLbl>
              <c:idx val="1"/>
              <c:layout>
                <c:manualLayout>
                  <c:x val="-1.7708442694663169E-2"/>
                  <c:y val="9.05949256342957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BEE6-4F4C-8747-B589DFFAF1D6}"/>
                </c:ext>
                <c:ext xmlns:c15="http://schemas.microsoft.com/office/drawing/2012/chart" uri="{CE6537A1-D6FC-4f65-9D91-7224C49458BB}"/>
              </c:extLst>
            </c:dLbl>
            <c:dLbl>
              <c:idx val="2"/>
              <c:layout>
                <c:manualLayout>
                  <c:x val="-0.1728390201224847"/>
                  <c:y val="3.4192184310294541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BEE6-4F4C-8747-B589DFFAF1D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1"/>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Hoja3!$B$3:$B$5</c:f>
              <c:strCache>
                <c:ptCount val="3"/>
                <c:pt idx="0">
                  <c:v>Casos Reportados</c:v>
                </c:pt>
                <c:pt idx="1">
                  <c:v>casos Resueltos</c:v>
                </c:pt>
                <c:pt idx="2">
                  <c:v>Casos Pendientes</c:v>
                </c:pt>
              </c:strCache>
            </c:strRef>
          </c:cat>
          <c:val>
            <c:numRef>
              <c:f>Hoja3!$C$3:$C$5</c:f>
              <c:numCache>
                <c:formatCode>#,##0</c:formatCode>
                <c:ptCount val="3"/>
                <c:pt idx="0">
                  <c:v>2166</c:v>
                </c:pt>
                <c:pt idx="1">
                  <c:v>1738</c:v>
                </c:pt>
                <c:pt idx="2" formatCode="General">
                  <c:v>428</c:v>
                </c:pt>
              </c:numCache>
            </c:numRef>
          </c:val>
          <c:extLst xmlns:c16r2="http://schemas.microsoft.com/office/drawing/2015/06/chart">
            <c:ext xmlns:c16="http://schemas.microsoft.com/office/drawing/2014/chart" uri="{C3380CC4-5D6E-409C-BE32-E72D297353CC}">
              <c16:uniqueId val="{00000006-BEE6-4F4C-8747-B589DFFAF1D6}"/>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DO"/>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5126262626262624E-2"/>
          <c:y val="0.15138888888888888"/>
          <c:w val="0.81944444444444442"/>
          <c:h val="0.75277777777777777"/>
        </c:manualLayout>
      </c:layout>
      <c:pie3DChart>
        <c:varyColors val="1"/>
        <c:ser>
          <c:idx val="0"/>
          <c:order val="0"/>
          <c:dPt>
            <c:idx val="0"/>
            <c:bubble3D val="0"/>
            <c:spPr>
              <a:solidFill>
                <a:schemeClr val="accent1"/>
              </a:solidFill>
              <a:ln>
                <a:solidFill>
                  <a:schemeClr val="accent1">
                    <a:lumMod val="60000"/>
                    <a:lumOff val="40000"/>
                  </a:schemeClr>
                </a:solidFill>
              </a:ln>
              <a:effectLst/>
              <a:sp3d>
                <a:contourClr>
                  <a:schemeClr val="accent1">
                    <a:lumMod val="60000"/>
                    <a:lumOff val="40000"/>
                  </a:schemeClr>
                </a:contourClr>
              </a:sp3d>
            </c:spPr>
            <c:extLst xmlns:c16r2="http://schemas.microsoft.com/office/drawing/2015/06/chart">
              <c:ext xmlns:c16="http://schemas.microsoft.com/office/drawing/2014/chart" uri="{C3380CC4-5D6E-409C-BE32-E72D297353CC}">
                <c16:uniqueId val="{00000000-1522-4A18-A569-F9F8C1388700}"/>
              </c:ext>
            </c:extLst>
          </c:dPt>
          <c:dPt>
            <c:idx val="1"/>
            <c:bubble3D val="0"/>
            <c:spPr>
              <a:solidFill>
                <a:schemeClr val="accent1">
                  <a:lumMod val="40000"/>
                  <a:lumOff val="60000"/>
                </a:schemeClr>
              </a:solidFill>
              <a:ln>
                <a:noFill/>
              </a:ln>
              <a:effectLst/>
              <a:sp3d/>
            </c:spPr>
            <c:extLst xmlns:c16r2="http://schemas.microsoft.com/office/drawing/2015/06/chart">
              <c:ext xmlns:c16="http://schemas.microsoft.com/office/drawing/2014/chart" uri="{C3380CC4-5D6E-409C-BE32-E72D297353CC}">
                <c16:uniqueId val="{00000001-1522-4A18-A569-F9F8C1388700}"/>
              </c:ext>
            </c:extLst>
          </c:dPt>
          <c:dPt>
            <c:idx val="2"/>
            <c:bubble3D val="0"/>
            <c:spPr>
              <a:solidFill>
                <a:schemeClr val="accent1">
                  <a:lumMod val="20000"/>
                  <a:lumOff val="80000"/>
                </a:schemeClr>
              </a:solidFill>
              <a:ln>
                <a:solidFill>
                  <a:schemeClr val="accent1">
                    <a:lumMod val="60000"/>
                    <a:lumOff val="40000"/>
                  </a:schemeClr>
                </a:solidFill>
              </a:ln>
              <a:effectLst/>
              <a:sp3d>
                <a:contourClr>
                  <a:schemeClr val="accent1">
                    <a:lumMod val="60000"/>
                    <a:lumOff val="40000"/>
                  </a:schemeClr>
                </a:contourClr>
              </a:sp3d>
            </c:spPr>
            <c:extLst xmlns:c16r2="http://schemas.microsoft.com/office/drawing/2015/06/chart">
              <c:ext xmlns:c16="http://schemas.microsoft.com/office/drawing/2014/chart" uri="{C3380CC4-5D6E-409C-BE32-E72D297353CC}">
                <c16:uniqueId val="{00000002-1522-4A18-A569-F9F8C1388700}"/>
              </c:ext>
            </c:extLst>
          </c:dPt>
          <c:dPt>
            <c:idx val="3"/>
            <c:bubble3D val="0"/>
            <c:spPr>
              <a:solidFill>
                <a:srgbClr val="0070C0"/>
              </a:solidFill>
              <a:ln>
                <a:solidFill>
                  <a:schemeClr val="accent1">
                    <a:lumMod val="60000"/>
                    <a:lumOff val="40000"/>
                  </a:schemeClr>
                </a:solidFill>
              </a:ln>
              <a:effectLst/>
              <a:sp3d>
                <a:contourClr>
                  <a:schemeClr val="accent1">
                    <a:lumMod val="60000"/>
                    <a:lumOff val="40000"/>
                  </a:schemeClr>
                </a:contourClr>
              </a:sp3d>
            </c:spPr>
            <c:extLst xmlns:c16r2="http://schemas.microsoft.com/office/drawing/2015/06/chart">
              <c:ext xmlns:c16="http://schemas.microsoft.com/office/drawing/2014/chart" uri="{C3380CC4-5D6E-409C-BE32-E72D297353CC}">
                <c16:uniqueId val="{00000003-1522-4A18-A569-F9F8C1388700}"/>
              </c:ext>
            </c:extLst>
          </c:dPt>
          <c:dPt>
            <c:idx val="4"/>
            <c:bubble3D val="0"/>
            <c:spPr>
              <a:solidFill>
                <a:schemeClr val="accent5"/>
              </a:solidFill>
              <a:ln>
                <a:solidFill>
                  <a:schemeClr val="accent1">
                    <a:lumMod val="75000"/>
                  </a:schemeClr>
                </a:solidFill>
              </a:ln>
              <a:effectLst/>
              <a:sp3d>
                <a:contourClr>
                  <a:schemeClr val="accent1">
                    <a:lumMod val="75000"/>
                  </a:schemeClr>
                </a:contourClr>
              </a:sp3d>
            </c:spPr>
            <c:extLst xmlns:c16r2="http://schemas.microsoft.com/office/drawing/2015/06/chart">
              <c:ext xmlns:c16="http://schemas.microsoft.com/office/drawing/2014/chart" uri="{C3380CC4-5D6E-409C-BE32-E72D297353CC}">
                <c16:uniqueId val="{00000004-1522-4A18-A569-F9F8C1388700}"/>
              </c:ext>
            </c:extLst>
          </c:dPt>
          <c:dPt>
            <c:idx val="5"/>
            <c:bubble3D val="0"/>
            <c:spPr>
              <a:solidFill>
                <a:schemeClr val="accent1">
                  <a:lumMod val="50000"/>
                </a:schemeClr>
              </a:solidFill>
              <a:ln>
                <a:noFill/>
              </a:ln>
              <a:effectLst/>
              <a:sp3d/>
            </c:spPr>
            <c:extLst xmlns:c16r2="http://schemas.microsoft.com/office/drawing/2015/06/chart">
              <c:ext xmlns:c16="http://schemas.microsoft.com/office/drawing/2014/chart" uri="{C3380CC4-5D6E-409C-BE32-E72D297353CC}">
                <c16:uniqueId val="{0000000B-66F0-4CD7-BF64-864F104F8175}"/>
              </c:ext>
            </c:extLst>
          </c:dPt>
          <c:dLbls>
            <c:dLbl>
              <c:idx val="0"/>
              <c:layout>
                <c:manualLayout>
                  <c:x val="-8.5158150851581509E-3"/>
                  <c:y val="0.16371767223364594"/>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0-1522-4A18-A569-F9F8C1388700}"/>
                </c:ext>
                <c:ext xmlns:c15="http://schemas.microsoft.com/office/drawing/2012/chart" uri="{CE6537A1-D6FC-4f65-9D91-7224C49458BB}"/>
              </c:extLst>
            </c:dLbl>
            <c:dLbl>
              <c:idx val="1"/>
              <c:layout>
                <c:manualLayout>
                  <c:x val="-1.0679253596950017E-2"/>
                  <c:y val="0.12853135396292023"/>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1522-4A18-A569-F9F8C1388700}"/>
                </c:ext>
                <c:ext xmlns:c15="http://schemas.microsoft.com/office/drawing/2012/chart" uri="{CE6537A1-D6FC-4f65-9D91-7224C49458BB}"/>
              </c:extLst>
            </c:dLbl>
            <c:dLbl>
              <c:idx val="2"/>
              <c:layout>
                <c:manualLayout>
                  <c:x val="1.7012471981148341E-2"/>
                  <c:y val="7.607335707240416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2-1522-4A18-A569-F9F8C1388700}"/>
                </c:ext>
                <c:ext xmlns:c15="http://schemas.microsoft.com/office/drawing/2012/chart" uri="{CE6537A1-D6FC-4f65-9D91-7224C49458BB}"/>
              </c:extLst>
            </c:dLbl>
            <c:dLbl>
              <c:idx val="3"/>
              <c:layout>
                <c:manualLayout>
                  <c:x val="1.5757610590646975E-3"/>
                  <c:y val="-2.2721299964892923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1522-4A18-A569-F9F8C1388700}"/>
                </c:ext>
                <c:ext xmlns:c15="http://schemas.microsoft.com/office/drawing/2012/chart" uri="{CE6537A1-D6FC-4f65-9D91-7224C49458BB}"/>
              </c:extLst>
            </c:dLbl>
            <c:dLbl>
              <c:idx val="4"/>
              <c:layout>
                <c:manualLayout>
                  <c:x val="7.2628695135735786E-3"/>
                  <c:y val="-9.8801009746393165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1522-4A18-A569-F9F8C1388700}"/>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600" b="1"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1"/>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xmlns:c16r2="http://schemas.microsoft.com/office/drawing/2015/06/chart">
              <c:ext xmlns:c15="http://schemas.microsoft.com/office/drawing/2012/chart" uri="{CE6537A1-D6FC-4f65-9D91-7224C49458BB}"/>
            </c:extLst>
          </c:dLbls>
          <c:cat>
            <c:strRef>
              <c:f>Hoja1!$B$3:$B$8</c:f>
              <c:strCache>
                <c:ptCount val="6"/>
                <c:pt idx="0">
                  <c:v> CONTRATACIÓN PARTNER PARA ESTABILIZACIÓN SISTEMA  DYNAMICS GP, LA ACTUALIZACION A DYNAMICS 365 VERTICAL GOBIERNO Y LA IMPLEMENTACION DE PUNTOS DE VENTAS DYNAMICS 365 PARA LAS FARMACIAS DEL PUEBLO. </c:v>
                </c:pt>
                <c:pt idx="1">
                  <c:v>INSTALACIÓN DE PUNTOS DE RED</c:v>
                </c:pt>
                <c:pt idx="2">
                  <c:v> RENOVACIÓN SOLUCIÓN CHECK POINT</c:v>
                </c:pt>
                <c:pt idx="3">
                  <c:v> MEJORAS SISTEMA DE LICITACIONES</c:v>
                </c:pt>
                <c:pt idx="4">
                  <c:v> COMPRA ( 2 SWITCH CORE Y 3 SWITCH DE ACCESO)</c:v>
                </c:pt>
                <c:pt idx="5">
                  <c:v> ADQUISICIÓN DEL NETWORK OPERATION CENTER (NOC)</c:v>
                </c:pt>
              </c:strCache>
            </c:strRef>
          </c:cat>
          <c:val>
            <c:numRef>
              <c:f>Hoja1!$C$3:$C$8</c:f>
              <c:numCache>
                <c:formatCode>_("RD$"* #,##0.00_);_("RD$"* \(#,##0.00\);_("RD$"* "-"??_);_(@_)</c:formatCode>
                <c:ptCount val="6"/>
                <c:pt idx="0">
                  <c:v>65000000</c:v>
                </c:pt>
                <c:pt idx="1">
                  <c:v>2000000</c:v>
                </c:pt>
                <c:pt idx="2">
                  <c:v>6000000</c:v>
                </c:pt>
                <c:pt idx="3">
                  <c:v>1300000</c:v>
                </c:pt>
                <c:pt idx="4">
                  <c:v>25000000</c:v>
                </c:pt>
                <c:pt idx="5">
                  <c:v>8000000</c:v>
                </c:pt>
              </c:numCache>
            </c:numRef>
          </c:val>
          <c:extLst xmlns:c16r2="http://schemas.microsoft.com/office/drawing/2015/06/chart">
            <c:ext xmlns:c16="http://schemas.microsoft.com/office/drawing/2014/chart" uri="{C3380CC4-5D6E-409C-BE32-E72D297353CC}">
              <c16:uniqueId val="{00000005-1522-4A18-A569-F9F8C1388700}"/>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DO"/>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222222222222223E-2"/>
          <c:y val="5.0925925925925923E-2"/>
          <c:w val="0.93888888888888888"/>
          <c:h val="0.89814814814814814"/>
        </c:manualLayout>
      </c:layout>
      <c:pie3DChart>
        <c:varyColors val="1"/>
        <c:ser>
          <c:idx val="0"/>
          <c:order val="0"/>
          <c:explosion val="3"/>
          <c:dPt>
            <c:idx val="0"/>
            <c:bubble3D val="0"/>
            <c:spPr>
              <a:solidFill>
                <a:srgbClr val="4472C4">
                  <a:lumMod val="50000"/>
                </a:srgb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xmlns:c16r2="http://schemas.microsoft.com/office/drawing/2015/06/chart">
              <c:ext xmlns:c16="http://schemas.microsoft.com/office/drawing/2014/chart" uri="{C3380CC4-5D6E-409C-BE32-E72D297353CC}">
                <c16:uniqueId val="{00000001-3076-4E9F-8921-50271B1899DE}"/>
              </c:ext>
            </c:extLst>
          </c:dPt>
          <c:dPt>
            <c:idx val="1"/>
            <c:bubble3D val="0"/>
            <c:spPr>
              <a:solidFill>
                <a:srgbClr val="4472C4">
                  <a:lumMod val="60000"/>
                  <a:lumOff val="40000"/>
                </a:srgb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xmlns:c16r2="http://schemas.microsoft.com/office/drawing/2015/06/chart">
              <c:ext xmlns:c16="http://schemas.microsoft.com/office/drawing/2014/chart" uri="{C3380CC4-5D6E-409C-BE32-E72D297353CC}">
                <c16:uniqueId val="{00000003-3076-4E9F-8921-50271B1899DE}"/>
              </c:ext>
            </c:extLst>
          </c:dPt>
          <c:dPt>
            <c:idx val="2"/>
            <c:bubble3D val="0"/>
            <c:spPr>
              <a:solidFill>
                <a:srgbClr val="4472C4">
                  <a:lumMod val="20000"/>
                  <a:lumOff val="80000"/>
                </a:srgb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extLst xmlns:c16r2="http://schemas.microsoft.com/office/drawing/2015/06/chart">
              <c:ext xmlns:c16="http://schemas.microsoft.com/office/drawing/2014/chart" uri="{C3380CC4-5D6E-409C-BE32-E72D297353CC}">
                <c16:uniqueId val="{00000005-3076-4E9F-8921-50271B1899DE}"/>
              </c:ext>
            </c:extLst>
          </c:dPt>
          <c:dPt>
            <c:idx val="3"/>
            <c:bubble3D val="0"/>
            <c:spPr>
              <a:solidFill>
                <a:srgbClr val="4472C4">
                  <a:lumMod val="75000"/>
                </a:srgb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xmlns:c16r2="http://schemas.microsoft.com/office/drawing/2015/06/chart">
              <c:ext xmlns:c16="http://schemas.microsoft.com/office/drawing/2014/chart" uri="{C3380CC4-5D6E-409C-BE32-E72D297353CC}">
                <c16:uniqueId val="{00000007-3076-4E9F-8921-50271B1899DE}"/>
              </c:ext>
            </c:extLst>
          </c:dPt>
          <c:dPt>
            <c:idx val="4"/>
            <c:bubble3D val="0"/>
            <c:spPr>
              <a:solidFill>
                <a:srgbClr val="4472C4">
                  <a:lumMod val="40000"/>
                  <a:lumOff val="60000"/>
                </a:srgb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xmlns:c16r2="http://schemas.microsoft.com/office/drawing/2015/06/chart">
              <c:ext xmlns:c16="http://schemas.microsoft.com/office/drawing/2014/chart" uri="{C3380CC4-5D6E-409C-BE32-E72D297353CC}">
                <c16:uniqueId val="{00000009-3076-4E9F-8921-50271B1899DE}"/>
              </c:ext>
            </c:extLst>
          </c:dPt>
          <c:dPt>
            <c:idx val="5"/>
            <c:bubble3D val="0"/>
            <c:spPr>
              <a:solidFill>
                <a:srgbClr val="0070C0"/>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xmlns:c16r2="http://schemas.microsoft.com/office/drawing/2015/06/chart">
              <c:ext xmlns:c16="http://schemas.microsoft.com/office/drawing/2014/chart" uri="{C3380CC4-5D6E-409C-BE32-E72D297353CC}">
                <c16:uniqueId val="{0000000B-3076-4E9F-8921-50271B1899DE}"/>
              </c:ext>
            </c:extLst>
          </c:dPt>
          <c:dLbls>
            <c:dLbl>
              <c:idx val="0"/>
              <c:layout>
                <c:manualLayout>
                  <c:x val="0.17780227471566043"/>
                  <c:y val="5.9180883639545059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fld id="{6636EAC9-01C1-4C07-A203-0BD9A1C28F68}" type="CATEGORYNAME">
                      <a:rPr lang="en-US">
                        <a:solidFill>
                          <a:srgbClr val="4C4747"/>
                        </a:solidFill>
                        <a:latin typeface="Times New Roman" panose="02020603050405020304" pitchFamily="18" charset="0"/>
                        <a:cs typeface="Times New Roman" panose="02020603050405020304" pitchFamily="18" charset="0"/>
                      </a:rPr>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t>[NOMBRE DE CATEGORÍA]</a:t>
                    </a:fld>
                    <a:r>
                      <a:rPr lang="en-US">
                        <a:solidFill>
                          <a:srgbClr val="4C4747"/>
                        </a:solidFill>
                        <a:latin typeface="Times New Roman" panose="02020603050405020304" pitchFamily="18" charset="0"/>
                        <a:cs typeface="Times New Roman" panose="02020603050405020304" pitchFamily="18" charset="0"/>
                      </a:rPr>
                      <a:t>RD$2,009,959.14</a:t>
                    </a:r>
                  </a:p>
                </c:rich>
              </c:tx>
              <c:spPr>
                <a:solidFill>
                  <a:schemeClr val="lt1">
                    <a:alpha val="90000"/>
                  </a:schemeClr>
                </a:solidFill>
                <a:ln w="12700" cap="flat" cmpd="sng" algn="ctr">
                  <a:noFill/>
                  <a:round/>
                </a:ln>
                <a:effectLst/>
              </c:sp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1-3076-4E9F-8921-50271B1899DE}"/>
                </c:ext>
                <c:ext xmlns:c15="http://schemas.microsoft.com/office/drawing/2012/chart" uri="{CE6537A1-D6FC-4f65-9D91-7224C49458BB}">
                  <c15:dlblFieldTable/>
                  <c15:showDataLabelsRange val="0"/>
                </c:ext>
              </c:extLst>
            </c:dLbl>
            <c:dLbl>
              <c:idx val="1"/>
              <c:layout>
                <c:manualLayout>
                  <c:x val="0"/>
                  <c:y val="3.339895013123359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fld id="{530D9FCD-CB72-4F50-8883-D225D517D2F7}" type="CATEGORYNAME">
                      <a:rPr lang="en-US">
                        <a:solidFill>
                          <a:srgbClr val="4C4747"/>
                        </a:solidFill>
                        <a:latin typeface="Times New Roman" panose="02020603050405020304" pitchFamily="18" charset="0"/>
                        <a:cs typeface="Times New Roman" panose="02020603050405020304" pitchFamily="18" charset="0"/>
                      </a:rPr>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t>[NOMBRE DE CATEGORÍA]</a:t>
                    </a:fld>
                    <a:r>
                      <a:rPr lang="en-US">
                        <a:solidFill>
                          <a:srgbClr val="4C4747"/>
                        </a:solidFill>
                        <a:latin typeface="Times New Roman" panose="02020603050405020304" pitchFamily="18" charset="0"/>
                        <a:cs typeface="Times New Roman" panose="02020603050405020304" pitchFamily="18" charset="0"/>
                      </a:rPr>
                      <a:t> RD$2,171,793.02</a:t>
                    </a:r>
                  </a:p>
                </c:rich>
              </c:tx>
              <c:spPr>
                <a:solidFill>
                  <a:schemeClr val="lt1">
                    <a:alpha val="90000"/>
                  </a:schemeClr>
                </a:solidFill>
                <a:ln w="12700" cap="flat" cmpd="sng" algn="ctr">
                  <a:noFill/>
                  <a:round/>
                </a:ln>
                <a:effectLst/>
              </c:sp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3-3076-4E9F-8921-50271B1899DE}"/>
                </c:ext>
                <c:ext xmlns:c15="http://schemas.microsoft.com/office/drawing/2012/chart" uri="{CE6537A1-D6FC-4f65-9D91-7224C49458BB}">
                  <c15:dlblFieldTable/>
                  <c15:showDataLabelsRange val="0"/>
                </c:ext>
              </c:extLst>
            </c:dLbl>
            <c:dLbl>
              <c:idx val="2"/>
              <c:layout>
                <c:manualLayout>
                  <c:x val="0.12535739282589656"/>
                  <c:y val="-0.1086924030329543"/>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fld id="{CAE5766F-0807-410E-9EAD-AD1BE680CF65}" type="CATEGORYNAME">
                      <a:rPr lang="en-US">
                        <a:solidFill>
                          <a:srgbClr val="4C4747"/>
                        </a:solidFill>
                        <a:latin typeface="Times New Roman" panose="02020603050405020304" pitchFamily="18" charset="0"/>
                        <a:cs typeface="Times New Roman" panose="02020603050405020304" pitchFamily="18" charset="0"/>
                      </a:rPr>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t>[NOMBRE DE CATEGORÍA]</a:t>
                    </a:fld>
                    <a:r>
                      <a:rPr lang="en-US">
                        <a:solidFill>
                          <a:srgbClr val="4C4747"/>
                        </a:solidFill>
                        <a:latin typeface="Times New Roman" panose="02020603050405020304" pitchFamily="18" charset="0"/>
                        <a:cs typeface="Times New Roman" panose="02020603050405020304" pitchFamily="18" charset="0"/>
                      </a:rPr>
                      <a:t> RD$ 2,157,183.77</a:t>
                    </a:r>
                  </a:p>
                </c:rich>
              </c:tx>
              <c:spPr>
                <a:solidFill>
                  <a:schemeClr val="lt1">
                    <a:alpha val="90000"/>
                  </a:schemeClr>
                </a:solidFill>
                <a:ln w="12700" cap="flat" cmpd="sng" algn="ctr">
                  <a:noFill/>
                  <a:round/>
                </a:ln>
                <a:effectLst/>
              </c:sp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5-3076-4E9F-8921-50271B1899DE}"/>
                </c:ext>
                <c:ext xmlns:c15="http://schemas.microsoft.com/office/drawing/2012/chart" uri="{CE6537A1-D6FC-4f65-9D91-7224C49458BB}">
                  <c15:dlblFieldTable/>
                  <c15:showDataLabelsRange val="0"/>
                </c:ext>
              </c:extLst>
            </c:dLbl>
            <c:dLbl>
              <c:idx val="3"/>
              <c:layout>
                <c:manualLayout>
                  <c:x val="-6.1977252843395088E-3"/>
                  <c:y val="-2.5098425196852089E-3"/>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fld id="{1D3A090A-397E-46B6-A80B-B4E0500858BD}" type="CATEGORYNAME">
                      <a:rPr lang="en-US">
                        <a:solidFill>
                          <a:srgbClr val="4C4747"/>
                        </a:solidFill>
                        <a:latin typeface="Times New Roman" panose="02020603050405020304" pitchFamily="18" charset="0"/>
                        <a:cs typeface="Times New Roman" panose="02020603050405020304" pitchFamily="18" charset="0"/>
                      </a:rPr>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t>[NOMBRE DE CATEGORÍA]</a:t>
                    </a:fld>
                    <a:r>
                      <a:rPr lang="en-US">
                        <a:solidFill>
                          <a:srgbClr val="4C4747"/>
                        </a:solidFill>
                        <a:latin typeface="Times New Roman" panose="02020603050405020304" pitchFamily="18" charset="0"/>
                        <a:cs typeface="Times New Roman" panose="02020603050405020304" pitchFamily="18" charset="0"/>
                      </a:rPr>
                      <a:t> RD$811,982.00</a:t>
                    </a:r>
                  </a:p>
                </c:rich>
              </c:tx>
              <c:spPr>
                <a:solidFill>
                  <a:schemeClr val="lt1">
                    <a:alpha val="90000"/>
                  </a:schemeClr>
                </a:solidFill>
                <a:ln w="12700" cap="flat" cmpd="sng" algn="ctr">
                  <a:noFill/>
                  <a:round/>
                </a:ln>
                <a:effectLst/>
              </c:sp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7-3076-4E9F-8921-50271B1899DE}"/>
                </c:ext>
                <c:ext xmlns:c15="http://schemas.microsoft.com/office/drawing/2012/chart" uri="{CE6537A1-D6FC-4f65-9D91-7224C49458BB}">
                  <c15:dlblFieldTable/>
                  <c15:showDataLabelsRange val="0"/>
                </c:ext>
              </c:extLst>
            </c:dLbl>
            <c:dLbl>
              <c:idx val="4"/>
              <c:layout>
                <c:manualLayout>
                  <c:x val="2.015310586176728E-3"/>
                  <c:y val="0.18552712160979878"/>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fld id="{D3B0E007-F697-457F-9146-300F01CACBC5}" type="CATEGORYNAME">
                      <a:rPr lang="en-US" sz="900">
                        <a:solidFill>
                          <a:srgbClr val="4C4747"/>
                        </a:solidFill>
                        <a:latin typeface="Times New Roman" panose="02020603050405020304" pitchFamily="18" charset="0"/>
                        <a:cs typeface="Times New Roman" panose="02020603050405020304" pitchFamily="18" charset="0"/>
                      </a:rPr>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t>[NOMBRE DE CATEGORÍA]</a:t>
                    </a:fld>
                    <a:r>
                      <a:rPr lang="en-US" sz="900">
                        <a:solidFill>
                          <a:srgbClr val="4C4747"/>
                        </a:solidFill>
                        <a:latin typeface="Times New Roman" panose="02020603050405020304" pitchFamily="18" charset="0"/>
                        <a:cs typeface="Times New Roman" panose="02020603050405020304" pitchFamily="18" charset="0"/>
                      </a:rPr>
                      <a:t> RD$4,797,054.00</a:t>
                    </a:r>
                  </a:p>
                </c:rich>
              </c:tx>
              <c:spPr>
                <a:solidFill>
                  <a:schemeClr val="lt1">
                    <a:alpha val="90000"/>
                  </a:schemeClr>
                </a:solidFill>
                <a:ln w="12700" cap="flat" cmpd="sng" algn="ctr">
                  <a:noFill/>
                  <a:round/>
                </a:ln>
                <a:effectLst/>
              </c:sp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9-3076-4E9F-8921-50271B1899DE}"/>
                </c:ext>
                <c:ext xmlns:c15="http://schemas.microsoft.com/office/drawing/2012/chart" uri="{CE6537A1-D6FC-4f65-9D91-7224C49458BB}">
                  <c15:dlblFieldTable/>
                  <c15:showDataLabelsRange val="0"/>
                </c:ext>
              </c:extLst>
            </c:dLbl>
            <c:dLbl>
              <c:idx val="5"/>
              <c:layout>
                <c:manualLayout>
                  <c:x val="-0.16806474190726159"/>
                  <c:y val="3.8083989501312331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fld id="{6D5FE4EA-05D3-40EF-ABE4-3D62D84FC211}" type="CATEGORYNAME">
                      <a:rPr lang="en-US">
                        <a:solidFill>
                          <a:srgbClr val="4C4747"/>
                        </a:solidFill>
                        <a:latin typeface="Times New Roman" panose="02020603050405020304" pitchFamily="18" charset="0"/>
                        <a:cs typeface="Times New Roman" panose="02020603050405020304" pitchFamily="18" charset="0"/>
                      </a:rPr>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t>[NOMBRE DE CATEGORÍA]</a:t>
                    </a:fld>
                    <a:r>
                      <a:rPr lang="en-US">
                        <a:solidFill>
                          <a:srgbClr val="4C4747"/>
                        </a:solidFill>
                        <a:latin typeface="Times New Roman" panose="02020603050405020304" pitchFamily="18" charset="0"/>
                        <a:cs typeface="Times New Roman" panose="02020603050405020304" pitchFamily="18" charset="0"/>
                      </a:rPr>
                      <a:t> RD$1,752,840.00</a:t>
                    </a:r>
                  </a:p>
                </c:rich>
              </c:tx>
              <c:spPr>
                <a:solidFill>
                  <a:schemeClr val="lt1">
                    <a:alpha val="90000"/>
                  </a:schemeClr>
                </a:solidFill>
                <a:ln w="12700" cap="flat" cmpd="sng" algn="ctr">
                  <a:noFill/>
                  <a:round/>
                </a:ln>
                <a:effectLst/>
              </c:sp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B-3076-4E9F-8921-50271B1899DE}"/>
                </c:ext>
                <c:ext xmlns:c15="http://schemas.microsoft.com/office/drawing/2012/chart" uri="{CE6537A1-D6FC-4f65-9D91-7224C49458BB}">
                  <c15:dlblFieldTable/>
                  <c15:showDataLabelsRange val="0"/>
                </c:ext>
              </c:extLst>
            </c:dLbl>
            <c:spPr>
              <a:solidFill>
                <a:sysClr val="window" lastClr="FFFFFF">
                  <a:alpha val="90000"/>
                </a:sysClr>
              </a:solidFill>
              <a:ln w="12700" cap="flat" cmpd="sng" algn="ctr">
                <a:noFill/>
                <a:round/>
              </a:ln>
              <a:effectLst>
                <a:outerShdw blurRad="50800" dist="38100" dir="2700000" algn="tl" rotWithShape="0">
                  <a:srgbClr val="4F81BD">
                    <a:lumMod val="75000"/>
                    <a:alpha val="40000"/>
                  </a:srgbClr>
                </a:outerShd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rgbClr val="4C4747"/>
                    </a:solidFill>
                    <a:effectLst/>
                    <a:latin typeface="Times New Roman" panose="02020603050405020304" pitchFamily="18" charset="0"/>
                    <a:ea typeface="+mn-ea"/>
                    <a:cs typeface="Times New Roman" panose="02020603050405020304" pitchFamily="18" charset="0"/>
                  </a:defRPr>
                </a:pPr>
                <a:endParaRPr lang="es-DO"/>
              </a:p>
            </c:txPr>
            <c:dLblPos val="inEnd"/>
            <c:showLegendKey val="0"/>
            <c:showVal val="0"/>
            <c:showCatName val="1"/>
            <c:showSerName val="0"/>
            <c:showPercent val="0"/>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Hoja3!$B$26:$B$31</c:f>
              <c:strCache>
                <c:ptCount val="6"/>
                <c:pt idx="0">
                  <c:v>Software y licencias </c:v>
                </c:pt>
                <c:pt idx="1">
                  <c:v>Equipos tecnológicos</c:v>
                </c:pt>
                <c:pt idx="2">
                  <c:v>Servicios de internet y televisión por cable </c:v>
                </c:pt>
                <c:pt idx="3">
                  <c:v>Mantenimiento y reparación de equipos tecnológicos</c:v>
                </c:pt>
                <c:pt idx="4">
                  <c:v>Licencias informáticas</c:v>
                </c:pt>
                <c:pt idx="5">
                  <c:v>Otros servicios técnicos profesionales</c:v>
                </c:pt>
              </c:strCache>
            </c:strRef>
          </c:cat>
          <c:val>
            <c:numRef>
              <c:f>Hoja3!$C$26:$C$31</c:f>
              <c:numCache>
                <c:formatCode>"RD$"#,##0.00_);[Red]\("RD$"#,##0.00\)</c:formatCode>
                <c:ptCount val="6"/>
                <c:pt idx="0">
                  <c:v>2009959.14</c:v>
                </c:pt>
                <c:pt idx="1">
                  <c:v>2171739.02</c:v>
                </c:pt>
                <c:pt idx="2">
                  <c:v>2157183.77</c:v>
                </c:pt>
                <c:pt idx="3">
                  <c:v>811982</c:v>
                </c:pt>
                <c:pt idx="4">
                  <c:v>4797054</c:v>
                </c:pt>
                <c:pt idx="5">
                  <c:v>1752840</c:v>
                </c:pt>
              </c:numCache>
            </c:numRef>
          </c:val>
          <c:extLst xmlns:c16r2="http://schemas.microsoft.com/office/drawing/2015/06/chart">
            <c:ext xmlns:c16="http://schemas.microsoft.com/office/drawing/2014/chart" uri="{C3380CC4-5D6E-409C-BE32-E72D297353CC}">
              <c16:uniqueId val="{0000000C-3076-4E9F-8921-50271B1899DE}"/>
            </c:ext>
          </c:extLst>
        </c:ser>
        <c:dLbls>
          <c:dLblPos val="in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solidFill>
                  <a:srgbClr val="4C4747"/>
                </a:solidFill>
                <a:latin typeface="Times New Roman" panose="02020603050405020304" pitchFamily="18" charset="0"/>
                <a:cs typeface="Times New Roman" panose="02020603050405020304" pitchFamily="18" charset="0"/>
              </a:defRPr>
            </a:pPr>
            <a:r>
              <a:rPr lang="es-DO" sz="900">
                <a:solidFill>
                  <a:srgbClr val="4C4747"/>
                </a:solidFill>
                <a:latin typeface="Times New Roman" panose="02020603050405020304" pitchFamily="18" charset="0"/>
                <a:cs typeface="Times New Roman" panose="02020603050405020304" pitchFamily="18" charset="0"/>
              </a:rPr>
              <a:t>Nivel de Cumplimiento Crongrama Despacho Hospitales 2021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'Cumplimiento Cron-2021-T-4'!$F$6</c:f>
              <c:strCache>
                <c:ptCount val="1"/>
                <c:pt idx="0">
                  <c:v>% Despachado</c:v>
                </c:pt>
              </c:strCache>
            </c:strRef>
          </c:tx>
          <c:spPr>
            <a:solidFill>
              <a:schemeClr val="accent1">
                <a:lumMod val="50000"/>
              </a:schemeClr>
            </a:solidFill>
          </c:spPr>
          <c:invertIfNegative val="0"/>
          <c:cat>
            <c:numRef>
              <c:f>'Cumplimiento Cron-2021-T-4'!$A$7:$A$18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'Cumplimiento Cron-2021-T-4'!$F$7:$F$18</c:f>
              <c:numCache>
                <c:formatCode>0.0%</c:formatCode>
                <c:ptCount val="12"/>
                <c:pt idx="0">
                  <c:v>0.99090909090909096</c:v>
                </c:pt>
                <c:pt idx="1">
                  <c:v>0.99090909090909096</c:v>
                </c:pt>
                <c:pt idx="2">
                  <c:v>0.99547511312217196</c:v>
                </c:pt>
                <c:pt idx="3">
                  <c:v>0.99523809523809526</c:v>
                </c:pt>
                <c:pt idx="4">
                  <c:v>0.99523809523809526</c:v>
                </c:pt>
                <c:pt idx="5">
                  <c:v>0.99523809523809526</c:v>
                </c:pt>
                <c:pt idx="6">
                  <c:v>0.99526066350710896</c:v>
                </c:pt>
                <c:pt idx="7">
                  <c:v>0.99526066350710896</c:v>
                </c:pt>
                <c:pt idx="8">
                  <c:v>0.99047619047619051</c:v>
                </c:pt>
                <c:pt idx="9">
                  <c:v>1</c:v>
                </c:pt>
                <c:pt idx="10">
                  <c:v>1</c:v>
                </c:pt>
                <c:pt idx="11">
                  <c:v>1</c:v>
                </c:pt>
              </c:numCache>
            </c:numRef>
          </c:val>
          <c:extLst xmlns:c16r2="http://schemas.microsoft.com/office/drawing/2015/06/chart">
            <c:ext xmlns:c16="http://schemas.microsoft.com/office/drawing/2014/chart" uri="{C3380CC4-5D6E-409C-BE32-E72D297353CC}">
              <c16:uniqueId val="{00000000-42F7-408D-BDF6-8C0759D352CA}"/>
            </c:ext>
          </c:extLst>
        </c:ser>
        <c:ser>
          <c:idx val="1"/>
          <c:order val="1"/>
          <c:tx>
            <c:strRef>
              <c:f>'Cumplimiento Cron-2021-T-4'!$H$6</c:f>
              <c:strCache>
                <c:ptCount val="1"/>
                <c:pt idx="0">
                  <c:v>% No Asistieron</c:v>
                </c:pt>
              </c:strCache>
            </c:strRef>
          </c:tx>
          <c:spPr>
            <a:solidFill>
              <a:schemeClr val="accent1">
                <a:lumMod val="60000"/>
                <a:lumOff val="40000"/>
              </a:schemeClr>
            </a:solidFill>
          </c:spPr>
          <c:invertIfNegative val="0"/>
          <c:cat>
            <c:numRef>
              <c:f>'Cumplimiento Cron-2021-T-4'!$A$7:$A$18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'Cumplimiento Cron-2021-T-4'!$H$7:$H$18</c:f>
              <c:numCache>
                <c:formatCode>0.0%</c:formatCode>
                <c:ptCount val="12"/>
                <c:pt idx="0">
                  <c:v>9.0909090909090905E-3</c:v>
                </c:pt>
                <c:pt idx="1">
                  <c:v>9.0909090909090905E-3</c:v>
                </c:pt>
                <c:pt idx="2">
                  <c:v>4.5248868778280547E-3</c:v>
                </c:pt>
                <c:pt idx="3">
                  <c:v>4.7619047619047623E-3</c:v>
                </c:pt>
                <c:pt idx="4">
                  <c:v>4.7619047619047623E-3</c:v>
                </c:pt>
                <c:pt idx="5">
                  <c:v>4.7619047619047623E-3</c:v>
                </c:pt>
                <c:pt idx="6">
                  <c:v>4.7393364928909956E-3</c:v>
                </c:pt>
                <c:pt idx="7">
                  <c:v>4.7393364928909956E-3</c:v>
                </c:pt>
                <c:pt idx="8">
                  <c:v>9.5238095238095247E-3</c:v>
                </c:pt>
                <c:pt idx="9">
                  <c:v>0</c:v>
                </c:pt>
                <c:pt idx="10">
                  <c:v>0</c:v>
                </c:pt>
                <c:pt idx="11">
                  <c:v>0</c:v>
                </c:pt>
              </c:numCache>
            </c:numRef>
          </c:val>
          <c:extLst xmlns:c16r2="http://schemas.microsoft.com/office/drawing/2015/06/chart">
            <c:ext xmlns:c16="http://schemas.microsoft.com/office/drawing/2014/chart" uri="{C3380CC4-5D6E-409C-BE32-E72D297353CC}">
              <c16:uniqueId val="{00000001-42F7-408D-BDF6-8C0759D352CA}"/>
            </c:ext>
          </c:extLst>
        </c:ser>
        <c:dLbls>
          <c:showLegendKey val="0"/>
          <c:showVal val="0"/>
          <c:showCatName val="0"/>
          <c:showSerName val="0"/>
          <c:showPercent val="0"/>
          <c:showBubbleSize val="0"/>
        </c:dLbls>
        <c:gapWidth val="150"/>
        <c:shape val="box"/>
        <c:axId val="825672632"/>
        <c:axId val="825673024"/>
        <c:axId val="0"/>
      </c:bar3DChart>
      <c:dateAx>
        <c:axId val="825672632"/>
        <c:scaling>
          <c:orientation val="minMax"/>
        </c:scaling>
        <c:delete val="1"/>
        <c:axPos val="b"/>
        <c:numFmt formatCode="mmm\-yy" sourceLinked="1"/>
        <c:majorTickMark val="none"/>
        <c:minorTickMark val="none"/>
        <c:tickLblPos val="nextTo"/>
        <c:crossAx val="825673024"/>
        <c:crosses val="autoZero"/>
        <c:auto val="1"/>
        <c:lblOffset val="100"/>
        <c:baseTimeUnit val="months"/>
      </c:dateAx>
      <c:valAx>
        <c:axId val="825673024"/>
        <c:scaling>
          <c:orientation val="minMax"/>
        </c:scaling>
        <c:delete val="1"/>
        <c:axPos val="l"/>
        <c:numFmt formatCode="0.0%" sourceLinked="1"/>
        <c:majorTickMark val="none"/>
        <c:minorTickMark val="none"/>
        <c:tickLblPos val="nextTo"/>
        <c:crossAx val="825672632"/>
        <c:crosses val="autoZero"/>
        <c:crossBetween val="between"/>
      </c:valAx>
      <c:dTable>
        <c:showHorzBorder val="1"/>
        <c:showVertBorder val="1"/>
        <c:showOutline val="1"/>
        <c:showKeys val="1"/>
        <c:txPr>
          <a:bodyPr/>
          <a:lstStyle/>
          <a:p>
            <a:pPr rtl="0">
              <a:defRPr sz="900">
                <a:solidFill>
                  <a:srgbClr val="4C4747"/>
                </a:solidFill>
                <a:latin typeface="Times New Roman" panose="02020603050405020304" pitchFamily="18" charset="0"/>
                <a:cs typeface="Times New Roman" panose="02020603050405020304" pitchFamily="18" charset="0"/>
              </a:defRPr>
            </a:pPr>
            <a:endParaRPr lang="es-DO"/>
          </a:p>
        </c:txPr>
      </c:dTable>
    </c:plotArea>
    <c:plotVisOnly val="1"/>
    <c:dispBlanksAs val="gap"/>
    <c:showDLblsOverMax val="0"/>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sz="900" b="0">
                <a:solidFill>
                  <a:srgbClr val="4C4747"/>
                </a:solidFill>
                <a:latin typeface="Times New Roman" panose="02020603050405020304" pitchFamily="18" charset="0"/>
                <a:cs typeface="Times New Roman" panose="02020603050405020304" pitchFamily="18" charset="0"/>
              </a:defRPr>
            </a:pPr>
            <a:r>
              <a:rPr lang="es-DO" sz="900" b="0">
                <a:solidFill>
                  <a:srgbClr val="4C4747"/>
                </a:solidFill>
                <a:latin typeface="Times New Roman" panose="02020603050405020304" pitchFamily="18" charset="0"/>
                <a:cs typeface="Times New Roman" panose="02020603050405020304" pitchFamily="18" charset="0"/>
              </a:rPr>
              <a:t>Promedio Quejas, Reclamos, Sugerencias </a:t>
            </a:r>
            <a:r>
              <a:rPr lang="es-ES" sz="900" b="0">
                <a:solidFill>
                  <a:srgbClr val="4C4747"/>
                </a:solidFill>
                <a:latin typeface="Times New Roman" panose="02020603050405020304" pitchFamily="18" charset="0"/>
                <a:cs typeface="Times New Roman" panose="02020603050405020304" pitchFamily="18" charset="0"/>
              </a:rPr>
              <a:t>Vs el Tiempo Respuesta Enero-Diciembre 2021</a:t>
            </a:r>
            <a:endParaRPr lang="es-DO" sz="900" b="0">
              <a:solidFill>
                <a:srgbClr val="4C4747"/>
              </a:solidFill>
              <a:latin typeface="Times New Roman" panose="02020603050405020304" pitchFamily="18" charset="0"/>
              <a:cs typeface="Times New Roman" panose="02020603050405020304"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1"/>
        <c:ser>
          <c:idx val="0"/>
          <c:order val="0"/>
          <c:spPr>
            <a:solidFill>
              <a:schemeClr val="accent1">
                <a:lumMod val="50000"/>
              </a:schemeClr>
            </a:solidFill>
          </c:spPr>
          <c:invertIfNegative val="0"/>
          <c:dPt>
            <c:idx val="1"/>
            <c:invertIfNegative val="0"/>
            <c:bubble3D val="0"/>
            <c:spPr>
              <a:solidFill>
                <a:schemeClr val="accent1">
                  <a:lumMod val="60000"/>
                  <a:lumOff val="40000"/>
                </a:schemeClr>
              </a:solidFill>
            </c:spPr>
            <c:extLst xmlns:c16r2="http://schemas.microsoft.com/office/drawing/2015/06/chart">
              <c:ext xmlns:c16="http://schemas.microsoft.com/office/drawing/2014/chart" uri="{C3380CC4-5D6E-409C-BE32-E72D297353CC}">
                <c16:uniqueId val="{00000001-EB75-47B5-B787-BFDE427DBCF0}"/>
              </c:ext>
            </c:extLst>
          </c:dPt>
          <c:dPt>
            <c:idx val="2"/>
            <c:invertIfNegative val="0"/>
            <c:bubble3D val="0"/>
            <c:spPr>
              <a:solidFill>
                <a:schemeClr val="accent1">
                  <a:lumMod val="75000"/>
                </a:schemeClr>
              </a:solidFill>
            </c:spPr>
            <c:extLst xmlns:c16r2="http://schemas.microsoft.com/office/drawing/2015/06/chart">
              <c:ext xmlns:c16="http://schemas.microsoft.com/office/drawing/2014/chart" uri="{C3380CC4-5D6E-409C-BE32-E72D297353CC}">
                <c16:uniqueId val="{00000003-EB75-47B5-B787-BFDE427DBCF0}"/>
              </c:ext>
            </c:extLst>
          </c:dPt>
          <c:dLbls>
            <c:dLbl>
              <c:idx val="0"/>
              <c:layout>
                <c:manualLayout>
                  <c:x val="2.5462668816039986E-17"/>
                  <c:y val="-4.62962962962962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B75-47B5-B787-BFDE427DBCF0}"/>
                </c:ext>
                <c:ext xmlns:c15="http://schemas.microsoft.com/office/drawing/2012/chart" uri="{CE6537A1-D6FC-4f65-9D91-7224C49458BB}"/>
              </c:extLst>
            </c:dLbl>
            <c:dLbl>
              <c:idx val="1"/>
              <c:layout>
                <c:manualLayout>
                  <c:x val="1.1111111111111112E-2"/>
                  <c:y val="-7.4074074074074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B75-47B5-B787-BFDE427DBCF0}"/>
                </c:ext>
                <c:ext xmlns:c15="http://schemas.microsoft.com/office/drawing/2012/chart" uri="{CE6537A1-D6FC-4f65-9D91-7224C49458BB}"/>
              </c:extLst>
            </c:dLbl>
            <c:dLbl>
              <c:idx val="2"/>
              <c:layout>
                <c:manualLayout>
                  <c:x val="8.3333333333333332E-3"/>
                  <c:y val="-4.16666666666666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B75-47B5-B787-BFDE427DBCF0}"/>
                </c:ext>
                <c:ext xmlns:c15="http://schemas.microsoft.com/office/drawing/2012/chart" uri="{CE6537A1-D6FC-4f65-9D91-7224C49458BB}"/>
              </c:extLst>
            </c:dLbl>
            <c:spPr>
              <a:noFill/>
              <a:ln>
                <a:noFill/>
              </a:ln>
              <a:effectLst/>
            </c:spPr>
            <c:txPr>
              <a:bodyPr/>
              <a:lstStyle/>
              <a:p>
                <a:pPr>
                  <a:defRPr sz="900" b="1">
                    <a:solidFill>
                      <a:srgbClr val="4C4747"/>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('Tabla Quejas y Reclamos T-6'!$C$5,'Tabla Quejas y Reclamos T-6'!$E$5,'Tabla Quejas y Reclamos T-6'!$G$5)</c:f>
              <c:strCache>
                <c:ptCount val="3"/>
                <c:pt idx="0">
                  <c:v>QRS respondidas en el tiempo establecido</c:v>
                </c:pt>
                <c:pt idx="1">
                  <c:v>QRS respondidas fuera del tiempo establecido</c:v>
                </c:pt>
                <c:pt idx="2">
                  <c:v>QRS En Proceso</c:v>
                </c:pt>
              </c:strCache>
            </c:strRef>
          </c:cat>
          <c:val>
            <c:numRef>
              <c:f>('Tabla Quejas y Reclamos T-6'!$D$6,'Tabla Quejas y Reclamos T-6'!$F$6,'Tabla Quejas y Reclamos T-6'!$H$6)</c:f>
              <c:numCache>
                <c:formatCode>0%</c:formatCode>
                <c:ptCount val="3"/>
                <c:pt idx="0">
                  <c:v>0.72857142857142854</c:v>
                </c:pt>
                <c:pt idx="1">
                  <c:v>0.14285714285714285</c:v>
                </c:pt>
                <c:pt idx="2">
                  <c:v>0.12857142857142856</c:v>
                </c:pt>
              </c:numCache>
            </c:numRef>
          </c:val>
          <c:extLst xmlns:c16r2="http://schemas.microsoft.com/office/drawing/2015/06/chart">
            <c:ext xmlns:c16="http://schemas.microsoft.com/office/drawing/2014/chart" uri="{C3380CC4-5D6E-409C-BE32-E72D297353CC}">
              <c16:uniqueId val="{00000005-EB75-47B5-B787-BFDE427DBCF0}"/>
            </c:ext>
          </c:extLst>
        </c:ser>
        <c:dLbls>
          <c:showLegendKey val="0"/>
          <c:showVal val="1"/>
          <c:showCatName val="0"/>
          <c:showSerName val="0"/>
          <c:showPercent val="0"/>
          <c:showBubbleSize val="0"/>
        </c:dLbls>
        <c:gapWidth val="150"/>
        <c:shape val="box"/>
        <c:axId val="825674592"/>
        <c:axId val="825676552"/>
        <c:axId val="0"/>
      </c:bar3DChart>
      <c:catAx>
        <c:axId val="825674592"/>
        <c:scaling>
          <c:orientation val="minMax"/>
        </c:scaling>
        <c:delete val="0"/>
        <c:axPos val="b"/>
        <c:numFmt formatCode="General" sourceLinked="0"/>
        <c:majorTickMark val="none"/>
        <c:minorTickMark val="none"/>
        <c:tickLblPos val="nextTo"/>
        <c:txPr>
          <a:bodyPr/>
          <a:lstStyle/>
          <a:p>
            <a:pPr>
              <a:defRPr sz="900">
                <a:solidFill>
                  <a:srgbClr val="4C4747"/>
                </a:solidFill>
                <a:latin typeface="Times New Roman" panose="02020603050405020304" pitchFamily="18" charset="0"/>
                <a:cs typeface="Times New Roman" panose="02020603050405020304" pitchFamily="18" charset="0"/>
              </a:defRPr>
            </a:pPr>
            <a:endParaRPr lang="es-DO"/>
          </a:p>
        </c:txPr>
        <c:crossAx val="825676552"/>
        <c:crosses val="autoZero"/>
        <c:auto val="1"/>
        <c:lblAlgn val="ctr"/>
        <c:lblOffset val="100"/>
        <c:noMultiLvlLbl val="0"/>
      </c:catAx>
      <c:valAx>
        <c:axId val="825676552"/>
        <c:scaling>
          <c:orientation val="minMax"/>
        </c:scaling>
        <c:delete val="1"/>
        <c:axPos val="l"/>
        <c:numFmt formatCode="0%" sourceLinked="1"/>
        <c:majorTickMark val="out"/>
        <c:minorTickMark val="none"/>
        <c:tickLblPos val="nextTo"/>
        <c:crossAx val="825674592"/>
        <c:crosses val="autoZero"/>
        <c:crossBetween val="between"/>
      </c:valAx>
    </c:plotArea>
    <c:plotVisOnly val="1"/>
    <c:dispBlanksAs val="gap"/>
    <c:showDLblsOverMax val="0"/>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latin typeface="Times New Roman" panose="02020603050405020304" pitchFamily="18" charset="0"/>
                <a:cs typeface="Times New Roman" panose="02020603050405020304" pitchFamily="18" charset="0"/>
              </a:rPr>
              <a:t>Promociones,</a:t>
            </a:r>
            <a:r>
              <a:rPr lang="en-US" sz="900" baseline="0">
                <a:latin typeface="Times New Roman" panose="02020603050405020304" pitchFamily="18" charset="0"/>
                <a:cs typeface="Times New Roman" panose="02020603050405020304" pitchFamily="18" charset="0"/>
              </a:rPr>
              <a:t> traslados y cambios de designación 2021</a:t>
            </a:r>
            <a:endParaRPr lang="en-US" sz="9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Hoja1!$K$2</c:f>
              <c:strCache>
                <c:ptCount val="1"/>
                <c:pt idx="0">
                  <c:v>PROMOCIONES Y REAJUSTES</c:v>
                </c:pt>
              </c:strCache>
            </c:strRef>
          </c:tx>
          <c:spPr>
            <a:solidFill>
              <a:schemeClr val="accent1">
                <a:lumMod val="60000"/>
                <a:lumOff val="40000"/>
              </a:schemeClr>
            </a:solidFill>
            <a:ln>
              <a:noFill/>
            </a:ln>
            <a:effectLst/>
          </c:spPr>
          <c:invertIfNegative val="0"/>
          <c:cat>
            <c:strRef>
              <c:f>Hoja1!$J$3:$J$13</c:f>
              <c:strCache>
                <c:ptCount val="11"/>
                <c:pt idx="0">
                  <c:v>ENERO</c:v>
                </c:pt>
                <c:pt idx="1">
                  <c:v>FEBRERO</c:v>
                </c:pt>
                <c:pt idx="2">
                  <c:v>MARZO</c:v>
                </c:pt>
                <c:pt idx="3">
                  <c:v>ABRIL</c:v>
                </c:pt>
                <c:pt idx="4">
                  <c:v>MAYO</c:v>
                </c:pt>
                <c:pt idx="5">
                  <c:v>JUNIO</c:v>
                </c:pt>
                <c:pt idx="6">
                  <c:v>JULIO</c:v>
                </c:pt>
                <c:pt idx="7">
                  <c:v>AGOSTO</c:v>
                </c:pt>
                <c:pt idx="8">
                  <c:v>SEPTIEMBRE</c:v>
                </c:pt>
                <c:pt idx="9">
                  <c:v>OCTUBRE</c:v>
                </c:pt>
                <c:pt idx="10">
                  <c:v>NOVIEMBRE</c:v>
                </c:pt>
              </c:strCache>
            </c:strRef>
          </c:cat>
          <c:val>
            <c:numRef>
              <c:f>Hoja1!$K$3:$K$13</c:f>
              <c:numCache>
                <c:formatCode>0.0%</c:formatCode>
                <c:ptCount val="11"/>
                <c:pt idx="0">
                  <c:v>0</c:v>
                </c:pt>
                <c:pt idx="1">
                  <c:v>0</c:v>
                </c:pt>
                <c:pt idx="2">
                  <c:v>0</c:v>
                </c:pt>
                <c:pt idx="3">
                  <c:v>0</c:v>
                </c:pt>
                <c:pt idx="4">
                  <c:v>0</c:v>
                </c:pt>
                <c:pt idx="5">
                  <c:v>1.1310084825636202E-2</c:v>
                </c:pt>
                <c:pt idx="6">
                  <c:v>1.881467544684856E-3</c:v>
                </c:pt>
                <c:pt idx="7">
                  <c:v>8.7796312554872891E-4</c:v>
                </c:pt>
                <c:pt idx="8">
                  <c:v>4.3840420868040405E-4</c:v>
                </c:pt>
                <c:pt idx="9">
                  <c:v>2.0491803278688543E-3</c:v>
                </c:pt>
                <c:pt idx="10">
                  <c:v>2.0000000000000018E-3</c:v>
                </c:pt>
              </c:numCache>
            </c:numRef>
          </c:val>
          <c:extLst xmlns:c16r2="http://schemas.microsoft.com/office/drawing/2015/06/chart">
            <c:ext xmlns:c16="http://schemas.microsoft.com/office/drawing/2014/chart" uri="{C3380CC4-5D6E-409C-BE32-E72D297353CC}">
              <c16:uniqueId val="{00000000-4032-48B8-A93A-600AB9810D16}"/>
            </c:ext>
          </c:extLst>
        </c:ser>
        <c:ser>
          <c:idx val="1"/>
          <c:order val="1"/>
          <c:tx>
            <c:strRef>
              <c:f>Hoja1!$L$2</c:f>
              <c:strCache>
                <c:ptCount val="1"/>
                <c:pt idx="0">
                  <c:v>TRASLADOS Y CAMBIOS DE DESIGNACION</c:v>
                </c:pt>
              </c:strCache>
            </c:strRef>
          </c:tx>
          <c:spPr>
            <a:solidFill>
              <a:schemeClr val="accent1">
                <a:lumMod val="50000"/>
              </a:schemeClr>
            </a:solidFill>
            <a:ln>
              <a:noFill/>
            </a:ln>
            <a:effectLst/>
          </c:spPr>
          <c:invertIfNegative val="0"/>
          <c:cat>
            <c:strRef>
              <c:f>Hoja1!$J$3:$J$13</c:f>
              <c:strCache>
                <c:ptCount val="11"/>
                <c:pt idx="0">
                  <c:v>ENERO</c:v>
                </c:pt>
                <c:pt idx="1">
                  <c:v>FEBRERO</c:v>
                </c:pt>
                <c:pt idx="2">
                  <c:v>MARZO</c:v>
                </c:pt>
                <c:pt idx="3">
                  <c:v>ABRIL</c:v>
                </c:pt>
                <c:pt idx="4">
                  <c:v>MAYO</c:v>
                </c:pt>
                <c:pt idx="5">
                  <c:v>JUNIO</c:v>
                </c:pt>
                <c:pt idx="6">
                  <c:v>JULIO</c:v>
                </c:pt>
                <c:pt idx="7">
                  <c:v>AGOSTO</c:v>
                </c:pt>
                <c:pt idx="8">
                  <c:v>SEPTIEMBRE</c:v>
                </c:pt>
                <c:pt idx="9">
                  <c:v>OCTUBRE</c:v>
                </c:pt>
                <c:pt idx="10">
                  <c:v>NOVIEMBRE</c:v>
                </c:pt>
              </c:strCache>
            </c:strRef>
          </c:cat>
          <c:val>
            <c:numRef>
              <c:f>Hoja1!$L$3:$L$13</c:f>
              <c:numCache>
                <c:formatCode>0.0%</c:formatCode>
                <c:ptCount val="11"/>
                <c:pt idx="0">
                  <c:v>0</c:v>
                </c:pt>
                <c:pt idx="1">
                  <c:v>0</c:v>
                </c:pt>
                <c:pt idx="2">
                  <c:v>4.8685491723466447E-4</c:v>
                </c:pt>
                <c:pt idx="3">
                  <c:v>4.7551117451260106E-3</c:v>
                </c:pt>
                <c:pt idx="4">
                  <c:v>3.2987747408105622E-3</c:v>
                </c:pt>
                <c:pt idx="5">
                  <c:v>4.7125353440150795E-4</c:v>
                </c:pt>
                <c:pt idx="6">
                  <c:v>1.4111006585136399E-3</c:v>
                </c:pt>
                <c:pt idx="7">
                  <c:v>1.3169446883230904E-3</c:v>
                </c:pt>
                <c:pt idx="8">
                  <c:v>4.8224462954844409E-3</c:v>
                </c:pt>
                <c:pt idx="9">
                  <c:v>6.1475409836065573E-3</c:v>
                </c:pt>
                <c:pt idx="10">
                  <c:v>5.0000000000000036E-3</c:v>
                </c:pt>
              </c:numCache>
            </c:numRef>
          </c:val>
          <c:extLst xmlns:c16r2="http://schemas.microsoft.com/office/drawing/2015/06/chart">
            <c:ext xmlns:c16="http://schemas.microsoft.com/office/drawing/2014/chart" uri="{C3380CC4-5D6E-409C-BE32-E72D297353CC}">
              <c16:uniqueId val="{00000001-4032-48B8-A93A-600AB9810D16}"/>
            </c:ext>
          </c:extLst>
        </c:ser>
        <c:dLbls>
          <c:showLegendKey val="0"/>
          <c:showVal val="0"/>
          <c:showCatName val="0"/>
          <c:showSerName val="0"/>
          <c:showPercent val="0"/>
          <c:showBubbleSize val="0"/>
        </c:dLbls>
        <c:gapWidth val="219"/>
        <c:overlap val="-27"/>
        <c:axId val="568494096"/>
        <c:axId val="568485472"/>
      </c:barChart>
      <c:catAx>
        <c:axId val="56849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68485472"/>
        <c:crosses val="autoZero"/>
        <c:auto val="1"/>
        <c:lblAlgn val="ctr"/>
        <c:lblOffset val="100"/>
        <c:noMultiLvlLbl val="0"/>
      </c:catAx>
      <c:valAx>
        <c:axId val="5684854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6849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[VALORES Y MONTO ENERO-OCTUBRE 2021.xlsx]resumen und y valores x mes!PivotTable36</c:name>
    <c:fmtId val="-1"/>
  </c:pivotSource>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sz="800" b="1">
                <a:latin typeface="Times New Roman" panose="02020603050405020304" pitchFamily="18" charset="0"/>
                <a:cs typeface="Times New Roman" panose="02020603050405020304" pitchFamily="18" charset="0"/>
              </a:rPr>
              <a:t>VALORES DE DESPACHO </a:t>
            </a:r>
          </a:p>
          <a:p>
            <a:pPr>
              <a:defRPr sz="8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sz="800" b="1">
                <a:latin typeface="Times New Roman" panose="02020603050405020304" pitchFamily="18" charset="0"/>
                <a:cs typeface="Times New Roman" panose="02020603050405020304" pitchFamily="18" charset="0"/>
              </a:rPr>
              <a:t>( ENERO-OCTUBRE 2021)</a:t>
            </a:r>
          </a:p>
        </c:rich>
      </c:tx>
      <c:layout>
        <c:manualLayout>
          <c:xMode val="edge"/>
          <c:yMode val="edge"/>
          <c:x val="0.3630577427821523"/>
          <c:y val="1.6819891106514589E-2"/>
        </c:manualLayout>
      </c:layout>
      <c:overlay val="0"/>
      <c:spPr>
        <a:noFill/>
        <a:ln>
          <a:noFill/>
        </a:ln>
        <a:effectLst/>
      </c:sp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dLbl>
          <c:idx val="0"/>
          <c:layout>
            <c:manualLayout>
              <c:x val="2.9069771877826403E-2"/>
              <c:y val="-4.917256950949245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dLbl>
          <c:idx val="0"/>
          <c:layout>
            <c:manualLayout>
              <c:x val="0"/>
              <c:y val="-5.295507485637656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chemeClr val="accent1"/>
          </a:solidFill>
          <a:ln>
            <a:noFill/>
          </a:ln>
          <a:effectLst/>
        </c:spPr>
        <c:dLbl>
          <c:idx val="0"/>
          <c:layout>
            <c:manualLayout>
              <c:x val="-1.7764655373190288E-17"/>
              <c:y val="-8.69976229783328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chemeClr val="accent1"/>
          </a:solidFill>
          <a:ln>
            <a:noFill/>
          </a:ln>
          <a:effectLst/>
        </c:spPr>
        <c:dLbl>
          <c:idx val="0"/>
          <c:layout>
            <c:manualLayout>
              <c:x val="-3.5529310746380575E-17"/>
              <c:y val="-2.269503208130427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c:spPr>
        <c:dLbl>
          <c:idx val="0"/>
          <c:layout>
            <c:manualLayout>
              <c:x val="-3.5529310746380575E-17"/>
              <c:y val="-2.269503208130424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a:noFill/>
          </a:ln>
          <a:effectLst/>
        </c:spPr>
        <c:dLbl>
          <c:idx val="0"/>
          <c:layout>
            <c:manualLayout>
              <c:x val="0"/>
              <c:y val="-1.891252673442018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chemeClr val="accent1"/>
          </a:solidFill>
          <a:ln>
            <a:noFill/>
          </a:ln>
          <a:effectLst/>
        </c:spPr>
        <c:dLbl>
          <c:idx val="0"/>
          <c:layout>
            <c:manualLayout>
              <c:x val="0"/>
              <c:y val="-9.07801283252168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chemeClr val="accent1"/>
          </a:solidFill>
          <a:ln>
            <a:noFill/>
          </a:ln>
          <a:effectLst/>
        </c:spPr>
        <c:dLbl>
          <c:idx val="0"/>
          <c:layout>
            <c:manualLayout>
              <c:x val="0"/>
              <c:y val="-3.026004277507234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2"/>
        <c:spPr>
          <a:solidFill>
            <a:schemeClr val="accent1"/>
          </a:solidFill>
          <a:ln>
            <a:noFill/>
          </a:ln>
          <a:effectLst/>
        </c:spPr>
        <c:dLbl>
          <c:idx val="0"/>
          <c:layout>
            <c:manualLayout>
              <c:x val="-9.6899239592754625E-3"/>
              <c:y val="-8.321511763144873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a:noFill/>
          </a:ln>
          <a:effectLst/>
        </c:spPr>
        <c:dLbl>
          <c:idx val="0"/>
          <c:layout>
            <c:manualLayout>
              <c:x val="-7.7519391674203738E-3"/>
              <c:y val="-4.917256950949248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4"/>
        <c:spPr>
          <a:solidFill>
            <a:schemeClr val="accent1"/>
          </a:solidFill>
          <a:ln>
            <a:noFill/>
          </a:ln>
          <a:effectLst/>
        </c:spPr>
        <c:dLbl>
          <c:idx val="0"/>
          <c:layout>
            <c:manualLayout>
              <c:x val="-2.3255817502261158E-2"/>
              <c:y val="-4.160755881572444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5"/>
        <c:spPr>
          <a:solidFill>
            <a:schemeClr val="accent1"/>
          </a:solidFill>
          <a:ln>
            <a:noFill/>
          </a:ln>
          <a:effectLst/>
        </c:spPr>
        <c:dLbl>
          <c:idx val="0"/>
          <c:layout>
            <c:manualLayout>
              <c:x val="-1.5503878334840789E-2"/>
              <c:y val="-9.078012832521704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6"/>
        <c:spPr>
          <a:solidFill>
            <a:schemeClr val="accent1"/>
          </a:solidFill>
          <a:ln>
            <a:noFill/>
          </a:ln>
          <a:effectLst/>
        </c:spPr>
        <c:dLbl>
          <c:idx val="0"/>
          <c:layout>
            <c:manualLayout>
              <c:x val="-1.5503878334840756E-2"/>
              <c:y val="-3.782505346884049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7"/>
        <c:spPr>
          <a:solidFill>
            <a:schemeClr val="accent1"/>
          </a:solidFill>
          <a:ln>
            <a:noFill/>
          </a:ln>
          <a:effectLst/>
        </c:spPr>
        <c:dLbl>
          <c:idx val="0"/>
          <c:layout>
            <c:manualLayout>
              <c:x val="-1.1627908751130563E-2"/>
              <c:y val="-1.891252673442018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8"/>
        <c:spPr>
          <a:solidFill>
            <a:schemeClr val="accent1"/>
          </a:solidFill>
          <a:ln>
            <a:noFill/>
          </a:ln>
          <a:effectLst/>
        </c:spPr>
        <c:dLbl>
          <c:idx val="0"/>
          <c:layout>
            <c:manualLayout>
              <c:x val="-5.8139543755652756E-3"/>
              <c:y val="-4.917256950949245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9"/>
        <c:spPr>
          <a:solidFill>
            <a:schemeClr val="accent1"/>
          </a:solidFill>
          <a:ln>
            <a:noFill/>
          </a:ln>
          <a:effectLst/>
        </c:spPr>
        <c:dLbl>
          <c:idx val="0"/>
          <c:layout>
            <c:manualLayout>
              <c:x val="-1.9379847918550932E-3"/>
              <c:y val="-1.134751604065218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0"/>
        <c:spPr>
          <a:solidFill>
            <a:schemeClr val="accent1"/>
          </a:solidFill>
          <a:ln>
            <a:noFill/>
          </a:ln>
          <a:effectLst/>
        </c:spPr>
        <c:dLbl>
          <c:idx val="0"/>
          <c:layout>
            <c:manualLayout>
              <c:x val="-5.8139543755653476E-3"/>
              <c:y val="-5.673758020326059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a:noFill/>
          </a:ln>
          <a:effectLst/>
        </c:spPr>
        <c:dLbl>
          <c:idx val="0"/>
          <c:layout>
            <c:manualLayout>
              <c:x val="-1.1627908751130627E-2"/>
              <c:y val="-4.539006416260851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2"/>
        <c:spPr>
          <a:solidFill>
            <a:schemeClr val="accent1"/>
          </a:solidFill>
          <a:ln>
            <a:noFill/>
          </a:ln>
          <a:effectLst/>
        </c:spPr>
        <c:dLbl>
          <c:idx val="0"/>
          <c:layout>
            <c:manualLayout>
              <c:x val="-1.1627908751130706E-2"/>
              <c:y val="-0.1021276443658689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3"/>
        <c:spPr>
          <a:solidFill>
            <a:schemeClr val="accent1"/>
          </a:solidFill>
          <a:ln>
            <a:noFill/>
          </a:ln>
          <a:effectLst/>
        </c:spPr>
        <c:dLbl>
          <c:idx val="0"/>
          <c:layout>
            <c:manualLayout>
              <c:x val="0"/>
              <c:y val="-3.026004277507229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5"/>
        <c:spPr>
          <a:solidFill>
            <a:schemeClr val="accent1"/>
          </a:solidFill>
          <a:ln>
            <a:noFill/>
          </a:ln>
          <a:effectLst/>
        </c:spPr>
        <c:dLbl>
          <c:idx val="0"/>
          <c:layout>
            <c:manualLayout>
              <c:x val="-2.3255817502261158E-2"/>
              <c:y val="-4.160755881572444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6"/>
        <c:spPr>
          <a:solidFill>
            <a:schemeClr val="accent1"/>
          </a:solidFill>
          <a:ln>
            <a:noFill/>
          </a:ln>
          <a:effectLst/>
        </c:spPr>
        <c:dLbl>
          <c:idx val="0"/>
          <c:layout>
            <c:manualLayout>
              <c:x val="-1.5503878334840789E-2"/>
              <c:y val="-9.078012832521704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7"/>
        <c:spPr>
          <a:solidFill>
            <a:schemeClr val="accent1"/>
          </a:solidFill>
          <a:ln>
            <a:noFill/>
          </a:ln>
          <a:effectLst/>
        </c:spPr>
        <c:dLbl>
          <c:idx val="0"/>
          <c:layout>
            <c:manualLayout>
              <c:x val="-1.5503878334840756E-2"/>
              <c:y val="-3.782505346884049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8"/>
        <c:spPr>
          <a:solidFill>
            <a:schemeClr val="accent1"/>
          </a:solidFill>
          <a:ln>
            <a:noFill/>
          </a:ln>
          <a:effectLst/>
        </c:spPr>
        <c:dLbl>
          <c:idx val="0"/>
          <c:layout>
            <c:manualLayout>
              <c:x val="-1.1627908751130563E-2"/>
              <c:y val="-1.891252673442018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9"/>
        <c:spPr>
          <a:solidFill>
            <a:schemeClr val="accent1"/>
          </a:solidFill>
          <a:ln>
            <a:noFill/>
          </a:ln>
          <a:effectLst/>
        </c:spPr>
        <c:dLbl>
          <c:idx val="0"/>
          <c:layout>
            <c:manualLayout>
              <c:x val="-5.8139543755652756E-3"/>
              <c:y val="-4.917256950949245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a:noFill/>
          </a:ln>
          <a:effectLst/>
        </c:spPr>
        <c:dLbl>
          <c:idx val="0"/>
          <c:layout>
            <c:manualLayout>
              <c:x val="-1.9379847918550932E-3"/>
              <c:y val="-1.134751604065218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1"/>
        <c:spPr>
          <a:solidFill>
            <a:schemeClr val="accent1"/>
          </a:solidFill>
          <a:ln>
            <a:noFill/>
          </a:ln>
          <a:effectLst/>
        </c:spPr>
        <c:dLbl>
          <c:idx val="0"/>
          <c:layout>
            <c:manualLayout>
              <c:x val="-5.8139543755653476E-3"/>
              <c:y val="-5.673758020326059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2"/>
        <c:spPr>
          <a:solidFill>
            <a:schemeClr val="accent1"/>
          </a:solidFill>
          <a:ln>
            <a:noFill/>
          </a:ln>
          <a:effectLst/>
        </c:spPr>
        <c:dLbl>
          <c:idx val="0"/>
          <c:layout>
            <c:manualLayout>
              <c:x val="-1.1627908751130627E-2"/>
              <c:y val="-4.539006416260851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3"/>
        <c:spPr>
          <a:solidFill>
            <a:schemeClr val="accent1"/>
          </a:solidFill>
          <a:ln>
            <a:noFill/>
          </a:ln>
          <a:effectLst/>
        </c:spPr>
        <c:dLbl>
          <c:idx val="0"/>
          <c:layout>
            <c:manualLayout>
              <c:x val="-1.1627908751130706E-2"/>
              <c:y val="-0.1021276443658689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4"/>
        <c:spPr>
          <a:solidFill>
            <a:schemeClr val="accent1"/>
          </a:solidFill>
          <a:ln>
            <a:noFill/>
          </a:ln>
          <a:effectLst/>
        </c:spPr>
        <c:dLbl>
          <c:idx val="0"/>
          <c:layout>
            <c:manualLayout>
              <c:x val="0"/>
              <c:y val="-3.026004277507229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6"/>
        <c:spPr>
          <a:solidFill>
            <a:schemeClr val="accent2"/>
          </a:solidFill>
          <a:ln>
            <a:noFill/>
          </a:ln>
          <a:effectLst/>
        </c:spPr>
        <c:dLbl>
          <c:idx val="0"/>
          <c:layout>
            <c:manualLayout>
              <c:x val="-1.7764655373190288E-17"/>
              <c:y val="-8.69976229783328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7"/>
        <c:spPr>
          <a:solidFill>
            <a:schemeClr val="accent2"/>
          </a:solidFill>
          <a:ln>
            <a:noFill/>
          </a:ln>
          <a:effectLst/>
        </c:spPr>
        <c:dLbl>
          <c:idx val="0"/>
          <c:layout>
            <c:manualLayout>
              <c:x val="-3.5529310746380575E-17"/>
              <c:y val="-2.269503208130427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8"/>
        <c:spPr>
          <a:solidFill>
            <a:schemeClr val="accent2"/>
          </a:solidFill>
          <a:ln>
            <a:noFill/>
          </a:ln>
          <a:effectLst/>
        </c:spPr>
        <c:dLbl>
          <c:idx val="0"/>
          <c:layout>
            <c:manualLayout>
              <c:x val="-3.5529310746380575E-17"/>
              <c:y val="-2.269503208130424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9"/>
        <c:spPr>
          <a:solidFill>
            <a:schemeClr val="accent2"/>
          </a:solidFill>
          <a:ln>
            <a:noFill/>
          </a:ln>
          <a:effectLst/>
        </c:spPr>
        <c:dLbl>
          <c:idx val="0"/>
          <c:layout>
            <c:manualLayout>
              <c:x val="0"/>
              <c:y val="-1.891252673442018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0"/>
        <c:spPr>
          <a:solidFill>
            <a:schemeClr val="accent2"/>
          </a:solidFill>
          <a:ln>
            <a:noFill/>
          </a:ln>
          <a:effectLst/>
        </c:spPr>
        <c:dLbl>
          <c:idx val="0"/>
          <c:layout>
            <c:manualLayout>
              <c:x val="0"/>
              <c:y val="-5.295507485637656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1"/>
        <c:spPr>
          <a:solidFill>
            <a:schemeClr val="accent2"/>
          </a:solidFill>
          <a:ln>
            <a:noFill/>
          </a:ln>
          <a:effectLst/>
        </c:spPr>
        <c:dLbl>
          <c:idx val="0"/>
          <c:layout>
            <c:manualLayout>
              <c:x val="0"/>
              <c:y val="-3.026004277507234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2"/>
        <c:spPr>
          <a:solidFill>
            <a:schemeClr val="accent2"/>
          </a:solidFill>
          <a:ln>
            <a:noFill/>
          </a:ln>
          <a:effectLst/>
        </c:spPr>
        <c:dLbl>
          <c:idx val="0"/>
          <c:layout>
            <c:manualLayout>
              <c:x val="0"/>
              <c:y val="-9.07801283252168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3"/>
        <c:spPr>
          <a:solidFill>
            <a:schemeClr val="accent2"/>
          </a:solidFill>
          <a:ln>
            <a:noFill/>
          </a:ln>
          <a:effectLst/>
        </c:spPr>
        <c:dLbl>
          <c:idx val="0"/>
          <c:layout>
            <c:manualLayout>
              <c:x val="2.9069771877826403E-2"/>
              <c:y val="-4.917256950949245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4"/>
        <c:spPr>
          <a:solidFill>
            <a:schemeClr val="accent2"/>
          </a:solidFill>
          <a:ln>
            <a:noFill/>
          </a:ln>
          <a:effectLst/>
        </c:spPr>
        <c:dLbl>
          <c:idx val="0"/>
          <c:layout>
            <c:manualLayout>
              <c:x val="-7.7519391674203738E-3"/>
              <c:y val="-4.917256950949248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5"/>
        <c:spPr>
          <a:solidFill>
            <a:schemeClr val="accent2"/>
          </a:solidFill>
          <a:ln>
            <a:noFill/>
          </a:ln>
          <a:effectLst/>
        </c:spPr>
        <c:dLbl>
          <c:idx val="0"/>
          <c:layout>
            <c:manualLayout>
              <c:x val="-9.6899239592754625E-3"/>
              <c:y val="-8.321511763144873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7"/>
        <c:spPr>
          <a:solidFill>
            <a:schemeClr val="accent1"/>
          </a:solidFill>
          <a:ln>
            <a:noFill/>
          </a:ln>
          <a:effectLst/>
        </c:spPr>
        <c:dLbl>
          <c:idx val="0"/>
          <c:layout>
            <c:manualLayout>
              <c:x val="-2.3255817502261158E-2"/>
              <c:y val="-4.160755881572444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8"/>
        <c:spPr>
          <a:solidFill>
            <a:schemeClr val="accent1"/>
          </a:solidFill>
          <a:ln>
            <a:noFill/>
          </a:ln>
          <a:effectLst/>
        </c:spPr>
        <c:dLbl>
          <c:idx val="0"/>
          <c:layout>
            <c:manualLayout>
              <c:x val="-1.5503878334840789E-2"/>
              <c:y val="-9.078012832521704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9"/>
        <c:spPr>
          <a:solidFill>
            <a:schemeClr val="accent1"/>
          </a:solidFill>
          <a:ln>
            <a:noFill/>
          </a:ln>
          <a:effectLst/>
        </c:spPr>
        <c:dLbl>
          <c:idx val="0"/>
          <c:layout>
            <c:manualLayout>
              <c:x val="-1.5503878334840756E-2"/>
              <c:y val="-3.782505346884049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0"/>
        <c:spPr>
          <a:solidFill>
            <a:schemeClr val="accent1"/>
          </a:solidFill>
          <a:ln>
            <a:noFill/>
          </a:ln>
          <a:effectLst/>
        </c:spPr>
        <c:dLbl>
          <c:idx val="0"/>
          <c:layout>
            <c:manualLayout>
              <c:x val="-1.1627908751130563E-2"/>
              <c:y val="-1.891252673442018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1"/>
        <c:spPr>
          <a:solidFill>
            <a:schemeClr val="accent1"/>
          </a:solidFill>
          <a:ln>
            <a:noFill/>
          </a:ln>
          <a:effectLst/>
        </c:spPr>
        <c:dLbl>
          <c:idx val="0"/>
          <c:layout>
            <c:manualLayout>
              <c:x val="-5.8139543755652756E-3"/>
              <c:y val="-4.917256950949245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a:noFill/>
          </a:ln>
          <a:effectLst/>
        </c:spPr>
        <c:dLbl>
          <c:idx val="0"/>
          <c:layout>
            <c:manualLayout>
              <c:x val="-1.9379847918550932E-3"/>
              <c:y val="-1.134751604065218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3"/>
        <c:spPr>
          <a:solidFill>
            <a:schemeClr val="accent1"/>
          </a:solidFill>
          <a:ln>
            <a:noFill/>
          </a:ln>
          <a:effectLst/>
        </c:spPr>
        <c:dLbl>
          <c:idx val="0"/>
          <c:layout>
            <c:manualLayout>
              <c:x val="-5.8139543755653476E-3"/>
              <c:y val="-5.673758020326059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4"/>
        <c:spPr>
          <a:solidFill>
            <a:schemeClr val="accent1"/>
          </a:solidFill>
          <a:ln>
            <a:noFill/>
          </a:ln>
          <a:effectLst/>
        </c:spPr>
        <c:dLbl>
          <c:idx val="0"/>
          <c:layout>
            <c:manualLayout>
              <c:x val="-1.1627908751130627E-2"/>
              <c:y val="-4.539006416260851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5"/>
        <c:spPr>
          <a:solidFill>
            <a:schemeClr val="accent1"/>
          </a:solidFill>
          <a:ln>
            <a:noFill/>
          </a:ln>
          <a:effectLst/>
        </c:spPr>
        <c:dLbl>
          <c:idx val="0"/>
          <c:layout>
            <c:manualLayout>
              <c:x val="-1.1627908751130706E-2"/>
              <c:y val="-0.1021276443658689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a:noFill/>
          </a:ln>
          <a:effectLst/>
        </c:spPr>
        <c:dLbl>
          <c:idx val="0"/>
          <c:layout>
            <c:manualLayout>
              <c:x val="0"/>
              <c:y val="-3.026004277507229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8"/>
        <c:spPr>
          <a:solidFill>
            <a:schemeClr val="accent2"/>
          </a:solidFill>
          <a:ln>
            <a:noFill/>
          </a:ln>
          <a:effectLst/>
        </c:spPr>
        <c:dLbl>
          <c:idx val="0"/>
          <c:layout>
            <c:manualLayout>
              <c:x val="-1.7764655373190288E-17"/>
              <c:y val="-8.69976229783328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9"/>
        <c:spPr>
          <a:solidFill>
            <a:schemeClr val="accent2"/>
          </a:solidFill>
          <a:ln>
            <a:noFill/>
          </a:ln>
          <a:effectLst/>
        </c:spPr>
        <c:dLbl>
          <c:idx val="0"/>
          <c:layout>
            <c:manualLayout>
              <c:x val="-3.5529310746380575E-17"/>
              <c:y val="-2.269503208130427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0"/>
        <c:spPr>
          <a:solidFill>
            <a:schemeClr val="accent2"/>
          </a:solidFill>
          <a:ln>
            <a:noFill/>
          </a:ln>
          <a:effectLst/>
        </c:spPr>
        <c:dLbl>
          <c:idx val="0"/>
          <c:layout>
            <c:manualLayout>
              <c:x val="-3.5529310746380575E-17"/>
              <c:y val="-2.269503208130424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1"/>
        <c:spPr>
          <a:solidFill>
            <a:schemeClr val="accent2"/>
          </a:solidFill>
          <a:ln>
            <a:noFill/>
          </a:ln>
          <a:effectLst/>
        </c:spPr>
        <c:dLbl>
          <c:idx val="0"/>
          <c:layout>
            <c:manualLayout>
              <c:x val="0"/>
              <c:y val="-1.891252673442018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2"/>
        <c:spPr>
          <a:solidFill>
            <a:schemeClr val="accent2"/>
          </a:solidFill>
          <a:ln>
            <a:noFill/>
          </a:ln>
          <a:effectLst/>
        </c:spPr>
        <c:dLbl>
          <c:idx val="0"/>
          <c:layout>
            <c:manualLayout>
              <c:x val="0"/>
              <c:y val="-5.295507485637656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3"/>
        <c:spPr>
          <a:solidFill>
            <a:schemeClr val="accent2"/>
          </a:solidFill>
          <a:ln>
            <a:noFill/>
          </a:ln>
          <a:effectLst/>
        </c:spPr>
        <c:dLbl>
          <c:idx val="0"/>
          <c:layout>
            <c:manualLayout>
              <c:x val="0"/>
              <c:y val="-3.026004277507234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4"/>
        <c:spPr>
          <a:solidFill>
            <a:schemeClr val="accent2"/>
          </a:solidFill>
          <a:ln>
            <a:noFill/>
          </a:ln>
          <a:effectLst/>
        </c:spPr>
        <c:dLbl>
          <c:idx val="0"/>
          <c:layout>
            <c:manualLayout>
              <c:x val="0"/>
              <c:y val="-9.07801283252168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5"/>
        <c:spPr>
          <a:solidFill>
            <a:schemeClr val="accent2"/>
          </a:solidFill>
          <a:ln>
            <a:noFill/>
          </a:ln>
          <a:effectLst/>
        </c:spPr>
        <c:dLbl>
          <c:idx val="0"/>
          <c:layout>
            <c:manualLayout>
              <c:x val="2.9069771877826403E-2"/>
              <c:y val="-4.917256950949245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6"/>
        <c:spPr>
          <a:solidFill>
            <a:schemeClr val="accent2"/>
          </a:solidFill>
          <a:ln>
            <a:noFill/>
          </a:ln>
          <a:effectLst/>
        </c:spPr>
        <c:dLbl>
          <c:idx val="0"/>
          <c:layout>
            <c:manualLayout>
              <c:x val="-7.7519391674203738E-3"/>
              <c:y val="-4.917256950949248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7"/>
        <c:spPr>
          <a:solidFill>
            <a:schemeClr val="accent2"/>
          </a:solidFill>
          <a:ln>
            <a:noFill/>
          </a:ln>
          <a:effectLst/>
        </c:spPr>
        <c:dLbl>
          <c:idx val="0"/>
          <c:layout>
            <c:manualLayout>
              <c:x val="-9.6899239592754625E-3"/>
              <c:y val="-8.321511763144873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0.11895198055178853"/>
          <c:y val="0.14668377034176275"/>
          <c:w val="0.73746898270600358"/>
          <c:h val="0.60988103573931463"/>
        </c:manualLayout>
      </c:layout>
      <c:barChart>
        <c:barDir val="col"/>
        <c:grouping val="clustered"/>
        <c:varyColors val="0"/>
        <c:ser>
          <c:idx val="0"/>
          <c:order val="0"/>
          <c:tx>
            <c:strRef>
              <c:f>'resumen und y valores x mes'!$B$3</c:f>
              <c:strCache>
                <c:ptCount val="1"/>
                <c:pt idx="0">
                  <c:v>UNIDADES </c:v>
                </c:pt>
              </c:strCache>
            </c:strRef>
          </c:tx>
          <c:spPr>
            <a:solidFill>
              <a:schemeClr val="accent1">
                <a:lumMod val="50000"/>
              </a:schemeClr>
            </a:solidFill>
            <a:ln>
              <a:noFill/>
            </a:ln>
            <a:effectLst/>
          </c:spPr>
          <c:invertIfNegative val="0"/>
          <c:dLbls>
            <c:dLbl>
              <c:idx val="0"/>
              <c:layout>
                <c:manualLayout>
                  <c:x val="-2.3255817502261158E-2"/>
                  <c:y val="-4.160755881572444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2EC-41F3-9ABA-FC71ABB92870}"/>
                </c:ext>
                <c:ext xmlns:c15="http://schemas.microsoft.com/office/drawing/2012/chart" uri="{CE6537A1-D6FC-4f65-9D91-7224C49458BB}"/>
              </c:extLst>
            </c:dLbl>
            <c:dLbl>
              <c:idx val="1"/>
              <c:layout>
                <c:manualLayout>
                  <c:x val="-1.5503878334840789E-2"/>
                  <c:y val="-9.078012832521704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2EC-41F3-9ABA-FC71ABB92870}"/>
                </c:ext>
                <c:ext xmlns:c15="http://schemas.microsoft.com/office/drawing/2012/chart" uri="{CE6537A1-D6FC-4f65-9D91-7224C49458BB}"/>
              </c:extLst>
            </c:dLbl>
            <c:dLbl>
              <c:idx val="2"/>
              <c:layout>
                <c:manualLayout>
                  <c:x val="-1.5503878334840756E-2"/>
                  <c:y val="-3.782505346884049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2EC-41F3-9ABA-FC71ABB92870}"/>
                </c:ext>
                <c:ext xmlns:c15="http://schemas.microsoft.com/office/drawing/2012/chart" uri="{CE6537A1-D6FC-4f65-9D91-7224C49458BB}"/>
              </c:extLst>
            </c:dLbl>
            <c:dLbl>
              <c:idx val="3"/>
              <c:layout>
                <c:manualLayout>
                  <c:x val="-1.1627908751130563E-2"/>
                  <c:y val="-1.891252673442018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2EC-41F3-9ABA-FC71ABB92870}"/>
                </c:ext>
                <c:ext xmlns:c15="http://schemas.microsoft.com/office/drawing/2012/chart" uri="{CE6537A1-D6FC-4f65-9D91-7224C49458BB}"/>
              </c:extLst>
            </c:dLbl>
            <c:dLbl>
              <c:idx val="4"/>
              <c:layout>
                <c:manualLayout>
                  <c:x val="-5.8139543755652756E-3"/>
                  <c:y val="-4.917256950949245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2EC-41F3-9ABA-FC71ABB92870}"/>
                </c:ext>
                <c:ext xmlns:c15="http://schemas.microsoft.com/office/drawing/2012/chart" uri="{CE6537A1-D6FC-4f65-9D91-7224C49458BB}"/>
              </c:extLst>
            </c:dLbl>
            <c:dLbl>
              <c:idx val="5"/>
              <c:layout>
                <c:manualLayout>
                  <c:x val="-1.9379847918550932E-3"/>
                  <c:y val="-1.134751604065218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2EC-41F3-9ABA-FC71ABB92870}"/>
                </c:ext>
                <c:ext xmlns:c15="http://schemas.microsoft.com/office/drawing/2012/chart" uri="{CE6537A1-D6FC-4f65-9D91-7224C49458BB}"/>
              </c:extLst>
            </c:dLbl>
            <c:dLbl>
              <c:idx val="6"/>
              <c:layout>
                <c:manualLayout>
                  <c:x val="-5.8139543755653476E-3"/>
                  <c:y val="-5.673758020326059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2EC-41F3-9ABA-FC71ABB92870}"/>
                </c:ext>
                <c:ext xmlns:c15="http://schemas.microsoft.com/office/drawing/2012/chart" uri="{CE6537A1-D6FC-4f65-9D91-7224C49458BB}"/>
              </c:extLst>
            </c:dLbl>
            <c:dLbl>
              <c:idx val="7"/>
              <c:layout>
                <c:manualLayout>
                  <c:x val="-1.1627908751130627E-2"/>
                  <c:y val="-4.539006416260851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2EC-41F3-9ABA-FC71ABB92870}"/>
                </c:ext>
                <c:ext xmlns:c15="http://schemas.microsoft.com/office/drawing/2012/chart" uri="{CE6537A1-D6FC-4f65-9D91-7224C49458BB}"/>
              </c:extLst>
            </c:dLbl>
            <c:dLbl>
              <c:idx val="8"/>
              <c:layout>
                <c:manualLayout>
                  <c:x val="-1.1627908751130706E-2"/>
                  <c:y val="-0.1021276443658689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2EC-41F3-9ABA-FC71ABB92870}"/>
                </c:ext>
                <c:ext xmlns:c15="http://schemas.microsoft.com/office/drawing/2012/chart" uri="{CE6537A1-D6FC-4f65-9D91-7224C49458BB}"/>
              </c:extLst>
            </c:dLbl>
            <c:dLbl>
              <c:idx val="9"/>
              <c:layout>
                <c:manualLayout>
                  <c:x val="0"/>
                  <c:y val="-3.026004277507229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2EC-41F3-9ABA-FC71ABB9287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'resumen und y valores x mes'!$A$4:$A$14</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cat>
          <c:val>
            <c:numRef>
              <c:f>'resumen und y valores x mes'!$B$4:$B$14</c:f>
              <c:numCache>
                <c:formatCode>#,##0</c:formatCode>
                <c:ptCount val="10"/>
                <c:pt idx="0">
                  <c:v>77801453</c:v>
                </c:pt>
                <c:pt idx="1">
                  <c:v>82639146</c:v>
                </c:pt>
                <c:pt idx="2">
                  <c:v>91680211</c:v>
                </c:pt>
                <c:pt idx="3">
                  <c:v>76576904</c:v>
                </c:pt>
                <c:pt idx="4">
                  <c:v>95284045</c:v>
                </c:pt>
                <c:pt idx="5">
                  <c:v>79611154</c:v>
                </c:pt>
                <c:pt idx="6">
                  <c:v>86835598</c:v>
                </c:pt>
                <c:pt idx="7">
                  <c:v>54793896</c:v>
                </c:pt>
                <c:pt idx="8">
                  <c:v>56968729</c:v>
                </c:pt>
                <c:pt idx="9">
                  <c:v>58522169</c:v>
                </c:pt>
              </c:numCache>
            </c:numRef>
          </c:val>
          <c:extLst xmlns:c16r2="http://schemas.microsoft.com/office/drawing/2015/06/chart">
            <c:ext xmlns:c16="http://schemas.microsoft.com/office/drawing/2014/chart" uri="{C3380CC4-5D6E-409C-BE32-E72D297353CC}">
              <c16:uniqueId val="{00000000-9FA3-4EE4-9A57-1DE468774900}"/>
            </c:ext>
          </c:extLst>
        </c:ser>
        <c:ser>
          <c:idx val="1"/>
          <c:order val="1"/>
          <c:tx>
            <c:strRef>
              <c:f>'resumen und y valores x mes'!$C$3</c:f>
              <c:strCache>
                <c:ptCount val="1"/>
                <c:pt idx="0">
                  <c:v>MONTO</c:v>
                </c:pt>
              </c:strCache>
            </c:strRef>
          </c:tx>
          <c:spPr>
            <a:solidFill>
              <a:schemeClr val="accent1">
                <a:lumMod val="60000"/>
                <a:lumOff val="40000"/>
              </a:schemeClr>
            </a:solidFill>
            <a:ln>
              <a:noFill/>
            </a:ln>
            <a:effectLst/>
          </c:spPr>
          <c:invertIfNegative val="0"/>
          <c:dLbls>
            <c:dLbl>
              <c:idx val="0"/>
              <c:layout>
                <c:manualLayout>
                  <c:x val="-1.7764655373190288E-17"/>
                  <c:y val="-8.69976229783328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2EC-41F3-9ABA-FC71ABB92870}"/>
                </c:ext>
                <c:ext xmlns:c15="http://schemas.microsoft.com/office/drawing/2012/chart" uri="{CE6537A1-D6FC-4f65-9D91-7224C49458BB}"/>
              </c:extLst>
            </c:dLbl>
            <c:dLbl>
              <c:idx val="1"/>
              <c:layout>
                <c:manualLayout>
                  <c:x val="-3.5529310746380575E-17"/>
                  <c:y val="-2.26950320813042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2EC-41F3-9ABA-FC71ABB92870}"/>
                </c:ext>
                <c:ext xmlns:c15="http://schemas.microsoft.com/office/drawing/2012/chart" uri="{CE6537A1-D6FC-4f65-9D91-7224C49458BB}"/>
              </c:extLst>
            </c:dLbl>
            <c:dLbl>
              <c:idx val="2"/>
              <c:layout>
                <c:manualLayout>
                  <c:x val="-3.5529310746380575E-17"/>
                  <c:y val="-2.26950320813042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2EC-41F3-9ABA-FC71ABB92870}"/>
                </c:ext>
                <c:ext xmlns:c15="http://schemas.microsoft.com/office/drawing/2012/chart" uri="{CE6537A1-D6FC-4f65-9D91-7224C49458BB}"/>
              </c:extLst>
            </c:dLbl>
            <c:dLbl>
              <c:idx val="3"/>
              <c:layout>
                <c:manualLayout>
                  <c:x val="0"/>
                  <c:y val="-1.89125267344201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2EC-41F3-9ABA-FC71ABB92870}"/>
                </c:ext>
                <c:ext xmlns:c15="http://schemas.microsoft.com/office/drawing/2012/chart" uri="{CE6537A1-D6FC-4f65-9D91-7224C49458BB}"/>
              </c:extLst>
            </c:dLbl>
            <c:dLbl>
              <c:idx val="4"/>
              <c:layout>
                <c:manualLayout>
                  <c:x val="0"/>
                  <c:y val="-5.29550748563765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2EC-41F3-9ABA-FC71ABB92870}"/>
                </c:ext>
                <c:ext xmlns:c15="http://schemas.microsoft.com/office/drawing/2012/chart" uri="{CE6537A1-D6FC-4f65-9D91-7224C49458BB}"/>
              </c:extLst>
            </c:dLbl>
            <c:dLbl>
              <c:idx val="5"/>
              <c:layout>
                <c:manualLayout>
                  <c:x val="0"/>
                  <c:y val="-3.02600427750723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2EC-41F3-9ABA-FC71ABB92870}"/>
                </c:ext>
                <c:ext xmlns:c15="http://schemas.microsoft.com/office/drawing/2012/chart" uri="{CE6537A1-D6FC-4f65-9D91-7224C49458BB}"/>
              </c:extLst>
            </c:dLbl>
            <c:dLbl>
              <c:idx val="6"/>
              <c:layout>
                <c:manualLayout>
                  <c:x val="0"/>
                  <c:y val="-9.07801283252168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2EC-41F3-9ABA-FC71ABB92870}"/>
                </c:ext>
                <c:ext xmlns:c15="http://schemas.microsoft.com/office/drawing/2012/chart" uri="{CE6537A1-D6FC-4f65-9D91-7224C49458BB}"/>
              </c:extLst>
            </c:dLbl>
            <c:dLbl>
              <c:idx val="7"/>
              <c:layout>
                <c:manualLayout>
                  <c:x val="2.9069771877826403E-2"/>
                  <c:y val="-4.91725695094924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2EC-41F3-9ABA-FC71ABB92870}"/>
                </c:ext>
                <c:ext xmlns:c15="http://schemas.microsoft.com/office/drawing/2012/chart" uri="{CE6537A1-D6FC-4f65-9D91-7224C49458BB}"/>
              </c:extLst>
            </c:dLbl>
            <c:dLbl>
              <c:idx val="8"/>
              <c:layout>
                <c:manualLayout>
                  <c:x val="-7.7519391674203738E-3"/>
                  <c:y val="-4.91725695094924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F2EC-41F3-9ABA-FC71ABB92870}"/>
                </c:ext>
                <c:ext xmlns:c15="http://schemas.microsoft.com/office/drawing/2012/chart" uri="{CE6537A1-D6FC-4f65-9D91-7224C49458BB}"/>
              </c:extLst>
            </c:dLbl>
            <c:dLbl>
              <c:idx val="9"/>
              <c:layout>
                <c:manualLayout>
                  <c:x val="-9.6899239592754625E-3"/>
                  <c:y val="-8.32151176314487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F2EC-41F3-9ABA-FC71ABB9287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'resumen und y valores x mes'!$A$4:$A$14</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cat>
          <c:val>
            <c:numRef>
              <c:f>'resumen und y valores x mes'!$C$4:$C$14</c:f>
              <c:numCache>
                <c:formatCode>#,##0</c:formatCode>
                <c:ptCount val="10"/>
                <c:pt idx="0">
                  <c:v>435126528.6199984</c:v>
                </c:pt>
                <c:pt idx="1">
                  <c:v>431157256.51999474</c:v>
                </c:pt>
                <c:pt idx="2">
                  <c:v>381147509.93999535</c:v>
                </c:pt>
                <c:pt idx="3">
                  <c:v>305685652.01999974</c:v>
                </c:pt>
                <c:pt idx="4">
                  <c:v>381554082.1299969</c:v>
                </c:pt>
                <c:pt idx="5">
                  <c:v>324170457.29999679</c:v>
                </c:pt>
                <c:pt idx="6">
                  <c:v>332142883.7099967</c:v>
                </c:pt>
                <c:pt idx="7">
                  <c:v>483557271.63000453</c:v>
                </c:pt>
                <c:pt idx="8">
                  <c:v>314645082.20999974</c:v>
                </c:pt>
                <c:pt idx="9">
                  <c:v>341285312.40999919</c:v>
                </c:pt>
              </c:numCache>
            </c:numRef>
          </c:val>
          <c:extLst xmlns:c16r2="http://schemas.microsoft.com/office/drawing/2015/06/chart">
            <c:ext xmlns:c16="http://schemas.microsoft.com/office/drawing/2014/chart" uri="{C3380CC4-5D6E-409C-BE32-E72D297353CC}">
              <c16:uniqueId val="{00000001-9FA3-4EE4-9A57-1DE468774900}"/>
            </c:ext>
          </c:extLst>
        </c:ser>
        <c:dLbls>
          <c:showLegendKey val="0"/>
          <c:showVal val="1"/>
          <c:showCatName val="0"/>
          <c:showSerName val="0"/>
          <c:showPercent val="0"/>
          <c:showBubbleSize val="0"/>
        </c:dLbls>
        <c:gapWidth val="219"/>
        <c:overlap val="-27"/>
        <c:axId val="568491352"/>
        <c:axId val="568487040"/>
      </c:barChart>
      <c:catAx>
        <c:axId val="568491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68487040"/>
        <c:crosses val="autoZero"/>
        <c:auto val="1"/>
        <c:lblAlgn val="ctr"/>
        <c:lblOffset val="100"/>
        <c:noMultiLvlLbl val="0"/>
      </c:catAx>
      <c:valAx>
        <c:axId val="568487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684913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DO" sz="1000">
                <a:latin typeface="Times New Roman" panose="02020603050405020304" pitchFamily="18" charset="0"/>
                <a:cs typeface="Times New Roman" panose="02020603050405020304" pitchFamily="18" charset="0"/>
              </a:rPr>
              <a:t>Catálogo PROMESE/CAL
2020 - 2021</a:t>
            </a:r>
          </a:p>
        </c:rich>
      </c:tx>
      <c:overlay val="0"/>
      <c:spPr>
        <a:noFill/>
        <a:ln>
          <a:noFill/>
        </a:ln>
        <a:effectLst/>
      </c:spPr>
    </c:title>
    <c:autoTitleDeleted val="0"/>
    <c:plotArea>
      <c:layout/>
      <c:barChart>
        <c:barDir val="col"/>
        <c:grouping val="clustered"/>
        <c:varyColors val="1"/>
        <c:ser>
          <c:idx val="0"/>
          <c:order val="0"/>
          <c:tx>
            <c:v>Farmacias del Pueblo</c:v>
          </c:tx>
          <c:spPr>
            <a:solidFill>
              <a:srgbClr val="203864"/>
            </a:solidFill>
            <a:ln>
              <a:solidFill>
                <a:schemeClr val="accent1">
                  <a:lumMod val="50000"/>
                </a:schemeClr>
              </a:solidFill>
            </a:ln>
            <a:effectLst>
              <a:innerShdw blurRad="114300">
                <a:schemeClr val="accent1"/>
              </a:innerShdw>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'catalogo productos GRAFICO III'!$A$7:$A$8</c:f>
              <c:numCache>
                <c:formatCode>General</c:formatCode>
                <c:ptCount val="2"/>
                <c:pt idx="0">
                  <c:v>2020</c:v>
                </c:pt>
                <c:pt idx="1">
                  <c:v>2021</c:v>
                </c:pt>
              </c:numCache>
            </c:numRef>
          </c:cat>
          <c:val>
            <c:numRef>
              <c:f>'catalogo productos GRAFICO III'!$B$7:$B$8</c:f>
              <c:numCache>
                <c:formatCode>General</c:formatCode>
                <c:ptCount val="2"/>
                <c:pt idx="0">
                  <c:v>306</c:v>
                </c:pt>
                <c:pt idx="1">
                  <c:v>325</c:v>
                </c:pt>
              </c:numCache>
            </c:numRef>
          </c:val>
          <c:extLst xmlns:c16r2="http://schemas.microsoft.com/office/drawing/2015/06/chart">
            <c:ext xmlns:c16="http://schemas.microsoft.com/office/drawing/2014/chart" uri="{C3380CC4-5D6E-409C-BE32-E72D297353CC}">
              <c16:uniqueId val="{00000000-A55F-465E-ACCD-60E004FA2DBA}"/>
            </c:ext>
            <c:ext xmlns:c14="http://schemas.microsoft.com/office/drawing/2007/8/2/chart" uri="{6F2FDCE9-48DA-4B69-8628-5D25D57E5C99}">
              <c14:invertSolidFillFmt>
                <c14:spPr xmlns:c14="http://schemas.microsoft.com/office/drawing/2007/8/2/chart">
                  <a:solidFill>
                    <a:srgbClr val="DAE3F3"/>
                  </a:solidFill>
                  <a:ln>
                    <a:solidFill>
                      <a:schemeClr val="accent1">
                        <a:lumMod val="50000"/>
                      </a:schemeClr>
                    </a:solidFill>
                  </a:ln>
                  <a:effectLst>
                    <a:innerShdw blurRad="114300">
                      <a:schemeClr val="accent1"/>
                    </a:innerShdw>
                  </a:effectLst>
                </c14:spPr>
              </c14:invertSolidFillFmt>
            </c:ext>
          </c:extLst>
        </c:ser>
        <c:ser>
          <c:idx val="1"/>
          <c:order val="1"/>
          <c:tx>
            <c:v>Hospitales</c:v>
          </c:tx>
          <c:spPr>
            <a:solidFill>
              <a:srgbClr val="8FAADC"/>
            </a:solidFill>
            <a:ln>
              <a:solidFill>
                <a:schemeClr val="accent1">
                  <a:lumMod val="60000"/>
                  <a:lumOff val="40000"/>
                </a:schemeClr>
              </a:solidFill>
            </a:ln>
            <a:effectLst>
              <a:innerShdw blurRad="114300">
                <a:schemeClr val="accent2"/>
              </a:innerShdw>
            </a:effectLst>
          </c:spPr>
          <c:invertIfNegative val="1"/>
          <c:dPt>
            <c:idx val="0"/>
            <c:invertIfNegative val="1"/>
            <c:bubble3D val="0"/>
            <c:extLst xmlns:c16r2="http://schemas.microsoft.com/office/drawing/2015/06/chart">
              <c:ext xmlns:c16="http://schemas.microsoft.com/office/drawing/2014/chart" uri="{C3380CC4-5D6E-409C-BE32-E72D297353CC}">
                <c16:uniqueId val="{00000001-A55F-465E-ACCD-60E004FA2DB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'catalogo productos GRAFICO III'!$A$7:$A$8</c:f>
              <c:numCache>
                <c:formatCode>General</c:formatCode>
                <c:ptCount val="2"/>
                <c:pt idx="0">
                  <c:v>2020</c:v>
                </c:pt>
                <c:pt idx="1">
                  <c:v>2021</c:v>
                </c:pt>
              </c:numCache>
            </c:numRef>
          </c:cat>
          <c:val>
            <c:numRef>
              <c:f>'catalogo productos GRAFICO III'!$C$7:$C$8</c:f>
              <c:numCache>
                <c:formatCode>General</c:formatCode>
                <c:ptCount val="2"/>
                <c:pt idx="0">
                  <c:v>670</c:v>
                </c:pt>
                <c:pt idx="1">
                  <c:v>749</c:v>
                </c:pt>
              </c:numCache>
            </c:numRef>
          </c:val>
          <c:extLst xmlns:c16r2="http://schemas.microsoft.com/office/drawing/2015/06/chart">
            <c:ext xmlns:c16="http://schemas.microsoft.com/office/drawing/2014/chart" uri="{C3380CC4-5D6E-409C-BE32-E72D297353CC}">
              <c16:uniqueId val="{00000002-A55F-465E-ACCD-60E004FA2DBA}"/>
            </c:ext>
            <c:ext xmlns:c14="http://schemas.microsoft.com/office/drawing/2007/8/2/chart" uri="{6F2FDCE9-48DA-4B69-8628-5D25D57E5C99}">
              <c14:invertSolidFillFmt>
                <c14:spPr xmlns:c14="http://schemas.microsoft.com/office/drawing/2007/8/2/chart">
                  <a:solidFill>
                    <a:srgbClr val="FBE5D6"/>
                  </a:solidFill>
                  <a:ln>
                    <a:solidFill>
                      <a:schemeClr val="accent1">
                        <a:lumMod val="60000"/>
                        <a:lumOff val="40000"/>
                      </a:schemeClr>
                    </a:solidFill>
                  </a:ln>
                  <a:effectLst>
                    <a:innerShdw blurRad="114300">
                      <a:schemeClr val="accent2"/>
                    </a:innerShdw>
                  </a:effectLst>
                </c14:spPr>
              </c14:invertSolidFillFmt>
            </c:ext>
          </c:extLst>
        </c:ser>
        <c:dLbls>
          <c:showLegendKey val="0"/>
          <c:showVal val="0"/>
          <c:showCatName val="0"/>
          <c:showSerName val="0"/>
          <c:showPercent val="0"/>
          <c:showBubbleSize val="0"/>
        </c:dLbls>
        <c:gapWidth val="164"/>
        <c:overlap val="-22"/>
        <c:axId val="568487824"/>
        <c:axId val="568488216"/>
      </c:barChart>
      <c:catAx>
        <c:axId val="56848782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DO"/>
              </a:p>
            </c:rich>
          </c:tx>
          <c:overlay val="0"/>
          <c:spPr>
            <a:noFill/>
            <a:ln>
              <a:noFill/>
            </a:ln>
            <a:effectLst/>
          </c:sp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68488216"/>
        <c:crosses val="autoZero"/>
        <c:auto val="1"/>
        <c:lblAlgn val="ctr"/>
        <c:lblOffset val="100"/>
        <c:noMultiLvlLbl val="1"/>
      </c:catAx>
      <c:valAx>
        <c:axId val="56848821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DO"/>
              </a:p>
            </c:rich>
          </c:tx>
          <c:overlay val="0"/>
          <c:spPr>
            <a:noFill/>
            <a:ln>
              <a:noFill/>
            </a:ln>
            <a:effectLst/>
          </c:spPr>
        </c:title>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684878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r>
              <a:rPr lang="es-DO" sz="900" b="0">
                <a:solidFill>
                  <a:srgbClr val="4C4747"/>
                </a:solidFill>
                <a:latin typeface="Times New Roman" panose="02020603050405020304" pitchFamily="18" charset="0"/>
                <a:cs typeface="Times New Roman" panose="02020603050405020304" pitchFamily="18" charset="0"/>
              </a:rPr>
              <a:t>Dirección de Farmacias del Pueblo</a:t>
            </a:r>
          </a:p>
          <a:p>
            <a:pPr>
              <a:defRPr sz="9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r>
              <a:rPr lang="es-DO" sz="900" b="0">
                <a:solidFill>
                  <a:srgbClr val="4C4747"/>
                </a:solidFill>
                <a:latin typeface="Times New Roman" panose="02020603050405020304" pitchFamily="18" charset="0"/>
                <a:cs typeface="Times New Roman" panose="02020603050405020304" pitchFamily="18" charset="0"/>
              </a:rPr>
              <a:t>Ventas Semestral</a:t>
            </a:r>
            <a:r>
              <a:rPr lang="es-DO" sz="900" b="0" baseline="0">
                <a:solidFill>
                  <a:srgbClr val="4C4747"/>
                </a:solidFill>
                <a:latin typeface="Times New Roman" panose="02020603050405020304" pitchFamily="18" charset="0"/>
                <a:cs typeface="Times New Roman" panose="02020603050405020304" pitchFamily="18" charset="0"/>
              </a:rPr>
              <a:t> </a:t>
            </a:r>
            <a:r>
              <a:rPr lang="es-DO" sz="900" b="0">
                <a:solidFill>
                  <a:srgbClr val="4C4747"/>
                </a:solidFill>
                <a:latin typeface="Times New Roman" panose="02020603050405020304" pitchFamily="18" charset="0"/>
                <a:cs typeface="Times New Roman" panose="02020603050405020304" pitchFamily="18" charset="0"/>
              </a:rPr>
              <a:t>por Región</a:t>
            </a:r>
          </a:p>
          <a:p>
            <a:pPr>
              <a:defRPr sz="9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r>
              <a:rPr lang="es-DO" sz="900" b="0">
                <a:solidFill>
                  <a:srgbClr val="4C4747"/>
                </a:solidFill>
                <a:latin typeface="Times New Roman" panose="02020603050405020304" pitchFamily="18" charset="0"/>
                <a:cs typeface="Times New Roman" panose="02020603050405020304" pitchFamily="18" charset="0"/>
              </a:rPr>
              <a:t>enero - junio 2021</a:t>
            </a:r>
          </a:p>
        </c:rich>
      </c:tx>
      <c:layout>
        <c:manualLayout>
          <c:xMode val="edge"/>
          <c:yMode val="edge"/>
          <c:x val="0.3037389076109514"/>
          <c:y val="3.1558364958077061E-3"/>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'[PROMEDIO DE VENTAS RED DE FARMACIAS DEL PUEBLO ENERO-AGOSTO AÑO 2021.xlsx]RESUMENES Y GRAFICOS'!$B$4</c:f>
              <c:strCache>
                <c:ptCount val="1"/>
                <c:pt idx="0">
                  <c:v>ENERO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'[PROMEDIO DE VENTAS RED DE FARMACIAS DEL PUEBLO ENERO-AGOSTO AÑO 2021.xlsx]RESUMENES Y GRAFICOS'!$A$5:$A$8</c:f>
              <c:strCache>
                <c:ptCount val="4"/>
                <c:pt idx="0">
                  <c:v>SANTO DOMINGO</c:v>
                </c:pt>
                <c:pt idx="1">
                  <c:v>NORTE</c:v>
                </c:pt>
                <c:pt idx="2">
                  <c:v>ESTE</c:v>
                </c:pt>
                <c:pt idx="3">
                  <c:v>SUR</c:v>
                </c:pt>
              </c:strCache>
            </c:strRef>
          </c:cat>
          <c:val>
            <c:numRef>
              <c:f>'[PROMEDIO DE VENTAS RED DE FARMACIAS DEL PUEBLO ENERO-AGOSTO AÑO 2021.xlsx]RESUMENES Y GRAFICOS'!$B$5:$B$8</c:f>
              <c:numCache>
                <c:formatCode>_(* #,##0.00_);_(* \(#,##0.00\);_(* "-"??_);_(@_)</c:formatCode>
                <c:ptCount val="4"/>
                <c:pt idx="0">
                  <c:v>32677258.600000001</c:v>
                </c:pt>
                <c:pt idx="1">
                  <c:v>25780115</c:v>
                </c:pt>
                <c:pt idx="2">
                  <c:v>8341932</c:v>
                </c:pt>
                <c:pt idx="3">
                  <c:v>14555463.4</c:v>
                </c:pt>
              </c:numCache>
            </c:numRef>
          </c:val>
          <c:extLst xmlns:c16r2="http://schemas.microsoft.com/office/drawing/2015/06/chart">
            <c:ext xmlns:c16="http://schemas.microsoft.com/office/drawing/2014/chart" uri="{C3380CC4-5D6E-409C-BE32-E72D297353CC}">
              <c16:uniqueId val="{00000000-4B3A-4FD9-97FE-A316E296494D}"/>
            </c:ext>
          </c:extLst>
        </c:ser>
        <c:ser>
          <c:idx val="1"/>
          <c:order val="1"/>
          <c:tx>
            <c:strRef>
              <c:f>'[PROMEDIO DE VENTAS RED DE FARMACIAS DEL PUEBLO ENERO-AGOSTO AÑO 2021.xlsx]RESUMENES Y GRAFICOS'!$C$4</c:f>
              <c:strCache>
                <c:ptCount val="1"/>
                <c:pt idx="0">
                  <c:v>FEBRERO</c:v>
                </c:pt>
              </c:strCache>
            </c:strRef>
          </c:tx>
          <c:spPr>
            <a:solidFill>
              <a:schemeClr val="accent1">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'[PROMEDIO DE VENTAS RED DE FARMACIAS DEL PUEBLO ENERO-AGOSTO AÑO 2021.xlsx]RESUMENES Y GRAFICOS'!$A$5:$A$8</c:f>
              <c:strCache>
                <c:ptCount val="4"/>
                <c:pt idx="0">
                  <c:v>SANTO DOMINGO</c:v>
                </c:pt>
                <c:pt idx="1">
                  <c:v>NORTE</c:v>
                </c:pt>
                <c:pt idx="2">
                  <c:v>ESTE</c:v>
                </c:pt>
                <c:pt idx="3">
                  <c:v>SUR</c:v>
                </c:pt>
              </c:strCache>
            </c:strRef>
          </c:cat>
          <c:val>
            <c:numRef>
              <c:f>'[PROMEDIO DE VENTAS RED DE FARMACIAS DEL PUEBLO ENERO-AGOSTO AÑO 2021.xlsx]RESUMENES Y GRAFICOS'!$C$5:$C$8</c:f>
              <c:numCache>
                <c:formatCode>_(* #,##0.00_);_(* \(#,##0.00\);_(* "-"??_);_(@_)</c:formatCode>
                <c:ptCount val="4"/>
                <c:pt idx="0">
                  <c:v>36384807</c:v>
                </c:pt>
                <c:pt idx="1">
                  <c:v>26748920.800000004</c:v>
                </c:pt>
                <c:pt idx="2">
                  <c:v>9375120</c:v>
                </c:pt>
                <c:pt idx="3">
                  <c:v>16390820.73</c:v>
                </c:pt>
              </c:numCache>
            </c:numRef>
          </c:val>
          <c:extLst xmlns:c16r2="http://schemas.microsoft.com/office/drawing/2015/06/chart">
            <c:ext xmlns:c16="http://schemas.microsoft.com/office/drawing/2014/chart" uri="{C3380CC4-5D6E-409C-BE32-E72D297353CC}">
              <c16:uniqueId val="{00000001-4B3A-4FD9-97FE-A316E296494D}"/>
            </c:ext>
          </c:extLst>
        </c:ser>
        <c:ser>
          <c:idx val="2"/>
          <c:order val="2"/>
          <c:tx>
            <c:strRef>
              <c:f>'[PROMEDIO DE VENTAS RED DE FARMACIAS DEL PUEBLO ENERO-AGOSTO AÑO 2021.xlsx]RESUMENES Y GRAFICOS'!$D$4</c:f>
              <c:strCache>
                <c:ptCount val="1"/>
                <c:pt idx="0">
                  <c:v>MARZO</c:v>
                </c:pt>
              </c:strCache>
            </c:strRef>
          </c:tx>
          <c:spPr>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'[PROMEDIO DE VENTAS RED DE FARMACIAS DEL PUEBLO ENERO-AGOSTO AÑO 2021.xlsx]RESUMENES Y GRAFICOS'!$A$5:$A$8</c:f>
              <c:strCache>
                <c:ptCount val="4"/>
                <c:pt idx="0">
                  <c:v>SANTO DOMINGO</c:v>
                </c:pt>
                <c:pt idx="1">
                  <c:v>NORTE</c:v>
                </c:pt>
                <c:pt idx="2">
                  <c:v>ESTE</c:v>
                </c:pt>
                <c:pt idx="3">
                  <c:v>SUR</c:v>
                </c:pt>
              </c:strCache>
            </c:strRef>
          </c:cat>
          <c:val>
            <c:numRef>
              <c:f>'[PROMEDIO DE VENTAS RED DE FARMACIAS DEL PUEBLO ENERO-AGOSTO AÑO 2021.xlsx]RESUMENES Y GRAFICOS'!$D$5:$D$8</c:f>
              <c:numCache>
                <c:formatCode>_(* #,##0.00_);_(* \(#,##0.00\);_(* "-"??_);_(@_)</c:formatCode>
                <c:ptCount val="4"/>
                <c:pt idx="0">
                  <c:v>40744710.5</c:v>
                </c:pt>
                <c:pt idx="1">
                  <c:v>28429003.600000001</c:v>
                </c:pt>
                <c:pt idx="2">
                  <c:v>9379151.5</c:v>
                </c:pt>
                <c:pt idx="3">
                  <c:v>14847087</c:v>
                </c:pt>
              </c:numCache>
            </c:numRef>
          </c:val>
          <c:extLst xmlns:c16r2="http://schemas.microsoft.com/office/drawing/2015/06/chart">
            <c:ext xmlns:c16="http://schemas.microsoft.com/office/drawing/2014/chart" uri="{C3380CC4-5D6E-409C-BE32-E72D297353CC}">
              <c16:uniqueId val="{00000002-4B3A-4FD9-97FE-A316E296494D}"/>
            </c:ext>
          </c:extLst>
        </c:ser>
        <c:ser>
          <c:idx val="3"/>
          <c:order val="3"/>
          <c:tx>
            <c:strRef>
              <c:f>'[PROMEDIO DE VENTAS RED DE FARMACIAS DEL PUEBLO ENERO-AGOSTO AÑO 2021.xlsx]RESUMENES Y GRAFICOS'!$E$4</c:f>
              <c:strCache>
                <c:ptCount val="1"/>
                <c:pt idx="0">
                  <c:v>ABRIL</c:v>
                </c:pt>
              </c:strCache>
            </c:strRef>
          </c:tx>
          <c:spPr>
            <a:solidFill>
              <a:schemeClr val="accent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'[PROMEDIO DE VENTAS RED DE FARMACIAS DEL PUEBLO ENERO-AGOSTO AÑO 2021.xlsx]RESUMENES Y GRAFICOS'!$A$5:$A$8</c:f>
              <c:strCache>
                <c:ptCount val="4"/>
                <c:pt idx="0">
                  <c:v>SANTO DOMINGO</c:v>
                </c:pt>
                <c:pt idx="1">
                  <c:v>NORTE</c:v>
                </c:pt>
                <c:pt idx="2">
                  <c:v>ESTE</c:v>
                </c:pt>
                <c:pt idx="3">
                  <c:v>SUR</c:v>
                </c:pt>
              </c:strCache>
            </c:strRef>
          </c:cat>
          <c:val>
            <c:numRef>
              <c:f>'[PROMEDIO DE VENTAS RED DE FARMACIAS DEL PUEBLO ENERO-AGOSTO AÑO 2021.xlsx]RESUMENES Y GRAFICOS'!$E$5:$E$8</c:f>
              <c:numCache>
                <c:formatCode>_(* #,##0.00_);_(* \(#,##0.00\);_(* "-"??_);_(@_)</c:formatCode>
                <c:ptCount val="4"/>
                <c:pt idx="0">
                  <c:v>37855782.009999998</c:v>
                </c:pt>
                <c:pt idx="1">
                  <c:v>30045628</c:v>
                </c:pt>
                <c:pt idx="2">
                  <c:v>10068073.5</c:v>
                </c:pt>
                <c:pt idx="3">
                  <c:v>15239273.33</c:v>
                </c:pt>
              </c:numCache>
            </c:numRef>
          </c:val>
          <c:extLst xmlns:c16r2="http://schemas.microsoft.com/office/drawing/2015/06/chart">
            <c:ext xmlns:c16="http://schemas.microsoft.com/office/drawing/2014/chart" uri="{C3380CC4-5D6E-409C-BE32-E72D297353CC}">
              <c16:uniqueId val="{00000003-4B3A-4FD9-97FE-A316E296494D}"/>
            </c:ext>
          </c:extLst>
        </c:ser>
        <c:ser>
          <c:idx val="4"/>
          <c:order val="4"/>
          <c:tx>
            <c:strRef>
              <c:f>'[PROMEDIO DE VENTAS RED DE FARMACIAS DEL PUEBLO ENERO-AGOSTO AÑO 2021.xlsx]RESUMENES Y GRAFICOS'!$F$4</c:f>
              <c:strCache>
                <c:ptCount val="1"/>
                <c:pt idx="0">
                  <c:v>MAYO</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'[PROMEDIO DE VENTAS RED DE FARMACIAS DEL PUEBLO ENERO-AGOSTO AÑO 2021.xlsx]RESUMENES Y GRAFICOS'!$A$5:$A$8</c:f>
              <c:strCache>
                <c:ptCount val="4"/>
                <c:pt idx="0">
                  <c:v>SANTO DOMINGO</c:v>
                </c:pt>
                <c:pt idx="1">
                  <c:v>NORTE</c:v>
                </c:pt>
                <c:pt idx="2">
                  <c:v>ESTE</c:v>
                </c:pt>
                <c:pt idx="3">
                  <c:v>SUR</c:v>
                </c:pt>
              </c:strCache>
            </c:strRef>
          </c:cat>
          <c:val>
            <c:numRef>
              <c:f>'[PROMEDIO DE VENTAS RED DE FARMACIAS DEL PUEBLO ENERO-AGOSTO AÑO 2021.xlsx]RESUMENES Y GRAFICOS'!$F$5:$F$8</c:f>
              <c:numCache>
                <c:formatCode>_(* #,##0.00_);_(* \(#,##0.00\);_(* "-"??_);_(@_)</c:formatCode>
                <c:ptCount val="4"/>
                <c:pt idx="0">
                  <c:v>35516815</c:v>
                </c:pt>
                <c:pt idx="1">
                  <c:v>28770445.5</c:v>
                </c:pt>
                <c:pt idx="2">
                  <c:v>9325045.6999999993</c:v>
                </c:pt>
                <c:pt idx="3">
                  <c:v>15842142.5</c:v>
                </c:pt>
              </c:numCache>
            </c:numRef>
          </c:val>
          <c:extLst xmlns:c16r2="http://schemas.microsoft.com/office/drawing/2015/06/chart">
            <c:ext xmlns:c16="http://schemas.microsoft.com/office/drawing/2014/chart" uri="{C3380CC4-5D6E-409C-BE32-E72D297353CC}">
              <c16:uniqueId val="{00000004-4B3A-4FD9-97FE-A316E296494D}"/>
            </c:ext>
          </c:extLst>
        </c:ser>
        <c:ser>
          <c:idx val="5"/>
          <c:order val="5"/>
          <c:tx>
            <c:strRef>
              <c:f>'[PROMEDIO DE VENTAS RED DE FARMACIAS DEL PUEBLO ENERO-AGOSTO AÑO 2021.xlsx]RESUMENES Y GRAFICOS'!$G$4</c:f>
              <c:strCache>
                <c:ptCount val="1"/>
                <c:pt idx="0">
                  <c:v>JUNIO</c:v>
                </c:pt>
              </c:strCache>
            </c:strRef>
          </c:tx>
          <c:spPr>
            <a:solidFill>
              <a:schemeClr val="accent1">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'[PROMEDIO DE VENTAS RED DE FARMACIAS DEL PUEBLO ENERO-AGOSTO AÑO 2021.xlsx]RESUMENES Y GRAFICOS'!$A$5:$A$8</c:f>
              <c:strCache>
                <c:ptCount val="4"/>
                <c:pt idx="0">
                  <c:v>SANTO DOMINGO</c:v>
                </c:pt>
                <c:pt idx="1">
                  <c:v>NORTE</c:v>
                </c:pt>
                <c:pt idx="2">
                  <c:v>ESTE</c:v>
                </c:pt>
                <c:pt idx="3">
                  <c:v>SUR</c:v>
                </c:pt>
              </c:strCache>
            </c:strRef>
          </c:cat>
          <c:val>
            <c:numRef>
              <c:f>'[PROMEDIO DE VENTAS RED DE FARMACIAS DEL PUEBLO ENERO-AGOSTO AÑO 2021.xlsx]RESUMENES Y GRAFICOS'!$G$5:$G$8</c:f>
              <c:numCache>
                <c:formatCode>_(* #,##0.00_);_(* \(#,##0.00\);_(* "-"??_);_(@_)</c:formatCode>
                <c:ptCount val="4"/>
                <c:pt idx="0">
                  <c:v>36379145.299999997</c:v>
                </c:pt>
                <c:pt idx="1">
                  <c:v>30805848</c:v>
                </c:pt>
                <c:pt idx="2">
                  <c:v>10477850.5</c:v>
                </c:pt>
                <c:pt idx="3">
                  <c:v>16296834</c:v>
                </c:pt>
              </c:numCache>
            </c:numRef>
          </c:val>
          <c:extLst xmlns:c16r2="http://schemas.microsoft.com/office/drawing/2015/06/chart">
            <c:ext xmlns:c16="http://schemas.microsoft.com/office/drawing/2014/chart" uri="{C3380CC4-5D6E-409C-BE32-E72D297353CC}">
              <c16:uniqueId val="{00000005-4B3A-4FD9-97FE-A316E296494D}"/>
            </c:ext>
          </c:extLst>
        </c:ser>
        <c:dLbls>
          <c:showLegendKey val="0"/>
          <c:showVal val="0"/>
          <c:showCatName val="0"/>
          <c:showSerName val="0"/>
          <c:showPercent val="0"/>
          <c:showBubbleSize val="0"/>
        </c:dLbls>
        <c:gapWidth val="150"/>
        <c:shape val="box"/>
        <c:axId val="825681648"/>
        <c:axId val="825678904"/>
        <c:axId val="0"/>
      </c:bar3DChart>
      <c:catAx>
        <c:axId val="8256816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crossAx val="825678904"/>
        <c:crosses val="autoZero"/>
        <c:auto val="1"/>
        <c:lblAlgn val="ctr"/>
        <c:lblOffset val="100"/>
        <c:noMultiLvlLbl val="0"/>
      </c:catAx>
      <c:valAx>
        <c:axId val="825678904"/>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crossAx val="825681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Personal</a:t>
            </a:r>
            <a:r>
              <a:rPr lang="en-US" baseline="0"/>
              <a:t> nuevo Ingreso 2021</a:t>
            </a:r>
            <a:endParaRPr lang="en-US"/>
          </a:p>
        </c:rich>
      </c:tx>
      <c:overlay val="0"/>
      <c:spPr>
        <a:noFill/>
        <a:ln>
          <a:noFill/>
        </a:ln>
        <a:effectLst/>
      </c:spPr>
    </c:title>
    <c:autoTitleDeleted val="0"/>
    <c:plotArea>
      <c:layout/>
      <c:barChart>
        <c:barDir val="bar"/>
        <c:grouping val="clustered"/>
        <c:varyColors val="0"/>
        <c:ser>
          <c:idx val="0"/>
          <c:order val="0"/>
          <c:spPr>
            <a:solidFill>
              <a:schemeClr val="accent1">
                <a:lumMod val="75000"/>
              </a:schemeClr>
            </a:solidFill>
            <a:ln>
              <a:noFill/>
            </a:ln>
            <a:effectLst/>
          </c:spPr>
          <c:invertIfNegative val="0"/>
          <c:cat>
            <c:strRef>
              <c:f>'PERSONAL A JULIO 2021'!$H$24:$H$26</c:f>
              <c:strCache>
                <c:ptCount val="3"/>
                <c:pt idx="0">
                  <c:v>Supervisores</c:v>
                </c:pt>
                <c:pt idx="1">
                  <c:v>Farmacéuticos Enc.</c:v>
                </c:pt>
                <c:pt idx="2">
                  <c:v>Auxiliares</c:v>
                </c:pt>
              </c:strCache>
            </c:strRef>
          </c:cat>
          <c:val>
            <c:numRef>
              <c:f>'PERSONAL A JULIO 2021'!$I$24:$I$26</c:f>
              <c:numCache>
                <c:formatCode>General</c:formatCode>
                <c:ptCount val="3"/>
                <c:pt idx="0">
                  <c:v>30</c:v>
                </c:pt>
                <c:pt idx="1">
                  <c:v>31</c:v>
                </c:pt>
                <c:pt idx="2">
                  <c:v>754</c:v>
                </c:pt>
              </c:numCache>
            </c:numRef>
          </c:val>
        </c:ser>
        <c:dLbls>
          <c:showLegendKey val="0"/>
          <c:showVal val="0"/>
          <c:showCatName val="0"/>
          <c:showSerName val="0"/>
          <c:showPercent val="0"/>
          <c:showBubbleSize val="0"/>
        </c:dLbls>
        <c:gapWidth val="182"/>
        <c:axId val="825677728"/>
        <c:axId val="825682824"/>
        <c:extLst>
          <c:ext xmlns:c15="http://schemas.microsoft.com/office/drawing/2012/chart" uri="{02D57815-91ED-43cb-92C2-25804820EDAC}">
            <c15:filteredBarSeries>
              <c15:ser>
                <c:idx val="1"/>
                <c:order val="1"/>
                <c:spPr>
                  <a:solidFill>
                    <a:schemeClr val="accent2"/>
                  </a:solidFill>
                  <a:ln>
                    <a:noFill/>
                  </a:ln>
                  <a:effectLst/>
                </c:spPr>
                <c:invertIfNegative val="0"/>
                <c:cat>
                  <c:strRef>
                    <c:extLst>
                      <c:ext uri="{02D57815-91ED-43cb-92C2-25804820EDAC}">
                        <c15:formulaRef>
                          <c15:sqref>'PERSONAL A JULIO 2021'!$H$24:$H$26</c15:sqref>
                        </c15:formulaRef>
                      </c:ext>
                    </c:extLst>
                    <c:strCache>
                      <c:ptCount val="3"/>
                      <c:pt idx="0">
                        <c:v>Supervisores</c:v>
                      </c:pt>
                      <c:pt idx="1">
                        <c:v>Farmacéuticos Enc.</c:v>
                      </c:pt>
                      <c:pt idx="2">
                        <c:v>Auxiliares</c:v>
                      </c:pt>
                    </c:strCache>
                  </c:strRef>
                </c:cat>
                <c:val>
                  <c:numRef>
                    <c:extLst>
                      <c:ext uri="{02D57815-91ED-43cb-92C2-25804820EDAC}">
                        <c15:formulaRef>
                          <c15:sqref>'PERSONAL A JULIO 2021'!$J$24:$J$26</c15:sqref>
                        </c15:formulaRef>
                      </c:ext>
                    </c:extLst>
                    <c:numCache>
                      <c:formatCode>General</c:formatCode>
                      <c:ptCount val="3"/>
                    </c:numCache>
                  </c:numRef>
                </c:val>
              </c15:ser>
            </c15:filteredBarSeries>
          </c:ext>
        </c:extLst>
      </c:barChart>
      <c:catAx>
        <c:axId val="825677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825682824"/>
        <c:crosses val="autoZero"/>
        <c:auto val="1"/>
        <c:lblAlgn val="ctr"/>
        <c:lblOffset val="100"/>
        <c:noMultiLvlLbl val="0"/>
      </c:catAx>
      <c:valAx>
        <c:axId val="825682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825677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0">
                <a:solidFill>
                  <a:srgbClr val="4C4747"/>
                </a:solidFill>
                <a:latin typeface="Times New Roman" panose="02020603050405020304" pitchFamily="18" charset="0"/>
                <a:cs typeface="Times New Roman" panose="02020603050405020304" pitchFamily="18" charset="0"/>
              </a:defRPr>
            </a:pPr>
            <a:r>
              <a:rPr lang="es-DO" sz="900" b="0">
                <a:solidFill>
                  <a:srgbClr val="4C4747"/>
                </a:solidFill>
                <a:latin typeface="Times New Roman" panose="02020603050405020304" pitchFamily="18" charset="0"/>
                <a:cs typeface="Times New Roman" panose="02020603050405020304" pitchFamily="18" charset="0"/>
              </a:rPr>
              <a:t>Farmacias</a:t>
            </a:r>
            <a:r>
              <a:rPr lang="es-DO" sz="900" b="0" baseline="0">
                <a:solidFill>
                  <a:srgbClr val="4C4747"/>
                </a:solidFill>
                <a:latin typeface="Times New Roman" panose="02020603050405020304" pitchFamily="18" charset="0"/>
                <a:cs typeface="Times New Roman" panose="02020603050405020304" pitchFamily="18" charset="0"/>
              </a:rPr>
              <a:t> del Pueblo por Nivel de Atención</a:t>
            </a:r>
            <a:endParaRPr lang="es-DO" sz="900" b="0">
              <a:solidFill>
                <a:srgbClr val="4C4747"/>
              </a:solidFill>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spPr>
            <a:solidFill>
              <a:schemeClr val="accent1">
                <a:lumMod val="50000"/>
              </a:schemeClr>
            </a:solidFill>
          </c:spPr>
          <c:invertIfNegative val="0"/>
          <c:dPt>
            <c:idx val="0"/>
            <c:invertIfNegative val="0"/>
            <c:bubble3D val="0"/>
            <c:extLst xmlns:c16r2="http://schemas.microsoft.com/office/drawing/2015/06/chart">
              <c:ext xmlns:c16="http://schemas.microsoft.com/office/drawing/2014/chart" uri="{C3380CC4-5D6E-409C-BE32-E72D297353CC}">
                <c16:uniqueId val="{00000001-B980-4B67-BA8E-9A0685BE773B}"/>
              </c:ext>
            </c:extLst>
          </c:dPt>
          <c:dPt>
            <c:idx val="1"/>
            <c:invertIfNegative val="0"/>
            <c:bubble3D val="0"/>
            <c:extLst xmlns:c16r2="http://schemas.microsoft.com/office/drawing/2015/06/chart">
              <c:ext xmlns:c16="http://schemas.microsoft.com/office/drawing/2014/chart" uri="{C3380CC4-5D6E-409C-BE32-E72D297353CC}">
                <c16:uniqueId val="{00000003-B980-4B67-BA8E-9A0685BE773B}"/>
              </c:ext>
            </c:extLst>
          </c:dPt>
          <c:cat>
            <c:strRef>
              <c:f>Hoja2!$B$36:$B$38</c:f>
              <c:strCache>
                <c:ptCount val="3"/>
                <c:pt idx="0">
                  <c:v>Hospitalaria</c:v>
                </c:pt>
                <c:pt idx="1">
                  <c:v>Unidades de Atención Primaria </c:v>
                </c:pt>
                <c:pt idx="2">
                  <c:v>Comunitaria</c:v>
                </c:pt>
              </c:strCache>
            </c:strRef>
          </c:cat>
          <c:val>
            <c:numRef>
              <c:f>Hoja2!$C$36:$C$38</c:f>
              <c:numCache>
                <c:formatCode>General</c:formatCode>
                <c:ptCount val="3"/>
                <c:pt idx="0">
                  <c:v>159</c:v>
                </c:pt>
                <c:pt idx="1">
                  <c:v>347</c:v>
                </c:pt>
                <c:pt idx="2">
                  <c:v>87</c:v>
                </c:pt>
              </c:numCache>
            </c:numRef>
          </c:val>
          <c:extLst xmlns:c16r2="http://schemas.microsoft.com/office/drawing/2015/06/chart">
            <c:ext xmlns:c16="http://schemas.microsoft.com/office/drawing/2014/chart" uri="{C3380CC4-5D6E-409C-BE32-E72D297353CC}">
              <c16:uniqueId val="{00000004-B980-4B67-BA8E-9A0685BE773B}"/>
            </c:ext>
          </c:extLst>
        </c:ser>
        <c:dLbls>
          <c:showLegendKey val="0"/>
          <c:showVal val="0"/>
          <c:showCatName val="0"/>
          <c:showSerName val="0"/>
          <c:showPercent val="0"/>
          <c:showBubbleSize val="0"/>
        </c:dLbls>
        <c:gapWidth val="150"/>
        <c:axId val="825675376"/>
        <c:axId val="825678120"/>
      </c:barChart>
      <c:catAx>
        <c:axId val="825675376"/>
        <c:scaling>
          <c:orientation val="minMax"/>
        </c:scaling>
        <c:delete val="0"/>
        <c:axPos val="b"/>
        <c:numFmt formatCode="General" sourceLinked="0"/>
        <c:majorTickMark val="none"/>
        <c:minorTickMark val="none"/>
        <c:tickLblPos val="nextTo"/>
        <c:crossAx val="825678120"/>
        <c:crosses val="autoZero"/>
        <c:auto val="1"/>
        <c:lblAlgn val="ctr"/>
        <c:lblOffset val="100"/>
        <c:noMultiLvlLbl val="0"/>
      </c:catAx>
      <c:valAx>
        <c:axId val="825678120"/>
        <c:scaling>
          <c:orientation val="minMax"/>
        </c:scaling>
        <c:delete val="0"/>
        <c:axPos val="l"/>
        <c:majorGridlines/>
        <c:numFmt formatCode="General" sourceLinked="1"/>
        <c:majorTickMark val="none"/>
        <c:minorTickMark val="none"/>
        <c:tickLblPos val="nextTo"/>
        <c:txPr>
          <a:bodyPr/>
          <a:lstStyle/>
          <a:p>
            <a:pPr>
              <a:defRPr sz="900">
                <a:solidFill>
                  <a:srgbClr val="4C4747"/>
                </a:solidFill>
                <a:latin typeface="Times New Roman" panose="02020603050405020304" pitchFamily="18" charset="0"/>
                <a:cs typeface="Times New Roman" panose="02020603050405020304" pitchFamily="18" charset="0"/>
              </a:defRPr>
            </a:pPr>
            <a:endParaRPr lang="es-DO"/>
          </a:p>
        </c:txPr>
        <c:crossAx val="825675376"/>
        <c:crosses val="autoZero"/>
        <c:crossBetween val="between"/>
      </c:valAx>
      <c:dTable>
        <c:showHorzBorder val="1"/>
        <c:showVertBorder val="1"/>
        <c:showOutline val="1"/>
        <c:showKeys val="1"/>
        <c:txPr>
          <a:bodyPr/>
          <a:lstStyle/>
          <a:p>
            <a:pPr rtl="0">
              <a:defRPr sz="900">
                <a:solidFill>
                  <a:srgbClr val="4C4747"/>
                </a:solidFill>
                <a:latin typeface="Times New Roman" panose="02020603050405020304" pitchFamily="18" charset="0"/>
                <a:cs typeface="Times New Roman" panose="02020603050405020304" pitchFamily="18" charset="0"/>
              </a:defRPr>
            </a:pPr>
            <a:endParaRPr lang="es-DO"/>
          </a:p>
        </c:txPr>
      </c:dTable>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rgbClr val="4C4747"/>
                </a:solidFill>
                <a:latin typeface="Times New Roman" panose="02020603050405020304" pitchFamily="18" charset="0"/>
                <a:ea typeface="+mn-ea"/>
                <a:cs typeface="Times New Roman" panose="02020603050405020304" pitchFamily="18" charset="0"/>
              </a:defRPr>
            </a:pPr>
            <a:r>
              <a:rPr lang="es-DO" sz="900">
                <a:solidFill>
                  <a:srgbClr val="4C4747"/>
                </a:solidFill>
                <a:latin typeface="Times New Roman" panose="02020603050405020304" pitchFamily="18" charset="0"/>
                <a:cs typeface="Times New Roman" panose="02020603050405020304" pitchFamily="18" charset="0"/>
              </a:rPr>
              <a:t>Gráfico</a:t>
            </a:r>
            <a:r>
              <a:rPr lang="es-DO" sz="900" baseline="0">
                <a:solidFill>
                  <a:srgbClr val="4C4747"/>
                </a:solidFill>
                <a:latin typeface="Times New Roman" panose="02020603050405020304" pitchFamily="18" charset="0"/>
                <a:cs typeface="Times New Roman" panose="02020603050405020304" pitchFamily="18" charset="0"/>
              </a:rPr>
              <a:t>  -</a:t>
            </a:r>
            <a:r>
              <a:rPr lang="es-DO" sz="900">
                <a:solidFill>
                  <a:srgbClr val="4C4747"/>
                </a:solidFill>
                <a:latin typeface="Times New Roman" panose="02020603050405020304" pitchFamily="18" charset="0"/>
                <a:cs typeface="Times New Roman" panose="02020603050405020304" pitchFamily="18" charset="0"/>
              </a:rPr>
              <a:t>FARMACIAS DEL PUEBLO </a:t>
            </a:r>
            <a:r>
              <a:rPr lang="es-DO" sz="900" baseline="0">
                <a:solidFill>
                  <a:srgbClr val="4C4747"/>
                </a:solidFill>
                <a:latin typeface="Times New Roman" panose="02020603050405020304" pitchFamily="18" charset="0"/>
                <a:cs typeface="Times New Roman" panose="02020603050405020304" pitchFamily="18" charset="0"/>
              </a:rPr>
              <a:t> POR PROVINCIAS AÑO 2021</a:t>
            </a:r>
            <a:endParaRPr lang="es-DO" sz="900">
              <a:solidFill>
                <a:srgbClr val="4C4747"/>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'[DATOS Y GRAFICOS MEMORIA 2021 (2).xlsx]provincia'!$E$7</c:f>
              <c:strCache>
                <c:ptCount val="1"/>
              </c:strCache>
            </c:strRef>
          </c:tx>
          <c:spPr>
            <a:ln w="28575" cap="rnd">
              <a:solidFill>
                <a:schemeClr val="accent1"/>
              </a:solidFill>
              <a:round/>
            </a:ln>
            <a:effectLst/>
          </c:spPr>
          <c:marker>
            <c:symbol val="none"/>
          </c:marker>
          <c:cat>
            <c:strRef>
              <c:f>'[DATOS Y GRAFICOS MEMORIA 2021 (2).xlsx]provincia'!$D$8:$D$38</c:f>
              <c:strCache>
                <c:ptCount val="31"/>
                <c:pt idx="0">
                  <c:v>SANTO DOMINGO</c:v>
                </c:pt>
                <c:pt idx="1">
                  <c:v>SANTIAGO</c:v>
                </c:pt>
                <c:pt idx="2">
                  <c:v>SAN CRISTOBAL</c:v>
                </c:pt>
                <c:pt idx="3">
                  <c:v>DUARTE</c:v>
                </c:pt>
                <c:pt idx="4">
                  <c:v>AZUA</c:v>
                </c:pt>
                <c:pt idx="5">
                  <c:v>SAN JUAN DE LA MAGUANA</c:v>
                </c:pt>
                <c:pt idx="6">
                  <c:v>PUERTO PLATA</c:v>
                </c:pt>
                <c:pt idx="7">
                  <c:v>BARAHONA</c:v>
                </c:pt>
                <c:pt idx="8">
                  <c:v>LA VEGA</c:v>
                </c:pt>
                <c:pt idx="9">
                  <c:v>PERAVIA</c:v>
                </c:pt>
                <c:pt idx="10">
                  <c:v>VALVERDE MAO</c:v>
                </c:pt>
                <c:pt idx="11">
                  <c:v>ESPAILLAT</c:v>
                </c:pt>
                <c:pt idx="12">
                  <c:v>INDEPENDENCIA</c:v>
                </c:pt>
                <c:pt idx="13">
                  <c:v>MONTE CRISTI</c:v>
                </c:pt>
                <c:pt idx="14">
                  <c:v>MONTE PLATA</c:v>
                </c:pt>
                <c:pt idx="15">
                  <c:v>ELIAS PIÑA</c:v>
                </c:pt>
                <c:pt idx="16">
                  <c:v>SAN PEDRO DE MACORIS</c:v>
                </c:pt>
                <c:pt idx="17">
                  <c:v>EL SEIBO</c:v>
                </c:pt>
                <c:pt idx="18">
                  <c:v>HATO MAYOR</c:v>
                </c:pt>
                <c:pt idx="19">
                  <c:v>BAHORUCO</c:v>
                </c:pt>
                <c:pt idx="20">
                  <c:v>DAJABON</c:v>
                </c:pt>
                <c:pt idx="21">
                  <c:v>MARIA TRINIDAD SANCHEZ</c:v>
                </c:pt>
                <c:pt idx="22">
                  <c:v>SÁNCHEZ RAMÍREZ</c:v>
                </c:pt>
                <c:pt idx="23">
                  <c:v>LA ALTAGRACIA</c:v>
                </c:pt>
                <c:pt idx="24">
                  <c:v>MONSEÑOR NOUEL</c:v>
                </c:pt>
                <c:pt idx="25">
                  <c:v>LA ROMANA</c:v>
                </c:pt>
                <c:pt idx="26">
                  <c:v>HERMANAS MIRABAL</c:v>
                </c:pt>
                <c:pt idx="27">
                  <c:v>SAMANÁ</c:v>
                </c:pt>
                <c:pt idx="28">
                  <c:v>SAN JOSE DE OCOA</c:v>
                </c:pt>
                <c:pt idx="29">
                  <c:v>PEDERNALES</c:v>
                </c:pt>
                <c:pt idx="30">
                  <c:v>SANTIAGO RODRÍGUEZ</c:v>
                </c:pt>
              </c:strCache>
            </c:strRef>
          </c:cat>
          <c:val>
            <c:numRef>
              <c:f>'[DATOS Y GRAFICOS MEMORIA 2021 (2).xlsx]provincia'!$E$8:$E$38</c:f>
              <c:numCache>
                <c:formatCode>0</c:formatCode>
                <c:ptCount val="31"/>
                <c:pt idx="0">
                  <c:v>126</c:v>
                </c:pt>
                <c:pt idx="1">
                  <c:v>61</c:v>
                </c:pt>
                <c:pt idx="2">
                  <c:v>27</c:v>
                </c:pt>
                <c:pt idx="3">
                  <c:v>26</c:v>
                </c:pt>
                <c:pt idx="4">
                  <c:v>24</c:v>
                </c:pt>
                <c:pt idx="5">
                  <c:v>27</c:v>
                </c:pt>
                <c:pt idx="6">
                  <c:v>22</c:v>
                </c:pt>
                <c:pt idx="7">
                  <c:v>19</c:v>
                </c:pt>
                <c:pt idx="8">
                  <c:v>19</c:v>
                </c:pt>
                <c:pt idx="9">
                  <c:v>20</c:v>
                </c:pt>
                <c:pt idx="10">
                  <c:v>18</c:v>
                </c:pt>
                <c:pt idx="11">
                  <c:v>20</c:v>
                </c:pt>
                <c:pt idx="12">
                  <c:v>14</c:v>
                </c:pt>
                <c:pt idx="13">
                  <c:v>13</c:v>
                </c:pt>
                <c:pt idx="14">
                  <c:v>15</c:v>
                </c:pt>
                <c:pt idx="15">
                  <c:v>10</c:v>
                </c:pt>
                <c:pt idx="16">
                  <c:v>11</c:v>
                </c:pt>
                <c:pt idx="17">
                  <c:v>10</c:v>
                </c:pt>
                <c:pt idx="18">
                  <c:v>11</c:v>
                </c:pt>
                <c:pt idx="19">
                  <c:v>10</c:v>
                </c:pt>
                <c:pt idx="20">
                  <c:v>9</c:v>
                </c:pt>
                <c:pt idx="21">
                  <c:v>10</c:v>
                </c:pt>
                <c:pt idx="22">
                  <c:v>11</c:v>
                </c:pt>
                <c:pt idx="23">
                  <c:v>12</c:v>
                </c:pt>
                <c:pt idx="24">
                  <c:v>9</c:v>
                </c:pt>
                <c:pt idx="25">
                  <c:v>11</c:v>
                </c:pt>
                <c:pt idx="26">
                  <c:v>7</c:v>
                </c:pt>
                <c:pt idx="27">
                  <c:v>6</c:v>
                </c:pt>
                <c:pt idx="28">
                  <c:v>7</c:v>
                </c:pt>
                <c:pt idx="29">
                  <c:v>4</c:v>
                </c:pt>
                <c:pt idx="30">
                  <c:v>4</c:v>
                </c:pt>
              </c:numCache>
            </c:numRef>
          </c:val>
          <c:smooth val="0"/>
          <c:extLst xmlns:c16r2="http://schemas.microsoft.com/office/drawing/2015/06/chart">
            <c:ext xmlns:c16="http://schemas.microsoft.com/office/drawing/2014/chart" uri="{C3380CC4-5D6E-409C-BE32-E72D297353CC}">
              <c16:uniqueId val="{00000000-04FF-4537-A2D3-A83E3B371681}"/>
            </c:ext>
          </c:extLst>
        </c:ser>
        <c:dLbls>
          <c:showLegendKey val="0"/>
          <c:showVal val="0"/>
          <c:showCatName val="0"/>
          <c:showSerName val="0"/>
          <c:showPercent val="0"/>
          <c:showBubbleSize val="0"/>
        </c:dLbls>
        <c:smooth val="0"/>
        <c:axId val="825676944"/>
        <c:axId val="825677336"/>
      </c:lineChart>
      <c:catAx>
        <c:axId val="82567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4C4747"/>
                </a:solidFill>
                <a:latin typeface="Times New Roman" panose="02020603050405020304" pitchFamily="18" charset="0"/>
                <a:ea typeface="+mn-ea"/>
                <a:cs typeface="Times New Roman" panose="02020603050405020304" pitchFamily="18" charset="0"/>
              </a:defRPr>
            </a:pPr>
            <a:endParaRPr lang="es-DO"/>
          </a:p>
        </c:txPr>
        <c:crossAx val="825677336"/>
        <c:crosses val="autoZero"/>
        <c:auto val="1"/>
        <c:lblAlgn val="ctr"/>
        <c:lblOffset val="100"/>
        <c:noMultiLvlLbl val="0"/>
      </c:catAx>
      <c:valAx>
        <c:axId val="825677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8256769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900" b="0">
                <a:solidFill>
                  <a:srgbClr val="4C4747"/>
                </a:solidFill>
                <a:latin typeface="Times New Roman" panose="02020603050405020304" pitchFamily="18" charset="0"/>
                <a:cs typeface="Times New Roman" panose="02020603050405020304" pitchFamily="18" charset="0"/>
              </a:defRPr>
            </a:pPr>
            <a:r>
              <a:rPr lang="es-DO" sz="900" b="0">
                <a:solidFill>
                  <a:srgbClr val="4C4747"/>
                </a:solidFill>
                <a:latin typeface="Times New Roman" panose="02020603050405020304" pitchFamily="18" charset="0"/>
                <a:cs typeface="Times New Roman" panose="02020603050405020304" pitchFamily="18" charset="0"/>
              </a:rPr>
              <a:t>Gráfico Certitificaciones Farmacias del Pueblo </a:t>
            </a:r>
            <a:r>
              <a:rPr lang="es-DO" sz="900" b="0" baseline="0">
                <a:solidFill>
                  <a:srgbClr val="4C4747"/>
                </a:solidFill>
                <a:latin typeface="Times New Roman" panose="02020603050405020304" pitchFamily="18" charset="0"/>
                <a:cs typeface="Times New Roman" panose="02020603050405020304" pitchFamily="18" charset="0"/>
              </a:rPr>
              <a:t>  </a:t>
            </a:r>
            <a:endParaRPr lang="es-DO" sz="900" b="0">
              <a:solidFill>
                <a:srgbClr val="4C4747"/>
              </a:solidFill>
              <a:latin typeface="Times New Roman" panose="02020603050405020304" pitchFamily="18" charset="0"/>
              <a:cs typeface="Times New Roman" panose="02020603050405020304" pitchFamily="18" charset="0"/>
            </a:endParaRPr>
          </a:p>
        </c:rich>
      </c:tx>
      <c:overlay val="0"/>
    </c:title>
    <c:autoTitleDeleted val="0"/>
    <c:plotArea>
      <c:layout>
        <c:manualLayout>
          <c:layoutTarget val="inner"/>
          <c:xMode val="edge"/>
          <c:yMode val="edge"/>
          <c:x val="0.22599010119463589"/>
          <c:y val="0.22350834028652486"/>
          <c:w val="0.74844451436686343"/>
          <c:h val="0.66663079615989607"/>
        </c:manualLayout>
      </c:layout>
      <c:barChart>
        <c:barDir val="col"/>
        <c:grouping val="clustered"/>
        <c:varyColors val="0"/>
        <c:ser>
          <c:idx val="0"/>
          <c:order val="0"/>
          <c:spPr>
            <a:solidFill>
              <a:srgbClr val="4472C4">
                <a:lumMod val="75000"/>
              </a:srgbClr>
            </a:solidFill>
          </c:spPr>
          <c:invertIfNegative val="0"/>
          <c:dPt>
            <c:idx val="0"/>
            <c:invertIfNegative val="0"/>
            <c:bubble3D val="0"/>
            <c:extLst xmlns:c16r2="http://schemas.microsoft.com/office/drawing/2015/06/chart">
              <c:ext xmlns:c16="http://schemas.microsoft.com/office/drawing/2014/chart" uri="{C3380CC4-5D6E-409C-BE32-E72D297353CC}">
                <c16:uniqueId val="{00000001-C4B1-44EF-8ED7-FF66BDC100A3}"/>
              </c:ext>
            </c:extLst>
          </c:dPt>
          <c:dPt>
            <c:idx val="1"/>
            <c:invertIfNegative val="0"/>
            <c:bubble3D val="0"/>
            <c:extLst xmlns:c16r2="http://schemas.microsoft.com/office/drawing/2015/06/chart">
              <c:ext xmlns:c16="http://schemas.microsoft.com/office/drawing/2014/chart" uri="{C3380CC4-5D6E-409C-BE32-E72D297353CC}">
                <c16:uniqueId val="{00000003-C4B1-44EF-8ED7-FF66BDC100A3}"/>
              </c:ext>
            </c:extLst>
          </c:dPt>
          <c:cat>
            <c:strRef>
              <c:f>'COMPARATIVO 2020-2021'!$B$12:$C$12</c:f>
              <c:strCache>
                <c:ptCount val="2"/>
                <c:pt idx="0">
                  <c:v>FARMACIAS CERTIFICADAS</c:v>
                </c:pt>
                <c:pt idx="1">
                  <c:v>TOTAL FARMACIAS</c:v>
                </c:pt>
              </c:strCache>
            </c:strRef>
          </c:cat>
          <c:val>
            <c:numRef>
              <c:f>'COMPARATIVO 2020-2021'!$B$13:$C$13</c:f>
              <c:numCache>
                <c:formatCode>General</c:formatCode>
                <c:ptCount val="2"/>
                <c:pt idx="0">
                  <c:v>398</c:v>
                </c:pt>
                <c:pt idx="1">
                  <c:v>593</c:v>
                </c:pt>
              </c:numCache>
            </c:numRef>
          </c:val>
          <c:extLst xmlns:c16r2="http://schemas.microsoft.com/office/drawing/2015/06/chart">
            <c:ext xmlns:c16="http://schemas.microsoft.com/office/drawing/2014/chart" uri="{C3380CC4-5D6E-409C-BE32-E72D297353CC}">
              <c16:uniqueId val="{00000004-C4B1-44EF-8ED7-FF66BDC100A3}"/>
            </c:ext>
          </c:extLst>
        </c:ser>
        <c:dLbls>
          <c:showLegendKey val="0"/>
          <c:showVal val="0"/>
          <c:showCatName val="0"/>
          <c:showSerName val="0"/>
          <c:showPercent val="0"/>
          <c:showBubbleSize val="0"/>
        </c:dLbls>
        <c:gapWidth val="150"/>
        <c:axId val="825674200"/>
        <c:axId val="825675768"/>
      </c:barChart>
      <c:catAx>
        <c:axId val="825674200"/>
        <c:scaling>
          <c:orientation val="minMax"/>
        </c:scaling>
        <c:delete val="0"/>
        <c:axPos val="b"/>
        <c:numFmt formatCode="General" sourceLinked="0"/>
        <c:majorTickMark val="none"/>
        <c:minorTickMark val="none"/>
        <c:tickLblPos val="nextTo"/>
        <c:crossAx val="825675768"/>
        <c:crosses val="autoZero"/>
        <c:auto val="1"/>
        <c:lblAlgn val="ctr"/>
        <c:lblOffset val="100"/>
        <c:noMultiLvlLbl val="0"/>
      </c:catAx>
      <c:valAx>
        <c:axId val="825675768"/>
        <c:scaling>
          <c:orientation val="minMax"/>
        </c:scaling>
        <c:delete val="0"/>
        <c:axPos val="l"/>
        <c:majorGridlines/>
        <c:numFmt formatCode="General" sourceLinked="1"/>
        <c:majorTickMark val="none"/>
        <c:minorTickMark val="none"/>
        <c:tickLblPos val="nextTo"/>
        <c:txPr>
          <a:bodyPr/>
          <a:lstStyle/>
          <a:p>
            <a:pPr>
              <a:defRPr sz="900">
                <a:solidFill>
                  <a:srgbClr val="4C4747"/>
                </a:solidFill>
                <a:latin typeface="Times New Roman" panose="02020603050405020304" pitchFamily="18" charset="0"/>
                <a:cs typeface="Times New Roman" panose="02020603050405020304" pitchFamily="18" charset="0"/>
              </a:defRPr>
            </a:pPr>
            <a:endParaRPr lang="es-DO"/>
          </a:p>
        </c:txPr>
        <c:crossAx val="825674200"/>
        <c:crosses val="autoZero"/>
        <c:crossBetween val="between"/>
      </c:valAx>
      <c:dTable>
        <c:showHorzBorder val="1"/>
        <c:showVertBorder val="1"/>
        <c:showOutline val="1"/>
        <c:showKeys val="1"/>
        <c:txPr>
          <a:bodyPr/>
          <a:lstStyle/>
          <a:p>
            <a:pPr rtl="0">
              <a:defRPr sz="900">
                <a:solidFill>
                  <a:srgbClr val="4C4747"/>
                </a:solidFill>
                <a:latin typeface="Times New Roman" panose="02020603050405020304" pitchFamily="18" charset="0"/>
                <a:cs typeface="Times New Roman" panose="02020603050405020304" pitchFamily="18" charset="0"/>
              </a:defRPr>
            </a:pPr>
            <a:endParaRPr lang="es-DO"/>
          </a:p>
        </c:txPr>
      </c:dTable>
    </c:plotArea>
    <c:plotVisOnly val="1"/>
    <c:dispBlanksAs val="gap"/>
    <c:showDLblsOverMax val="0"/>
  </c:chart>
  <c:externalData r:id="rId2">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19.jpg"/><Relationship Id="rId2" Type="http://schemas.openxmlformats.org/officeDocument/2006/relationships/image" Target="../media/image18.jpg"/><Relationship Id="rId1" Type="http://schemas.openxmlformats.org/officeDocument/2006/relationships/image" Target="../media/image17.png"/><Relationship Id="rId4" Type="http://schemas.openxmlformats.org/officeDocument/2006/relationships/image" Target="../media/image20.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19.jpg"/><Relationship Id="rId2" Type="http://schemas.openxmlformats.org/officeDocument/2006/relationships/image" Target="../media/image18.jpg"/><Relationship Id="rId1" Type="http://schemas.openxmlformats.org/officeDocument/2006/relationships/image" Target="../media/image17.png"/><Relationship Id="rId4" Type="http://schemas.openxmlformats.org/officeDocument/2006/relationships/image" Target="../media/image20.jp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1596B4-59BE-4928-ADDC-AA0186FE55B8}" type="doc">
      <dgm:prSet loTypeId="urn:microsoft.com/office/officeart/2005/8/layout/hList7" loCatId="process" qsTypeId="urn:microsoft.com/office/officeart/2005/8/quickstyle/simple5" qsCatId="simple" csTypeId="urn:microsoft.com/office/officeart/2005/8/colors/colorful1" csCatId="colorful" phldr="1"/>
      <dgm:spPr/>
      <dgm:t>
        <a:bodyPr/>
        <a:lstStyle/>
        <a:p>
          <a:endParaRPr lang="es-DO"/>
        </a:p>
      </dgm:t>
    </dgm:pt>
    <dgm:pt modelId="{125742CC-C8F3-4318-B7AF-99698EFA361A}">
      <dgm:prSet phldrT="[Texto]" custT="1"/>
      <dgm:spPr>
        <a:xfrm>
          <a:off x="787" y="0"/>
          <a:ext cx="1001644" cy="2131059"/>
        </a:xfrm>
        <a:solidFill>
          <a:schemeClr val="accent1">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nchor="t"/>
        <a:lstStyle/>
        <a:p>
          <a:r>
            <a:rPr lang="es-DO" sz="900">
              <a:solidFill>
                <a:sysClr val="window" lastClr="FFFFFF"/>
              </a:solidFill>
              <a:latin typeface="Times New Roman" panose="02020603050405020304" pitchFamily="18" charset="0"/>
              <a:ea typeface="+mn-ea"/>
              <a:cs typeface="Times New Roman" panose="02020603050405020304" pitchFamily="18" charset="0"/>
            </a:rPr>
            <a:t>1. Generación y procesamiento de pedido por el Encargado de Farmacia y por el Supervisor de zona.  Recepción y validacion de los Formularios de Pedidos.</a:t>
          </a:r>
        </a:p>
      </dgm:t>
    </dgm:pt>
    <dgm:pt modelId="{5430C6BD-D453-4B7E-8F40-B20A5AE89DB5}" type="parTrans" cxnId="{649EFDCD-72EE-49D8-B68B-F3D77CC01C3D}">
      <dgm:prSet/>
      <dgm:spPr/>
      <dgm:t>
        <a:bodyPr/>
        <a:lstStyle/>
        <a:p>
          <a:endParaRPr lang="es-DO"/>
        </a:p>
      </dgm:t>
    </dgm:pt>
    <dgm:pt modelId="{6646C1D4-E29D-415E-B6DE-0A2965E90EE0}" type="sibTrans" cxnId="{649EFDCD-72EE-49D8-B68B-F3D77CC01C3D}">
      <dgm:prSet/>
      <dgm:spPr/>
      <dgm:t>
        <a:bodyPr/>
        <a:lstStyle/>
        <a:p>
          <a:endParaRPr lang="es-DO"/>
        </a:p>
      </dgm:t>
    </dgm:pt>
    <dgm:pt modelId="{3787C4BE-EE82-47A7-9330-E73B9EAC30B1}">
      <dgm:prSet phldrT="[Texto]" custT="1"/>
      <dgm:spPr>
        <a:xfrm>
          <a:off x="1032481" y="0"/>
          <a:ext cx="1285981" cy="2131059"/>
        </a:xfrm>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DO" sz="1000">
              <a:solidFill>
                <a:sysClr val="window" lastClr="FFFFFF"/>
              </a:solidFill>
              <a:latin typeface="Calibri"/>
              <a:ea typeface="+mn-ea"/>
              <a:cs typeface="+mn-cs"/>
            </a:rPr>
            <a:t>2</a:t>
          </a:r>
        </a:p>
        <a:p>
          <a:r>
            <a:rPr lang="es-DO" sz="900">
              <a:solidFill>
                <a:sysClr val="window" lastClr="FFFFFF"/>
              </a:solidFill>
              <a:latin typeface="Times New Roman" panose="02020603050405020304" pitchFamily="18" charset="0"/>
              <a:ea typeface="+mn-ea"/>
              <a:cs typeface="Times New Roman" panose="02020603050405020304" pitchFamily="18" charset="0"/>
            </a:rPr>
            <a:t>2.Análisis : Los datos extraídos de los formularios y estos son verificados contra inventario, ventas, periodo de abastecimiento, etc. garantizando un stock de seguridad. </a:t>
          </a:r>
        </a:p>
      </dgm:t>
    </dgm:pt>
    <dgm:pt modelId="{51AAF1DD-A370-4F1D-BE41-F56D7F616808}" type="parTrans" cxnId="{62E3987B-8140-4E04-B0FB-893F2CE26605}">
      <dgm:prSet/>
      <dgm:spPr/>
      <dgm:t>
        <a:bodyPr/>
        <a:lstStyle/>
        <a:p>
          <a:endParaRPr lang="es-DO"/>
        </a:p>
      </dgm:t>
    </dgm:pt>
    <dgm:pt modelId="{F26470A3-D620-4DA4-90A9-B119A4793558}" type="sibTrans" cxnId="{62E3987B-8140-4E04-B0FB-893F2CE26605}">
      <dgm:prSet/>
      <dgm:spPr/>
      <dgm:t>
        <a:bodyPr/>
        <a:lstStyle/>
        <a:p>
          <a:endParaRPr lang="es-DO"/>
        </a:p>
      </dgm:t>
    </dgm:pt>
    <dgm:pt modelId="{E5C8C83C-34F0-458A-9E6F-9E4224ABB772}">
      <dgm:prSet phldrT="[Texto]" custT="1"/>
      <dgm:spPr>
        <a:xfrm>
          <a:off x="2348511" y="0"/>
          <a:ext cx="1307846" cy="2131059"/>
        </a:xfrm>
        <a:solidFill>
          <a:schemeClr val="accent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DO" sz="900">
              <a:solidFill>
                <a:sysClr val="window" lastClr="FFFFFF"/>
              </a:solidFill>
              <a:latin typeface="Times New Roman" panose="02020603050405020304" pitchFamily="18" charset="0"/>
              <a:ea typeface="+mn-ea"/>
              <a:cs typeface="Times New Roman" panose="02020603050405020304" pitchFamily="18" charset="0"/>
            </a:rPr>
            <a:t>3. Los pedidos son  cargados al sistema, para posteriormente ser remitidos a Trámites y Servicios</a:t>
          </a:r>
          <a:r>
            <a:rPr lang="es-DO" sz="1000">
              <a:solidFill>
                <a:sysClr val="window" lastClr="FFFFFF"/>
              </a:solidFill>
              <a:latin typeface="Calibri"/>
              <a:ea typeface="+mn-ea"/>
              <a:cs typeface="+mn-cs"/>
            </a:rPr>
            <a:t>.</a:t>
          </a:r>
        </a:p>
      </dgm:t>
    </dgm:pt>
    <dgm:pt modelId="{479B5172-C165-4AE5-8FDD-0C1D288971E4}" type="parTrans" cxnId="{D7864C4C-FE7A-407A-B6A1-719FA42A683B}">
      <dgm:prSet/>
      <dgm:spPr/>
      <dgm:t>
        <a:bodyPr/>
        <a:lstStyle/>
        <a:p>
          <a:endParaRPr lang="es-DO"/>
        </a:p>
      </dgm:t>
    </dgm:pt>
    <dgm:pt modelId="{3EA4CF32-2871-4F19-AB48-43541B086A7E}" type="sibTrans" cxnId="{D7864C4C-FE7A-407A-B6A1-719FA42A683B}">
      <dgm:prSet/>
      <dgm:spPr/>
      <dgm:t>
        <a:bodyPr/>
        <a:lstStyle/>
        <a:p>
          <a:endParaRPr lang="es-DO"/>
        </a:p>
      </dgm:t>
    </dgm:pt>
    <dgm:pt modelId="{538EDB51-864E-4BA6-82D1-6AB8BC6E1F24}">
      <dgm:prSet phldrT="[Texto]" custT="1"/>
      <dgm:spPr>
        <a:xfrm>
          <a:off x="3686407" y="0"/>
          <a:ext cx="1001644" cy="2131059"/>
        </a:xfrm>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DO" sz="1000">
              <a:solidFill>
                <a:sysClr val="window" lastClr="FFFFFF"/>
              </a:solidFill>
              <a:latin typeface="Calibri"/>
              <a:ea typeface="+mn-ea"/>
              <a:cs typeface="+mn-cs"/>
            </a:rPr>
            <a:t>4</a:t>
          </a:r>
        </a:p>
        <a:p>
          <a:r>
            <a:rPr lang="es-DO" sz="900">
              <a:solidFill>
                <a:sysClr val="window" lastClr="FFFFFF"/>
              </a:solidFill>
              <a:latin typeface="Times New Roman" panose="02020603050405020304" pitchFamily="18" charset="0"/>
              <a:ea typeface="+mn-ea"/>
              <a:cs typeface="Times New Roman" panose="02020603050405020304" pitchFamily="18" charset="0"/>
            </a:rPr>
            <a:t>4. Ya Tramitado el pedido se archiva el documento original y el analizado en el computador para consultas posteriores.</a:t>
          </a:r>
        </a:p>
      </dgm:t>
    </dgm:pt>
    <dgm:pt modelId="{94AE2DF4-F4E9-4697-90AA-E1BC84CD4142}" type="parTrans" cxnId="{7AF8E3FF-C529-4DA2-A25C-EED0CC209710}">
      <dgm:prSet/>
      <dgm:spPr/>
      <dgm:t>
        <a:bodyPr/>
        <a:lstStyle/>
        <a:p>
          <a:endParaRPr lang="es-DO"/>
        </a:p>
      </dgm:t>
    </dgm:pt>
    <dgm:pt modelId="{7CE70965-3CD2-4B10-9947-FEC4CE451E81}" type="sibTrans" cxnId="{7AF8E3FF-C529-4DA2-A25C-EED0CC209710}">
      <dgm:prSet/>
      <dgm:spPr/>
      <dgm:t>
        <a:bodyPr/>
        <a:lstStyle/>
        <a:p>
          <a:endParaRPr lang="es-DO"/>
        </a:p>
      </dgm:t>
    </dgm:pt>
    <dgm:pt modelId="{DA952494-D77D-4F11-A9FF-7431607A7D34}" type="pres">
      <dgm:prSet presAssocID="{7A1596B4-59BE-4928-ADDC-AA0186FE55B8}" presName="Name0" presStyleCnt="0">
        <dgm:presLayoutVars>
          <dgm:dir/>
          <dgm:resizeHandles val="exact"/>
        </dgm:presLayoutVars>
      </dgm:prSet>
      <dgm:spPr/>
      <dgm:t>
        <a:bodyPr/>
        <a:lstStyle/>
        <a:p>
          <a:endParaRPr lang="es-DO"/>
        </a:p>
      </dgm:t>
    </dgm:pt>
    <dgm:pt modelId="{D0BA9328-8373-43A8-AFF3-771D99006AC8}" type="pres">
      <dgm:prSet presAssocID="{7A1596B4-59BE-4928-ADDC-AA0186FE55B8}" presName="fgShape" presStyleLbl="fgShp" presStyleIdx="0" presStyleCnt="1" custScaleX="102068" custScaleY="46810" custLinFactY="-235625" custLinFactNeighborX="3314" custLinFactNeighborY="-300000">
        <dgm:style>
          <a:lnRef idx="0">
            <a:schemeClr val="accent6"/>
          </a:lnRef>
          <a:fillRef idx="3">
            <a:schemeClr val="accent6"/>
          </a:fillRef>
          <a:effectRef idx="3">
            <a:schemeClr val="accent6"/>
          </a:effectRef>
          <a:fontRef idx="minor">
            <a:schemeClr val="lt1"/>
          </a:fontRef>
        </dgm:style>
      </dgm:prSet>
      <dgm:spPr>
        <a:xfrm>
          <a:off x="162016" y="1825654"/>
          <a:ext cx="4402940" cy="305405"/>
        </a:xfrm>
        <a:prstGeom prst="leftRightArrow">
          <a:avLst/>
        </a:prstGeom>
        <a:solidFill>
          <a:schemeClr val="accent1">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es-DO"/>
        </a:p>
      </dgm:t>
    </dgm:pt>
    <dgm:pt modelId="{CCC00750-D8D2-473C-A416-32DE982C382D}" type="pres">
      <dgm:prSet presAssocID="{7A1596B4-59BE-4928-ADDC-AA0186FE55B8}" presName="linComp" presStyleCnt="0"/>
      <dgm:spPr/>
    </dgm:pt>
    <dgm:pt modelId="{777681D3-C209-4006-873D-50533D1F0F20}" type="pres">
      <dgm:prSet presAssocID="{125742CC-C8F3-4318-B7AF-99698EFA361A}" presName="compNode" presStyleCnt="0"/>
      <dgm:spPr/>
    </dgm:pt>
    <dgm:pt modelId="{7B7B6CB3-29F5-4F9B-9ADD-F433D36CBD61}" type="pres">
      <dgm:prSet presAssocID="{125742CC-C8F3-4318-B7AF-99698EFA361A}" presName="bkgdShape" presStyleLbl="node1" presStyleIdx="0" presStyleCnt="4"/>
      <dgm:spPr>
        <a:prstGeom prst="roundRect">
          <a:avLst>
            <a:gd name="adj" fmla="val 10000"/>
          </a:avLst>
        </a:prstGeom>
      </dgm:spPr>
      <dgm:t>
        <a:bodyPr/>
        <a:lstStyle/>
        <a:p>
          <a:endParaRPr lang="es-DO"/>
        </a:p>
      </dgm:t>
    </dgm:pt>
    <dgm:pt modelId="{6BAA6118-14B9-43F0-9763-2B5FFB9D6A8F}" type="pres">
      <dgm:prSet presAssocID="{125742CC-C8F3-4318-B7AF-99698EFA361A}" presName="nodeTx" presStyleLbl="node1" presStyleIdx="0" presStyleCnt="4">
        <dgm:presLayoutVars>
          <dgm:bulletEnabled val="1"/>
        </dgm:presLayoutVars>
      </dgm:prSet>
      <dgm:spPr/>
      <dgm:t>
        <a:bodyPr/>
        <a:lstStyle/>
        <a:p>
          <a:endParaRPr lang="es-DO"/>
        </a:p>
      </dgm:t>
    </dgm:pt>
    <dgm:pt modelId="{DE61D812-8D39-41EE-ADEB-9C0D4B25E79B}" type="pres">
      <dgm:prSet presAssocID="{125742CC-C8F3-4318-B7AF-99698EFA361A}" presName="invisiNode" presStyleLbl="node1" presStyleIdx="0" presStyleCnt="4"/>
      <dgm:spPr/>
    </dgm:pt>
    <dgm:pt modelId="{6E1DF488-EB11-4FF8-9F71-3C4C9646D160}" type="pres">
      <dgm:prSet presAssocID="{125742CC-C8F3-4318-B7AF-99698EFA361A}" presName="imagNode" presStyleLbl="fgImgPlace1" presStyleIdx="0" presStyleCnt="4"/>
      <dgm:spPr>
        <a:xfrm>
          <a:off x="146788" y="127863"/>
          <a:ext cx="709642" cy="709642"/>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6000" r="-16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F1E166DA-4CFE-412B-A480-05F2FF2D1CB3}" type="pres">
      <dgm:prSet presAssocID="{6646C1D4-E29D-415E-B6DE-0A2965E90EE0}" presName="sibTrans" presStyleLbl="sibTrans2D1" presStyleIdx="0" presStyleCnt="0"/>
      <dgm:spPr/>
      <dgm:t>
        <a:bodyPr/>
        <a:lstStyle/>
        <a:p>
          <a:endParaRPr lang="es-DO"/>
        </a:p>
      </dgm:t>
    </dgm:pt>
    <dgm:pt modelId="{65183551-862F-4F17-AE11-FD319BEBB066}" type="pres">
      <dgm:prSet presAssocID="{3787C4BE-EE82-47A7-9330-E73B9EAC30B1}" presName="compNode" presStyleCnt="0"/>
      <dgm:spPr/>
    </dgm:pt>
    <dgm:pt modelId="{50FCBDE6-FED1-4C58-86B4-7DF971AFD94E}" type="pres">
      <dgm:prSet presAssocID="{3787C4BE-EE82-47A7-9330-E73B9EAC30B1}" presName="bkgdShape" presStyleLbl="node1" presStyleIdx="1" presStyleCnt="4" custScaleX="128387"/>
      <dgm:spPr>
        <a:prstGeom prst="roundRect">
          <a:avLst>
            <a:gd name="adj" fmla="val 10000"/>
          </a:avLst>
        </a:prstGeom>
      </dgm:spPr>
      <dgm:t>
        <a:bodyPr/>
        <a:lstStyle/>
        <a:p>
          <a:endParaRPr lang="es-DO"/>
        </a:p>
      </dgm:t>
    </dgm:pt>
    <dgm:pt modelId="{EB3D6952-5E01-47D5-8DD6-900F5C244F64}" type="pres">
      <dgm:prSet presAssocID="{3787C4BE-EE82-47A7-9330-E73B9EAC30B1}" presName="nodeTx" presStyleLbl="node1" presStyleIdx="1" presStyleCnt="4">
        <dgm:presLayoutVars>
          <dgm:bulletEnabled val="1"/>
        </dgm:presLayoutVars>
      </dgm:prSet>
      <dgm:spPr/>
      <dgm:t>
        <a:bodyPr/>
        <a:lstStyle/>
        <a:p>
          <a:endParaRPr lang="es-DO"/>
        </a:p>
      </dgm:t>
    </dgm:pt>
    <dgm:pt modelId="{944DB846-C634-4544-A4EC-02D97EFAB109}" type="pres">
      <dgm:prSet presAssocID="{3787C4BE-EE82-47A7-9330-E73B9EAC30B1}" presName="invisiNode" presStyleLbl="node1" presStyleIdx="1" presStyleCnt="4"/>
      <dgm:spPr/>
    </dgm:pt>
    <dgm:pt modelId="{ECFDF19F-5533-4309-9E89-1FEBDCCCBF90}" type="pres">
      <dgm:prSet presAssocID="{3787C4BE-EE82-47A7-9330-E73B9EAC30B1}" presName="imagNode" presStyleLbl="fgImgPlace1" presStyleIdx="1" presStyleCnt="4"/>
      <dgm:spPr>
        <a:xfrm>
          <a:off x="1320650" y="127863"/>
          <a:ext cx="709642" cy="709642"/>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AE0DD9B9-0ED7-43F1-9D1E-E390A79D22F3}" type="pres">
      <dgm:prSet presAssocID="{F26470A3-D620-4DA4-90A9-B119A4793558}" presName="sibTrans" presStyleLbl="sibTrans2D1" presStyleIdx="0" presStyleCnt="0"/>
      <dgm:spPr/>
      <dgm:t>
        <a:bodyPr/>
        <a:lstStyle/>
        <a:p>
          <a:endParaRPr lang="es-DO"/>
        </a:p>
      </dgm:t>
    </dgm:pt>
    <dgm:pt modelId="{F5A35ABA-990F-45C5-9A46-42C4DFF42737}" type="pres">
      <dgm:prSet presAssocID="{E5C8C83C-34F0-458A-9E6F-9E4224ABB772}" presName="compNode" presStyleCnt="0"/>
      <dgm:spPr/>
    </dgm:pt>
    <dgm:pt modelId="{B343BCA2-0F27-4D72-B180-19DCC074D07B}" type="pres">
      <dgm:prSet presAssocID="{E5C8C83C-34F0-458A-9E6F-9E4224ABB772}" presName="bkgdShape" presStyleLbl="node1" presStyleIdx="2" presStyleCnt="4" custScaleX="130570"/>
      <dgm:spPr>
        <a:prstGeom prst="roundRect">
          <a:avLst>
            <a:gd name="adj" fmla="val 10000"/>
          </a:avLst>
        </a:prstGeom>
      </dgm:spPr>
      <dgm:t>
        <a:bodyPr/>
        <a:lstStyle/>
        <a:p>
          <a:endParaRPr lang="es-DO"/>
        </a:p>
      </dgm:t>
    </dgm:pt>
    <dgm:pt modelId="{14BCC444-EE2D-44B6-B94F-4E50FC765467}" type="pres">
      <dgm:prSet presAssocID="{E5C8C83C-34F0-458A-9E6F-9E4224ABB772}" presName="nodeTx" presStyleLbl="node1" presStyleIdx="2" presStyleCnt="4">
        <dgm:presLayoutVars>
          <dgm:bulletEnabled val="1"/>
        </dgm:presLayoutVars>
      </dgm:prSet>
      <dgm:spPr/>
      <dgm:t>
        <a:bodyPr/>
        <a:lstStyle/>
        <a:p>
          <a:endParaRPr lang="es-DO"/>
        </a:p>
      </dgm:t>
    </dgm:pt>
    <dgm:pt modelId="{A5AFF27C-5344-4175-BBB0-6F7F787A1360}" type="pres">
      <dgm:prSet presAssocID="{E5C8C83C-34F0-458A-9E6F-9E4224ABB772}" presName="invisiNode" presStyleLbl="node1" presStyleIdx="2" presStyleCnt="4"/>
      <dgm:spPr/>
    </dgm:pt>
    <dgm:pt modelId="{EF2D7C32-8469-42C2-B8EB-77525C445DE3}" type="pres">
      <dgm:prSet presAssocID="{E5C8C83C-34F0-458A-9E6F-9E4224ABB772}" presName="imagNode" presStyleLbl="fgImgPlace1" presStyleIdx="2" presStyleCnt="4"/>
      <dgm:spPr>
        <a:xfrm>
          <a:off x="2647613" y="127863"/>
          <a:ext cx="709642" cy="709642"/>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D8232F60-B74F-4E8B-A3E4-27C925DC115D}" type="pres">
      <dgm:prSet presAssocID="{3EA4CF32-2871-4F19-AB48-43541B086A7E}" presName="sibTrans" presStyleLbl="sibTrans2D1" presStyleIdx="0" presStyleCnt="0"/>
      <dgm:spPr/>
      <dgm:t>
        <a:bodyPr/>
        <a:lstStyle/>
        <a:p>
          <a:endParaRPr lang="es-DO"/>
        </a:p>
      </dgm:t>
    </dgm:pt>
    <dgm:pt modelId="{7AAF1992-0419-4F7D-B49B-50EF6A820A37}" type="pres">
      <dgm:prSet presAssocID="{538EDB51-864E-4BA6-82D1-6AB8BC6E1F24}" presName="compNode" presStyleCnt="0"/>
      <dgm:spPr/>
    </dgm:pt>
    <dgm:pt modelId="{D268E40B-DE4A-4568-911C-1C201B84FD1B}" type="pres">
      <dgm:prSet presAssocID="{538EDB51-864E-4BA6-82D1-6AB8BC6E1F24}" presName="bkgdShape" presStyleLbl="node1" presStyleIdx="3" presStyleCnt="4"/>
      <dgm:spPr>
        <a:prstGeom prst="roundRect">
          <a:avLst>
            <a:gd name="adj" fmla="val 10000"/>
          </a:avLst>
        </a:prstGeom>
      </dgm:spPr>
      <dgm:t>
        <a:bodyPr/>
        <a:lstStyle/>
        <a:p>
          <a:endParaRPr lang="es-DO"/>
        </a:p>
      </dgm:t>
    </dgm:pt>
    <dgm:pt modelId="{73DD820E-2113-43AF-8F27-C931FD60D837}" type="pres">
      <dgm:prSet presAssocID="{538EDB51-864E-4BA6-82D1-6AB8BC6E1F24}" presName="nodeTx" presStyleLbl="node1" presStyleIdx="3" presStyleCnt="4">
        <dgm:presLayoutVars>
          <dgm:bulletEnabled val="1"/>
        </dgm:presLayoutVars>
      </dgm:prSet>
      <dgm:spPr/>
      <dgm:t>
        <a:bodyPr/>
        <a:lstStyle/>
        <a:p>
          <a:endParaRPr lang="es-DO"/>
        </a:p>
      </dgm:t>
    </dgm:pt>
    <dgm:pt modelId="{0C6D52EB-9E60-488E-9538-9D7C309FB23C}" type="pres">
      <dgm:prSet presAssocID="{538EDB51-864E-4BA6-82D1-6AB8BC6E1F24}" presName="invisiNode" presStyleLbl="node1" presStyleIdx="3" presStyleCnt="4"/>
      <dgm:spPr/>
    </dgm:pt>
    <dgm:pt modelId="{77CB994F-7181-41B4-BB73-BA16BDE09D53}" type="pres">
      <dgm:prSet presAssocID="{538EDB51-864E-4BA6-82D1-6AB8BC6E1F24}" presName="imagNode" presStyleLbl="fgImgPlace1" presStyleIdx="3" presStyleCnt="4"/>
      <dgm:spPr>
        <a:xfrm>
          <a:off x="3832408" y="127863"/>
          <a:ext cx="709642" cy="709642"/>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65000" r="-6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Lst>
  <dgm:cxnLst>
    <dgm:cxn modelId="{7E557A9A-244F-4E3F-95E7-F94A1BB27D06}" type="presOf" srcId="{6646C1D4-E29D-415E-B6DE-0A2965E90EE0}" destId="{F1E166DA-4CFE-412B-A480-05F2FF2D1CB3}" srcOrd="0" destOrd="0" presId="urn:microsoft.com/office/officeart/2005/8/layout/hList7"/>
    <dgm:cxn modelId="{857E9469-24D9-4F69-A1FE-D88A3D1B26B6}" type="presOf" srcId="{3787C4BE-EE82-47A7-9330-E73B9EAC30B1}" destId="{50FCBDE6-FED1-4C58-86B4-7DF971AFD94E}" srcOrd="0" destOrd="0" presId="urn:microsoft.com/office/officeart/2005/8/layout/hList7"/>
    <dgm:cxn modelId="{D7864C4C-FE7A-407A-B6A1-719FA42A683B}" srcId="{7A1596B4-59BE-4928-ADDC-AA0186FE55B8}" destId="{E5C8C83C-34F0-458A-9E6F-9E4224ABB772}" srcOrd="2" destOrd="0" parTransId="{479B5172-C165-4AE5-8FDD-0C1D288971E4}" sibTransId="{3EA4CF32-2871-4F19-AB48-43541B086A7E}"/>
    <dgm:cxn modelId="{A5B41D88-9126-403F-B9A2-5DB3B9DAEDA4}" type="presOf" srcId="{3EA4CF32-2871-4F19-AB48-43541B086A7E}" destId="{D8232F60-B74F-4E8B-A3E4-27C925DC115D}" srcOrd="0" destOrd="0" presId="urn:microsoft.com/office/officeart/2005/8/layout/hList7"/>
    <dgm:cxn modelId="{95489D79-D60D-4DCD-89F5-3E44769E7417}" type="presOf" srcId="{F26470A3-D620-4DA4-90A9-B119A4793558}" destId="{AE0DD9B9-0ED7-43F1-9D1E-E390A79D22F3}" srcOrd="0" destOrd="0" presId="urn:microsoft.com/office/officeart/2005/8/layout/hList7"/>
    <dgm:cxn modelId="{7AF8E3FF-C529-4DA2-A25C-EED0CC209710}" srcId="{7A1596B4-59BE-4928-ADDC-AA0186FE55B8}" destId="{538EDB51-864E-4BA6-82D1-6AB8BC6E1F24}" srcOrd="3" destOrd="0" parTransId="{94AE2DF4-F4E9-4697-90AA-E1BC84CD4142}" sibTransId="{7CE70965-3CD2-4B10-9947-FEC4CE451E81}"/>
    <dgm:cxn modelId="{10C87B52-848A-48CB-85C6-BA3B0D3D58EB}" type="presOf" srcId="{538EDB51-864E-4BA6-82D1-6AB8BC6E1F24}" destId="{D268E40B-DE4A-4568-911C-1C201B84FD1B}" srcOrd="0" destOrd="0" presId="urn:microsoft.com/office/officeart/2005/8/layout/hList7"/>
    <dgm:cxn modelId="{98981295-387F-4466-892A-A0A380AD8F6A}" type="presOf" srcId="{7A1596B4-59BE-4928-ADDC-AA0186FE55B8}" destId="{DA952494-D77D-4F11-A9FF-7431607A7D34}" srcOrd="0" destOrd="0" presId="urn:microsoft.com/office/officeart/2005/8/layout/hList7"/>
    <dgm:cxn modelId="{62E3987B-8140-4E04-B0FB-893F2CE26605}" srcId="{7A1596B4-59BE-4928-ADDC-AA0186FE55B8}" destId="{3787C4BE-EE82-47A7-9330-E73B9EAC30B1}" srcOrd="1" destOrd="0" parTransId="{51AAF1DD-A370-4F1D-BE41-F56D7F616808}" sibTransId="{F26470A3-D620-4DA4-90A9-B119A4793558}"/>
    <dgm:cxn modelId="{EB28627E-68F1-4B37-9E93-3CB52E66ADB0}" type="presOf" srcId="{125742CC-C8F3-4318-B7AF-99698EFA361A}" destId="{6BAA6118-14B9-43F0-9763-2B5FFB9D6A8F}" srcOrd="1" destOrd="0" presId="urn:microsoft.com/office/officeart/2005/8/layout/hList7"/>
    <dgm:cxn modelId="{85EBB307-D308-4465-9042-DA8257B29960}" type="presOf" srcId="{125742CC-C8F3-4318-B7AF-99698EFA361A}" destId="{7B7B6CB3-29F5-4F9B-9ADD-F433D36CBD61}" srcOrd="0" destOrd="0" presId="urn:microsoft.com/office/officeart/2005/8/layout/hList7"/>
    <dgm:cxn modelId="{FDD1A391-549B-4C89-8285-319096EF488F}" type="presOf" srcId="{3787C4BE-EE82-47A7-9330-E73B9EAC30B1}" destId="{EB3D6952-5E01-47D5-8DD6-900F5C244F64}" srcOrd="1" destOrd="0" presId="urn:microsoft.com/office/officeart/2005/8/layout/hList7"/>
    <dgm:cxn modelId="{F5D212F2-2FA5-4243-9C80-2E1561BA3403}" type="presOf" srcId="{538EDB51-864E-4BA6-82D1-6AB8BC6E1F24}" destId="{73DD820E-2113-43AF-8F27-C931FD60D837}" srcOrd="1" destOrd="0" presId="urn:microsoft.com/office/officeart/2005/8/layout/hList7"/>
    <dgm:cxn modelId="{63F240EA-D287-4FE3-83DB-2881AAABF859}" type="presOf" srcId="{E5C8C83C-34F0-458A-9E6F-9E4224ABB772}" destId="{B343BCA2-0F27-4D72-B180-19DCC074D07B}" srcOrd="0" destOrd="0" presId="urn:microsoft.com/office/officeart/2005/8/layout/hList7"/>
    <dgm:cxn modelId="{8887CE6B-833F-40C5-90BC-6CE9BE812924}" type="presOf" srcId="{E5C8C83C-34F0-458A-9E6F-9E4224ABB772}" destId="{14BCC444-EE2D-44B6-B94F-4E50FC765467}" srcOrd="1" destOrd="0" presId="urn:microsoft.com/office/officeart/2005/8/layout/hList7"/>
    <dgm:cxn modelId="{649EFDCD-72EE-49D8-B68B-F3D77CC01C3D}" srcId="{7A1596B4-59BE-4928-ADDC-AA0186FE55B8}" destId="{125742CC-C8F3-4318-B7AF-99698EFA361A}" srcOrd="0" destOrd="0" parTransId="{5430C6BD-D453-4B7E-8F40-B20A5AE89DB5}" sibTransId="{6646C1D4-E29D-415E-B6DE-0A2965E90EE0}"/>
    <dgm:cxn modelId="{EFA37DF9-E052-4734-A5D6-40A38A07F7DC}" type="presParOf" srcId="{DA952494-D77D-4F11-A9FF-7431607A7D34}" destId="{D0BA9328-8373-43A8-AFF3-771D99006AC8}" srcOrd="0" destOrd="0" presId="urn:microsoft.com/office/officeart/2005/8/layout/hList7"/>
    <dgm:cxn modelId="{EB429434-C949-4F81-BBE7-58B4F38EE950}" type="presParOf" srcId="{DA952494-D77D-4F11-A9FF-7431607A7D34}" destId="{CCC00750-D8D2-473C-A416-32DE982C382D}" srcOrd="1" destOrd="0" presId="urn:microsoft.com/office/officeart/2005/8/layout/hList7"/>
    <dgm:cxn modelId="{90E72220-D08C-4855-A3D1-B062545A24FA}" type="presParOf" srcId="{CCC00750-D8D2-473C-A416-32DE982C382D}" destId="{777681D3-C209-4006-873D-50533D1F0F20}" srcOrd="0" destOrd="0" presId="urn:microsoft.com/office/officeart/2005/8/layout/hList7"/>
    <dgm:cxn modelId="{E9930837-A88A-4335-94A9-62711AA9163B}" type="presParOf" srcId="{777681D3-C209-4006-873D-50533D1F0F20}" destId="{7B7B6CB3-29F5-4F9B-9ADD-F433D36CBD61}" srcOrd="0" destOrd="0" presId="urn:microsoft.com/office/officeart/2005/8/layout/hList7"/>
    <dgm:cxn modelId="{8523B955-6251-4C48-A16D-6D7CCC204314}" type="presParOf" srcId="{777681D3-C209-4006-873D-50533D1F0F20}" destId="{6BAA6118-14B9-43F0-9763-2B5FFB9D6A8F}" srcOrd="1" destOrd="0" presId="urn:microsoft.com/office/officeart/2005/8/layout/hList7"/>
    <dgm:cxn modelId="{CBC9799F-3E65-4744-88C7-36DC102B0953}" type="presParOf" srcId="{777681D3-C209-4006-873D-50533D1F0F20}" destId="{DE61D812-8D39-41EE-ADEB-9C0D4B25E79B}" srcOrd="2" destOrd="0" presId="urn:microsoft.com/office/officeart/2005/8/layout/hList7"/>
    <dgm:cxn modelId="{5F5122CA-E9B2-440F-A2FF-2BB24A0078A2}" type="presParOf" srcId="{777681D3-C209-4006-873D-50533D1F0F20}" destId="{6E1DF488-EB11-4FF8-9F71-3C4C9646D160}" srcOrd="3" destOrd="0" presId="urn:microsoft.com/office/officeart/2005/8/layout/hList7"/>
    <dgm:cxn modelId="{78C204D6-267D-4A7F-9DB4-406782E1AC69}" type="presParOf" srcId="{CCC00750-D8D2-473C-A416-32DE982C382D}" destId="{F1E166DA-4CFE-412B-A480-05F2FF2D1CB3}" srcOrd="1" destOrd="0" presId="urn:microsoft.com/office/officeart/2005/8/layout/hList7"/>
    <dgm:cxn modelId="{71BD32BF-0F3F-450F-8CB9-4818B9A7C89F}" type="presParOf" srcId="{CCC00750-D8D2-473C-A416-32DE982C382D}" destId="{65183551-862F-4F17-AE11-FD319BEBB066}" srcOrd="2" destOrd="0" presId="urn:microsoft.com/office/officeart/2005/8/layout/hList7"/>
    <dgm:cxn modelId="{BE7ED029-DA07-490E-9729-EE9CC5760299}" type="presParOf" srcId="{65183551-862F-4F17-AE11-FD319BEBB066}" destId="{50FCBDE6-FED1-4C58-86B4-7DF971AFD94E}" srcOrd="0" destOrd="0" presId="urn:microsoft.com/office/officeart/2005/8/layout/hList7"/>
    <dgm:cxn modelId="{EBC61CFF-0A91-4821-B643-E4759850B5A4}" type="presParOf" srcId="{65183551-862F-4F17-AE11-FD319BEBB066}" destId="{EB3D6952-5E01-47D5-8DD6-900F5C244F64}" srcOrd="1" destOrd="0" presId="urn:microsoft.com/office/officeart/2005/8/layout/hList7"/>
    <dgm:cxn modelId="{A94518D4-3BAA-485D-9516-8162F3558559}" type="presParOf" srcId="{65183551-862F-4F17-AE11-FD319BEBB066}" destId="{944DB846-C634-4544-A4EC-02D97EFAB109}" srcOrd="2" destOrd="0" presId="urn:microsoft.com/office/officeart/2005/8/layout/hList7"/>
    <dgm:cxn modelId="{0F9115D0-73CE-4B70-89CE-1513AE98D0E5}" type="presParOf" srcId="{65183551-862F-4F17-AE11-FD319BEBB066}" destId="{ECFDF19F-5533-4309-9E89-1FEBDCCCBF90}" srcOrd="3" destOrd="0" presId="urn:microsoft.com/office/officeart/2005/8/layout/hList7"/>
    <dgm:cxn modelId="{76444AEF-2CC0-488D-90AD-7817384A35CD}" type="presParOf" srcId="{CCC00750-D8D2-473C-A416-32DE982C382D}" destId="{AE0DD9B9-0ED7-43F1-9D1E-E390A79D22F3}" srcOrd="3" destOrd="0" presId="urn:microsoft.com/office/officeart/2005/8/layout/hList7"/>
    <dgm:cxn modelId="{C8E21B39-34FE-434A-B633-7DDEFEC9D4AB}" type="presParOf" srcId="{CCC00750-D8D2-473C-A416-32DE982C382D}" destId="{F5A35ABA-990F-45C5-9A46-42C4DFF42737}" srcOrd="4" destOrd="0" presId="urn:microsoft.com/office/officeart/2005/8/layout/hList7"/>
    <dgm:cxn modelId="{E0A72547-8481-4310-B4BD-D3009018BEA9}" type="presParOf" srcId="{F5A35ABA-990F-45C5-9A46-42C4DFF42737}" destId="{B343BCA2-0F27-4D72-B180-19DCC074D07B}" srcOrd="0" destOrd="0" presId="urn:microsoft.com/office/officeart/2005/8/layout/hList7"/>
    <dgm:cxn modelId="{1FBA1D04-5110-410E-936F-334BE04D256A}" type="presParOf" srcId="{F5A35ABA-990F-45C5-9A46-42C4DFF42737}" destId="{14BCC444-EE2D-44B6-B94F-4E50FC765467}" srcOrd="1" destOrd="0" presId="urn:microsoft.com/office/officeart/2005/8/layout/hList7"/>
    <dgm:cxn modelId="{4E138581-9DFC-44F1-A494-466F9866BD5E}" type="presParOf" srcId="{F5A35ABA-990F-45C5-9A46-42C4DFF42737}" destId="{A5AFF27C-5344-4175-BBB0-6F7F787A1360}" srcOrd="2" destOrd="0" presId="urn:microsoft.com/office/officeart/2005/8/layout/hList7"/>
    <dgm:cxn modelId="{E743C142-BD4D-48AE-BFCA-773E159C9F0A}" type="presParOf" srcId="{F5A35ABA-990F-45C5-9A46-42C4DFF42737}" destId="{EF2D7C32-8469-42C2-B8EB-77525C445DE3}" srcOrd="3" destOrd="0" presId="urn:microsoft.com/office/officeart/2005/8/layout/hList7"/>
    <dgm:cxn modelId="{5AD17FAD-7C39-4BF7-908F-5A2428E268FA}" type="presParOf" srcId="{CCC00750-D8D2-473C-A416-32DE982C382D}" destId="{D8232F60-B74F-4E8B-A3E4-27C925DC115D}" srcOrd="5" destOrd="0" presId="urn:microsoft.com/office/officeart/2005/8/layout/hList7"/>
    <dgm:cxn modelId="{5D09297E-1CCB-40D2-863E-38E5362781CD}" type="presParOf" srcId="{CCC00750-D8D2-473C-A416-32DE982C382D}" destId="{7AAF1992-0419-4F7D-B49B-50EF6A820A37}" srcOrd="6" destOrd="0" presId="urn:microsoft.com/office/officeart/2005/8/layout/hList7"/>
    <dgm:cxn modelId="{3C683A1B-D1CE-4F58-A416-364E126541A0}" type="presParOf" srcId="{7AAF1992-0419-4F7D-B49B-50EF6A820A37}" destId="{D268E40B-DE4A-4568-911C-1C201B84FD1B}" srcOrd="0" destOrd="0" presId="urn:microsoft.com/office/officeart/2005/8/layout/hList7"/>
    <dgm:cxn modelId="{9D55FFE2-EA5D-4F16-B8D8-049B1CD7812D}" type="presParOf" srcId="{7AAF1992-0419-4F7D-B49B-50EF6A820A37}" destId="{73DD820E-2113-43AF-8F27-C931FD60D837}" srcOrd="1" destOrd="0" presId="urn:microsoft.com/office/officeart/2005/8/layout/hList7"/>
    <dgm:cxn modelId="{2A394543-B313-41D7-BD80-3B53AE417904}" type="presParOf" srcId="{7AAF1992-0419-4F7D-B49B-50EF6A820A37}" destId="{0C6D52EB-9E60-488E-9538-9D7C309FB23C}" srcOrd="2" destOrd="0" presId="urn:microsoft.com/office/officeart/2005/8/layout/hList7"/>
    <dgm:cxn modelId="{37C6A3E9-95D2-4B53-A8C1-86CEED9E166C}" type="presParOf" srcId="{7AAF1992-0419-4F7D-B49B-50EF6A820A37}" destId="{77CB994F-7181-41B4-BB73-BA16BDE09D53}" srcOrd="3" destOrd="0" presId="urn:microsoft.com/office/officeart/2005/8/layout/hList7"/>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7B6CB3-29F5-4F9B-9ADD-F433D36CBD61}">
      <dsp:nvSpPr>
        <dsp:cNvPr id="0" name=""/>
        <dsp:cNvSpPr/>
      </dsp:nvSpPr>
      <dsp:spPr>
        <a:xfrm>
          <a:off x="788" y="0"/>
          <a:ext cx="1002349" cy="2589687"/>
        </a:xfrm>
        <a:prstGeom prst="roundRect">
          <a:avLst>
            <a:gd name="adj" fmla="val 10000"/>
          </a:avLst>
        </a:prstGeom>
        <a:solidFill>
          <a:schemeClr val="accent1">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008" tIns="64008" rIns="64008" bIns="64008" numCol="1" spcCol="1270" anchor="t" anchorCtr="0">
          <a:noAutofit/>
        </a:bodyPr>
        <a:lstStyle/>
        <a:p>
          <a:pPr lvl="0" algn="ctr" defTabSz="400050">
            <a:lnSpc>
              <a:spcPct val="90000"/>
            </a:lnSpc>
            <a:spcBef>
              <a:spcPct val="0"/>
            </a:spcBef>
            <a:spcAft>
              <a:spcPct val="35000"/>
            </a:spcAft>
          </a:pPr>
          <a:r>
            <a:rPr lang="es-DO" sz="900" kern="1200">
              <a:solidFill>
                <a:sysClr val="window" lastClr="FFFFFF"/>
              </a:solidFill>
              <a:latin typeface="Times New Roman" panose="02020603050405020304" pitchFamily="18" charset="0"/>
              <a:ea typeface="+mn-ea"/>
              <a:cs typeface="Times New Roman" panose="02020603050405020304" pitchFamily="18" charset="0"/>
            </a:rPr>
            <a:t>1. Generación y procesamiento de pedido por el Encargado de Farmacia y por el Supervisor de zona.  Recepción y validacion de los Formularios de Pedidos.</a:t>
          </a:r>
        </a:p>
      </dsp:txBody>
      <dsp:txXfrm>
        <a:off x="788" y="1035874"/>
        <a:ext cx="1002349" cy="1035874"/>
      </dsp:txXfrm>
    </dsp:sp>
    <dsp:sp modelId="{6E1DF488-EB11-4FF8-9F71-3C4C9646D160}">
      <dsp:nvSpPr>
        <dsp:cNvPr id="0" name=""/>
        <dsp:cNvSpPr/>
      </dsp:nvSpPr>
      <dsp:spPr>
        <a:xfrm>
          <a:off x="70780" y="155381"/>
          <a:ext cx="862365" cy="86236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6000" r="-16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50FCBDE6-FED1-4C58-86B4-7DF971AFD94E}">
      <dsp:nvSpPr>
        <dsp:cNvPr id="0" name=""/>
        <dsp:cNvSpPr/>
      </dsp:nvSpPr>
      <dsp:spPr>
        <a:xfrm>
          <a:off x="1033208" y="0"/>
          <a:ext cx="1286886" cy="2589687"/>
        </a:xfrm>
        <a:prstGeom prst="roundRect">
          <a:avLst>
            <a:gd name="adj" fmla="val 10000"/>
          </a:avLst>
        </a:prstGeom>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DO" sz="1000" kern="1200">
              <a:solidFill>
                <a:sysClr val="window" lastClr="FFFFFF"/>
              </a:solidFill>
              <a:latin typeface="Calibri"/>
              <a:ea typeface="+mn-ea"/>
              <a:cs typeface="+mn-cs"/>
            </a:rPr>
            <a:t>2</a:t>
          </a:r>
        </a:p>
        <a:p>
          <a:pPr lvl="0" algn="ctr" defTabSz="444500">
            <a:lnSpc>
              <a:spcPct val="90000"/>
            </a:lnSpc>
            <a:spcBef>
              <a:spcPct val="0"/>
            </a:spcBef>
            <a:spcAft>
              <a:spcPct val="35000"/>
            </a:spcAft>
          </a:pPr>
          <a:r>
            <a:rPr lang="es-DO" sz="900" kern="1200">
              <a:solidFill>
                <a:sysClr val="window" lastClr="FFFFFF"/>
              </a:solidFill>
              <a:latin typeface="Times New Roman" panose="02020603050405020304" pitchFamily="18" charset="0"/>
              <a:ea typeface="+mn-ea"/>
              <a:cs typeface="Times New Roman" panose="02020603050405020304" pitchFamily="18" charset="0"/>
            </a:rPr>
            <a:t>2.Análisis : Los datos extraídos de los formularios y estos son verificados contra inventario, ventas, periodo de abastecimiento, etc. garantizando un stock de seguridad. </a:t>
          </a:r>
        </a:p>
      </dsp:txBody>
      <dsp:txXfrm>
        <a:off x="1033208" y="1035874"/>
        <a:ext cx="1286886" cy="1035874"/>
      </dsp:txXfrm>
    </dsp:sp>
    <dsp:sp modelId="{ECFDF19F-5533-4309-9E89-1FEBDCCCBF90}">
      <dsp:nvSpPr>
        <dsp:cNvPr id="0" name=""/>
        <dsp:cNvSpPr/>
      </dsp:nvSpPr>
      <dsp:spPr>
        <a:xfrm>
          <a:off x="1245468" y="155381"/>
          <a:ext cx="862365" cy="862365"/>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B343BCA2-0F27-4D72-B180-19DCC074D07B}">
      <dsp:nvSpPr>
        <dsp:cNvPr id="0" name=""/>
        <dsp:cNvSpPr/>
      </dsp:nvSpPr>
      <dsp:spPr>
        <a:xfrm>
          <a:off x="2350165" y="0"/>
          <a:ext cx="1308767" cy="2589687"/>
        </a:xfrm>
        <a:prstGeom prst="roundRect">
          <a:avLst>
            <a:gd name="adj" fmla="val 10000"/>
          </a:avLst>
        </a:prstGeom>
        <a:solidFill>
          <a:schemeClr val="accent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DO" sz="900" kern="1200">
              <a:solidFill>
                <a:sysClr val="window" lastClr="FFFFFF"/>
              </a:solidFill>
              <a:latin typeface="Times New Roman" panose="02020603050405020304" pitchFamily="18" charset="0"/>
              <a:ea typeface="+mn-ea"/>
              <a:cs typeface="Times New Roman" panose="02020603050405020304" pitchFamily="18" charset="0"/>
            </a:rPr>
            <a:t>3. Los pedidos son  cargados al sistema, para posteriormente ser remitidos a Trámites y Servicios</a:t>
          </a:r>
          <a:r>
            <a:rPr lang="es-DO" sz="1000" kern="1200">
              <a:solidFill>
                <a:sysClr val="window" lastClr="FFFFFF"/>
              </a:solidFill>
              <a:latin typeface="Calibri"/>
              <a:ea typeface="+mn-ea"/>
              <a:cs typeface="+mn-cs"/>
            </a:rPr>
            <a:t>.</a:t>
          </a:r>
        </a:p>
      </dsp:txBody>
      <dsp:txXfrm>
        <a:off x="2350165" y="1035874"/>
        <a:ext cx="1308767" cy="1035874"/>
      </dsp:txXfrm>
    </dsp:sp>
    <dsp:sp modelId="{EF2D7C32-8469-42C2-B8EB-77525C445DE3}">
      <dsp:nvSpPr>
        <dsp:cNvPr id="0" name=""/>
        <dsp:cNvSpPr/>
      </dsp:nvSpPr>
      <dsp:spPr>
        <a:xfrm>
          <a:off x="2573366" y="155381"/>
          <a:ext cx="862365" cy="862365"/>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D268E40B-DE4A-4568-911C-1C201B84FD1B}">
      <dsp:nvSpPr>
        <dsp:cNvPr id="0" name=""/>
        <dsp:cNvSpPr/>
      </dsp:nvSpPr>
      <dsp:spPr>
        <a:xfrm>
          <a:off x="3689003" y="0"/>
          <a:ext cx="1002349" cy="2589687"/>
        </a:xfrm>
        <a:prstGeom prst="roundRect">
          <a:avLst>
            <a:gd name="adj" fmla="val 10000"/>
          </a:avLst>
        </a:prstGeom>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DO" sz="1000" kern="1200">
              <a:solidFill>
                <a:sysClr val="window" lastClr="FFFFFF"/>
              </a:solidFill>
              <a:latin typeface="Calibri"/>
              <a:ea typeface="+mn-ea"/>
              <a:cs typeface="+mn-cs"/>
            </a:rPr>
            <a:t>4</a:t>
          </a:r>
        </a:p>
        <a:p>
          <a:pPr lvl="0" algn="ctr" defTabSz="444500">
            <a:lnSpc>
              <a:spcPct val="90000"/>
            </a:lnSpc>
            <a:spcBef>
              <a:spcPct val="0"/>
            </a:spcBef>
            <a:spcAft>
              <a:spcPct val="35000"/>
            </a:spcAft>
          </a:pPr>
          <a:r>
            <a:rPr lang="es-DO" sz="900" kern="1200">
              <a:solidFill>
                <a:sysClr val="window" lastClr="FFFFFF"/>
              </a:solidFill>
              <a:latin typeface="Times New Roman" panose="02020603050405020304" pitchFamily="18" charset="0"/>
              <a:ea typeface="+mn-ea"/>
              <a:cs typeface="Times New Roman" panose="02020603050405020304" pitchFamily="18" charset="0"/>
            </a:rPr>
            <a:t>4. Ya Tramitado el pedido se archiva el documento original y el analizado en el computador para consultas posteriores.</a:t>
          </a:r>
        </a:p>
      </dsp:txBody>
      <dsp:txXfrm>
        <a:off x="3689003" y="1035874"/>
        <a:ext cx="1002349" cy="1035874"/>
      </dsp:txXfrm>
    </dsp:sp>
    <dsp:sp modelId="{77CB994F-7181-41B4-BB73-BA16BDE09D53}">
      <dsp:nvSpPr>
        <dsp:cNvPr id="0" name=""/>
        <dsp:cNvSpPr/>
      </dsp:nvSpPr>
      <dsp:spPr>
        <a:xfrm>
          <a:off x="3758995" y="155381"/>
          <a:ext cx="862365" cy="862365"/>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65000" r="-6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D0BA9328-8373-43A8-AFF3-771D99006AC8}">
      <dsp:nvSpPr>
        <dsp:cNvPr id="0" name=""/>
        <dsp:cNvSpPr/>
      </dsp:nvSpPr>
      <dsp:spPr>
        <a:xfrm>
          <a:off x="286100" y="94407"/>
          <a:ext cx="4406040" cy="181834"/>
        </a:xfrm>
        <a:prstGeom prst="leftRightArrow">
          <a:avLst/>
        </a:prstGeom>
        <a:solidFill>
          <a:schemeClr val="accent1">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6"/>
        </a:lnRef>
        <a:fillRef idx="3">
          <a:schemeClr val="accent6"/>
        </a:fillRef>
        <a:effectRef idx="3">
          <a:schemeClr val="accent6"/>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tifex CF">
    <w:altName w:val="Arial"/>
    <w:panose1 w:val="000000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EFF" w:usb1="C0007843" w:usb2="00000009" w:usb3="00000000" w:csb0="000001FF" w:csb1="00000000"/>
  </w:font>
  <w:font w:name="ArtifexCF">
    <w:altName w:val="Cambria"/>
    <w:panose1 w:val="00000000000000000000"/>
    <w:charset w:val="4D"/>
    <w:family w:val="auto"/>
    <w:notTrueType/>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Bahnschrift SemiLight">
    <w:panose1 w:val="020B0502040204020203"/>
    <w:charset w:val="00"/>
    <w:family w:val="swiss"/>
    <w:pitch w:val="variable"/>
    <w:sig w:usb0="80000047"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Gill Sans">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69B1"/>
    <w:rsid w:val="0029116D"/>
    <w:rsid w:val="00D369B1"/>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DO" w:eastAsia="es-D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840F8FC10FD64F078FC8EBEC34790308">
    <w:name w:val="840F8FC10FD64F078FC8EBEC34790308"/>
    <w:rsid w:val="00D369B1"/>
  </w:style>
  <w:style w:type="paragraph" w:customStyle="1" w:styleId="BA12F2B827724BC491A35E8D969E27CC">
    <w:name w:val="BA12F2B827724BC491A35E8D969E27CC"/>
    <w:rsid w:val="00D369B1"/>
  </w:style>
  <w:style w:type="paragraph" w:customStyle="1" w:styleId="ACB45CC506AD4A20B68BE0144D572612">
    <w:name w:val="ACB45CC506AD4A20B68BE0144D572612"/>
    <w:rsid w:val="00D369B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96775E-D3A7-4AC7-914D-807C0B8D1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447</TotalTime>
  <Pages>232</Pages>
  <Words>48526</Words>
  <Characters>266897</Characters>
  <Application>Microsoft Office Word</Application>
  <DocSecurity>0</DocSecurity>
  <Lines>2224</Lines>
  <Paragraphs>629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314794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PYD</dc:creator>
  <cp:lastModifiedBy>Yuneyri Maria Contreras Torres</cp:lastModifiedBy>
  <cp:revision>24</cp:revision>
  <cp:lastPrinted>2021-11-04T17:14:00Z</cp:lastPrinted>
  <dcterms:created xsi:type="dcterms:W3CDTF">2022-01-04T12:50:00Z</dcterms:created>
  <dcterms:modified xsi:type="dcterms:W3CDTF">2022-01-04T21:53:00Z</dcterms:modified>
</cp:coreProperties>
</file>