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4683" w14:textId="1921B585" w:rsidR="00BA09F9" w:rsidRDefault="00D92D8F" w:rsidP="00D92D8F">
      <w:pPr>
        <w:pStyle w:val="Textoindependiente"/>
        <w:spacing w:after="160" w:line="259" w:lineRule="auto"/>
        <w:jc w:val="center"/>
        <w:rPr>
          <w:rFonts w:ascii="Arial"/>
          <w:b/>
          <w:sz w:val="20"/>
          <w:lang w:val="es-DO"/>
        </w:rPr>
      </w:pPr>
      <w:r>
        <w:rPr>
          <w:noProof/>
        </w:rPr>
        <w:drawing>
          <wp:inline distT="0" distB="0" distL="0" distR="0" wp14:anchorId="101004A6" wp14:editId="4C3816FD">
            <wp:extent cx="1280160" cy="1207770"/>
            <wp:effectExtent l="0" t="0" r="0" b="0"/>
            <wp:docPr id="6"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inline>
        </w:drawing>
      </w:r>
    </w:p>
    <w:p w14:paraId="3D3D6291" w14:textId="77777777" w:rsidR="00D92D8F" w:rsidRPr="00D92D8F" w:rsidRDefault="00D92D8F" w:rsidP="00D92D8F">
      <w:pPr>
        <w:pStyle w:val="Textoindependiente"/>
        <w:spacing w:line="240" w:lineRule="auto"/>
        <w:jc w:val="center"/>
        <w:rPr>
          <w:rFonts w:asciiTheme="minorHAnsi" w:hAnsiTheme="minorHAnsi" w:cstheme="minorHAnsi"/>
          <w:b/>
          <w:sz w:val="22"/>
          <w:szCs w:val="22"/>
          <w:lang w:val="es-DO"/>
        </w:rPr>
      </w:pPr>
    </w:p>
    <w:p w14:paraId="37D73A53" w14:textId="585E7DF5" w:rsidR="00BA09F9" w:rsidRPr="000E3CFA" w:rsidRDefault="00D92D8F" w:rsidP="00D92D8F">
      <w:pPr>
        <w:pStyle w:val="Textoindependiente"/>
        <w:spacing w:after="160" w:line="259" w:lineRule="auto"/>
        <w:jc w:val="left"/>
        <w:rPr>
          <w:rFonts w:ascii="Arial"/>
          <w:b/>
          <w:sz w:val="20"/>
          <w:lang w:val="es-DO"/>
        </w:rPr>
      </w:pPr>
      <w:r w:rsidRPr="00D92D8F">
        <w:rPr>
          <w:rFonts w:asciiTheme="minorHAnsi" w:eastAsia="Times New Roman" w:hAnsiTheme="minorHAnsi"/>
          <w:noProof/>
          <w:color w:val="auto"/>
          <w:sz w:val="22"/>
          <w:szCs w:val="22"/>
        </w:rPr>
        <mc:AlternateContent>
          <mc:Choice Requires="wps">
            <w:drawing>
              <wp:anchor distT="0" distB="0" distL="114300" distR="114300" simplePos="0" relativeHeight="487629824" behindDoc="0" locked="0" layoutInCell="1" allowOverlap="1" wp14:anchorId="41136E7E" wp14:editId="0FB6096A">
                <wp:simplePos x="0" y="0"/>
                <wp:positionH relativeFrom="column">
                  <wp:posOffset>2101850</wp:posOffset>
                </wp:positionH>
                <wp:positionV relativeFrom="paragraph">
                  <wp:posOffset>6350</wp:posOffset>
                </wp:positionV>
                <wp:extent cx="1884680" cy="17716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4680" cy="177165"/>
                        </a:xfrm>
                        <a:prstGeom prst="rect">
                          <a:avLst/>
                        </a:prstGeom>
                      </wps:spPr>
                      <wps:txbx>
                        <w:txbxContent>
                          <w:p w14:paraId="2182A327" w14:textId="77777777" w:rsidR="00D92D8F" w:rsidRPr="005C548C" w:rsidRDefault="00D92D8F" w:rsidP="00D92D8F">
                            <w:pPr>
                              <w:spacing w:before="20" w:after="160" w:line="259" w:lineRule="auto"/>
                              <w:ind w:left="11"/>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136E7E" id="_x0000_t202" coordsize="21600,21600" o:spt="202" path="m,l,21600r21600,l21600,xe">
                <v:stroke joinstyle="miter"/>
                <v:path gradientshapeok="t" o:connecttype="rect"/>
              </v:shapetype>
              <v:shape id="Cuadro de texto 9" o:spid="_x0000_s1026" type="#_x0000_t202" style="position:absolute;margin-left:165.5pt;margin-top:.5pt;width:148.4pt;height:13.95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" filled="f" stroked="f">
                <v:textbox inset="0,1pt,0,0">
                  <w:txbxContent>
                    <w:p w14:paraId="2182A327" w14:textId="77777777" w:rsidR="00D92D8F" w:rsidRPr="005C548C" w:rsidRDefault="00D92D8F" w:rsidP="00D92D8F">
                      <w:pPr>
                        <w:spacing w:before="20" w:after="160" w:line="259" w:lineRule="auto"/>
                        <w:ind w:left="11"/>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56E54271" w14:textId="3C5943A1" w:rsidR="00BA09F9" w:rsidRPr="000E3CFA" w:rsidRDefault="00BA09F9">
      <w:pPr>
        <w:pStyle w:val="Textoindependiente"/>
        <w:rPr>
          <w:rFonts w:ascii="Arial"/>
          <w:b/>
          <w:sz w:val="20"/>
          <w:lang w:val="es-DO"/>
        </w:rPr>
      </w:pPr>
    </w:p>
    <w:p w14:paraId="0E39A26C" w14:textId="72F878FE" w:rsidR="00BA09F9" w:rsidRDefault="00BA09F9">
      <w:pPr>
        <w:pStyle w:val="Textoindependiente"/>
        <w:rPr>
          <w:rFonts w:ascii="Arial"/>
          <w:b/>
          <w:sz w:val="20"/>
          <w:lang w:val="es-DO"/>
        </w:rPr>
      </w:pPr>
    </w:p>
    <w:p w14:paraId="23BA292E" w14:textId="77777777" w:rsidR="00052A9B" w:rsidRPr="000E3CFA" w:rsidRDefault="00052A9B">
      <w:pPr>
        <w:pStyle w:val="Textoindependiente"/>
        <w:rPr>
          <w:rFonts w:ascii="Arial"/>
          <w:b/>
          <w:sz w:val="20"/>
          <w:lang w:val="es-DO"/>
        </w:rPr>
      </w:pPr>
    </w:p>
    <w:p w14:paraId="5C0CB8C1" w14:textId="77777777" w:rsidR="00B15BDC" w:rsidRPr="000E3CFA" w:rsidRDefault="00B15BDC">
      <w:pPr>
        <w:rPr>
          <w:rFonts w:ascii="Arial" w:hAnsi="Arial"/>
          <w:lang w:val="es-DO"/>
        </w:rPr>
      </w:pPr>
    </w:p>
    <w:p w14:paraId="6F189974" w14:textId="77777777" w:rsidR="00B15BDC" w:rsidRPr="000E3CFA" w:rsidRDefault="00B15BDC">
      <w:pPr>
        <w:rPr>
          <w:rFonts w:ascii="Arial" w:hAnsi="Arial"/>
          <w:lang w:val="es-DO"/>
        </w:rPr>
      </w:pPr>
    </w:p>
    <w:p w14:paraId="1DC3F313" w14:textId="0E5ACE1B" w:rsidR="00B15BDC" w:rsidRPr="000E3CFA" w:rsidRDefault="00B15BDC">
      <w:pPr>
        <w:rPr>
          <w:rFonts w:ascii="Arial" w:hAnsi="Arial"/>
          <w:lang w:val="es-DO"/>
        </w:rPr>
      </w:pPr>
    </w:p>
    <w:p w14:paraId="454F3890" w14:textId="585DAA58" w:rsidR="00B15BDC" w:rsidRDefault="00B15BDC" w:rsidP="00B15BDC">
      <w:pPr>
        <w:jc w:val="center"/>
        <w:rPr>
          <w:rFonts w:ascii="Arial" w:hAnsi="Arial"/>
          <w:lang w:val="es-DO"/>
        </w:rPr>
      </w:pPr>
    </w:p>
    <w:p w14:paraId="433CCECA" w14:textId="7EBCB451" w:rsidR="00D92D8F" w:rsidRDefault="00950301" w:rsidP="00B15BDC">
      <w:pPr>
        <w:jc w:val="center"/>
        <w:rPr>
          <w:rFonts w:ascii="Arial" w:hAnsi="Arial"/>
          <w:lang w:val="es-DO"/>
        </w:rPr>
      </w:pPr>
      <w:r>
        <w:rPr>
          <w:noProof/>
        </w:rPr>
        <mc:AlternateContent>
          <mc:Choice Requires="wps">
            <w:drawing>
              <wp:anchor distT="0" distB="0" distL="114300" distR="114300" simplePos="0" relativeHeight="487631872" behindDoc="0" locked="0" layoutInCell="1" allowOverlap="1" wp14:anchorId="5D7E5B04" wp14:editId="5593D3F0">
                <wp:simplePos x="0" y="0"/>
                <wp:positionH relativeFrom="margin">
                  <wp:align>left</wp:align>
                </wp:positionH>
                <wp:positionV relativeFrom="paragraph">
                  <wp:posOffset>14605</wp:posOffset>
                </wp:positionV>
                <wp:extent cx="5758815" cy="977900"/>
                <wp:effectExtent l="0" t="0" r="0" b="0"/>
                <wp:wrapNone/>
                <wp:docPr id="10" name="object 4"/>
                <wp:cNvGraphicFramePr/>
                <a:graphic xmlns:a="http://schemas.openxmlformats.org/drawingml/2006/main">
                  <a:graphicData uri="http://schemas.microsoft.com/office/word/2010/wordprocessingShape">
                    <wps:wsp>
                      <wps:cNvSpPr txBox="1"/>
                      <wps:spPr>
                        <a:xfrm>
                          <a:off x="0" y="0"/>
                          <a:ext cx="5758815" cy="977900"/>
                        </a:xfrm>
                        <a:prstGeom prst="rect">
                          <a:avLst/>
                        </a:prstGeom>
                      </wps:spPr>
                      <wps:txbx>
                        <w:txbxContent>
                          <w:p w14:paraId="287B0B10" w14:textId="77777777" w:rsidR="00D92D8F" w:rsidRDefault="00D92D8F" w:rsidP="00D92D8F">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 xml:space="preserve">MEMORIA </w:t>
                            </w:r>
                          </w:p>
                          <w:p w14:paraId="13643810" w14:textId="5FEAE067" w:rsidR="00D92D8F" w:rsidRDefault="00D92D8F" w:rsidP="00D92D8F">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INSTITUCIONAL</w:t>
                            </w:r>
                          </w:p>
                          <w:p w14:paraId="50AFB4CC" w14:textId="77777777" w:rsidR="00950301" w:rsidRDefault="00950301" w:rsidP="00D92D8F">
                            <w:pPr>
                              <w:spacing w:after="160" w:line="256" w:lineRule="auto"/>
                              <w:jc w:val="center"/>
                              <w:rPr>
                                <w:rFonts w:eastAsia="Calibri"/>
                                <w:b/>
                                <w:bCs/>
                                <w:color w:val="D5B788"/>
                                <w:spacing w:val="60"/>
                                <w:kern w:val="24"/>
                                <w:sz w:val="56"/>
                                <w:szCs w:val="56"/>
                              </w:rPr>
                            </w:pPr>
                          </w:p>
                          <w:p w14:paraId="28CD1D54" w14:textId="77777777" w:rsidR="00950301" w:rsidRDefault="00950301" w:rsidP="00D92D8F">
                            <w:pPr>
                              <w:spacing w:after="160" w:line="256" w:lineRule="auto"/>
                              <w:jc w:val="center"/>
                              <w:rPr>
                                <w:rFonts w:eastAsia="Calibri"/>
                                <w:b/>
                                <w:bCs/>
                                <w:color w:val="D5B788"/>
                                <w:spacing w:val="60"/>
                                <w:kern w:val="24"/>
                                <w:sz w:val="56"/>
                                <w:szCs w:val="56"/>
                              </w:rPr>
                            </w:pPr>
                          </w:p>
                        </w:txbxContent>
                      </wps:txbx>
                      <wps:bodyPr vertOverflow="clip" horzOverflow="clip" vert="horz" wrap="square" lIns="0" tIns="17145" rIns="0" bIns="0" rtlCol="0">
                        <a:noAutofit/>
                      </wps:bodyPr>
                    </wps:wsp>
                  </a:graphicData>
                </a:graphic>
              </wp:anchor>
            </w:drawing>
          </mc:Choice>
          <mc:Fallback>
            <w:pict>
              <v:shape w14:anchorId="5D7E5B04" id="object 4" o:spid="_x0000_s1027" type="#_x0000_t202" style="position:absolute;left:0;text-align:left;margin-left:0;margin-top:1.15pt;width:453.45pt;height:77pt;z-index:4876318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" filled="f" stroked="f">
                <v:textbox inset="0,1.35pt,0,0">
                  <w:txbxContent>
                    <w:p w14:paraId="287B0B10" w14:textId="77777777" w:rsidR="00D92D8F" w:rsidRDefault="00D92D8F" w:rsidP="00D92D8F">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 xml:space="preserve">MEMORIA </w:t>
                      </w:r>
                    </w:p>
                    <w:p w14:paraId="13643810" w14:textId="5FEAE067" w:rsidR="00D92D8F" w:rsidRDefault="00D92D8F" w:rsidP="00D92D8F">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INSTITUCIONAL</w:t>
                      </w:r>
                    </w:p>
                    <w:p w14:paraId="50AFB4CC" w14:textId="77777777" w:rsidR="00950301" w:rsidRDefault="00950301" w:rsidP="00D92D8F">
                      <w:pPr>
                        <w:spacing w:after="160" w:line="256" w:lineRule="auto"/>
                        <w:jc w:val="center"/>
                        <w:rPr>
                          <w:rFonts w:eastAsia="Calibri"/>
                          <w:b/>
                          <w:bCs/>
                          <w:color w:val="D5B788"/>
                          <w:spacing w:val="60"/>
                          <w:kern w:val="24"/>
                          <w:sz w:val="56"/>
                          <w:szCs w:val="56"/>
                        </w:rPr>
                      </w:pPr>
                    </w:p>
                    <w:p w14:paraId="28CD1D54" w14:textId="77777777" w:rsidR="00950301" w:rsidRDefault="00950301" w:rsidP="00D92D8F">
                      <w:pPr>
                        <w:spacing w:after="160" w:line="256" w:lineRule="auto"/>
                        <w:jc w:val="center"/>
                        <w:rPr>
                          <w:rFonts w:eastAsia="Calibri"/>
                          <w:b/>
                          <w:bCs/>
                          <w:color w:val="D5B788"/>
                          <w:spacing w:val="60"/>
                          <w:kern w:val="24"/>
                          <w:sz w:val="56"/>
                          <w:szCs w:val="56"/>
                        </w:rPr>
                      </w:pPr>
                    </w:p>
                  </w:txbxContent>
                </v:textbox>
                <w10:wrap anchorx="margin"/>
              </v:shape>
            </w:pict>
          </mc:Fallback>
        </mc:AlternateContent>
      </w:r>
    </w:p>
    <w:p w14:paraId="3E1F808E" w14:textId="5984C65B" w:rsidR="00D92D8F" w:rsidRDefault="00D92D8F" w:rsidP="00B15BDC">
      <w:pPr>
        <w:jc w:val="center"/>
        <w:rPr>
          <w:rFonts w:ascii="Arial" w:hAnsi="Arial"/>
          <w:lang w:val="es-DO"/>
        </w:rPr>
      </w:pPr>
    </w:p>
    <w:p w14:paraId="22F4A979" w14:textId="6987AC43" w:rsidR="00950301" w:rsidRPr="00950301" w:rsidRDefault="00E97508" w:rsidP="00950301">
      <w:pPr>
        <w:rPr>
          <w:rFonts w:eastAsia="Times New Roman"/>
          <w:color w:val="auto"/>
          <w:sz w:val="22"/>
          <w:szCs w:val="22"/>
        </w:rPr>
      </w:pPr>
      <w:r w:rsidRPr="00950301">
        <w:rPr>
          <w:rFonts w:asciiTheme="minorHAnsi" w:eastAsia="Times New Roman" w:hAnsiTheme="minorHAnsi"/>
          <w:noProof/>
          <w:color w:val="auto"/>
          <w:sz w:val="22"/>
          <w:szCs w:val="22"/>
        </w:rPr>
        <mc:AlternateContent>
          <mc:Choice Requires="wps">
            <w:drawing>
              <wp:anchor distT="0" distB="0" distL="114300" distR="114300" simplePos="0" relativeHeight="487635968" behindDoc="0" locked="0" layoutInCell="1" allowOverlap="1" wp14:anchorId="2E291A25" wp14:editId="444BDF3C">
                <wp:simplePos x="0" y="0"/>
                <wp:positionH relativeFrom="column">
                  <wp:posOffset>2160920</wp:posOffset>
                </wp:positionH>
                <wp:positionV relativeFrom="paragraph">
                  <wp:posOffset>795300</wp:posOffset>
                </wp:positionV>
                <wp:extent cx="1210945" cy="30861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308610"/>
                        </a:xfrm>
                        <a:prstGeom prst="rect">
                          <a:avLst/>
                        </a:prstGeom>
                      </wps:spPr>
                      <wps:txbx>
                        <w:txbxContent>
                          <w:p w14:paraId="79DCBF86" w14:textId="77777777" w:rsidR="00950301" w:rsidRPr="00F36012" w:rsidRDefault="00950301" w:rsidP="00950301">
                            <w:pPr>
                              <w:spacing w:before="20"/>
                              <w:ind w:left="14"/>
                              <w:jc w:val="left"/>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1</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291A25" id="Cuadro de texto 12" o:spid="_x0000_s1028" type="#_x0000_t202" style="position:absolute;left:0;text-align:left;margin-left:170.15pt;margin-top:62.6pt;width:95.35pt;height:24.3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" filled="f" stroked="f">
                <v:textbox inset="0,1pt,0,0">
                  <w:txbxContent>
                    <w:p w14:paraId="79DCBF86" w14:textId="77777777" w:rsidR="00950301" w:rsidRPr="00F36012" w:rsidRDefault="00950301" w:rsidP="00950301">
                      <w:pPr>
                        <w:spacing w:before="20"/>
                        <w:ind w:left="14"/>
                        <w:jc w:val="left"/>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1</w:t>
                      </w:r>
                      <w:r w:rsidRPr="00F36012">
                        <w:rPr>
                          <w:b/>
                          <w:bCs/>
                          <w:color w:val="D5B788"/>
                          <w:spacing w:val="-21"/>
                          <w:kern w:val="24"/>
                          <w:sz w:val="28"/>
                          <w:szCs w:val="28"/>
                        </w:rPr>
                        <w:t xml:space="preserve"> </w:t>
                      </w:r>
                    </w:p>
                  </w:txbxContent>
                </v:textbox>
              </v:shape>
            </w:pict>
          </mc:Fallback>
        </mc:AlternateContent>
      </w:r>
      <w:r>
        <w:rPr>
          <w:noProof/>
        </w:rPr>
        <mc:AlternateContent>
          <mc:Choice Requires="wps">
            <w:drawing>
              <wp:anchor distT="0" distB="0" distL="114300" distR="114300" simplePos="0" relativeHeight="487633920" behindDoc="0" locked="0" layoutInCell="1" allowOverlap="1" wp14:anchorId="6422CAC2" wp14:editId="4A4C6528">
                <wp:simplePos x="0" y="0"/>
                <wp:positionH relativeFrom="column">
                  <wp:posOffset>2501752</wp:posOffset>
                </wp:positionH>
                <wp:positionV relativeFrom="paragraph">
                  <wp:posOffset>597978</wp:posOffset>
                </wp:positionV>
                <wp:extent cx="463550" cy="0"/>
                <wp:effectExtent l="0" t="19050" r="12700" b="0"/>
                <wp:wrapNone/>
                <wp:docPr id="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anchor>
            </w:drawing>
          </mc:Choice>
          <mc:Fallback>
            <w:pict>
              <v:line w14:anchorId="6125E9D1" id="Straight Connector 9" o:spid="_x0000_s1026" style="position:absolute;z-index:487633920;visibility:visible;mso-wrap-style:square;mso-wrap-distance-left:9pt;mso-wrap-distance-top:0;mso-wrap-distance-right:9pt;mso-wrap-distance-bottom:0;mso-position-horizontal:absolute;mso-position-horizontal-relative:text;mso-position-vertical:absolute;mso-position-vertical-relative:text" from="197pt,47.1pt" to="233.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" strokecolor="#c8b688" strokeweight="2.25pt">
                <v:stroke joinstyle="miter"/>
                <o:lock v:ext="edit" shapetype="f"/>
              </v:line>
            </w:pict>
          </mc:Fallback>
        </mc:AlternateContent>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r w:rsidR="00950301" w:rsidRPr="002B4451">
        <w:rPr>
          <w:lang w:val="es-DO"/>
        </w:rPr>
        <w:tab/>
      </w:r>
    </w:p>
    <w:p w14:paraId="66087AA1" w14:textId="77777777" w:rsidR="00950301" w:rsidRDefault="00950301" w:rsidP="00950301">
      <w:pPr>
        <w:spacing w:after="160" w:line="259" w:lineRule="auto"/>
        <w:jc w:val="left"/>
        <w:rPr>
          <w:rFonts w:asciiTheme="minorHAnsi" w:eastAsia="Times New Roman" w:hAnsiTheme="minorHAnsi"/>
          <w:color w:val="auto"/>
          <w:sz w:val="22"/>
          <w:szCs w:val="22"/>
          <w:lang w:val="es-DO"/>
        </w:rPr>
      </w:pPr>
    </w:p>
    <w:p w14:paraId="5D409770" w14:textId="77777777" w:rsidR="00950301" w:rsidRDefault="00950301" w:rsidP="00950301">
      <w:pPr>
        <w:spacing w:after="160" w:line="259" w:lineRule="auto"/>
        <w:jc w:val="left"/>
        <w:rPr>
          <w:rFonts w:asciiTheme="minorHAnsi" w:eastAsia="Times New Roman" w:hAnsiTheme="minorHAnsi"/>
          <w:color w:val="auto"/>
          <w:sz w:val="22"/>
          <w:szCs w:val="22"/>
          <w:lang w:val="es-DO"/>
        </w:rPr>
      </w:pPr>
    </w:p>
    <w:p w14:paraId="1F164BE5" w14:textId="6E556640" w:rsidR="00950301" w:rsidRPr="00950301" w:rsidRDefault="00950301" w:rsidP="00950301">
      <w:pPr>
        <w:spacing w:after="160" w:line="259" w:lineRule="auto"/>
        <w:jc w:val="left"/>
        <w:rPr>
          <w:rFonts w:asciiTheme="minorHAnsi" w:eastAsia="Times New Roman" w:hAnsiTheme="minorHAnsi"/>
          <w:color w:val="auto"/>
          <w:sz w:val="22"/>
          <w:szCs w:val="22"/>
          <w:lang w:val="es-DO"/>
        </w:rPr>
      </w:pP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r w:rsidRPr="00950301">
        <w:rPr>
          <w:rFonts w:asciiTheme="minorHAnsi" w:eastAsia="Times New Roman" w:hAnsiTheme="minorHAnsi"/>
          <w:color w:val="auto"/>
          <w:sz w:val="22"/>
          <w:szCs w:val="22"/>
          <w:lang w:val="es-DO"/>
        </w:rPr>
        <w:tab/>
      </w:r>
    </w:p>
    <w:p w14:paraId="356A47DD" w14:textId="1A9421D4" w:rsidR="00950301" w:rsidRPr="00950301" w:rsidRDefault="00950301" w:rsidP="00950301">
      <w:pPr>
        <w:spacing w:after="160" w:line="259" w:lineRule="auto"/>
        <w:jc w:val="left"/>
        <w:rPr>
          <w:rFonts w:asciiTheme="minorHAnsi" w:eastAsia="Times New Roman" w:hAnsiTheme="minorHAnsi"/>
          <w:color w:val="auto"/>
          <w:sz w:val="22"/>
          <w:szCs w:val="22"/>
          <w:lang w:val="es-DO"/>
        </w:rPr>
      </w:pPr>
      <w:r w:rsidRPr="00950301">
        <w:rPr>
          <w:rFonts w:asciiTheme="minorHAnsi" w:eastAsia="Times New Roman" w:hAnsiTheme="minorHAnsi"/>
          <w:noProof/>
          <w:color w:val="auto"/>
          <w:sz w:val="22"/>
          <w:szCs w:val="22"/>
        </w:rPr>
        <mc:AlternateContent>
          <mc:Choice Requires="wpg">
            <w:drawing>
              <wp:anchor distT="0" distB="0" distL="114300" distR="114300" simplePos="0" relativeHeight="487642112" behindDoc="0" locked="0" layoutInCell="1" allowOverlap="1" wp14:anchorId="0C0B9603" wp14:editId="56235E5F">
                <wp:simplePos x="0" y="0"/>
                <wp:positionH relativeFrom="column">
                  <wp:posOffset>393700</wp:posOffset>
                </wp:positionH>
                <wp:positionV relativeFrom="paragraph">
                  <wp:posOffset>41910</wp:posOffset>
                </wp:positionV>
                <wp:extent cx="2698750" cy="1005840"/>
                <wp:effectExtent l="0" t="0" r="0" b="381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1005840"/>
                          <a:chOff x="0" y="0"/>
                          <a:chExt cx="2267585" cy="1005840"/>
                        </a:xfrm>
                      </wpg:grpSpPr>
                      <wps:wsp>
                        <wps:cNvPr id="25" name="Text Box 34"/>
                        <wps:cNvSpPr txBox="1">
                          <a:spLocks/>
                        </wps:cNvSpPr>
                        <wps:spPr>
                          <a:xfrm>
                            <a:off x="0" y="600075"/>
                            <a:ext cx="2267585" cy="371475"/>
                          </a:xfrm>
                          <a:prstGeom prst="rect">
                            <a:avLst/>
                          </a:prstGeom>
                        </wps:spPr>
                        <wps:txbx>
                          <w:txbxContent>
                            <w:p w14:paraId="33869668" w14:textId="77777777" w:rsidR="00950301" w:rsidRPr="003A00CC" w:rsidRDefault="00950301" w:rsidP="00950301">
                              <w:pPr>
                                <w:pStyle w:val="Sinespaciado"/>
                                <w:ind w:firstLine="0"/>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4D44D8CA" w14:textId="77777777" w:rsidR="00950301" w:rsidRDefault="00950301" w:rsidP="00950301">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wpg:grpSp>
                        <wpg:cNvPr id="26" name="Group 10"/>
                        <wpg:cNvGrpSpPr/>
                        <wpg:grpSpPr>
                          <a:xfrm>
                            <a:off x="0" y="0"/>
                            <a:ext cx="612775" cy="1005840"/>
                            <a:chOff x="0" y="0"/>
                            <a:chExt cx="612775" cy="1005840"/>
                          </a:xfrm>
                        </wpg:grpSpPr>
                        <wps:wsp>
                          <wps:cNvPr id="27"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28" name="Picture 35" descr="Icon&#10;&#10;Description automatically generated"/>
                            <pic:cNvPicPr>
                              <a:picLocks noChangeAspect="1"/>
                            </pic:cNvPicPr>
                          </pic:nvPicPr>
                          <pic:blipFill>
                            <a:blip r:embed="rId9" cstate="print"/>
                            <a:stretch>
                              <a:fillRect/>
                            </a:stretch>
                          </pic:blipFill>
                          <pic:spPr>
                            <a:xfrm>
                              <a:off x="0" y="0"/>
                              <a:ext cx="612775" cy="57150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0C0B9603" id="Grupo 24" o:spid="_x0000_s1029" style="position:absolute;margin-left:31pt;margin-top:3.3pt;width:212.5pt;height:79.2pt;z-index:487642112"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">
                <v:shape id="Text Box 34"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" filled="f" stroked="f">
                  <v:textbox inset="0,1.2pt,0,0">
                    <w:txbxContent>
                      <w:p w14:paraId="33869668" w14:textId="77777777" w:rsidR="00950301" w:rsidRPr="003A00CC" w:rsidRDefault="00950301" w:rsidP="00950301">
                        <w:pPr>
                          <w:pStyle w:val="Sinespaciado"/>
                          <w:ind w:firstLine="0"/>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4D44D8CA" w14:textId="77777777" w:rsidR="00950301" w:rsidRDefault="00950301" w:rsidP="00950301">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group id="Group 10"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Shape 33"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">
                    <v:imagedata r:id="rId10" o:title="Icon&#10;&#10;Description automatically generated"/>
                  </v:shape>
                </v:group>
              </v:group>
            </w:pict>
          </mc:Fallback>
        </mc:AlternateContent>
      </w:r>
      <w:r w:rsidRPr="00950301">
        <w:rPr>
          <w:rFonts w:asciiTheme="minorHAnsi" w:eastAsia="Times New Roman" w:hAnsiTheme="minorHAnsi"/>
          <w:noProof/>
          <w:color w:val="auto"/>
          <w:sz w:val="22"/>
          <w:szCs w:val="22"/>
        </w:rPr>
        <mc:AlternateContent>
          <mc:Choice Requires="wps">
            <w:drawing>
              <wp:anchor distT="45720" distB="45720" distL="114300" distR="114300" simplePos="0" relativeHeight="487640064" behindDoc="1" locked="0" layoutInCell="1" allowOverlap="1" wp14:anchorId="72A6A711" wp14:editId="099665E6">
                <wp:simplePos x="0" y="0"/>
                <wp:positionH relativeFrom="column">
                  <wp:posOffset>3651250</wp:posOffset>
                </wp:positionH>
                <wp:positionV relativeFrom="paragraph">
                  <wp:posOffset>53975</wp:posOffset>
                </wp:positionV>
                <wp:extent cx="2409825" cy="958850"/>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58850"/>
                        </a:xfrm>
                        <a:prstGeom prst="rect">
                          <a:avLst/>
                        </a:prstGeom>
                        <a:solidFill>
                          <a:srgbClr val="FFFFFF"/>
                        </a:solidFill>
                        <a:ln w="9525">
                          <a:noFill/>
                          <a:miter lim="800000"/>
                          <a:headEnd/>
                          <a:tailEnd/>
                        </a:ln>
                      </wps:spPr>
                      <wps:txbx>
                        <w:txbxContent>
                          <w:p w14:paraId="015C7F62" w14:textId="2AF3D498" w:rsidR="00950301" w:rsidRPr="00950301" w:rsidRDefault="00950301" w:rsidP="00950301">
                            <w:pPr>
                              <w:spacing w:line="240" w:lineRule="auto"/>
                              <w:rPr>
                                <w:b/>
                                <w:bCs/>
                                <w:color w:val="D8B888"/>
                                <w:lang w:val="es-DO"/>
                              </w:rPr>
                            </w:pPr>
                            <w:r>
                              <w:rPr>
                                <w:b/>
                                <w:bCs/>
                                <w:color w:val="D8B888"/>
                                <w:lang w:val="es-DO"/>
                              </w:rPr>
                              <w:t>COMISIÒN REGULADORA DE PRÀCTICAS DESLEALES EN EL COMERCIO Y SOBRE MEDIDAS DE SALVAGUARDIAS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6A711" id="Cuadro de texto 14" o:spid="_x0000_s1034" type="#_x0000_t202" style="position:absolute;margin-left:287.5pt;margin-top:4.25pt;width:189.75pt;height:75.5pt;z-index:-1567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" stroked="f">
                <v:textbox>
                  <w:txbxContent>
                    <w:p w14:paraId="015C7F62" w14:textId="2AF3D498" w:rsidR="00950301" w:rsidRPr="00950301" w:rsidRDefault="00950301" w:rsidP="00950301">
                      <w:pPr>
                        <w:spacing w:line="240" w:lineRule="auto"/>
                        <w:rPr>
                          <w:b/>
                          <w:bCs/>
                          <w:color w:val="D8B888"/>
                          <w:lang w:val="es-DO"/>
                        </w:rPr>
                      </w:pPr>
                      <w:r>
                        <w:rPr>
                          <w:b/>
                          <w:bCs/>
                          <w:color w:val="D8B888"/>
                          <w:lang w:val="es-DO"/>
                        </w:rPr>
                        <w:t>COMISIÒN REGULADORA DE PRÀCTICAS DESLEALES EN EL COMERCIO Y SOBRE MEDIDAS DE SALVAGUARDIAS</w:t>
                      </w:r>
                    </w:p>
                  </w:txbxContent>
                </v:textbox>
              </v:shape>
            </w:pict>
          </mc:Fallback>
        </mc:AlternateContent>
      </w:r>
    </w:p>
    <w:p w14:paraId="3BBC94A0" w14:textId="3E77386E" w:rsidR="00D92D8F" w:rsidRPr="000E3CFA" w:rsidRDefault="00950301" w:rsidP="00B15BDC">
      <w:pPr>
        <w:jc w:val="center"/>
        <w:rPr>
          <w:rFonts w:ascii="Arial" w:hAnsi="Arial"/>
          <w:lang w:val="es-DO"/>
        </w:rPr>
        <w:sectPr w:rsidR="00D92D8F" w:rsidRPr="000E3CFA" w:rsidSect="00D92D8F">
          <w:footerReference w:type="default" r:id="rId11"/>
          <w:pgSz w:w="12240" w:h="15840" w:code="1"/>
          <w:pgMar w:top="1440" w:right="1440" w:bottom="1440" w:left="1440" w:header="720" w:footer="720" w:gutter="0"/>
          <w:cols w:space="720"/>
        </w:sectPr>
      </w:pPr>
      <w:r w:rsidRPr="002B4451">
        <w:rPr>
          <w:lang w:val="es-DO"/>
        </w:rPr>
        <w:tab/>
      </w:r>
      <w:r w:rsidRPr="002B4451">
        <w:rPr>
          <w:lang w:val="es-DO"/>
        </w:rPr>
        <w:tab/>
      </w:r>
    </w:p>
    <w:p w14:paraId="1B4D766F" w14:textId="7CBC5257" w:rsidR="00A35034" w:rsidRPr="000E3CFA" w:rsidRDefault="00A35034" w:rsidP="005A0D4C">
      <w:pPr>
        <w:pStyle w:val="Textoindependiente"/>
        <w:rPr>
          <w:rFonts w:ascii="Arial"/>
          <w:sz w:val="20"/>
          <w:lang w:val="es-DO"/>
        </w:rPr>
      </w:pPr>
    </w:p>
    <w:p w14:paraId="05C54BB5" w14:textId="77777777" w:rsidR="00A35034" w:rsidRPr="000E3CFA" w:rsidRDefault="00A35034" w:rsidP="00A35034">
      <w:pPr>
        <w:pStyle w:val="Textoindependiente"/>
        <w:spacing w:before="7"/>
        <w:rPr>
          <w:rFonts w:ascii="Arial"/>
          <w:b/>
          <w:sz w:val="11"/>
          <w:lang w:val="es-DO"/>
        </w:rPr>
      </w:pPr>
    </w:p>
    <w:p w14:paraId="6D8E5749" w14:textId="77777777" w:rsidR="00A35034" w:rsidRPr="000E3CFA" w:rsidRDefault="00A35034" w:rsidP="00A35034">
      <w:pPr>
        <w:pStyle w:val="Textoindependiente"/>
        <w:rPr>
          <w:rFonts w:ascii="Arial"/>
          <w:b/>
          <w:sz w:val="20"/>
          <w:lang w:val="es-DO"/>
        </w:rPr>
      </w:pPr>
    </w:p>
    <w:p w14:paraId="4EAEFE79" w14:textId="77777777" w:rsidR="00A35034" w:rsidRPr="000E3CFA" w:rsidRDefault="00A35034" w:rsidP="00A35034">
      <w:pPr>
        <w:pStyle w:val="Textoindependiente"/>
        <w:rPr>
          <w:rFonts w:ascii="Arial"/>
          <w:b/>
          <w:sz w:val="20"/>
          <w:lang w:val="es-DO"/>
        </w:rPr>
      </w:pPr>
    </w:p>
    <w:p w14:paraId="2A6555C4" w14:textId="77777777" w:rsidR="00A35034" w:rsidRPr="000E3CFA" w:rsidRDefault="00A35034" w:rsidP="00A35034">
      <w:pPr>
        <w:pStyle w:val="Textoindependiente"/>
        <w:rPr>
          <w:rFonts w:ascii="Arial"/>
          <w:b/>
          <w:sz w:val="20"/>
          <w:lang w:val="es-DO"/>
        </w:rPr>
      </w:pPr>
    </w:p>
    <w:p w14:paraId="0C980E48" w14:textId="68F58CFB" w:rsidR="00A35034" w:rsidRDefault="00A35034" w:rsidP="00A35034">
      <w:pPr>
        <w:pStyle w:val="Textoindependiente"/>
        <w:rPr>
          <w:rFonts w:ascii="Arial"/>
          <w:b/>
          <w:sz w:val="20"/>
          <w:lang w:val="es-DO"/>
        </w:rPr>
      </w:pPr>
    </w:p>
    <w:p w14:paraId="2F2E67C7" w14:textId="22501B08" w:rsidR="005A0D4C" w:rsidRDefault="005A0D4C" w:rsidP="00A35034">
      <w:pPr>
        <w:pStyle w:val="Textoindependiente"/>
        <w:rPr>
          <w:rFonts w:ascii="Arial"/>
          <w:b/>
          <w:sz w:val="20"/>
          <w:lang w:val="es-DO"/>
        </w:rPr>
      </w:pPr>
    </w:p>
    <w:p w14:paraId="7629BE4C" w14:textId="00F0CE67" w:rsidR="005A0D4C" w:rsidRDefault="005A0D4C" w:rsidP="00A35034">
      <w:pPr>
        <w:pStyle w:val="Textoindependiente"/>
        <w:rPr>
          <w:rFonts w:ascii="Arial"/>
          <w:b/>
          <w:sz w:val="20"/>
          <w:lang w:val="es-DO"/>
        </w:rPr>
      </w:pPr>
    </w:p>
    <w:p w14:paraId="685689E1" w14:textId="083C1F02" w:rsidR="005A0D4C" w:rsidRDefault="005A0D4C" w:rsidP="00A35034">
      <w:pPr>
        <w:pStyle w:val="Textoindependiente"/>
        <w:rPr>
          <w:rFonts w:ascii="Arial"/>
          <w:b/>
          <w:sz w:val="20"/>
          <w:lang w:val="es-DO"/>
        </w:rPr>
      </w:pPr>
    </w:p>
    <w:p w14:paraId="057E4B39" w14:textId="4AE6B150" w:rsidR="00E97508" w:rsidRDefault="00E97508" w:rsidP="00A35034">
      <w:pPr>
        <w:pStyle w:val="Textoindependiente"/>
        <w:rPr>
          <w:rFonts w:ascii="Arial"/>
          <w:b/>
          <w:sz w:val="20"/>
          <w:lang w:val="es-DO"/>
        </w:rPr>
      </w:pPr>
    </w:p>
    <w:p w14:paraId="0F2D1CA3" w14:textId="50B05322" w:rsidR="00E97508" w:rsidRDefault="00E97508" w:rsidP="00A35034">
      <w:pPr>
        <w:pStyle w:val="Textoindependiente"/>
        <w:rPr>
          <w:rFonts w:ascii="Arial"/>
          <w:b/>
          <w:sz w:val="20"/>
          <w:lang w:val="es-DO"/>
        </w:rPr>
      </w:pPr>
    </w:p>
    <w:p w14:paraId="177228DA" w14:textId="11960372" w:rsidR="00E97508" w:rsidRDefault="00E97508" w:rsidP="00A35034">
      <w:pPr>
        <w:pStyle w:val="Textoindependiente"/>
        <w:rPr>
          <w:rFonts w:ascii="Arial"/>
          <w:b/>
          <w:sz w:val="20"/>
          <w:lang w:val="es-DO"/>
        </w:rPr>
      </w:pPr>
    </w:p>
    <w:p w14:paraId="430EF47F" w14:textId="77777777" w:rsidR="00E97508" w:rsidRDefault="00E97508" w:rsidP="00A35034">
      <w:pPr>
        <w:pStyle w:val="Textoindependiente"/>
        <w:rPr>
          <w:rFonts w:ascii="Arial"/>
          <w:b/>
          <w:sz w:val="20"/>
          <w:lang w:val="es-DO"/>
        </w:rPr>
      </w:pPr>
    </w:p>
    <w:p w14:paraId="70A65881" w14:textId="2841ADA5" w:rsidR="005A0D4C" w:rsidRPr="000E3CFA" w:rsidRDefault="005A0D4C" w:rsidP="00A35034">
      <w:pPr>
        <w:pStyle w:val="Textoindependiente"/>
        <w:rPr>
          <w:rFonts w:ascii="Arial"/>
          <w:b/>
          <w:sz w:val="20"/>
          <w:lang w:val="es-DO"/>
        </w:rPr>
      </w:pPr>
      <w:r>
        <w:rPr>
          <w:noProof/>
        </w:rPr>
        <mc:AlternateContent>
          <mc:Choice Requires="wps">
            <w:drawing>
              <wp:anchor distT="0" distB="0" distL="114300" distR="114300" simplePos="0" relativeHeight="487650304" behindDoc="0" locked="0" layoutInCell="1" allowOverlap="1" wp14:anchorId="03106F17" wp14:editId="53DC57EF">
                <wp:simplePos x="0" y="0"/>
                <wp:positionH relativeFrom="margin">
                  <wp:posOffset>-222250</wp:posOffset>
                </wp:positionH>
                <wp:positionV relativeFrom="paragraph">
                  <wp:posOffset>167640</wp:posOffset>
                </wp:positionV>
                <wp:extent cx="5715000" cy="977900"/>
                <wp:effectExtent l="0" t="0" r="0" b="0"/>
                <wp:wrapNone/>
                <wp:docPr id="29" name="object 4"/>
                <wp:cNvGraphicFramePr/>
                <a:graphic xmlns:a="http://schemas.openxmlformats.org/drawingml/2006/main">
                  <a:graphicData uri="http://schemas.microsoft.com/office/word/2010/wordprocessingShape">
                    <wps:wsp>
                      <wps:cNvSpPr txBox="1"/>
                      <wps:spPr>
                        <a:xfrm>
                          <a:off x="0" y="0"/>
                          <a:ext cx="5715000" cy="977900"/>
                        </a:xfrm>
                        <a:prstGeom prst="rect">
                          <a:avLst/>
                        </a:prstGeom>
                      </wps:spPr>
                      <wps:txbx>
                        <w:txbxContent>
                          <w:p w14:paraId="271F010C" w14:textId="77777777" w:rsidR="005A0D4C" w:rsidRDefault="005A0D4C" w:rsidP="005A0D4C">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 xml:space="preserve">MEMORIA </w:t>
                            </w:r>
                          </w:p>
                          <w:p w14:paraId="6B77DF75" w14:textId="77777777" w:rsidR="005A0D4C" w:rsidRDefault="005A0D4C" w:rsidP="005A0D4C">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INSTITUCIONAL</w:t>
                            </w:r>
                          </w:p>
                          <w:p w14:paraId="70C46AE3" w14:textId="77777777" w:rsidR="005A0D4C" w:rsidRDefault="005A0D4C" w:rsidP="005A0D4C">
                            <w:pPr>
                              <w:spacing w:after="160" w:line="256" w:lineRule="auto"/>
                              <w:jc w:val="center"/>
                              <w:rPr>
                                <w:rFonts w:eastAsia="Calibri"/>
                                <w:b/>
                                <w:bCs/>
                                <w:color w:val="D5B788"/>
                                <w:spacing w:val="60"/>
                                <w:kern w:val="24"/>
                                <w:sz w:val="56"/>
                                <w:szCs w:val="56"/>
                              </w:rPr>
                            </w:pPr>
                          </w:p>
                          <w:p w14:paraId="3A456925" w14:textId="77777777" w:rsidR="005A0D4C" w:rsidRDefault="005A0D4C" w:rsidP="005A0D4C">
                            <w:pPr>
                              <w:spacing w:after="160" w:line="256" w:lineRule="auto"/>
                              <w:jc w:val="center"/>
                              <w:rPr>
                                <w:rFonts w:eastAsia="Calibri"/>
                                <w:b/>
                                <w:bCs/>
                                <w:color w:val="D5B788"/>
                                <w:spacing w:val="60"/>
                                <w:kern w:val="24"/>
                                <w:sz w:val="56"/>
                                <w:szCs w:val="56"/>
                              </w:rPr>
                            </w:pPr>
                          </w:p>
                        </w:txbxContent>
                      </wps:txbx>
                      <wps:bodyPr vertOverflow="clip" horzOverflow="clip" vert="horz" wrap="square" lIns="0" tIns="17145" rIns="0" bIns="0" rtlCol="0">
                        <a:noAutofit/>
                      </wps:bodyPr>
                    </wps:wsp>
                  </a:graphicData>
                </a:graphic>
                <wp14:sizeRelH relativeFrom="margin">
                  <wp14:pctWidth>0</wp14:pctWidth>
                </wp14:sizeRelH>
              </wp:anchor>
            </w:drawing>
          </mc:Choice>
          <mc:Fallback>
            <w:pict>
              <v:shape w14:anchorId="03106F17" id="_x0000_s1035" type="#_x0000_t202" style="position:absolute;left:0;text-align:left;margin-left:-17.5pt;margin-top:13.2pt;width:450pt;height:77pt;z-index:487650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" filled="f" stroked="f">
                <v:textbox inset="0,1.35pt,0,0">
                  <w:txbxContent>
                    <w:p w14:paraId="271F010C" w14:textId="77777777" w:rsidR="005A0D4C" w:rsidRDefault="005A0D4C" w:rsidP="005A0D4C">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 xml:space="preserve">MEMORIA </w:t>
                      </w:r>
                    </w:p>
                    <w:p w14:paraId="6B77DF75" w14:textId="77777777" w:rsidR="005A0D4C" w:rsidRDefault="005A0D4C" w:rsidP="005A0D4C">
                      <w:pPr>
                        <w:spacing w:after="160" w:line="256" w:lineRule="auto"/>
                        <w:jc w:val="center"/>
                        <w:rPr>
                          <w:rFonts w:eastAsia="Calibri"/>
                          <w:b/>
                          <w:bCs/>
                          <w:color w:val="D5B788"/>
                          <w:spacing w:val="60"/>
                          <w:kern w:val="24"/>
                          <w:sz w:val="56"/>
                          <w:szCs w:val="56"/>
                        </w:rPr>
                      </w:pPr>
                      <w:r>
                        <w:rPr>
                          <w:rFonts w:eastAsia="Calibri"/>
                          <w:b/>
                          <w:bCs/>
                          <w:color w:val="D5B788"/>
                          <w:spacing w:val="60"/>
                          <w:kern w:val="24"/>
                          <w:sz w:val="56"/>
                          <w:szCs w:val="56"/>
                        </w:rPr>
                        <w:t>INSTITUCIONAL</w:t>
                      </w:r>
                    </w:p>
                    <w:p w14:paraId="70C46AE3" w14:textId="77777777" w:rsidR="005A0D4C" w:rsidRDefault="005A0D4C" w:rsidP="005A0D4C">
                      <w:pPr>
                        <w:spacing w:after="160" w:line="256" w:lineRule="auto"/>
                        <w:jc w:val="center"/>
                        <w:rPr>
                          <w:rFonts w:eastAsia="Calibri"/>
                          <w:b/>
                          <w:bCs/>
                          <w:color w:val="D5B788"/>
                          <w:spacing w:val="60"/>
                          <w:kern w:val="24"/>
                          <w:sz w:val="56"/>
                          <w:szCs w:val="56"/>
                        </w:rPr>
                      </w:pPr>
                    </w:p>
                    <w:p w14:paraId="3A456925" w14:textId="77777777" w:rsidR="005A0D4C" w:rsidRDefault="005A0D4C" w:rsidP="005A0D4C">
                      <w:pPr>
                        <w:spacing w:after="160" w:line="256" w:lineRule="auto"/>
                        <w:jc w:val="center"/>
                        <w:rPr>
                          <w:rFonts w:eastAsia="Calibri"/>
                          <w:b/>
                          <w:bCs/>
                          <w:color w:val="D5B788"/>
                          <w:spacing w:val="60"/>
                          <w:kern w:val="24"/>
                          <w:sz w:val="56"/>
                          <w:szCs w:val="56"/>
                        </w:rPr>
                      </w:pPr>
                    </w:p>
                  </w:txbxContent>
                </v:textbox>
                <w10:wrap anchorx="margin"/>
              </v:shape>
            </w:pict>
          </mc:Fallback>
        </mc:AlternateContent>
      </w:r>
    </w:p>
    <w:p w14:paraId="40689DF9" w14:textId="7564C91C" w:rsidR="00A35034" w:rsidRPr="000E3CFA" w:rsidRDefault="00A35034" w:rsidP="00A35034">
      <w:pPr>
        <w:pStyle w:val="Textoindependiente"/>
        <w:rPr>
          <w:rFonts w:ascii="Arial"/>
          <w:b/>
          <w:sz w:val="20"/>
          <w:lang w:val="es-DO"/>
        </w:rPr>
      </w:pPr>
    </w:p>
    <w:p w14:paraId="06B4BF98" w14:textId="5B3882DA" w:rsidR="005A0D4C" w:rsidRDefault="005A0D4C" w:rsidP="00A35034">
      <w:pPr>
        <w:pStyle w:val="Textoindependiente"/>
        <w:rPr>
          <w:rFonts w:ascii="Arial"/>
          <w:b/>
          <w:sz w:val="20"/>
          <w:lang w:val="es-DO"/>
        </w:rPr>
      </w:pPr>
    </w:p>
    <w:p w14:paraId="77E06B0B" w14:textId="4E337CA5" w:rsidR="00F03288" w:rsidRPr="000E3CFA" w:rsidRDefault="001836BE" w:rsidP="005A0D4C">
      <w:pPr>
        <w:pStyle w:val="Textoindependiente"/>
        <w:rPr>
          <w:b/>
          <w:bCs/>
          <w:sz w:val="20"/>
          <w:lang w:val="es-DO"/>
        </w:rPr>
      </w:pPr>
      <w:r>
        <w:rPr>
          <w:b/>
          <w:bCs/>
          <w:color w:val="D5B788"/>
          <w:sz w:val="20"/>
          <w:lang w:val="es-DO"/>
        </w:rPr>
        <w:t xml:space="preserve">                      </w:t>
      </w:r>
    </w:p>
    <w:p w14:paraId="4A67658C" w14:textId="77777777" w:rsidR="00A35034" w:rsidRPr="000E3CFA" w:rsidRDefault="00A35034" w:rsidP="00A35034">
      <w:pPr>
        <w:pStyle w:val="Textoindependiente"/>
        <w:rPr>
          <w:rFonts w:ascii="Arial Black"/>
          <w:sz w:val="20"/>
          <w:lang w:val="es-DO"/>
        </w:rPr>
      </w:pPr>
    </w:p>
    <w:p w14:paraId="7BAF8E89" w14:textId="21B2A386" w:rsidR="00A35034" w:rsidRPr="000E3CFA" w:rsidRDefault="005A0D4C" w:rsidP="005A0D4C">
      <w:pPr>
        <w:pStyle w:val="Textoindependiente"/>
        <w:jc w:val="center"/>
        <w:rPr>
          <w:rFonts w:ascii="Arial Black"/>
          <w:sz w:val="20"/>
          <w:lang w:val="es-DO"/>
        </w:rPr>
      </w:pPr>
      <w:r>
        <w:rPr>
          <w:noProof/>
        </w:rPr>
        <mc:AlternateContent>
          <mc:Choice Requires="wps">
            <w:drawing>
              <wp:anchor distT="0" distB="0" distL="114300" distR="114300" simplePos="0" relativeHeight="487646208" behindDoc="0" locked="0" layoutInCell="1" allowOverlap="1" wp14:anchorId="499F06F7" wp14:editId="58FBE970">
                <wp:simplePos x="0" y="0"/>
                <wp:positionH relativeFrom="margin">
                  <wp:align>center</wp:align>
                </wp:positionH>
                <wp:positionV relativeFrom="paragraph">
                  <wp:posOffset>33182</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044BA" id="Straight Connector 22" o:spid="_x0000_s1026" style="position:absolute;z-index:487646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" strokecolor="#c8b688" strokeweight="2.25pt">
                <v:stroke joinstyle="miter"/>
                <o:lock v:ext="edit" shapetype="f"/>
                <w10:wrap anchorx="margin"/>
              </v:line>
            </w:pict>
          </mc:Fallback>
        </mc:AlternateContent>
      </w:r>
    </w:p>
    <w:p w14:paraId="18FC2671" w14:textId="5D37FF61" w:rsidR="00A35034" w:rsidRPr="000E3CFA" w:rsidRDefault="005A0D4C" w:rsidP="005A0D4C">
      <w:pPr>
        <w:pStyle w:val="Textoindependiente"/>
        <w:jc w:val="center"/>
        <w:rPr>
          <w:rFonts w:ascii="Arial Black"/>
          <w:sz w:val="20"/>
          <w:lang w:val="es-DO"/>
        </w:rPr>
      </w:pPr>
      <w:r w:rsidRPr="005A0D4C">
        <w:rPr>
          <w:rFonts w:asciiTheme="minorHAnsi" w:eastAsia="Times New Roman" w:hAnsiTheme="minorHAnsi"/>
          <w:noProof/>
          <w:color w:val="auto"/>
          <w:sz w:val="22"/>
          <w:szCs w:val="22"/>
        </w:rPr>
        <mc:AlternateContent>
          <mc:Choice Requires="wps">
            <w:drawing>
              <wp:anchor distT="0" distB="0" distL="114300" distR="114300" simplePos="0" relativeHeight="487648256" behindDoc="0" locked="0" layoutInCell="1" allowOverlap="1" wp14:anchorId="775B0005" wp14:editId="202336D0">
                <wp:simplePos x="0" y="0"/>
                <wp:positionH relativeFrom="column">
                  <wp:posOffset>2019300</wp:posOffset>
                </wp:positionH>
                <wp:positionV relativeFrom="paragraph">
                  <wp:posOffset>12065</wp:posOffset>
                </wp:positionV>
                <wp:extent cx="1214755" cy="30861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308610"/>
                        </a:xfrm>
                        <a:prstGeom prst="rect">
                          <a:avLst/>
                        </a:prstGeom>
                      </wps:spPr>
                      <wps:txbx>
                        <w:txbxContent>
                          <w:p w14:paraId="791CB60D" w14:textId="7AAF5566" w:rsidR="005A0D4C" w:rsidRPr="005805BA" w:rsidRDefault="005A0D4C" w:rsidP="005A0D4C">
                            <w:pPr>
                              <w:spacing w:before="20"/>
                              <w:ind w:left="14"/>
                              <w:jc w:val="center"/>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1</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5B0005" id="Cuadro de texto 30" o:spid="_x0000_s1036" type="#_x0000_t202" style="position:absolute;left:0;text-align:left;margin-left:159pt;margin-top:.95pt;width:95.65pt;height:24.3pt;z-index:4876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" filled="f" stroked="f">
                <v:textbox inset="0,1pt,0,0">
                  <w:txbxContent>
                    <w:p w14:paraId="791CB60D" w14:textId="7AAF5566" w:rsidR="005A0D4C" w:rsidRPr="005805BA" w:rsidRDefault="005A0D4C" w:rsidP="005A0D4C">
                      <w:pPr>
                        <w:spacing w:before="20"/>
                        <w:ind w:left="14"/>
                        <w:jc w:val="center"/>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1</w:t>
                      </w:r>
                    </w:p>
                  </w:txbxContent>
                </v:textbox>
              </v:shape>
            </w:pict>
          </mc:Fallback>
        </mc:AlternateContent>
      </w:r>
    </w:p>
    <w:p w14:paraId="1C5B7C84" w14:textId="77777777" w:rsidR="00A35034" w:rsidRPr="000E3CFA" w:rsidRDefault="00A35034" w:rsidP="00A35034">
      <w:pPr>
        <w:pStyle w:val="Textoindependiente"/>
        <w:rPr>
          <w:rFonts w:ascii="Arial Black"/>
          <w:sz w:val="20"/>
          <w:lang w:val="es-DO"/>
        </w:rPr>
      </w:pPr>
    </w:p>
    <w:p w14:paraId="7CC4A805" w14:textId="77777777" w:rsidR="00A35034" w:rsidRPr="000E3CFA" w:rsidRDefault="00A35034" w:rsidP="00A35034">
      <w:pPr>
        <w:pStyle w:val="Textoindependiente"/>
        <w:rPr>
          <w:rFonts w:ascii="Arial Black"/>
          <w:sz w:val="20"/>
          <w:lang w:val="es-DO"/>
        </w:rPr>
      </w:pPr>
    </w:p>
    <w:p w14:paraId="1F6EC061" w14:textId="77777777" w:rsidR="00A35034" w:rsidRPr="000E3CFA" w:rsidRDefault="00A35034" w:rsidP="00A35034">
      <w:pPr>
        <w:pStyle w:val="Textoindependiente"/>
        <w:rPr>
          <w:rFonts w:ascii="Arial Black"/>
          <w:sz w:val="20"/>
          <w:lang w:val="es-DO"/>
        </w:rPr>
      </w:pPr>
    </w:p>
    <w:p w14:paraId="76D706C0" w14:textId="77777777" w:rsidR="00A35034" w:rsidRPr="000E3CFA" w:rsidRDefault="00A35034" w:rsidP="00A35034">
      <w:pPr>
        <w:pStyle w:val="Textoindependiente"/>
        <w:rPr>
          <w:rFonts w:ascii="Arial Black"/>
          <w:sz w:val="20"/>
          <w:lang w:val="es-DO"/>
        </w:rPr>
      </w:pPr>
    </w:p>
    <w:p w14:paraId="6FE15ACC" w14:textId="77777777" w:rsidR="00F03288" w:rsidRPr="000E3CFA" w:rsidRDefault="00F03288" w:rsidP="00A35034">
      <w:pPr>
        <w:pStyle w:val="Textoindependiente"/>
        <w:rPr>
          <w:rFonts w:ascii="Arial Black"/>
          <w:sz w:val="20"/>
          <w:lang w:val="es-DO"/>
        </w:rPr>
      </w:pPr>
    </w:p>
    <w:p w14:paraId="018980B1" w14:textId="045A34C3" w:rsidR="00F03288" w:rsidRDefault="00F03288" w:rsidP="00A35034">
      <w:pPr>
        <w:pStyle w:val="Textoindependiente"/>
        <w:rPr>
          <w:rFonts w:ascii="Arial Black"/>
          <w:sz w:val="20"/>
          <w:lang w:val="es-DO"/>
        </w:rPr>
      </w:pPr>
    </w:p>
    <w:p w14:paraId="13A6C6E1" w14:textId="00285566" w:rsidR="00CE700D" w:rsidRDefault="00CE700D" w:rsidP="00A35034">
      <w:pPr>
        <w:pStyle w:val="Textoindependiente"/>
        <w:rPr>
          <w:rFonts w:ascii="Arial Black"/>
          <w:sz w:val="20"/>
          <w:lang w:val="es-DO"/>
        </w:rPr>
      </w:pPr>
    </w:p>
    <w:p w14:paraId="070D07B5" w14:textId="19ED4DAC" w:rsidR="00CE700D" w:rsidRDefault="00CE700D" w:rsidP="00A35034">
      <w:pPr>
        <w:pStyle w:val="Textoindependiente"/>
        <w:rPr>
          <w:rFonts w:ascii="Arial Black"/>
          <w:sz w:val="20"/>
          <w:lang w:val="es-DO"/>
        </w:rPr>
      </w:pPr>
    </w:p>
    <w:p w14:paraId="3FC98BB0" w14:textId="35DA624C" w:rsidR="00CE700D" w:rsidRDefault="00CE700D" w:rsidP="00A35034">
      <w:pPr>
        <w:pStyle w:val="Textoindependiente"/>
        <w:rPr>
          <w:rFonts w:ascii="Arial Black"/>
          <w:sz w:val="20"/>
          <w:lang w:val="es-DO"/>
        </w:rPr>
      </w:pPr>
    </w:p>
    <w:p w14:paraId="15F9C47F" w14:textId="29F3E92C" w:rsidR="005A0D4C" w:rsidRDefault="005A0D4C" w:rsidP="00A35034">
      <w:pPr>
        <w:pStyle w:val="Textoindependiente"/>
        <w:rPr>
          <w:rFonts w:ascii="Arial Black"/>
          <w:sz w:val="20"/>
          <w:lang w:val="es-DO"/>
        </w:rPr>
      </w:pPr>
    </w:p>
    <w:p w14:paraId="0D44F6D5" w14:textId="29BE058C" w:rsidR="005A0D4C" w:rsidRDefault="005A0D4C" w:rsidP="00A35034">
      <w:pPr>
        <w:pStyle w:val="Textoindependiente"/>
        <w:rPr>
          <w:rFonts w:ascii="Arial Black"/>
          <w:sz w:val="20"/>
          <w:lang w:val="es-DO"/>
        </w:rPr>
      </w:pPr>
    </w:p>
    <w:p w14:paraId="3C669ACA" w14:textId="474D0BC0" w:rsidR="005A0D4C" w:rsidRDefault="005A0D4C" w:rsidP="00A35034">
      <w:pPr>
        <w:pStyle w:val="Textoindependiente"/>
        <w:rPr>
          <w:rFonts w:ascii="Arial Black"/>
          <w:sz w:val="20"/>
          <w:lang w:val="es-DO"/>
        </w:rPr>
      </w:pPr>
    </w:p>
    <w:p w14:paraId="71C8B2D1" w14:textId="3B80F59C" w:rsidR="005A0D4C" w:rsidRDefault="005A0D4C" w:rsidP="00A35034">
      <w:pPr>
        <w:pStyle w:val="Textoindependiente"/>
        <w:rPr>
          <w:rFonts w:ascii="Arial Black"/>
          <w:sz w:val="20"/>
          <w:lang w:val="es-DO"/>
        </w:rPr>
      </w:pPr>
    </w:p>
    <w:p w14:paraId="04F98617" w14:textId="000E0D52" w:rsidR="00F03288" w:rsidRPr="000E3CFA" w:rsidRDefault="00FE4AE5" w:rsidP="00A35034">
      <w:pPr>
        <w:pStyle w:val="Textoindependiente"/>
        <w:rPr>
          <w:rFonts w:ascii="Arial Black"/>
          <w:sz w:val="20"/>
          <w:lang w:val="es-DO"/>
        </w:rPr>
      </w:pPr>
      <w:r>
        <w:rPr>
          <w:noProof/>
          <w:lang w:val="es-DO" w:eastAsia="es-DO"/>
        </w:rPr>
        <w:drawing>
          <wp:anchor distT="0" distB="0" distL="114300" distR="114300" simplePos="0" relativeHeight="487609344" behindDoc="0" locked="0" layoutInCell="1" allowOverlap="1" wp14:anchorId="1901A2B4" wp14:editId="690A701D">
            <wp:simplePos x="0" y="0"/>
            <wp:positionH relativeFrom="margin">
              <wp:posOffset>0</wp:posOffset>
            </wp:positionH>
            <wp:positionV relativeFrom="paragraph">
              <wp:posOffset>178435</wp:posOffset>
            </wp:positionV>
            <wp:extent cx="2547620" cy="1118870"/>
            <wp:effectExtent l="0" t="0" r="5080" b="508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p>
    <w:p w14:paraId="6D1A4E3D" w14:textId="7DBDD205" w:rsidR="00F03288" w:rsidRPr="000E3CFA" w:rsidRDefault="00E97508" w:rsidP="00A35034">
      <w:pPr>
        <w:pStyle w:val="Textoindependiente"/>
        <w:rPr>
          <w:rFonts w:ascii="Arial Black"/>
          <w:sz w:val="20"/>
          <w:lang w:val="es-DO"/>
        </w:rPr>
      </w:pPr>
      <w:r w:rsidRPr="00950301">
        <w:rPr>
          <w:rFonts w:asciiTheme="minorHAnsi" w:eastAsia="Times New Roman" w:hAnsiTheme="minorHAnsi"/>
          <w:noProof/>
          <w:color w:val="auto"/>
          <w:sz w:val="22"/>
          <w:szCs w:val="22"/>
        </w:rPr>
        <mc:AlternateContent>
          <mc:Choice Requires="wps">
            <w:drawing>
              <wp:anchor distT="45720" distB="45720" distL="114300" distR="114300" simplePos="0" relativeHeight="487654400" behindDoc="1" locked="0" layoutInCell="1" allowOverlap="1" wp14:anchorId="762F17CD" wp14:editId="43FB9658">
                <wp:simplePos x="0" y="0"/>
                <wp:positionH relativeFrom="column">
                  <wp:posOffset>2954079</wp:posOffset>
                </wp:positionH>
                <wp:positionV relativeFrom="paragraph">
                  <wp:posOffset>13823</wp:posOffset>
                </wp:positionV>
                <wp:extent cx="2409825" cy="958850"/>
                <wp:effectExtent l="0" t="0" r="9525"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58850"/>
                        </a:xfrm>
                        <a:prstGeom prst="rect">
                          <a:avLst/>
                        </a:prstGeom>
                        <a:solidFill>
                          <a:srgbClr val="FFFFFF"/>
                        </a:solidFill>
                        <a:ln w="9525">
                          <a:noFill/>
                          <a:miter lim="800000"/>
                          <a:headEnd/>
                          <a:tailEnd/>
                        </a:ln>
                      </wps:spPr>
                      <wps:txbx>
                        <w:txbxContent>
                          <w:p w14:paraId="56EDD97F" w14:textId="77777777" w:rsidR="00E97508" w:rsidRPr="00950301" w:rsidRDefault="00E97508" w:rsidP="00E97508">
                            <w:pPr>
                              <w:spacing w:line="240" w:lineRule="auto"/>
                              <w:rPr>
                                <w:b/>
                                <w:bCs/>
                                <w:color w:val="D8B888"/>
                                <w:lang w:val="es-DO"/>
                              </w:rPr>
                            </w:pPr>
                            <w:r>
                              <w:rPr>
                                <w:b/>
                                <w:bCs/>
                                <w:color w:val="D8B888"/>
                                <w:lang w:val="es-DO"/>
                              </w:rPr>
                              <w:t>COMISIÒN REGULADORA DE PRÀCTICAS DESLEALES EN EL COMERCIO Y SOBRE MEDIDAS DE SALVAGUARDIAS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F17CD" id="Cuadro de texto 32" o:spid="_x0000_s1037" type="#_x0000_t202" style="position:absolute;left:0;text-align:left;margin-left:232.6pt;margin-top:1.1pt;width:189.75pt;height:75.5pt;z-index:-1566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" stroked="f">
                <v:textbox>
                  <w:txbxContent>
                    <w:p w14:paraId="56EDD97F" w14:textId="77777777" w:rsidR="00E97508" w:rsidRPr="00950301" w:rsidRDefault="00E97508" w:rsidP="00E97508">
                      <w:pPr>
                        <w:spacing w:line="240" w:lineRule="auto"/>
                        <w:rPr>
                          <w:b/>
                          <w:bCs/>
                          <w:color w:val="D8B888"/>
                          <w:lang w:val="es-DO"/>
                        </w:rPr>
                      </w:pPr>
                      <w:r>
                        <w:rPr>
                          <w:b/>
                          <w:bCs/>
                          <w:color w:val="D8B888"/>
                          <w:lang w:val="es-DO"/>
                        </w:rPr>
                        <w:t>COMISIÒN REGULADORA DE PRÀCTICAS DESLEALES EN EL COMERCIO Y SOBRE MEDIDAS DE SALVAGUARDIAS</w:t>
                      </w:r>
                    </w:p>
                  </w:txbxContent>
                </v:textbox>
              </v:shape>
            </w:pict>
          </mc:Fallback>
        </mc:AlternateContent>
      </w:r>
    </w:p>
    <w:p w14:paraId="322AF8D3" w14:textId="27B34258" w:rsidR="00A35034" w:rsidRPr="000E3CFA" w:rsidRDefault="00A35034" w:rsidP="00A35034">
      <w:pPr>
        <w:pStyle w:val="Textoindependiente"/>
        <w:rPr>
          <w:rFonts w:ascii="Arial Black"/>
          <w:sz w:val="20"/>
          <w:lang w:val="es-DO"/>
        </w:rPr>
      </w:pPr>
    </w:p>
    <w:p w14:paraId="359880E8" w14:textId="77777777" w:rsidR="00A35034" w:rsidRPr="000E3CFA" w:rsidRDefault="00A35034" w:rsidP="00A35034">
      <w:pPr>
        <w:pStyle w:val="Textoindependiente"/>
        <w:rPr>
          <w:rFonts w:ascii="Arial Black"/>
          <w:sz w:val="20"/>
          <w:lang w:val="es-DO"/>
        </w:rPr>
      </w:pPr>
    </w:p>
    <w:p w14:paraId="11F33976" w14:textId="6CB98FB9" w:rsidR="00FE4AE5" w:rsidRDefault="00FE4AE5" w:rsidP="00061073">
      <w:pPr>
        <w:spacing w:before="62"/>
        <w:jc w:val="center"/>
        <w:rPr>
          <w:rFonts w:ascii="Verdana"/>
          <w:color w:val="1F3D73"/>
          <w:spacing w:val="9"/>
          <w:w w:val="105"/>
          <w:sz w:val="26"/>
          <w:lang w:val="es-DO"/>
        </w:rPr>
      </w:pPr>
    </w:p>
    <w:p w14:paraId="618FAFC7" w14:textId="77777777" w:rsidR="005A0D4C" w:rsidRPr="005A0D4C" w:rsidRDefault="005A0D4C" w:rsidP="005A0D4C">
      <w:pPr>
        <w:spacing w:after="160" w:line="259" w:lineRule="auto"/>
        <w:jc w:val="center"/>
        <w:rPr>
          <w:rFonts w:eastAsia="Times New Roman"/>
          <w:b/>
          <w:bCs/>
          <w:spacing w:val="20"/>
          <w:sz w:val="28"/>
          <w:szCs w:val="22"/>
          <w:lang w:val="es-DO"/>
        </w:rPr>
      </w:pPr>
      <w:r w:rsidRPr="005A0D4C">
        <w:rPr>
          <w:rFonts w:eastAsia="Times New Roman"/>
          <w:b/>
          <w:bCs/>
          <w:spacing w:val="20"/>
          <w:sz w:val="28"/>
          <w:szCs w:val="22"/>
          <w:lang w:val="es-DO"/>
        </w:rPr>
        <w:lastRenderedPageBreak/>
        <w:t>TABLA DE CONTENIDOS</w:t>
      </w:r>
    </w:p>
    <w:p w14:paraId="60574952" w14:textId="245A3D50" w:rsidR="005A0D4C" w:rsidRPr="005A0D4C" w:rsidRDefault="005A0D4C" w:rsidP="005A0D4C">
      <w:pPr>
        <w:spacing w:after="160" w:line="259" w:lineRule="auto"/>
        <w:jc w:val="left"/>
        <w:rPr>
          <w:rFonts w:eastAsia="Times New Roman"/>
          <w:sz w:val="22"/>
          <w:szCs w:val="22"/>
          <w:lang w:val="es-DO"/>
        </w:rPr>
      </w:pPr>
      <w:r w:rsidRPr="005A0D4C">
        <w:rPr>
          <w:rFonts w:asciiTheme="minorHAnsi" w:eastAsia="Times New Roman" w:hAnsiTheme="minorHAnsi"/>
          <w:noProof/>
          <w:color w:val="auto"/>
          <w:sz w:val="22"/>
          <w:szCs w:val="22"/>
        </w:rPr>
        <mc:AlternateContent>
          <mc:Choice Requires="wps">
            <w:drawing>
              <wp:anchor distT="4294967295" distB="4294967295" distL="114300" distR="114300" simplePos="0" relativeHeight="487652352" behindDoc="0" locked="0" layoutInCell="1" allowOverlap="1" wp14:anchorId="6CFA8365" wp14:editId="55ED52F3">
                <wp:simplePos x="0" y="0"/>
                <wp:positionH relativeFrom="margin">
                  <wp:posOffset>2292350</wp:posOffset>
                </wp:positionH>
                <wp:positionV relativeFrom="paragraph">
                  <wp:posOffset>73660</wp:posOffset>
                </wp:positionV>
                <wp:extent cx="463550" cy="0"/>
                <wp:effectExtent l="0" t="19050" r="3175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19F9D9" id="Conector recto 31" o:spid="_x0000_s1026" style="position:absolute;z-index:487652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0.5pt,5.8pt" to="2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" strokecolor="#ee2a24" strokeweight="2.25pt">
                <v:stroke joinstyle="miter"/>
                <w10:wrap anchorx="margin"/>
              </v:line>
            </w:pict>
          </mc:Fallback>
        </mc:AlternateContent>
      </w:r>
    </w:p>
    <w:p w14:paraId="49DC79F2" w14:textId="7F97CACD" w:rsidR="006749D9" w:rsidRDefault="005A0D4C" w:rsidP="005A0D4C">
      <w:pPr>
        <w:spacing w:after="160" w:line="259" w:lineRule="auto"/>
        <w:jc w:val="center"/>
        <w:rPr>
          <w:rFonts w:eastAsia="Times New Roman"/>
          <w:spacing w:val="20"/>
          <w:lang w:val="es-DO"/>
        </w:rPr>
      </w:pPr>
      <w:bookmarkStart w:id="0" w:name="_Hlk91595525"/>
      <w:r w:rsidRPr="005A0D4C">
        <w:rPr>
          <w:rFonts w:eastAsia="Times New Roman"/>
          <w:spacing w:val="20"/>
          <w:lang w:val="es-DO"/>
        </w:rPr>
        <w:t>Memoria institucional 2021</w:t>
      </w:r>
      <w:bookmarkEnd w:id="0"/>
    </w:p>
    <w:p w14:paraId="7D4C1846" w14:textId="77777777" w:rsidR="008400C4" w:rsidRDefault="008400C4" w:rsidP="005A0D4C">
      <w:pPr>
        <w:spacing w:after="160" w:line="259" w:lineRule="auto"/>
        <w:jc w:val="center"/>
        <w:rPr>
          <w:rFonts w:eastAsia="Times New Roman"/>
          <w:spacing w:val="20"/>
          <w:lang w:val="es-DO"/>
        </w:rPr>
      </w:pPr>
    </w:p>
    <w:p w14:paraId="307016F8" w14:textId="2B38EBC8" w:rsidR="00173261" w:rsidRDefault="00173261" w:rsidP="008400C4">
      <w:pPr>
        <w:pStyle w:val="Prrafodelista"/>
        <w:numPr>
          <w:ilvl w:val="0"/>
          <w:numId w:val="36"/>
        </w:numPr>
        <w:spacing w:line="240" w:lineRule="auto"/>
        <w:contextualSpacing/>
        <w:rPr>
          <w:spacing w:val="20"/>
          <w:lang w:val="es-DO"/>
        </w:rPr>
      </w:pPr>
      <w:r w:rsidRPr="005544B4">
        <w:rPr>
          <w:spacing w:val="20"/>
          <w:lang w:val="es-DO"/>
        </w:rPr>
        <w:t>RESUMEN EJECUTIVO .………………………………</w:t>
      </w:r>
      <w:r w:rsidR="00D90B81">
        <w:rPr>
          <w:spacing w:val="20"/>
          <w:lang w:val="es-DO"/>
        </w:rPr>
        <w:t>…</w:t>
      </w:r>
      <w:r w:rsidR="003532DA">
        <w:rPr>
          <w:spacing w:val="20"/>
          <w:lang w:val="es-DO"/>
        </w:rPr>
        <w:t>…</w:t>
      </w:r>
      <w:r w:rsidRPr="005544B4">
        <w:rPr>
          <w:spacing w:val="20"/>
          <w:lang w:val="es-DO"/>
        </w:rPr>
        <w:t>2</w:t>
      </w:r>
    </w:p>
    <w:p w14:paraId="30A4714E" w14:textId="77777777" w:rsidR="008400C4" w:rsidRDefault="008400C4" w:rsidP="008400C4">
      <w:pPr>
        <w:pStyle w:val="Prrafodelista"/>
        <w:spacing w:line="240" w:lineRule="auto"/>
        <w:ind w:left="1080"/>
        <w:contextualSpacing/>
        <w:rPr>
          <w:spacing w:val="20"/>
          <w:lang w:val="es-DO"/>
        </w:rPr>
      </w:pPr>
    </w:p>
    <w:p w14:paraId="19387494" w14:textId="772DAA03" w:rsidR="00173261" w:rsidRPr="005544B4" w:rsidRDefault="00173261" w:rsidP="008400C4">
      <w:pPr>
        <w:pStyle w:val="Prrafodelista"/>
        <w:numPr>
          <w:ilvl w:val="0"/>
          <w:numId w:val="36"/>
        </w:numPr>
        <w:spacing w:line="240" w:lineRule="auto"/>
        <w:contextualSpacing/>
        <w:rPr>
          <w:spacing w:val="20"/>
          <w:lang w:val="es-DO"/>
        </w:rPr>
      </w:pPr>
      <w:r w:rsidRPr="005544B4">
        <w:rPr>
          <w:spacing w:val="20"/>
          <w:lang w:val="es-DO"/>
        </w:rPr>
        <w:t>INFORMACIÒN INSTITUCIONAL .…………………</w:t>
      </w:r>
      <w:r w:rsidR="00D90B81">
        <w:rPr>
          <w:spacing w:val="20"/>
          <w:lang w:val="es-DO"/>
        </w:rPr>
        <w:t>…</w:t>
      </w:r>
      <w:r w:rsidR="003532DA">
        <w:rPr>
          <w:spacing w:val="20"/>
          <w:lang w:val="es-DO"/>
        </w:rPr>
        <w:t>…</w:t>
      </w:r>
      <w:r w:rsidRPr="005544B4">
        <w:rPr>
          <w:spacing w:val="20"/>
          <w:lang w:val="es-DO"/>
        </w:rPr>
        <w:t>6</w:t>
      </w:r>
    </w:p>
    <w:p w14:paraId="25DD185A" w14:textId="5145B51B" w:rsidR="00173261" w:rsidRPr="00093E13" w:rsidRDefault="00173261" w:rsidP="008400C4">
      <w:pPr>
        <w:pStyle w:val="Prrafodelista"/>
        <w:numPr>
          <w:ilvl w:val="1"/>
          <w:numId w:val="36"/>
        </w:numPr>
        <w:spacing w:line="240" w:lineRule="auto"/>
        <w:contextualSpacing/>
        <w:rPr>
          <w:spacing w:val="20"/>
          <w:lang w:val="es-DO"/>
        </w:rPr>
      </w:pPr>
      <w:r w:rsidRPr="00093E13">
        <w:rPr>
          <w:spacing w:val="20"/>
          <w:lang w:val="es-DO"/>
        </w:rPr>
        <w:t>Marco filosófico institucional ……………</w:t>
      </w:r>
      <w:r>
        <w:rPr>
          <w:spacing w:val="20"/>
          <w:lang w:val="es-DO"/>
        </w:rPr>
        <w:t>………..</w:t>
      </w:r>
      <w:r w:rsidRPr="00093E13">
        <w:rPr>
          <w:spacing w:val="20"/>
          <w:lang w:val="es-DO"/>
        </w:rPr>
        <w:t>………</w:t>
      </w:r>
      <w:r w:rsidR="003532DA">
        <w:rPr>
          <w:spacing w:val="20"/>
          <w:lang w:val="es-DO"/>
        </w:rPr>
        <w:t>….</w:t>
      </w:r>
      <w:r w:rsidRPr="00093E13">
        <w:rPr>
          <w:spacing w:val="20"/>
          <w:lang w:val="es-DO"/>
        </w:rPr>
        <w:t>8</w:t>
      </w:r>
    </w:p>
    <w:p w14:paraId="2DFBEC38" w14:textId="42D71B78" w:rsidR="00173261" w:rsidRPr="006E53BA" w:rsidRDefault="00173261" w:rsidP="008400C4">
      <w:pPr>
        <w:spacing w:line="240" w:lineRule="auto"/>
        <w:ind w:firstLine="360"/>
        <w:rPr>
          <w:spacing w:val="20"/>
          <w:lang w:val="es-DO"/>
        </w:rPr>
      </w:pPr>
      <w:r>
        <w:rPr>
          <w:spacing w:val="20"/>
          <w:lang w:val="es-DO"/>
        </w:rPr>
        <w:t xml:space="preserve">a) </w:t>
      </w:r>
      <w:r w:rsidRPr="00236016">
        <w:rPr>
          <w:spacing w:val="20"/>
          <w:lang w:val="es-DO"/>
        </w:rPr>
        <w:t>Misión ……………………………………………</w:t>
      </w:r>
      <w:r>
        <w:rPr>
          <w:spacing w:val="20"/>
          <w:lang w:val="es-DO"/>
        </w:rPr>
        <w:t>……………</w:t>
      </w:r>
      <w:r w:rsidR="00D90B81">
        <w:rPr>
          <w:spacing w:val="20"/>
          <w:lang w:val="es-DO"/>
        </w:rPr>
        <w:t>…</w:t>
      </w:r>
      <w:r w:rsidR="003532DA">
        <w:rPr>
          <w:spacing w:val="20"/>
          <w:lang w:val="es-DO"/>
        </w:rPr>
        <w:t>..</w:t>
      </w:r>
      <w:r w:rsidRPr="00236016">
        <w:rPr>
          <w:spacing w:val="20"/>
          <w:lang w:val="es-DO"/>
        </w:rPr>
        <w:t>8</w:t>
      </w:r>
    </w:p>
    <w:p w14:paraId="34A1EAAC" w14:textId="1989498B" w:rsidR="00173261" w:rsidRPr="006E53BA" w:rsidRDefault="00173261" w:rsidP="008400C4">
      <w:pPr>
        <w:spacing w:line="240" w:lineRule="auto"/>
        <w:ind w:firstLine="360"/>
        <w:rPr>
          <w:spacing w:val="20"/>
          <w:lang w:val="es-DO"/>
        </w:rPr>
      </w:pPr>
      <w:r>
        <w:rPr>
          <w:spacing w:val="20"/>
          <w:lang w:val="es-DO"/>
        </w:rPr>
        <w:t xml:space="preserve">b) </w:t>
      </w:r>
      <w:r w:rsidRPr="00236016">
        <w:rPr>
          <w:spacing w:val="20"/>
          <w:lang w:val="es-DO"/>
        </w:rPr>
        <w:t>Visión …………………</w:t>
      </w:r>
      <w:r>
        <w:rPr>
          <w:spacing w:val="20"/>
          <w:lang w:val="es-DO"/>
        </w:rPr>
        <w:t>…………………..</w:t>
      </w:r>
      <w:r w:rsidRPr="00236016">
        <w:rPr>
          <w:spacing w:val="20"/>
          <w:lang w:val="es-DO"/>
        </w:rPr>
        <w:t>.</w:t>
      </w:r>
      <w:r>
        <w:rPr>
          <w:spacing w:val="20"/>
          <w:lang w:val="es-DO"/>
        </w:rPr>
        <w:t>........................</w:t>
      </w:r>
      <w:r w:rsidR="00D90B81">
        <w:rPr>
          <w:spacing w:val="20"/>
          <w:lang w:val="es-DO"/>
        </w:rPr>
        <w:t>.</w:t>
      </w:r>
      <w:r w:rsidR="003532DA">
        <w:rPr>
          <w:spacing w:val="20"/>
          <w:lang w:val="es-DO"/>
        </w:rPr>
        <w:t>.</w:t>
      </w:r>
      <w:r w:rsidR="00D90B81">
        <w:rPr>
          <w:spacing w:val="20"/>
          <w:lang w:val="es-DO"/>
        </w:rPr>
        <w:t>.</w:t>
      </w:r>
      <w:r w:rsidR="003532DA">
        <w:rPr>
          <w:spacing w:val="20"/>
          <w:lang w:val="es-DO"/>
        </w:rPr>
        <w:t>..</w:t>
      </w:r>
      <w:r w:rsidRPr="00236016">
        <w:rPr>
          <w:spacing w:val="20"/>
          <w:lang w:val="es-DO"/>
        </w:rPr>
        <w:t>8</w:t>
      </w:r>
    </w:p>
    <w:p w14:paraId="42B4A984" w14:textId="6B877833" w:rsidR="00173261" w:rsidRPr="006E53BA" w:rsidRDefault="00173261" w:rsidP="008400C4">
      <w:pPr>
        <w:spacing w:line="240" w:lineRule="auto"/>
        <w:ind w:firstLine="360"/>
        <w:rPr>
          <w:spacing w:val="20"/>
          <w:lang w:val="es-DO"/>
        </w:rPr>
      </w:pPr>
      <w:r>
        <w:rPr>
          <w:spacing w:val="20"/>
          <w:lang w:val="es-DO"/>
        </w:rPr>
        <w:t xml:space="preserve">c) </w:t>
      </w:r>
      <w:r w:rsidRPr="00236016">
        <w:rPr>
          <w:spacing w:val="20"/>
          <w:lang w:val="es-DO"/>
        </w:rPr>
        <w:t>Valores ……………………………………</w:t>
      </w:r>
      <w:r>
        <w:rPr>
          <w:spacing w:val="20"/>
          <w:lang w:val="es-DO"/>
        </w:rPr>
        <w:t>…………………...</w:t>
      </w:r>
      <w:r w:rsidR="00D90B81">
        <w:rPr>
          <w:spacing w:val="20"/>
          <w:lang w:val="es-DO"/>
        </w:rPr>
        <w:t>..</w:t>
      </w:r>
      <w:r w:rsidR="003532DA">
        <w:rPr>
          <w:spacing w:val="20"/>
          <w:lang w:val="es-DO"/>
        </w:rPr>
        <w:t>...</w:t>
      </w:r>
      <w:r w:rsidRPr="00236016">
        <w:rPr>
          <w:spacing w:val="20"/>
          <w:lang w:val="es-DO"/>
        </w:rPr>
        <w:t>8</w:t>
      </w:r>
    </w:p>
    <w:p w14:paraId="27D80F69" w14:textId="5D6832D3"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Base legal …………………………………</w:t>
      </w:r>
      <w:r>
        <w:rPr>
          <w:spacing w:val="20"/>
          <w:lang w:val="es-DO"/>
        </w:rPr>
        <w:t>…………………</w:t>
      </w:r>
      <w:r w:rsidR="00D90B81">
        <w:rPr>
          <w:spacing w:val="20"/>
          <w:lang w:val="es-DO"/>
        </w:rPr>
        <w:t>…</w:t>
      </w:r>
      <w:r w:rsidR="003532DA">
        <w:rPr>
          <w:spacing w:val="20"/>
          <w:lang w:val="es-DO"/>
        </w:rPr>
        <w:t>..</w:t>
      </w:r>
      <w:r w:rsidRPr="00236016">
        <w:rPr>
          <w:spacing w:val="20"/>
          <w:lang w:val="es-DO"/>
        </w:rPr>
        <w:t>9</w:t>
      </w:r>
    </w:p>
    <w:p w14:paraId="26D3FC8C" w14:textId="0172A56B" w:rsidR="00173261" w:rsidRPr="00236016" w:rsidRDefault="00173261" w:rsidP="008400C4">
      <w:pPr>
        <w:pStyle w:val="Prrafodelista"/>
        <w:numPr>
          <w:ilvl w:val="1"/>
          <w:numId w:val="36"/>
        </w:numPr>
        <w:spacing w:line="240" w:lineRule="auto"/>
        <w:contextualSpacing/>
        <w:rPr>
          <w:spacing w:val="20"/>
          <w:lang w:val="es-DO"/>
        </w:rPr>
      </w:pPr>
      <w:r>
        <w:rPr>
          <w:spacing w:val="20"/>
          <w:lang w:val="es-DO"/>
        </w:rPr>
        <w:t>Estructura</w:t>
      </w:r>
      <w:r w:rsidRPr="00236016">
        <w:rPr>
          <w:spacing w:val="20"/>
          <w:lang w:val="es-DO"/>
        </w:rPr>
        <w:t xml:space="preserve"> Organizativa ………………………</w:t>
      </w:r>
      <w:r>
        <w:rPr>
          <w:spacing w:val="20"/>
          <w:lang w:val="es-DO"/>
        </w:rPr>
        <w:t>……………</w:t>
      </w:r>
      <w:r w:rsidR="00D90B81">
        <w:rPr>
          <w:spacing w:val="20"/>
          <w:lang w:val="es-DO"/>
        </w:rPr>
        <w:t>..</w:t>
      </w:r>
      <w:r>
        <w:rPr>
          <w:spacing w:val="20"/>
          <w:lang w:val="es-DO"/>
        </w:rPr>
        <w:t>.</w:t>
      </w:r>
      <w:r w:rsidR="003532DA">
        <w:rPr>
          <w:spacing w:val="20"/>
          <w:lang w:val="es-DO"/>
        </w:rPr>
        <w:t>.</w:t>
      </w:r>
      <w:r w:rsidRPr="00236016">
        <w:rPr>
          <w:spacing w:val="20"/>
          <w:lang w:val="es-DO"/>
        </w:rPr>
        <w:t>10</w:t>
      </w:r>
    </w:p>
    <w:p w14:paraId="2D8C52B0" w14:textId="310899B4" w:rsidR="00173261" w:rsidRDefault="00173261" w:rsidP="008400C4">
      <w:pPr>
        <w:pStyle w:val="Prrafodelista"/>
        <w:numPr>
          <w:ilvl w:val="1"/>
          <w:numId w:val="36"/>
        </w:numPr>
        <w:spacing w:line="240" w:lineRule="auto"/>
        <w:contextualSpacing/>
        <w:rPr>
          <w:spacing w:val="20"/>
          <w:lang w:val="es-DO"/>
        </w:rPr>
      </w:pPr>
      <w:r w:rsidRPr="00093E13">
        <w:rPr>
          <w:spacing w:val="20"/>
          <w:lang w:val="es-DO"/>
        </w:rPr>
        <w:t>Planificación Estratégica …………………………………</w:t>
      </w:r>
      <w:r w:rsidR="00D90B81">
        <w:rPr>
          <w:spacing w:val="20"/>
          <w:lang w:val="es-DO"/>
        </w:rPr>
        <w:t>…..</w:t>
      </w:r>
      <w:r w:rsidRPr="00093E13">
        <w:rPr>
          <w:spacing w:val="20"/>
          <w:lang w:val="es-DO"/>
        </w:rPr>
        <w:t>11</w:t>
      </w:r>
    </w:p>
    <w:p w14:paraId="620FDF1D" w14:textId="77777777" w:rsidR="00173261" w:rsidRPr="00093E13" w:rsidRDefault="00173261" w:rsidP="00173261">
      <w:pPr>
        <w:pStyle w:val="Prrafodelista"/>
        <w:spacing w:line="240" w:lineRule="auto"/>
        <w:ind w:left="799"/>
        <w:contextualSpacing/>
        <w:rPr>
          <w:spacing w:val="20"/>
          <w:lang w:val="es-DO"/>
        </w:rPr>
      </w:pPr>
    </w:p>
    <w:p w14:paraId="7B4CFCE1" w14:textId="0A9B5626" w:rsidR="00173261" w:rsidRDefault="00173261" w:rsidP="008400C4">
      <w:pPr>
        <w:pStyle w:val="Prrafodelista"/>
        <w:numPr>
          <w:ilvl w:val="0"/>
          <w:numId w:val="36"/>
        </w:numPr>
        <w:spacing w:line="240" w:lineRule="auto"/>
        <w:contextualSpacing/>
        <w:rPr>
          <w:spacing w:val="20"/>
          <w:lang w:val="es-DO"/>
        </w:rPr>
      </w:pPr>
      <w:r w:rsidRPr="00236016">
        <w:rPr>
          <w:spacing w:val="20"/>
          <w:lang w:val="es-DO"/>
        </w:rPr>
        <w:t>RESULTADOS MISIONALES ………………………</w:t>
      </w:r>
      <w:r>
        <w:rPr>
          <w:spacing w:val="20"/>
          <w:lang w:val="es-DO"/>
        </w:rPr>
        <w:t>....</w:t>
      </w:r>
      <w:r w:rsidR="00D90B81">
        <w:rPr>
          <w:spacing w:val="20"/>
          <w:lang w:val="es-DO"/>
        </w:rPr>
        <w:t>...</w:t>
      </w:r>
      <w:r w:rsidRPr="00236016">
        <w:rPr>
          <w:spacing w:val="20"/>
          <w:lang w:val="es-DO"/>
        </w:rPr>
        <w:t>14</w:t>
      </w:r>
    </w:p>
    <w:p w14:paraId="538E46DD" w14:textId="0FFED959" w:rsidR="00173261" w:rsidRPr="00093E13" w:rsidRDefault="00173261" w:rsidP="008400C4">
      <w:pPr>
        <w:pStyle w:val="Prrafodelista"/>
        <w:numPr>
          <w:ilvl w:val="1"/>
          <w:numId w:val="36"/>
        </w:numPr>
        <w:spacing w:line="240" w:lineRule="auto"/>
        <w:contextualSpacing/>
        <w:rPr>
          <w:spacing w:val="20"/>
          <w:lang w:val="es-DO"/>
        </w:rPr>
      </w:pPr>
      <w:r w:rsidRPr="00093E13">
        <w:rPr>
          <w:spacing w:val="20"/>
          <w:lang w:val="es-DO"/>
        </w:rPr>
        <w:t>Información cuantitativa, cualitativa e indicadores de los procesos misionales……..……</w:t>
      </w:r>
      <w:r>
        <w:rPr>
          <w:spacing w:val="20"/>
          <w:lang w:val="es-DO"/>
        </w:rPr>
        <w:t>.</w:t>
      </w:r>
      <w:r w:rsidRPr="00093E13">
        <w:rPr>
          <w:spacing w:val="20"/>
          <w:lang w:val="es-DO"/>
        </w:rPr>
        <w:t>…………………...………</w:t>
      </w:r>
      <w:r w:rsidR="00D90B81">
        <w:rPr>
          <w:spacing w:val="20"/>
          <w:lang w:val="es-DO"/>
        </w:rPr>
        <w:t>….</w:t>
      </w:r>
      <w:r w:rsidRPr="00093E13">
        <w:rPr>
          <w:spacing w:val="20"/>
          <w:lang w:val="es-DO"/>
        </w:rPr>
        <w:t>14</w:t>
      </w:r>
    </w:p>
    <w:p w14:paraId="14416155" w14:textId="77777777" w:rsidR="00173261" w:rsidRPr="00093E13" w:rsidRDefault="00173261" w:rsidP="00173261">
      <w:pPr>
        <w:pStyle w:val="Prrafodelista"/>
        <w:spacing w:line="240" w:lineRule="auto"/>
        <w:rPr>
          <w:spacing w:val="20"/>
          <w:lang w:val="es-DO"/>
        </w:rPr>
      </w:pPr>
    </w:p>
    <w:p w14:paraId="2B3FB393" w14:textId="6B788569" w:rsidR="00173261" w:rsidRDefault="00173261" w:rsidP="008400C4">
      <w:pPr>
        <w:pStyle w:val="Prrafodelista"/>
        <w:numPr>
          <w:ilvl w:val="0"/>
          <w:numId w:val="36"/>
        </w:numPr>
        <w:spacing w:line="240" w:lineRule="auto"/>
        <w:contextualSpacing/>
        <w:rPr>
          <w:spacing w:val="20"/>
          <w:lang w:val="es-DO"/>
        </w:rPr>
      </w:pPr>
      <w:r>
        <w:rPr>
          <w:spacing w:val="20"/>
          <w:lang w:val="es-DO"/>
        </w:rPr>
        <w:t>RESULTADOS ÁREAS TRANSVERSALES Y DE APOYO…………………………………………………….</w:t>
      </w:r>
      <w:r w:rsidR="00D90B81">
        <w:rPr>
          <w:spacing w:val="20"/>
          <w:lang w:val="es-DO"/>
        </w:rPr>
        <w:t>....</w:t>
      </w:r>
      <w:r>
        <w:rPr>
          <w:spacing w:val="20"/>
          <w:lang w:val="es-DO"/>
        </w:rPr>
        <w:t>29</w:t>
      </w:r>
    </w:p>
    <w:p w14:paraId="45D8E2FF" w14:textId="13D05022"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Desempeño Área Administrativa y Financiera</w:t>
      </w:r>
      <w:r>
        <w:rPr>
          <w:spacing w:val="20"/>
          <w:lang w:val="es-DO"/>
        </w:rPr>
        <w:t xml:space="preserve"> …………</w:t>
      </w:r>
      <w:r w:rsidR="00D90B81">
        <w:rPr>
          <w:spacing w:val="20"/>
          <w:lang w:val="es-DO"/>
        </w:rPr>
        <w:t>……</w:t>
      </w:r>
      <w:r>
        <w:rPr>
          <w:spacing w:val="20"/>
          <w:lang w:val="es-DO"/>
        </w:rPr>
        <w:t>29</w:t>
      </w:r>
    </w:p>
    <w:p w14:paraId="2C892D40" w14:textId="5E369612"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Desempeño de Recursos Humamos</w:t>
      </w:r>
      <w:r>
        <w:rPr>
          <w:spacing w:val="20"/>
          <w:lang w:val="es-DO"/>
        </w:rPr>
        <w:t>………………………</w:t>
      </w:r>
      <w:r w:rsidR="008400C4">
        <w:rPr>
          <w:spacing w:val="20"/>
          <w:lang w:val="es-DO"/>
        </w:rPr>
        <w:t>…</w:t>
      </w:r>
      <w:r w:rsidR="00D90B81">
        <w:rPr>
          <w:spacing w:val="20"/>
          <w:lang w:val="es-DO"/>
        </w:rPr>
        <w:t>…</w:t>
      </w:r>
      <w:r>
        <w:rPr>
          <w:spacing w:val="20"/>
          <w:lang w:val="es-DO"/>
        </w:rPr>
        <w:t>33</w:t>
      </w:r>
    </w:p>
    <w:p w14:paraId="2599B736" w14:textId="36087F1D"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Desempeño de los Procesos Jurídicos</w:t>
      </w:r>
      <w:r>
        <w:rPr>
          <w:spacing w:val="20"/>
          <w:lang w:val="es-DO"/>
        </w:rPr>
        <w:t>……………………</w:t>
      </w:r>
      <w:r w:rsidR="00D90B81">
        <w:rPr>
          <w:spacing w:val="20"/>
          <w:lang w:val="es-DO"/>
        </w:rPr>
        <w:t>…..</w:t>
      </w:r>
      <w:r>
        <w:rPr>
          <w:spacing w:val="20"/>
          <w:lang w:val="es-DO"/>
        </w:rPr>
        <w:t>38</w:t>
      </w:r>
    </w:p>
    <w:p w14:paraId="1516469F" w14:textId="08BB5686"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Desempeño de la Tecnología</w:t>
      </w:r>
      <w:r>
        <w:rPr>
          <w:spacing w:val="20"/>
          <w:lang w:val="es-DO"/>
        </w:rPr>
        <w:t>……………..………………</w:t>
      </w:r>
      <w:r w:rsidR="00D90B81">
        <w:rPr>
          <w:spacing w:val="20"/>
          <w:lang w:val="es-DO"/>
        </w:rPr>
        <w:t>......</w:t>
      </w:r>
      <w:r>
        <w:rPr>
          <w:spacing w:val="20"/>
          <w:lang w:val="es-DO"/>
        </w:rPr>
        <w:t>41</w:t>
      </w:r>
    </w:p>
    <w:p w14:paraId="129FF77D" w14:textId="226B957E" w:rsidR="00173261" w:rsidRPr="00236016" w:rsidRDefault="00173261" w:rsidP="008400C4">
      <w:pPr>
        <w:pStyle w:val="Prrafodelista"/>
        <w:numPr>
          <w:ilvl w:val="1"/>
          <w:numId w:val="36"/>
        </w:numPr>
        <w:spacing w:line="240" w:lineRule="auto"/>
        <w:contextualSpacing/>
        <w:rPr>
          <w:spacing w:val="20"/>
          <w:lang w:val="es-DO"/>
        </w:rPr>
      </w:pPr>
      <w:r w:rsidRPr="00236016">
        <w:rPr>
          <w:spacing w:val="20"/>
          <w:lang w:val="es-DO"/>
        </w:rPr>
        <w:t>Desempeño del Sistema de Planificación y Desarrollo</w:t>
      </w:r>
      <w:r>
        <w:rPr>
          <w:spacing w:val="20"/>
          <w:lang w:val="es-DO"/>
        </w:rPr>
        <w:t>…</w:t>
      </w:r>
      <w:r w:rsidR="00D90B81">
        <w:rPr>
          <w:spacing w:val="20"/>
          <w:lang w:val="es-DO"/>
        </w:rPr>
        <w:t>….</w:t>
      </w:r>
      <w:r>
        <w:rPr>
          <w:spacing w:val="20"/>
          <w:lang w:val="es-DO"/>
        </w:rPr>
        <w:t>43</w:t>
      </w:r>
    </w:p>
    <w:p w14:paraId="1DE632F4" w14:textId="64FF3D73" w:rsidR="00173261" w:rsidRDefault="00173261" w:rsidP="008400C4">
      <w:pPr>
        <w:pStyle w:val="Prrafodelista"/>
        <w:numPr>
          <w:ilvl w:val="1"/>
          <w:numId w:val="36"/>
        </w:numPr>
        <w:tabs>
          <w:tab w:val="left" w:pos="7371"/>
        </w:tabs>
        <w:spacing w:line="240" w:lineRule="auto"/>
        <w:contextualSpacing/>
        <w:rPr>
          <w:spacing w:val="20"/>
          <w:lang w:val="es-DO"/>
        </w:rPr>
      </w:pPr>
      <w:r w:rsidRPr="00236016">
        <w:rPr>
          <w:spacing w:val="20"/>
          <w:lang w:val="es-DO"/>
        </w:rPr>
        <w:t>Desempeño del Área de Comunicaciones</w:t>
      </w:r>
      <w:r>
        <w:rPr>
          <w:spacing w:val="20"/>
          <w:lang w:val="es-DO"/>
        </w:rPr>
        <w:t>………………...</w:t>
      </w:r>
      <w:r w:rsidR="008400C4">
        <w:rPr>
          <w:spacing w:val="20"/>
          <w:lang w:val="es-DO"/>
        </w:rPr>
        <w:t>.</w:t>
      </w:r>
      <w:r w:rsidR="00D90B81">
        <w:rPr>
          <w:spacing w:val="20"/>
          <w:lang w:val="es-DO"/>
        </w:rPr>
        <w:t>...</w:t>
      </w:r>
      <w:r>
        <w:rPr>
          <w:spacing w:val="20"/>
          <w:lang w:val="es-DO"/>
        </w:rPr>
        <w:t>47</w:t>
      </w:r>
    </w:p>
    <w:p w14:paraId="233D8B7E" w14:textId="77777777" w:rsidR="00173261" w:rsidRDefault="00173261" w:rsidP="008400C4">
      <w:pPr>
        <w:pStyle w:val="Prrafodelista"/>
        <w:spacing w:line="240" w:lineRule="auto"/>
        <w:rPr>
          <w:spacing w:val="20"/>
          <w:lang w:val="es-DO"/>
        </w:rPr>
      </w:pPr>
    </w:p>
    <w:p w14:paraId="0B1D13E1" w14:textId="349E5CD5" w:rsidR="00173261" w:rsidRDefault="00173261" w:rsidP="008400C4">
      <w:pPr>
        <w:pStyle w:val="Prrafodelista"/>
        <w:numPr>
          <w:ilvl w:val="0"/>
          <w:numId w:val="36"/>
        </w:numPr>
        <w:spacing w:line="240" w:lineRule="auto"/>
        <w:contextualSpacing/>
        <w:rPr>
          <w:spacing w:val="20"/>
          <w:lang w:val="es-DO"/>
        </w:rPr>
      </w:pPr>
      <w:r>
        <w:rPr>
          <w:spacing w:val="20"/>
          <w:lang w:val="es-DO"/>
        </w:rPr>
        <w:t>SERVICIO AL CIUDADANO Y TRANSPARENCIA INSTITUCIONAL………………………………………</w:t>
      </w:r>
      <w:r w:rsidR="008400C4">
        <w:rPr>
          <w:spacing w:val="20"/>
          <w:lang w:val="es-DO"/>
        </w:rPr>
        <w:t>…</w:t>
      </w:r>
      <w:r w:rsidR="00D90B81">
        <w:rPr>
          <w:spacing w:val="20"/>
          <w:lang w:val="es-DO"/>
        </w:rPr>
        <w:t>…</w:t>
      </w:r>
      <w:r>
        <w:rPr>
          <w:spacing w:val="20"/>
          <w:lang w:val="es-DO"/>
        </w:rPr>
        <w:t>50</w:t>
      </w:r>
    </w:p>
    <w:p w14:paraId="75904D91" w14:textId="055F4C4E" w:rsidR="00173261" w:rsidRPr="005544B4" w:rsidRDefault="00173261" w:rsidP="008400C4">
      <w:pPr>
        <w:pStyle w:val="Prrafodelista"/>
        <w:numPr>
          <w:ilvl w:val="1"/>
          <w:numId w:val="36"/>
        </w:numPr>
        <w:tabs>
          <w:tab w:val="left" w:pos="7371"/>
        </w:tabs>
        <w:spacing w:line="240" w:lineRule="auto"/>
        <w:contextualSpacing/>
        <w:rPr>
          <w:spacing w:val="20"/>
          <w:lang w:val="es-DO"/>
        </w:rPr>
      </w:pPr>
      <w:r w:rsidRPr="005544B4">
        <w:rPr>
          <w:spacing w:val="20"/>
          <w:lang w:val="es-DO"/>
        </w:rPr>
        <w:t>Nivel de cumplimiento acceso a la información</w:t>
      </w:r>
      <w:r>
        <w:rPr>
          <w:spacing w:val="20"/>
          <w:lang w:val="es-DO"/>
        </w:rPr>
        <w:t>…………</w:t>
      </w:r>
      <w:r w:rsidR="00D90B81">
        <w:rPr>
          <w:spacing w:val="20"/>
          <w:lang w:val="es-DO"/>
        </w:rPr>
        <w:t>….</w:t>
      </w:r>
      <w:r>
        <w:rPr>
          <w:spacing w:val="20"/>
          <w:lang w:val="es-DO"/>
        </w:rPr>
        <w:t>50</w:t>
      </w:r>
    </w:p>
    <w:p w14:paraId="3BFCA1AC" w14:textId="3BF4244A" w:rsidR="00173261" w:rsidRPr="005544B4" w:rsidRDefault="00173261" w:rsidP="008400C4">
      <w:pPr>
        <w:pStyle w:val="Prrafodelista"/>
        <w:numPr>
          <w:ilvl w:val="1"/>
          <w:numId w:val="36"/>
        </w:numPr>
        <w:tabs>
          <w:tab w:val="left" w:pos="7371"/>
        </w:tabs>
        <w:spacing w:line="240" w:lineRule="auto"/>
        <w:contextualSpacing/>
        <w:rPr>
          <w:spacing w:val="20"/>
          <w:lang w:val="es-DO"/>
        </w:rPr>
      </w:pPr>
      <w:r w:rsidRPr="005544B4">
        <w:rPr>
          <w:spacing w:val="20"/>
          <w:lang w:val="es-DO"/>
        </w:rPr>
        <w:t>Resultado Sistema de Quejas, Reclamos y Sugerencias</w:t>
      </w:r>
      <w:r>
        <w:rPr>
          <w:spacing w:val="20"/>
          <w:lang w:val="es-DO"/>
        </w:rPr>
        <w:t>…</w:t>
      </w:r>
      <w:r w:rsidR="00D90B81">
        <w:rPr>
          <w:spacing w:val="20"/>
          <w:lang w:val="es-DO"/>
        </w:rPr>
        <w:t>…</w:t>
      </w:r>
      <w:r>
        <w:rPr>
          <w:spacing w:val="20"/>
          <w:lang w:val="es-DO"/>
        </w:rPr>
        <w:t>51</w:t>
      </w:r>
    </w:p>
    <w:p w14:paraId="65D30FD6" w14:textId="5EDEAD6B" w:rsidR="00173261" w:rsidRDefault="00173261" w:rsidP="008400C4">
      <w:pPr>
        <w:pStyle w:val="Prrafodelista"/>
        <w:numPr>
          <w:ilvl w:val="1"/>
          <w:numId w:val="36"/>
        </w:numPr>
        <w:tabs>
          <w:tab w:val="left" w:pos="7371"/>
        </w:tabs>
        <w:spacing w:line="240" w:lineRule="auto"/>
        <w:contextualSpacing/>
        <w:rPr>
          <w:spacing w:val="20"/>
          <w:lang w:val="es-DO"/>
        </w:rPr>
      </w:pPr>
      <w:r w:rsidRPr="005544B4">
        <w:rPr>
          <w:spacing w:val="20"/>
          <w:lang w:val="es-DO"/>
        </w:rPr>
        <w:t>Resultado de mediciones del portal de</w:t>
      </w:r>
      <w:r>
        <w:rPr>
          <w:spacing w:val="20"/>
          <w:lang w:val="es-DO"/>
        </w:rPr>
        <w:t xml:space="preserve"> </w:t>
      </w:r>
      <w:r w:rsidRPr="005544B4">
        <w:rPr>
          <w:spacing w:val="20"/>
          <w:lang w:val="es-DO"/>
        </w:rPr>
        <w:t>transparencia</w:t>
      </w:r>
      <w:r>
        <w:rPr>
          <w:spacing w:val="20"/>
          <w:lang w:val="es-DO"/>
        </w:rPr>
        <w:t>……</w:t>
      </w:r>
      <w:r w:rsidR="00D90B81">
        <w:rPr>
          <w:spacing w:val="20"/>
          <w:lang w:val="es-DO"/>
        </w:rPr>
        <w:t>…</w:t>
      </w:r>
      <w:r>
        <w:rPr>
          <w:spacing w:val="20"/>
          <w:lang w:val="es-DO"/>
        </w:rPr>
        <w:t>51</w:t>
      </w:r>
    </w:p>
    <w:p w14:paraId="6D13621A" w14:textId="21465D10" w:rsidR="00173261" w:rsidRDefault="00173261" w:rsidP="008400C4">
      <w:pPr>
        <w:pStyle w:val="Prrafodelista"/>
        <w:spacing w:line="240" w:lineRule="auto"/>
        <w:rPr>
          <w:spacing w:val="20"/>
          <w:lang w:val="es-DO"/>
        </w:rPr>
      </w:pPr>
    </w:p>
    <w:p w14:paraId="1BA765BA" w14:textId="1F4C08EA" w:rsidR="00173261" w:rsidRDefault="00173261" w:rsidP="008400C4">
      <w:pPr>
        <w:pStyle w:val="Prrafodelista"/>
        <w:numPr>
          <w:ilvl w:val="0"/>
          <w:numId w:val="36"/>
        </w:numPr>
        <w:spacing w:line="240" w:lineRule="auto"/>
        <w:contextualSpacing/>
        <w:rPr>
          <w:spacing w:val="20"/>
          <w:lang w:val="es-DO"/>
        </w:rPr>
      </w:pPr>
      <w:r>
        <w:rPr>
          <w:spacing w:val="20"/>
          <w:lang w:val="es-DO"/>
        </w:rPr>
        <w:t>PROYECCIONES AL PROXIMO AÑO……………..…</w:t>
      </w:r>
      <w:r w:rsidR="00D90B81">
        <w:rPr>
          <w:spacing w:val="20"/>
          <w:lang w:val="es-DO"/>
        </w:rPr>
        <w:t>….</w:t>
      </w:r>
      <w:r>
        <w:rPr>
          <w:spacing w:val="20"/>
          <w:lang w:val="es-DO"/>
        </w:rPr>
        <w:t>53</w:t>
      </w:r>
    </w:p>
    <w:p w14:paraId="7FF641CB" w14:textId="77777777" w:rsidR="00173261" w:rsidRDefault="00173261" w:rsidP="008400C4">
      <w:pPr>
        <w:pStyle w:val="Prrafodelista"/>
        <w:spacing w:line="240" w:lineRule="auto"/>
        <w:rPr>
          <w:spacing w:val="20"/>
          <w:lang w:val="es-DO"/>
        </w:rPr>
      </w:pPr>
    </w:p>
    <w:p w14:paraId="254715EA" w14:textId="1A44CC16" w:rsidR="00173261" w:rsidRDefault="00173261" w:rsidP="008400C4">
      <w:pPr>
        <w:pStyle w:val="Prrafodelista"/>
        <w:numPr>
          <w:ilvl w:val="0"/>
          <w:numId w:val="36"/>
        </w:numPr>
        <w:spacing w:line="240" w:lineRule="auto"/>
        <w:contextualSpacing/>
        <w:rPr>
          <w:spacing w:val="20"/>
          <w:lang w:val="es-DO"/>
        </w:rPr>
      </w:pPr>
      <w:r>
        <w:rPr>
          <w:spacing w:val="20"/>
          <w:lang w:val="es-DO"/>
        </w:rPr>
        <w:t>ANEXOS.….………………………………………………</w:t>
      </w:r>
      <w:r w:rsidR="00D90B81">
        <w:rPr>
          <w:spacing w:val="20"/>
          <w:lang w:val="es-DO"/>
        </w:rPr>
        <w:t>….</w:t>
      </w:r>
      <w:r>
        <w:rPr>
          <w:spacing w:val="20"/>
          <w:lang w:val="es-DO"/>
        </w:rPr>
        <w:t>60</w:t>
      </w:r>
    </w:p>
    <w:p w14:paraId="33206D94" w14:textId="3F9E636C" w:rsidR="00173261" w:rsidRPr="002650AD" w:rsidRDefault="00173261" w:rsidP="008400C4">
      <w:pPr>
        <w:pStyle w:val="Prrafodelista"/>
        <w:numPr>
          <w:ilvl w:val="0"/>
          <w:numId w:val="37"/>
        </w:numPr>
        <w:tabs>
          <w:tab w:val="left" w:pos="7371"/>
        </w:tabs>
        <w:spacing w:line="240" w:lineRule="auto"/>
        <w:contextualSpacing/>
        <w:rPr>
          <w:spacing w:val="20"/>
          <w:lang w:val="es-DO"/>
        </w:rPr>
      </w:pPr>
      <w:r w:rsidRPr="002650AD">
        <w:rPr>
          <w:spacing w:val="20"/>
          <w:lang w:val="es-DO"/>
        </w:rPr>
        <w:t>Matriz de principales indicadores de gestión por proceso</w:t>
      </w:r>
      <w:r w:rsidR="00D90B81">
        <w:rPr>
          <w:spacing w:val="20"/>
          <w:lang w:val="es-DO"/>
        </w:rPr>
        <w:t>….</w:t>
      </w:r>
      <w:r w:rsidRPr="002650AD">
        <w:rPr>
          <w:spacing w:val="20"/>
          <w:lang w:val="es-DO"/>
        </w:rPr>
        <w:t>55</w:t>
      </w:r>
    </w:p>
    <w:p w14:paraId="7E1889C0" w14:textId="6737656A" w:rsidR="00173261" w:rsidRPr="002650AD" w:rsidRDefault="00173261" w:rsidP="008400C4">
      <w:pPr>
        <w:pStyle w:val="Prrafodelista"/>
        <w:numPr>
          <w:ilvl w:val="0"/>
          <w:numId w:val="37"/>
        </w:numPr>
        <w:spacing w:line="240" w:lineRule="auto"/>
        <w:contextualSpacing/>
        <w:rPr>
          <w:spacing w:val="20"/>
          <w:lang w:val="es-DO"/>
        </w:rPr>
      </w:pPr>
      <w:r w:rsidRPr="002650AD">
        <w:rPr>
          <w:spacing w:val="20"/>
          <w:lang w:val="es-DO"/>
        </w:rPr>
        <w:t>Matriz índice de gestión presupuestaria anual (IGP)……</w:t>
      </w:r>
      <w:r w:rsidR="00D90B81">
        <w:rPr>
          <w:spacing w:val="20"/>
          <w:lang w:val="es-DO"/>
        </w:rPr>
        <w:t>…..</w:t>
      </w:r>
      <w:r w:rsidRPr="002650AD">
        <w:rPr>
          <w:spacing w:val="20"/>
          <w:lang w:val="es-DO"/>
        </w:rPr>
        <w:t>58</w:t>
      </w:r>
    </w:p>
    <w:p w14:paraId="0E69736E" w14:textId="2D14A0AD" w:rsidR="00173261" w:rsidRPr="002650AD" w:rsidRDefault="00173261" w:rsidP="008400C4">
      <w:pPr>
        <w:pStyle w:val="Prrafodelista"/>
        <w:numPr>
          <w:ilvl w:val="0"/>
          <w:numId w:val="37"/>
        </w:numPr>
        <w:spacing w:line="240" w:lineRule="auto"/>
        <w:contextualSpacing/>
        <w:rPr>
          <w:spacing w:val="20"/>
          <w:lang w:val="es-DO"/>
        </w:rPr>
      </w:pPr>
      <w:r w:rsidRPr="002650AD">
        <w:rPr>
          <w:spacing w:val="20"/>
          <w:lang w:val="es-DO"/>
        </w:rPr>
        <w:t>Plan de compras………………………………………………</w:t>
      </w:r>
      <w:r w:rsidR="00D90B81">
        <w:rPr>
          <w:spacing w:val="20"/>
          <w:lang w:val="es-DO"/>
        </w:rPr>
        <w:t>….</w:t>
      </w:r>
      <w:r w:rsidRPr="002650AD">
        <w:rPr>
          <w:spacing w:val="20"/>
          <w:lang w:val="es-DO"/>
        </w:rPr>
        <w:t>60</w:t>
      </w:r>
    </w:p>
    <w:p w14:paraId="7E7DECFE" w14:textId="77777777" w:rsidR="00173261" w:rsidRDefault="00173261" w:rsidP="00173261">
      <w:pPr>
        <w:rPr>
          <w:spacing w:val="20"/>
          <w:lang w:val="es-DO"/>
        </w:rPr>
      </w:pPr>
    </w:p>
    <w:p w14:paraId="3FF9C8A8" w14:textId="77777777" w:rsidR="00173261" w:rsidRPr="00236016" w:rsidRDefault="00173261" w:rsidP="00173261">
      <w:pPr>
        <w:rPr>
          <w:spacing w:val="20"/>
          <w:lang w:val="es-DO"/>
        </w:rPr>
      </w:pPr>
    </w:p>
    <w:p w14:paraId="3A38FC66" w14:textId="77777777" w:rsidR="005A0D4C" w:rsidRPr="005A0D4C" w:rsidRDefault="005A0D4C" w:rsidP="005A0D4C">
      <w:pPr>
        <w:spacing w:after="160" w:line="259" w:lineRule="auto"/>
        <w:rPr>
          <w:rFonts w:eastAsia="Times New Roman"/>
          <w:spacing w:val="20"/>
          <w:lang w:val="es-DO"/>
        </w:rPr>
      </w:pPr>
    </w:p>
    <w:p w14:paraId="570C9B54" w14:textId="46544CA2" w:rsidR="005C4134" w:rsidRPr="00270131" w:rsidRDefault="005C4134" w:rsidP="00270131">
      <w:pPr>
        <w:pStyle w:val="Prrafodelista"/>
        <w:numPr>
          <w:ilvl w:val="0"/>
          <w:numId w:val="26"/>
        </w:numPr>
        <w:spacing w:after="160" w:line="259" w:lineRule="auto"/>
        <w:jc w:val="center"/>
        <w:rPr>
          <w:rFonts w:eastAsia="Times New Roman"/>
          <w:b/>
          <w:bCs/>
          <w:spacing w:val="20"/>
          <w:sz w:val="28"/>
          <w:szCs w:val="22"/>
        </w:rPr>
      </w:pPr>
      <w:r w:rsidRPr="00270131">
        <w:rPr>
          <w:rFonts w:eastAsia="Times New Roman"/>
          <w:b/>
          <w:bCs/>
          <w:spacing w:val="20"/>
          <w:sz w:val="28"/>
          <w:szCs w:val="22"/>
        </w:rPr>
        <w:lastRenderedPageBreak/>
        <w:t>RESUMEN EJECUTIVO</w:t>
      </w:r>
    </w:p>
    <w:p w14:paraId="19AFC62D" w14:textId="75D589C4" w:rsidR="005C4134" w:rsidRPr="005C4134" w:rsidRDefault="005C4134" w:rsidP="005C4134">
      <w:pPr>
        <w:spacing w:after="160" w:line="259" w:lineRule="auto"/>
        <w:rPr>
          <w:rFonts w:eastAsia="Times New Roman"/>
          <w:sz w:val="18"/>
          <w:szCs w:val="22"/>
        </w:rPr>
      </w:pPr>
      <w:r w:rsidRPr="005C4134">
        <w:rPr>
          <w:rFonts w:asciiTheme="minorHAnsi" w:eastAsia="Times New Roman" w:hAnsiTheme="minorHAnsi"/>
          <w:noProof/>
          <w:color w:val="auto"/>
          <w:sz w:val="22"/>
          <w:szCs w:val="22"/>
        </w:rPr>
        <mc:AlternateContent>
          <mc:Choice Requires="wps">
            <w:drawing>
              <wp:anchor distT="4294967295" distB="4294967295" distL="114300" distR="114300" simplePos="0" relativeHeight="487627776" behindDoc="0" locked="0" layoutInCell="1" allowOverlap="1" wp14:anchorId="446E5055" wp14:editId="418D6AA7">
                <wp:simplePos x="0" y="0"/>
                <wp:positionH relativeFrom="margin">
                  <wp:posOffset>2254250</wp:posOffset>
                </wp:positionH>
                <wp:positionV relativeFrom="paragraph">
                  <wp:posOffset>36829</wp:posOffset>
                </wp:positionV>
                <wp:extent cx="463550" cy="0"/>
                <wp:effectExtent l="0" t="19050" r="31750"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F28C64A" id="Conector recto 21" o:spid="_x0000_s1026" style="position:absolute;z-index:487627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7.5pt,2.9pt" to="21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" strokecolor="#ee2a24" strokeweight="2.25pt">
                <v:stroke joinstyle="miter"/>
                <w10:wrap anchorx="margin"/>
              </v:line>
            </w:pict>
          </mc:Fallback>
        </mc:AlternateContent>
      </w:r>
    </w:p>
    <w:p w14:paraId="07526BF7" w14:textId="174EE5CD" w:rsidR="005C4134" w:rsidRPr="005C4134" w:rsidRDefault="005C4134" w:rsidP="00A05102">
      <w:pPr>
        <w:spacing w:after="160" w:line="259" w:lineRule="auto"/>
        <w:jc w:val="center"/>
        <w:rPr>
          <w:rFonts w:eastAsia="Times New Roman"/>
          <w:spacing w:val="20"/>
          <w:szCs w:val="36"/>
        </w:rPr>
      </w:pPr>
      <w:r w:rsidRPr="005C4134">
        <w:rPr>
          <w:rFonts w:eastAsia="Times New Roman"/>
          <w:spacing w:val="20"/>
          <w:szCs w:val="36"/>
        </w:rPr>
        <w:t>Memoria Institucional 2021</w:t>
      </w:r>
    </w:p>
    <w:p w14:paraId="0AC41BBD" w14:textId="77777777" w:rsidR="00E4471B" w:rsidRDefault="00E4471B" w:rsidP="007729BF">
      <w:pPr>
        <w:rPr>
          <w:lang w:val="es-DO"/>
        </w:rPr>
      </w:pPr>
    </w:p>
    <w:p w14:paraId="32F97A8B" w14:textId="3986FDD1" w:rsidR="00CE7219" w:rsidRPr="00E246A6" w:rsidRDefault="005F50F0" w:rsidP="006D2142">
      <w:pPr>
        <w:spacing w:after="160"/>
        <w:rPr>
          <w:rFonts w:eastAsia="Times New Roman"/>
          <w:spacing w:val="20"/>
          <w:lang w:val="es-DO"/>
        </w:rPr>
      </w:pPr>
      <w:r w:rsidRPr="00E246A6">
        <w:rPr>
          <w:rFonts w:eastAsia="Times New Roman"/>
          <w:spacing w:val="20"/>
          <w:lang w:val="es-DO"/>
        </w:rPr>
        <w:t>La Comisión Reguladora de Prácticas Desleales en el Comercio y sobre Medidas de Salvaguardias o Comisión de Defensa Comercial (CDC), es la entidad creada para defender los sectores productivos de la República Dominicana ante las prácticas desleales en el comerc</w:t>
      </w:r>
      <w:r w:rsidR="00D93494" w:rsidRPr="00E246A6">
        <w:rPr>
          <w:rFonts w:eastAsia="Times New Roman"/>
          <w:spacing w:val="20"/>
          <w:lang w:val="es-DO"/>
        </w:rPr>
        <w:t xml:space="preserve">io, en el marco de la Ley 1-02 </w:t>
      </w:r>
      <w:r w:rsidR="00630476" w:rsidRPr="00E246A6">
        <w:rPr>
          <w:rFonts w:eastAsia="Times New Roman"/>
          <w:spacing w:val="20"/>
          <w:lang w:val="es-DO"/>
        </w:rPr>
        <w:t>s</w:t>
      </w:r>
      <w:r w:rsidRPr="00E246A6">
        <w:rPr>
          <w:rFonts w:eastAsia="Times New Roman"/>
          <w:spacing w:val="20"/>
          <w:lang w:val="es-DO"/>
        </w:rPr>
        <w:t>obre Prácticas Desleales en el Comercio y Medidas de Salvaguard</w:t>
      </w:r>
      <w:r w:rsidR="00630476" w:rsidRPr="00E246A6">
        <w:rPr>
          <w:rFonts w:eastAsia="Times New Roman"/>
          <w:spacing w:val="20"/>
          <w:lang w:val="es-DO"/>
        </w:rPr>
        <w:t>i</w:t>
      </w:r>
      <w:r w:rsidRPr="00E246A6">
        <w:rPr>
          <w:rFonts w:eastAsia="Times New Roman"/>
          <w:spacing w:val="20"/>
          <w:lang w:val="es-DO"/>
        </w:rPr>
        <w:t>as, que tiene por objeto establecer las normas y procedimientos orientados a prevenir los daños que puedan ocasionar a una rama de producción nacional las prácticas desleales de comercio internacional</w:t>
      </w:r>
      <w:r w:rsidR="00630476" w:rsidRPr="00E246A6">
        <w:rPr>
          <w:rFonts w:eastAsia="Times New Roman"/>
          <w:spacing w:val="20"/>
          <w:lang w:val="es-DO"/>
        </w:rPr>
        <w:t xml:space="preserve"> como el dumping y los subsidios, así como los incrementos súbitos de las importaciones</w:t>
      </w:r>
      <w:r w:rsidRPr="00E246A6">
        <w:rPr>
          <w:rFonts w:eastAsia="Times New Roman"/>
          <w:spacing w:val="20"/>
          <w:lang w:val="es-DO"/>
        </w:rPr>
        <w:t xml:space="preserve">. </w:t>
      </w:r>
    </w:p>
    <w:p w14:paraId="2E623B66" w14:textId="739CE5FB" w:rsidR="005F50F0" w:rsidRPr="00E246A6" w:rsidRDefault="002C5CE6" w:rsidP="007729BF">
      <w:pPr>
        <w:rPr>
          <w:rFonts w:eastAsia="Times New Roman"/>
          <w:spacing w:val="20"/>
          <w:lang w:val="es-DO"/>
        </w:rPr>
      </w:pPr>
      <w:r w:rsidRPr="00E246A6">
        <w:rPr>
          <w:rFonts w:eastAsia="Times New Roman"/>
          <w:spacing w:val="20"/>
          <w:lang w:val="es-DO"/>
        </w:rPr>
        <w:t>Es</w:t>
      </w:r>
      <w:r w:rsidR="005F50F0" w:rsidRPr="00E246A6">
        <w:rPr>
          <w:rFonts w:eastAsia="Times New Roman"/>
          <w:spacing w:val="20"/>
          <w:lang w:val="es-DO"/>
        </w:rPr>
        <w:t xml:space="preserve"> la autoridad nacional competente para realizar las investigaciones que demanda la Ley 1-02 y su Reglamento de Aplicación, facultada para tomar</w:t>
      </w:r>
      <w:r w:rsidR="00204F21" w:rsidRPr="00E246A6">
        <w:rPr>
          <w:rFonts w:eastAsia="Times New Roman"/>
          <w:spacing w:val="20"/>
          <w:lang w:val="es-DO"/>
        </w:rPr>
        <w:t xml:space="preserve"> las</w:t>
      </w:r>
      <w:r w:rsidR="005F50F0" w:rsidRPr="00E246A6">
        <w:rPr>
          <w:rFonts w:eastAsia="Times New Roman"/>
          <w:spacing w:val="20"/>
          <w:lang w:val="es-DO"/>
        </w:rPr>
        <w:t xml:space="preserve"> medidas</w:t>
      </w:r>
      <w:r w:rsidR="00630476" w:rsidRPr="00E246A6">
        <w:rPr>
          <w:rFonts w:eastAsia="Times New Roman"/>
          <w:spacing w:val="20"/>
          <w:lang w:val="es-DO"/>
        </w:rPr>
        <w:t xml:space="preserve"> </w:t>
      </w:r>
      <w:r w:rsidR="00D93494" w:rsidRPr="00E246A6">
        <w:rPr>
          <w:rFonts w:eastAsia="Times New Roman"/>
          <w:spacing w:val="20"/>
          <w:lang w:val="es-DO"/>
        </w:rPr>
        <w:t>provisionales y</w:t>
      </w:r>
      <w:r w:rsidR="00630476" w:rsidRPr="00E246A6">
        <w:rPr>
          <w:rFonts w:eastAsia="Times New Roman"/>
          <w:spacing w:val="20"/>
          <w:lang w:val="es-DO"/>
        </w:rPr>
        <w:t xml:space="preserve"> definitivas</w:t>
      </w:r>
      <w:r w:rsidRPr="00E246A6">
        <w:rPr>
          <w:rFonts w:eastAsia="Times New Roman"/>
          <w:spacing w:val="20"/>
          <w:lang w:val="es-DO"/>
        </w:rPr>
        <w:t>,</w:t>
      </w:r>
      <w:r w:rsidR="00FA0077" w:rsidRPr="00E246A6">
        <w:rPr>
          <w:rFonts w:eastAsia="Times New Roman"/>
          <w:spacing w:val="20"/>
          <w:lang w:val="es-DO"/>
        </w:rPr>
        <w:t xml:space="preserve"> ante</w:t>
      </w:r>
      <w:r w:rsidR="005F50F0" w:rsidRPr="00E246A6">
        <w:rPr>
          <w:rFonts w:eastAsia="Times New Roman"/>
          <w:spacing w:val="20"/>
          <w:lang w:val="es-DO"/>
        </w:rPr>
        <w:t xml:space="preserve"> a un incremento de las importaciones en cantidad tal y en condiciones que causen o amenacen causar un </w:t>
      </w:r>
      <w:r w:rsidR="00204F21" w:rsidRPr="00E246A6">
        <w:rPr>
          <w:rFonts w:eastAsia="Times New Roman"/>
          <w:spacing w:val="20"/>
          <w:lang w:val="es-DO"/>
        </w:rPr>
        <w:t>da</w:t>
      </w:r>
      <w:r w:rsidR="005F50F0" w:rsidRPr="00E246A6">
        <w:rPr>
          <w:rFonts w:eastAsia="Times New Roman"/>
          <w:spacing w:val="20"/>
          <w:lang w:val="es-DO"/>
        </w:rPr>
        <w:t xml:space="preserve">ño a los productores nacionales. </w:t>
      </w:r>
    </w:p>
    <w:p w14:paraId="59577DDD" w14:textId="77777777" w:rsidR="00664A9D" w:rsidRPr="009740C2" w:rsidRDefault="00664A9D" w:rsidP="00664A9D">
      <w:pPr>
        <w:rPr>
          <w:rFonts w:eastAsia="Times New Roman"/>
          <w:lang w:val="es-DO"/>
        </w:rPr>
      </w:pPr>
    </w:p>
    <w:p w14:paraId="50DED425" w14:textId="33C7F411" w:rsidR="00664A9D" w:rsidRPr="00E246A6" w:rsidRDefault="005F50F0" w:rsidP="00664A9D">
      <w:pPr>
        <w:rPr>
          <w:rFonts w:eastAsia="Times New Roman"/>
          <w:spacing w:val="20"/>
          <w:lang w:val="es-DO"/>
        </w:rPr>
      </w:pPr>
      <w:r w:rsidRPr="00E246A6">
        <w:rPr>
          <w:rFonts w:eastAsia="Times New Roman"/>
          <w:spacing w:val="20"/>
          <w:lang w:val="es-DO"/>
        </w:rPr>
        <w:t xml:space="preserve">Las acciones de la CDC están vinculadas a la </w:t>
      </w:r>
      <w:r w:rsidR="00204F21" w:rsidRPr="00E246A6">
        <w:rPr>
          <w:rFonts w:eastAsia="Times New Roman"/>
          <w:spacing w:val="20"/>
          <w:lang w:val="es-DO"/>
        </w:rPr>
        <w:t xml:space="preserve">Estrategia Nacional de Desarrollo 2030 (END) </w:t>
      </w:r>
      <w:r w:rsidR="00FA0077" w:rsidRPr="00E246A6">
        <w:rPr>
          <w:rFonts w:eastAsia="Times New Roman"/>
          <w:spacing w:val="20"/>
          <w:lang w:val="es-DO"/>
        </w:rPr>
        <w:t>a través del</w:t>
      </w:r>
      <w:r w:rsidRPr="00E246A6">
        <w:rPr>
          <w:rFonts w:eastAsia="Times New Roman"/>
          <w:spacing w:val="20"/>
          <w:lang w:val="es-DO"/>
        </w:rPr>
        <w:t xml:space="preserve"> Eje Estratégico No. 3</w:t>
      </w:r>
      <w:r w:rsidR="00CE7219" w:rsidRPr="00E246A6">
        <w:rPr>
          <w:rFonts w:eastAsia="Times New Roman"/>
          <w:spacing w:val="20"/>
          <w:lang w:val="es-DO"/>
        </w:rPr>
        <w:t xml:space="preserve"> </w:t>
      </w:r>
      <w:r w:rsidR="004D74DE" w:rsidRPr="00E246A6">
        <w:rPr>
          <w:rFonts w:eastAsia="Times New Roman"/>
          <w:spacing w:val="20"/>
          <w:lang w:val="es-DO"/>
        </w:rPr>
        <w:t>¨Una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de forma competitiva en la economía global¨</w:t>
      </w:r>
      <w:r w:rsidR="00630476" w:rsidRPr="00E246A6">
        <w:rPr>
          <w:rFonts w:eastAsia="Times New Roman"/>
          <w:spacing w:val="20"/>
          <w:lang w:val="es-DO"/>
        </w:rPr>
        <w:t xml:space="preserve">, </w:t>
      </w:r>
      <w:r w:rsidR="00204F21" w:rsidRPr="00E246A6">
        <w:rPr>
          <w:rFonts w:eastAsia="Times New Roman"/>
          <w:spacing w:val="20"/>
          <w:lang w:val="es-DO"/>
        </w:rPr>
        <w:t>en la</w:t>
      </w:r>
      <w:r w:rsidRPr="00E246A6">
        <w:rPr>
          <w:rFonts w:eastAsia="Times New Roman"/>
          <w:spacing w:val="20"/>
          <w:lang w:val="es-DO"/>
        </w:rPr>
        <w:t xml:space="preserve"> </w:t>
      </w:r>
      <w:r w:rsidR="00204F21" w:rsidRPr="00E246A6">
        <w:rPr>
          <w:rFonts w:eastAsia="Times New Roman"/>
          <w:spacing w:val="20"/>
          <w:lang w:val="es-DO"/>
        </w:rPr>
        <w:t>línea de acción 3.3.1.3 Garantizar la defensa del aparato productivo ante comprobadas prácticas desleales y no competitivas (cursivas agregadas).</w:t>
      </w:r>
    </w:p>
    <w:p w14:paraId="47E4C3C2" w14:textId="0C84773B" w:rsidR="00351398" w:rsidRPr="00E246A6" w:rsidRDefault="005F50F0" w:rsidP="00664A9D">
      <w:pPr>
        <w:rPr>
          <w:rFonts w:eastAsia="Times New Roman"/>
          <w:spacing w:val="20"/>
          <w:lang w:val="es-DO"/>
        </w:rPr>
      </w:pPr>
      <w:r w:rsidRPr="00E246A6">
        <w:rPr>
          <w:rFonts w:eastAsia="Times New Roman"/>
          <w:spacing w:val="20"/>
          <w:lang w:val="es-DO"/>
        </w:rPr>
        <w:t xml:space="preserve"> </w:t>
      </w:r>
    </w:p>
    <w:p w14:paraId="421DDF38" w14:textId="4CB73086" w:rsidR="00A566F3" w:rsidRPr="00E246A6" w:rsidRDefault="00351398" w:rsidP="00351398">
      <w:pPr>
        <w:rPr>
          <w:rFonts w:eastAsia="Times New Roman"/>
          <w:spacing w:val="20"/>
          <w:lang w:val="es-DO"/>
        </w:rPr>
      </w:pPr>
      <w:r w:rsidRPr="00E246A6">
        <w:rPr>
          <w:rFonts w:eastAsia="Times New Roman"/>
          <w:spacing w:val="20"/>
          <w:lang w:val="es-DO"/>
        </w:rPr>
        <w:lastRenderedPageBreak/>
        <w:t xml:space="preserve">Como parte de las acciones </w:t>
      </w:r>
      <w:r w:rsidR="0016605A" w:rsidRPr="00E246A6">
        <w:rPr>
          <w:rFonts w:eastAsia="Times New Roman"/>
          <w:spacing w:val="20"/>
          <w:lang w:val="es-DO"/>
        </w:rPr>
        <w:t>ejecutadas</w:t>
      </w:r>
      <w:r w:rsidR="00BE0CB0" w:rsidRPr="00E246A6">
        <w:rPr>
          <w:rFonts w:eastAsia="Times New Roman"/>
          <w:spacing w:val="20"/>
          <w:lang w:val="es-DO"/>
        </w:rPr>
        <w:t xml:space="preserve"> por la CDC</w:t>
      </w:r>
      <w:r w:rsidR="0016605A" w:rsidRPr="00E246A6">
        <w:rPr>
          <w:rFonts w:eastAsia="Times New Roman"/>
          <w:spacing w:val="20"/>
          <w:lang w:val="es-DO"/>
        </w:rPr>
        <w:t xml:space="preserve"> durante el año 2021</w:t>
      </w:r>
      <w:r w:rsidR="00BE0CB0" w:rsidRPr="00E246A6">
        <w:rPr>
          <w:rFonts w:eastAsia="Times New Roman"/>
          <w:spacing w:val="20"/>
          <w:lang w:val="es-DO"/>
        </w:rPr>
        <w:t>,</w:t>
      </w:r>
      <w:r w:rsidRPr="00E246A6">
        <w:rPr>
          <w:rFonts w:eastAsia="Times New Roman"/>
          <w:spacing w:val="20"/>
          <w:lang w:val="es-DO"/>
        </w:rPr>
        <w:t xml:space="preserve"> encaminadas al cumplimiento de la misión institucional de defender a los sectores</w:t>
      </w:r>
      <w:r w:rsidRPr="009740C2">
        <w:rPr>
          <w:rFonts w:eastAsia="Times New Roman"/>
          <w:lang w:val="es-DO"/>
        </w:rPr>
        <w:t xml:space="preserve"> </w:t>
      </w:r>
      <w:r w:rsidRPr="00E246A6">
        <w:rPr>
          <w:rFonts w:eastAsia="Times New Roman"/>
          <w:spacing w:val="20"/>
          <w:lang w:val="es-DO"/>
        </w:rPr>
        <w:t>productivos nacionales ante aumentos súbitos de las importaciones y prácticas desleales en el comercio, se destacan:</w:t>
      </w:r>
      <w:r w:rsidR="0016605A" w:rsidRPr="00E246A6">
        <w:rPr>
          <w:rFonts w:eastAsia="Times New Roman"/>
          <w:spacing w:val="20"/>
          <w:lang w:val="es-DO"/>
        </w:rPr>
        <w:t xml:space="preserve"> </w:t>
      </w:r>
      <w:r w:rsidR="00FA0077" w:rsidRPr="00E246A6">
        <w:rPr>
          <w:rFonts w:eastAsia="Times New Roman"/>
          <w:spacing w:val="20"/>
          <w:lang w:val="es-DO"/>
        </w:rPr>
        <w:t xml:space="preserve">a) </w:t>
      </w:r>
      <w:r w:rsidR="00BE0CB0" w:rsidRPr="00E246A6">
        <w:rPr>
          <w:rFonts w:eastAsia="Times New Roman"/>
          <w:spacing w:val="20"/>
          <w:lang w:val="es-DO"/>
        </w:rPr>
        <w:t>el</w:t>
      </w:r>
      <w:r w:rsidRPr="00E246A6">
        <w:rPr>
          <w:rFonts w:eastAsia="Times New Roman"/>
          <w:spacing w:val="20"/>
          <w:lang w:val="es-DO"/>
        </w:rPr>
        <w:t xml:space="preserve"> inicio del procedimiento de examen por extinción de los derechos antidumping aplicados a las varillas de acero para refuerzo de concreto u hormigón originarias de la República Popular China,</w:t>
      </w:r>
      <w:r w:rsidR="00BE0CB0" w:rsidRPr="00E246A6">
        <w:rPr>
          <w:rFonts w:eastAsia="Times New Roman"/>
          <w:spacing w:val="20"/>
          <w:lang w:val="es-DO"/>
        </w:rPr>
        <w:t xml:space="preserve"> el cual se encuentra en su fase final para la toma de decisión por parte del Pleno de Comisionado</w:t>
      </w:r>
      <w:r w:rsidR="0016605A" w:rsidRPr="00E246A6">
        <w:rPr>
          <w:rFonts w:eastAsia="Times New Roman"/>
          <w:spacing w:val="20"/>
          <w:lang w:val="es-DO"/>
        </w:rPr>
        <w:t>s</w:t>
      </w:r>
      <w:r w:rsidR="00FA0077" w:rsidRPr="00E246A6">
        <w:rPr>
          <w:rFonts w:eastAsia="Times New Roman"/>
          <w:spacing w:val="20"/>
          <w:lang w:val="es-DO"/>
        </w:rPr>
        <w:t>; b) desarrollo del</w:t>
      </w:r>
      <w:r w:rsidRPr="00E246A6">
        <w:rPr>
          <w:rFonts w:eastAsia="Times New Roman"/>
          <w:spacing w:val="20"/>
          <w:lang w:val="es-DO"/>
        </w:rPr>
        <w:t xml:space="preserve"> examen por extinción de los derechos antidumping aplicados a las varillas de acero para refuerzo de concreto u hormigón originarias de Turquía, </w:t>
      </w:r>
      <w:r w:rsidR="00BE0CB0" w:rsidRPr="00E246A6">
        <w:rPr>
          <w:rFonts w:eastAsia="Times New Roman"/>
          <w:spacing w:val="20"/>
          <w:lang w:val="es-DO"/>
        </w:rPr>
        <w:t xml:space="preserve">para el cual el Pleno de Comisionados decidió mantener los derechos </w:t>
      </w:r>
      <w:r w:rsidR="0016605A" w:rsidRPr="00E246A6">
        <w:rPr>
          <w:rFonts w:eastAsia="Times New Roman"/>
          <w:spacing w:val="20"/>
          <w:lang w:val="es-DO"/>
        </w:rPr>
        <w:t xml:space="preserve">antidumping </w:t>
      </w:r>
      <w:r w:rsidR="006B6409" w:rsidRPr="00E246A6">
        <w:rPr>
          <w:rFonts w:eastAsia="Times New Roman"/>
          <w:spacing w:val="20"/>
          <w:lang w:val="es-DO"/>
        </w:rPr>
        <w:t>aplicados, que corresponden a un catorce por ciento (14 %) ad-</w:t>
      </w:r>
      <w:proofErr w:type="spellStart"/>
      <w:r w:rsidR="006B6409" w:rsidRPr="00E246A6">
        <w:rPr>
          <w:rFonts w:eastAsia="Times New Roman"/>
          <w:spacing w:val="20"/>
          <w:lang w:val="es-DO"/>
        </w:rPr>
        <w:t>valorem</w:t>
      </w:r>
      <w:proofErr w:type="spellEnd"/>
      <w:r w:rsidR="006B6409" w:rsidRPr="00E246A6">
        <w:rPr>
          <w:rFonts w:eastAsia="Times New Roman"/>
          <w:spacing w:val="20"/>
          <w:lang w:val="es-DO"/>
        </w:rPr>
        <w:t>, adicional al arancel de un veinte por ciento (20%) ad-</w:t>
      </w:r>
      <w:proofErr w:type="spellStart"/>
      <w:r w:rsidR="006B6409" w:rsidRPr="00E246A6">
        <w:rPr>
          <w:rFonts w:eastAsia="Times New Roman"/>
          <w:spacing w:val="20"/>
          <w:lang w:val="es-DO"/>
        </w:rPr>
        <w:t>valorem</w:t>
      </w:r>
      <w:proofErr w:type="spellEnd"/>
      <w:r w:rsidR="006B6409" w:rsidRPr="00E246A6">
        <w:rPr>
          <w:rFonts w:eastAsia="Times New Roman"/>
          <w:spacing w:val="20"/>
          <w:lang w:val="es-DO"/>
        </w:rPr>
        <w:t xml:space="preserve">, de Nación Más Favorecida (NMF) </w:t>
      </w:r>
      <w:r w:rsidR="00A566F3" w:rsidRPr="00E246A6">
        <w:rPr>
          <w:rFonts w:eastAsia="Times New Roman"/>
          <w:spacing w:val="20"/>
          <w:lang w:val="es-DO"/>
        </w:rPr>
        <w:t xml:space="preserve">hasta el </w:t>
      </w:r>
      <w:r w:rsidR="00204F21" w:rsidRPr="00E246A6">
        <w:rPr>
          <w:rFonts w:eastAsia="Times New Roman"/>
          <w:spacing w:val="20"/>
          <w:lang w:val="es-DO"/>
        </w:rPr>
        <w:t xml:space="preserve">año </w:t>
      </w:r>
      <w:r w:rsidR="00A566F3" w:rsidRPr="00E246A6">
        <w:rPr>
          <w:rFonts w:eastAsia="Times New Roman"/>
          <w:spacing w:val="20"/>
          <w:lang w:val="es-DO"/>
        </w:rPr>
        <w:t>2026.</w:t>
      </w:r>
    </w:p>
    <w:p w14:paraId="71EB302C" w14:textId="77777777" w:rsidR="00A566F3" w:rsidRPr="00E246A6" w:rsidRDefault="00A566F3" w:rsidP="00351398">
      <w:pPr>
        <w:rPr>
          <w:rFonts w:eastAsia="Times New Roman"/>
          <w:spacing w:val="20"/>
          <w:lang w:val="es-DO"/>
        </w:rPr>
      </w:pPr>
    </w:p>
    <w:p w14:paraId="50A5B7E9" w14:textId="37470693" w:rsidR="00A566F3" w:rsidRPr="00E246A6" w:rsidRDefault="0016605A" w:rsidP="00A566F3">
      <w:pPr>
        <w:rPr>
          <w:rFonts w:eastAsia="Times New Roman"/>
          <w:spacing w:val="20"/>
          <w:lang w:val="es-DO"/>
        </w:rPr>
      </w:pPr>
      <w:r w:rsidRPr="00E246A6">
        <w:rPr>
          <w:rFonts w:eastAsia="Times New Roman"/>
          <w:spacing w:val="20"/>
          <w:lang w:val="es-DO"/>
        </w:rPr>
        <w:t xml:space="preserve">Al respecto, es importante señalar </w:t>
      </w:r>
      <w:r w:rsidR="00FA0077" w:rsidRPr="00E246A6">
        <w:rPr>
          <w:rFonts w:eastAsia="Times New Roman"/>
          <w:spacing w:val="20"/>
          <w:lang w:val="es-DO"/>
        </w:rPr>
        <w:t>que,</w:t>
      </w:r>
      <w:r w:rsidR="00A566F3" w:rsidRPr="00E246A6">
        <w:rPr>
          <w:rFonts w:eastAsia="Times New Roman"/>
          <w:spacing w:val="20"/>
          <w:lang w:val="es-DO"/>
        </w:rPr>
        <w:t xml:space="preserve"> durante el año 2020, y en plena pandemia, </w:t>
      </w:r>
      <w:r w:rsidR="00204F21" w:rsidRPr="00E246A6">
        <w:rPr>
          <w:rFonts w:eastAsia="Times New Roman"/>
          <w:spacing w:val="20"/>
          <w:lang w:val="es-DO"/>
        </w:rPr>
        <w:t xml:space="preserve">producto del COVID-19, </w:t>
      </w:r>
      <w:r w:rsidR="00A566F3" w:rsidRPr="00E246A6">
        <w:rPr>
          <w:rFonts w:eastAsia="Times New Roman"/>
          <w:spacing w:val="20"/>
          <w:lang w:val="es-DO"/>
        </w:rPr>
        <w:t xml:space="preserve">la producción nacional de barras o varillas de acero representó una importante fuente de empleos, y por tanto de ingresos, para más de 700 personas de manera directa y unas 2,200 personas de manera indirecta. En términos monetarios y de salarios, esos empleos representaron más de 600 millones de pesos, con una tendencia positiva para el primer trimestre de 2021, respecto del año 2020 y de años anteriores. </w:t>
      </w:r>
    </w:p>
    <w:p w14:paraId="3A74D174" w14:textId="77777777" w:rsidR="00A566F3" w:rsidRPr="00E246A6" w:rsidRDefault="00A566F3" w:rsidP="00A566F3">
      <w:pPr>
        <w:rPr>
          <w:rFonts w:eastAsia="Times New Roman"/>
          <w:spacing w:val="20"/>
          <w:lang w:val="es-DO"/>
        </w:rPr>
      </w:pPr>
    </w:p>
    <w:p w14:paraId="31D41BA4" w14:textId="4D9606B5" w:rsidR="008D456A" w:rsidRPr="00E246A6" w:rsidRDefault="00A566F3" w:rsidP="00A566F3">
      <w:pPr>
        <w:rPr>
          <w:rFonts w:eastAsia="Times New Roman"/>
          <w:spacing w:val="20"/>
          <w:lang w:val="es-DO"/>
        </w:rPr>
      </w:pPr>
      <w:r w:rsidRPr="00E246A6">
        <w:rPr>
          <w:rFonts w:eastAsia="Times New Roman"/>
          <w:spacing w:val="20"/>
          <w:lang w:val="es-DO"/>
        </w:rPr>
        <w:t>Las medidas antidumping aplicadas como resultado de las investigaciones realizadas por la CDC han contribuido a mantener a una industria nacional fuerte y competitiva, capaz de abastecer más del 50% de la demanda interna y de colocar sus productos en mercados de Centroamérica y el Caribe.</w:t>
      </w:r>
      <w:r w:rsidR="008D456A" w:rsidRPr="00E246A6">
        <w:rPr>
          <w:rFonts w:eastAsia="Times New Roman"/>
          <w:spacing w:val="20"/>
          <w:lang w:val="es-DO"/>
        </w:rPr>
        <w:t xml:space="preserve"> Además de apoyar </w:t>
      </w:r>
      <w:r w:rsidRPr="00E246A6">
        <w:rPr>
          <w:rFonts w:eastAsia="Times New Roman"/>
          <w:spacing w:val="20"/>
          <w:lang w:val="es-DO"/>
        </w:rPr>
        <w:t xml:space="preserve">la competitividad industrial </w:t>
      </w:r>
      <w:r w:rsidR="00204F21" w:rsidRPr="00E246A6">
        <w:rPr>
          <w:rFonts w:eastAsia="Times New Roman"/>
          <w:spacing w:val="20"/>
          <w:lang w:val="es-DO"/>
        </w:rPr>
        <w:t xml:space="preserve">del sector productor </w:t>
      </w:r>
      <w:r w:rsidRPr="00E246A6">
        <w:rPr>
          <w:rFonts w:eastAsia="Times New Roman"/>
          <w:spacing w:val="20"/>
          <w:lang w:val="es-DO"/>
        </w:rPr>
        <w:t xml:space="preserve">de barras o varillas de acero, la cual exportó, en promedio, 104,000 toneladas métricas de </w:t>
      </w:r>
      <w:r w:rsidRPr="00E246A6">
        <w:rPr>
          <w:rFonts w:eastAsia="Times New Roman"/>
          <w:spacing w:val="20"/>
          <w:lang w:val="es-DO"/>
        </w:rPr>
        <w:lastRenderedPageBreak/>
        <w:t xml:space="preserve">dicho producto durante el periodo comprendido entre 2016 a 2020, con un crecimiento promedio anual de 7%.  </w:t>
      </w:r>
      <w:r w:rsidR="008D456A" w:rsidRPr="00E246A6">
        <w:rPr>
          <w:rFonts w:eastAsia="Times New Roman"/>
          <w:spacing w:val="20"/>
          <w:lang w:val="es-DO"/>
        </w:rPr>
        <w:t>E</w:t>
      </w:r>
      <w:r w:rsidRPr="00E246A6">
        <w:rPr>
          <w:rFonts w:eastAsia="Times New Roman"/>
          <w:spacing w:val="20"/>
          <w:lang w:val="es-DO"/>
        </w:rPr>
        <w:t xml:space="preserve">ste indicador </w:t>
      </w:r>
      <w:r w:rsidR="008D456A" w:rsidRPr="00E246A6">
        <w:rPr>
          <w:rFonts w:eastAsia="Times New Roman"/>
          <w:spacing w:val="20"/>
          <w:lang w:val="es-DO"/>
        </w:rPr>
        <w:t>mostró</w:t>
      </w:r>
      <w:r w:rsidRPr="00E246A6">
        <w:rPr>
          <w:rFonts w:eastAsia="Times New Roman"/>
          <w:spacing w:val="20"/>
          <w:lang w:val="es-DO"/>
        </w:rPr>
        <w:t xml:space="preserve"> </w:t>
      </w:r>
      <w:r w:rsidR="008D456A" w:rsidRPr="00E246A6">
        <w:rPr>
          <w:rFonts w:eastAsia="Times New Roman"/>
          <w:spacing w:val="20"/>
          <w:lang w:val="es-DO"/>
        </w:rPr>
        <w:t>tendencias positivas durante el primer trimestre del año 2021 con relación al primer trimestre del año 2020, representando un incremento de un 186%.</w:t>
      </w:r>
    </w:p>
    <w:p w14:paraId="61B7CDEA" w14:textId="6D99C7C2" w:rsidR="008D456A" w:rsidRPr="009740C2" w:rsidRDefault="008D456A" w:rsidP="00A566F3">
      <w:pPr>
        <w:rPr>
          <w:rFonts w:eastAsia="Times New Roman"/>
          <w:lang w:val="es-DO"/>
        </w:rPr>
      </w:pPr>
    </w:p>
    <w:p w14:paraId="52127A89" w14:textId="77777777" w:rsidR="00E1663A" w:rsidRPr="00E246A6" w:rsidRDefault="008D456A" w:rsidP="00851AB3">
      <w:pPr>
        <w:rPr>
          <w:rFonts w:eastAsia="Times New Roman"/>
          <w:spacing w:val="20"/>
          <w:lang w:val="es-DO"/>
        </w:rPr>
      </w:pPr>
      <w:r w:rsidRPr="00E246A6">
        <w:rPr>
          <w:rFonts w:eastAsia="Times New Roman"/>
          <w:spacing w:val="20"/>
          <w:lang w:val="es-DO"/>
        </w:rPr>
        <w:t xml:space="preserve">Dentro de otras acciones desarrolladas </w:t>
      </w:r>
      <w:r w:rsidR="00204F21" w:rsidRPr="00E246A6">
        <w:rPr>
          <w:rFonts w:eastAsia="Times New Roman"/>
          <w:spacing w:val="20"/>
          <w:lang w:val="es-DO"/>
        </w:rPr>
        <w:t xml:space="preserve">por la CDC </w:t>
      </w:r>
      <w:r w:rsidRPr="00E246A6">
        <w:rPr>
          <w:rFonts w:eastAsia="Times New Roman"/>
          <w:spacing w:val="20"/>
          <w:lang w:val="es-DO"/>
        </w:rPr>
        <w:t xml:space="preserve">mencionamos también: el </w:t>
      </w:r>
      <w:r w:rsidR="00351398" w:rsidRPr="00E246A6">
        <w:rPr>
          <w:rFonts w:eastAsia="Times New Roman"/>
          <w:spacing w:val="20"/>
          <w:lang w:val="es-DO"/>
        </w:rPr>
        <w:t>monitoreo a las importaciones de productos que ingresan a la República Dominicana, desprendiéndose de est</w:t>
      </w:r>
      <w:r w:rsidR="0016605A" w:rsidRPr="00E246A6">
        <w:rPr>
          <w:rFonts w:eastAsia="Times New Roman"/>
          <w:spacing w:val="20"/>
          <w:lang w:val="es-DO"/>
        </w:rPr>
        <w:t>a acción</w:t>
      </w:r>
      <w:r w:rsidR="00351398" w:rsidRPr="00E246A6">
        <w:rPr>
          <w:rFonts w:eastAsia="Times New Roman"/>
          <w:spacing w:val="20"/>
          <w:lang w:val="es-DO"/>
        </w:rPr>
        <w:t xml:space="preserve"> cinco (5) informes de monitoreo sobre</w:t>
      </w:r>
      <w:r w:rsidR="0016605A" w:rsidRPr="00E246A6">
        <w:rPr>
          <w:rFonts w:eastAsia="Times New Roman"/>
          <w:spacing w:val="20"/>
          <w:lang w:val="es-DO"/>
        </w:rPr>
        <w:t>:</w:t>
      </w:r>
      <w:r w:rsidR="00351398" w:rsidRPr="00E246A6">
        <w:rPr>
          <w:rFonts w:eastAsia="Times New Roman"/>
          <w:spacing w:val="20"/>
          <w:lang w:val="es-DO"/>
        </w:rPr>
        <w:t xml:space="preserve"> las importaciones de productos lácteos, cal viva, carne de cerdo, membranas asfálticas y manufacturas de fundición de hierro y acero</w:t>
      </w:r>
      <w:r w:rsidR="00E1663A" w:rsidRPr="00E246A6">
        <w:rPr>
          <w:rFonts w:eastAsia="Times New Roman"/>
          <w:spacing w:val="20"/>
          <w:lang w:val="es-DO"/>
        </w:rPr>
        <w:t>.</w:t>
      </w:r>
    </w:p>
    <w:p w14:paraId="04AE7FD0" w14:textId="77777777" w:rsidR="00E1663A" w:rsidRPr="00E246A6" w:rsidRDefault="00E1663A" w:rsidP="00851AB3">
      <w:pPr>
        <w:rPr>
          <w:rFonts w:eastAsia="Times New Roman"/>
          <w:spacing w:val="20"/>
          <w:lang w:val="es-DO"/>
        </w:rPr>
      </w:pPr>
    </w:p>
    <w:p w14:paraId="00014C79" w14:textId="78BAF216" w:rsidR="00851AB3" w:rsidRPr="00E246A6" w:rsidRDefault="00E1663A" w:rsidP="00851AB3">
      <w:pPr>
        <w:rPr>
          <w:rFonts w:eastAsia="Times New Roman"/>
          <w:spacing w:val="20"/>
          <w:lang w:val="es-DO"/>
        </w:rPr>
      </w:pPr>
      <w:r w:rsidRPr="00E246A6">
        <w:rPr>
          <w:rFonts w:eastAsia="Times New Roman"/>
          <w:spacing w:val="20"/>
          <w:lang w:val="es-DO"/>
        </w:rPr>
        <w:t xml:space="preserve">En ese mismo orden, </w:t>
      </w:r>
      <w:r w:rsidR="0016605A" w:rsidRPr="00E246A6">
        <w:rPr>
          <w:rFonts w:eastAsia="Times New Roman"/>
          <w:spacing w:val="20"/>
          <w:lang w:val="es-DO"/>
        </w:rPr>
        <w:t>citamos el</w:t>
      </w:r>
      <w:r w:rsidR="00851AB3" w:rsidRPr="00E246A6">
        <w:rPr>
          <w:rFonts w:eastAsia="Times New Roman"/>
          <w:spacing w:val="20"/>
          <w:lang w:val="es-DO"/>
        </w:rPr>
        <w:t xml:space="preserve"> monitoreo de las actividades y acciones realizadas por las entidades hom</w:t>
      </w:r>
      <w:r w:rsidR="00FA0077" w:rsidRPr="00E246A6">
        <w:rPr>
          <w:rFonts w:eastAsia="Times New Roman"/>
          <w:spacing w:val="20"/>
          <w:lang w:val="es-DO"/>
        </w:rPr>
        <w:t>ól</w:t>
      </w:r>
      <w:r w:rsidR="00851AB3" w:rsidRPr="00E246A6">
        <w:rPr>
          <w:rFonts w:eastAsia="Times New Roman"/>
          <w:spacing w:val="20"/>
          <w:lang w:val="es-DO"/>
        </w:rPr>
        <w:t xml:space="preserve">ogas, con este monitoreo la CDC vigila los productos más </w:t>
      </w:r>
      <w:r w:rsidR="00FA0077" w:rsidRPr="00E246A6">
        <w:rPr>
          <w:rFonts w:eastAsia="Times New Roman"/>
          <w:spacing w:val="20"/>
          <w:lang w:val="es-DO"/>
        </w:rPr>
        <w:t xml:space="preserve">sensibles de la industria nacional, así como los más </w:t>
      </w:r>
      <w:r w:rsidR="00851AB3" w:rsidRPr="00E246A6">
        <w:rPr>
          <w:rFonts w:eastAsia="Times New Roman"/>
          <w:spacing w:val="20"/>
          <w:lang w:val="es-DO"/>
        </w:rPr>
        <w:t xml:space="preserve">investigados por las autoridades investigadoras de otros países, </w:t>
      </w:r>
      <w:r w:rsidR="00FA0077" w:rsidRPr="00E246A6">
        <w:rPr>
          <w:rFonts w:eastAsia="Times New Roman"/>
          <w:spacing w:val="20"/>
          <w:lang w:val="es-DO"/>
        </w:rPr>
        <w:t>con respecto a</w:t>
      </w:r>
      <w:r w:rsidR="00851AB3" w:rsidRPr="00E246A6">
        <w:rPr>
          <w:rFonts w:eastAsia="Times New Roman"/>
          <w:spacing w:val="20"/>
          <w:lang w:val="es-DO"/>
        </w:rPr>
        <w:t xml:space="preserve"> desviaciones comerciales que pueden producirse por el cierre de los mercados debido a las medidas que se imponen y dicho comercio pueda dirigirse a República Dominicana como nuevo mercado para los exportadores extranjeros afectados. Durante el periodo </w:t>
      </w:r>
      <w:r w:rsidR="00A93FB5" w:rsidRPr="00E246A6">
        <w:rPr>
          <w:rFonts w:eastAsia="Times New Roman"/>
          <w:spacing w:val="20"/>
          <w:lang w:val="es-DO"/>
        </w:rPr>
        <w:t xml:space="preserve">enero – noviembre </w:t>
      </w:r>
      <w:r w:rsidR="00851AB3" w:rsidRPr="00E246A6">
        <w:rPr>
          <w:rFonts w:eastAsia="Times New Roman"/>
          <w:spacing w:val="20"/>
          <w:lang w:val="es-DO"/>
        </w:rPr>
        <w:t xml:space="preserve">2021 la CDC elaboró y publicó cinco (5) informes respecto al tema disponibles en la página web institucional, </w:t>
      </w:r>
      <w:hyperlink r:id="rId13" w:history="1">
        <w:r w:rsidR="00851AB3" w:rsidRPr="00E246A6">
          <w:rPr>
            <w:rStyle w:val="Hipervnculo"/>
            <w:lang w:val="es-DO"/>
          </w:rPr>
          <w:t>www.cdc.gob.do.</w:t>
        </w:r>
      </w:hyperlink>
    </w:p>
    <w:p w14:paraId="12D5E166" w14:textId="2125D353" w:rsidR="005F50F0" w:rsidRPr="00E246A6" w:rsidRDefault="005F50F0" w:rsidP="00351398">
      <w:pPr>
        <w:rPr>
          <w:rFonts w:eastAsia="Times New Roman"/>
          <w:spacing w:val="20"/>
          <w:lang w:val="es-DO"/>
        </w:rPr>
      </w:pPr>
    </w:p>
    <w:p w14:paraId="3234BE8D" w14:textId="53A7F4BA" w:rsidR="005F50F0" w:rsidRPr="00E246A6" w:rsidRDefault="00A93FB5" w:rsidP="00351398">
      <w:pPr>
        <w:rPr>
          <w:rFonts w:eastAsia="Times New Roman"/>
          <w:spacing w:val="20"/>
          <w:lang w:val="es-DO"/>
        </w:rPr>
      </w:pPr>
      <w:r w:rsidRPr="00E246A6">
        <w:rPr>
          <w:rFonts w:eastAsia="Times New Roman"/>
          <w:spacing w:val="20"/>
          <w:lang w:val="es-DO"/>
        </w:rPr>
        <w:t>C</w:t>
      </w:r>
      <w:r w:rsidR="00E87349" w:rsidRPr="00E246A6">
        <w:rPr>
          <w:rFonts w:eastAsia="Times New Roman"/>
          <w:spacing w:val="20"/>
          <w:lang w:val="es-DO"/>
        </w:rPr>
        <w:t>on el propósito de asistir, informar y capacitar a empresarios, especialmente, a las pequeñas y medianas empresas sobre la importancia de las medidas comerciales correctivas para prevenir o mitigar un daño a la producción nacional, la CDC, en el</w:t>
      </w:r>
      <w:r w:rsidR="005F50F0" w:rsidRPr="00E246A6">
        <w:rPr>
          <w:rFonts w:eastAsia="Times New Roman"/>
          <w:spacing w:val="20"/>
          <w:lang w:val="es-DO"/>
        </w:rPr>
        <w:t xml:space="preserve"> marco del Servicio de Información y Asistencia para </w:t>
      </w:r>
      <w:r w:rsidR="00FA0077" w:rsidRPr="00E246A6">
        <w:rPr>
          <w:rFonts w:eastAsia="Times New Roman"/>
          <w:spacing w:val="20"/>
          <w:lang w:val="es-DO"/>
        </w:rPr>
        <w:t xml:space="preserve">la </w:t>
      </w:r>
      <w:r w:rsidR="005F50F0" w:rsidRPr="00E246A6">
        <w:rPr>
          <w:rFonts w:eastAsia="Times New Roman"/>
          <w:spacing w:val="20"/>
          <w:lang w:val="es-DO"/>
        </w:rPr>
        <w:t xml:space="preserve">Defensa Comercial (SIADEC), brindó asistencia técnica </w:t>
      </w:r>
      <w:r w:rsidR="00E87349" w:rsidRPr="00E246A6">
        <w:rPr>
          <w:rFonts w:eastAsia="Times New Roman"/>
          <w:spacing w:val="20"/>
          <w:lang w:val="es-DO"/>
        </w:rPr>
        <w:t xml:space="preserve">a </w:t>
      </w:r>
      <w:r w:rsidR="0016605A" w:rsidRPr="00E246A6">
        <w:rPr>
          <w:rFonts w:eastAsia="Times New Roman"/>
          <w:spacing w:val="20"/>
          <w:lang w:val="es-DO"/>
        </w:rPr>
        <w:t xml:space="preserve">las </w:t>
      </w:r>
      <w:r w:rsidR="00E87349" w:rsidRPr="00E246A6">
        <w:rPr>
          <w:rFonts w:eastAsia="Times New Roman"/>
          <w:spacing w:val="20"/>
          <w:lang w:val="es-DO"/>
        </w:rPr>
        <w:t xml:space="preserve">consultas realizadas por dos (2) empresas productoras nacionales </w:t>
      </w:r>
      <w:r w:rsidR="00D05ACB" w:rsidRPr="00E246A6">
        <w:rPr>
          <w:rFonts w:eastAsia="Times New Roman"/>
          <w:spacing w:val="20"/>
          <w:lang w:val="es-DO"/>
        </w:rPr>
        <w:t xml:space="preserve">respecto a un significativo </w:t>
      </w:r>
      <w:r w:rsidR="00D05ACB" w:rsidRPr="00E246A6">
        <w:rPr>
          <w:rFonts w:eastAsia="Times New Roman"/>
          <w:spacing w:val="20"/>
          <w:lang w:val="es-DO"/>
        </w:rPr>
        <w:lastRenderedPageBreak/>
        <w:t xml:space="preserve">incremento de las importaciones de productos similares a los producidos por dichas empresas, a saber: </w:t>
      </w:r>
    </w:p>
    <w:p w14:paraId="2C7EFF6A" w14:textId="3593E86C" w:rsidR="005F50F0" w:rsidRPr="00E246A6" w:rsidRDefault="00CE7219" w:rsidP="006D2142">
      <w:pPr>
        <w:ind w:left="720"/>
        <w:rPr>
          <w:rFonts w:eastAsia="Times New Roman"/>
          <w:spacing w:val="20"/>
          <w:lang w:val="es-DO"/>
        </w:rPr>
      </w:pPr>
      <w:r w:rsidRPr="00E246A6">
        <w:rPr>
          <w:rFonts w:eastAsia="Times New Roman"/>
          <w:spacing w:val="20"/>
          <w:lang w:val="es-DO"/>
        </w:rPr>
        <w:t xml:space="preserve">1. </w:t>
      </w:r>
      <w:r w:rsidR="00D05ACB" w:rsidRPr="00E246A6">
        <w:rPr>
          <w:rFonts w:eastAsia="Times New Roman"/>
          <w:spacing w:val="20"/>
          <w:lang w:val="es-DO"/>
        </w:rPr>
        <w:t>Empresa Dominicana de Cales, S.A (DOLCASA) – Productora de Cal</w:t>
      </w:r>
      <w:r w:rsidR="005F50F0" w:rsidRPr="00E246A6">
        <w:rPr>
          <w:rFonts w:eastAsia="Times New Roman"/>
          <w:spacing w:val="20"/>
          <w:lang w:val="es-DO"/>
        </w:rPr>
        <w:t>;</w:t>
      </w:r>
    </w:p>
    <w:p w14:paraId="3D0ADAC4" w14:textId="77777777" w:rsidR="0016605A" w:rsidRPr="00E246A6" w:rsidRDefault="00CE7219" w:rsidP="006D2142">
      <w:pPr>
        <w:ind w:left="720"/>
        <w:rPr>
          <w:rFonts w:eastAsia="Times New Roman"/>
          <w:spacing w:val="20"/>
          <w:lang w:val="es-DO"/>
        </w:rPr>
      </w:pPr>
      <w:r w:rsidRPr="00E246A6">
        <w:rPr>
          <w:rFonts w:eastAsia="Times New Roman"/>
          <w:spacing w:val="20"/>
          <w:lang w:val="es-DO"/>
        </w:rPr>
        <w:t xml:space="preserve">2. </w:t>
      </w:r>
      <w:r w:rsidR="00D05ACB" w:rsidRPr="00E246A6">
        <w:rPr>
          <w:rFonts w:eastAsia="Times New Roman"/>
          <w:spacing w:val="20"/>
          <w:lang w:val="es-DO"/>
        </w:rPr>
        <w:t xml:space="preserve">Empresa Selladores Cobián. Productora de impermeabilizantes, aislantes y aditivos. </w:t>
      </w:r>
    </w:p>
    <w:p w14:paraId="428B79DE" w14:textId="77777777" w:rsidR="00E1663A" w:rsidRPr="00E246A6" w:rsidRDefault="00E1663A" w:rsidP="0016605A">
      <w:pPr>
        <w:contextualSpacing/>
        <w:rPr>
          <w:rFonts w:eastAsia="Times New Roman"/>
          <w:spacing w:val="20"/>
          <w:lang w:val="es-DO"/>
        </w:rPr>
      </w:pPr>
    </w:p>
    <w:p w14:paraId="58502B9B" w14:textId="77777777" w:rsidR="00FA0077" w:rsidRPr="00E246A6" w:rsidRDefault="00E87349" w:rsidP="0016605A">
      <w:pPr>
        <w:contextualSpacing/>
        <w:rPr>
          <w:rFonts w:eastAsia="Times New Roman"/>
          <w:spacing w:val="20"/>
          <w:lang w:val="es-DO"/>
        </w:rPr>
      </w:pPr>
      <w:r w:rsidRPr="00E246A6">
        <w:rPr>
          <w:rFonts w:eastAsia="Times New Roman"/>
          <w:spacing w:val="20"/>
          <w:lang w:val="es-DO"/>
        </w:rPr>
        <w:t xml:space="preserve">En el marco del SIADEC, además, la </w:t>
      </w:r>
      <w:r w:rsidR="0016605A" w:rsidRPr="00E246A6">
        <w:rPr>
          <w:rFonts w:eastAsia="Times New Roman"/>
          <w:spacing w:val="20"/>
          <w:lang w:val="es-DO"/>
        </w:rPr>
        <w:t>institución</w:t>
      </w:r>
      <w:r w:rsidRPr="00E246A6">
        <w:rPr>
          <w:rFonts w:eastAsia="Times New Roman"/>
          <w:spacing w:val="20"/>
          <w:lang w:val="es-DO"/>
        </w:rPr>
        <w:t xml:space="preserve"> impartió una capacitación presencial en la O</w:t>
      </w:r>
      <w:r w:rsidR="00CE7219" w:rsidRPr="00E246A6">
        <w:rPr>
          <w:rFonts w:eastAsia="Times New Roman"/>
          <w:spacing w:val="20"/>
          <w:lang w:val="es-DO"/>
        </w:rPr>
        <w:t xml:space="preserve">ficina </w:t>
      </w:r>
      <w:r w:rsidRPr="00E246A6">
        <w:rPr>
          <w:rFonts w:eastAsia="Times New Roman"/>
          <w:spacing w:val="20"/>
          <w:lang w:val="es-DO"/>
        </w:rPr>
        <w:t>d</w:t>
      </w:r>
      <w:r w:rsidR="00140721" w:rsidRPr="00E246A6">
        <w:rPr>
          <w:rFonts w:eastAsia="Times New Roman"/>
          <w:spacing w:val="20"/>
          <w:lang w:val="es-DO"/>
        </w:rPr>
        <w:t>e Tratados Comerciales Agrícolas (OTCA)</w:t>
      </w:r>
      <w:r w:rsidRPr="00E246A6">
        <w:rPr>
          <w:rFonts w:eastAsia="Times New Roman"/>
          <w:spacing w:val="20"/>
          <w:lang w:val="es-DO"/>
        </w:rPr>
        <w:t xml:space="preserve">, orientando a </w:t>
      </w:r>
      <w:r w:rsidR="00A93FB5" w:rsidRPr="00E246A6">
        <w:rPr>
          <w:rFonts w:eastAsia="Times New Roman"/>
          <w:spacing w:val="20"/>
          <w:lang w:val="es-DO"/>
        </w:rPr>
        <w:t xml:space="preserve">los </w:t>
      </w:r>
      <w:r w:rsidR="007E458C" w:rsidRPr="00E246A6">
        <w:rPr>
          <w:rFonts w:eastAsia="Times New Roman"/>
          <w:spacing w:val="20"/>
          <w:lang w:val="es-DO"/>
        </w:rPr>
        <w:t xml:space="preserve">colaboradores </w:t>
      </w:r>
      <w:r w:rsidRPr="00E246A6">
        <w:rPr>
          <w:rFonts w:eastAsia="Times New Roman"/>
          <w:spacing w:val="20"/>
          <w:lang w:val="es-DO"/>
        </w:rPr>
        <w:t>de diferentes áreas de esta entidad</w:t>
      </w:r>
      <w:r w:rsidR="007E458C" w:rsidRPr="00E246A6">
        <w:rPr>
          <w:rFonts w:eastAsia="Times New Roman"/>
          <w:spacing w:val="20"/>
          <w:lang w:val="es-DO"/>
        </w:rPr>
        <w:t xml:space="preserve">, </w:t>
      </w:r>
      <w:r w:rsidRPr="00E246A6">
        <w:rPr>
          <w:rFonts w:eastAsia="Times New Roman"/>
          <w:spacing w:val="20"/>
          <w:lang w:val="es-DO"/>
        </w:rPr>
        <w:t xml:space="preserve">respecto al rol de la CDC en la defensa del sector productivo nacional </w:t>
      </w:r>
      <w:r w:rsidR="00BE0CB0" w:rsidRPr="00E246A6">
        <w:rPr>
          <w:rFonts w:eastAsia="Times New Roman"/>
          <w:spacing w:val="20"/>
          <w:lang w:val="es-DO"/>
        </w:rPr>
        <w:t>ante</w:t>
      </w:r>
      <w:r w:rsidRPr="00E246A6">
        <w:rPr>
          <w:rFonts w:eastAsia="Times New Roman"/>
          <w:spacing w:val="20"/>
          <w:lang w:val="es-DO"/>
        </w:rPr>
        <w:t xml:space="preserve"> las prácticas desleales en el comercio. </w:t>
      </w:r>
    </w:p>
    <w:p w14:paraId="216E283E" w14:textId="7EED231C" w:rsidR="00A93FB5" w:rsidRPr="00E246A6" w:rsidRDefault="0016605A" w:rsidP="0016605A">
      <w:pPr>
        <w:contextualSpacing/>
        <w:rPr>
          <w:rFonts w:eastAsia="Times New Roman"/>
          <w:spacing w:val="20"/>
          <w:lang w:val="es-DO"/>
        </w:rPr>
      </w:pPr>
      <w:r w:rsidRPr="00E246A6">
        <w:rPr>
          <w:rFonts w:eastAsia="Times New Roman"/>
          <w:spacing w:val="20"/>
          <w:lang w:val="es-DO"/>
        </w:rPr>
        <w:t xml:space="preserve">Asimismo, </w:t>
      </w:r>
      <w:r w:rsidR="00FA0077" w:rsidRPr="00E246A6">
        <w:rPr>
          <w:rFonts w:eastAsia="Times New Roman"/>
          <w:spacing w:val="20"/>
          <w:lang w:val="es-DO"/>
        </w:rPr>
        <w:t>con</w:t>
      </w:r>
      <w:r w:rsidR="00851AB3" w:rsidRPr="00E246A6">
        <w:rPr>
          <w:rFonts w:eastAsia="Times New Roman"/>
          <w:spacing w:val="20"/>
          <w:lang w:val="es-DO"/>
        </w:rPr>
        <w:t xml:space="preserve"> miras a fomentar y promocionar</w:t>
      </w:r>
      <w:r w:rsidR="007E458C" w:rsidRPr="00E246A6">
        <w:rPr>
          <w:rFonts w:eastAsia="Times New Roman"/>
          <w:spacing w:val="20"/>
          <w:lang w:val="es-DO"/>
        </w:rPr>
        <w:t xml:space="preserve"> las relaciones interinstitucionales internacionales </w:t>
      </w:r>
      <w:r w:rsidR="00FA0077" w:rsidRPr="00E246A6">
        <w:rPr>
          <w:rFonts w:eastAsia="Times New Roman"/>
          <w:spacing w:val="20"/>
          <w:lang w:val="es-DO"/>
        </w:rPr>
        <w:t>regionales e internacionales a través d</w:t>
      </w:r>
      <w:r w:rsidR="00851AB3" w:rsidRPr="00E246A6">
        <w:rPr>
          <w:rFonts w:eastAsia="Times New Roman"/>
          <w:spacing w:val="20"/>
          <w:lang w:val="es-DO"/>
        </w:rPr>
        <w:t xml:space="preserve">el intercambio de mejores prácticas, la CDC, </w:t>
      </w:r>
      <w:r w:rsidR="007E458C" w:rsidRPr="00E246A6">
        <w:rPr>
          <w:rFonts w:eastAsia="Times New Roman"/>
          <w:spacing w:val="20"/>
          <w:lang w:val="es-DO"/>
        </w:rPr>
        <w:t>compartió</w:t>
      </w:r>
      <w:r w:rsidR="00BE0CB0" w:rsidRPr="00E246A6">
        <w:rPr>
          <w:rFonts w:eastAsia="Times New Roman"/>
          <w:spacing w:val="20"/>
          <w:lang w:val="es-DO"/>
        </w:rPr>
        <w:t xml:space="preserve"> sus experiencias </w:t>
      </w:r>
      <w:r w:rsidR="007E458C" w:rsidRPr="00E246A6">
        <w:rPr>
          <w:rFonts w:eastAsia="Times New Roman"/>
          <w:spacing w:val="20"/>
          <w:lang w:val="es-DO"/>
        </w:rPr>
        <w:t xml:space="preserve">en </w:t>
      </w:r>
      <w:r w:rsidR="00BE0CB0" w:rsidRPr="00E246A6">
        <w:rPr>
          <w:rFonts w:eastAsia="Times New Roman"/>
          <w:spacing w:val="20"/>
          <w:lang w:val="es-DO"/>
        </w:rPr>
        <w:t xml:space="preserve">una </w:t>
      </w:r>
      <w:r w:rsidR="00E87349" w:rsidRPr="00E246A6">
        <w:rPr>
          <w:rFonts w:eastAsia="Times New Roman"/>
          <w:spacing w:val="20"/>
          <w:lang w:val="es-DO"/>
        </w:rPr>
        <w:t>capaci</w:t>
      </w:r>
      <w:r w:rsidR="00BE0CB0" w:rsidRPr="00E246A6">
        <w:rPr>
          <w:rFonts w:eastAsia="Times New Roman"/>
          <w:spacing w:val="20"/>
          <w:lang w:val="es-DO"/>
        </w:rPr>
        <w:t>tación virtual</w:t>
      </w:r>
      <w:r w:rsidR="00E87349" w:rsidRPr="00E246A6">
        <w:rPr>
          <w:rFonts w:eastAsia="Times New Roman"/>
          <w:spacing w:val="20"/>
          <w:lang w:val="es-DO"/>
        </w:rPr>
        <w:t xml:space="preserve"> </w:t>
      </w:r>
      <w:r w:rsidR="00BE0CB0" w:rsidRPr="00E246A6">
        <w:rPr>
          <w:rFonts w:eastAsia="Times New Roman"/>
          <w:spacing w:val="20"/>
          <w:lang w:val="es-DO"/>
        </w:rPr>
        <w:t xml:space="preserve">impartida </w:t>
      </w:r>
      <w:r w:rsidR="00E87349" w:rsidRPr="00E246A6">
        <w:rPr>
          <w:rFonts w:eastAsia="Times New Roman"/>
          <w:spacing w:val="20"/>
          <w:lang w:val="es-DO"/>
        </w:rPr>
        <w:t xml:space="preserve">a </w:t>
      </w:r>
      <w:r w:rsidR="00244C11" w:rsidRPr="00E246A6">
        <w:rPr>
          <w:rFonts w:eastAsia="Times New Roman"/>
          <w:spacing w:val="20"/>
          <w:lang w:val="es-DO"/>
        </w:rPr>
        <w:t>funcionarios del Ministerio de Economía y Finanzas de Bolivia</w:t>
      </w:r>
      <w:r w:rsidR="00BE0CB0" w:rsidRPr="00E246A6">
        <w:rPr>
          <w:rFonts w:eastAsia="Times New Roman"/>
          <w:spacing w:val="20"/>
          <w:lang w:val="es-DO"/>
        </w:rPr>
        <w:t>,</w:t>
      </w:r>
      <w:r w:rsidR="00244C11" w:rsidRPr="00E246A6">
        <w:rPr>
          <w:rFonts w:eastAsia="Times New Roman"/>
          <w:spacing w:val="20"/>
          <w:lang w:val="es-DO"/>
        </w:rPr>
        <w:t xml:space="preserve"> </w:t>
      </w:r>
      <w:r w:rsidR="00E87349" w:rsidRPr="00E246A6">
        <w:rPr>
          <w:rFonts w:eastAsia="Times New Roman"/>
          <w:spacing w:val="20"/>
          <w:lang w:val="es-DO"/>
        </w:rPr>
        <w:t>sirviendo la</w:t>
      </w:r>
      <w:r w:rsidR="00BE0CB0" w:rsidRPr="00E246A6">
        <w:rPr>
          <w:rFonts w:eastAsia="Times New Roman"/>
          <w:spacing w:val="20"/>
          <w:lang w:val="es-DO"/>
        </w:rPr>
        <w:t xml:space="preserve"> institución</w:t>
      </w:r>
      <w:r w:rsidR="00244C11" w:rsidRPr="00E246A6">
        <w:rPr>
          <w:rFonts w:eastAsia="Times New Roman"/>
          <w:spacing w:val="20"/>
          <w:lang w:val="es-DO"/>
        </w:rPr>
        <w:t xml:space="preserve"> como referente</w:t>
      </w:r>
      <w:r w:rsidR="00E87349" w:rsidRPr="00E246A6">
        <w:rPr>
          <w:rFonts w:eastAsia="Times New Roman"/>
          <w:spacing w:val="20"/>
          <w:lang w:val="es-DO"/>
        </w:rPr>
        <w:t xml:space="preserve"> para </w:t>
      </w:r>
      <w:r w:rsidR="00BE0CB0" w:rsidRPr="00E246A6">
        <w:rPr>
          <w:rFonts w:eastAsia="Times New Roman"/>
          <w:spacing w:val="20"/>
          <w:lang w:val="es-DO"/>
        </w:rPr>
        <w:t xml:space="preserve">este Ministerio que se encuentra en fase de </w:t>
      </w:r>
      <w:r w:rsidR="00E87349" w:rsidRPr="00E246A6">
        <w:rPr>
          <w:rFonts w:eastAsia="Times New Roman"/>
          <w:spacing w:val="20"/>
          <w:lang w:val="es-DO"/>
        </w:rPr>
        <w:t xml:space="preserve">conformación de </w:t>
      </w:r>
      <w:r w:rsidR="00BE0CB0" w:rsidRPr="00E246A6">
        <w:rPr>
          <w:rFonts w:eastAsia="Times New Roman"/>
          <w:spacing w:val="20"/>
          <w:lang w:val="es-DO"/>
        </w:rPr>
        <w:t>su</w:t>
      </w:r>
      <w:r w:rsidR="00E87349" w:rsidRPr="00E246A6">
        <w:rPr>
          <w:rFonts w:eastAsia="Times New Roman"/>
          <w:spacing w:val="20"/>
          <w:lang w:val="es-DO"/>
        </w:rPr>
        <w:t xml:space="preserve"> Unidad de Defensa Comercia</w:t>
      </w:r>
      <w:r w:rsidR="00BE0CB0" w:rsidRPr="00E246A6">
        <w:rPr>
          <w:rFonts w:eastAsia="Times New Roman"/>
          <w:spacing w:val="20"/>
          <w:lang w:val="es-DO"/>
        </w:rPr>
        <w:t xml:space="preserve">l. </w:t>
      </w:r>
      <w:r w:rsidR="00244C11" w:rsidRPr="00E246A6">
        <w:rPr>
          <w:rFonts w:eastAsia="Times New Roman"/>
          <w:spacing w:val="20"/>
          <w:lang w:val="es-DO"/>
        </w:rPr>
        <w:t xml:space="preserve"> </w:t>
      </w:r>
    </w:p>
    <w:p w14:paraId="48B10A1B" w14:textId="18B68846" w:rsidR="00CA6140" w:rsidRPr="00E246A6" w:rsidRDefault="00CA6140" w:rsidP="007729BF">
      <w:pPr>
        <w:rPr>
          <w:rFonts w:eastAsia="Times New Roman"/>
          <w:spacing w:val="20"/>
          <w:lang w:val="es-DO"/>
        </w:rPr>
      </w:pPr>
    </w:p>
    <w:p w14:paraId="3908FA21" w14:textId="24CB9F33" w:rsidR="0060428B" w:rsidRDefault="000522A5" w:rsidP="00D9650F">
      <w:pPr>
        <w:rPr>
          <w:rFonts w:eastAsia="Times New Roman"/>
          <w:spacing w:val="20"/>
          <w:lang w:val="es-DO"/>
        </w:rPr>
      </w:pPr>
      <w:r w:rsidRPr="00E246A6">
        <w:rPr>
          <w:rFonts w:eastAsia="Times New Roman"/>
          <w:spacing w:val="20"/>
          <w:lang w:val="es-DO"/>
        </w:rPr>
        <w:t>Respecto al</w:t>
      </w:r>
      <w:r w:rsidR="007E458C" w:rsidRPr="00E246A6">
        <w:rPr>
          <w:rFonts w:eastAsia="Times New Roman"/>
          <w:spacing w:val="20"/>
          <w:lang w:val="es-DO"/>
        </w:rPr>
        <w:t xml:space="preserve"> fortalecimiento institucional, implementación y cumplimiento de las normativas y disposiciones gubernamentales, la CDC, en </w:t>
      </w:r>
      <w:r w:rsidR="005F50F0" w:rsidRPr="00E246A6">
        <w:rPr>
          <w:rFonts w:eastAsia="Times New Roman"/>
          <w:spacing w:val="20"/>
          <w:lang w:val="es-DO"/>
        </w:rPr>
        <w:t xml:space="preserve">cuanto al desarrollo de la gestión pública, en términos de eficiencia, eficacia y calidad en el cumplimiento de marcos normativos y procedimentales, alcanzó </w:t>
      </w:r>
      <w:r w:rsidR="00D9650F" w:rsidRPr="00E246A6">
        <w:rPr>
          <w:rFonts w:eastAsia="Times New Roman"/>
          <w:spacing w:val="20"/>
          <w:lang w:val="es-DO"/>
        </w:rPr>
        <w:t>las siguientes puntuaciones</w:t>
      </w:r>
      <w:r w:rsidR="005F50F0" w:rsidRPr="00E246A6">
        <w:rPr>
          <w:rFonts w:eastAsia="Times New Roman"/>
          <w:spacing w:val="20"/>
          <w:lang w:val="es-DO"/>
        </w:rPr>
        <w:t xml:space="preserve"> en el Sistema de Monitoreo y Medición de la Gestión Pública (SMMGP)</w:t>
      </w:r>
      <w:r w:rsidR="00D9650F" w:rsidRPr="00E246A6">
        <w:rPr>
          <w:rFonts w:eastAsia="Times New Roman"/>
          <w:spacing w:val="20"/>
          <w:lang w:val="es-DO"/>
        </w:rPr>
        <w:t xml:space="preserve">: </w:t>
      </w:r>
      <w:r w:rsidR="00F5439B" w:rsidRPr="00E246A6">
        <w:rPr>
          <w:rFonts w:eastAsia="Times New Roman"/>
          <w:spacing w:val="20"/>
          <w:lang w:val="es-DO"/>
        </w:rPr>
        <w:t xml:space="preserve">Sistema de </w:t>
      </w:r>
      <w:r w:rsidR="005F50F0" w:rsidRPr="00E246A6">
        <w:rPr>
          <w:rFonts w:eastAsia="Times New Roman"/>
          <w:spacing w:val="20"/>
          <w:lang w:val="es-DO"/>
        </w:rPr>
        <w:t xml:space="preserve">Monitoreo de la </w:t>
      </w:r>
      <w:r w:rsidR="002726B0" w:rsidRPr="00E246A6">
        <w:rPr>
          <w:rFonts w:eastAsia="Times New Roman"/>
          <w:spacing w:val="20"/>
          <w:lang w:val="es-DO"/>
        </w:rPr>
        <w:t>Administración Pública (SISMAP)</w:t>
      </w:r>
      <w:r w:rsidR="00F5439B" w:rsidRPr="00E246A6">
        <w:rPr>
          <w:rFonts w:eastAsia="Times New Roman"/>
          <w:spacing w:val="20"/>
          <w:lang w:val="es-DO"/>
        </w:rPr>
        <w:t xml:space="preserve"> alcanzó una puntuación de un 83%</w:t>
      </w:r>
      <w:r w:rsidR="00D9650F" w:rsidRPr="00E246A6">
        <w:rPr>
          <w:rFonts w:eastAsia="Times New Roman"/>
          <w:spacing w:val="20"/>
          <w:lang w:val="es-DO"/>
        </w:rPr>
        <w:t>, Índice</w:t>
      </w:r>
      <w:r w:rsidR="005F50F0" w:rsidRPr="00E246A6">
        <w:rPr>
          <w:rFonts w:eastAsia="Times New Roman"/>
          <w:spacing w:val="20"/>
          <w:lang w:val="es-DO"/>
        </w:rPr>
        <w:t xml:space="preserve"> de Gestión Presupuestaria (IGP) con un 100%, </w:t>
      </w:r>
      <w:r w:rsidR="0060428B" w:rsidRPr="00E246A6">
        <w:rPr>
          <w:rFonts w:eastAsia="Times New Roman"/>
          <w:spacing w:val="20"/>
          <w:lang w:val="es-DO"/>
        </w:rPr>
        <w:t xml:space="preserve">Transparencia </w:t>
      </w:r>
      <w:r w:rsidR="00D9650F" w:rsidRPr="00E246A6">
        <w:rPr>
          <w:rFonts w:eastAsia="Times New Roman"/>
          <w:spacing w:val="20"/>
          <w:lang w:val="es-DO"/>
        </w:rPr>
        <w:t>G</w:t>
      </w:r>
      <w:r w:rsidR="0060428B" w:rsidRPr="00E246A6">
        <w:rPr>
          <w:rFonts w:eastAsia="Times New Roman"/>
          <w:spacing w:val="20"/>
          <w:lang w:val="es-DO"/>
        </w:rPr>
        <w:t>ubernamental con un 91%</w:t>
      </w:r>
      <w:r w:rsidR="00D9650F" w:rsidRPr="00E246A6">
        <w:rPr>
          <w:rFonts w:eastAsia="Times New Roman"/>
          <w:spacing w:val="20"/>
          <w:lang w:val="es-DO"/>
        </w:rPr>
        <w:t>.</w:t>
      </w:r>
      <w:r w:rsidR="00EA4EBA" w:rsidRPr="00E246A6">
        <w:rPr>
          <w:rFonts w:eastAsia="Times New Roman"/>
          <w:spacing w:val="20"/>
          <w:lang w:val="es-DO"/>
        </w:rPr>
        <w:t xml:space="preserve"> </w:t>
      </w:r>
      <w:r w:rsidR="00D9650F" w:rsidRPr="00E246A6">
        <w:rPr>
          <w:rFonts w:eastAsia="Times New Roman"/>
          <w:spacing w:val="20"/>
          <w:lang w:val="es-DO"/>
        </w:rPr>
        <w:t>Asimismo, se destacan las puntuaciones alcanzadas en el indicador de</w:t>
      </w:r>
      <w:r w:rsidR="0060428B" w:rsidRPr="00E246A6">
        <w:rPr>
          <w:rFonts w:eastAsia="Times New Roman"/>
          <w:spacing w:val="20"/>
          <w:lang w:val="es-DO"/>
        </w:rPr>
        <w:t xml:space="preserve"> </w:t>
      </w:r>
      <w:r w:rsidR="001B0D21" w:rsidRPr="00E246A6">
        <w:rPr>
          <w:rFonts w:eastAsia="Times New Roman"/>
          <w:spacing w:val="20"/>
          <w:lang w:val="es-DO"/>
        </w:rPr>
        <w:t>g</w:t>
      </w:r>
      <w:r w:rsidR="005F50F0" w:rsidRPr="00E246A6">
        <w:rPr>
          <w:rFonts w:eastAsia="Times New Roman"/>
          <w:spacing w:val="20"/>
          <w:lang w:val="es-DO"/>
        </w:rPr>
        <w:t xml:space="preserve">estión de los procesos de Compras y Contrataciones </w:t>
      </w:r>
      <w:r w:rsidR="00FA0077" w:rsidRPr="00E246A6">
        <w:rPr>
          <w:rFonts w:eastAsia="Times New Roman"/>
          <w:spacing w:val="20"/>
          <w:lang w:val="es-DO"/>
        </w:rPr>
        <w:t xml:space="preserve">con </w:t>
      </w:r>
      <w:r w:rsidR="005F50F0" w:rsidRPr="00E246A6">
        <w:rPr>
          <w:rFonts w:eastAsia="Times New Roman"/>
          <w:spacing w:val="20"/>
          <w:lang w:val="es-DO"/>
        </w:rPr>
        <w:t xml:space="preserve">un </w:t>
      </w:r>
      <w:r w:rsidR="0060428B" w:rsidRPr="00E246A6">
        <w:rPr>
          <w:rFonts w:eastAsia="Times New Roman"/>
          <w:spacing w:val="20"/>
          <w:lang w:val="es-DO"/>
        </w:rPr>
        <w:t>97</w:t>
      </w:r>
      <w:r w:rsidR="005F50F0" w:rsidRPr="00E246A6">
        <w:rPr>
          <w:rFonts w:eastAsia="Times New Roman"/>
          <w:spacing w:val="20"/>
          <w:lang w:val="es-DO"/>
        </w:rPr>
        <w:t>%</w:t>
      </w:r>
      <w:r w:rsidR="00EA4EBA" w:rsidRPr="00E246A6">
        <w:rPr>
          <w:rFonts w:eastAsia="Times New Roman"/>
          <w:spacing w:val="20"/>
          <w:lang w:val="es-DO"/>
        </w:rPr>
        <w:t>.</w:t>
      </w:r>
    </w:p>
    <w:p w14:paraId="32A7409E" w14:textId="77777777" w:rsidR="00C11E18" w:rsidRPr="00E246A6" w:rsidRDefault="00C11E18" w:rsidP="00D9650F">
      <w:pPr>
        <w:rPr>
          <w:rFonts w:eastAsia="Times New Roman"/>
          <w:spacing w:val="20"/>
          <w:lang w:val="es-DO"/>
        </w:rPr>
      </w:pPr>
    </w:p>
    <w:p w14:paraId="539D0C33" w14:textId="30CF6801" w:rsidR="00837CDB" w:rsidRPr="00E246A6" w:rsidRDefault="001B0D21" w:rsidP="00837CDB">
      <w:pPr>
        <w:rPr>
          <w:rFonts w:eastAsia="Times New Roman"/>
          <w:spacing w:val="20"/>
          <w:lang w:val="es-DO"/>
        </w:rPr>
      </w:pPr>
      <w:r w:rsidRPr="00E246A6">
        <w:rPr>
          <w:rFonts w:eastAsia="Times New Roman"/>
          <w:spacing w:val="20"/>
          <w:lang w:val="es-DO"/>
        </w:rPr>
        <w:t>E</w:t>
      </w:r>
      <w:r w:rsidR="005F50F0" w:rsidRPr="00E246A6">
        <w:rPr>
          <w:rFonts w:eastAsia="Times New Roman"/>
          <w:spacing w:val="20"/>
          <w:lang w:val="es-DO"/>
        </w:rPr>
        <w:t>n cuanto al Índice de Uso de TIC e Implementación de</w:t>
      </w:r>
      <w:r w:rsidR="00A157F8" w:rsidRPr="00E246A6">
        <w:rPr>
          <w:rFonts w:eastAsia="Times New Roman"/>
          <w:spacing w:val="20"/>
          <w:lang w:val="es-DO"/>
        </w:rPr>
        <w:t>l</w:t>
      </w:r>
      <w:r w:rsidR="005F50F0" w:rsidRPr="00E246A6">
        <w:rPr>
          <w:rFonts w:eastAsia="Times New Roman"/>
          <w:spacing w:val="20"/>
          <w:lang w:val="es-DO"/>
        </w:rPr>
        <w:t xml:space="preserve"> Gobierno Electrónico en el Estado Dominicano (ITICge</w:t>
      </w:r>
      <w:r w:rsidRPr="00E246A6">
        <w:rPr>
          <w:rFonts w:eastAsia="Times New Roman"/>
          <w:spacing w:val="20"/>
          <w:lang w:val="es-DO"/>
        </w:rPr>
        <w:t>), al</w:t>
      </w:r>
      <w:r w:rsidR="005F50F0" w:rsidRPr="00E246A6">
        <w:rPr>
          <w:rFonts w:eastAsia="Times New Roman"/>
          <w:spacing w:val="20"/>
          <w:lang w:val="es-DO"/>
        </w:rPr>
        <w:t xml:space="preserve"> </w:t>
      </w:r>
      <w:r w:rsidR="00536A90" w:rsidRPr="00E246A6">
        <w:rPr>
          <w:rFonts w:eastAsia="Times New Roman"/>
          <w:spacing w:val="20"/>
          <w:lang w:val="es-DO"/>
        </w:rPr>
        <w:t xml:space="preserve">mes de </w:t>
      </w:r>
      <w:r w:rsidRPr="00E246A6">
        <w:rPr>
          <w:rFonts w:eastAsia="Times New Roman"/>
          <w:spacing w:val="20"/>
          <w:lang w:val="es-DO"/>
        </w:rPr>
        <w:t xml:space="preserve">noviembre la CDC </w:t>
      </w:r>
      <w:r w:rsidR="00536A90" w:rsidRPr="00E246A6">
        <w:rPr>
          <w:rFonts w:eastAsia="Times New Roman"/>
          <w:spacing w:val="20"/>
          <w:lang w:val="es-DO"/>
        </w:rPr>
        <w:t>alcanzó un</w:t>
      </w:r>
      <w:r w:rsidRPr="00E246A6">
        <w:rPr>
          <w:rFonts w:eastAsia="Times New Roman"/>
          <w:spacing w:val="20"/>
          <w:lang w:val="es-DO"/>
        </w:rPr>
        <w:t>a puntuación de un 6</w:t>
      </w:r>
      <w:r w:rsidR="0060428B" w:rsidRPr="00E246A6">
        <w:rPr>
          <w:rFonts w:eastAsia="Times New Roman"/>
          <w:spacing w:val="20"/>
          <w:lang w:val="es-DO"/>
        </w:rPr>
        <w:t>4</w:t>
      </w:r>
      <w:r w:rsidRPr="00E246A6">
        <w:rPr>
          <w:rFonts w:eastAsia="Times New Roman"/>
          <w:spacing w:val="20"/>
          <w:lang w:val="es-DO"/>
        </w:rPr>
        <w:t xml:space="preserve">% y respecto al indicador de cumplimiento de la Ley 200-04 sobre Libre Acceso a la Información Pública, alcanzó un </w:t>
      </w:r>
      <w:r w:rsidR="0060428B" w:rsidRPr="00E246A6">
        <w:rPr>
          <w:rFonts w:eastAsia="Times New Roman"/>
          <w:spacing w:val="20"/>
          <w:lang w:val="es-DO"/>
        </w:rPr>
        <w:t>100</w:t>
      </w:r>
      <w:r w:rsidRPr="00E246A6">
        <w:rPr>
          <w:rFonts w:eastAsia="Times New Roman"/>
          <w:spacing w:val="20"/>
          <w:lang w:val="es-DO"/>
        </w:rPr>
        <w:t>%.</w:t>
      </w:r>
      <w:r w:rsidR="00837CDB" w:rsidRPr="00E246A6">
        <w:rPr>
          <w:rFonts w:eastAsia="Times New Roman"/>
          <w:spacing w:val="20"/>
          <w:lang w:val="es-DO"/>
        </w:rPr>
        <w:t xml:space="preserve"> Durante e</w:t>
      </w:r>
      <w:r w:rsidR="005A19DA" w:rsidRPr="00E246A6">
        <w:rPr>
          <w:rFonts w:eastAsia="Times New Roman"/>
          <w:spacing w:val="20"/>
          <w:lang w:val="es-DO"/>
        </w:rPr>
        <w:t>ste</w:t>
      </w:r>
      <w:r w:rsidR="00837CDB" w:rsidRPr="00E246A6">
        <w:rPr>
          <w:rFonts w:eastAsia="Times New Roman"/>
          <w:spacing w:val="20"/>
          <w:lang w:val="es-DO"/>
        </w:rPr>
        <w:t xml:space="preserve"> </w:t>
      </w:r>
      <w:r w:rsidR="005A19DA" w:rsidRPr="00E246A6">
        <w:rPr>
          <w:rFonts w:eastAsia="Times New Roman"/>
          <w:spacing w:val="20"/>
          <w:lang w:val="es-DO"/>
        </w:rPr>
        <w:t>2021</w:t>
      </w:r>
      <w:r w:rsidR="00837CDB" w:rsidRPr="00E246A6">
        <w:rPr>
          <w:rFonts w:eastAsia="Times New Roman"/>
          <w:spacing w:val="20"/>
          <w:lang w:val="es-DO"/>
        </w:rPr>
        <w:t xml:space="preserve">, la CDC recibió y atendió, dentro del plazo correspondiente, un total de 10 solicitudes, vía el Portal Único de Solicitudes de Acceso a la Información Pública (SAIP) y el correo electrónico institucional: </w:t>
      </w:r>
      <w:hyperlink r:id="rId14" w:history="1">
        <w:r w:rsidR="00837CDB" w:rsidRPr="00E246A6">
          <w:rPr>
            <w:rStyle w:val="Hipervnculo"/>
            <w:rFonts w:eastAsia="Times New Roman"/>
            <w:spacing w:val="20"/>
            <w:lang w:val="es-DO"/>
          </w:rPr>
          <w:t>info@cdc.gob.do.</w:t>
        </w:r>
      </w:hyperlink>
      <w:r w:rsidR="00837CDB" w:rsidRPr="00E246A6">
        <w:rPr>
          <w:rFonts w:eastAsia="Times New Roman"/>
          <w:spacing w:val="20"/>
          <w:lang w:val="es-DO"/>
        </w:rPr>
        <w:t xml:space="preserve"> </w:t>
      </w:r>
    </w:p>
    <w:p w14:paraId="259F1AA5" w14:textId="4AE9DE30" w:rsidR="005F50F0" w:rsidRPr="00E246A6" w:rsidRDefault="005F50F0" w:rsidP="007729BF">
      <w:pPr>
        <w:tabs>
          <w:tab w:val="left" w:pos="4845"/>
        </w:tabs>
        <w:rPr>
          <w:rFonts w:eastAsia="Times New Roman"/>
          <w:spacing w:val="20"/>
          <w:lang w:val="es-DO"/>
        </w:rPr>
      </w:pPr>
    </w:p>
    <w:p w14:paraId="573C0636" w14:textId="77777777" w:rsidR="006D2142" w:rsidRPr="00E246A6" w:rsidRDefault="00837CDB" w:rsidP="008A296C">
      <w:pPr>
        <w:rPr>
          <w:rFonts w:eastAsia="Times New Roman"/>
          <w:spacing w:val="20"/>
          <w:lang w:val="es-DO"/>
        </w:rPr>
      </w:pPr>
      <w:r w:rsidRPr="00E246A6">
        <w:rPr>
          <w:rFonts w:eastAsia="Times New Roman"/>
          <w:spacing w:val="20"/>
          <w:lang w:val="es-DO"/>
        </w:rPr>
        <w:t>Con relación</w:t>
      </w:r>
      <w:r w:rsidR="00D9251A" w:rsidRPr="00E246A6">
        <w:rPr>
          <w:rFonts w:eastAsia="Times New Roman"/>
          <w:spacing w:val="20"/>
          <w:lang w:val="es-DO"/>
        </w:rPr>
        <w:t xml:space="preserve"> a </w:t>
      </w:r>
      <w:r w:rsidR="000B371B" w:rsidRPr="00E246A6">
        <w:rPr>
          <w:rFonts w:eastAsia="Times New Roman"/>
          <w:spacing w:val="20"/>
          <w:lang w:val="es-DO"/>
        </w:rPr>
        <w:t>su desempeño financiero</w:t>
      </w:r>
      <w:r w:rsidR="00DB0361" w:rsidRPr="00E246A6">
        <w:rPr>
          <w:rFonts w:eastAsia="Times New Roman"/>
          <w:spacing w:val="20"/>
          <w:lang w:val="es-DO"/>
        </w:rPr>
        <w:t xml:space="preserve">, la CDC contó con una </w:t>
      </w:r>
      <w:r w:rsidR="000B371B" w:rsidRPr="00E246A6">
        <w:rPr>
          <w:rFonts w:eastAsia="Times New Roman"/>
          <w:spacing w:val="20"/>
          <w:lang w:val="es-DO"/>
        </w:rPr>
        <w:t xml:space="preserve">asignación presupuestaria para el período enero - diciembre </w:t>
      </w:r>
      <w:r w:rsidR="00DB0361" w:rsidRPr="00E246A6">
        <w:rPr>
          <w:rFonts w:eastAsia="Times New Roman"/>
          <w:spacing w:val="20"/>
          <w:lang w:val="es-DO"/>
        </w:rPr>
        <w:t xml:space="preserve">2021 </w:t>
      </w:r>
      <w:r w:rsidR="000B371B" w:rsidRPr="00E246A6">
        <w:rPr>
          <w:rFonts w:eastAsia="Times New Roman"/>
          <w:spacing w:val="20"/>
          <w:lang w:val="es-DO"/>
        </w:rPr>
        <w:t>de RD$70,081,379.00</w:t>
      </w:r>
      <w:r w:rsidR="000522A5" w:rsidRPr="00E246A6">
        <w:rPr>
          <w:rFonts w:eastAsia="Times New Roman"/>
          <w:spacing w:val="20"/>
          <w:lang w:val="es-DO"/>
        </w:rPr>
        <w:t xml:space="preserve">, </w:t>
      </w:r>
      <w:r w:rsidR="00FA0077" w:rsidRPr="00E246A6">
        <w:rPr>
          <w:rFonts w:eastAsia="Times New Roman"/>
          <w:spacing w:val="20"/>
          <w:lang w:val="es-DO"/>
        </w:rPr>
        <w:t xml:space="preserve">al </w:t>
      </w:r>
      <w:r w:rsidR="000B371B" w:rsidRPr="00E246A6">
        <w:rPr>
          <w:rFonts w:eastAsia="Times New Roman"/>
          <w:spacing w:val="20"/>
          <w:lang w:val="es-DO"/>
        </w:rPr>
        <w:t xml:space="preserve">30 de noviembre </w:t>
      </w:r>
      <w:r w:rsidR="00FA0077" w:rsidRPr="00E246A6">
        <w:rPr>
          <w:rFonts w:eastAsia="Times New Roman"/>
          <w:spacing w:val="20"/>
          <w:lang w:val="es-DO"/>
        </w:rPr>
        <w:t>se registr</w:t>
      </w:r>
      <w:r w:rsidR="000522A5" w:rsidRPr="00E246A6">
        <w:rPr>
          <w:rFonts w:eastAsia="Times New Roman"/>
          <w:spacing w:val="20"/>
          <w:lang w:val="es-DO"/>
        </w:rPr>
        <w:t>ó</w:t>
      </w:r>
      <w:r w:rsidR="000B371B" w:rsidRPr="00E246A6">
        <w:rPr>
          <w:rFonts w:eastAsia="Times New Roman"/>
          <w:spacing w:val="20"/>
          <w:lang w:val="es-DO"/>
        </w:rPr>
        <w:t xml:space="preserve"> una ejecución de RD$</w:t>
      </w:r>
      <w:r w:rsidR="00D9650F" w:rsidRPr="00E246A6">
        <w:rPr>
          <w:rFonts w:eastAsia="Times New Roman"/>
          <w:spacing w:val="20"/>
          <w:lang w:val="es-DO"/>
        </w:rPr>
        <w:t>62,459,004.69</w:t>
      </w:r>
      <w:r w:rsidR="000B371B" w:rsidRPr="00E246A6">
        <w:rPr>
          <w:rFonts w:eastAsia="Times New Roman"/>
          <w:spacing w:val="20"/>
          <w:lang w:val="es-DO"/>
        </w:rPr>
        <w:t xml:space="preserve"> representando el </w:t>
      </w:r>
      <w:r w:rsidR="00D9650F" w:rsidRPr="00E246A6">
        <w:rPr>
          <w:rFonts w:eastAsia="Times New Roman"/>
          <w:spacing w:val="20"/>
          <w:lang w:val="es-DO"/>
        </w:rPr>
        <w:t>80</w:t>
      </w:r>
      <w:r w:rsidR="000B371B" w:rsidRPr="00E246A6">
        <w:rPr>
          <w:rFonts w:eastAsia="Times New Roman"/>
          <w:spacing w:val="20"/>
          <w:lang w:val="es-DO"/>
        </w:rPr>
        <w:t>% del presupuesto inicial, con una proyección de ejecución al cierre del período de un 86%.</w:t>
      </w:r>
    </w:p>
    <w:p w14:paraId="4D3C8B8F" w14:textId="1A840EE4" w:rsidR="000522A5" w:rsidRPr="00E246A6" w:rsidRDefault="005A19DA" w:rsidP="008A296C">
      <w:pPr>
        <w:rPr>
          <w:rFonts w:eastAsia="Times New Roman"/>
          <w:spacing w:val="20"/>
          <w:lang w:val="es-DO"/>
        </w:rPr>
      </w:pPr>
      <w:r w:rsidRPr="00E246A6">
        <w:rPr>
          <w:rFonts w:eastAsia="Times New Roman"/>
          <w:spacing w:val="20"/>
          <w:lang w:val="es-DO"/>
        </w:rPr>
        <w:t xml:space="preserve"> </w:t>
      </w:r>
    </w:p>
    <w:p w14:paraId="1B0EADBE" w14:textId="24C573F0" w:rsidR="00CA6140" w:rsidRDefault="005A19DA" w:rsidP="008A296C">
      <w:pPr>
        <w:rPr>
          <w:rFonts w:eastAsia="Times New Roman"/>
          <w:spacing w:val="20"/>
          <w:lang w:val="es-DO"/>
        </w:rPr>
      </w:pPr>
      <w:r w:rsidRPr="00E246A6">
        <w:rPr>
          <w:rFonts w:eastAsia="Times New Roman"/>
          <w:spacing w:val="20"/>
          <w:lang w:val="es-DO"/>
        </w:rPr>
        <w:t xml:space="preserve">Durante el periodo no se </w:t>
      </w:r>
      <w:r w:rsidR="005E66AD" w:rsidRPr="00E246A6">
        <w:rPr>
          <w:rFonts w:eastAsia="Times New Roman"/>
          <w:spacing w:val="20"/>
          <w:lang w:val="es-DO"/>
        </w:rPr>
        <w:t>ejecutaron</w:t>
      </w:r>
      <w:r w:rsidRPr="00E246A6">
        <w:rPr>
          <w:rFonts w:eastAsia="Times New Roman"/>
          <w:spacing w:val="20"/>
          <w:lang w:val="es-DO"/>
        </w:rPr>
        <w:t xml:space="preserve"> algunas de las </w:t>
      </w:r>
      <w:r w:rsidR="005E66AD" w:rsidRPr="00E246A6">
        <w:rPr>
          <w:rFonts w:eastAsia="Times New Roman"/>
          <w:spacing w:val="20"/>
          <w:lang w:val="es-DO"/>
        </w:rPr>
        <w:t xml:space="preserve">actividades </w:t>
      </w:r>
      <w:r w:rsidRPr="00E246A6">
        <w:rPr>
          <w:rFonts w:eastAsia="Times New Roman"/>
          <w:spacing w:val="20"/>
          <w:lang w:val="es-DO"/>
        </w:rPr>
        <w:t>programadas debido a las disposiciones emitidas por el gobierno central relativas a limitaciones del gasto público</w:t>
      </w:r>
      <w:r w:rsidR="005E66AD" w:rsidRPr="00E246A6">
        <w:rPr>
          <w:rFonts w:eastAsia="Times New Roman"/>
          <w:spacing w:val="20"/>
          <w:lang w:val="es-DO"/>
        </w:rPr>
        <w:t xml:space="preserve"> mediante el decreto núm. 396-21.</w:t>
      </w:r>
    </w:p>
    <w:p w14:paraId="45FD9734" w14:textId="2C9E77A4" w:rsidR="00E246A6" w:rsidRDefault="00E246A6" w:rsidP="008A296C">
      <w:pPr>
        <w:rPr>
          <w:rFonts w:eastAsia="Times New Roman"/>
          <w:spacing w:val="20"/>
          <w:lang w:val="es-DO"/>
        </w:rPr>
      </w:pPr>
    </w:p>
    <w:p w14:paraId="56608892" w14:textId="50643981" w:rsidR="00E246A6" w:rsidRDefault="00E246A6" w:rsidP="008A296C">
      <w:pPr>
        <w:rPr>
          <w:rFonts w:eastAsia="Times New Roman"/>
          <w:spacing w:val="20"/>
          <w:lang w:val="es-DO"/>
        </w:rPr>
      </w:pPr>
    </w:p>
    <w:p w14:paraId="2FFEFC5B" w14:textId="6423F783" w:rsidR="00E246A6" w:rsidRDefault="00E246A6" w:rsidP="008A296C">
      <w:pPr>
        <w:rPr>
          <w:rFonts w:eastAsia="Times New Roman"/>
          <w:spacing w:val="20"/>
          <w:lang w:val="es-DO"/>
        </w:rPr>
      </w:pPr>
    </w:p>
    <w:p w14:paraId="52DB4F3B" w14:textId="427B60D3" w:rsidR="00E246A6" w:rsidRDefault="00E246A6" w:rsidP="008A296C">
      <w:pPr>
        <w:rPr>
          <w:rFonts w:eastAsia="Times New Roman"/>
          <w:spacing w:val="20"/>
          <w:lang w:val="es-DO"/>
        </w:rPr>
      </w:pPr>
    </w:p>
    <w:p w14:paraId="123E690E" w14:textId="7F50EEDC" w:rsidR="00E246A6" w:rsidRDefault="00E246A6" w:rsidP="008A296C">
      <w:pPr>
        <w:rPr>
          <w:rFonts w:eastAsia="Times New Roman"/>
          <w:spacing w:val="20"/>
          <w:lang w:val="es-DO"/>
        </w:rPr>
      </w:pPr>
    </w:p>
    <w:p w14:paraId="5EE877A3" w14:textId="1742A306" w:rsidR="00E246A6" w:rsidRDefault="00E246A6" w:rsidP="008A296C">
      <w:pPr>
        <w:rPr>
          <w:rFonts w:eastAsia="Times New Roman"/>
          <w:spacing w:val="20"/>
          <w:lang w:val="es-DO"/>
        </w:rPr>
      </w:pPr>
    </w:p>
    <w:p w14:paraId="7274EBDA" w14:textId="0A88FFC3" w:rsidR="00E246A6" w:rsidRDefault="00E246A6" w:rsidP="008A296C">
      <w:pPr>
        <w:rPr>
          <w:rFonts w:eastAsia="Times New Roman"/>
          <w:spacing w:val="20"/>
          <w:lang w:val="es-DO"/>
        </w:rPr>
      </w:pPr>
    </w:p>
    <w:p w14:paraId="44C88F2A" w14:textId="5D29285B" w:rsidR="00E246A6" w:rsidRDefault="00E246A6" w:rsidP="008A296C">
      <w:pPr>
        <w:rPr>
          <w:rFonts w:eastAsia="Times New Roman"/>
          <w:spacing w:val="20"/>
          <w:lang w:val="es-DO"/>
        </w:rPr>
      </w:pPr>
    </w:p>
    <w:p w14:paraId="0EFE0CB2" w14:textId="4339AFC7" w:rsidR="00E246A6" w:rsidRDefault="00E246A6" w:rsidP="008A296C">
      <w:pPr>
        <w:rPr>
          <w:rFonts w:eastAsia="Times New Roman"/>
          <w:spacing w:val="20"/>
          <w:lang w:val="es-DO"/>
        </w:rPr>
      </w:pPr>
    </w:p>
    <w:p w14:paraId="17193817" w14:textId="3D89992E" w:rsidR="00E246A6" w:rsidRDefault="00E246A6" w:rsidP="008A296C">
      <w:pPr>
        <w:rPr>
          <w:rFonts w:eastAsia="Times New Roman"/>
          <w:spacing w:val="20"/>
          <w:lang w:val="es-DO"/>
        </w:rPr>
      </w:pPr>
    </w:p>
    <w:p w14:paraId="62C656D8" w14:textId="6DFE9434" w:rsidR="00E246A6" w:rsidRDefault="00E246A6" w:rsidP="008A296C">
      <w:pPr>
        <w:rPr>
          <w:rFonts w:eastAsia="Times New Roman"/>
          <w:spacing w:val="20"/>
          <w:lang w:val="es-DO"/>
        </w:rPr>
      </w:pPr>
    </w:p>
    <w:p w14:paraId="5A8872C5" w14:textId="77777777" w:rsidR="00E246A6" w:rsidRPr="00E246A6" w:rsidRDefault="00E246A6" w:rsidP="008A296C">
      <w:pPr>
        <w:rPr>
          <w:rFonts w:eastAsia="Times New Roman"/>
          <w:spacing w:val="20"/>
          <w:lang w:val="es-DO"/>
        </w:rPr>
      </w:pPr>
    </w:p>
    <w:p w14:paraId="49643016" w14:textId="1242002D" w:rsidR="005F50F0" w:rsidRPr="00270131" w:rsidRDefault="0068270C" w:rsidP="00270131">
      <w:pPr>
        <w:pStyle w:val="Prrafodelista"/>
        <w:numPr>
          <w:ilvl w:val="0"/>
          <w:numId w:val="26"/>
        </w:numPr>
        <w:spacing w:after="160" w:line="259" w:lineRule="auto"/>
        <w:ind w:left="1077"/>
        <w:jc w:val="center"/>
        <w:rPr>
          <w:rFonts w:eastAsia="Times New Roman"/>
          <w:b/>
          <w:bCs/>
          <w:spacing w:val="20"/>
          <w:sz w:val="28"/>
          <w:szCs w:val="22"/>
        </w:rPr>
      </w:pPr>
      <w:r w:rsidRPr="00270131">
        <w:rPr>
          <w:rFonts w:eastAsia="Times New Roman"/>
          <w:b/>
          <w:bCs/>
          <w:noProof/>
          <w:spacing w:val="20"/>
          <w:sz w:val="28"/>
          <w:szCs w:val="22"/>
        </w:rPr>
        <w:lastRenderedPageBreak/>
        <mc:AlternateContent>
          <mc:Choice Requires="wps">
            <w:drawing>
              <wp:anchor distT="0" distB="0" distL="0" distR="0" simplePos="0" relativeHeight="487613440" behindDoc="1" locked="0" layoutInCell="1" allowOverlap="1" wp14:anchorId="54F1B38E" wp14:editId="694152D8">
                <wp:simplePos x="0" y="0"/>
                <wp:positionH relativeFrom="page">
                  <wp:posOffset>3733800</wp:posOffset>
                </wp:positionH>
                <wp:positionV relativeFrom="paragraph">
                  <wp:posOffset>374015</wp:posOffset>
                </wp:positionV>
                <wp:extent cx="490220" cy="26670"/>
                <wp:effectExtent l="0" t="0" r="0" b="0"/>
                <wp:wrapTopAndBottom/>
                <wp:docPr id="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6670"/>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7ABD" id="Rectangle 10" o:spid="_x0000_s1026" style="position:absolute;margin-left:294pt;margin-top:29.45pt;width:38.6pt;height:2.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" fillcolor="#ea272e" stroked="f">
                <w10:wrap type="topAndBottom" anchorx="page"/>
              </v:rect>
            </w:pict>
          </mc:Fallback>
        </mc:AlternateContent>
      </w:r>
      <w:r w:rsidR="00270131">
        <w:rPr>
          <w:rFonts w:eastAsia="Times New Roman"/>
          <w:b/>
          <w:bCs/>
          <w:spacing w:val="20"/>
          <w:sz w:val="28"/>
          <w:szCs w:val="22"/>
        </w:rPr>
        <w:t>INFORMACIÓN INSTITUCIONAL</w:t>
      </w:r>
    </w:p>
    <w:p w14:paraId="240CA2D4" w14:textId="77777777" w:rsidR="00270131" w:rsidRPr="00270131" w:rsidRDefault="00270131" w:rsidP="00270131">
      <w:pPr>
        <w:pStyle w:val="Prrafodelista"/>
        <w:spacing w:after="160" w:line="259" w:lineRule="auto"/>
        <w:ind w:left="1077"/>
        <w:rPr>
          <w:rFonts w:eastAsia="Times New Roman"/>
          <w:sz w:val="18"/>
          <w:szCs w:val="22"/>
        </w:rPr>
      </w:pPr>
    </w:p>
    <w:p w14:paraId="13CF5E42" w14:textId="77777777" w:rsidR="00270131" w:rsidRPr="00270131" w:rsidRDefault="00270131" w:rsidP="00A353C3">
      <w:pPr>
        <w:pStyle w:val="Prrafodelista"/>
        <w:ind w:left="1077"/>
        <w:jc w:val="center"/>
        <w:rPr>
          <w:rFonts w:eastAsia="Times New Roman"/>
          <w:spacing w:val="20"/>
          <w:szCs w:val="36"/>
        </w:rPr>
      </w:pPr>
      <w:r w:rsidRPr="00270131">
        <w:rPr>
          <w:rFonts w:eastAsia="Times New Roman"/>
          <w:spacing w:val="20"/>
          <w:szCs w:val="36"/>
        </w:rPr>
        <w:t>Memoria Institucional 2021</w:t>
      </w:r>
    </w:p>
    <w:p w14:paraId="1422CB69" w14:textId="77777777" w:rsidR="00B548E3" w:rsidRPr="00A353C3" w:rsidRDefault="00B548E3" w:rsidP="00A353C3">
      <w:pPr>
        <w:contextualSpacing/>
        <w:jc w:val="center"/>
        <w:rPr>
          <w:b/>
        </w:rPr>
      </w:pPr>
    </w:p>
    <w:p w14:paraId="239586C6" w14:textId="676A8456" w:rsidR="005F50F0" w:rsidRPr="00E246A6" w:rsidRDefault="005F50F0" w:rsidP="00A353C3">
      <w:pPr>
        <w:rPr>
          <w:rFonts w:eastAsia="Times New Roman"/>
          <w:spacing w:val="20"/>
          <w:lang w:val="es-DO"/>
        </w:rPr>
      </w:pPr>
      <w:r w:rsidRPr="00E246A6">
        <w:rPr>
          <w:rFonts w:eastAsia="Times New Roman"/>
          <w:spacing w:val="20"/>
          <w:lang w:val="es-DO"/>
        </w:rPr>
        <w:t xml:space="preserve">La CDC es una entidad estatal descentralizada, con autonomía funcional, jurisdiccional y financiera, patrimonio propio y personalidad jurídica, creada en virtud de la Ley </w:t>
      </w:r>
      <w:r w:rsidR="000B4C43" w:rsidRPr="00E246A6">
        <w:rPr>
          <w:rFonts w:eastAsia="Times New Roman"/>
          <w:spacing w:val="20"/>
          <w:lang w:val="es-DO"/>
        </w:rPr>
        <w:t>Núm.</w:t>
      </w:r>
      <w:r w:rsidRPr="00E246A6">
        <w:rPr>
          <w:rFonts w:eastAsia="Times New Roman"/>
          <w:spacing w:val="20"/>
          <w:lang w:val="es-DO"/>
        </w:rPr>
        <w:t xml:space="preserve"> 1-02 sobre Prácticas Desleales de Comercio y Medidas de Salvaguardas. Los miembros de la CDC son designados por </w:t>
      </w:r>
      <w:r w:rsidR="00A85769" w:rsidRPr="00E246A6">
        <w:rPr>
          <w:rFonts w:eastAsia="Times New Roman"/>
          <w:spacing w:val="20"/>
          <w:lang w:val="es-DO"/>
        </w:rPr>
        <w:t>D</w:t>
      </w:r>
      <w:r w:rsidRPr="00E246A6">
        <w:rPr>
          <w:rFonts w:eastAsia="Times New Roman"/>
          <w:spacing w:val="20"/>
          <w:lang w:val="es-DO"/>
        </w:rPr>
        <w:t xml:space="preserve">ecreto </w:t>
      </w:r>
      <w:r w:rsidR="00A85769" w:rsidRPr="00E246A6">
        <w:rPr>
          <w:rFonts w:eastAsia="Times New Roman"/>
          <w:spacing w:val="20"/>
          <w:lang w:val="es-DO"/>
        </w:rPr>
        <w:t>P</w:t>
      </w:r>
      <w:r w:rsidRPr="00E246A6">
        <w:rPr>
          <w:rFonts w:eastAsia="Times New Roman"/>
          <w:spacing w:val="20"/>
          <w:lang w:val="es-DO"/>
        </w:rPr>
        <w:t>residencial por un período de cuatro (4) años. Para finales del 2017</w:t>
      </w:r>
      <w:r w:rsidR="003F4EC9" w:rsidRPr="00E246A6">
        <w:rPr>
          <w:rFonts w:eastAsia="Times New Roman"/>
          <w:spacing w:val="20"/>
          <w:lang w:val="es-DO"/>
        </w:rPr>
        <w:t>,</w:t>
      </w:r>
      <w:r w:rsidRPr="00E246A6">
        <w:rPr>
          <w:rFonts w:eastAsia="Times New Roman"/>
          <w:spacing w:val="20"/>
          <w:lang w:val="es-DO"/>
        </w:rPr>
        <w:t xml:space="preserve"> fueron designados los nuevos miembros para la gestión corresp</w:t>
      </w:r>
      <w:r w:rsidR="003F4EC9" w:rsidRPr="00E246A6">
        <w:rPr>
          <w:rFonts w:eastAsia="Times New Roman"/>
          <w:spacing w:val="20"/>
          <w:lang w:val="es-DO"/>
        </w:rPr>
        <w:t>ondiente al cuatrienio 2018-2022</w:t>
      </w:r>
      <w:r w:rsidRPr="00E246A6">
        <w:rPr>
          <w:rFonts w:eastAsia="Times New Roman"/>
          <w:spacing w:val="20"/>
          <w:lang w:val="es-DO"/>
        </w:rPr>
        <w:t xml:space="preserve">, mediante Decreto del Poder Ejecutivo </w:t>
      </w:r>
      <w:r w:rsidR="000B4C43" w:rsidRPr="00E246A6">
        <w:rPr>
          <w:rFonts w:eastAsia="Times New Roman"/>
          <w:spacing w:val="20"/>
          <w:lang w:val="es-DO"/>
        </w:rPr>
        <w:t>Núm</w:t>
      </w:r>
      <w:r w:rsidRPr="00E246A6">
        <w:rPr>
          <w:rFonts w:eastAsia="Times New Roman"/>
          <w:spacing w:val="20"/>
          <w:lang w:val="es-DO"/>
        </w:rPr>
        <w:t xml:space="preserve">. 433-17, de fecha 17 de diciembre del año 2017, ratificado por el Senado el 13 de diciembre del 2017, aprobado por la Cámara de Diputados el 11 de enero del 2018 y juramentados el 2 de febrero del mismo año. </w:t>
      </w:r>
    </w:p>
    <w:p w14:paraId="3FDD9F23" w14:textId="77777777" w:rsidR="00722CD5" w:rsidRPr="00E246A6" w:rsidRDefault="00722CD5" w:rsidP="009312E3">
      <w:pPr>
        <w:rPr>
          <w:rFonts w:eastAsia="Times New Roman"/>
          <w:spacing w:val="20"/>
          <w:lang w:val="es-DO"/>
        </w:rPr>
      </w:pPr>
    </w:p>
    <w:p w14:paraId="099F3559" w14:textId="52A998FD" w:rsidR="000B4C43" w:rsidRPr="00E246A6" w:rsidRDefault="000B4C43" w:rsidP="000B4C43">
      <w:pPr>
        <w:rPr>
          <w:rFonts w:eastAsia="Times New Roman"/>
          <w:spacing w:val="20"/>
          <w:lang w:val="es-DO"/>
        </w:rPr>
      </w:pPr>
      <w:r w:rsidRPr="00E246A6">
        <w:rPr>
          <w:rFonts w:eastAsia="Times New Roman"/>
          <w:spacing w:val="20"/>
          <w:lang w:val="es-DO"/>
        </w:rPr>
        <w:t xml:space="preserve">Mediante el Decreto Presidencial No. 152-21 de fecha 11 de marzo del año 2021, quedó designado por un periodo de cuatro (4) años, el señor Juan Ramón Rosario Contreras, como nuevo comisionado para formar parte del Pleno de Comisionados de la Comisión de Defensa Comercial. El nuevo miembro fue ratificado por el Senado </w:t>
      </w:r>
      <w:r w:rsidR="00F4299B" w:rsidRPr="00E246A6">
        <w:rPr>
          <w:rFonts w:eastAsia="Times New Roman"/>
          <w:spacing w:val="20"/>
          <w:lang w:val="es-DO"/>
        </w:rPr>
        <w:t xml:space="preserve">el </w:t>
      </w:r>
      <w:r w:rsidRPr="00E246A6">
        <w:rPr>
          <w:rFonts w:eastAsia="Times New Roman"/>
          <w:spacing w:val="20"/>
          <w:lang w:val="es-DO"/>
        </w:rPr>
        <w:t xml:space="preserve">27 de abril del 2021 </w:t>
      </w:r>
      <w:r w:rsidR="00F4299B" w:rsidRPr="00E246A6">
        <w:rPr>
          <w:rFonts w:eastAsia="Times New Roman"/>
          <w:spacing w:val="20"/>
          <w:lang w:val="es-DO"/>
        </w:rPr>
        <w:t xml:space="preserve">y por la Cámara de Diputados </w:t>
      </w:r>
      <w:r w:rsidR="00CB1E66" w:rsidRPr="00E246A6">
        <w:rPr>
          <w:rFonts w:eastAsia="Times New Roman"/>
          <w:spacing w:val="20"/>
          <w:lang w:val="es-DO"/>
        </w:rPr>
        <w:t>el 31 de agosto de ese mismo año</w:t>
      </w:r>
      <w:r w:rsidR="00F4299B" w:rsidRPr="00E246A6">
        <w:rPr>
          <w:rFonts w:eastAsia="Times New Roman"/>
          <w:spacing w:val="20"/>
          <w:lang w:val="es-DO"/>
        </w:rPr>
        <w:t xml:space="preserve"> </w:t>
      </w:r>
      <w:r w:rsidRPr="00E246A6">
        <w:rPr>
          <w:rFonts w:eastAsia="Times New Roman"/>
          <w:spacing w:val="20"/>
          <w:lang w:val="es-DO"/>
        </w:rPr>
        <w:t xml:space="preserve">y juramentado por el </w:t>
      </w:r>
      <w:r w:rsidR="00FA0077" w:rsidRPr="00E246A6">
        <w:rPr>
          <w:rFonts w:eastAsia="Times New Roman"/>
          <w:spacing w:val="20"/>
          <w:lang w:val="es-DO"/>
        </w:rPr>
        <w:t>ministro</w:t>
      </w:r>
      <w:r w:rsidRPr="00E246A6">
        <w:rPr>
          <w:rFonts w:eastAsia="Times New Roman"/>
          <w:spacing w:val="20"/>
          <w:lang w:val="es-DO"/>
        </w:rPr>
        <w:t xml:space="preserve"> de Industria Comercio y Mipymes (MICM), Víctor Bisonó Haza, el 30 de septiembre de este mismo año.</w:t>
      </w:r>
    </w:p>
    <w:p w14:paraId="2F14B18B" w14:textId="77777777" w:rsidR="00C34DED" w:rsidRPr="00E246A6" w:rsidRDefault="00C34DED" w:rsidP="000B4C43">
      <w:pPr>
        <w:rPr>
          <w:rFonts w:eastAsia="Times New Roman"/>
          <w:spacing w:val="20"/>
          <w:lang w:val="es-DO"/>
        </w:rPr>
      </w:pPr>
    </w:p>
    <w:p w14:paraId="1943FF95" w14:textId="63FA751C" w:rsidR="007729BF" w:rsidRPr="00E246A6" w:rsidRDefault="000B4C43" w:rsidP="009312E3">
      <w:pPr>
        <w:rPr>
          <w:rFonts w:eastAsia="Times New Roman"/>
          <w:spacing w:val="20"/>
          <w:lang w:val="es-DO"/>
        </w:rPr>
      </w:pPr>
      <w:r w:rsidRPr="00E246A6">
        <w:rPr>
          <w:rFonts w:eastAsia="Times New Roman"/>
          <w:spacing w:val="20"/>
          <w:lang w:val="es-DO"/>
        </w:rPr>
        <w:t>Asimismo</w:t>
      </w:r>
      <w:r w:rsidR="009312E3" w:rsidRPr="00E246A6">
        <w:rPr>
          <w:rFonts w:eastAsia="Times New Roman"/>
          <w:spacing w:val="20"/>
          <w:lang w:val="es-DO"/>
        </w:rPr>
        <w:t>,</w:t>
      </w:r>
      <w:r w:rsidR="007729BF" w:rsidRPr="00E246A6">
        <w:rPr>
          <w:rFonts w:eastAsia="Times New Roman"/>
          <w:spacing w:val="20"/>
          <w:lang w:val="es-DO"/>
        </w:rPr>
        <w:t xml:space="preserve"> </w:t>
      </w:r>
      <w:r w:rsidR="00FA0077" w:rsidRPr="00E246A6">
        <w:rPr>
          <w:rFonts w:eastAsia="Times New Roman"/>
          <w:spacing w:val="20"/>
          <w:lang w:val="es-DO"/>
        </w:rPr>
        <w:t xml:space="preserve">a </w:t>
      </w:r>
      <w:r w:rsidR="007729BF" w:rsidRPr="00E246A6">
        <w:rPr>
          <w:rFonts w:eastAsia="Times New Roman"/>
          <w:spacing w:val="20"/>
          <w:lang w:val="es-DO"/>
        </w:rPr>
        <w:t xml:space="preserve">conforme </w:t>
      </w:r>
      <w:r w:rsidR="006D4886" w:rsidRPr="00E246A6">
        <w:rPr>
          <w:rFonts w:eastAsia="Times New Roman"/>
          <w:spacing w:val="20"/>
          <w:lang w:val="es-DO"/>
        </w:rPr>
        <w:t xml:space="preserve">las atribuciones que le otorga la Ley 1-02 en su artículo 84, literal d, </w:t>
      </w:r>
      <w:r w:rsidR="00D9650F" w:rsidRPr="00E246A6">
        <w:rPr>
          <w:rFonts w:eastAsia="Times New Roman"/>
          <w:spacing w:val="20"/>
          <w:lang w:val="es-DO"/>
        </w:rPr>
        <w:t xml:space="preserve">el Pleno de Comisionados </w:t>
      </w:r>
      <w:r w:rsidR="006D4886" w:rsidRPr="00E246A6">
        <w:rPr>
          <w:rFonts w:eastAsia="Times New Roman"/>
          <w:spacing w:val="20"/>
          <w:lang w:val="es-DO"/>
        </w:rPr>
        <w:t>designó a la señora Jomary Violeta Morales de la Cruz como directora ejecutiva</w:t>
      </w:r>
      <w:r w:rsidR="00722CD5" w:rsidRPr="00E246A6">
        <w:rPr>
          <w:rFonts w:eastAsia="Times New Roman"/>
          <w:spacing w:val="20"/>
          <w:lang w:val="es-DO"/>
        </w:rPr>
        <w:t xml:space="preserve"> de la institución</w:t>
      </w:r>
      <w:r w:rsidR="006D4886" w:rsidRPr="00E246A6">
        <w:rPr>
          <w:rFonts w:eastAsia="Times New Roman"/>
          <w:spacing w:val="20"/>
          <w:lang w:val="es-DO"/>
        </w:rPr>
        <w:t xml:space="preserve">, quien anteriormente </w:t>
      </w:r>
      <w:r w:rsidR="00D9650F" w:rsidRPr="00E246A6">
        <w:rPr>
          <w:rFonts w:eastAsia="Times New Roman"/>
          <w:spacing w:val="20"/>
          <w:lang w:val="es-DO"/>
        </w:rPr>
        <w:t>se desempeñaba</w:t>
      </w:r>
      <w:r w:rsidR="006D4886" w:rsidRPr="00E246A6">
        <w:rPr>
          <w:rFonts w:eastAsia="Times New Roman"/>
          <w:spacing w:val="20"/>
          <w:lang w:val="es-DO"/>
        </w:rPr>
        <w:t xml:space="preserve"> como encargada del Departamento de Investigación sobre Defensa Comercial (DEI). </w:t>
      </w:r>
    </w:p>
    <w:p w14:paraId="525F3D81" w14:textId="77777777" w:rsidR="00722CD5" w:rsidRPr="00E246A6" w:rsidRDefault="00722CD5" w:rsidP="009312E3">
      <w:pPr>
        <w:rPr>
          <w:rFonts w:eastAsia="Times New Roman"/>
          <w:spacing w:val="20"/>
          <w:lang w:val="es-DO"/>
        </w:rPr>
      </w:pPr>
    </w:p>
    <w:p w14:paraId="13874E18" w14:textId="55CB002A" w:rsidR="005F50F0" w:rsidRPr="00E246A6" w:rsidRDefault="005F50F0" w:rsidP="00A353C3">
      <w:pPr>
        <w:rPr>
          <w:rFonts w:eastAsia="Times New Roman"/>
          <w:spacing w:val="20"/>
          <w:lang w:val="es-DO"/>
        </w:rPr>
      </w:pPr>
      <w:r w:rsidRPr="00E246A6">
        <w:rPr>
          <w:rFonts w:eastAsia="Times New Roman"/>
          <w:spacing w:val="20"/>
          <w:lang w:val="es-DO"/>
        </w:rPr>
        <w:lastRenderedPageBreak/>
        <w:t>Como función principal</w:t>
      </w:r>
      <w:r w:rsidR="003F4EC9" w:rsidRPr="00E246A6">
        <w:rPr>
          <w:rFonts w:eastAsia="Times New Roman"/>
          <w:spacing w:val="20"/>
          <w:lang w:val="es-DO"/>
        </w:rPr>
        <w:t>,</w:t>
      </w:r>
      <w:r w:rsidRPr="00E246A6">
        <w:rPr>
          <w:rFonts w:eastAsia="Times New Roman"/>
          <w:spacing w:val="20"/>
          <w:lang w:val="es-DO"/>
        </w:rPr>
        <w:t xml:space="preserve"> la institución debe ejecutar, a solicitud de parte interesada o de oficio, todas las investigaciones que demande la administración de la Ley </w:t>
      </w:r>
      <w:r w:rsidR="0009371C" w:rsidRPr="00E246A6">
        <w:rPr>
          <w:rFonts w:eastAsia="Times New Roman"/>
          <w:spacing w:val="20"/>
          <w:lang w:val="es-DO"/>
        </w:rPr>
        <w:t>n</w:t>
      </w:r>
      <w:r w:rsidR="00B35AD3" w:rsidRPr="00E246A6">
        <w:rPr>
          <w:rFonts w:eastAsia="Times New Roman"/>
          <w:spacing w:val="20"/>
          <w:lang w:val="es-DO"/>
        </w:rPr>
        <w:t>úm.</w:t>
      </w:r>
      <w:r w:rsidRPr="00E246A6">
        <w:rPr>
          <w:rFonts w:eastAsia="Times New Roman"/>
          <w:spacing w:val="20"/>
          <w:lang w:val="es-DO"/>
        </w:rPr>
        <w:t xml:space="preserve"> 1-02</w:t>
      </w:r>
      <w:r w:rsidR="00B35AD3" w:rsidRPr="00E246A6">
        <w:rPr>
          <w:rFonts w:eastAsia="Times New Roman"/>
          <w:spacing w:val="20"/>
          <w:lang w:val="es-DO"/>
        </w:rPr>
        <w:t>.</w:t>
      </w:r>
      <w:r w:rsidR="00FA0077" w:rsidRPr="00E246A6">
        <w:rPr>
          <w:rFonts w:eastAsia="Times New Roman"/>
          <w:spacing w:val="20"/>
          <w:lang w:val="es-DO"/>
        </w:rPr>
        <w:t xml:space="preserve"> En bas</w:t>
      </w:r>
      <w:r w:rsidR="00B35AD3" w:rsidRPr="00E246A6">
        <w:rPr>
          <w:rFonts w:eastAsia="Times New Roman"/>
          <w:spacing w:val="20"/>
          <w:lang w:val="es-DO"/>
        </w:rPr>
        <w:t xml:space="preserve">e </w:t>
      </w:r>
      <w:r w:rsidR="00FA0077" w:rsidRPr="00E246A6">
        <w:rPr>
          <w:rFonts w:eastAsia="Times New Roman"/>
          <w:spacing w:val="20"/>
          <w:lang w:val="es-DO"/>
        </w:rPr>
        <w:t xml:space="preserve">a </w:t>
      </w:r>
      <w:r w:rsidR="00B35AD3" w:rsidRPr="00E246A6">
        <w:rPr>
          <w:rFonts w:eastAsia="Times New Roman"/>
          <w:spacing w:val="20"/>
          <w:lang w:val="es-DO"/>
        </w:rPr>
        <w:t xml:space="preserve">las referidas investigaciones la CDC comprueba </w:t>
      </w:r>
      <w:r w:rsidR="001B0D21" w:rsidRPr="00E246A6">
        <w:rPr>
          <w:rFonts w:eastAsia="Times New Roman"/>
          <w:spacing w:val="20"/>
          <w:lang w:val="es-DO"/>
        </w:rPr>
        <w:t>la</w:t>
      </w:r>
      <w:r w:rsidRPr="00E246A6">
        <w:rPr>
          <w:rFonts w:eastAsia="Times New Roman"/>
          <w:spacing w:val="20"/>
          <w:lang w:val="es-DO"/>
        </w:rPr>
        <w:t xml:space="preserve"> </w:t>
      </w:r>
      <w:r w:rsidR="00804AE0" w:rsidRPr="00E246A6">
        <w:rPr>
          <w:rFonts w:eastAsia="Times New Roman"/>
          <w:spacing w:val="20"/>
          <w:lang w:val="es-DO"/>
        </w:rPr>
        <w:t xml:space="preserve">existencia </w:t>
      </w:r>
      <w:r w:rsidRPr="00E246A6">
        <w:rPr>
          <w:rFonts w:eastAsia="Times New Roman"/>
          <w:spacing w:val="20"/>
          <w:lang w:val="es-DO"/>
        </w:rPr>
        <w:t>o no</w:t>
      </w:r>
      <w:r w:rsidR="00722CD5" w:rsidRPr="00E246A6">
        <w:rPr>
          <w:rFonts w:eastAsia="Times New Roman"/>
          <w:spacing w:val="20"/>
          <w:lang w:val="es-DO"/>
        </w:rPr>
        <w:t>,</w:t>
      </w:r>
      <w:r w:rsidRPr="00E246A6">
        <w:rPr>
          <w:rFonts w:eastAsia="Times New Roman"/>
          <w:spacing w:val="20"/>
          <w:lang w:val="es-DO"/>
        </w:rPr>
        <w:t xml:space="preserve"> de las prácticas desleales en el comercio</w:t>
      </w:r>
      <w:r w:rsidR="00722CD5" w:rsidRPr="00E246A6">
        <w:rPr>
          <w:rFonts w:eastAsia="Times New Roman"/>
          <w:spacing w:val="20"/>
          <w:lang w:val="es-DO"/>
        </w:rPr>
        <w:t>,</w:t>
      </w:r>
      <w:r w:rsidRPr="00E246A6">
        <w:rPr>
          <w:rFonts w:eastAsia="Times New Roman"/>
          <w:spacing w:val="20"/>
          <w:lang w:val="es-DO"/>
        </w:rPr>
        <w:t xml:space="preserve"> como dumping</w:t>
      </w:r>
      <w:r w:rsidR="00FA0077" w:rsidRPr="00E246A6">
        <w:rPr>
          <w:rFonts w:eastAsia="Times New Roman"/>
          <w:spacing w:val="20"/>
          <w:lang w:val="es-DO"/>
        </w:rPr>
        <w:t xml:space="preserve"> y</w:t>
      </w:r>
      <w:r w:rsidRPr="00E246A6">
        <w:rPr>
          <w:rFonts w:eastAsia="Times New Roman"/>
          <w:spacing w:val="20"/>
          <w:lang w:val="es-DO"/>
        </w:rPr>
        <w:t xml:space="preserve"> subsidios o </w:t>
      </w:r>
      <w:r w:rsidR="00FA0077" w:rsidRPr="00E246A6">
        <w:rPr>
          <w:rFonts w:eastAsia="Times New Roman"/>
          <w:spacing w:val="20"/>
          <w:lang w:val="es-DO"/>
        </w:rPr>
        <w:t xml:space="preserve">de </w:t>
      </w:r>
      <w:r w:rsidRPr="00E246A6">
        <w:rPr>
          <w:rFonts w:eastAsia="Times New Roman"/>
          <w:spacing w:val="20"/>
          <w:lang w:val="es-DO"/>
        </w:rPr>
        <w:t>aumentos súbitos de las importacione</w:t>
      </w:r>
      <w:r w:rsidR="001B0D21" w:rsidRPr="00E246A6">
        <w:rPr>
          <w:rFonts w:eastAsia="Times New Roman"/>
          <w:spacing w:val="20"/>
          <w:lang w:val="es-DO"/>
        </w:rPr>
        <w:t xml:space="preserve">s que ameriten la imposición de </w:t>
      </w:r>
      <w:r w:rsidR="00804AE0" w:rsidRPr="00E246A6">
        <w:rPr>
          <w:rFonts w:eastAsia="Times New Roman"/>
          <w:spacing w:val="20"/>
          <w:lang w:val="es-DO"/>
        </w:rPr>
        <w:t>derechos antidumping y</w:t>
      </w:r>
      <w:r w:rsidRPr="00E246A6">
        <w:rPr>
          <w:rFonts w:eastAsia="Times New Roman"/>
          <w:spacing w:val="20"/>
          <w:lang w:val="es-DO"/>
        </w:rPr>
        <w:t xml:space="preserve"> compensatori</w:t>
      </w:r>
      <w:r w:rsidR="00804AE0" w:rsidRPr="00E246A6">
        <w:rPr>
          <w:rFonts w:eastAsia="Times New Roman"/>
          <w:spacing w:val="20"/>
          <w:lang w:val="es-DO"/>
        </w:rPr>
        <w:t xml:space="preserve">os adicionales al arancel NMF, </w:t>
      </w:r>
      <w:r w:rsidRPr="00E246A6">
        <w:rPr>
          <w:rFonts w:eastAsia="Times New Roman"/>
          <w:spacing w:val="20"/>
          <w:lang w:val="es-DO"/>
        </w:rPr>
        <w:t xml:space="preserve">o </w:t>
      </w:r>
      <w:r w:rsidR="00FA0077" w:rsidRPr="00E246A6">
        <w:rPr>
          <w:rFonts w:eastAsia="Times New Roman"/>
          <w:spacing w:val="20"/>
          <w:lang w:val="es-DO"/>
        </w:rPr>
        <w:t xml:space="preserve">medidas </w:t>
      </w:r>
      <w:r w:rsidR="00804AE0" w:rsidRPr="00E246A6">
        <w:rPr>
          <w:rFonts w:eastAsia="Times New Roman"/>
          <w:spacing w:val="20"/>
          <w:lang w:val="es-DO"/>
        </w:rPr>
        <w:t>salvaguardias, orientado</w:t>
      </w:r>
      <w:r w:rsidRPr="00E246A6">
        <w:rPr>
          <w:rFonts w:eastAsia="Times New Roman"/>
          <w:spacing w:val="20"/>
          <w:lang w:val="es-DO"/>
        </w:rPr>
        <w:t>s a prevenir o corregir los daños que dichas prácticas hayan causado o puedan causar a la producción nacional.</w:t>
      </w:r>
      <w:r w:rsidR="00B35AD3" w:rsidRPr="00E246A6">
        <w:rPr>
          <w:rFonts w:eastAsia="Times New Roman"/>
          <w:spacing w:val="20"/>
          <w:lang w:val="es-DO"/>
        </w:rPr>
        <w:t xml:space="preserve"> En adición, asiste en la defensa de los intereses de los exportadores dominicanos involucrados en investigaciones relativas a prácticas de dumping y subsidios, así como exportaciones súbitas en terceros países </w:t>
      </w:r>
      <w:r w:rsidR="00FA0077" w:rsidRPr="00E246A6">
        <w:rPr>
          <w:rFonts w:eastAsia="Times New Roman"/>
          <w:spacing w:val="20"/>
          <w:lang w:val="es-DO"/>
        </w:rPr>
        <w:t>que den lugar al inicio de</w:t>
      </w:r>
      <w:r w:rsidR="00B35AD3" w:rsidRPr="00E246A6">
        <w:rPr>
          <w:rFonts w:eastAsia="Times New Roman"/>
          <w:spacing w:val="20"/>
          <w:lang w:val="es-DO"/>
        </w:rPr>
        <w:t xml:space="preserve"> investigaciones para la aplicación de medidas de salvaguardias.</w:t>
      </w:r>
      <w:r w:rsidR="00A353C3" w:rsidRPr="00E246A6">
        <w:rPr>
          <w:rFonts w:eastAsia="Times New Roman"/>
          <w:spacing w:val="20"/>
          <w:lang w:val="es-DO"/>
        </w:rPr>
        <w:t xml:space="preserve"> </w:t>
      </w:r>
      <w:r w:rsidRPr="00E246A6">
        <w:rPr>
          <w:rFonts w:eastAsia="Times New Roman"/>
          <w:spacing w:val="20"/>
          <w:lang w:val="es-DO"/>
        </w:rPr>
        <w:t>A continuación, detallamos las funciones generales de la CDC:</w:t>
      </w:r>
    </w:p>
    <w:p w14:paraId="48CB9801" w14:textId="77C3F6D5"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 xml:space="preserve">Emitir sus decisiones al tenor de las normativas contenidas en la Ley </w:t>
      </w:r>
      <w:r w:rsidR="0009371C" w:rsidRPr="00E246A6">
        <w:rPr>
          <w:rFonts w:eastAsia="Times New Roman"/>
          <w:spacing w:val="20"/>
          <w:lang w:val="es-DO"/>
        </w:rPr>
        <w:t>n</w:t>
      </w:r>
      <w:r w:rsidR="006158EB" w:rsidRPr="00E246A6">
        <w:rPr>
          <w:rFonts w:eastAsia="Times New Roman"/>
          <w:spacing w:val="20"/>
          <w:lang w:val="es-DO"/>
        </w:rPr>
        <w:t>úm.</w:t>
      </w:r>
      <w:r w:rsidRPr="00E246A6">
        <w:rPr>
          <w:rFonts w:eastAsia="Times New Roman"/>
          <w:spacing w:val="20"/>
          <w:lang w:val="es-DO"/>
        </w:rPr>
        <w:t xml:space="preserve"> 1-02 y en su reglamento de aplicación;</w:t>
      </w:r>
    </w:p>
    <w:p w14:paraId="45933B6D" w14:textId="72B2E63A"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 xml:space="preserve">Disponer medidas temporales para salvaguardar la producción nacional frente a incrementos súbitos de las importaciones y medidas que contrarresten las prácticas desleales en el comercio que causen o amenacen causar daño a una Rama de la Producción Nacional; </w:t>
      </w:r>
    </w:p>
    <w:p w14:paraId="3C5B8F01" w14:textId="4EC25E04"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Solicitar el cumplimiento de sus resoluciones por parte del Ministerio de Hacienda, vía la Dirección General de Aduanas (DGA)</w:t>
      </w:r>
      <w:r w:rsidR="007408ED" w:rsidRPr="00E246A6">
        <w:rPr>
          <w:rFonts w:eastAsia="Times New Roman"/>
          <w:spacing w:val="20"/>
          <w:lang w:val="es-DO"/>
        </w:rPr>
        <w:t xml:space="preserve">, </w:t>
      </w:r>
      <w:r w:rsidR="00804AE0" w:rsidRPr="00E246A6">
        <w:rPr>
          <w:rFonts w:eastAsia="Times New Roman"/>
          <w:spacing w:val="20"/>
          <w:lang w:val="es-DO"/>
        </w:rPr>
        <w:t xml:space="preserve">del Ministerio de Relaciones Exteriores (MIREX), </w:t>
      </w:r>
      <w:r w:rsidRPr="00E246A6">
        <w:rPr>
          <w:rFonts w:eastAsia="Times New Roman"/>
          <w:spacing w:val="20"/>
          <w:lang w:val="es-DO"/>
        </w:rPr>
        <w:t xml:space="preserve">y de las demás autoridades del Gobierno que puedan verse involucradas en los procedimientos y remedios descritos en la Ley </w:t>
      </w:r>
      <w:r w:rsidR="004C6378" w:rsidRPr="00E246A6">
        <w:rPr>
          <w:rFonts w:eastAsia="Times New Roman"/>
          <w:spacing w:val="20"/>
          <w:lang w:val="es-DO"/>
        </w:rPr>
        <w:t>n</w:t>
      </w:r>
      <w:r w:rsidR="006158EB" w:rsidRPr="00E246A6">
        <w:rPr>
          <w:rFonts w:eastAsia="Times New Roman"/>
          <w:spacing w:val="20"/>
          <w:lang w:val="es-DO"/>
        </w:rPr>
        <w:t>úm.</w:t>
      </w:r>
      <w:r w:rsidRPr="00E246A6">
        <w:rPr>
          <w:rFonts w:eastAsia="Times New Roman"/>
          <w:spacing w:val="20"/>
          <w:lang w:val="es-DO"/>
        </w:rPr>
        <w:t xml:space="preserve"> 1-02;</w:t>
      </w:r>
    </w:p>
    <w:p w14:paraId="1F89DB01" w14:textId="77777777"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Coordinar con otras instituciones del sector público la representación de los intereses del Estado Dominicano ante los organismos internacionales y demás países en los temas relativos a la esfera de su competencia;</w:t>
      </w:r>
    </w:p>
    <w:p w14:paraId="06A36D57" w14:textId="77777777"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lastRenderedPageBreak/>
        <w:t>Asesorar a los exportadores nacionales involucrados en investigaciones en el extranjero en los temas de su competencia;</w:t>
      </w:r>
    </w:p>
    <w:p w14:paraId="46A64A05" w14:textId="77777777"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Representar al Estado Dominicano en las investigaciones que lleven a cabo autoridades homólogas en materia de prácticas desleales en el comercio internacional y medidas de salvaguardias;</w:t>
      </w:r>
    </w:p>
    <w:p w14:paraId="74726A1F" w14:textId="77777777"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Dictar su propio reglamento;</w:t>
      </w:r>
    </w:p>
    <w:p w14:paraId="645E0BF7" w14:textId="10C9983E" w:rsidR="005F50F0" w:rsidRPr="00E246A6"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Elaborar y presentar su presupuesto de ingresos y gastos;</w:t>
      </w:r>
    </w:p>
    <w:p w14:paraId="06FDE15E" w14:textId="2D3F19A8" w:rsidR="005F50F0" w:rsidRDefault="005F50F0" w:rsidP="00E246A6">
      <w:pPr>
        <w:pStyle w:val="Prrafodelista"/>
        <w:numPr>
          <w:ilvl w:val="0"/>
          <w:numId w:val="32"/>
        </w:numPr>
        <w:rPr>
          <w:rFonts w:eastAsia="Times New Roman"/>
          <w:spacing w:val="20"/>
          <w:lang w:val="es-DO"/>
        </w:rPr>
      </w:pPr>
      <w:r w:rsidRPr="00E246A6">
        <w:rPr>
          <w:rFonts w:eastAsia="Times New Roman"/>
          <w:spacing w:val="20"/>
          <w:lang w:val="es-DO"/>
        </w:rPr>
        <w:t xml:space="preserve">Fijar las tasas a cobrar por la recepción y tramitación de solicitudes de investigación. </w:t>
      </w:r>
    </w:p>
    <w:p w14:paraId="68C80F94" w14:textId="07C59DB5" w:rsidR="00E246A6" w:rsidRDefault="00E246A6" w:rsidP="00E246A6">
      <w:pPr>
        <w:pStyle w:val="Prrafodelista"/>
        <w:ind w:left="720"/>
        <w:rPr>
          <w:rFonts w:eastAsia="Times New Roman"/>
          <w:spacing w:val="20"/>
          <w:lang w:val="es-DO"/>
        </w:rPr>
      </w:pPr>
    </w:p>
    <w:p w14:paraId="433FD03E" w14:textId="43698050" w:rsidR="00E246A6" w:rsidRDefault="00E246A6" w:rsidP="00E246A6">
      <w:pPr>
        <w:pStyle w:val="Prrafodelista"/>
        <w:ind w:left="720"/>
        <w:rPr>
          <w:rFonts w:eastAsia="Times New Roman"/>
          <w:spacing w:val="20"/>
          <w:lang w:val="es-DO"/>
        </w:rPr>
      </w:pPr>
    </w:p>
    <w:p w14:paraId="416C53D4" w14:textId="2E5B8DCD" w:rsidR="00E246A6" w:rsidRDefault="00E246A6" w:rsidP="00E246A6">
      <w:pPr>
        <w:pStyle w:val="Prrafodelista"/>
        <w:ind w:left="720"/>
        <w:rPr>
          <w:rFonts w:eastAsia="Times New Roman"/>
          <w:spacing w:val="20"/>
          <w:lang w:val="es-DO"/>
        </w:rPr>
      </w:pPr>
    </w:p>
    <w:p w14:paraId="095BB42A" w14:textId="13A1E583" w:rsidR="00E246A6" w:rsidRDefault="00E246A6" w:rsidP="00E246A6">
      <w:pPr>
        <w:pStyle w:val="Prrafodelista"/>
        <w:ind w:left="720"/>
        <w:rPr>
          <w:rFonts w:eastAsia="Times New Roman"/>
          <w:spacing w:val="20"/>
          <w:lang w:val="es-DO"/>
        </w:rPr>
      </w:pPr>
    </w:p>
    <w:p w14:paraId="44EE85FE" w14:textId="5049D1BB" w:rsidR="00E246A6" w:rsidRDefault="00E246A6" w:rsidP="00E246A6">
      <w:pPr>
        <w:pStyle w:val="Prrafodelista"/>
        <w:ind w:left="720"/>
        <w:rPr>
          <w:rFonts w:eastAsia="Times New Roman"/>
          <w:spacing w:val="20"/>
          <w:lang w:val="es-DO"/>
        </w:rPr>
      </w:pPr>
    </w:p>
    <w:p w14:paraId="3AFFC249" w14:textId="169D0F16" w:rsidR="00E246A6" w:rsidRDefault="00E246A6" w:rsidP="00E246A6">
      <w:pPr>
        <w:pStyle w:val="Prrafodelista"/>
        <w:ind w:left="720"/>
        <w:rPr>
          <w:rFonts w:eastAsia="Times New Roman"/>
          <w:spacing w:val="20"/>
          <w:lang w:val="es-DO"/>
        </w:rPr>
      </w:pPr>
    </w:p>
    <w:p w14:paraId="22586A27" w14:textId="26267170" w:rsidR="00E246A6" w:rsidRDefault="00E246A6" w:rsidP="00E246A6">
      <w:pPr>
        <w:pStyle w:val="Prrafodelista"/>
        <w:ind w:left="720"/>
        <w:rPr>
          <w:rFonts w:eastAsia="Times New Roman"/>
          <w:spacing w:val="20"/>
          <w:lang w:val="es-DO"/>
        </w:rPr>
      </w:pPr>
    </w:p>
    <w:p w14:paraId="2BDAA8B6" w14:textId="5EB89EEF" w:rsidR="00E246A6" w:rsidRDefault="00E246A6" w:rsidP="00E246A6">
      <w:pPr>
        <w:pStyle w:val="Prrafodelista"/>
        <w:ind w:left="720"/>
        <w:rPr>
          <w:rFonts w:eastAsia="Times New Roman"/>
          <w:spacing w:val="20"/>
          <w:lang w:val="es-DO"/>
        </w:rPr>
      </w:pPr>
    </w:p>
    <w:p w14:paraId="6BB61E13" w14:textId="303D5316" w:rsidR="00E246A6" w:rsidRDefault="00E246A6" w:rsidP="00E246A6">
      <w:pPr>
        <w:pStyle w:val="Prrafodelista"/>
        <w:ind w:left="720"/>
        <w:rPr>
          <w:rFonts w:eastAsia="Times New Roman"/>
          <w:spacing w:val="20"/>
          <w:lang w:val="es-DO"/>
        </w:rPr>
      </w:pPr>
    </w:p>
    <w:p w14:paraId="3BA9506E" w14:textId="32602D7F" w:rsidR="00E246A6" w:rsidRDefault="00E246A6" w:rsidP="00E246A6">
      <w:pPr>
        <w:pStyle w:val="Prrafodelista"/>
        <w:ind w:left="720"/>
        <w:rPr>
          <w:rFonts w:eastAsia="Times New Roman"/>
          <w:spacing w:val="20"/>
          <w:lang w:val="es-DO"/>
        </w:rPr>
      </w:pPr>
    </w:p>
    <w:p w14:paraId="2EBE1D4E" w14:textId="17F9A231" w:rsidR="00E246A6" w:rsidRDefault="00E246A6" w:rsidP="00E246A6">
      <w:pPr>
        <w:pStyle w:val="Prrafodelista"/>
        <w:ind w:left="720"/>
        <w:rPr>
          <w:rFonts w:eastAsia="Times New Roman"/>
          <w:spacing w:val="20"/>
          <w:lang w:val="es-DO"/>
        </w:rPr>
      </w:pPr>
    </w:p>
    <w:p w14:paraId="5ECFE4AD" w14:textId="4E7EAC5D" w:rsidR="00E246A6" w:rsidRDefault="00E246A6" w:rsidP="00E246A6">
      <w:pPr>
        <w:pStyle w:val="Prrafodelista"/>
        <w:ind w:left="720"/>
        <w:rPr>
          <w:rFonts w:eastAsia="Times New Roman"/>
          <w:spacing w:val="20"/>
          <w:lang w:val="es-DO"/>
        </w:rPr>
      </w:pPr>
    </w:p>
    <w:p w14:paraId="6CA753B5" w14:textId="72C73D95" w:rsidR="00E246A6" w:rsidRDefault="00E246A6" w:rsidP="00E246A6">
      <w:pPr>
        <w:pStyle w:val="Prrafodelista"/>
        <w:ind w:left="720"/>
        <w:rPr>
          <w:rFonts w:eastAsia="Times New Roman"/>
          <w:spacing w:val="20"/>
          <w:lang w:val="es-DO"/>
        </w:rPr>
      </w:pPr>
    </w:p>
    <w:p w14:paraId="60928379" w14:textId="70BB30C6" w:rsidR="00E246A6" w:rsidRDefault="00E246A6" w:rsidP="00E246A6">
      <w:pPr>
        <w:pStyle w:val="Prrafodelista"/>
        <w:ind w:left="720"/>
        <w:rPr>
          <w:rFonts w:eastAsia="Times New Roman"/>
          <w:spacing w:val="20"/>
          <w:lang w:val="es-DO"/>
        </w:rPr>
      </w:pPr>
    </w:p>
    <w:p w14:paraId="584B208D" w14:textId="38A9AC51" w:rsidR="00E246A6" w:rsidRDefault="00E246A6" w:rsidP="00E246A6">
      <w:pPr>
        <w:pStyle w:val="Prrafodelista"/>
        <w:ind w:left="720"/>
        <w:rPr>
          <w:rFonts w:eastAsia="Times New Roman"/>
          <w:spacing w:val="20"/>
          <w:lang w:val="es-DO"/>
        </w:rPr>
      </w:pPr>
    </w:p>
    <w:p w14:paraId="604464CF" w14:textId="3ADC3AAE" w:rsidR="00BE19F9" w:rsidRDefault="00BE19F9" w:rsidP="00E246A6">
      <w:pPr>
        <w:pStyle w:val="Prrafodelista"/>
        <w:ind w:left="720"/>
        <w:rPr>
          <w:rFonts w:eastAsia="Times New Roman"/>
          <w:spacing w:val="20"/>
          <w:lang w:val="es-DO"/>
        </w:rPr>
      </w:pPr>
    </w:p>
    <w:p w14:paraId="2DC40B1D" w14:textId="54EB3292" w:rsidR="00BE19F9" w:rsidRDefault="00BE19F9" w:rsidP="00E246A6">
      <w:pPr>
        <w:pStyle w:val="Prrafodelista"/>
        <w:ind w:left="720"/>
        <w:rPr>
          <w:rFonts w:eastAsia="Times New Roman"/>
          <w:spacing w:val="20"/>
          <w:lang w:val="es-DO"/>
        </w:rPr>
      </w:pPr>
    </w:p>
    <w:p w14:paraId="5DFFFF7A" w14:textId="40F8CF80" w:rsidR="00BE19F9" w:rsidRDefault="00BE19F9" w:rsidP="00E246A6">
      <w:pPr>
        <w:pStyle w:val="Prrafodelista"/>
        <w:ind w:left="720"/>
        <w:rPr>
          <w:rFonts w:eastAsia="Times New Roman"/>
          <w:spacing w:val="20"/>
          <w:lang w:val="es-DO"/>
        </w:rPr>
      </w:pPr>
    </w:p>
    <w:p w14:paraId="243D35B9" w14:textId="77777777" w:rsidR="00BE19F9" w:rsidRDefault="00BE19F9" w:rsidP="00E246A6">
      <w:pPr>
        <w:pStyle w:val="Prrafodelista"/>
        <w:ind w:left="720"/>
        <w:rPr>
          <w:rFonts w:eastAsia="Times New Roman"/>
          <w:spacing w:val="20"/>
          <w:lang w:val="es-DO"/>
        </w:rPr>
      </w:pPr>
    </w:p>
    <w:p w14:paraId="40E237A2" w14:textId="0B8E54F8" w:rsidR="00E246A6" w:rsidRDefault="00E246A6" w:rsidP="00E246A6">
      <w:pPr>
        <w:pStyle w:val="Prrafodelista"/>
        <w:ind w:left="720"/>
        <w:rPr>
          <w:rFonts w:eastAsia="Times New Roman"/>
          <w:spacing w:val="20"/>
          <w:lang w:val="es-DO"/>
        </w:rPr>
      </w:pPr>
    </w:p>
    <w:p w14:paraId="6E5E75CC" w14:textId="7811CA32" w:rsidR="00E246A6" w:rsidRDefault="00E246A6" w:rsidP="00E246A6">
      <w:pPr>
        <w:pStyle w:val="Prrafodelista"/>
        <w:ind w:left="720"/>
        <w:rPr>
          <w:rFonts w:eastAsia="Times New Roman"/>
          <w:spacing w:val="20"/>
          <w:lang w:val="es-DO"/>
        </w:rPr>
      </w:pPr>
    </w:p>
    <w:p w14:paraId="31A47A91" w14:textId="65A89E31" w:rsidR="00A85769" w:rsidRPr="00E246A6" w:rsidRDefault="00270131" w:rsidP="009D70AE">
      <w:pPr>
        <w:pStyle w:val="Ttulo2"/>
        <w:numPr>
          <w:ilvl w:val="1"/>
          <w:numId w:val="9"/>
        </w:numPr>
        <w:spacing w:before="0"/>
        <w:ind w:right="-18"/>
        <w:rPr>
          <w:rFonts w:ascii="Times New Roman" w:eastAsia="Times New Roman" w:hAnsi="Times New Roman" w:cs="Times New Roman"/>
          <w:b/>
          <w:bCs/>
          <w:spacing w:val="20"/>
          <w:sz w:val="24"/>
          <w:szCs w:val="24"/>
          <w:lang w:val="es-DO"/>
        </w:rPr>
      </w:pPr>
      <w:bookmarkStart w:id="1" w:name="_Toc496520411"/>
      <w:bookmarkStart w:id="2" w:name="_Toc24463389"/>
      <w:bookmarkStart w:id="3" w:name="_Toc59440007"/>
      <w:bookmarkStart w:id="4" w:name="_Toc59440186"/>
      <w:r w:rsidRPr="00E246A6">
        <w:rPr>
          <w:rFonts w:ascii="Times New Roman" w:eastAsia="Times New Roman" w:hAnsi="Times New Roman" w:cs="Times New Roman"/>
          <w:b/>
          <w:bCs/>
          <w:spacing w:val="20"/>
          <w:sz w:val="24"/>
          <w:szCs w:val="24"/>
          <w:lang w:val="es-DO"/>
        </w:rPr>
        <w:lastRenderedPageBreak/>
        <w:t xml:space="preserve"> </w:t>
      </w:r>
      <w:bookmarkEnd w:id="1"/>
      <w:bookmarkEnd w:id="2"/>
      <w:bookmarkEnd w:id="3"/>
      <w:bookmarkEnd w:id="4"/>
      <w:r w:rsidR="00A353C3" w:rsidRPr="00E246A6">
        <w:rPr>
          <w:rFonts w:ascii="Times New Roman" w:eastAsia="Times New Roman" w:hAnsi="Times New Roman" w:cs="Times New Roman"/>
          <w:b/>
          <w:bCs/>
          <w:spacing w:val="20"/>
          <w:sz w:val="24"/>
          <w:szCs w:val="24"/>
          <w:lang w:val="es-DO"/>
        </w:rPr>
        <w:t>Marco filosófico institucional</w:t>
      </w:r>
    </w:p>
    <w:p w14:paraId="3B86FE82" w14:textId="45C0AE68"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b/>
          <w:bCs/>
          <w:spacing w:val="20"/>
          <w:sz w:val="24"/>
          <w:szCs w:val="24"/>
          <w:lang w:val="es-DO"/>
        </w:rPr>
        <w:t>Misión</w:t>
      </w:r>
      <w:r w:rsidR="00B06ED4" w:rsidRPr="00E246A6">
        <w:rPr>
          <w:rFonts w:ascii="Times New Roman" w:eastAsia="Times New Roman" w:hAnsi="Times New Roman" w:cs="Times New Roman"/>
          <w:b/>
          <w:bCs/>
          <w:spacing w:val="20"/>
          <w:sz w:val="24"/>
          <w:szCs w:val="24"/>
          <w:lang w:val="es-DO"/>
        </w:rPr>
        <w:t>:</w:t>
      </w:r>
      <w:r w:rsidRPr="00E246A6">
        <w:rPr>
          <w:rFonts w:ascii="Times New Roman" w:eastAsia="Times New Roman" w:hAnsi="Times New Roman" w:cs="Times New Roman"/>
          <w:spacing w:val="20"/>
          <w:sz w:val="24"/>
          <w:szCs w:val="24"/>
          <w:lang w:val="es-DO"/>
        </w:rPr>
        <w:t xml:space="preserve"> Defender la producción nacional ante aumentos súbitos de importaciones y prácticas desleales en el comercio internacional.</w:t>
      </w:r>
    </w:p>
    <w:p w14:paraId="44DEA76E" w14:textId="19F17C9E"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b/>
          <w:bCs/>
          <w:spacing w:val="20"/>
          <w:sz w:val="24"/>
          <w:szCs w:val="24"/>
          <w:lang w:val="es-DO"/>
        </w:rPr>
        <w:t>Visión:</w:t>
      </w:r>
      <w:r w:rsidRPr="00E246A6">
        <w:rPr>
          <w:rFonts w:ascii="Times New Roman" w:eastAsia="Times New Roman" w:hAnsi="Times New Roman" w:cs="Times New Roman"/>
          <w:spacing w:val="20"/>
          <w:sz w:val="24"/>
          <w:szCs w:val="24"/>
          <w:lang w:val="es-DO"/>
        </w:rPr>
        <w:t xml:space="preserve"> Somos un instrumento eficaz y útil de defensa comercial que contribuye a la permanencia y desarrollo de los sectores productivos.</w:t>
      </w:r>
    </w:p>
    <w:p w14:paraId="2CC9F783" w14:textId="77777777" w:rsidR="005F50F0" w:rsidRPr="00E246A6" w:rsidRDefault="005F50F0" w:rsidP="009740C2">
      <w:pPr>
        <w:pStyle w:val="Ttulo2"/>
        <w:ind w:left="0" w:right="-18"/>
        <w:jc w:val="both"/>
        <w:rPr>
          <w:rFonts w:ascii="Times New Roman" w:eastAsia="Times New Roman" w:hAnsi="Times New Roman" w:cs="Times New Roman"/>
          <w:b/>
          <w:bCs/>
          <w:spacing w:val="20"/>
          <w:sz w:val="24"/>
          <w:szCs w:val="24"/>
          <w:lang w:val="es-DO"/>
        </w:rPr>
      </w:pPr>
      <w:r w:rsidRPr="00E246A6">
        <w:rPr>
          <w:rFonts w:ascii="Times New Roman" w:eastAsia="Times New Roman" w:hAnsi="Times New Roman" w:cs="Times New Roman"/>
          <w:b/>
          <w:bCs/>
          <w:spacing w:val="20"/>
          <w:sz w:val="24"/>
          <w:szCs w:val="24"/>
          <w:lang w:val="es-DO"/>
        </w:rPr>
        <w:t>Valores:</w:t>
      </w:r>
    </w:p>
    <w:p w14:paraId="5B291A2E" w14:textId="77560F1C"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Excelencia: la excelencia y la calidad en el servicio son nuestra meta. Nos centramos en satisfacer las necesidades de nuestros clientes, buscando la mejora continua y la calidad de los servicios que ofrecemos</w:t>
      </w:r>
      <w:r w:rsidR="006B6409" w:rsidRPr="00E246A6">
        <w:rPr>
          <w:rFonts w:ascii="Times New Roman" w:eastAsia="Times New Roman" w:hAnsi="Times New Roman" w:cs="Times New Roman"/>
          <w:spacing w:val="20"/>
          <w:sz w:val="24"/>
          <w:szCs w:val="24"/>
          <w:lang w:val="es-DO"/>
        </w:rPr>
        <w:t>;</w:t>
      </w:r>
    </w:p>
    <w:p w14:paraId="52DE3C63" w14:textId="0F3C6BEB"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Integridad: la integridad es el fundamento de nuestro accionar. Conforme a principios éticos, asumimos nuestro compromiso frente al interés público, alineando nuestras acciones con nuestras palabras, desarrollando y fortaleciendo la confianza depositada por nuestros clientes</w:t>
      </w:r>
      <w:r w:rsidR="006B6409" w:rsidRPr="00E246A6">
        <w:rPr>
          <w:rFonts w:ascii="Times New Roman" w:eastAsia="Times New Roman" w:hAnsi="Times New Roman" w:cs="Times New Roman"/>
          <w:spacing w:val="20"/>
          <w:sz w:val="24"/>
          <w:szCs w:val="24"/>
          <w:lang w:val="es-DO"/>
        </w:rPr>
        <w:t>;</w:t>
      </w:r>
    </w:p>
    <w:p w14:paraId="32BF8E76" w14:textId="074C549F"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Trabajo en equipo: actuamos convencidos de que trabajar en equipo nos fortalece y nos permite alcanzar el éxito, por lo que respetamos y valoramos las opiniones y las experiencias de nuestros colaboradores</w:t>
      </w:r>
      <w:r w:rsidR="006B6409" w:rsidRPr="00E246A6">
        <w:rPr>
          <w:rFonts w:ascii="Times New Roman" w:eastAsia="Times New Roman" w:hAnsi="Times New Roman" w:cs="Times New Roman"/>
          <w:spacing w:val="20"/>
          <w:sz w:val="24"/>
          <w:szCs w:val="24"/>
          <w:lang w:val="es-DO"/>
        </w:rPr>
        <w:t>;</w:t>
      </w:r>
    </w:p>
    <w:p w14:paraId="79C91F4D" w14:textId="5E82AF51"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Confidencialidad: consideramos toda la información que poseemos como un activo. Apegados a la honestidad, protegemos las informaciones que administramos, a través de una atención cuidadosa de los detalles</w:t>
      </w:r>
      <w:r w:rsidR="00454997" w:rsidRPr="00E246A6">
        <w:rPr>
          <w:rFonts w:ascii="Times New Roman" w:eastAsia="Times New Roman" w:hAnsi="Times New Roman" w:cs="Times New Roman"/>
          <w:spacing w:val="20"/>
          <w:sz w:val="24"/>
          <w:szCs w:val="24"/>
          <w:lang w:val="es-DO"/>
        </w:rPr>
        <w:t>;</w:t>
      </w:r>
    </w:p>
    <w:p w14:paraId="33C2D664" w14:textId="2164FE1D" w:rsidR="005F50F0" w:rsidRPr="00E246A6" w:rsidRDefault="005F50F0" w:rsidP="009740C2">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Compromiso: asumimos nuestras responsabilidades, entendiendo y enfocándonos en las necesidades de nuestros clientes, tanto internos como externos.</w:t>
      </w:r>
    </w:p>
    <w:p w14:paraId="7A8652DD" w14:textId="682DFDB7" w:rsidR="0069095E" w:rsidRPr="00E246A6" w:rsidRDefault="0069095E" w:rsidP="009740C2">
      <w:pPr>
        <w:pStyle w:val="Ttulo2"/>
        <w:spacing w:before="0"/>
        <w:ind w:left="1080" w:right="-18"/>
        <w:jc w:val="both"/>
        <w:rPr>
          <w:rFonts w:ascii="Times New Roman" w:eastAsia="Times New Roman" w:hAnsi="Times New Roman" w:cs="Times New Roman"/>
          <w:b/>
          <w:bCs/>
          <w:spacing w:val="20"/>
          <w:sz w:val="24"/>
          <w:szCs w:val="24"/>
          <w:lang w:val="es-DO"/>
        </w:rPr>
      </w:pPr>
      <w:bookmarkStart w:id="5" w:name="_Toc496520412"/>
      <w:bookmarkStart w:id="6" w:name="_Toc24463390"/>
      <w:bookmarkStart w:id="7" w:name="_Toc59440008"/>
      <w:bookmarkStart w:id="8" w:name="_Toc59440187"/>
    </w:p>
    <w:p w14:paraId="6CEB063A" w14:textId="42017E99" w:rsidR="005F50F0" w:rsidRPr="00E246A6" w:rsidRDefault="00270131" w:rsidP="00270131">
      <w:pPr>
        <w:pStyle w:val="Ttulo2"/>
        <w:numPr>
          <w:ilvl w:val="1"/>
          <w:numId w:val="9"/>
        </w:numPr>
        <w:spacing w:before="0"/>
        <w:ind w:right="-18"/>
        <w:rPr>
          <w:rFonts w:ascii="Times New Roman" w:eastAsia="Times New Roman" w:hAnsi="Times New Roman" w:cs="Times New Roman"/>
          <w:b/>
          <w:bCs/>
          <w:spacing w:val="20"/>
          <w:sz w:val="24"/>
          <w:szCs w:val="24"/>
          <w:lang w:val="es-DO"/>
        </w:rPr>
      </w:pPr>
      <w:r w:rsidRPr="00E246A6">
        <w:rPr>
          <w:rFonts w:ascii="Times New Roman" w:eastAsia="Times New Roman" w:hAnsi="Times New Roman" w:cs="Times New Roman"/>
          <w:b/>
          <w:bCs/>
          <w:spacing w:val="20"/>
          <w:sz w:val="24"/>
          <w:szCs w:val="24"/>
          <w:lang w:val="es-DO"/>
        </w:rPr>
        <w:lastRenderedPageBreak/>
        <w:t xml:space="preserve"> </w:t>
      </w:r>
      <w:r w:rsidR="005F50F0" w:rsidRPr="00E246A6">
        <w:rPr>
          <w:rFonts w:ascii="Times New Roman" w:eastAsia="Times New Roman" w:hAnsi="Times New Roman" w:cs="Times New Roman"/>
          <w:b/>
          <w:bCs/>
          <w:spacing w:val="20"/>
          <w:sz w:val="24"/>
          <w:szCs w:val="24"/>
          <w:lang w:val="es-DO"/>
        </w:rPr>
        <w:t xml:space="preserve">Breve reseña de la base legal </w:t>
      </w:r>
      <w:bookmarkEnd w:id="5"/>
      <w:bookmarkEnd w:id="6"/>
      <w:bookmarkEnd w:id="7"/>
      <w:bookmarkEnd w:id="8"/>
      <w:r w:rsidR="003B24F7" w:rsidRPr="00E246A6">
        <w:rPr>
          <w:rFonts w:ascii="Times New Roman" w:eastAsia="Times New Roman" w:hAnsi="Times New Roman" w:cs="Times New Roman"/>
          <w:b/>
          <w:bCs/>
          <w:spacing w:val="20"/>
          <w:sz w:val="24"/>
          <w:szCs w:val="24"/>
          <w:lang w:val="es-DO"/>
        </w:rPr>
        <w:t>Institucional</w:t>
      </w:r>
      <w:r w:rsidR="00E73469" w:rsidRPr="00E246A6">
        <w:rPr>
          <w:rFonts w:ascii="Times New Roman" w:eastAsia="Times New Roman" w:hAnsi="Times New Roman" w:cs="Times New Roman"/>
          <w:b/>
          <w:bCs/>
          <w:spacing w:val="20"/>
          <w:sz w:val="24"/>
          <w:szCs w:val="24"/>
          <w:lang w:val="es-DO"/>
        </w:rPr>
        <w:t xml:space="preserve">     </w:t>
      </w:r>
    </w:p>
    <w:p w14:paraId="0F5AC7E6" w14:textId="513778E5" w:rsidR="005F50F0" w:rsidRPr="00E246A6" w:rsidRDefault="005F50F0" w:rsidP="000C53BC">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Las disposiciones que establecen los pro</w:t>
      </w:r>
      <w:r w:rsidR="00E73469" w:rsidRPr="00E246A6">
        <w:rPr>
          <w:rFonts w:ascii="Times New Roman" w:eastAsia="Times New Roman" w:hAnsi="Times New Roman" w:cs="Times New Roman"/>
          <w:spacing w:val="20"/>
          <w:sz w:val="24"/>
          <w:szCs w:val="24"/>
          <w:lang w:val="es-DO"/>
        </w:rPr>
        <w:t>cedimientos a seguir por la CDC</w:t>
      </w:r>
      <w:r w:rsidRPr="00E246A6">
        <w:rPr>
          <w:rFonts w:ascii="Times New Roman" w:eastAsia="Times New Roman" w:hAnsi="Times New Roman" w:cs="Times New Roman"/>
          <w:spacing w:val="20"/>
          <w:sz w:val="24"/>
          <w:szCs w:val="24"/>
          <w:lang w:val="es-DO"/>
        </w:rPr>
        <w:t xml:space="preserve"> en el marco de las investigaciones por prácticas desleales en el comercio y medidas de </w:t>
      </w:r>
      <w:r w:rsidR="006B6409" w:rsidRPr="00E246A6">
        <w:rPr>
          <w:rFonts w:ascii="Times New Roman" w:eastAsia="Times New Roman" w:hAnsi="Times New Roman" w:cs="Times New Roman"/>
          <w:spacing w:val="20"/>
          <w:sz w:val="24"/>
          <w:szCs w:val="24"/>
          <w:lang w:val="es-DO"/>
        </w:rPr>
        <w:t>salvaguardias</w:t>
      </w:r>
      <w:r w:rsidR="007408ED" w:rsidRPr="00E246A6">
        <w:rPr>
          <w:rFonts w:ascii="Times New Roman" w:eastAsia="Times New Roman" w:hAnsi="Times New Roman" w:cs="Times New Roman"/>
          <w:spacing w:val="20"/>
          <w:sz w:val="24"/>
          <w:szCs w:val="24"/>
          <w:lang w:val="es-DO"/>
        </w:rPr>
        <w:t xml:space="preserve"> están contenidas en la </w:t>
      </w:r>
      <w:r w:rsidR="00E73469" w:rsidRPr="00E246A6">
        <w:rPr>
          <w:rFonts w:ascii="Times New Roman" w:eastAsia="Times New Roman" w:hAnsi="Times New Roman" w:cs="Times New Roman"/>
          <w:spacing w:val="20"/>
          <w:sz w:val="24"/>
          <w:szCs w:val="24"/>
          <w:lang w:val="es-DO"/>
        </w:rPr>
        <w:t>l</w:t>
      </w:r>
      <w:r w:rsidRPr="00E246A6">
        <w:rPr>
          <w:rFonts w:ascii="Times New Roman" w:eastAsia="Times New Roman" w:hAnsi="Times New Roman" w:cs="Times New Roman"/>
          <w:spacing w:val="20"/>
          <w:sz w:val="24"/>
          <w:szCs w:val="24"/>
          <w:lang w:val="es-DO"/>
        </w:rPr>
        <w:t xml:space="preserve">ey </w:t>
      </w:r>
      <w:r w:rsidR="006158EB" w:rsidRPr="00E246A6">
        <w:rPr>
          <w:rFonts w:ascii="Times New Roman" w:eastAsia="Times New Roman" w:hAnsi="Times New Roman" w:cs="Times New Roman"/>
          <w:spacing w:val="20"/>
          <w:sz w:val="24"/>
          <w:szCs w:val="24"/>
          <w:lang w:val="es-DO"/>
        </w:rPr>
        <w:t>Núm.</w:t>
      </w:r>
      <w:r w:rsidRPr="00E246A6">
        <w:rPr>
          <w:rFonts w:ascii="Times New Roman" w:eastAsia="Times New Roman" w:hAnsi="Times New Roman" w:cs="Times New Roman"/>
          <w:spacing w:val="20"/>
          <w:sz w:val="24"/>
          <w:szCs w:val="24"/>
          <w:lang w:val="es-DO"/>
        </w:rPr>
        <w:t xml:space="preserve"> 1-02, que cuenta con su Reglamento de Aplicación aprobado mediante la Resolución </w:t>
      </w:r>
      <w:r w:rsidR="006158EB" w:rsidRPr="00E246A6">
        <w:rPr>
          <w:rFonts w:ascii="Times New Roman" w:eastAsia="Times New Roman" w:hAnsi="Times New Roman" w:cs="Times New Roman"/>
          <w:spacing w:val="20"/>
          <w:sz w:val="24"/>
          <w:szCs w:val="24"/>
          <w:lang w:val="es-DO"/>
        </w:rPr>
        <w:t>Núm.</w:t>
      </w:r>
      <w:r w:rsidRPr="00E246A6">
        <w:rPr>
          <w:rFonts w:ascii="Times New Roman" w:eastAsia="Times New Roman" w:hAnsi="Times New Roman" w:cs="Times New Roman"/>
          <w:spacing w:val="20"/>
          <w:sz w:val="24"/>
          <w:szCs w:val="24"/>
          <w:lang w:val="es-DO"/>
        </w:rPr>
        <w:t xml:space="preserve"> CDC-RD-ADM-004-2015 de fecha 10 de noviembre de 2015</w:t>
      </w:r>
      <w:r w:rsidR="00FA0077" w:rsidRPr="00E246A6">
        <w:rPr>
          <w:rFonts w:ascii="Times New Roman" w:eastAsia="Times New Roman" w:hAnsi="Times New Roman" w:cs="Times New Roman"/>
          <w:spacing w:val="20"/>
          <w:sz w:val="24"/>
          <w:szCs w:val="24"/>
          <w:lang w:val="es-DO"/>
        </w:rPr>
        <w:t xml:space="preserve">. </w:t>
      </w:r>
    </w:p>
    <w:p w14:paraId="28B37A87" w14:textId="1908C0B9" w:rsidR="005F50F0" w:rsidRPr="00E246A6" w:rsidRDefault="005F50F0" w:rsidP="000C53BC">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 xml:space="preserve">Esta ley incorpora las disposiciones de los acuerdos de la </w:t>
      </w:r>
      <w:r w:rsidR="006158EB" w:rsidRPr="00E246A6">
        <w:rPr>
          <w:rFonts w:ascii="Times New Roman" w:eastAsia="Times New Roman" w:hAnsi="Times New Roman" w:cs="Times New Roman"/>
          <w:spacing w:val="20"/>
          <w:sz w:val="24"/>
          <w:szCs w:val="24"/>
          <w:lang w:val="es-DO"/>
        </w:rPr>
        <w:t>Organización Mundial del Comercio (</w:t>
      </w:r>
      <w:r w:rsidRPr="00E246A6">
        <w:rPr>
          <w:rFonts w:ascii="Times New Roman" w:eastAsia="Times New Roman" w:hAnsi="Times New Roman" w:cs="Times New Roman"/>
          <w:spacing w:val="20"/>
          <w:sz w:val="24"/>
          <w:szCs w:val="24"/>
          <w:lang w:val="es-DO"/>
        </w:rPr>
        <w:t>OMC</w:t>
      </w:r>
      <w:r w:rsidR="006158EB" w:rsidRPr="00E246A6">
        <w:rPr>
          <w:rFonts w:ascii="Times New Roman" w:eastAsia="Times New Roman" w:hAnsi="Times New Roman" w:cs="Times New Roman"/>
          <w:spacing w:val="20"/>
          <w:sz w:val="24"/>
          <w:szCs w:val="24"/>
          <w:lang w:val="es-DO"/>
        </w:rPr>
        <w:t>)</w:t>
      </w:r>
      <w:r w:rsidRPr="00E246A6">
        <w:rPr>
          <w:rFonts w:ascii="Times New Roman" w:eastAsia="Times New Roman" w:hAnsi="Times New Roman" w:cs="Times New Roman"/>
          <w:spacing w:val="20"/>
          <w:sz w:val="24"/>
          <w:szCs w:val="24"/>
          <w:lang w:val="es-DO"/>
        </w:rPr>
        <w:t xml:space="preserve">, específicamente el Acuerdo relativo a la Aplicación del Artículo VI del GATT de 1994 (Acuerdo Antidumping), el Acuerdo sobre Subvenciones y Medidas Compensatorias, y el Acuerdo sobre Salvaguardias, los cuales establecen las normas </w:t>
      </w:r>
      <w:r w:rsidR="00E73469" w:rsidRPr="00E246A6">
        <w:rPr>
          <w:rFonts w:ascii="Times New Roman" w:eastAsia="Times New Roman" w:hAnsi="Times New Roman" w:cs="Times New Roman"/>
          <w:spacing w:val="20"/>
          <w:sz w:val="24"/>
          <w:szCs w:val="24"/>
          <w:lang w:val="es-DO"/>
        </w:rPr>
        <w:t xml:space="preserve">y requisitos </w:t>
      </w:r>
      <w:r w:rsidRPr="00E246A6">
        <w:rPr>
          <w:rFonts w:ascii="Times New Roman" w:eastAsia="Times New Roman" w:hAnsi="Times New Roman" w:cs="Times New Roman"/>
          <w:spacing w:val="20"/>
          <w:sz w:val="24"/>
          <w:szCs w:val="24"/>
          <w:lang w:val="es-DO"/>
        </w:rPr>
        <w:t>para las investigaciones y la imposición de los derechos antidumping</w:t>
      </w:r>
      <w:r w:rsidR="00FA0077" w:rsidRPr="00E246A6">
        <w:rPr>
          <w:rFonts w:ascii="Times New Roman" w:eastAsia="Times New Roman" w:hAnsi="Times New Roman" w:cs="Times New Roman"/>
          <w:spacing w:val="20"/>
          <w:sz w:val="24"/>
          <w:szCs w:val="24"/>
          <w:lang w:val="es-DO"/>
        </w:rPr>
        <w:t xml:space="preserve"> y</w:t>
      </w:r>
      <w:r w:rsidRPr="00E246A6">
        <w:rPr>
          <w:rFonts w:ascii="Times New Roman" w:eastAsia="Times New Roman" w:hAnsi="Times New Roman" w:cs="Times New Roman"/>
          <w:spacing w:val="20"/>
          <w:sz w:val="24"/>
          <w:szCs w:val="24"/>
          <w:lang w:val="es-DO"/>
        </w:rPr>
        <w:t xml:space="preserve"> compensatorios y </w:t>
      </w:r>
      <w:r w:rsidR="00FA0077" w:rsidRPr="00E246A6">
        <w:rPr>
          <w:rFonts w:ascii="Times New Roman" w:eastAsia="Times New Roman" w:hAnsi="Times New Roman" w:cs="Times New Roman"/>
          <w:spacing w:val="20"/>
          <w:sz w:val="24"/>
          <w:szCs w:val="24"/>
          <w:lang w:val="es-DO"/>
        </w:rPr>
        <w:t xml:space="preserve">las </w:t>
      </w:r>
      <w:r w:rsidRPr="00E246A6">
        <w:rPr>
          <w:rFonts w:ascii="Times New Roman" w:eastAsia="Times New Roman" w:hAnsi="Times New Roman" w:cs="Times New Roman"/>
          <w:spacing w:val="20"/>
          <w:sz w:val="24"/>
          <w:szCs w:val="24"/>
          <w:lang w:val="es-DO"/>
        </w:rPr>
        <w:t>medidas de salvaguardias.</w:t>
      </w:r>
    </w:p>
    <w:p w14:paraId="7FD62B68" w14:textId="08201C2C" w:rsidR="00270131" w:rsidRPr="00E246A6" w:rsidRDefault="00270131" w:rsidP="009312E3">
      <w:pPr>
        <w:rPr>
          <w:rFonts w:eastAsia="Times New Roman"/>
          <w:spacing w:val="20"/>
          <w:szCs w:val="36"/>
          <w:lang w:val="es-DO"/>
        </w:rPr>
      </w:pPr>
    </w:p>
    <w:p w14:paraId="407E3A56" w14:textId="2B0DD8DE" w:rsidR="008C3157" w:rsidRPr="00582957" w:rsidRDefault="008C3157" w:rsidP="00A35034">
      <w:pPr>
        <w:spacing w:after="160"/>
        <w:rPr>
          <w:lang w:val="es-DO"/>
        </w:rPr>
      </w:pPr>
    </w:p>
    <w:p w14:paraId="4D4596C9" w14:textId="01B68A92" w:rsidR="00BE19F9" w:rsidRPr="00582957" w:rsidRDefault="00BE19F9" w:rsidP="00A35034">
      <w:pPr>
        <w:spacing w:after="160"/>
        <w:rPr>
          <w:lang w:val="es-DO"/>
        </w:rPr>
      </w:pPr>
    </w:p>
    <w:p w14:paraId="52EEA595" w14:textId="2C4D96A7" w:rsidR="00BE19F9" w:rsidRPr="00582957" w:rsidRDefault="00BE19F9" w:rsidP="00A35034">
      <w:pPr>
        <w:spacing w:after="160"/>
        <w:rPr>
          <w:lang w:val="es-DO"/>
        </w:rPr>
      </w:pPr>
    </w:p>
    <w:p w14:paraId="37994781" w14:textId="46A375E4" w:rsidR="00BE19F9" w:rsidRPr="00582957" w:rsidRDefault="00BE19F9" w:rsidP="00A35034">
      <w:pPr>
        <w:spacing w:after="160"/>
        <w:rPr>
          <w:lang w:val="es-DO"/>
        </w:rPr>
      </w:pPr>
    </w:p>
    <w:p w14:paraId="07EE7E8D" w14:textId="4CE2ACAD" w:rsidR="00BE19F9" w:rsidRPr="00582957" w:rsidRDefault="00BE19F9" w:rsidP="00A35034">
      <w:pPr>
        <w:spacing w:after="160"/>
        <w:rPr>
          <w:lang w:val="es-DO"/>
        </w:rPr>
      </w:pPr>
    </w:p>
    <w:p w14:paraId="2F075040" w14:textId="796FBDBC" w:rsidR="00BE19F9" w:rsidRPr="00582957" w:rsidRDefault="00BE19F9" w:rsidP="00A35034">
      <w:pPr>
        <w:spacing w:after="160"/>
        <w:rPr>
          <w:lang w:val="es-DO"/>
        </w:rPr>
      </w:pPr>
    </w:p>
    <w:p w14:paraId="4ECED62C" w14:textId="0D323914" w:rsidR="00BE19F9" w:rsidRPr="00582957" w:rsidRDefault="00BE19F9" w:rsidP="00A35034">
      <w:pPr>
        <w:spacing w:after="160"/>
        <w:rPr>
          <w:lang w:val="es-DO"/>
        </w:rPr>
      </w:pPr>
    </w:p>
    <w:p w14:paraId="5AC46E42" w14:textId="1598F3F4" w:rsidR="00BE19F9" w:rsidRPr="00582957" w:rsidRDefault="00BE19F9" w:rsidP="00A35034">
      <w:pPr>
        <w:spacing w:after="160"/>
        <w:rPr>
          <w:lang w:val="es-DO"/>
        </w:rPr>
      </w:pPr>
    </w:p>
    <w:p w14:paraId="27D3A3EB" w14:textId="3764164D" w:rsidR="00BE19F9" w:rsidRPr="00582957" w:rsidRDefault="00BE19F9" w:rsidP="00A35034">
      <w:pPr>
        <w:spacing w:after="160"/>
        <w:rPr>
          <w:lang w:val="es-DO"/>
        </w:rPr>
      </w:pPr>
    </w:p>
    <w:p w14:paraId="15B86B55" w14:textId="507D6E6A" w:rsidR="00BE19F9" w:rsidRPr="00582957" w:rsidRDefault="00BE19F9" w:rsidP="00A35034">
      <w:pPr>
        <w:spacing w:after="160"/>
        <w:rPr>
          <w:lang w:val="es-DO"/>
        </w:rPr>
      </w:pPr>
    </w:p>
    <w:p w14:paraId="7701B15F" w14:textId="77777777" w:rsidR="00BE19F9" w:rsidRPr="00582957" w:rsidRDefault="00BE19F9" w:rsidP="00A35034">
      <w:pPr>
        <w:spacing w:after="160"/>
        <w:rPr>
          <w:lang w:val="es-DO"/>
        </w:rPr>
      </w:pPr>
    </w:p>
    <w:p w14:paraId="37BD69EE" w14:textId="5D24095D" w:rsidR="005F50F0" w:rsidRPr="00E97508" w:rsidRDefault="00A85769" w:rsidP="00E97508">
      <w:pPr>
        <w:pStyle w:val="Ttulo2"/>
        <w:numPr>
          <w:ilvl w:val="1"/>
          <w:numId w:val="9"/>
        </w:numPr>
        <w:spacing w:before="0"/>
        <w:ind w:right="-18"/>
        <w:rPr>
          <w:rFonts w:ascii="Times New Roman" w:eastAsia="Times New Roman" w:hAnsi="Times New Roman" w:cs="Times New Roman"/>
          <w:b/>
          <w:bCs/>
          <w:spacing w:val="20"/>
          <w:sz w:val="24"/>
          <w:szCs w:val="36"/>
          <w:lang w:val="es-DO"/>
        </w:rPr>
      </w:pPr>
      <w:bookmarkStart w:id="9" w:name="_Toc59440010"/>
      <w:bookmarkStart w:id="10" w:name="_Toc59440189"/>
      <w:r w:rsidRPr="00E97508">
        <w:rPr>
          <w:rFonts w:ascii="Times New Roman" w:eastAsia="Times New Roman" w:hAnsi="Times New Roman" w:cs="Times New Roman"/>
          <w:b/>
          <w:bCs/>
          <w:spacing w:val="20"/>
          <w:sz w:val="24"/>
          <w:szCs w:val="36"/>
          <w:lang w:val="es-DO"/>
        </w:rPr>
        <w:lastRenderedPageBreak/>
        <w:t xml:space="preserve"> </w:t>
      </w:r>
      <w:bookmarkEnd w:id="9"/>
      <w:bookmarkEnd w:id="10"/>
      <w:r w:rsidR="00E97508" w:rsidRPr="00A353C3">
        <w:rPr>
          <w:rFonts w:ascii="Times New Roman" w:eastAsia="Times New Roman" w:hAnsi="Times New Roman" w:cs="Times New Roman"/>
          <w:b/>
          <w:bCs/>
          <w:sz w:val="24"/>
          <w:szCs w:val="24"/>
          <w:lang w:val="es-DO"/>
        </w:rPr>
        <w:t>Estructura</w:t>
      </w:r>
      <w:r w:rsidR="00E97508" w:rsidRPr="00E97508">
        <w:rPr>
          <w:rFonts w:ascii="Times New Roman" w:eastAsia="Times New Roman" w:hAnsi="Times New Roman" w:cs="Times New Roman"/>
          <w:b/>
          <w:bCs/>
          <w:spacing w:val="20"/>
          <w:sz w:val="24"/>
          <w:szCs w:val="36"/>
          <w:lang w:val="es-DO"/>
        </w:rPr>
        <w:t xml:space="preserve"> Organizativa</w:t>
      </w:r>
    </w:p>
    <w:p w14:paraId="1E145D19" w14:textId="69D0625C" w:rsidR="005F50F0" w:rsidRPr="00E246A6" w:rsidRDefault="005F50F0" w:rsidP="007408ED">
      <w:pPr>
        <w:pStyle w:val="Ttulo2"/>
        <w:ind w:left="0" w:right="-18"/>
        <w:jc w:val="both"/>
        <w:rPr>
          <w:rFonts w:ascii="Times New Roman" w:eastAsia="Times New Roman" w:hAnsi="Times New Roman" w:cs="Times New Roman"/>
          <w:spacing w:val="20"/>
          <w:sz w:val="24"/>
          <w:szCs w:val="24"/>
          <w:lang w:val="es-DO"/>
        </w:rPr>
      </w:pPr>
      <w:bookmarkStart w:id="11" w:name="_Toc59440011"/>
      <w:bookmarkStart w:id="12" w:name="_Toc59440190"/>
      <w:r w:rsidRPr="00E246A6">
        <w:rPr>
          <w:rFonts w:ascii="Times New Roman" w:eastAsia="Times New Roman" w:hAnsi="Times New Roman" w:cs="Times New Roman"/>
          <w:spacing w:val="20"/>
          <w:sz w:val="24"/>
          <w:szCs w:val="24"/>
          <w:lang w:val="es-DO"/>
        </w:rPr>
        <w:t>Organigrama Comisión Reguladora de Prácticas Desleales en el Comercio y Sobre Medidas de Salvaguardas</w:t>
      </w:r>
      <w:bookmarkEnd w:id="11"/>
      <w:bookmarkEnd w:id="12"/>
      <w:r w:rsidR="00E246A6" w:rsidRPr="00E246A6">
        <w:rPr>
          <w:rFonts w:ascii="Times New Roman" w:eastAsia="Times New Roman" w:hAnsi="Times New Roman" w:cs="Times New Roman"/>
          <w:spacing w:val="20"/>
          <w:sz w:val="24"/>
          <w:szCs w:val="24"/>
          <w:lang w:val="es-DO"/>
        </w:rPr>
        <w:t>.</w:t>
      </w:r>
    </w:p>
    <w:p w14:paraId="0E44538A" w14:textId="77777777" w:rsidR="005F50F0" w:rsidRPr="00605E58" w:rsidRDefault="005F50F0" w:rsidP="005F50F0">
      <w:pPr>
        <w:rPr>
          <w:lang w:val="es-DO"/>
        </w:rPr>
      </w:pPr>
    </w:p>
    <w:p w14:paraId="6E45853C" w14:textId="77777777" w:rsidR="005F50F0" w:rsidRPr="00605E58" w:rsidRDefault="005F50F0" w:rsidP="005F50F0">
      <w:pPr>
        <w:contextualSpacing/>
        <w:rPr>
          <w:b/>
          <w:bCs/>
          <w:sz w:val="19"/>
          <w:szCs w:val="19"/>
          <w:lang w:val="es-DO"/>
        </w:rPr>
      </w:pPr>
    </w:p>
    <w:p w14:paraId="7C154029" w14:textId="77777777" w:rsidR="005F50F0" w:rsidRPr="006E3A07" w:rsidRDefault="005F50F0" w:rsidP="00905C52">
      <w:pPr>
        <w:contextualSpacing/>
        <w:jc w:val="center"/>
        <w:rPr>
          <w:b/>
          <w:bCs/>
          <w:sz w:val="19"/>
          <w:szCs w:val="19"/>
        </w:rPr>
      </w:pPr>
      <w:r w:rsidRPr="006E3A07">
        <w:rPr>
          <w:b/>
          <w:bCs/>
          <w:noProof/>
          <w:sz w:val="19"/>
          <w:szCs w:val="19"/>
          <w:lang w:val="es-DO" w:eastAsia="es-DO"/>
        </w:rPr>
        <w:drawing>
          <wp:inline distT="0" distB="0" distL="0" distR="0" wp14:anchorId="4206BEA1" wp14:editId="22459BD8">
            <wp:extent cx="6174812" cy="4683318"/>
            <wp:effectExtent l="0" t="0" r="0" b="3175"/>
            <wp:docPr id="13" name="Imagen 13" descr="C:\Users\asanchez\AppData\Local\Microsoft\Windows\INetCache\Content.Outlook\DVD08U8Y\Organigrama 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Microsoft\Windows\INetCache\Content.Outlook\DVD08U8Y\Organigrama CD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039" cy="4738857"/>
                    </a:xfrm>
                    <a:prstGeom prst="rect">
                      <a:avLst/>
                    </a:prstGeom>
                    <a:noFill/>
                    <a:ln>
                      <a:noFill/>
                    </a:ln>
                  </pic:spPr>
                </pic:pic>
              </a:graphicData>
            </a:graphic>
          </wp:inline>
        </w:drawing>
      </w:r>
    </w:p>
    <w:p w14:paraId="564B5E5A" w14:textId="77777777" w:rsidR="005F50F0" w:rsidRPr="006E3A07" w:rsidRDefault="005F50F0" w:rsidP="005F50F0"/>
    <w:p w14:paraId="246F8D78" w14:textId="77777777" w:rsidR="005F50F0" w:rsidRPr="006E3A07" w:rsidRDefault="005F50F0" w:rsidP="005F50F0"/>
    <w:p w14:paraId="66930836" w14:textId="77777777" w:rsidR="005F50F0" w:rsidRPr="006E3A07" w:rsidRDefault="005F50F0" w:rsidP="005F50F0"/>
    <w:p w14:paraId="31AEF4BB" w14:textId="77777777" w:rsidR="005F50F0" w:rsidRPr="006E3A07" w:rsidRDefault="005F50F0" w:rsidP="005F50F0"/>
    <w:p w14:paraId="1FEF801A" w14:textId="77777777" w:rsidR="005F50F0" w:rsidRPr="006E3A07" w:rsidRDefault="005F50F0" w:rsidP="005F50F0"/>
    <w:p w14:paraId="42123AF0" w14:textId="77777777" w:rsidR="005F50F0" w:rsidRPr="006E3A07" w:rsidRDefault="005F50F0" w:rsidP="005F50F0"/>
    <w:p w14:paraId="506BECB1" w14:textId="77777777" w:rsidR="005F50F0" w:rsidRPr="006E3A07" w:rsidRDefault="005F50F0" w:rsidP="005F50F0"/>
    <w:p w14:paraId="57642488" w14:textId="484C0A2F" w:rsidR="005F50F0" w:rsidRDefault="005F50F0" w:rsidP="005F50F0"/>
    <w:p w14:paraId="777E2AA6" w14:textId="0531798C" w:rsidR="00BE19F9" w:rsidRPr="00E246A6" w:rsidRDefault="00A10ADA" w:rsidP="00BE19F9">
      <w:pPr>
        <w:pStyle w:val="Ttulo2"/>
        <w:numPr>
          <w:ilvl w:val="1"/>
          <w:numId w:val="9"/>
        </w:numPr>
        <w:spacing w:before="0"/>
        <w:ind w:right="-18"/>
        <w:rPr>
          <w:rFonts w:ascii="Times New Roman" w:eastAsia="Times New Roman" w:hAnsi="Times New Roman" w:cs="Times New Roman"/>
          <w:b/>
          <w:bCs/>
          <w:spacing w:val="20"/>
          <w:sz w:val="24"/>
          <w:szCs w:val="24"/>
          <w:lang w:val="es-DO"/>
        </w:rPr>
      </w:pPr>
      <w:bookmarkStart w:id="13" w:name="_Toc496520413"/>
      <w:bookmarkStart w:id="14" w:name="_Toc59440009"/>
      <w:bookmarkStart w:id="15" w:name="_Toc59440188"/>
      <w:r>
        <w:rPr>
          <w:rFonts w:ascii="Times New Roman" w:eastAsia="Times New Roman" w:hAnsi="Times New Roman" w:cs="Times New Roman"/>
          <w:b/>
          <w:bCs/>
          <w:spacing w:val="20"/>
          <w:sz w:val="24"/>
          <w:szCs w:val="24"/>
          <w:lang w:val="es-DO"/>
        </w:rPr>
        <w:lastRenderedPageBreak/>
        <w:t xml:space="preserve"> </w:t>
      </w:r>
      <w:r w:rsidR="00BE19F9" w:rsidRPr="00E246A6">
        <w:rPr>
          <w:rFonts w:ascii="Times New Roman" w:eastAsia="Times New Roman" w:hAnsi="Times New Roman" w:cs="Times New Roman"/>
          <w:b/>
          <w:bCs/>
          <w:spacing w:val="20"/>
          <w:sz w:val="24"/>
          <w:szCs w:val="24"/>
          <w:lang w:val="es-DO"/>
        </w:rPr>
        <w:t xml:space="preserve">Principales funcionarios de la institución </w:t>
      </w:r>
      <w:bookmarkEnd w:id="13"/>
      <w:bookmarkEnd w:id="14"/>
      <w:bookmarkEnd w:id="15"/>
    </w:p>
    <w:tbl>
      <w:tblPr>
        <w:tblStyle w:val="Tablaconcuadrcula"/>
        <w:tblW w:w="0" w:type="auto"/>
        <w:jc w:val="center"/>
        <w:tblLook w:val="04A0" w:firstRow="1" w:lastRow="0" w:firstColumn="1" w:lastColumn="0" w:noHBand="0" w:noVBand="1"/>
      </w:tblPr>
      <w:tblGrid>
        <w:gridCol w:w="3859"/>
        <w:gridCol w:w="3859"/>
      </w:tblGrid>
      <w:tr w:rsidR="00BE19F9" w:rsidRPr="00E246A6" w14:paraId="363DF01D" w14:textId="77777777" w:rsidTr="004128FF">
        <w:trPr>
          <w:trHeight w:val="281"/>
          <w:jc w:val="center"/>
        </w:trPr>
        <w:tc>
          <w:tcPr>
            <w:tcW w:w="3859" w:type="dxa"/>
            <w:shd w:val="clear" w:color="auto" w:fill="436EBE"/>
          </w:tcPr>
          <w:p w14:paraId="3E372B20" w14:textId="77777777" w:rsidR="00BE19F9" w:rsidRPr="00E246A6" w:rsidRDefault="00BE19F9" w:rsidP="004128FF">
            <w:pPr>
              <w:spacing w:after="160" w:line="276" w:lineRule="auto"/>
              <w:ind w:firstLine="0"/>
              <w:contextualSpacing/>
              <w:jc w:val="center"/>
              <w:rPr>
                <w:rFonts w:ascii="Times New Roman" w:eastAsia="Times New Roman" w:hAnsi="Times New Roman"/>
                <w:b/>
                <w:bCs/>
                <w:color w:val="FFFFFF" w:themeColor="background1"/>
                <w:spacing w:val="20"/>
                <w:sz w:val="24"/>
                <w:szCs w:val="24"/>
                <w:lang w:val="es-DO" w:eastAsia="en-US"/>
              </w:rPr>
            </w:pPr>
            <w:r w:rsidRPr="00E246A6">
              <w:rPr>
                <w:rFonts w:ascii="Times New Roman" w:eastAsia="Times New Roman" w:hAnsi="Times New Roman"/>
                <w:b/>
                <w:bCs/>
                <w:color w:val="FFFFFF" w:themeColor="background1"/>
                <w:spacing w:val="20"/>
                <w:sz w:val="24"/>
                <w:szCs w:val="24"/>
                <w:lang w:val="es-DO" w:eastAsia="en-US"/>
              </w:rPr>
              <w:t>Funcionario</w:t>
            </w:r>
          </w:p>
        </w:tc>
        <w:tc>
          <w:tcPr>
            <w:tcW w:w="3859" w:type="dxa"/>
            <w:shd w:val="clear" w:color="auto" w:fill="436EBE"/>
          </w:tcPr>
          <w:p w14:paraId="657E382C" w14:textId="77777777" w:rsidR="00BE19F9" w:rsidRPr="00E246A6" w:rsidRDefault="00BE19F9" w:rsidP="004128FF">
            <w:pPr>
              <w:spacing w:after="160" w:line="276" w:lineRule="auto"/>
              <w:ind w:firstLine="0"/>
              <w:contextualSpacing/>
              <w:jc w:val="center"/>
              <w:rPr>
                <w:rFonts w:ascii="Times New Roman" w:eastAsia="Times New Roman" w:hAnsi="Times New Roman"/>
                <w:b/>
                <w:bCs/>
                <w:color w:val="FFFFFF" w:themeColor="background1"/>
                <w:spacing w:val="20"/>
                <w:sz w:val="24"/>
                <w:szCs w:val="24"/>
                <w:lang w:val="es-DO" w:eastAsia="en-US"/>
              </w:rPr>
            </w:pPr>
            <w:r w:rsidRPr="00E246A6">
              <w:rPr>
                <w:rFonts w:ascii="Times New Roman" w:eastAsia="Times New Roman" w:hAnsi="Times New Roman"/>
                <w:b/>
                <w:bCs/>
                <w:color w:val="FFFFFF" w:themeColor="background1"/>
                <w:spacing w:val="20"/>
                <w:sz w:val="24"/>
                <w:szCs w:val="24"/>
                <w:lang w:val="es-DO" w:eastAsia="en-US"/>
              </w:rPr>
              <w:t>Cargo</w:t>
            </w:r>
          </w:p>
        </w:tc>
      </w:tr>
      <w:tr w:rsidR="00BE19F9" w:rsidRPr="00582957" w14:paraId="7D4C1C55" w14:textId="77777777" w:rsidTr="004128FF">
        <w:trPr>
          <w:trHeight w:val="281"/>
          <w:jc w:val="center"/>
        </w:trPr>
        <w:tc>
          <w:tcPr>
            <w:tcW w:w="3859" w:type="dxa"/>
          </w:tcPr>
          <w:p w14:paraId="0131533E"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Paola Michelle Vásquez Medina</w:t>
            </w:r>
          </w:p>
        </w:tc>
        <w:tc>
          <w:tcPr>
            <w:tcW w:w="3859" w:type="dxa"/>
          </w:tcPr>
          <w:p w14:paraId="5C5328AB"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Presidenta del Pleno de Comisionados</w:t>
            </w:r>
          </w:p>
        </w:tc>
      </w:tr>
      <w:tr w:rsidR="00BE19F9" w:rsidRPr="00E246A6" w14:paraId="40F9E5FF" w14:textId="77777777" w:rsidTr="004128FF">
        <w:trPr>
          <w:trHeight w:val="299"/>
          <w:jc w:val="center"/>
        </w:trPr>
        <w:tc>
          <w:tcPr>
            <w:tcW w:w="3859" w:type="dxa"/>
            <w:shd w:val="clear" w:color="auto" w:fill="auto"/>
          </w:tcPr>
          <w:p w14:paraId="6BE7E9FA"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Milagros Josefina Puello Olivero</w:t>
            </w:r>
          </w:p>
        </w:tc>
        <w:tc>
          <w:tcPr>
            <w:tcW w:w="3859" w:type="dxa"/>
            <w:shd w:val="clear" w:color="auto" w:fill="auto"/>
          </w:tcPr>
          <w:p w14:paraId="3B081AD3"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Comisionada</w:t>
            </w:r>
          </w:p>
        </w:tc>
      </w:tr>
      <w:tr w:rsidR="00BE19F9" w:rsidRPr="00E246A6" w14:paraId="423873E5" w14:textId="77777777" w:rsidTr="004128FF">
        <w:trPr>
          <w:trHeight w:val="281"/>
          <w:jc w:val="center"/>
        </w:trPr>
        <w:tc>
          <w:tcPr>
            <w:tcW w:w="3859" w:type="dxa"/>
          </w:tcPr>
          <w:p w14:paraId="4DF93D34"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Cristian Jesús Beltré Tiburcio</w:t>
            </w:r>
          </w:p>
        </w:tc>
        <w:tc>
          <w:tcPr>
            <w:tcW w:w="3859" w:type="dxa"/>
          </w:tcPr>
          <w:p w14:paraId="6DADDE5C"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Comisionado</w:t>
            </w:r>
          </w:p>
        </w:tc>
      </w:tr>
      <w:tr w:rsidR="00BE19F9" w:rsidRPr="00E246A6" w14:paraId="755A4548" w14:textId="77777777" w:rsidTr="004128FF">
        <w:trPr>
          <w:trHeight w:val="281"/>
          <w:jc w:val="center"/>
        </w:trPr>
        <w:tc>
          <w:tcPr>
            <w:tcW w:w="3859" w:type="dxa"/>
          </w:tcPr>
          <w:p w14:paraId="0AC2F76E"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Carlos Julio Martínez</w:t>
            </w:r>
          </w:p>
        </w:tc>
        <w:tc>
          <w:tcPr>
            <w:tcW w:w="3859" w:type="dxa"/>
          </w:tcPr>
          <w:p w14:paraId="749AE544"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Comisionado</w:t>
            </w:r>
          </w:p>
        </w:tc>
      </w:tr>
      <w:tr w:rsidR="00BE19F9" w:rsidRPr="00E246A6" w14:paraId="5210016F" w14:textId="77777777" w:rsidTr="004128FF">
        <w:trPr>
          <w:trHeight w:val="281"/>
          <w:jc w:val="center"/>
        </w:trPr>
        <w:tc>
          <w:tcPr>
            <w:tcW w:w="3859" w:type="dxa"/>
          </w:tcPr>
          <w:p w14:paraId="2320C46F"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Juan Ramón Rosario Contreras</w:t>
            </w:r>
          </w:p>
        </w:tc>
        <w:tc>
          <w:tcPr>
            <w:tcW w:w="3859" w:type="dxa"/>
          </w:tcPr>
          <w:p w14:paraId="3B1C91BE"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Comisionado</w:t>
            </w:r>
          </w:p>
        </w:tc>
      </w:tr>
      <w:tr w:rsidR="00BE19F9" w:rsidRPr="00E246A6" w14:paraId="74CB772C" w14:textId="77777777" w:rsidTr="004128FF">
        <w:trPr>
          <w:trHeight w:val="281"/>
          <w:jc w:val="center"/>
        </w:trPr>
        <w:tc>
          <w:tcPr>
            <w:tcW w:w="3859" w:type="dxa"/>
          </w:tcPr>
          <w:p w14:paraId="4B13F03E"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Jomary V. Morales de la Cruz</w:t>
            </w:r>
          </w:p>
        </w:tc>
        <w:tc>
          <w:tcPr>
            <w:tcW w:w="3859" w:type="dxa"/>
          </w:tcPr>
          <w:p w14:paraId="56F44A19" w14:textId="77777777" w:rsidR="00BE19F9" w:rsidRPr="00E246A6" w:rsidRDefault="00BE19F9" w:rsidP="004128FF">
            <w:pPr>
              <w:spacing w:after="160" w:line="276" w:lineRule="auto"/>
              <w:ind w:firstLine="0"/>
              <w:contextualSpacing/>
              <w:rPr>
                <w:rFonts w:ascii="Times New Roman" w:eastAsia="Times New Roman" w:hAnsi="Times New Roman"/>
                <w:spacing w:val="20"/>
                <w:sz w:val="24"/>
                <w:szCs w:val="24"/>
                <w:lang w:val="es-DO" w:eastAsia="en-US"/>
              </w:rPr>
            </w:pPr>
            <w:r w:rsidRPr="00E246A6">
              <w:rPr>
                <w:rFonts w:ascii="Times New Roman" w:eastAsia="Times New Roman" w:hAnsi="Times New Roman"/>
                <w:spacing w:val="20"/>
                <w:sz w:val="24"/>
                <w:szCs w:val="24"/>
                <w:lang w:val="es-DO" w:eastAsia="en-US"/>
              </w:rPr>
              <w:t>Directora Ejecutiva</w:t>
            </w:r>
          </w:p>
        </w:tc>
      </w:tr>
    </w:tbl>
    <w:p w14:paraId="3CA7C7DF" w14:textId="77777777" w:rsidR="00BE19F9" w:rsidRDefault="00BE19F9" w:rsidP="00BE19F9">
      <w:pPr>
        <w:spacing w:after="160"/>
      </w:pPr>
    </w:p>
    <w:p w14:paraId="0BAB9DA4" w14:textId="77777777" w:rsidR="00BE19F9" w:rsidRDefault="00BE19F9" w:rsidP="00BE19F9">
      <w:pPr>
        <w:spacing w:after="160"/>
      </w:pPr>
    </w:p>
    <w:p w14:paraId="51CB5812" w14:textId="77777777" w:rsidR="00BE19F9" w:rsidRDefault="00BE19F9" w:rsidP="00BE19F9">
      <w:pPr>
        <w:spacing w:after="160"/>
      </w:pPr>
    </w:p>
    <w:p w14:paraId="00FE8CED" w14:textId="77777777" w:rsidR="00BE19F9" w:rsidRDefault="00BE19F9" w:rsidP="00BE19F9">
      <w:pPr>
        <w:spacing w:after="160"/>
      </w:pPr>
    </w:p>
    <w:p w14:paraId="5F343273" w14:textId="4B769029" w:rsidR="00BE19F9" w:rsidRDefault="00BE19F9" w:rsidP="00B548E3">
      <w:pPr>
        <w:pStyle w:val="Ttulo2"/>
        <w:ind w:left="0" w:right="-18"/>
        <w:rPr>
          <w:rFonts w:ascii="Times New Roman" w:hAnsi="Times New Roman" w:cs="Times New Roman"/>
          <w:b/>
          <w:bCs/>
          <w:spacing w:val="20"/>
          <w:sz w:val="24"/>
          <w:szCs w:val="24"/>
          <w:lang w:val="es-DO"/>
        </w:rPr>
      </w:pPr>
    </w:p>
    <w:p w14:paraId="1E856178" w14:textId="7DF8F3A2" w:rsidR="00BE19F9" w:rsidRDefault="00BE19F9" w:rsidP="00B548E3">
      <w:pPr>
        <w:pStyle w:val="Ttulo2"/>
        <w:ind w:left="0" w:right="-18"/>
        <w:rPr>
          <w:rFonts w:ascii="Times New Roman" w:hAnsi="Times New Roman" w:cs="Times New Roman"/>
          <w:b/>
          <w:bCs/>
          <w:spacing w:val="20"/>
          <w:sz w:val="24"/>
          <w:szCs w:val="24"/>
          <w:lang w:val="es-DO"/>
        </w:rPr>
      </w:pPr>
    </w:p>
    <w:p w14:paraId="52A79326" w14:textId="01C4F80B" w:rsidR="00BE19F9" w:rsidRDefault="00BE19F9" w:rsidP="00B548E3">
      <w:pPr>
        <w:pStyle w:val="Ttulo2"/>
        <w:ind w:left="0" w:right="-18"/>
        <w:rPr>
          <w:rFonts w:ascii="Times New Roman" w:hAnsi="Times New Roman" w:cs="Times New Roman"/>
          <w:b/>
          <w:bCs/>
          <w:spacing w:val="20"/>
          <w:sz w:val="24"/>
          <w:szCs w:val="24"/>
          <w:lang w:val="es-DO"/>
        </w:rPr>
      </w:pPr>
    </w:p>
    <w:p w14:paraId="7C6C6C4C" w14:textId="6683A98D" w:rsidR="00BE19F9" w:rsidRDefault="00BE19F9" w:rsidP="00B548E3">
      <w:pPr>
        <w:pStyle w:val="Ttulo2"/>
        <w:ind w:left="0" w:right="-18"/>
        <w:rPr>
          <w:rFonts w:ascii="Times New Roman" w:hAnsi="Times New Roman" w:cs="Times New Roman"/>
          <w:b/>
          <w:bCs/>
          <w:spacing w:val="20"/>
          <w:sz w:val="24"/>
          <w:szCs w:val="24"/>
          <w:lang w:val="es-DO"/>
        </w:rPr>
      </w:pPr>
    </w:p>
    <w:p w14:paraId="640C866C" w14:textId="4F8DD545" w:rsidR="00BE19F9" w:rsidRDefault="00BE19F9" w:rsidP="00B548E3">
      <w:pPr>
        <w:pStyle w:val="Ttulo2"/>
        <w:ind w:left="0" w:right="-18"/>
        <w:rPr>
          <w:rFonts w:ascii="Times New Roman" w:hAnsi="Times New Roman" w:cs="Times New Roman"/>
          <w:b/>
          <w:bCs/>
          <w:spacing w:val="20"/>
          <w:sz w:val="24"/>
          <w:szCs w:val="24"/>
          <w:lang w:val="es-DO"/>
        </w:rPr>
      </w:pPr>
    </w:p>
    <w:p w14:paraId="0F3B9176" w14:textId="7B4803BA" w:rsidR="00BE19F9" w:rsidRDefault="00BE19F9" w:rsidP="00B548E3">
      <w:pPr>
        <w:pStyle w:val="Ttulo2"/>
        <w:ind w:left="0" w:right="-18"/>
        <w:rPr>
          <w:rFonts w:ascii="Times New Roman" w:hAnsi="Times New Roman" w:cs="Times New Roman"/>
          <w:b/>
          <w:bCs/>
          <w:spacing w:val="20"/>
          <w:sz w:val="24"/>
          <w:szCs w:val="24"/>
          <w:lang w:val="es-DO"/>
        </w:rPr>
      </w:pPr>
    </w:p>
    <w:p w14:paraId="14C3E8B0" w14:textId="3AC273FE" w:rsidR="00BE19F9" w:rsidRDefault="00BE19F9" w:rsidP="00B548E3">
      <w:pPr>
        <w:pStyle w:val="Ttulo2"/>
        <w:ind w:left="0" w:right="-18"/>
        <w:rPr>
          <w:rFonts w:ascii="Times New Roman" w:hAnsi="Times New Roman" w:cs="Times New Roman"/>
          <w:b/>
          <w:bCs/>
          <w:spacing w:val="20"/>
          <w:sz w:val="24"/>
          <w:szCs w:val="24"/>
          <w:lang w:val="es-DO"/>
        </w:rPr>
      </w:pPr>
    </w:p>
    <w:p w14:paraId="50E898C3" w14:textId="0639413E" w:rsidR="00BE19F9" w:rsidRDefault="00BE19F9" w:rsidP="00B548E3">
      <w:pPr>
        <w:pStyle w:val="Ttulo2"/>
        <w:ind w:left="0" w:right="-18"/>
        <w:rPr>
          <w:rFonts w:ascii="Times New Roman" w:hAnsi="Times New Roman" w:cs="Times New Roman"/>
          <w:b/>
          <w:bCs/>
          <w:spacing w:val="20"/>
          <w:sz w:val="24"/>
          <w:szCs w:val="24"/>
          <w:lang w:val="es-DO"/>
        </w:rPr>
      </w:pPr>
    </w:p>
    <w:p w14:paraId="5D88972D" w14:textId="5C1C8744" w:rsidR="00BE19F9" w:rsidRDefault="00BE19F9" w:rsidP="00B548E3">
      <w:pPr>
        <w:pStyle w:val="Ttulo2"/>
        <w:ind w:left="0" w:right="-18"/>
        <w:rPr>
          <w:rFonts w:ascii="Times New Roman" w:hAnsi="Times New Roman" w:cs="Times New Roman"/>
          <w:b/>
          <w:bCs/>
          <w:spacing w:val="20"/>
          <w:sz w:val="24"/>
          <w:szCs w:val="24"/>
          <w:lang w:val="es-DO"/>
        </w:rPr>
      </w:pPr>
    </w:p>
    <w:p w14:paraId="4D7E2773" w14:textId="7BBC4841" w:rsidR="00BE19F9" w:rsidRDefault="00BE19F9" w:rsidP="00B548E3">
      <w:pPr>
        <w:pStyle w:val="Ttulo2"/>
        <w:ind w:left="0" w:right="-18"/>
        <w:rPr>
          <w:rFonts w:ascii="Times New Roman" w:hAnsi="Times New Roman" w:cs="Times New Roman"/>
          <w:b/>
          <w:bCs/>
          <w:spacing w:val="20"/>
          <w:sz w:val="24"/>
          <w:szCs w:val="24"/>
          <w:lang w:val="es-DO"/>
        </w:rPr>
      </w:pPr>
    </w:p>
    <w:p w14:paraId="012CF1E2" w14:textId="77777777" w:rsidR="00BE19F9" w:rsidRDefault="00BE19F9" w:rsidP="00B548E3">
      <w:pPr>
        <w:pStyle w:val="Ttulo2"/>
        <w:ind w:left="0" w:right="-18"/>
        <w:rPr>
          <w:rFonts w:ascii="Times New Roman" w:hAnsi="Times New Roman" w:cs="Times New Roman"/>
          <w:b/>
          <w:bCs/>
          <w:spacing w:val="20"/>
          <w:sz w:val="24"/>
          <w:szCs w:val="24"/>
          <w:lang w:val="es-DO"/>
        </w:rPr>
      </w:pPr>
    </w:p>
    <w:p w14:paraId="24C97084" w14:textId="708057E4" w:rsidR="00B548E3" w:rsidRPr="00E246A6" w:rsidRDefault="00B548E3" w:rsidP="00B548E3">
      <w:pPr>
        <w:pStyle w:val="Ttulo2"/>
        <w:ind w:left="0" w:right="-18"/>
        <w:rPr>
          <w:rFonts w:ascii="Times New Roman" w:eastAsia="Times New Roman" w:hAnsi="Times New Roman" w:cs="Times New Roman"/>
          <w:b/>
          <w:bCs/>
          <w:spacing w:val="20"/>
          <w:sz w:val="24"/>
          <w:szCs w:val="24"/>
          <w:lang w:val="es-DO"/>
        </w:rPr>
      </w:pPr>
      <w:r w:rsidRPr="00E246A6">
        <w:rPr>
          <w:rFonts w:ascii="Times New Roman" w:hAnsi="Times New Roman" w:cs="Times New Roman"/>
          <w:b/>
          <w:bCs/>
          <w:spacing w:val="20"/>
          <w:sz w:val="24"/>
          <w:szCs w:val="24"/>
          <w:lang w:val="es-DO"/>
        </w:rPr>
        <w:lastRenderedPageBreak/>
        <w:t>2.</w:t>
      </w:r>
      <w:r w:rsidRPr="00E246A6">
        <w:rPr>
          <w:rFonts w:ascii="Times New Roman" w:eastAsia="Times New Roman" w:hAnsi="Times New Roman" w:cs="Times New Roman"/>
          <w:b/>
          <w:bCs/>
          <w:spacing w:val="20"/>
          <w:sz w:val="24"/>
          <w:szCs w:val="24"/>
          <w:lang w:val="es-DO"/>
        </w:rPr>
        <w:t xml:space="preserve">5 Planificación estratégica </w:t>
      </w:r>
      <w:r w:rsidR="00605E58" w:rsidRPr="00E246A6">
        <w:rPr>
          <w:rFonts w:ascii="Times New Roman" w:eastAsia="Times New Roman" w:hAnsi="Times New Roman" w:cs="Times New Roman"/>
          <w:b/>
          <w:bCs/>
          <w:spacing w:val="20"/>
          <w:sz w:val="24"/>
          <w:szCs w:val="24"/>
          <w:lang w:val="es-DO"/>
        </w:rPr>
        <w:t>institucional</w:t>
      </w:r>
      <w:r w:rsidRPr="00E246A6">
        <w:rPr>
          <w:rFonts w:ascii="Times New Roman" w:eastAsia="Times New Roman" w:hAnsi="Times New Roman" w:cs="Times New Roman"/>
          <w:b/>
          <w:bCs/>
          <w:spacing w:val="20"/>
          <w:sz w:val="24"/>
          <w:szCs w:val="24"/>
          <w:lang w:val="es-DO"/>
        </w:rPr>
        <w:t xml:space="preserve"> </w:t>
      </w:r>
    </w:p>
    <w:p w14:paraId="73DFF392" w14:textId="1BDB10EA" w:rsidR="005C0EB6" w:rsidRPr="00E246A6" w:rsidRDefault="005C0EB6" w:rsidP="005C0EB6">
      <w:pPr>
        <w:jc w:val="center"/>
        <w:rPr>
          <w:rFonts w:eastAsia="Times New Roman"/>
          <w:b/>
          <w:bCs/>
          <w:spacing w:val="20"/>
          <w:lang w:val="es-DO"/>
        </w:rPr>
      </w:pPr>
      <w:r w:rsidRPr="00E246A6">
        <w:rPr>
          <w:rFonts w:eastAsia="Times New Roman"/>
          <w:b/>
          <w:bCs/>
          <w:spacing w:val="20"/>
          <w:lang w:val="es-DO"/>
        </w:rPr>
        <w:t>Tabla No. 1</w:t>
      </w:r>
    </w:p>
    <w:tbl>
      <w:tblPr>
        <w:tblW w:w="8095" w:type="dxa"/>
        <w:tblInd w:w="-20" w:type="dxa"/>
        <w:tblCellMar>
          <w:left w:w="70" w:type="dxa"/>
          <w:right w:w="70" w:type="dxa"/>
        </w:tblCellMar>
        <w:tblLook w:val="04A0" w:firstRow="1" w:lastRow="0" w:firstColumn="1" w:lastColumn="0" w:noHBand="0" w:noVBand="1"/>
      </w:tblPr>
      <w:tblGrid>
        <w:gridCol w:w="1400"/>
        <w:gridCol w:w="6695"/>
      </w:tblGrid>
      <w:tr w:rsidR="005C0EB6" w:rsidRPr="00E246A6" w14:paraId="5518093A" w14:textId="77777777" w:rsidTr="005C0EB6">
        <w:trPr>
          <w:trHeight w:val="414"/>
        </w:trPr>
        <w:tc>
          <w:tcPr>
            <w:tcW w:w="8095" w:type="dxa"/>
            <w:gridSpan w:val="2"/>
            <w:vMerge w:val="restart"/>
            <w:tcBorders>
              <w:top w:val="single" w:sz="4" w:space="0" w:color="auto"/>
              <w:left w:val="single" w:sz="4" w:space="0" w:color="auto"/>
              <w:bottom w:val="single" w:sz="4" w:space="0" w:color="auto"/>
              <w:right w:val="single" w:sz="4" w:space="0" w:color="auto"/>
            </w:tcBorders>
            <w:shd w:val="clear" w:color="000000" w:fill="436EBE"/>
            <w:noWrap/>
            <w:vAlign w:val="center"/>
            <w:hideMark/>
          </w:tcPr>
          <w:p w14:paraId="6C7B667F" w14:textId="65351BB2"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Vinculación planificación estratégica CDC</w:t>
            </w:r>
          </w:p>
        </w:tc>
      </w:tr>
      <w:tr w:rsidR="005C0EB6" w:rsidRPr="00E246A6" w14:paraId="0DA3CFD2" w14:textId="77777777" w:rsidTr="00A353C3">
        <w:trPr>
          <w:trHeight w:val="414"/>
        </w:trPr>
        <w:tc>
          <w:tcPr>
            <w:tcW w:w="8095" w:type="dxa"/>
            <w:gridSpan w:val="2"/>
            <w:vMerge/>
            <w:tcBorders>
              <w:top w:val="single" w:sz="4" w:space="0" w:color="auto"/>
              <w:left w:val="single" w:sz="4" w:space="0" w:color="auto"/>
              <w:bottom w:val="single" w:sz="4" w:space="0" w:color="auto"/>
              <w:right w:val="single" w:sz="4" w:space="0" w:color="auto"/>
            </w:tcBorders>
            <w:vAlign w:val="center"/>
            <w:hideMark/>
          </w:tcPr>
          <w:p w14:paraId="1626CFEA" w14:textId="77777777" w:rsidR="005C0EB6" w:rsidRPr="00E246A6" w:rsidRDefault="005C0EB6" w:rsidP="003923D8">
            <w:pPr>
              <w:spacing w:line="240" w:lineRule="auto"/>
              <w:jc w:val="center"/>
              <w:rPr>
                <w:rFonts w:eastAsia="Times New Roman"/>
                <w:color w:val="FFFFFF" w:themeColor="background1"/>
                <w:spacing w:val="20"/>
                <w:lang w:val="es-DO"/>
              </w:rPr>
            </w:pPr>
          </w:p>
        </w:tc>
      </w:tr>
      <w:tr w:rsidR="005C0EB6" w:rsidRPr="00582957" w14:paraId="59578BB6" w14:textId="77777777" w:rsidTr="005C0EB6">
        <w:trPr>
          <w:trHeight w:val="310"/>
        </w:trPr>
        <w:tc>
          <w:tcPr>
            <w:tcW w:w="8095" w:type="dxa"/>
            <w:gridSpan w:val="2"/>
            <w:tcBorders>
              <w:top w:val="single" w:sz="4" w:space="0" w:color="auto"/>
              <w:left w:val="single" w:sz="4" w:space="0" w:color="auto"/>
              <w:bottom w:val="single" w:sz="4" w:space="0" w:color="auto"/>
              <w:right w:val="single" w:sz="4" w:space="0" w:color="auto"/>
            </w:tcBorders>
            <w:shd w:val="clear" w:color="000000" w:fill="436EBE"/>
            <w:noWrap/>
            <w:vAlign w:val="bottom"/>
            <w:hideMark/>
          </w:tcPr>
          <w:p w14:paraId="60685326" w14:textId="77777777"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Estrategia Nacional de Desarrollo (END) 2030</w:t>
            </w:r>
          </w:p>
        </w:tc>
      </w:tr>
      <w:tr w:rsidR="005C0EB6" w:rsidRPr="00582957" w14:paraId="49473185" w14:textId="77777777" w:rsidTr="00E97508">
        <w:trPr>
          <w:trHeight w:val="414"/>
        </w:trPr>
        <w:tc>
          <w:tcPr>
            <w:tcW w:w="1291" w:type="dxa"/>
            <w:vMerge w:val="restart"/>
            <w:tcBorders>
              <w:top w:val="nil"/>
              <w:left w:val="single" w:sz="4" w:space="0" w:color="auto"/>
              <w:bottom w:val="single" w:sz="4" w:space="0" w:color="auto"/>
              <w:right w:val="single" w:sz="4" w:space="0" w:color="auto"/>
            </w:tcBorders>
            <w:shd w:val="clear" w:color="000000" w:fill="436EBE"/>
            <w:vAlign w:val="center"/>
            <w:hideMark/>
          </w:tcPr>
          <w:p w14:paraId="0E97A601" w14:textId="77777777"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Tercer eje estratégico</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82284" w14:textId="77777777" w:rsidR="005C0EB6" w:rsidRPr="00E246A6" w:rsidRDefault="005C0EB6" w:rsidP="005C0EB6">
            <w:pPr>
              <w:spacing w:line="240" w:lineRule="auto"/>
              <w:rPr>
                <w:rFonts w:eastAsia="Times New Roman"/>
                <w:spacing w:val="20"/>
                <w:lang w:val="es-DO"/>
              </w:rPr>
            </w:pPr>
            <w:r w:rsidRPr="00E246A6">
              <w:rPr>
                <w:rFonts w:eastAsia="Times New Roman"/>
                <w:spacing w:val="20"/>
                <w:lang w:val="es-DO"/>
              </w:rPr>
              <w:t>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de forma competitiva en la economía global.</w:t>
            </w:r>
          </w:p>
        </w:tc>
      </w:tr>
      <w:tr w:rsidR="005C0EB6" w:rsidRPr="00582957" w14:paraId="245028A5" w14:textId="77777777" w:rsidTr="00E97508">
        <w:trPr>
          <w:trHeight w:val="414"/>
        </w:trPr>
        <w:tc>
          <w:tcPr>
            <w:tcW w:w="1291" w:type="dxa"/>
            <w:vMerge/>
            <w:tcBorders>
              <w:top w:val="nil"/>
              <w:left w:val="single" w:sz="4" w:space="0" w:color="auto"/>
              <w:bottom w:val="single" w:sz="4" w:space="0" w:color="auto"/>
              <w:right w:val="single" w:sz="4" w:space="0" w:color="auto"/>
            </w:tcBorders>
            <w:vAlign w:val="center"/>
            <w:hideMark/>
          </w:tcPr>
          <w:p w14:paraId="4B439C46" w14:textId="77777777" w:rsidR="005C0EB6" w:rsidRPr="00E246A6" w:rsidRDefault="005C0EB6" w:rsidP="005C0EB6">
            <w:pPr>
              <w:spacing w:line="240" w:lineRule="auto"/>
              <w:jc w:val="left"/>
              <w:rPr>
                <w:rFonts w:eastAsia="Times New Roman"/>
                <w:color w:val="FFFFFF" w:themeColor="background1"/>
                <w:spacing w:val="20"/>
                <w:lang w:val="es-DO"/>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7BCF04EA" w14:textId="77777777" w:rsidR="005C0EB6" w:rsidRPr="00E246A6" w:rsidRDefault="005C0EB6" w:rsidP="005C0EB6">
            <w:pPr>
              <w:spacing w:line="240" w:lineRule="auto"/>
              <w:jc w:val="left"/>
              <w:rPr>
                <w:rFonts w:eastAsia="Times New Roman"/>
                <w:spacing w:val="20"/>
                <w:lang w:val="es-DO"/>
              </w:rPr>
            </w:pPr>
          </w:p>
        </w:tc>
      </w:tr>
      <w:tr w:rsidR="005C0EB6" w:rsidRPr="00582957" w14:paraId="3853ED62" w14:textId="77777777" w:rsidTr="00E97508">
        <w:trPr>
          <w:trHeight w:val="961"/>
        </w:trPr>
        <w:tc>
          <w:tcPr>
            <w:tcW w:w="1291" w:type="dxa"/>
            <w:vMerge/>
            <w:tcBorders>
              <w:top w:val="nil"/>
              <w:left w:val="single" w:sz="4" w:space="0" w:color="auto"/>
              <w:bottom w:val="single" w:sz="4" w:space="0" w:color="auto"/>
              <w:right w:val="single" w:sz="4" w:space="0" w:color="auto"/>
            </w:tcBorders>
            <w:vAlign w:val="center"/>
            <w:hideMark/>
          </w:tcPr>
          <w:p w14:paraId="32341869" w14:textId="77777777" w:rsidR="005C0EB6" w:rsidRPr="00E246A6" w:rsidRDefault="005C0EB6" w:rsidP="005C0EB6">
            <w:pPr>
              <w:spacing w:line="240" w:lineRule="auto"/>
              <w:jc w:val="left"/>
              <w:rPr>
                <w:rFonts w:eastAsia="Times New Roman"/>
                <w:color w:val="FFFFFF" w:themeColor="background1"/>
                <w:spacing w:val="20"/>
                <w:lang w:val="es-DO"/>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13993F27" w14:textId="77777777" w:rsidR="005C0EB6" w:rsidRPr="00E246A6" w:rsidRDefault="005C0EB6" w:rsidP="005C0EB6">
            <w:pPr>
              <w:spacing w:line="240" w:lineRule="auto"/>
              <w:jc w:val="left"/>
              <w:rPr>
                <w:rFonts w:eastAsia="Times New Roman"/>
                <w:spacing w:val="20"/>
                <w:lang w:val="es-DO"/>
              </w:rPr>
            </w:pPr>
          </w:p>
        </w:tc>
      </w:tr>
      <w:tr w:rsidR="005C0EB6" w:rsidRPr="00582957" w14:paraId="4A54177A" w14:textId="77777777" w:rsidTr="003923D8">
        <w:trPr>
          <w:trHeight w:val="581"/>
        </w:trPr>
        <w:tc>
          <w:tcPr>
            <w:tcW w:w="1291" w:type="dxa"/>
            <w:tcBorders>
              <w:top w:val="nil"/>
              <w:left w:val="single" w:sz="4" w:space="0" w:color="auto"/>
              <w:bottom w:val="single" w:sz="4" w:space="0" w:color="auto"/>
              <w:right w:val="single" w:sz="4" w:space="0" w:color="auto"/>
            </w:tcBorders>
            <w:shd w:val="clear" w:color="000000" w:fill="436EBE"/>
            <w:vAlign w:val="center"/>
            <w:hideMark/>
          </w:tcPr>
          <w:p w14:paraId="06C69974" w14:textId="77777777"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Objetivo General 3.3</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0BF9AA3F" w14:textId="77777777" w:rsidR="005C0EB6" w:rsidRPr="00E246A6" w:rsidRDefault="005C0EB6" w:rsidP="005C0EB6">
            <w:pPr>
              <w:spacing w:line="240" w:lineRule="auto"/>
              <w:rPr>
                <w:rFonts w:eastAsia="Times New Roman"/>
                <w:spacing w:val="20"/>
                <w:lang w:val="es-DO"/>
              </w:rPr>
            </w:pPr>
            <w:r w:rsidRPr="00E246A6">
              <w:rPr>
                <w:rFonts w:eastAsia="Times New Roman"/>
                <w:spacing w:val="20"/>
                <w:lang w:val="es-DO"/>
              </w:rPr>
              <w:t>Competitividad e innovación en un ambiente favorable a la cooperación y la responsabilidad social.</w:t>
            </w:r>
          </w:p>
        </w:tc>
      </w:tr>
      <w:tr w:rsidR="005C0EB6" w:rsidRPr="00582957" w14:paraId="568350E7" w14:textId="77777777" w:rsidTr="00E97508">
        <w:trPr>
          <w:trHeight w:val="910"/>
        </w:trPr>
        <w:tc>
          <w:tcPr>
            <w:tcW w:w="1291" w:type="dxa"/>
            <w:tcBorders>
              <w:top w:val="nil"/>
              <w:left w:val="single" w:sz="4" w:space="0" w:color="auto"/>
              <w:bottom w:val="single" w:sz="4" w:space="0" w:color="auto"/>
              <w:right w:val="single" w:sz="4" w:space="0" w:color="auto"/>
            </w:tcBorders>
            <w:shd w:val="clear" w:color="000000" w:fill="436EBE"/>
            <w:vAlign w:val="bottom"/>
            <w:hideMark/>
          </w:tcPr>
          <w:p w14:paraId="17156FAD" w14:textId="77777777"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Objetivo Específico 3.3.1</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2C69F6D9" w14:textId="77777777" w:rsidR="005C0EB6" w:rsidRPr="00E246A6" w:rsidRDefault="005C0EB6" w:rsidP="005C0EB6">
            <w:pPr>
              <w:spacing w:line="240" w:lineRule="auto"/>
              <w:rPr>
                <w:rFonts w:eastAsia="Times New Roman"/>
                <w:spacing w:val="20"/>
                <w:lang w:val="es-DO"/>
              </w:rPr>
            </w:pPr>
            <w:r w:rsidRPr="00E246A6">
              <w:rPr>
                <w:rFonts w:eastAsia="Times New Roman"/>
                <w:spacing w:val="20"/>
                <w:lang w:val="es-DO"/>
              </w:rPr>
              <w:t>Desarrollar un entorno regulador que asegure un funcionamiento ordenado de los mercados y un clima de inversión y negocios procompetitivo en un marco de responsabilidad social</w:t>
            </w:r>
          </w:p>
        </w:tc>
      </w:tr>
      <w:tr w:rsidR="005C0EB6" w:rsidRPr="00582957" w14:paraId="3ECD829C" w14:textId="77777777" w:rsidTr="00E97508">
        <w:trPr>
          <w:trHeight w:val="1050"/>
        </w:trPr>
        <w:tc>
          <w:tcPr>
            <w:tcW w:w="1291" w:type="dxa"/>
            <w:tcBorders>
              <w:top w:val="nil"/>
              <w:left w:val="single" w:sz="4" w:space="0" w:color="auto"/>
              <w:bottom w:val="single" w:sz="4" w:space="0" w:color="auto"/>
              <w:right w:val="single" w:sz="4" w:space="0" w:color="auto"/>
            </w:tcBorders>
            <w:shd w:val="clear" w:color="000000" w:fill="436EBE"/>
            <w:vAlign w:val="center"/>
            <w:hideMark/>
          </w:tcPr>
          <w:p w14:paraId="06C38DC1" w14:textId="77777777" w:rsidR="005C0EB6" w:rsidRPr="00E246A6" w:rsidRDefault="005C0EB6" w:rsidP="005C0EB6">
            <w:pPr>
              <w:spacing w:line="240" w:lineRule="auto"/>
              <w:jc w:val="center"/>
              <w:rPr>
                <w:rFonts w:eastAsia="Times New Roman"/>
                <w:color w:val="FFFFFF" w:themeColor="background1"/>
                <w:spacing w:val="20"/>
                <w:lang w:val="es-DO"/>
              </w:rPr>
            </w:pPr>
            <w:r w:rsidRPr="00E246A6">
              <w:rPr>
                <w:rFonts w:eastAsia="Times New Roman"/>
                <w:color w:val="FFFFFF" w:themeColor="background1"/>
                <w:spacing w:val="20"/>
                <w:lang w:val="es-DO"/>
              </w:rPr>
              <w:t>Línea de acción 3.3.1.3</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721E4CE" w14:textId="77777777" w:rsidR="005C0EB6" w:rsidRPr="00E246A6" w:rsidRDefault="005C0EB6" w:rsidP="005C0EB6">
            <w:pPr>
              <w:spacing w:line="240" w:lineRule="auto"/>
              <w:rPr>
                <w:rFonts w:eastAsia="Times New Roman"/>
                <w:spacing w:val="20"/>
                <w:lang w:val="es-DO"/>
              </w:rPr>
            </w:pPr>
            <w:r w:rsidRPr="00E246A6">
              <w:rPr>
                <w:rFonts w:eastAsia="Times New Roman"/>
                <w:spacing w:val="20"/>
                <w:lang w:val="es-DO"/>
              </w:rPr>
              <w:t>Garantizar la defensa del aparato productivo ante comprobadas prácticas desleales y no competitivas, conforme a la legislación.</w:t>
            </w:r>
          </w:p>
        </w:tc>
      </w:tr>
    </w:tbl>
    <w:p w14:paraId="7945DFC2" w14:textId="55B3199F" w:rsidR="005C0EB6" w:rsidRPr="00E246A6" w:rsidRDefault="005C0EB6" w:rsidP="005F50F0">
      <w:pPr>
        <w:rPr>
          <w:rFonts w:eastAsia="Times New Roman"/>
          <w:spacing w:val="20"/>
          <w:sz w:val="18"/>
          <w:szCs w:val="18"/>
          <w:lang w:val="es-DO"/>
        </w:rPr>
      </w:pPr>
      <w:r w:rsidRPr="00E246A6">
        <w:rPr>
          <w:rFonts w:eastAsia="Times New Roman"/>
          <w:spacing w:val="20"/>
          <w:sz w:val="18"/>
          <w:szCs w:val="18"/>
          <w:lang w:val="es-DO"/>
        </w:rPr>
        <w:t>Fuente: elaboración Unidad de Planificación y Desarrollo</w:t>
      </w:r>
    </w:p>
    <w:p w14:paraId="5A2B1470" w14:textId="1F1A81F0" w:rsidR="005A0F39" w:rsidRPr="00E246A6" w:rsidRDefault="005A0F39" w:rsidP="00E97508">
      <w:pPr>
        <w:pStyle w:val="Ttulo2"/>
        <w:ind w:left="0" w:right="-18"/>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 xml:space="preserve">En el </w:t>
      </w:r>
      <w:r w:rsidR="006158EB" w:rsidRPr="00E246A6">
        <w:rPr>
          <w:rFonts w:ascii="Times New Roman" w:eastAsia="Times New Roman" w:hAnsi="Times New Roman" w:cs="Times New Roman"/>
          <w:spacing w:val="20"/>
          <w:sz w:val="24"/>
          <w:szCs w:val="24"/>
          <w:lang w:val="es-DO"/>
        </w:rPr>
        <w:t>Plan Estratégico Institucional (</w:t>
      </w:r>
      <w:r w:rsidRPr="00E246A6">
        <w:rPr>
          <w:rFonts w:ascii="Times New Roman" w:eastAsia="Times New Roman" w:hAnsi="Times New Roman" w:cs="Times New Roman"/>
          <w:spacing w:val="20"/>
          <w:sz w:val="24"/>
          <w:szCs w:val="24"/>
          <w:lang w:val="es-DO"/>
        </w:rPr>
        <w:t>PEI</w:t>
      </w:r>
      <w:r w:rsidR="006158EB" w:rsidRPr="00E246A6">
        <w:rPr>
          <w:rFonts w:ascii="Times New Roman" w:eastAsia="Times New Roman" w:hAnsi="Times New Roman" w:cs="Times New Roman"/>
          <w:spacing w:val="20"/>
          <w:sz w:val="24"/>
          <w:szCs w:val="24"/>
          <w:lang w:val="es-DO"/>
        </w:rPr>
        <w:t>)</w:t>
      </w:r>
      <w:r w:rsidRPr="00E246A6">
        <w:rPr>
          <w:rFonts w:ascii="Times New Roman" w:eastAsia="Times New Roman" w:hAnsi="Times New Roman" w:cs="Times New Roman"/>
          <w:spacing w:val="20"/>
          <w:sz w:val="24"/>
          <w:szCs w:val="24"/>
          <w:lang w:val="es-DO"/>
        </w:rPr>
        <w:t xml:space="preserve"> CDC 2019-2022 se establecieron los lineamientos estratégicos correspondientes a las pautas específicas de acción u los objetivos a lograr para cada uno de estos. Los objetivos y lineamientos </w:t>
      </w:r>
      <w:r w:rsidR="003C1E2B" w:rsidRPr="00E246A6">
        <w:rPr>
          <w:rFonts w:ascii="Times New Roman" w:eastAsia="Times New Roman" w:hAnsi="Times New Roman" w:cs="Times New Roman"/>
          <w:spacing w:val="20"/>
          <w:sz w:val="24"/>
          <w:szCs w:val="24"/>
          <w:lang w:val="es-DO"/>
        </w:rPr>
        <w:t xml:space="preserve">– unos 30 en total- están </w:t>
      </w:r>
      <w:r w:rsidRPr="00E246A6">
        <w:rPr>
          <w:rFonts w:ascii="Times New Roman" w:eastAsia="Times New Roman" w:hAnsi="Times New Roman" w:cs="Times New Roman"/>
          <w:spacing w:val="20"/>
          <w:sz w:val="24"/>
          <w:szCs w:val="24"/>
          <w:lang w:val="es-DO"/>
        </w:rPr>
        <w:t>agrupados en cuatro (4) ejes estratégicos principales:</w:t>
      </w:r>
    </w:p>
    <w:p w14:paraId="283C7D00" w14:textId="633D15B1" w:rsidR="005A0F39" w:rsidRPr="00E246A6" w:rsidRDefault="005A0F39" w:rsidP="00E97508">
      <w:pPr>
        <w:pStyle w:val="Ttulo2"/>
        <w:numPr>
          <w:ilvl w:val="0"/>
          <w:numId w:val="27"/>
        </w:numPr>
        <w:spacing w:before="0" w:after="160"/>
        <w:ind w:left="714" w:right="-17" w:hanging="357"/>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Innovación y Desarrollo</w:t>
      </w:r>
    </w:p>
    <w:p w14:paraId="39760DE1" w14:textId="0288AEA5" w:rsidR="005A0F39" w:rsidRPr="00E246A6" w:rsidRDefault="005A0F39" w:rsidP="00E97508">
      <w:pPr>
        <w:pStyle w:val="Ttulo2"/>
        <w:numPr>
          <w:ilvl w:val="0"/>
          <w:numId w:val="27"/>
        </w:numPr>
        <w:spacing w:before="0" w:after="160"/>
        <w:ind w:left="714" w:right="-17" w:hanging="357"/>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Fortalecimiento Institucional</w:t>
      </w:r>
    </w:p>
    <w:p w14:paraId="67D754DE" w14:textId="14F7C60B" w:rsidR="005A0F39" w:rsidRPr="00E246A6" w:rsidRDefault="005A0F39" w:rsidP="00E97508">
      <w:pPr>
        <w:pStyle w:val="Ttulo2"/>
        <w:numPr>
          <w:ilvl w:val="0"/>
          <w:numId w:val="27"/>
        </w:numPr>
        <w:spacing w:before="0" w:after="160"/>
        <w:ind w:left="714" w:right="-17" w:hanging="357"/>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Relaciones Interinstitucionales</w:t>
      </w:r>
    </w:p>
    <w:p w14:paraId="007556D6" w14:textId="7D9B2252" w:rsidR="005A0F39" w:rsidRPr="00E246A6" w:rsidRDefault="005A0F39" w:rsidP="00E97508">
      <w:pPr>
        <w:pStyle w:val="Ttulo2"/>
        <w:numPr>
          <w:ilvl w:val="0"/>
          <w:numId w:val="27"/>
        </w:numPr>
        <w:spacing w:before="0" w:after="160"/>
        <w:ind w:left="714" w:right="-17" w:hanging="357"/>
        <w:jc w:val="both"/>
        <w:rPr>
          <w:rFonts w:ascii="Times New Roman" w:eastAsia="Times New Roman" w:hAnsi="Times New Roman" w:cs="Times New Roman"/>
          <w:spacing w:val="20"/>
          <w:sz w:val="24"/>
          <w:szCs w:val="24"/>
          <w:lang w:val="es-DO"/>
        </w:rPr>
      </w:pPr>
      <w:r w:rsidRPr="00E246A6">
        <w:rPr>
          <w:rFonts w:ascii="Times New Roman" w:eastAsia="Times New Roman" w:hAnsi="Times New Roman" w:cs="Times New Roman"/>
          <w:spacing w:val="20"/>
          <w:sz w:val="24"/>
          <w:szCs w:val="24"/>
          <w:lang w:val="es-DO"/>
        </w:rPr>
        <w:t>Comunicación Instit</w:t>
      </w:r>
      <w:r w:rsidR="003C1E2B" w:rsidRPr="00E246A6">
        <w:rPr>
          <w:rFonts w:ascii="Times New Roman" w:eastAsia="Times New Roman" w:hAnsi="Times New Roman" w:cs="Times New Roman"/>
          <w:spacing w:val="20"/>
          <w:sz w:val="24"/>
          <w:szCs w:val="24"/>
          <w:lang w:val="es-DO"/>
        </w:rPr>
        <w:t>ucional</w:t>
      </w:r>
    </w:p>
    <w:p w14:paraId="131E5BDA" w14:textId="3225AFCA" w:rsidR="00390D92" w:rsidRDefault="00390D92" w:rsidP="00E97508">
      <w:pPr>
        <w:pStyle w:val="Ttulo2"/>
        <w:ind w:left="0" w:right="-18"/>
        <w:jc w:val="both"/>
        <w:rPr>
          <w:rFonts w:ascii="Times New Roman" w:eastAsia="Times New Roman" w:hAnsi="Times New Roman" w:cs="Times New Roman"/>
          <w:sz w:val="24"/>
          <w:szCs w:val="24"/>
          <w:lang w:val="es-DO"/>
        </w:rPr>
      </w:pPr>
    </w:p>
    <w:p w14:paraId="6AD5B5F7" w14:textId="23B2BFEA" w:rsidR="00A353C3" w:rsidRDefault="00A353C3" w:rsidP="00E97508">
      <w:pPr>
        <w:pStyle w:val="Ttulo2"/>
        <w:ind w:left="0" w:right="-18"/>
        <w:jc w:val="both"/>
        <w:rPr>
          <w:rFonts w:ascii="Times New Roman" w:eastAsia="Times New Roman" w:hAnsi="Times New Roman" w:cs="Times New Roman"/>
          <w:sz w:val="24"/>
          <w:szCs w:val="24"/>
          <w:lang w:val="es-DO"/>
        </w:rPr>
      </w:pPr>
    </w:p>
    <w:p w14:paraId="68D8ABFB" w14:textId="23661D0F" w:rsidR="005C0EB6" w:rsidRPr="00E246A6" w:rsidRDefault="003C1E2B" w:rsidP="005A0F39">
      <w:pPr>
        <w:rPr>
          <w:spacing w:val="20"/>
          <w:lang w:val="es-DO"/>
        </w:rPr>
      </w:pPr>
      <w:r w:rsidRPr="00E246A6">
        <w:rPr>
          <w:spacing w:val="20"/>
          <w:lang w:val="es-DO"/>
        </w:rPr>
        <w:lastRenderedPageBreak/>
        <w:t>Presentamos a continuación los lineamientos correspondientes a cada uno de los cuatro (4) ejes estratégicos</w:t>
      </w:r>
      <w:r w:rsidR="006B6409" w:rsidRPr="00E246A6">
        <w:rPr>
          <w:spacing w:val="20"/>
          <w:lang w:val="es-DO"/>
        </w:rPr>
        <w:t xml:space="preserve"> establecidos en el PEI CDC 2019-2022</w:t>
      </w:r>
      <w:r w:rsidRPr="00E246A6">
        <w:rPr>
          <w:spacing w:val="20"/>
          <w:lang w:val="es-DO"/>
        </w:rPr>
        <w:t>:</w:t>
      </w:r>
    </w:p>
    <w:p w14:paraId="21A4728F" w14:textId="0951CBDB" w:rsidR="002C5CE6" w:rsidRPr="00E246A6" w:rsidRDefault="002C5CE6" w:rsidP="002C5CE6">
      <w:pPr>
        <w:jc w:val="center"/>
        <w:rPr>
          <w:b/>
          <w:bCs/>
          <w:spacing w:val="20"/>
          <w:lang w:val="es-DO"/>
        </w:rPr>
      </w:pPr>
      <w:r w:rsidRPr="00E246A6">
        <w:rPr>
          <w:b/>
          <w:bCs/>
          <w:spacing w:val="20"/>
          <w:lang w:val="es-DO"/>
        </w:rPr>
        <w:t>Tabla No. 2</w:t>
      </w:r>
    </w:p>
    <w:tbl>
      <w:tblPr>
        <w:tblW w:w="78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527"/>
        <w:gridCol w:w="5616"/>
      </w:tblGrid>
      <w:tr w:rsidR="00872F97" w:rsidRPr="00E246A6" w14:paraId="55C1020A" w14:textId="77777777" w:rsidTr="00E246A6">
        <w:trPr>
          <w:trHeight w:val="297"/>
          <w:jc w:val="center"/>
        </w:trPr>
        <w:tc>
          <w:tcPr>
            <w:tcW w:w="2281" w:type="dxa"/>
            <w:shd w:val="clear" w:color="auto" w:fill="436EBE"/>
            <w:noWrap/>
            <w:vAlign w:val="bottom"/>
            <w:hideMark/>
          </w:tcPr>
          <w:p w14:paraId="207AC397" w14:textId="77777777" w:rsidR="00CE7989" w:rsidRPr="00E246A6" w:rsidRDefault="00CE7989" w:rsidP="00CE7989">
            <w:pPr>
              <w:spacing w:line="240" w:lineRule="auto"/>
              <w:jc w:val="center"/>
              <w:rPr>
                <w:rFonts w:eastAsia="Times New Roman"/>
                <w:b/>
                <w:bCs/>
                <w:color w:val="FFFFFF" w:themeColor="background1"/>
                <w:spacing w:val="20"/>
                <w:lang w:val="es-DO" w:eastAsia="es-DO"/>
              </w:rPr>
            </w:pPr>
            <w:r w:rsidRPr="00E246A6">
              <w:rPr>
                <w:rFonts w:eastAsia="Times New Roman"/>
                <w:b/>
                <w:bCs/>
                <w:color w:val="FFFFFF" w:themeColor="background1"/>
                <w:spacing w:val="20"/>
                <w:lang w:val="es-DO" w:eastAsia="es-DO"/>
              </w:rPr>
              <w:t>Ejes</w:t>
            </w:r>
          </w:p>
        </w:tc>
        <w:tc>
          <w:tcPr>
            <w:tcW w:w="5616" w:type="dxa"/>
            <w:shd w:val="clear" w:color="auto" w:fill="436EBE"/>
            <w:noWrap/>
            <w:vAlign w:val="bottom"/>
            <w:hideMark/>
          </w:tcPr>
          <w:p w14:paraId="20AE3201" w14:textId="77777777" w:rsidR="00CE7989" w:rsidRPr="00E246A6" w:rsidRDefault="00CE7989" w:rsidP="00CE7989">
            <w:pPr>
              <w:spacing w:line="240" w:lineRule="auto"/>
              <w:jc w:val="center"/>
              <w:rPr>
                <w:rFonts w:eastAsia="Times New Roman"/>
                <w:b/>
                <w:bCs/>
                <w:color w:val="FFFFFF" w:themeColor="background1"/>
                <w:spacing w:val="20"/>
                <w:lang w:val="es-DO" w:eastAsia="es-DO"/>
              </w:rPr>
            </w:pPr>
            <w:r w:rsidRPr="00E246A6">
              <w:rPr>
                <w:rFonts w:eastAsia="Times New Roman"/>
                <w:b/>
                <w:bCs/>
                <w:color w:val="FFFFFF" w:themeColor="background1"/>
                <w:spacing w:val="20"/>
                <w:lang w:val="es-DO" w:eastAsia="es-DO"/>
              </w:rPr>
              <w:t>Lineamientos estratégicos</w:t>
            </w:r>
          </w:p>
        </w:tc>
      </w:tr>
      <w:tr w:rsidR="00CE7989" w:rsidRPr="00582957" w14:paraId="3CFFC1EF" w14:textId="77777777" w:rsidTr="00E246A6">
        <w:trPr>
          <w:trHeight w:val="297"/>
          <w:jc w:val="center"/>
        </w:trPr>
        <w:tc>
          <w:tcPr>
            <w:tcW w:w="2281" w:type="dxa"/>
            <w:vMerge w:val="restart"/>
            <w:shd w:val="clear" w:color="000000" w:fill="436EBE"/>
            <w:vAlign w:val="center"/>
            <w:hideMark/>
          </w:tcPr>
          <w:p w14:paraId="687823E1" w14:textId="77777777" w:rsidR="00CE7989" w:rsidRPr="00E246A6" w:rsidRDefault="00CE7989" w:rsidP="00CE7989">
            <w:pPr>
              <w:spacing w:line="240" w:lineRule="auto"/>
              <w:jc w:val="center"/>
              <w:rPr>
                <w:rFonts w:eastAsia="Times New Roman"/>
                <w:b/>
                <w:bCs/>
                <w:color w:val="FFFFFF"/>
                <w:spacing w:val="20"/>
                <w:lang w:val="es-DO" w:eastAsia="es-DO"/>
              </w:rPr>
            </w:pPr>
            <w:r w:rsidRPr="00E246A6">
              <w:rPr>
                <w:rFonts w:eastAsia="Times New Roman"/>
                <w:b/>
                <w:bCs/>
                <w:color w:val="FFFFFF"/>
                <w:spacing w:val="20"/>
                <w:lang w:val="es-DO" w:eastAsia="es-DO"/>
              </w:rPr>
              <w:t>I. Innovación y desarrollo</w:t>
            </w:r>
          </w:p>
        </w:tc>
        <w:tc>
          <w:tcPr>
            <w:tcW w:w="5616" w:type="dxa"/>
            <w:shd w:val="clear" w:color="auto" w:fill="auto"/>
            <w:noWrap/>
            <w:vAlign w:val="bottom"/>
            <w:hideMark/>
          </w:tcPr>
          <w:p w14:paraId="64055E4E"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Poner en funcionamiento el Sistema de Alerta Temprana y Monitoreo (SAT)</w:t>
            </w:r>
          </w:p>
        </w:tc>
      </w:tr>
      <w:tr w:rsidR="00CE7989" w:rsidRPr="00582957" w14:paraId="278C1489" w14:textId="77777777" w:rsidTr="00E246A6">
        <w:trPr>
          <w:trHeight w:val="297"/>
          <w:jc w:val="center"/>
        </w:trPr>
        <w:tc>
          <w:tcPr>
            <w:tcW w:w="2281" w:type="dxa"/>
            <w:vMerge/>
            <w:vAlign w:val="center"/>
            <w:hideMark/>
          </w:tcPr>
          <w:p w14:paraId="3ABFC15F"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696A214A"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Implementar el Sistema de Asistencia Técnica Especializada (SIADEC)</w:t>
            </w:r>
          </w:p>
        </w:tc>
      </w:tr>
      <w:tr w:rsidR="00CE7989" w:rsidRPr="00582957" w14:paraId="3586B13F" w14:textId="77777777" w:rsidTr="00E246A6">
        <w:trPr>
          <w:trHeight w:val="297"/>
          <w:jc w:val="center"/>
        </w:trPr>
        <w:tc>
          <w:tcPr>
            <w:tcW w:w="2281" w:type="dxa"/>
            <w:vMerge/>
            <w:vAlign w:val="center"/>
            <w:hideMark/>
          </w:tcPr>
          <w:p w14:paraId="43FCA0E3"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4DB50B7E"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Diseñar e implementar un Plan de Responsabilidad Social</w:t>
            </w:r>
          </w:p>
        </w:tc>
      </w:tr>
      <w:tr w:rsidR="00CE7989" w:rsidRPr="00582957" w14:paraId="32BD5F52" w14:textId="77777777" w:rsidTr="00E246A6">
        <w:trPr>
          <w:trHeight w:val="297"/>
          <w:jc w:val="center"/>
        </w:trPr>
        <w:tc>
          <w:tcPr>
            <w:tcW w:w="2281" w:type="dxa"/>
            <w:vMerge/>
            <w:vAlign w:val="center"/>
            <w:hideMark/>
          </w:tcPr>
          <w:p w14:paraId="0B4A9AE0"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482446CF"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Implementar el Programa de Pasantías Universitarias</w:t>
            </w:r>
          </w:p>
        </w:tc>
      </w:tr>
      <w:tr w:rsidR="00CE7989" w:rsidRPr="00582957" w14:paraId="5409FE45" w14:textId="77777777" w:rsidTr="00E246A6">
        <w:trPr>
          <w:trHeight w:val="297"/>
          <w:jc w:val="center"/>
        </w:trPr>
        <w:tc>
          <w:tcPr>
            <w:tcW w:w="2281" w:type="dxa"/>
            <w:vMerge/>
            <w:vAlign w:val="center"/>
            <w:hideMark/>
          </w:tcPr>
          <w:p w14:paraId="25FEAAC0"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35E9590C"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Crear una red informática para compartir información interna en la CDC.</w:t>
            </w:r>
          </w:p>
        </w:tc>
      </w:tr>
      <w:tr w:rsidR="00CE7989" w:rsidRPr="00582957" w14:paraId="3CE0D3E9" w14:textId="77777777" w:rsidTr="00E246A6">
        <w:trPr>
          <w:trHeight w:val="297"/>
          <w:jc w:val="center"/>
        </w:trPr>
        <w:tc>
          <w:tcPr>
            <w:tcW w:w="2281" w:type="dxa"/>
            <w:vMerge/>
            <w:vAlign w:val="center"/>
            <w:hideMark/>
          </w:tcPr>
          <w:p w14:paraId="1E6C7FE6"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4373646F"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Implementar un sistema de digitalización de documentos</w:t>
            </w:r>
          </w:p>
        </w:tc>
      </w:tr>
      <w:tr w:rsidR="00CE7989" w:rsidRPr="00582957" w14:paraId="58B7C68F" w14:textId="77777777" w:rsidTr="00E246A6">
        <w:trPr>
          <w:trHeight w:val="308"/>
          <w:jc w:val="center"/>
        </w:trPr>
        <w:tc>
          <w:tcPr>
            <w:tcW w:w="2281" w:type="dxa"/>
            <w:vMerge/>
            <w:vAlign w:val="center"/>
            <w:hideMark/>
          </w:tcPr>
          <w:p w14:paraId="182E6677"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471DAE62"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Establecer un sistema de contingencia de tecnología de la información</w:t>
            </w:r>
          </w:p>
        </w:tc>
      </w:tr>
      <w:tr w:rsidR="00CE7989" w:rsidRPr="00582957" w14:paraId="6EC90411" w14:textId="77777777" w:rsidTr="00E246A6">
        <w:trPr>
          <w:trHeight w:val="896"/>
          <w:jc w:val="center"/>
        </w:trPr>
        <w:tc>
          <w:tcPr>
            <w:tcW w:w="2281" w:type="dxa"/>
            <w:vMerge w:val="restart"/>
            <w:shd w:val="clear" w:color="000000" w:fill="436EBE"/>
            <w:vAlign w:val="center"/>
            <w:hideMark/>
          </w:tcPr>
          <w:p w14:paraId="1A82F8E6" w14:textId="692A4208" w:rsidR="00CE7989" w:rsidRPr="00E246A6" w:rsidRDefault="00CE7989" w:rsidP="00CE7989">
            <w:pPr>
              <w:spacing w:line="240" w:lineRule="auto"/>
              <w:jc w:val="center"/>
              <w:rPr>
                <w:rFonts w:eastAsia="Times New Roman"/>
                <w:b/>
                <w:bCs/>
                <w:color w:val="FFFFFF"/>
                <w:spacing w:val="20"/>
                <w:lang w:val="es-DO" w:eastAsia="es-DO"/>
              </w:rPr>
            </w:pPr>
            <w:r w:rsidRPr="00E246A6">
              <w:rPr>
                <w:rFonts w:eastAsia="Times New Roman"/>
                <w:b/>
                <w:bCs/>
                <w:color w:val="FFFFFF"/>
                <w:spacing w:val="20"/>
                <w:lang w:val="es-DO" w:eastAsia="es-DO"/>
              </w:rPr>
              <w:t xml:space="preserve">II. Fortalecimiento </w:t>
            </w:r>
            <w:r w:rsidR="00872F97" w:rsidRPr="00E246A6">
              <w:rPr>
                <w:rFonts w:eastAsia="Times New Roman"/>
                <w:b/>
                <w:bCs/>
                <w:color w:val="FFFFFF"/>
                <w:spacing w:val="20"/>
                <w:lang w:val="es-DO" w:eastAsia="es-DO"/>
              </w:rPr>
              <w:t>i</w:t>
            </w:r>
            <w:r w:rsidRPr="00E246A6">
              <w:rPr>
                <w:rFonts w:eastAsia="Times New Roman"/>
                <w:b/>
                <w:bCs/>
                <w:color w:val="FFFFFF"/>
                <w:spacing w:val="20"/>
                <w:lang w:val="es-DO" w:eastAsia="es-DO"/>
              </w:rPr>
              <w:t>nstitucional</w:t>
            </w:r>
          </w:p>
          <w:p w14:paraId="2D934761" w14:textId="3B6EE1D5" w:rsidR="00CE7989" w:rsidRPr="00E246A6" w:rsidRDefault="00CE7989" w:rsidP="00CE7989">
            <w:pPr>
              <w:spacing w:line="240" w:lineRule="auto"/>
              <w:jc w:val="center"/>
              <w:rPr>
                <w:rFonts w:eastAsia="Times New Roman"/>
                <w:b/>
                <w:bCs/>
                <w:color w:val="FFFFFF"/>
                <w:spacing w:val="20"/>
                <w:lang w:val="es-DO" w:eastAsia="es-DO"/>
              </w:rPr>
            </w:pPr>
          </w:p>
          <w:p w14:paraId="06261415" w14:textId="27DA6A9E" w:rsidR="00CE7989" w:rsidRPr="00E246A6" w:rsidRDefault="00CE7989" w:rsidP="00CE7989">
            <w:pPr>
              <w:spacing w:line="240" w:lineRule="auto"/>
              <w:jc w:val="center"/>
              <w:rPr>
                <w:rFonts w:eastAsia="Times New Roman"/>
                <w:b/>
                <w:bCs/>
                <w:color w:val="FFFFFF"/>
                <w:spacing w:val="20"/>
                <w:lang w:val="es-DO" w:eastAsia="es-DO"/>
              </w:rPr>
            </w:pPr>
          </w:p>
          <w:p w14:paraId="7DDD13CF" w14:textId="0138F8C2" w:rsidR="00CE7989" w:rsidRPr="00E246A6" w:rsidRDefault="00CE7989" w:rsidP="00CE7989">
            <w:pPr>
              <w:spacing w:line="240" w:lineRule="auto"/>
              <w:jc w:val="center"/>
              <w:rPr>
                <w:rFonts w:eastAsia="Times New Roman"/>
                <w:b/>
                <w:bCs/>
                <w:color w:val="FFFFFF"/>
                <w:spacing w:val="20"/>
                <w:lang w:val="es-DO" w:eastAsia="es-DO"/>
              </w:rPr>
            </w:pPr>
          </w:p>
          <w:p w14:paraId="254DF685" w14:textId="01ABD74A" w:rsidR="00CE7989" w:rsidRPr="00E246A6" w:rsidRDefault="00CE7989" w:rsidP="00CE7989">
            <w:pPr>
              <w:spacing w:line="240" w:lineRule="auto"/>
              <w:jc w:val="center"/>
              <w:rPr>
                <w:rFonts w:eastAsia="Times New Roman"/>
                <w:b/>
                <w:bCs/>
                <w:color w:val="FFFFFF"/>
                <w:spacing w:val="20"/>
                <w:lang w:val="es-DO" w:eastAsia="es-DO"/>
              </w:rPr>
            </w:pPr>
          </w:p>
          <w:p w14:paraId="3AF70BC8" w14:textId="386ED6D3" w:rsidR="00CE7989" w:rsidRPr="00E246A6" w:rsidRDefault="00CE7989" w:rsidP="00CE7989">
            <w:pPr>
              <w:spacing w:line="240" w:lineRule="auto"/>
              <w:jc w:val="center"/>
              <w:rPr>
                <w:rFonts w:eastAsia="Times New Roman"/>
                <w:b/>
                <w:bCs/>
                <w:color w:val="FFFFFF"/>
                <w:spacing w:val="20"/>
                <w:lang w:val="es-DO" w:eastAsia="es-DO"/>
              </w:rPr>
            </w:pPr>
          </w:p>
          <w:p w14:paraId="328BCBBA" w14:textId="0F3430AF" w:rsidR="00CE7989" w:rsidRPr="00E246A6" w:rsidRDefault="00CE7989" w:rsidP="00CE7989">
            <w:pPr>
              <w:spacing w:line="240" w:lineRule="auto"/>
              <w:jc w:val="center"/>
              <w:rPr>
                <w:rFonts w:eastAsia="Times New Roman"/>
                <w:b/>
                <w:bCs/>
                <w:color w:val="FFFFFF"/>
                <w:spacing w:val="20"/>
                <w:lang w:val="es-DO" w:eastAsia="es-DO"/>
              </w:rPr>
            </w:pPr>
          </w:p>
          <w:p w14:paraId="381370C4" w14:textId="603C7480" w:rsidR="00CE7989" w:rsidRPr="00E246A6" w:rsidRDefault="00CE7989" w:rsidP="00CE7989">
            <w:pPr>
              <w:spacing w:line="240" w:lineRule="auto"/>
              <w:jc w:val="center"/>
              <w:rPr>
                <w:rFonts w:eastAsia="Times New Roman"/>
                <w:b/>
                <w:bCs/>
                <w:color w:val="FFFFFF"/>
                <w:spacing w:val="20"/>
                <w:lang w:val="es-DO" w:eastAsia="es-DO"/>
              </w:rPr>
            </w:pPr>
          </w:p>
          <w:p w14:paraId="5CD9F302" w14:textId="0A4E44EB" w:rsidR="00CE7989" w:rsidRPr="00E246A6" w:rsidRDefault="00CE7989" w:rsidP="00CE7989">
            <w:pPr>
              <w:spacing w:line="240" w:lineRule="auto"/>
              <w:jc w:val="center"/>
              <w:rPr>
                <w:rFonts w:eastAsia="Times New Roman"/>
                <w:b/>
                <w:bCs/>
                <w:color w:val="FFFFFF"/>
                <w:spacing w:val="20"/>
                <w:lang w:val="es-DO" w:eastAsia="es-DO"/>
              </w:rPr>
            </w:pPr>
          </w:p>
          <w:p w14:paraId="304C6B78" w14:textId="77B6ACDB" w:rsidR="00CE7989" w:rsidRPr="00E246A6" w:rsidRDefault="00CE7989" w:rsidP="00CE7989">
            <w:pPr>
              <w:spacing w:line="240" w:lineRule="auto"/>
              <w:jc w:val="center"/>
              <w:rPr>
                <w:rFonts w:eastAsia="Times New Roman"/>
                <w:b/>
                <w:bCs/>
                <w:color w:val="FFFFFF"/>
                <w:spacing w:val="20"/>
                <w:lang w:val="es-DO" w:eastAsia="es-DO"/>
              </w:rPr>
            </w:pPr>
          </w:p>
          <w:p w14:paraId="1D493770" w14:textId="36124452" w:rsidR="00CE7989" w:rsidRPr="00E246A6" w:rsidRDefault="00CE7989" w:rsidP="00CE7989">
            <w:pPr>
              <w:spacing w:line="240" w:lineRule="auto"/>
              <w:jc w:val="center"/>
              <w:rPr>
                <w:rFonts w:eastAsia="Times New Roman"/>
                <w:b/>
                <w:bCs/>
                <w:color w:val="FFFFFF"/>
                <w:spacing w:val="20"/>
                <w:lang w:val="es-DO" w:eastAsia="es-DO"/>
              </w:rPr>
            </w:pPr>
          </w:p>
        </w:tc>
        <w:tc>
          <w:tcPr>
            <w:tcW w:w="5616" w:type="dxa"/>
            <w:shd w:val="clear" w:color="auto" w:fill="auto"/>
            <w:noWrap/>
            <w:vAlign w:val="bottom"/>
            <w:hideMark/>
          </w:tcPr>
          <w:p w14:paraId="1CE09536"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Establecer mejores prácticas en los procesos vinculados a la defensa de los sectores productivos nacionales ante eventuales prácticas desleales de comercio y/o aumento súbitos a las importaciones.</w:t>
            </w:r>
          </w:p>
        </w:tc>
      </w:tr>
      <w:tr w:rsidR="00CE7989" w:rsidRPr="00582957" w14:paraId="4FBE98B2" w14:textId="77777777" w:rsidTr="00E246A6">
        <w:trPr>
          <w:trHeight w:val="297"/>
          <w:jc w:val="center"/>
        </w:trPr>
        <w:tc>
          <w:tcPr>
            <w:tcW w:w="2281" w:type="dxa"/>
            <w:vMerge/>
            <w:shd w:val="clear" w:color="000000" w:fill="436EBE"/>
            <w:vAlign w:val="center"/>
            <w:hideMark/>
          </w:tcPr>
          <w:p w14:paraId="30ADFD02" w14:textId="3A84FA4C"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1DD000E2"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Implementar módulos del Sistema de Gestión Financiera (SIGEF)</w:t>
            </w:r>
          </w:p>
        </w:tc>
      </w:tr>
      <w:tr w:rsidR="00CE7989" w:rsidRPr="00582957" w14:paraId="6CEF76C0" w14:textId="77777777" w:rsidTr="00E246A6">
        <w:trPr>
          <w:trHeight w:val="596"/>
          <w:jc w:val="center"/>
        </w:trPr>
        <w:tc>
          <w:tcPr>
            <w:tcW w:w="2281" w:type="dxa"/>
            <w:vMerge/>
            <w:shd w:val="clear" w:color="000000" w:fill="436EBE"/>
            <w:vAlign w:val="center"/>
            <w:hideMark/>
          </w:tcPr>
          <w:p w14:paraId="5DF4C026" w14:textId="5E6D053E"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117C69B1"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Completar e implementar módulos de las Normas Básicas de Control Interno (NOBACI) </w:t>
            </w:r>
          </w:p>
        </w:tc>
      </w:tr>
      <w:tr w:rsidR="00CE7989" w:rsidRPr="00582957" w14:paraId="0A548E1E" w14:textId="77777777" w:rsidTr="00E246A6">
        <w:trPr>
          <w:trHeight w:val="297"/>
          <w:jc w:val="center"/>
        </w:trPr>
        <w:tc>
          <w:tcPr>
            <w:tcW w:w="2281" w:type="dxa"/>
            <w:vMerge/>
            <w:shd w:val="clear" w:color="000000" w:fill="436EBE"/>
            <w:vAlign w:val="center"/>
            <w:hideMark/>
          </w:tcPr>
          <w:p w14:paraId="39ABA095" w14:textId="30D1B58D"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bottom"/>
            <w:hideMark/>
          </w:tcPr>
          <w:p w14:paraId="083C3F49"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Implementar el Sistema Institucional de Archivos (SIA) </w:t>
            </w:r>
          </w:p>
        </w:tc>
      </w:tr>
      <w:tr w:rsidR="00CE7989" w:rsidRPr="00582957" w14:paraId="04C9D9D9" w14:textId="77777777" w:rsidTr="00E246A6">
        <w:trPr>
          <w:trHeight w:val="886"/>
          <w:jc w:val="center"/>
        </w:trPr>
        <w:tc>
          <w:tcPr>
            <w:tcW w:w="2281" w:type="dxa"/>
            <w:vMerge/>
            <w:shd w:val="clear" w:color="000000" w:fill="436EBE"/>
            <w:vAlign w:val="center"/>
            <w:hideMark/>
          </w:tcPr>
          <w:p w14:paraId="68DCCA05" w14:textId="04B9ED2A"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793F19B3"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Aplicar los estándares y normativas para el uso efectivo e implementación de las TIC y Gobierno Electrónico (Certificaciones NORTIC aplicables a la CDC)</w:t>
            </w:r>
          </w:p>
        </w:tc>
      </w:tr>
      <w:tr w:rsidR="00CE7989" w:rsidRPr="00582957" w14:paraId="4D381FB6" w14:textId="77777777" w:rsidTr="00E246A6">
        <w:trPr>
          <w:trHeight w:val="645"/>
          <w:jc w:val="center"/>
        </w:trPr>
        <w:tc>
          <w:tcPr>
            <w:tcW w:w="2281" w:type="dxa"/>
            <w:vMerge/>
            <w:shd w:val="clear" w:color="000000" w:fill="436EBE"/>
            <w:vAlign w:val="center"/>
            <w:hideMark/>
          </w:tcPr>
          <w:p w14:paraId="4EB70A03" w14:textId="207A1861"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5F07E70F"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Mejorar la estructura tecnológica de redes y telecomunicaciones de la institución </w:t>
            </w:r>
          </w:p>
        </w:tc>
      </w:tr>
      <w:tr w:rsidR="00CE7989" w:rsidRPr="00582957" w14:paraId="53B7CB55" w14:textId="77777777" w:rsidTr="00E246A6">
        <w:trPr>
          <w:trHeight w:val="297"/>
          <w:jc w:val="center"/>
        </w:trPr>
        <w:tc>
          <w:tcPr>
            <w:tcW w:w="2281" w:type="dxa"/>
            <w:vMerge/>
            <w:shd w:val="clear" w:color="000000" w:fill="436EBE"/>
            <w:vAlign w:val="center"/>
            <w:hideMark/>
          </w:tcPr>
          <w:p w14:paraId="7D256D38" w14:textId="762F5262"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1FDBF0F6"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Actualizar la plataforma tecnológica de la institución (equipos y licencias) </w:t>
            </w:r>
          </w:p>
        </w:tc>
      </w:tr>
      <w:tr w:rsidR="00CE7989" w:rsidRPr="00582957" w14:paraId="67309C34" w14:textId="77777777" w:rsidTr="00E246A6">
        <w:trPr>
          <w:trHeight w:val="297"/>
          <w:jc w:val="center"/>
        </w:trPr>
        <w:tc>
          <w:tcPr>
            <w:tcW w:w="2281" w:type="dxa"/>
            <w:vMerge/>
            <w:shd w:val="clear" w:color="000000" w:fill="436EBE"/>
            <w:vAlign w:val="center"/>
            <w:hideMark/>
          </w:tcPr>
          <w:p w14:paraId="4D005E09" w14:textId="0D7D8856"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2224572A"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Implementar el programa de gestión del desarrollo humano</w:t>
            </w:r>
          </w:p>
        </w:tc>
      </w:tr>
      <w:tr w:rsidR="00CE7989" w:rsidRPr="00582957" w14:paraId="450572F7" w14:textId="77777777" w:rsidTr="00E246A6">
        <w:trPr>
          <w:trHeight w:val="539"/>
          <w:jc w:val="center"/>
        </w:trPr>
        <w:tc>
          <w:tcPr>
            <w:tcW w:w="2281" w:type="dxa"/>
            <w:vMerge/>
            <w:shd w:val="clear" w:color="000000" w:fill="436EBE"/>
            <w:vAlign w:val="center"/>
            <w:hideMark/>
          </w:tcPr>
          <w:p w14:paraId="4EE56EB3" w14:textId="5F95302D"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52D4B3E0"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Implementar el programa de diagnóstico, mejoras y seguimiento del SISMAP </w:t>
            </w:r>
          </w:p>
        </w:tc>
      </w:tr>
      <w:tr w:rsidR="00CE7989" w:rsidRPr="00582957" w14:paraId="48D390C7" w14:textId="77777777" w:rsidTr="00E246A6">
        <w:trPr>
          <w:trHeight w:val="297"/>
          <w:jc w:val="center"/>
        </w:trPr>
        <w:tc>
          <w:tcPr>
            <w:tcW w:w="2281" w:type="dxa"/>
            <w:vMerge/>
            <w:shd w:val="clear" w:color="000000" w:fill="436EBE"/>
            <w:vAlign w:val="center"/>
            <w:hideMark/>
          </w:tcPr>
          <w:p w14:paraId="7D18385B" w14:textId="703A3CA3"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2536F7F7"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Implementar el modelo de evaluación del desempeño </w:t>
            </w:r>
          </w:p>
        </w:tc>
      </w:tr>
      <w:tr w:rsidR="00CE7989" w:rsidRPr="00582957" w14:paraId="52D6B170" w14:textId="77777777" w:rsidTr="00E246A6">
        <w:trPr>
          <w:trHeight w:val="297"/>
          <w:jc w:val="center"/>
        </w:trPr>
        <w:tc>
          <w:tcPr>
            <w:tcW w:w="2281" w:type="dxa"/>
            <w:vMerge/>
            <w:shd w:val="clear" w:color="000000" w:fill="436EBE"/>
            <w:vAlign w:val="center"/>
            <w:hideMark/>
          </w:tcPr>
          <w:p w14:paraId="7765F828" w14:textId="5E3700CE"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hideMark/>
          </w:tcPr>
          <w:p w14:paraId="1DEE1CE1" w14:textId="77777777"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 xml:space="preserve">Diseñar e implementar el programa de cultura organizacional </w:t>
            </w:r>
          </w:p>
        </w:tc>
      </w:tr>
      <w:tr w:rsidR="00CE7989" w:rsidRPr="00582957" w14:paraId="519EF05D" w14:textId="77777777" w:rsidTr="00E246A6">
        <w:trPr>
          <w:trHeight w:val="297"/>
          <w:jc w:val="center"/>
        </w:trPr>
        <w:tc>
          <w:tcPr>
            <w:tcW w:w="2281" w:type="dxa"/>
            <w:vMerge/>
            <w:shd w:val="clear" w:color="000000" w:fill="436EBE"/>
            <w:vAlign w:val="center"/>
          </w:tcPr>
          <w:p w14:paraId="52CA0E95"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2C9E57E6" w14:textId="74940B40"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Desarrollo institucional en la gestión de la calidad y la eficiencia de los procesos</w:t>
            </w:r>
          </w:p>
        </w:tc>
      </w:tr>
      <w:tr w:rsidR="00CE7989" w:rsidRPr="00582957" w14:paraId="71EBB46B" w14:textId="77777777" w:rsidTr="00E246A6">
        <w:trPr>
          <w:trHeight w:val="297"/>
          <w:jc w:val="center"/>
        </w:trPr>
        <w:tc>
          <w:tcPr>
            <w:tcW w:w="2281" w:type="dxa"/>
            <w:vMerge/>
            <w:shd w:val="clear" w:color="000000" w:fill="436EBE"/>
            <w:vAlign w:val="center"/>
          </w:tcPr>
          <w:p w14:paraId="59025C51" w14:textId="77777777" w:rsidR="00CE7989" w:rsidRPr="00E246A6" w:rsidRDefault="00CE7989"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4A9C86C9" w14:textId="65086FB9" w:rsidR="00CE7989" w:rsidRPr="00E246A6" w:rsidRDefault="00CE7989" w:rsidP="00CE7989">
            <w:pPr>
              <w:spacing w:line="240" w:lineRule="auto"/>
              <w:rPr>
                <w:rFonts w:eastAsia="Times New Roman"/>
                <w:spacing w:val="20"/>
                <w:lang w:val="es-DO" w:eastAsia="es-DO"/>
              </w:rPr>
            </w:pPr>
            <w:r w:rsidRPr="00E246A6">
              <w:rPr>
                <w:rFonts w:eastAsia="Times New Roman"/>
                <w:spacing w:val="20"/>
                <w:lang w:val="es-DO" w:eastAsia="es-DO"/>
              </w:rPr>
              <w:t>Fortalecer el proceso de planificación estratégica como herramienta central para el desarrollo y fortalecimiento institucional</w:t>
            </w:r>
          </w:p>
        </w:tc>
      </w:tr>
      <w:tr w:rsidR="00872F97" w:rsidRPr="00582957" w14:paraId="3DABC738" w14:textId="77777777" w:rsidTr="00E246A6">
        <w:trPr>
          <w:trHeight w:val="297"/>
          <w:jc w:val="center"/>
        </w:trPr>
        <w:tc>
          <w:tcPr>
            <w:tcW w:w="2281" w:type="dxa"/>
            <w:vMerge w:val="restart"/>
            <w:shd w:val="clear" w:color="000000" w:fill="436EBE"/>
            <w:vAlign w:val="center"/>
          </w:tcPr>
          <w:p w14:paraId="79F43B24" w14:textId="2DCB37E1" w:rsidR="00872F97" w:rsidRPr="00E246A6" w:rsidRDefault="00872F97" w:rsidP="00F34115">
            <w:pPr>
              <w:spacing w:line="240" w:lineRule="auto"/>
              <w:jc w:val="center"/>
              <w:rPr>
                <w:rFonts w:eastAsia="Times New Roman"/>
                <w:b/>
                <w:bCs/>
                <w:color w:val="FFFFFF"/>
                <w:spacing w:val="20"/>
                <w:lang w:val="es-DO" w:eastAsia="es-DO"/>
              </w:rPr>
            </w:pPr>
            <w:r w:rsidRPr="00E246A6">
              <w:rPr>
                <w:rFonts w:eastAsia="Times New Roman"/>
                <w:b/>
                <w:bCs/>
                <w:color w:val="FFFFFF"/>
                <w:spacing w:val="20"/>
                <w:lang w:val="es-DO" w:eastAsia="es-DO"/>
              </w:rPr>
              <w:t>II. Fortalecimiento institucional</w:t>
            </w:r>
          </w:p>
        </w:tc>
        <w:tc>
          <w:tcPr>
            <w:tcW w:w="5616" w:type="dxa"/>
            <w:shd w:val="clear" w:color="auto" w:fill="auto"/>
            <w:noWrap/>
            <w:vAlign w:val="center"/>
          </w:tcPr>
          <w:p w14:paraId="298DBD81" w14:textId="5E583EB6" w:rsidR="00872F97" w:rsidRPr="00E246A6" w:rsidRDefault="00872F97" w:rsidP="00CE7989">
            <w:pPr>
              <w:spacing w:line="240" w:lineRule="auto"/>
              <w:rPr>
                <w:rFonts w:eastAsia="Times New Roman"/>
                <w:spacing w:val="20"/>
                <w:lang w:val="es-DO" w:eastAsia="es-DO"/>
              </w:rPr>
            </w:pPr>
            <w:r w:rsidRPr="00E246A6">
              <w:rPr>
                <w:rFonts w:eastAsia="Times New Roman"/>
                <w:spacing w:val="20"/>
                <w:lang w:val="es-DO" w:eastAsia="es-DO"/>
              </w:rPr>
              <w:t>Gestionar la capacitación técnica e intercambio de mejores prácticas en temas de dumping subvenciones y medidas de salvaguardias mediante la Cooperación Internacional</w:t>
            </w:r>
          </w:p>
        </w:tc>
      </w:tr>
      <w:tr w:rsidR="00872F97" w:rsidRPr="00582957" w14:paraId="4A7706D6" w14:textId="77777777" w:rsidTr="00E246A6">
        <w:trPr>
          <w:trHeight w:val="297"/>
          <w:jc w:val="center"/>
        </w:trPr>
        <w:tc>
          <w:tcPr>
            <w:tcW w:w="2281" w:type="dxa"/>
            <w:vMerge/>
            <w:shd w:val="clear" w:color="000000" w:fill="436EBE"/>
            <w:vAlign w:val="center"/>
          </w:tcPr>
          <w:p w14:paraId="566EF28B" w14:textId="77777777" w:rsidR="00872F97" w:rsidRPr="00E246A6" w:rsidRDefault="00872F97"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795B9BDB" w14:textId="0F9A0C0D" w:rsidR="00872F97" w:rsidRPr="00E246A6" w:rsidRDefault="00872F97" w:rsidP="00CE7989">
            <w:pPr>
              <w:spacing w:line="240" w:lineRule="auto"/>
              <w:rPr>
                <w:rFonts w:eastAsia="Times New Roman"/>
                <w:spacing w:val="20"/>
                <w:lang w:val="es-DO" w:eastAsia="es-DO"/>
              </w:rPr>
            </w:pPr>
            <w:r w:rsidRPr="00E246A6">
              <w:rPr>
                <w:rFonts w:eastAsia="Times New Roman"/>
                <w:spacing w:val="20"/>
                <w:lang w:val="es-DO" w:eastAsia="es-DO"/>
              </w:rPr>
              <w:t>Coordinar programa de capacitación interna y externa con expertos y académicos internacionales</w:t>
            </w:r>
          </w:p>
        </w:tc>
      </w:tr>
      <w:tr w:rsidR="00872F97" w:rsidRPr="00582957" w14:paraId="372B96DD" w14:textId="77777777" w:rsidTr="00E246A6">
        <w:trPr>
          <w:trHeight w:val="297"/>
          <w:jc w:val="center"/>
        </w:trPr>
        <w:tc>
          <w:tcPr>
            <w:tcW w:w="2281" w:type="dxa"/>
            <w:vMerge/>
            <w:shd w:val="clear" w:color="000000" w:fill="436EBE"/>
            <w:vAlign w:val="center"/>
          </w:tcPr>
          <w:p w14:paraId="0743878B" w14:textId="77777777" w:rsidR="00872F97" w:rsidRPr="00E246A6" w:rsidRDefault="00872F97"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44B38CC1" w14:textId="11CD78BC" w:rsidR="00872F97" w:rsidRPr="00E246A6" w:rsidRDefault="00872F97" w:rsidP="00CE7989">
            <w:pPr>
              <w:spacing w:line="240" w:lineRule="auto"/>
              <w:rPr>
                <w:rFonts w:eastAsia="Times New Roman"/>
                <w:spacing w:val="20"/>
                <w:lang w:val="es-DO" w:eastAsia="es-DO"/>
              </w:rPr>
            </w:pPr>
            <w:r w:rsidRPr="00E246A6">
              <w:rPr>
                <w:rFonts w:eastAsia="Times New Roman"/>
                <w:spacing w:val="20"/>
                <w:lang w:val="es-DO" w:eastAsia="es-DO"/>
              </w:rPr>
              <w:t>Actualizar base de datos e información de la Cooperación Internacional</w:t>
            </w:r>
          </w:p>
        </w:tc>
      </w:tr>
      <w:tr w:rsidR="00872F97" w:rsidRPr="00582957" w14:paraId="286965BE" w14:textId="77777777" w:rsidTr="00E246A6">
        <w:trPr>
          <w:trHeight w:val="297"/>
          <w:jc w:val="center"/>
        </w:trPr>
        <w:tc>
          <w:tcPr>
            <w:tcW w:w="2281" w:type="dxa"/>
            <w:vMerge/>
            <w:shd w:val="clear" w:color="000000" w:fill="436EBE"/>
            <w:vAlign w:val="center"/>
          </w:tcPr>
          <w:p w14:paraId="048BA75C" w14:textId="77777777" w:rsidR="00872F97" w:rsidRPr="00E246A6" w:rsidRDefault="00872F97"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7CA03049" w14:textId="385D7707" w:rsidR="00872F97" w:rsidRPr="00E246A6" w:rsidRDefault="00872F97" w:rsidP="00CE7989">
            <w:pPr>
              <w:spacing w:line="240" w:lineRule="auto"/>
              <w:rPr>
                <w:rFonts w:eastAsia="Times New Roman"/>
                <w:spacing w:val="20"/>
                <w:lang w:val="es-DO" w:eastAsia="es-DO"/>
              </w:rPr>
            </w:pPr>
            <w:r w:rsidRPr="00E246A6">
              <w:rPr>
                <w:rFonts w:eastAsia="Times New Roman"/>
                <w:spacing w:val="20"/>
                <w:lang w:val="es-DO" w:eastAsia="es-DO"/>
              </w:rPr>
              <w:t>Detectar necesidades y requerimientos internos para la captación de Cooperación Internacional</w:t>
            </w:r>
          </w:p>
        </w:tc>
      </w:tr>
      <w:tr w:rsidR="00872F97" w:rsidRPr="00582957" w14:paraId="0E7EB4DF" w14:textId="77777777" w:rsidTr="00E246A6">
        <w:trPr>
          <w:trHeight w:val="297"/>
          <w:jc w:val="center"/>
        </w:trPr>
        <w:tc>
          <w:tcPr>
            <w:tcW w:w="2281" w:type="dxa"/>
            <w:vMerge/>
            <w:shd w:val="clear" w:color="000000" w:fill="436EBE"/>
            <w:vAlign w:val="center"/>
          </w:tcPr>
          <w:p w14:paraId="2A6B2509" w14:textId="77777777" w:rsidR="00872F97" w:rsidRPr="00E246A6" w:rsidRDefault="00872F97" w:rsidP="00CE7989">
            <w:pPr>
              <w:spacing w:line="240" w:lineRule="auto"/>
              <w:jc w:val="left"/>
              <w:rPr>
                <w:rFonts w:eastAsia="Times New Roman"/>
                <w:b/>
                <w:bCs/>
                <w:color w:val="FFFFFF"/>
                <w:spacing w:val="20"/>
                <w:lang w:val="es-DO" w:eastAsia="es-DO"/>
              </w:rPr>
            </w:pPr>
          </w:p>
        </w:tc>
        <w:tc>
          <w:tcPr>
            <w:tcW w:w="5616" w:type="dxa"/>
            <w:shd w:val="clear" w:color="auto" w:fill="auto"/>
            <w:noWrap/>
            <w:vAlign w:val="center"/>
          </w:tcPr>
          <w:p w14:paraId="6B78A5D4" w14:textId="201350F0" w:rsidR="00872F97" w:rsidRPr="00E246A6" w:rsidRDefault="00872F97" w:rsidP="00CE7989">
            <w:pPr>
              <w:spacing w:line="240" w:lineRule="auto"/>
              <w:rPr>
                <w:rFonts w:eastAsia="Times New Roman"/>
                <w:spacing w:val="20"/>
                <w:lang w:val="es-DO" w:eastAsia="es-DO"/>
              </w:rPr>
            </w:pPr>
            <w:r w:rsidRPr="00E246A6">
              <w:rPr>
                <w:rFonts w:eastAsia="Times New Roman"/>
                <w:spacing w:val="20"/>
                <w:lang w:val="es-DO" w:eastAsia="es-DO"/>
              </w:rPr>
              <w:t>Fortalecer la presencia de la CDC a nivel nacional.</w:t>
            </w:r>
          </w:p>
        </w:tc>
      </w:tr>
      <w:tr w:rsidR="00872F97" w:rsidRPr="00582957" w14:paraId="7F63426A" w14:textId="77777777" w:rsidTr="00E246A6">
        <w:trPr>
          <w:trHeight w:val="297"/>
          <w:jc w:val="center"/>
        </w:trPr>
        <w:tc>
          <w:tcPr>
            <w:tcW w:w="2281" w:type="dxa"/>
            <w:vMerge w:val="restart"/>
            <w:shd w:val="clear" w:color="000000" w:fill="436EBE"/>
            <w:vAlign w:val="center"/>
          </w:tcPr>
          <w:p w14:paraId="21424D1D" w14:textId="77777777" w:rsidR="00872F97" w:rsidRPr="00E246A6" w:rsidRDefault="00872F97" w:rsidP="00F34115">
            <w:pPr>
              <w:spacing w:line="240" w:lineRule="auto"/>
              <w:jc w:val="center"/>
              <w:rPr>
                <w:rFonts w:eastAsia="Times New Roman"/>
                <w:b/>
                <w:bCs/>
                <w:color w:val="FFFFFF"/>
                <w:spacing w:val="20"/>
                <w:lang w:val="es-DO" w:eastAsia="es-DO"/>
              </w:rPr>
            </w:pPr>
            <w:r w:rsidRPr="00E246A6">
              <w:rPr>
                <w:rFonts w:eastAsia="Times New Roman"/>
                <w:b/>
                <w:bCs/>
                <w:color w:val="FFFFFF"/>
                <w:spacing w:val="20"/>
                <w:lang w:val="es-DO" w:eastAsia="es-DO"/>
              </w:rPr>
              <w:t>III. Relaciones Interinstitucionales</w:t>
            </w: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79522C3" w14:textId="1126B56B"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Establecer el flujo de información institucional para el manejo de datos de importación de mercancías producidas por empresas nacionales</w:t>
            </w:r>
          </w:p>
        </w:tc>
      </w:tr>
      <w:tr w:rsidR="00872F97" w:rsidRPr="00582957" w14:paraId="77555860" w14:textId="77777777" w:rsidTr="00E246A6">
        <w:trPr>
          <w:trHeight w:val="297"/>
          <w:jc w:val="center"/>
        </w:trPr>
        <w:tc>
          <w:tcPr>
            <w:tcW w:w="2281" w:type="dxa"/>
            <w:vMerge/>
            <w:shd w:val="clear" w:color="000000" w:fill="436EBE"/>
            <w:vAlign w:val="center"/>
          </w:tcPr>
          <w:p w14:paraId="1DF7E9D3" w14:textId="77777777" w:rsidR="00872F97" w:rsidRPr="00E246A6" w:rsidRDefault="00872F97" w:rsidP="00F34115">
            <w:pPr>
              <w:spacing w:line="240" w:lineRule="auto"/>
              <w:jc w:val="left"/>
              <w:rPr>
                <w:rFonts w:eastAsia="Times New Roman"/>
                <w:color w:val="FFFFFF"/>
                <w:spacing w:val="20"/>
                <w:lang w:val="es-DO" w:eastAsia="es-DO"/>
              </w:rPr>
            </w:pP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D20D4E" w14:textId="0B59082B"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Mejorar los vínculos e integración interinstitucional con instituciones públicas afines para fortalecer las acciones en materia de defensa comercial</w:t>
            </w:r>
          </w:p>
        </w:tc>
      </w:tr>
      <w:tr w:rsidR="00872F97" w:rsidRPr="00582957" w14:paraId="66C93CBB" w14:textId="77777777" w:rsidTr="00E246A6">
        <w:trPr>
          <w:trHeight w:val="297"/>
          <w:jc w:val="center"/>
        </w:trPr>
        <w:tc>
          <w:tcPr>
            <w:tcW w:w="2281" w:type="dxa"/>
            <w:vMerge w:val="restart"/>
            <w:shd w:val="clear" w:color="000000" w:fill="436EBE"/>
            <w:vAlign w:val="center"/>
          </w:tcPr>
          <w:p w14:paraId="202C626C" w14:textId="682C0B9C" w:rsidR="00872F97" w:rsidRPr="00E246A6" w:rsidRDefault="00872F97" w:rsidP="00F34115">
            <w:pPr>
              <w:spacing w:line="240" w:lineRule="auto"/>
              <w:jc w:val="center"/>
              <w:rPr>
                <w:rFonts w:eastAsia="Times New Roman"/>
                <w:b/>
                <w:bCs/>
                <w:color w:val="FFFFFF"/>
                <w:spacing w:val="20"/>
                <w:lang w:val="es-DO" w:eastAsia="es-DO"/>
              </w:rPr>
            </w:pPr>
            <w:r w:rsidRPr="00E246A6">
              <w:rPr>
                <w:rFonts w:eastAsia="Times New Roman"/>
                <w:b/>
                <w:bCs/>
                <w:color w:val="FFFFFF"/>
                <w:spacing w:val="20"/>
                <w:lang w:val="es-DO" w:eastAsia="es-DO"/>
              </w:rPr>
              <w:t>IV. Comunicación institucional</w:t>
            </w: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C89356" w14:textId="6335B68E"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Fortalecer la presencia e impacto en medios de comunicación digitales y redes sociales</w:t>
            </w:r>
          </w:p>
        </w:tc>
      </w:tr>
      <w:tr w:rsidR="00872F97" w:rsidRPr="00582957" w14:paraId="72AD6AB8" w14:textId="77777777" w:rsidTr="00E246A6">
        <w:trPr>
          <w:trHeight w:val="297"/>
          <w:jc w:val="center"/>
        </w:trPr>
        <w:tc>
          <w:tcPr>
            <w:tcW w:w="2281" w:type="dxa"/>
            <w:vMerge/>
            <w:shd w:val="clear" w:color="000000" w:fill="436EBE"/>
            <w:vAlign w:val="center"/>
          </w:tcPr>
          <w:p w14:paraId="512BC0C0" w14:textId="77777777" w:rsidR="00872F97" w:rsidRPr="00E246A6" w:rsidRDefault="00872F97" w:rsidP="00F34115">
            <w:pPr>
              <w:spacing w:line="240" w:lineRule="auto"/>
              <w:jc w:val="left"/>
              <w:rPr>
                <w:rFonts w:eastAsia="Times New Roman"/>
                <w:color w:val="FFFFFF"/>
                <w:spacing w:val="20"/>
                <w:lang w:val="es-DO" w:eastAsia="es-DO"/>
              </w:rPr>
            </w:pP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68E7865" w14:textId="77777777"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Fortalecer las relaciones con los gremios empresariales</w:t>
            </w:r>
          </w:p>
        </w:tc>
      </w:tr>
      <w:tr w:rsidR="00872F97" w:rsidRPr="00582957" w14:paraId="4B5C911D" w14:textId="77777777" w:rsidTr="00E246A6">
        <w:trPr>
          <w:trHeight w:val="297"/>
          <w:jc w:val="center"/>
        </w:trPr>
        <w:tc>
          <w:tcPr>
            <w:tcW w:w="2281" w:type="dxa"/>
            <w:vMerge/>
            <w:shd w:val="clear" w:color="000000" w:fill="436EBE"/>
            <w:vAlign w:val="center"/>
          </w:tcPr>
          <w:p w14:paraId="01E3FF3F" w14:textId="77777777" w:rsidR="00872F97" w:rsidRPr="00E246A6" w:rsidRDefault="00872F97" w:rsidP="00F34115">
            <w:pPr>
              <w:spacing w:line="240" w:lineRule="auto"/>
              <w:jc w:val="left"/>
              <w:rPr>
                <w:rFonts w:eastAsia="Times New Roman"/>
                <w:color w:val="FFFFFF"/>
                <w:spacing w:val="20"/>
                <w:lang w:val="es-DO" w:eastAsia="es-DO"/>
              </w:rPr>
            </w:pP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C3C4AB" w14:textId="618AE0E2"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Fortalecer la presencia en medios especializados en negocios y economía</w:t>
            </w:r>
          </w:p>
        </w:tc>
      </w:tr>
      <w:tr w:rsidR="00872F97" w:rsidRPr="00582957" w14:paraId="69532FC5" w14:textId="77777777" w:rsidTr="00E246A6">
        <w:trPr>
          <w:trHeight w:val="297"/>
          <w:jc w:val="center"/>
        </w:trPr>
        <w:tc>
          <w:tcPr>
            <w:tcW w:w="2281" w:type="dxa"/>
            <w:vMerge/>
            <w:shd w:val="clear" w:color="000000" w:fill="436EBE"/>
            <w:vAlign w:val="center"/>
          </w:tcPr>
          <w:p w14:paraId="3937F0D5" w14:textId="77777777" w:rsidR="00872F97" w:rsidRPr="00E246A6" w:rsidRDefault="00872F97" w:rsidP="00F34115">
            <w:pPr>
              <w:spacing w:line="240" w:lineRule="auto"/>
              <w:jc w:val="left"/>
              <w:rPr>
                <w:rFonts w:eastAsia="Times New Roman"/>
                <w:color w:val="FFFFFF"/>
                <w:spacing w:val="20"/>
                <w:lang w:val="es-DO" w:eastAsia="es-DO"/>
              </w:rPr>
            </w:pPr>
          </w:p>
        </w:tc>
        <w:tc>
          <w:tcPr>
            <w:tcW w:w="56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1EF96A" w14:textId="5773FB51" w:rsidR="00872F97" w:rsidRPr="00E246A6" w:rsidRDefault="00872F97" w:rsidP="00872F97">
            <w:pPr>
              <w:spacing w:line="240" w:lineRule="auto"/>
              <w:rPr>
                <w:rFonts w:eastAsia="Times New Roman"/>
                <w:spacing w:val="20"/>
                <w:lang w:val="es-DO" w:eastAsia="es-DO"/>
              </w:rPr>
            </w:pPr>
            <w:r w:rsidRPr="00E246A6">
              <w:rPr>
                <w:rFonts w:eastAsia="Times New Roman"/>
                <w:spacing w:val="20"/>
                <w:lang w:val="es-DO" w:eastAsia="es-DO"/>
              </w:rPr>
              <w:t>Implementar un programa de contactos y visitas institucionales a organismos y entidades facilitadoras de proyectos de cooperación internacional a nivel local.</w:t>
            </w:r>
          </w:p>
        </w:tc>
      </w:tr>
    </w:tbl>
    <w:p w14:paraId="0AF14469" w14:textId="241F695B" w:rsidR="00CE7989" w:rsidRPr="00E246A6" w:rsidRDefault="006158EB" w:rsidP="005A0F39">
      <w:pPr>
        <w:rPr>
          <w:spacing w:val="20"/>
          <w:sz w:val="18"/>
          <w:szCs w:val="18"/>
          <w:lang w:val="es-DO"/>
        </w:rPr>
      </w:pPr>
      <w:r w:rsidRPr="00E246A6">
        <w:rPr>
          <w:spacing w:val="20"/>
          <w:sz w:val="18"/>
          <w:szCs w:val="18"/>
          <w:lang w:val="es-DO"/>
        </w:rPr>
        <w:t>Fuente: elaborado por la Unidad de Planificación y Desarrollo de la CDC</w:t>
      </w:r>
    </w:p>
    <w:p w14:paraId="68EBC3CE" w14:textId="77777777" w:rsidR="00CE7989" w:rsidRDefault="00CE7989" w:rsidP="005A0F39">
      <w:pPr>
        <w:rPr>
          <w:lang w:val="es-DO"/>
        </w:rPr>
      </w:pPr>
    </w:p>
    <w:p w14:paraId="19547245" w14:textId="456F7395" w:rsidR="00804378" w:rsidRDefault="00CE7989" w:rsidP="005A0F39">
      <w:pPr>
        <w:rPr>
          <w:lang w:val="es-DO"/>
        </w:rPr>
      </w:pPr>
      <w:r>
        <w:rPr>
          <w:lang w:val="es-DO"/>
        </w:rPr>
        <w:t xml:space="preserve">      </w:t>
      </w:r>
      <w:r>
        <w:rPr>
          <w:lang w:val="es-DO"/>
        </w:rPr>
        <w:tab/>
      </w:r>
      <w:r>
        <w:rPr>
          <w:lang w:val="es-DO"/>
        </w:rPr>
        <w:tab/>
      </w:r>
      <w:r>
        <w:rPr>
          <w:lang w:val="es-DO"/>
        </w:rPr>
        <w:tab/>
      </w:r>
      <w:r>
        <w:rPr>
          <w:lang w:val="es-DO"/>
        </w:rPr>
        <w:tab/>
      </w:r>
    </w:p>
    <w:p w14:paraId="2A6AA807" w14:textId="77777777" w:rsidR="00804378" w:rsidRDefault="00804378" w:rsidP="005A0F39">
      <w:pPr>
        <w:rPr>
          <w:lang w:val="es-DO"/>
        </w:rPr>
      </w:pPr>
    </w:p>
    <w:p w14:paraId="60EFCFD8" w14:textId="77777777" w:rsidR="00804378" w:rsidRDefault="00804378" w:rsidP="005A0F39">
      <w:pPr>
        <w:rPr>
          <w:lang w:val="es-DO"/>
        </w:rPr>
      </w:pPr>
    </w:p>
    <w:p w14:paraId="469F579F" w14:textId="701E5C2C" w:rsidR="003923D8" w:rsidRPr="00270131" w:rsidRDefault="003923D8" w:rsidP="003923D8">
      <w:pPr>
        <w:pStyle w:val="Prrafodelista"/>
        <w:numPr>
          <w:ilvl w:val="0"/>
          <w:numId w:val="26"/>
        </w:numPr>
        <w:spacing w:after="160" w:line="259" w:lineRule="auto"/>
        <w:ind w:left="1077"/>
        <w:jc w:val="center"/>
        <w:rPr>
          <w:rFonts w:eastAsia="Times New Roman"/>
          <w:b/>
          <w:bCs/>
          <w:spacing w:val="20"/>
          <w:sz w:val="28"/>
          <w:szCs w:val="22"/>
        </w:rPr>
      </w:pPr>
      <w:r w:rsidRPr="00270131">
        <w:rPr>
          <w:rFonts w:eastAsia="Times New Roman"/>
          <w:b/>
          <w:bCs/>
          <w:noProof/>
          <w:spacing w:val="20"/>
          <w:sz w:val="28"/>
          <w:szCs w:val="22"/>
        </w:rPr>
        <w:lastRenderedPageBreak/>
        <mc:AlternateContent>
          <mc:Choice Requires="wps">
            <w:drawing>
              <wp:anchor distT="0" distB="0" distL="0" distR="0" simplePos="0" relativeHeight="487656448" behindDoc="1" locked="0" layoutInCell="1" allowOverlap="1" wp14:anchorId="1CD1B681" wp14:editId="345342BD">
                <wp:simplePos x="0" y="0"/>
                <wp:positionH relativeFrom="page">
                  <wp:posOffset>3733800</wp:posOffset>
                </wp:positionH>
                <wp:positionV relativeFrom="paragraph">
                  <wp:posOffset>374015</wp:posOffset>
                </wp:positionV>
                <wp:extent cx="490220" cy="26670"/>
                <wp:effectExtent l="0" t="0" r="0" b="0"/>
                <wp:wrapTopAndBottom/>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6670"/>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3B52" id="Rectangle 10" o:spid="_x0000_s1026" style="position:absolute;margin-left:294pt;margin-top:29.45pt;width:38.6pt;height:2.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" fillcolor="#ea272e" stroked="f">
                <w10:wrap type="topAndBottom" anchorx="page"/>
              </v:rect>
            </w:pict>
          </mc:Fallback>
        </mc:AlternateContent>
      </w:r>
      <w:r>
        <w:rPr>
          <w:rFonts w:eastAsia="Times New Roman"/>
          <w:b/>
          <w:bCs/>
          <w:spacing w:val="20"/>
          <w:sz w:val="28"/>
          <w:szCs w:val="22"/>
        </w:rPr>
        <w:t>RESULTADOS MISIONALES</w:t>
      </w:r>
    </w:p>
    <w:p w14:paraId="69F14141" w14:textId="77777777" w:rsidR="003923D8" w:rsidRPr="00270131" w:rsidRDefault="003923D8" w:rsidP="003923D8">
      <w:pPr>
        <w:pStyle w:val="Prrafodelista"/>
        <w:spacing w:after="160" w:line="259" w:lineRule="auto"/>
        <w:ind w:left="1077"/>
        <w:rPr>
          <w:rFonts w:eastAsia="Times New Roman"/>
          <w:sz w:val="18"/>
          <w:szCs w:val="22"/>
        </w:rPr>
      </w:pPr>
    </w:p>
    <w:p w14:paraId="67615A4A" w14:textId="77777777" w:rsidR="003923D8" w:rsidRPr="00270131" w:rsidRDefault="003923D8" w:rsidP="003923D8">
      <w:pPr>
        <w:pStyle w:val="Prrafodelista"/>
        <w:spacing w:after="160" w:line="259" w:lineRule="auto"/>
        <w:ind w:left="1077"/>
        <w:jc w:val="center"/>
        <w:rPr>
          <w:rFonts w:eastAsia="Times New Roman"/>
          <w:spacing w:val="20"/>
          <w:szCs w:val="36"/>
        </w:rPr>
      </w:pPr>
      <w:r w:rsidRPr="00270131">
        <w:rPr>
          <w:rFonts w:eastAsia="Times New Roman"/>
          <w:spacing w:val="20"/>
          <w:szCs w:val="36"/>
        </w:rPr>
        <w:t>Memoria Institucional 2021</w:t>
      </w:r>
    </w:p>
    <w:p w14:paraId="0CD8D8B3" w14:textId="77777777" w:rsidR="008C3157" w:rsidRDefault="008C3157" w:rsidP="00265D40">
      <w:pPr>
        <w:rPr>
          <w:rFonts w:eastAsia="Times New Roman"/>
          <w:spacing w:val="20"/>
          <w:lang w:val="es-DO"/>
        </w:rPr>
      </w:pPr>
    </w:p>
    <w:p w14:paraId="15FE5412" w14:textId="50C69C25" w:rsidR="008C3157" w:rsidRPr="008C3157" w:rsidRDefault="008C3157" w:rsidP="0061332B">
      <w:pPr>
        <w:pStyle w:val="Prrafodelista"/>
        <w:numPr>
          <w:ilvl w:val="1"/>
          <w:numId w:val="26"/>
        </w:numPr>
        <w:spacing w:after="160"/>
        <w:ind w:left="426" w:hanging="426"/>
        <w:rPr>
          <w:rFonts w:eastAsia="Times New Roman"/>
          <w:b/>
          <w:bCs/>
          <w:spacing w:val="20"/>
          <w:lang w:val="es-DO"/>
        </w:rPr>
      </w:pPr>
      <w:r w:rsidRPr="008C3157">
        <w:rPr>
          <w:rFonts w:eastAsia="Times New Roman"/>
          <w:b/>
          <w:bCs/>
          <w:spacing w:val="20"/>
          <w:lang w:val="es-DO"/>
        </w:rPr>
        <w:t>Información cuantitativa, cualitativa e indicadores de los procesos misionales.</w:t>
      </w:r>
    </w:p>
    <w:p w14:paraId="543EDF50" w14:textId="3443541B" w:rsidR="00265D40" w:rsidRPr="008C3157" w:rsidRDefault="00265D40" w:rsidP="0061332B">
      <w:pPr>
        <w:spacing w:after="160"/>
        <w:rPr>
          <w:rFonts w:eastAsia="Times New Roman"/>
          <w:spacing w:val="20"/>
          <w:lang w:val="es-DO"/>
        </w:rPr>
      </w:pPr>
      <w:r w:rsidRPr="008C3157">
        <w:rPr>
          <w:rFonts w:eastAsia="Times New Roman"/>
          <w:spacing w:val="20"/>
          <w:lang w:val="es-DO"/>
        </w:rPr>
        <w:t xml:space="preserve">La Comisión de Defensa Comercial en cumplimiento </w:t>
      </w:r>
      <w:r w:rsidR="00F37C7D" w:rsidRPr="008C3157">
        <w:rPr>
          <w:rFonts w:eastAsia="Times New Roman"/>
          <w:spacing w:val="20"/>
          <w:lang w:val="es-DO"/>
        </w:rPr>
        <w:t>de</w:t>
      </w:r>
      <w:r w:rsidRPr="008C3157">
        <w:rPr>
          <w:rFonts w:eastAsia="Times New Roman"/>
          <w:spacing w:val="20"/>
          <w:lang w:val="es-DO"/>
        </w:rPr>
        <w:t xml:space="preserve"> las facultades que le otorga la Ley Núm. 1-02 sobre Prácticas Desleales de Comercio y sobre Medidas de Salvaguardas, ejecuta acciones con el objetivo de prevenir o </w:t>
      </w:r>
      <w:r w:rsidR="00FA0077" w:rsidRPr="008C3157">
        <w:rPr>
          <w:rFonts w:eastAsia="Times New Roman"/>
          <w:spacing w:val="20"/>
          <w:lang w:val="es-DO"/>
        </w:rPr>
        <w:t>mitigar</w:t>
      </w:r>
      <w:r w:rsidRPr="008C3157">
        <w:rPr>
          <w:rFonts w:eastAsia="Times New Roman"/>
          <w:spacing w:val="20"/>
          <w:lang w:val="es-DO"/>
        </w:rPr>
        <w:t xml:space="preserve"> las distorsiones generadas por las prácticas desleales de comercio, así como dictaminar disposiciones temporales para salvaguardar la producción nacional frente a incrementos súbitos de las importaciones. En ese sentido, durante el periodo enero – noviembre del año 2021 la CDC desarrolló las siguientes acciones:</w:t>
      </w:r>
    </w:p>
    <w:p w14:paraId="0B09EB70" w14:textId="67DE96BC" w:rsidR="00265D40" w:rsidRPr="008C3157" w:rsidRDefault="00265D40" w:rsidP="00265D40">
      <w:pPr>
        <w:contextualSpacing/>
        <w:rPr>
          <w:spacing w:val="20"/>
          <w:lang w:val="es-DO"/>
        </w:rPr>
      </w:pPr>
    </w:p>
    <w:p w14:paraId="101716C3" w14:textId="466329D5" w:rsidR="00633542" w:rsidRPr="008C3157" w:rsidRDefault="00633542" w:rsidP="008C3157">
      <w:pPr>
        <w:pStyle w:val="Prrafodelista"/>
        <w:numPr>
          <w:ilvl w:val="0"/>
          <w:numId w:val="33"/>
        </w:numPr>
        <w:contextualSpacing/>
        <w:rPr>
          <w:b/>
          <w:bCs/>
          <w:spacing w:val="20"/>
          <w:lang w:val="es-DO"/>
        </w:rPr>
      </w:pPr>
      <w:r w:rsidRPr="008C3157">
        <w:rPr>
          <w:b/>
          <w:bCs/>
          <w:spacing w:val="20"/>
          <w:lang w:val="es-DO"/>
        </w:rPr>
        <w:t>Procedimientos de investigación:</w:t>
      </w:r>
    </w:p>
    <w:p w14:paraId="1699E655" w14:textId="58D5458C" w:rsidR="00265D40" w:rsidRPr="008C3157" w:rsidRDefault="00265D40" w:rsidP="0061332B">
      <w:pPr>
        <w:spacing w:after="160"/>
        <w:rPr>
          <w:rFonts w:eastAsia="Times New Roman"/>
          <w:b/>
          <w:bCs/>
          <w:spacing w:val="20"/>
          <w:lang w:val="es-DO"/>
        </w:rPr>
      </w:pPr>
      <w:r w:rsidRPr="008C3157">
        <w:rPr>
          <w:rFonts w:eastAsia="Times New Roman"/>
          <w:b/>
          <w:bCs/>
          <w:spacing w:val="20"/>
          <w:lang w:val="es-DO"/>
        </w:rPr>
        <w:t>Examen por ex</w:t>
      </w:r>
      <w:r w:rsidR="00B841EC" w:rsidRPr="008C3157">
        <w:rPr>
          <w:rFonts w:eastAsia="Times New Roman"/>
          <w:b/>
          <w:bCs/>
          <w:spacing w:val="20"/>
          <w:lang w:val="es-DO"/>
        </w:rPr>
        <w:t>tinción</w:t>
      </w:r>
      <w:r w:rsidRPr="008C3157">
        <w:rPr>
          <w:rFonts w:eastAsia="Times New Roman"/>
          <w:b/>
          <w:bCs/>
          <w:spacing w:val="20"/>
          <w:lang w:val="es-DO"/>
        </w:rPr>
        <w:t xml:space="preserve"> de los derechos antidumping aplicados a las barras o varillas de acero para refuerzo de concreto u hormigón originarias de la República de Turquía.</w:t>
      </w:r>
    </w:p>
    <w:p w14:paraId="30C1448F" w14:textId="25E1C4CD" w:rsidR="00265D40" w:rsidRPr="008C3157" w:rsidRDefault="00265D40" w:rsidP="0061332B">
      <w:pPr>
        <w:spacing w:after="160"/>
        <w:rPr>
          <w:rFonts w:eastAsia="Times New Roman"/>
          <w:spacing w:val="20"/>
          <w:lang w:val="es-DO"/>
        </w:rPr>
      </w:pPr>
      <w:r w:rsidRPr="008C3157">
        <w:rPr>
          <w:spacing w:val="20"/>
          <w:lang w:val="es-DO"/>
        </w:rPr>
        <w:t xml:space="preserve">En seguimiento al procedimiento de examen por extinción de los derechos antidumping correspondientes a las importaciones de barras o varillas de acero corrugadas o deformadas para el refuerzo de concreto u hormigón originarias de Turquía, iniciado mediante Resolución </w:t>
      </w:r>
      <w:r w:rsidR="00685BBD" w:rsidRPr="008C3157">
        <w:rPr>
          <w:spacing w:val="20"/>
          <w:lang w:val="es-DO"/>
        </w:rPr>
        <w:t>Núm.</w:t>
      </w:r>
      <w:r w:rsidRPr="008C3157">
        <w:rPr>
          <w:spacing w:val="20"/>
          <w:lang w:val="es-DO"/>
        </w:rPr>
        <w:t xml:space="preserve"> CDC-RD-AD-003-2020, de fecha 14 de octubre del 2020, la CDC celebró en el mes de abril </w:t>
      </w:r>
      <w:r w:rsidR="00FA0077" w:rsidRPr="008C3157">
        <w:rPr>
          <w:spacing w:val="20"/>
          <w:lang w:val="es-DO"/>
        </w:rPr>
        <w:t xml:space="preserve">del 2021 </w:t>
      </w:r>
      <w:r w:rsidRPr="008C3157">
        <w:rPr>
          <w:spacing w:val="20"/>
          <w:lang w:val="es-DO"/>
        </w:rPr>
        <w:t xml:space="preserve">una audiencia pública en la cual las partes interesadas acreditadas presentaron sus argumentaciones, y en el </w:t>
      </w:r>
      <w:r w:rsidRPr="008C3157">
        <w:rPr>
          <w:rFonts w:eastAsia="Times New Roman"/>
          <w:spacing w:val="20"/>
          <w:lang w:val="es-DO"/>
        </w:rPr>
        <w:t xml:space="preserve">mes de julio </w:t>
      </w:r>
      <w:r w:rsidR="008F6245" w:rsidRPr="008C3157">
        <w:rPr>
          <w:rFonts w:eastAsia="Times New Roman"/>
          <w:spacing w:val="20"/>
          <w:lang w:val="es-DO"/>
        </w:rPr>
        <w:t xml:space="preserve">de este mismo año, </w:t>
      </w:r>
      <w:r w:rsidRPr="008C3157">
        <w:rPr>
          <w:rFonts w:eastAsia="Times New Roman"/>
          <w:spacing w:val="20"/>
          <w:lang w:val="es-DO"/>
        </w:rPr>
        <w:t xml:space="preserve">publicó el Informe Técnico Final del procedimiento de examen. </w:t>
      </w:r>
    </w:p>
    <w:p w14:paraId="017001A3" w14:textId="77777777" w:rsidR="00265D40" w:rsidRPr="008C3157" w:rsidRDefault="00265D40" w:rsidP="00265D40">
      <w:pPr>
        <w:pStyle w:val="Prrafodelista"/>
        <w:ind w:left="720"/>
        <w:rPr>
          <w:rFonts w:eastAsia="Times New Roman"/>
          <w:spacing w:val="20"/>
          <w:lang w:val="es-DO"/>
        </w:rPr>
      </w:pPr>
    </w:p>
    <w:p w14:paraId="40FB7BF8" w14:textId="11C97104" w:rsidR="00265D40" w:rsidRPr="008C3157" w:rsidRDefault="00FA0077" w:rsidP="008C3157">
      <w:pPr>
        <w:rPr>
          <w:rFonts w:eastAsia="Times New Roman"/>
          <w:spacing w:val="20"/>
          <w:lang w:val="es-DO"/>
        </w:rPr>
      </w:pPr>
      <w:r w:rsidRPr="008C3157">
        <w:rPr>
          <w:rFonts w:eastAsia="Times New Roman"/>
          <w:spacing w:val="20"/>
          <w:lang w:val="es-DO"/>
        </w:rPr>
        <w:lastRenderedPageBreak/>
        <w:t xml:space="preserve">A partir de un riguroso análisis y sesiones deliberativas basadas en </w:t>
      </w:r>
      <w:r w:rsidR="00265D40" w:rsidRPr="008C3157">
        <w:rPr>
          <w:rFonts w:eastAsia="Times New Roman"/>
          <w:spacing w:val="20"/>
          <w:lang w:val="es-DO"/>
        </w:rPr>
        <w:t xml:space="preserve">las informaciones contenidas en el citado informe, el Pleno de Comisionados, dictó la </w:t>
      </w:r>
      <w:r w:rsidR="002B5373" w:rsidRPr="008C3157">
        <w:rPr>
          <w:rFonts w:eastAsia="Times New Roman"/>
          <w:spacing w:val="20"/>
          <w:lang w:val="es-DO"/>
        </w:rPr>
        <w:t>R</w:t>
      </w:r>
      <w:r w:rsidR="00265D40" w:rsidRPr="008C3157">
        <w:rPr>
          <w:rFonts w:eastAsia="Times New Roman"/>
          <w:spacing w:val="20"/>
          <w:lang w:val="es-DO"/>
        </w:rPr>
        <w:t xml:space="preserve">esolución </w:t>
      </w:r>
      <w:r w:rsidR="002B5373" w:rsidRPr="008C3157">
        <w:rPr>
          <w:rFonts w:eastAsia="Times New Roman"/>
          <w:spacing w:val="20"/>
          <w:lang w:val="es-DO"/>
        </w:rPr>
        <w:t>N</w:t>
      </w:r>
      <w:r w:rsidR="00265D40" w:rsidRPr="008C3157">
        <w:rPr>
          <w:rFonts w:eastAsia="Times New Roman"/>
          <w:spacing w:val="20"/>
          <w:lang w:val="es-DO"/>
        </w:rPr>
        <w:t xml:space="preserve">úm. CDC-RD-AD-003-2021 de fecha 23 de julio del año 2021, mediante la cual dispuso mantener vigente los derechos antidumping aplicados a las importaciones de estos productos hasta junio de 2026, </w:t>
      </w:r>
      <w:r w:rsidRPr="008C3157">
        <w:rPr>
          <w:rFonts w:eastAsia="Times New Roman"/>
          <w:spacing w:val="20"/>
          <w:lang w:val="es-DO"/>
        </w:rPr>
        <w:t xml:space="preserve">los </w:t>
      </w:r>
      <w:r w:rsidR="00265D40" w:rsidRPr="008C3157">
        <w:rPr>
          <w:rFonts w:eastAsia="Times New Roman"/>
          <w:spacing w:val="20"/>
          <w:lang w:val="es-DO"/>
        </w:rPr>
        <w:t>que corresponden a un catorce por ciento (14 %) ad-</w:t>
      </w:r>
      <w:proofErr w:type="spellStart"/>
      <w:r w:rsidR="00265D40" w:rsidRPr="008C3157">
        <w:rPr>
          <w:rFonts w:eastAsia="Times New Roman"/>
          <w:spacing w:val="20"/>
          <w:lang w:val="es-DO"/>
        </w:rPr>
        <w:t>valorem</w:t>
      </w:r>
      <w:proofErr w:type="spellEnd"/>
      <w:r w:rsidR="00265D40" w:rsidRPr="008C3157">
        <w:rPr>
          <w:rFonts w:eastAsia="Times New Roman"/>
          <w:spacing w:val="20"/>
          <w:lang w:val="es-DO"/>
        </w:rPr>
        <w:t>, adicional al arancel de un veinte por ciento (20%) ad-</w:t>
      </w:r>
      <w:proofErr w:type="spellStart"/>
      <w:r w:rsidR="00265D40" w:rsidRPr="008C3157">
        <w:rPr>
          <w:rFonts w:eastAsia="Times New Roman"/>
          <w:spacing w:val="20"/>
          <w:lang w:val="es-DO"/>
        </w:rPr>
        <w:t>valorem</w:t>
      </w:r>
      <w:proofErr w:type="spellEnd"/>
      <w:r w:rsidR="00265D40" w:rsidRPr="008C3157">
        <w:rPr>
          <w:rFonts w:eastAsia="Times New Roman"/>
          <w:spacing w:val="20"/>
          <w:lang w:val="es-DO"/>
        </w:rPr>
        <w:t>, de Nación Más Favorecida (NMF).</w:t>
      </w:r>
    </w:p>
    <w:p w14:paraId="6A44E785" w14:textId="77777777" w:rsidR="00FA0077" w:rsidRPr="008C3157" w:rsidRDefault="00FA0077" w:rsidP="00265D40">
      <w:pPr>
        <w:pStyle w:val="Prrafodelista"/>
        <w:ind w:left="720"/>
        <w:rPr>
          <w:rFonts w:eastAsia="Times New Roman"/>
          <w:spacing w:val="20"/>
          <w:lang w:val="es-DO"/>
        </w:rPr>
      </w:pPr>
    </w:p>
    <w:p w14:paraId="30088F9C" w14:textId="31573D67" w:rsidR="00265D40" w:rsidRPr="008C3157" w:rsidRDefault="00265D40" w:rsidP="008C3157">
      <w:pPr>
        <w:rPr>
          <w:rFonts w:eastAsia="Times New Roman"/>
          <w:spacing w:val="20"/>
          <w:lang w:val="es-DO"/>
        </w:rPr>
      </w:pPr>
      <w:r w:rsidRPr="008C3157">
        <w:rPr>
          <w:rFonts w:eastAsia="Times New Roman"/>
          <w:spacing w:val="20"/>
          <w:lang w:val="es-DO"/>
        </w:rPr>
        <w:t xml:space="preserve">Estos derechos continuarán </w:t>
      </w:r>
      <w:r w:rsidR="002B5373" w:rsidRPr="008C3157">
        <w:rPr>
          <w:rFonts w:eastAsia="Times New Roman"/>
          <w:spacing w:val="20"/>
          <w:lang w:val="es-DO"/>
        </w:rPr>
        <w:t xml:space="preserve">siendo aplicados </w:t>
      </w:r>
      <w:r w:rsidRPr="008C3157">
        <w:rPr>
          <w:rFonts w:eastAsia="Times New Roman"/>
          <w:spacing w:val="20"/>
          <w:lang w:val="es-DO"/>
        </w:rPr>
        <w:t>sobre las importaciones de barras o varillas de acero para refuerzo de hormigón originarias de Turquía, producidas por las empresas ICDAS, KAPTAN y todas las demás empresas exportadoras de Turquía, que pertenecen a las subpartidas arancelarias números 7213.20.90, 7214.10.00 y 7214.20.00.</w:t>
      </w:r>
    </w:p>
    <w:p w14:paraId="537A12FC" w14:textId="77777777" w:rsidR="00265D40" w:rsidRPr="008C3157" w:rsidRDefault="00265D40" w:rsidP="00265D40">
      <w:pPr>
        <w:pStyle w:val="Prrafodelista"/>
        <w:ind w:left="720"/>
        <w:rPr>
          <w:rFonts w:eastAsia="Times New Roman"/>
          <w:spacing w:val="20"/>
          <w:lang w:val="es-DO"/>
        </w:rPr>
      </w:pPr>
    </w:p>
    <w:p w14:paraId="0D373A0C" w14:textId="14E4D7CC" w:rsidR="00265D40" w:rsidRPr="008C3157" w:rsidRDefault="008C3157" w:rsidP="0061332B">
      <w:pPr>
        <w:spacing w:after="160"/>
        <w:rPr>
          <w:rFonts w:eastAsia="Times New Roman"/>
          <w:b/>
          <w:bCs/>
          <w:spacing w:val="20"/>
          <w:lang w:val="es-DO"/>
        </w:rPr>
      </w:pPr>
      <w:r>
        <w:rPr>
          <w:rFonts w:eastAsia="Times New Roman"/>
          <w:b/>
          <w:bCs/>
          <w:spacing w:val="20"/>
          <w:lang w:val="es-DO"/>
        </w:rPr>
        <w:t>Procedimiento de e</w:t>
      </w:r>
      <w:r w:rsidR="00265D40" w:rsidRPr="008C3157">
        <w:rPr>
          <w:rFonts w:eastAsia="Times New Roman"/>
          <w:b/>
          <w:bCs/>
          <w:spacing w:val="20"/>
          <w:lang w:val="es-DO"/>
        </w:rPr>
        <w:t>xamen por extinción de los derechos antidumping aplicados a las barras o varillas de acero para refuerzo de concreto u hormigón originarias de la República Popular China.</w:t>
      </w:r>
    </w:p>
    <w:p w14:paraId="02908F62" w14:textId="283126EA" w:rsidR="00265D40" w:rsidRPr="008C3157" w:rsidRDefault="00265D40" w:rsidP="0061332B">
      <w:pPr>
        <w:spacing w:after="160"/>
        <w:rPr>
          <w:rFonts w:eastAsia="Times New Roman"/>
          <w:spacing w:val="20"/>
          <w:lang w:val="es-DO"/>
        </w:rPr>
      </w:pPr>
      <w:r w:rsidRPr="008C3157">
        <w:rPr>
          <w:rFonts w:eastAsia="Times New Roman"/>
          <w:spacing w:val="20"/>
          <w:lang w:val="es-DO"/>
        </w:rPr>
        <w:t>En virtud de la solicitud realizada por la empresa Gerdau Metaldom, S.A., en fecha 22 marzo de 2021, la CDC, mediante la Resolución Núm. CDC-RD-AD-002-2021 de fecha 25 de mayo del 2021, inició el procedimiento de examen por extinción de los derechos antidumping aplicados a las importaciones de barras o varillas de acero para refuerzo de concreto u hormigón originario o exportado de la República Popular China, mediante Resolución Núm. CDC-RD-AD</w:t>
      </w:r>
      <w:r w:rsidR="008F6245" w:rsidRPr="008C3157">
        <w:rPr>
          <w:rFonts w:eastAsia="Times New Roman"/>
          <w:spacing w:val="20"/>
          <w:lang w:val="es-DO"/>
        </w:rPr>
        <w:t>-</w:t>
      </w:r>
      <w:r w:rsidRPr="008C3157">
        <w:rPr>
          <w:rFonts w:eastAsia="Times New Roman"/>
          <w:spacing w:val="20"/>
          <w:lang w:val="es-DO"/>
        </w:rPr>
        <w:t>026-2017</w:t>
      </w:r>
      <w:r w:rsidR="008F6245" w:rsidRPr="008C3157">
        <w:rPr>
          <w:rFonts w:eastAsia="Times New Roman"/>
          <w:spacing w:val="20"/>
          <w:lang w:val="es-DO"/>
        </w:rPr>
        <w:t>,</w:t>
      </w:r>
      <w:r w:rsidRPr="008C3157">
        <w:rPr>
          <w:rFonts w:eastAsia="Times New Roman"/>
          <w:spacing w:val="20"/>
          <w:lang w:val="es-DO"/>
        </w:rPr>
        <w:t xml:space="preserve"> de fecha 20 de enero de 2017.</w:t>
      </w:r>
    </w:p>
    <w:p w14:paraId="7ED95B05" w14:textId="77777777" w:rsidR="00265D40" w:rsidRPr="008C3157" w:rsidRDefault="00265D40" w:rsidP="00265D40">
      <w:pPr>
        <w:pStyle w:val="Prrafodelista"/>
        <w:ind w:left="720"/>
        <w:rPr>
          <w:rFonts w:eastAsia="Times New Roman"/>
          <w:spacing w:val="20"/>
          <w:lang w:val="es-DO"/>
        </w:rPr>
      </w:pPr>
    </w:p>
    <w:p w14:paraId="7385C667" w14:textId="3141E56A" w:rsidR="00265D40" w:rsidRPr="008C3157" w:rsidRDefault="002A23C0" w:rsidP="008C3157">
      <w:pPr>
        <w:rPr>
          <w:rFonts w:eastAsia="Times New Roman"/>
          <w:spacing w:val="20"/>
          <w:lang w:val="es-DO"/>
        </w:rPr>
      </w:pPr>
      <w:r w:rsidRPr="008C3157">
        <w:rPr>
          <w:rFonts w:eastAsia="Times New Roman"/>
          <w:spacing w:val="20"/>
          <w:lang w:val="es-DO"/>
        </w:rPr>
        <w:lastRenderedPageBreak/>
        <w:t>En el marco del desarrollo del referido examen</w:t>
      </w:r>
      <w:r w:rsidR="00265D40" w:rsidRPr="008C3157">
        <w:rPr>
          <w:rFonts w:eastAsia="Times New Roman"/>
          <w:spacing w:val="20"/>
          <w:lang w:val="es-DO"/>
        </w:rPr>
        <w:t xml:space="preserve">, el 5 de octubre de 2021 la CDC celebró la audiencia pública </w:t>
      </w:r>
      <w:r w:rsidR="00E11539" w:rsidRPr="008C3157">
        <w:rPr>
          <w:rFonts w:eastAsia="Times New Roman"/>
          <w:spacing w:val="20"/>
          <w:lang w:val="es-DO"/>
        </w:rPr>
        <w:t>del</w:t>
      </w:r>
      <w:r w:rsidR="00265D40" w:rsidRPr="008C3157">
        <w:rPr>
          <w:rFonts w:eastAsia="Times New Roman"/>
          <w:spacing w:val="20"/>
          <w:lang w:val="es-DO"/>
        </w:rPr>
        <w:t xml:space="preserve"> </w:t>
      </w:r>
      <w:r w:rsidR="008F6245" w:rsidRPr="008C3157">
        <w:rPr>
          <w:rFonts w:eastAsia="Times New Roman"/>
          <w:spacing w:val="20"/>
          <w:lang w:val="es-DO"/>
        </w:rPr>
        <w:t xml:space="preserve">citado </w:t>
      </w:r>
      <w:r w:rsidR="00265D40" w:rsidRPr="008C3157">
        <w:rPr>
          <w:rFonts w:eastAsia="Times New Roman"/>
          <w:spacing w:val="20"/>
          <w:lang w:val="es-DO"/>
        </w:rPr>
        <w:t xml:space="preserve">procedimiento. </w:t>
      </w:r>
      <w:r w:rsidRPr="008C3157">
        <w:rPr>
          <w:rFonts w:eastAsia="Times New Roman"/>
          <w:spacing w:val="20"/>
          <w:lang w:val="es-DO"/>
        </w:rPr>
        <w:t>En noviembre del 2021,</w:t>
      </w:r>
      <w:r w:rsidR="00265D40" w:rsidRPr="008C3157">
        <w:rPr>
          <w:rFonts w:eastAsia="Times New Roman"/>
          <w:spacing w:val="20"/>
          <w:lang w:val="es-DO"/>
        </w:rPr>
        <w:t xml:space="preserve"> </w:t>
      </w:r>
      <w:r w:rsidR="00E11539" w:rsidRPr="008C3157">
        <w:rPr>
          <w:rFonts w:eastAsia="Times New Roman"/>
          <w:spacing w:val="20"/>
          <w:lang w:val="es-DO"/>
        </w:rPr>
        <w:t xml:space="preserve">la CDC emitió el Informe de Hechos Esenciales </w:t>
      </w:r>
      <w:r w:rsidR="00265D40" w:rsidRPr="008C3157">
        <w:rPr>
          <w:rFonts w:eastAsia="Times New Roman"/>
          <w:spacing w:val="20"/>
          <w:lang w:val="es-DO"/>
        </w:rPr>
        <w:t xml:space="preserve">a las partes, </w:t>
      </w:r>
      <w:r w:rsidR="00E11539" w:rsidRPr="008C3157">
        <w:rPr>
          <w:rFonts w:eastAsia="Times New Roman"/>
          <w:spacing w:val="20"/>
          <w:lang w:val="es-DO"/>
        </w:rPr>
        <w:t xml:space="preserve">en </w:t>
      </w:r>
      <w:r w:rsidR="00265D40" w:rsidRPr="008C3157">
        <w:rPr>
          <w:rFonts w:eastAsia="Times New Roman"/>
          <w:spacing w:val="20"/>
          <w:lang w:val="es-DO"/>
        </w:rPr>
        <w:t xml:space="preserve">dicho informe </w:t>
      </w:r>
      <w:r w:rsidR="00E11539" w:rsidRPr="008C3157">
        <w:rPr>
          <w:rFonts w:eastAsia="Times New Roman"/>
          <w:spacing w:val="20"/>
          <w:lang w:val="es-DO"/>
        </w:rPr>
        <w:t xml:space="preserve">constan </w:t>
      </w:r>
      <w:r w:rsidRPr="008C3157">
        <w:rPr>
          <w:rFonts w:eastAsia="Times New Roman"/>
          <w:spacing w:val="20"/>
          <w:lang w:val="es-DO"/>
        </w:rPr>
        <w:t xml:space="preserve">todos los datos económicos-comerciales-financieros de la rama de producción nacional, así como estadísticas de los flujos de importación y exportación, proyecciones econométricas y otras informaciones relevantes, </w:t>
      </w:r>
      <w:r w:rsidR="00E11539" w:rsidRPr="008C3157">
        <w:rPr>
          <w:rFonts w:eastAsia="Times New Roman"/>
          <w:spacing w:val="20"/>
          <w:lang w:val="es-DO"/>
        </w:rPr>
        <w:t xml:space="preserve">sobre las cuales el </w:t>
      </w:r>
      <w:r w:rsidR="00265D40" w:rsidRPr="008C3157">
        <w:rPr>
          <w:rFonts w:eastAsia="Times New Roman"/>
          <w:spacing w:val="20"/>
          <w:lang w:val="es-DO"/>
        </w:rPr>
        <w:t>Pleno de Comisionados</w:t>
      </w:r>
      <w:r w:rsidR="00E11539" w:rsidRPr="008C3157">
        <w:rPr>
          <w:rFonts w:eastAsia="Times New Roman"/>
          <w:spacing w:val="20"/>
          <w:lang w:val="es-DO"/>
        </w:rPr>
        <w:t xml:space="preserve"> tomará su decisión en cuanto a la </w:t>
      </w:r>
      <w:r w:rsidR="008F6245" w:rsidRPr="008C3157">
        <w:rPr>
          <w:rFonts w:eastAsia="Times New Roman"/>
          <w:spacing w:val="20"/>
          <w:lang w:val="es-DO"/>
        </w:rPr>
        <w:t>permanencia o no de los derechos aplicados</w:t>
      </w:r>
      <w:r w:rsidR="00265D40" w:rsidRPr="008C3157">
        <w:rPr>
          <w:rFonts w:eastAsia="Times New Roman"/>
          <w:spacing w:val="20"/>
          <w:lang w:val="es-DO"/>
        </w:rPr>
        <w:t xml:space="preserve">. Se proyecta la publicación de una decisión definitiva por parte de la CDC para el mes de </w:t>
      </w:r>
      <w:r w:rsidR="00685BBD" w:rsidRPr="008C3157">
        <w:rPr>
          <w:rFonts w:eastAsia="Times New Roman"/>
          <w:spacing w:val="20"/>
          <w:lang w:val="es-DO"/>
        </w:rPr>
        <w:t>enero 2022</w:t>
      </w:r>
      <w:r w:rsidR="00265D40" w:rsidRPr="008C3157">
        <w:rPr>
          <w:rFonts w:eastAsia="Times New Roman"/>
          <w:spacing w:val="20"/>
          <w:lang w:val="es-DO"/>
        </w:rPr>
        <w:t>.</w:t>
      </w:r>
    </w:p>
    <w:p w14:paraId="6E194A70" w14:textId="77777777" w:rsidR="00265D40" w:rsidRPr="008C3157" w:rsidRDefault="00265D40" w:rsidP="00265D40">
      <w:pPr>
        <w:pStyle w:val="Prrafodelista"/>
        <w:ind w:left="720"/>
        <w:rPr>
          <w:rFonts w:eastAsia="Times New Roman"/>
          <w:spacing w:val="20"/>
          <w:lang w:val="es-DO"/>
        </w:rPr>
      </w:pPr>
    </w:p>
    <w:p w14:paraId="5B498F9D" w14:textId="18904FA1" w:rsidR="00265D40" w:rsidRPr="008C3157" w:rsidRDefault="00454997" w:rsidP="008C3157">
      <w:pPr>
        <w:rPr>
          <w:rFonts w:eastAsia="Times New Roman"/>
          <w:spacing w:val="20"/>
          <w:lang w:val="es-DO"/>
        </w:rPr>
      </w:pPr>
      <w:r w:rsidRPr="008C3157">
        <w:rPr>
          <w:rFonts w:eastAsia="Times New Roman"/>
          <w:spacing w:val="20"/>
          <w:lang w:val="es-DO"/>
        </w:rPr>
        <w:t>R</w:t>
      </w:r>
      <w:r w:rsidR="00265D40" w:rsidRPr="008C3157">
        <w:rPr>
          <w:rFonts w:eastAsia="Times New Roman"/>
          <w:spacing w:val="20"/>
          <w:lang w:val="es-DO"/>
        </w:rPr>
        <w:t xml:space="preserve">especto a los procedimientos de examen </w:t>
      </w:r>
      <w:r w:rsidR="00163A6A" w:rsidRPr="008C3157">
        <w:rPr>
          <w:rFonts w:eastAsia="Times New Roman"/>
          <w:spacing w:val="20"/>
          <w:lang w:val="es-DO"/>
        </w:rPr>
        <w:t>por</w:t>
      </w:r>
      <w:r w:rsidR="00265D40" w:rsidRPr="008C3157">
        <w:rPr>
          <w:rFonts w:eastAsia="Times New Roman"/>
          <w:spacing w:val="20"/>
          <w:lang w:val="es-DO"/>
        </w:rPr>
        <w:t xml:space="preserve"> ex</w:t>
      </w:r>
      <w:r w:rsidR="00B841EC" w:rsidRPr="008C3157">
        <w:rPr>
          <w:rFonts w:eastAsia="Times New Roman"/>
          <w:spacing w:val="20"/>
          <w:lang w:val="es-DO"/>
        </w:rPr>
        <w:t>tinción</w:t>
      </w:r>
      <w:r w:rsidR="00265D40" w:rsidRPr="008C3157">
        <w:rPr>
          <w:rFonts w:eastAsia="Times New Roman"/>
          <w:spacing w:val="20"/>
          <w:lang w:val="es-DO"/>
        </w:rPr>
        <w:t xml:space="preserve"> de la aplicación de derechos antidumping, </w:t>
      </w:r>
      <w:r w:rsidRPr="008C3157">
        <w:rPr>
          <w:rFonts w:eastAsia="Times New Roman"/>
          <w:spacing w:val="20"/>
          <w:lang w:val="es-DO"/>
        </w:rPr>
        <w:t xml:space="preserve">se destaca que, </w:t>
      </w:r>
      <w:r w:rsidR="00265D40" w:rsidRPr="008C3157">
        <w:rPr>
          <w:rFonts w:eastAsia="Times New Roman"/>
          <w:spacing w:val="20"/>
          <w:lang w:val="es-DO"/>
        </w:rPr>
        <w:t>las decisiones se basan en el análisis de las informaciones depositadas por la rama de producción nacional y los hallazgos</w:t>
      </w:r>
      <w:r w:rsidR="002A23C0" w:rsidRPr="008C3157">
        <w:rPr>
          <w:rFonts w:eastAsia="Times New Roman"/>
          <w:spacing w:val="20"/>
          <w:lang w:val="es-DO"/>
        </w:rPr>
        <w:t xml:space="preserve"> y proyecciones </w:t>
      </w:r>
      <w:r w:rsidR="00265D40" w:rsidRPr="008C3157">
        <w:rPr>
          <w:rFonts w:eastAsia="Times New Roman"/>
          <w:spacing w:val="20"/>
          <w:lang w:val="es-DO"/>
        </w:rPr>
        <w:t>realizad</w:t>
      </w:r>
      <w:r w:rsidR="002A23C0" w:rsidRPr="008C3157">
        <w:rPr>
          <w:rFonts w:eastAsia="Times New Roman"/>
          <w:spacing w:val="20"/>
          <w:lang w:val="es-DO"/>
        </w:rPr>
        <w:t>a</w:t>
      </w:r>
      <w:r w:rsidR="00265D40" w:rsidRPr="008C3157">
        <w:rPr>
          <w:rFonts w:eastAsia="Times New Roman"/>
          <w:spacing w:val="20"/>
          <w:lang w:val="es-DO"/>
        </w:rPr>
        <w:t xml:space="preserve">s por la CDC, </w:t>
      </w:r>
      <w:r w:rsidR="002A23C0" w:rsidRPr="008C3157">
        <w:rPr>
          <w:rFonts w:eastAsia="Times New Roman"/>
          <w:spacing w:val="20"/>
          <w:lang w:val="es-DO"/>
        </w:rPr>
        <w:t xml:space="preserve">con la finalidad de </w:t>
      </w:r>
      <w:r w:rsidR="00265D40" w:rsidRPr="008C3157">
        <w:rPr>
          <w:rFonts w:eastAsia="Times New Roman"/>
          <w:spacing w:val="20"/>
          <w:lang w:val="es-DO"/>
        </w:rPr>
        <w:t>comprobar la existencia de indicios suficientes sobre la probabilidad de continuación o repetición del dumping y del daño a la rama de producción nacional</w:t>
      </w:r>
      <w:r w:rsidR="008F6245" w:rsidRPr="008C3157">
        <w:rPr>
          <w:rFonts w:eastAsia="Times New Roman"/>
          <w:spacing w:val="20"/>
          <w:lang w:val="es-DO"/>
        </w:rPr>
        <w:t>.</w:t>
      </w:r>
    </w:p>
    <w:p w14:paraId="30176DA7" w14:textId="77777777" w:rsidR="00265D40" w:rsidRPr="008C3157" w:rsidRDefault="00265D40" w:rsidP="00265D40">
      <w:pPr>
        <w:pStyle w:val="Prrafodelista"/>
        <w:ind w:left="720"/>
        <w:rPr>
          <w:rFonts w:eastAsia="Times New Roman"/>
          <w:spacing w:val="20"/>
          <w:lang w:val="es-DO"/>
        </w:rPr>
      </w:pPr>
    </w:p>
    <w:p w14:paraId="0DD65D90" w14:textId="689F5456" w:rsidR="00265D40" w:rsidRPr="008C3157" w:rsidRDefault="00265D40" w:rsidP="0061332B">
      <w:pPr>
        <w:spacing w:after="160"/>
        <w:rPr>
          <w:rFonts w:eastAsia="Times New Roman"/>
          <w:b/>
          <w:bCs/>
          <w:spacing w:val="20"/>
          <w:lang w:val="es-DO" w:eastAsia="es-DO"/>
        </w:rPr>
      </w:pPr>
      <w:r w:rsidRPr="008C3157">
        <w:rPr>
          <w:rFonts w:eastAsia="Times New Roman"/>
          <w:b/>
          <w:bCs/>
          <w:spacing w:val="20"/>
          <w:lang w:val="es-DO" w:eastAsia="es-DO"/>
        </w:rPr>
        <w:t xml:space="preserve">Procedimiento de </w:t>
      </w:r>
      <w:r w:rsidR="006F206F" w:rsidRPr="008C3157">
        <w:rPr>
          <w:rFonts w:eastAsia="Times New Roman"/>
          <w:b/>
          <w:bCs/>
          <w:spacing w:val="20"/>
          <w:lang w:val="es-DO" w:eastAsia="es-DO"/>
        </w:rPr>
        <w:t>s</w:t>
      </w:r>
      <w:r w:rsidRPr="008C3157">
        <w:rPr>
          <w:rFonts w:eastAsia="Times New Roman"/>
          <w:b/>
          <w:bCs/>
          <w:spacing w:val="20"/>
          <w:lang w:val="es-DO" w:eastAsia="es-DO"/>
        </w:rPr>
        <w:t xml:space="preserve">olución de </w:t>
      </w:r>
      <w:r w:rsidR="006F206F" w:rsidRPr="008C3157">
        <w:rPr>
          <w:rFonts w:eastAsia="Times New Roman"/>
          <w:b/>
          <w:bCs/>
          <w:spacing w:val="20"/>
          <w:lang w:val="es-DO" w:eastAsia="es-DO"/>
        </w:rPr>
        <w:t>d</w:t>
      </w:r>
      <w:r w:rsidRPr="008C3157">
        <w:rPr>
          <w:rFonts w:eastAsia="Times New Roman"/>
          <w:b/>
          <w:bCs/>
          <w:spacing w:val="20"/>
          <w:lang w:val="es-DO" w:eastAsia="es-DO"/>
        </w:rPr>
        <w:t>iferencias en relación con las medidas antidumping definitivas aplicadas por la República Dominicana a las importaciones de barras de acero corrugadas originarias o exportadas por Costa Rica.</w:t>
      </w:r>
    </w:p>
    <w:p w14:paraId="1054A4BB" w14:textId="3E2C5EBA" w:rsidR="00265D40" w:rsidRPr="008C3157" w:rsidRDefault="00ED7DF0" w:rsidP="0061332B">
      <w:pPr>
        <w:spacing w:after="160"/>
        <w:rPr>
          <w:rFonts w:eastAsia="Times New Roman"/>
          <w:spacing w:val="20"/>
          <w:lang w:val="es-DO"/>
        </w:rPr>
      </w:pPr>
      <w:r w:rsidRPr="008C3157">
        <w:rPr>
          <w:rFonts w:eastAsia="Times New Roman"/>
          <w:spacing w:val="20"/>
          <w:lang w:val="es-DO"/>
        </w:rPr>
        <w:t xml:space="preserve">En virtud de los artículos 1 y 4 del Entendimiento </w:t>
      </w:r>
      <w:r w:rsidR="002A23C0" w:rsidRPr="008C3157">
        <w:rPr>
          <w:rFonts w:eastAsia="Times New Roman"/>
          <w:spacing w:val="20"/>
          <w:lang w:val="es-DO"/>
        </w:rPr>
        <w:t xml:space="preserve">sobre Solución de Diferencias (ESD) de la OMC, </w:t>
      </w:r>
      <w:r w:rsidRPr="008C3157">
        <w:rPr>
          <w:rFonts w:eastAsia="Times New Roman"/>
          <w:spacing w:val="20"/>
          <w:lang w:val="es-DO"/>
        </w:rPr>
        <w:t>relativo a las Normas y Procedimientos por los que se rige</w:t>
      </w:r>
      <w:r w:rsidR="002A23C0" w:rsidRPr="008C3157">
        <w:rPr>
          <w:rFonts w:eastAsia="Times New Roman"/>
          <w:spacing w:val="20"/>
          <w:lang w:val="es-DO"/>
        </w:rPr>
        <w:t>n,</w:t>
      </w:r>
      <w:r w:rsidRPr="008C3157">
        <w:rPr>
          <w:rFonts w:eastAsia="Times New Roman"/>
          <w:spacing w:val="20"/>
          <w:lang w:val="es-DO"/>
        </w:rPr>
        <w:t xml:space="preserve"> e</w:t>
      </w:r>
      <w:r w:rsidR="00265D40" w:rsidRPr="008C3157">
        <w:rPr>
          <w:rFonts w:eastAsia="Times New Roman"/>
          <w:spacing w:val="20"/>
          <w:lang w:val="es-DO"/>
        </w:rPr>
        <w:t>n fecha 23 de julio de 2021, el gobierno de Costa Rica solicitó la celebración de consultas con la República Dominicana respecto a los derechos antidumping aplicados a las importaciones de barras de acero corrugadas originarias o exportadas por Costa Rica.</w:t>
      </w:r>
    </w:p>
    <w:p w14:paraId="1A404F83" w14:textId="77777777" w:rsidR="00265D40" w:rsidRPr="008C3157" w:rsidRDefault="00265D40" w:rsidP="00265D40">
      <w:pPr>
        <w:pStyle w:val="Prrafodelista"/>
        <w:ind w:left="720"/>
        <w:rPr>
          <w:rFonts w:eastAsia="Times New Roman"/>
          <w:spacing w:val="20"/>
          <w:lang w:val="es-DO"/>
        </w:rPr>
      </w:pPr>
    </w:p>
    <w:p w14:paraId="3321200B" w14:textId="52EFC16B" w:rsidR="009119DB" w:rsidRPr="008C3157" w:rsidRDefault="00ED7DF0" w:rsidP="008C3157">
      <w:pPr>
        <w:rPr>
          <w:rFonts w:eastAsia="Times New Roman"/>
          <w:spacing w:val="20"/>
          <w:lang w:val="es-DO"/>
        </w:rPr>
      </w:pPr>
      <w:r w:rsidRPr="008C3157">
        <w:rPr>
          <w:rFonts w:eastAsia="Times New Roman"/>
          <w:spacing w:val="20"/>
          <w:lang w:val="es-DO"/>
        </w:rPr>
        <w:t xml:space="preserve">La </w:t>
      </w:r>
      <w:r w:rsidR="00265D40" w:rsidRPr="008C3157">
        <w:rPr>
          <w:rFonts w:eastAsia="Times New Roman"/>
          <w:spacing w:val="20"/>
          <w:lang w:val="es-DO"/>
        </w:rPr>
        <w:t>República Dominicana y la República de Costa Rica celebraron consultas</w:t>
      </w:r>
      <w:r w:rsidR="008F6245" w:rsidRPr="008C3157">
        <w:rPr>
          <w:rFonts w:eastAsia="Times New Roman"/>
          <w:spacing w:val="20"/>
          <w:lang w:val="es-DO"/>
        </w:rPr>
        <w:t xml:space="preserve"> </w:t>
      </w:r>
      <w:r w:rsidRPr="008C3157">
        <w:rPr>
          <w:rFonts w:eastAsia="Times New Roman"/>
          <w:spacing w:val="20"/>
          <w:lang w:val="es-DO"/>
        </w:rPr>
        <w:t xml:space="preserve">el 20 de septiembre de 2021, </w:t>
      </w:r>
      <w:r w:rsidR="008F6245" w:rsidRPr="008C3157">
        <w:rPr>
          <w:rFonts w:eastAsia="Times New Roman"/>
          <w:spacing w:val="20"/>
          <w:lang w:val="es-DO"/>
        </w:rPr>
        <w:t xml:space="preserve">en el desarrollo de </w:t>
      </w:r>
      <w:r w:rsidR="006F206F" w:rsidRPr="008C3157">
        <w:rPr>
          <w:rFonts w:eastAsia="Times New Roman"/>
          <w:spacing w:val="20"/>
          <w:lang w:val="es-DO"/>
        </w:rPr>
        <w:t>estas</w:t>
      </w:r>
      <w:r w:rsidR="008F6245" w:rsidRPr="008C3157">
        <w:rPr>
          <w:rFonts w:eastAsia="Times New Roman"/>
          <w:spacing w:val="20"/>
          <w:lang w:val="es-DO"/>
        </w:rPr>
        <w:t xml:space="preserve"> </w:t>
      </w:r>
      <w:r w:rsidR="00265D40" w:rsidRPr="008C3157">
        <w:rPr>
          <w:rFonts w:eastAsia="Times New Roman"/>
          <w:spacing w:val="20"/>
          <w:lang w:val="es-DO"/>
        </w:rPr>
        <w:t>se dialogó sobre la medida aplicada</w:t>
      </w:r>
      <w:r w:rsidR="00454997" w:rsidRPr="008C3157">
        <w:rPr>
          <w:rFonts w:eastAsia="Times New Roman"/>
          <w:spacing w:val="20"/>
          <w:lang w:val="es-DO"/>
        </w:rPr>
        <w:t>,</w:t>
      </w:r>
      <w:r w:rsidRPr="008C3157">
        <w:rPr>
          <w:rFonts w:eastAsia="Times New Roman"/>
          <w:spacing w:val="20"/>
          <w:lang w:val="es-DO"/>
        </w:rPr>
        <w:t xml:space="preserve"> respond</w:t>
      </w:r>
      <w:r w:rsidR="00454997" w:rsidRPr="008C3157">
        <w:rPr>
          <w:rFonts w:eastAsia="Times New Roman"/>
          <w:spacing w:val="20"/>
          <w:lang w:val="es-DO"/>
        </w:rPr>
        <w:t>iendo</w:t>
      </w:r>
      <w:r w:rsidRPr="008C3157">
        <w:rPr>
          <w:rFonts w:eastAsia="Times New Roman"/>
          <w:spacing w:val="20"/>
          <w:lang w:val="es-DO"/>
        </w:rPr>
        <w:t xml:space="preserve"> </w:t>
      </w:r>
      <w:r w:rsidR="00265D40" w:rsidRPr="008C3157">
        <w:rPr>
          <w:rFonts w:eastAsia="Times New Roman"/>
          <w:spacing w:val="20"/>
          <w:lang w:val="es-DO"/>
        </w:rPr>
        <w:t>las inquietudes planteadas por Costa Rica</w:t>
      </w:r>
      <w:r w:rsidRPr="008C3157">
        <w:rPr>
          <w:rFonts w:eastAsia="Times New Roman"/>
          <w:spacing w:val="20"/>
          <w:lang w:val="es-DO"/>
        </w:rPr>
        <w:t xml:space="preserve">, </w:t>
      </w:r>
      <w:r w:rsidR="009119DB" w:rsidRPr="008C3157">
        <w:rPr>
          <w:rFonts w:eastAsia="Times New Roman"/>
          <w:spacing w:val="20"/>
          <w:lang w:val="es-DO"/>
        </w:rPr>
        <w:t xml:space="preserve">sin embargo, no se </w:t>
      </w:r>
      <w:r w:rsidR="002A23C0" w:rsidRPr="008C3157">
        <w:rPr>
          <w:rFonts w:eastAsia="Times New Roman"/>
          <w:spacing w:val="20"/>
          <w:lang w:val="es-DO"/>
        </w:rPr>
        <w:t>pudo</w:t>
      </w:r>
      <w:r w:rsidR="009119DB" w:rsidRPr="008C3157">
        <w:rPr>
          <w:rFonts w:eastAsia="Times New Roman"/>
          <w:spacing w:val="20"/>
          <w:lang w:val="es-DO"/>
        </w:rPr>
        <w:t xml:space="preserve"> alcanzar una solución mutuamente convenida.</w:t>
      </w:r>
    </w:p>
    <w:p w14:paraId="0E46046E" w14:textId="77777777" w:rsidR="009119DB" w:rsidRPr="008C3157" w:rsidRDefault="009119DB" w:rsidP="009119DB">
      <w:pPr>
        <w:pStyle w:val="Prrafodelista"/>
        <w:ind w:left="720"/>
        <w:rPr>
          <w:rFonts w:eastAsia="Times New Roman"/>
          <w:spacing w:val="20"/>
          <w:lang w:val="es-DO"/>
        </w:rPr>
      </w:pPr>
    </w:p>
    <w:p w14:paraId="18D7064A" w14:textId="5A438194" w:rsidR="009119DB" w:rsidRPr="008C3157" w:rsidRDefault="002A23C0" w:rsidP="008C3157">
      <w:pPr>
        <w:rPr>
          <w:rFonts w:eastAsia="Times New Roman"/>
          <w:spacing w:val="20"/>
          <w:lang w:val="es-DO"/>
        </w:rPr>
      </w:pPr>
      <w:r w:rsidRPr="008C3157">
        <w:rPr>
          <w:rFonts w:eastAsia="Times New Roman"/>
          <w:spacing w:val="20"/>
          <w:lang w:val="es-DO"/>
        </w:rPr>
        <w:t xml:space="preserve">En reunión </w:t>
      </w:r>
      <w:r w:rsidR="009119DB" w:rsidRPr="008C3157">
        <w:rPr>
          <w:rFonts w:eastAsia="Times New Roman"/>
          <w:spacing w:val="20"/>
          <w:lang w:val="es-DO"/>
        </w:rPr>
        <w:t xml:space="preserve">celebrada por el Órgano de Solución de Diferencias (OSD) y de conformidad con las disposiciones del artículo 3.8 del ESD, </w:t>
      </w:r>
      <w:r w:rsidR="00A65C32" w:rsidRPr="008C3157">
        <w:rPr>
          <w:rFonts w:eastAsia="Times New Roman"/>
          <w:spacing w:val="20"/>
          <w:lang w:val="es-DO"/>
        </w:rPr>
        <w:t>en la misma</w:t>
      </w:r>
      <w:r w:rsidR="00454997" w:rsidRPr="008C3157">
        <w:rPr>
          <w:rFonts w:eastAsia="Times New Roman"/>
          <w:spacing w:val="20"/>
          <w:lang w:val="es-DO"/>
        </w:rPr>
        <w:t>,</w:t>
      </w:r>
      <w:r w:rsidR="00A65C32" w:rsidRPr="008C3157">
        <w:rPr>
          <w:rFonts w:eastAsia="Times New Roman"/>
          <w:spacing w:val="20"/>
          <w:lang w:val="es-DO"/>
        </w:rPr>
        <w:t xml:space="preserve"> </w:t>
      </w:r>
      <w:r w:rsidR="009119DB" w:rsidRPr="008C3157">
        <w:rPr>
          <w:rFonts w:eastAsia="Times New Roman"/>
          <w:spacing w:val="20"/>
          <w:lang w:val="es-DO"/>
        </w:rPr>
        <w:t>Costa Rica solicitó el establecimiento de un grupo especial para dirimir esta controversia.</w:t>
      </w:r>
      <w:r w:rsidR="00ED7DF0" w:rsidRPr="008C3157">
        <w:rPr>
          <w:rFonts w:eastAsia="Times New Roman"/>
          <w:spacing w:val="20"/>
          <w:lang w:val="es-DO"/>
        </w:rPr>
        <w:t xml:space="preserve"> L</w:t>
      </w:r>
      <w:r w:rsidR="009119DB" w:rsidRPr="008C3157">
        <w:rPr>
          <w:rFonts w:eastAsia="Times New Roman"/>
          <w:spacing w:val="20"/>
          <w:lang w:val="es-DO"/>
        </w:rPr>
        <w:t xml:space="preserve">a República Dominicana objetó la solicitud </w:t>
      </w:r>
      <w:r w:rsidR="00A65C32" w:rsidRPr="008C3157">
        <w:rPr>
          <w:rFonts w:eastAsia="Times New Roman"/>
          <w:spacing w:val="20"/>
          <w:lang w:val="es-DO"/>
        </w:rPr>
        <w:t>fundamentando</w:t>
      </w:r>
      <w:r w:rsidR="009119DB" w:rsidRPr="008C3157">
        <w:rPr>
          <w:rFonts w:eastAsia="Times New Roman"/>
          <w:spacing w:val="20"/>
          <w:lang w:val="es-DO"/>
        </w:rPr>
        <w:t xml:space="preserve"> que la misma era prematura puesto que las partes no habían agotado todas las posibilidades para llegar a </w:t>
      </w:r>
      <w:r w:rsidRPr="008C3157">
        <w:rPr>
          <w:rFonts w:eastAsia="Times New Roman"/>
          <w:spacing w:val="20"/>
          <w:lang w:val="es-DO"/>
        </w:rPr>
        <w:t>un arreglo satisfactorio,</w:t>
      </w:r>
      <w:r w:rsidR="009119DB" w:rsidRPr="008C3157">
        <w:rPr>
          <w:rFonts w:eastAsia="Times New Roman"/>
          <w:spacing w:val="20"/>
          <w:lang w:val="es-DO"/>
        </w:rPr>
        <w:t xml:space="preserve"> </w:t>
      </w:r>
      <w:r w:rsidR="00ED7DF0" w:rsidRPr="008C3157">
        <w:rPr>
          <w:rFonts w:eastAsia="Times New Roman"/>
          <w:spacing w:val="20"/>
          <w:lang w:val="es-DO"/>
        </w:rPr>
        <w:t xml:space="preserve">y </w:t>
      </w:r>
      <w:r w:rsidR="009119DB" w:rsidRPr="008C3157">
        <w:rPr>
          <w:rFonts w:eastAsia="Times New Roman"/>
          <w:spacing w:val="20"/>
          <w:lang w:val="es-DO"/>
        </w:rPr>
        <w:t>reiteró su posición de continuar coordinando y cooperando con Costa Rica para intentar llegar a una solución amigable y así evitar un procedimiento ante un grupo especial.</w:t>
      </w:r>
    </w:p>
    <w:p w14:paraId="1BD185EC" w14:textId="77777777" w:rsidR="00ED7DF0" w:rsidRPr="008C3157" w:rsidRDefault="00ED7DF0" w:rsidP="009119DB">
      <w:pPr>
        <w:pStyle w:val="Prrafodelista"/>
        <w:ind w:left="720"/>
        <w:rPr>
          <w:rFonts w:eastAsia="Times New Roman"/>
          <w:spacing w:val="20"/>
          <w:lang w:val="es-DO"/>
        </w:rPr>
      </w:pPr>
    </w:p>
    <w:p w14:paraId="0C18F285" w14:textId="54F81DF7" w:rsidR="009119DB" w:rsidRPr="008C3157" w:rsidRDefault="00A65C32" w:rsidP="008C3157">
      <w:pPr>
        <w:rPr>
          <w:rFonts w:eastAsia="Times New Roman"/>
          <w:spacing w:val="20"/>
          <w:lang w:val="es-DO"/>
        </w:rPr>
      </w:pPr>
      <w:r w:rsidRPr="008C3157">
        <w:rPr>
          <w:rFonts w:eastAsia="Times New Roman"/>
          <w:spacing w:val="20"/>
          <w:lang w:val="es-DO"/>
        </w:rPr>
        <w:t xml:space="preserve">En seguimiento al caso, </w:t>
      </w:r>
      <w:r w:rsidR="00163A6A" w:rsidRPr="008C3157">
        <w:rPr>
          <w:rFonts w:eastAsia="Times New Roman"/>
          <w:spacing w:val="20"/>
          <w:lang w:val="es-DO"/>
        </w:rPr>
        <w:t xml:space="preserve">el ODS celebrará una </w:t>
      </w:r>
      <w:r w:rsidRPr="008C3157">
        <w:rPr>
          <w:rFonts w:eastAsia="Times New Roman"/>
          <w:spacing w:val="20"/>
          <w:lang w:val="es-DO"/>
        </w:rPr>
        <w:t>reunión el</w:t>
      </w:r>
      <w:r w:rsidR="009119DB" w:rsidRPr="008C3157">
        <w:rPr>
          <w:rFonts w:eastAsia="Times New Roman"/>
          <w:spacing w:val="20"/>
          <w:lang w:val="es-DO"/>
        </w:rPr>
        <w:t xml:space="preserve"> 20 de diciembre</w:t>
      </w:r>
      <w:r w:rsidRPr="008C3157">
        <w:rPr>
          <w:rFonts w:eastAsia="Times New Roman"/>
          <w:spacing w:val="20"/>
          <w:lang w:val="es-DO"/>
        </w:rPr>
        <w:t xml:space="preserve"> del 2021</w:t>
      </w:r>
      <w:r w:rsidR="009119DB" w:rsidRPr="008C3157">
        <w:rPr>
          <w:rFonts w:eastAsia="Times New Roman"/>
          <w:spacing w:val="20"/>
          <w:lang w:val="es-DO"/>
        </w:rPr>
        <w:t xml:space="preserve">, </w:t>
      </w:r>
      <w:r w:rsidRPr="008C3157">
        <w:rPr>
          <w:rFonts w:eastAsia="Times New Roman"/>
          <w:spacing w:val="20"/>
          <w:lang w:val="es-DO"/>
        </w:rPr>
        <w:t xml:space="preserve">en la que </w:t>
      </w:r>
      <w:r w:rsidR="009119DB" w:rsidRPr="008C3157">
        <w:rPr>
          <w:rFonts w:eastAsia="Times New Roman"/>
          <w:spacing w:val="20"/>
          <w:lang w:val="es-DO"/>
        </w:rPr>
        <w:t>Costa Rica</w:t>
      </w:r>
      <w:r w:rsidRPr="008C3157">
        <w:rPr>
          <w:rFonts w:eastAsia="Times New Roman"/>
          <w:spacing w:val="20"/>
          <w:lang w:val="es-DO"/>
        </w:rPr>
        <w:t xml:space="preserve"> </w:t>
      </w:r>
      <w:r w:rsidR="00163A6A" w:rsidRPr="008C3157">
        <w:rPr>
          <w:rFonts w:eastAsia="Times New Roman"/>
          <w:spacing w:val="20"/>
          <w:lang w:val="es-DO"/>
        </w:rPr>
        <w:t>ha solicitado</w:t>
      </w:r>
      <w:r w:rsidRPr="008C3157">
        <w:rPr>
          <w:rFonts w:eastAsia="Times New Roman"/>
          <w:spacing w:val="20"/>
          <w:lang w:val="es-DO"/>
        </w:rPr>
        <w:t xml:space="preserve">, </w:t>
      </w:r>
      <w:r w:rsidR="00D5687D" w:rsidRPr="008C3157">
        <w:rPr>
          <w:rFonts w:eastAsia="Times New Roman"/>
          <w:spacing w:val="20"/>
          <w:lang w:val="es-DO"/>
        </w:rPr>
        <w:t>nueva</w:t>
      </w:r>
      <w:r w:rsidRPr="008C3157">
        <w:rPr>
          <w:rFonts w:eastAsia="Times New Roman"/>
          <w:spacing w:val="20"/>
          <w:lang w:val="es-DO"/>
        </w:rPr>
        <w:t xml:space="preserve"> vez,</w:t>
      </w:r>
      <w:r w:rsidR="009119DB" w:rsidRPr="008C3157">
        <w:rPr>
          <w:rFonts w:eastAsia="Times New Roman"/>
          <w:spacing w:val="20"/>
          <w:lang w:val="es-DO"/>
        </w:rPr>
        <w:t xml:space="preserve"> su petición de establecimiento de </w:t>
      </w:r>
      <w:r w:rsidR="00D5687D" w:rsidRPr="008C3157">
        <w:rPr>
          <w:rFonts w:eastAsia="Times New Roman"/>
          <w:spacing w:val="20"/>
          <w:lang w:val="es-DO"/>
        </w:rPr>
        <w:t xml:space="preserve">un </w:t>
      </w:r>
      <w:r w:rsidR="009119DB" w:rsidRPr="008C3157">
        <w:rPr>
          <w:rFonts w:eastAsia="Times New Roman"/>
          <w:spacing w:val="20"/>
          <w:lang w:val="es-DO"/>
        </w:rPr>
        <w:t xml:space="preserve">grupo especial. </w:t>
      </w:r>
      <w:r w:rsidRPr="008C3157">
        <w:rPr>
          <w:rFonts w:eastAsia="Times New Roman"/>
          <w:spacing w:val="20"/>
          <w:lang w:val="es-DO"/>
        </w:rPr>
        <w:t>Respecto a la posición de Costa Rica,</w:t>
      </w:r>
      <w:r w:rsidR="009119DB" w:rsidRPr="008C3157">
        <w:rPr>
          <w:rFonts w:eastAsia="Times New Roman"/>
          <w:spacing w:val="20"/>
          <w:lang w:val="es-DO"/>
        </w:rPr>
        <w:t xml:space="preserve"> la República Dominicana </w:t>
      </w:r>
      <w:r w:rsidR="002A23C0" w:rsidRPr="008C3157">
        <w:rPr>
          <w:rFonts w:eastAsia="Times New Roman"/>
          <w:spacing w:val="20"/>
          <w:lang w:val="es-DO"/>
        </w:rPr>
        <w:t xml:space="preserve">ha </w:t>
      </w:r>
      <w:r w:rsidRPr="008C3157">
        <w:rPr>
          <w:rFonts w:eastAsia="Times New Roman"/>
          <w:spacing w:val="20"/>
          <w:lang w:val="es-DO"/>
        </w:rPr>
        <w:t>lamenta</w:t>
      </w:r>
      <w:r w:rsidR="002A23C0" w:rsidRPr="008C3157">
        <w:rPr>
          <w:rFonts w:eastAsia="Times New Roman"/>
          <w:spacing w:val="20"/>
          <w:lang w:val="es-DO"/>
        </w:rPr>
        <w:t>do</w:t>
      </w:r>
      <w:r w:rsidR="009119DB" w:rsidRPr="008C3157">
        <w:rPr>
          <w:rFonts w:eastAsia="Times New Roman"/>
          <w:spacing w:val="20"/>
          <w:lang w:val="es-DO"/>
        </w:rPr>
        <w:t xml:space="preserve"> la decisión de solicitar por segunda vez el establecimiento de un grupo especial para dirimir esta diferencia</w:t>
      </w:r>
      <w:r w:rsidR="005738F5" w:rsidRPr="008C3157">
        <w:rPr>
          <w:rFonts w:eastAsia="Times New Roman"/>
          <w:spacing w:val="20"/>
          <w:lang w:val="es-DO"/>
        </w:rPr>
        <w:t>,</w:t>
      </w:r>
      <w:r w:rsidR="009119DB" w:rsidRPr="008C3157">
        <w:rPr>
          <w:rFonts w:eastAsia="Times New Roman"/>
          <w:spacing w:val="20"/>
          <w:lang w:val="es-DO"/>
        </w:rPr>
        <w:t xml:space="preserve"> y</w:t>
      </w:r>
      <w:r w:rsidRPr="008C3157">
        <w:rPr>
          <w:rFonts w:eastAsia="Times New Roman"/>
          <w:spacing w:val="20"/>
          <w:lang w:val="es-DO"/>
        </w:rPr>
        <w:t xml:space="preserve">a que el país </w:t>
      </w:r>
      <w:r w:rsidR="002A23C0" w:rsidRPr="008C3157">
        <w:rPr>
          <w:rFonts w:eastAsia="Times New Roman"/>
          <w:spacing w:val="20"/>
          <w:lang w:val="es-DO"/>
        </w:rPr>
        <w:t>man</w:t>
      </w:r>
      <w:r w:rsidRPr="008C3157">
        <w:rPr>
          <w:rFonts w:eastAsia="Times New Roman"/>
          <w:spacing w:val="20"/>
          <w:lang w:val="es-DO"/>
        </w:rPr>
        <w:t xml:space="preserve">tiene la </w:t>
      </w:r>
      <w:r w:rsidR="005738F5" w:rsidRPr="008C3157">
        <w:rPr>
          <w:rFonts w:eastAsia="Times New Roman"/>
          <w:spacing w:val="20"/>
          <w:lang w:val="es-DO"/>
        </w:rPr>
        <w:t>posición</w:t>
      </w:r>
      <w:r w:rsidRPr="008C3157">
        <w:rPr>
          <w:rFonts w:eastAsia="Times New Roman"/>
          <w:spacing w:val="20"/>
          <w:lang w:val="es-DO"/>
        </w:rPr>
        <w:t xml:space="preserve"> de que se puede llegar a una solución </w:t>
      </w:r>
      <w:r w:rsidR="009119DB" w:rsidRPr="008C3157">
        <w:rPr>
          <w:rFonts w:eastAsia="Times New Roman"/>
          <w:spacing w:val="20"/>
          <w:lang w:val="es-DO"/>
        </w:rPr>
        <w:t>amigable</w:t>
      </w:r>
      <w:r w:rsidR="002A23C0" w:rsidRPr="008C3157">
        <w:rPr>
          <w:rFonts w:eastAsia="Times New Roman"/>
          <w:spacing w:val="20"/>
          <w:lang w:val="es-DO"/>
        </w:rPr>
        <w:t>,</w:t>
      </w:r>
      <w:r w:rsidR="009119DB" w:rsidRPr="008C3157">
        <w:rPr>
          <w:rFonts w:eastAsia="Times New Roman"/>
          <w:spacing w:val="20"/>
          <w:lang w:val="es-DO"/>
        </w:rPr>
        <w:t xml:space="preserve"> </w:t>
      </w:r>
      <w:r w:rsidRPr="008C3157">
        <w:rPr>
          <w:rFonts w:eastAsia="Times New Roman"/>
          <w:spacing w:val="20"/>
          <w:lang w:val="es-DO"/>
        </w:rPr>
        <w:t>no obstante, la delegación dominicana está preparada</w:t>
      </w:r>
      <w:r w:rsidR="009119DB" w:rsidRPr="008C3157">
        <w:rPr>
          <w:rFonts w:eastAsia="Times New Roman"/>
          <w:spacing w:val="20"/>
          <w:lang w:val="es-DO"/>
        </w:rPr>
        <w:t xml:space="preserve"> para defender la legalidad de la medida adoptada.</w:t>
      </w:r>
    </w:p>
    <w:p w14:paraId="0C5DBED7" w14:textId="77777777" w:rsidR="009119DB" w:rsidRPr="008C3157" w:rsidRDefault="009119DB" w:rsidP="009119DB">
      <w:pPr>
        <w:pStyle w:val="Prrafodelista"/>
        <w:ind w:left="720"/>
        <w:rPr>
          <w:rFonts w:eastAsia="Times New Roman"/>
          <w:spacing w:val="20"/>
          <w:lang w:val="es-DO"/>
        </w:rPr>
      </w:pPr>
    </w:p>
    <w:p w14:paraId="5788D023" w14:textId="77777777" w:rsidR="008C3157" w:rsidRDefault="008C3157" w:rsidP="008C3157">
      <w:pPr>
        <w:contextualSpacing/>
        <w:rPr>
          <w:b/>
          <w:spacing w:val="20"/>
          <w:lang w:val="es-DO"/>
        </w:rPr>
      </w:pPr>
    </w:p>
    <w:p w14:paraId="0DC70FAC" w14:textId="77777777" w:rsidR="008C3157" w:rsidRDefault="008C3157" w:rsidP="008C3157">
      <w:pPr>
        <w:contextualSpacing/>
        <w:rPr>
          <w:b/>
          <w:spacing w:val="20"/>
          <w:lang w:val="es-DO"/>
        </w:rPr>
      </w:pPr>
    </w:p>
    <w:p w14:paraId="28AD11F4" w14:textId="77777777" w:rsidR="008C3157" w:rsidRDefault="008C3157" w:rsidP="008C3157">
      <w:pPr>
        <w:contextualSpacing/>
        <w:rPr>
          <w:b/>
          <w:spacing w:val="20"/>
          <w:lang w:val="es-DO"/>
        </w:rPr>
      </w:pPr>
    </w:p>
    <w:p w14:paraId="17FC81C0" w14:textId="28B0FB7F" w:rsidR="00B66BBB" w:rsidRPr="008C3157" w:rsidRDefault="00B66BBB" w:rsidP="0061332B">
      <w:pPr>
        <w:pStyle w:val="Prrafodelista"/>
        <w:numPr>
          <w:ilvl w:val="0"/>
          <w:numId w:val="33"/>
        </w:numPr>
        <w:spacing w:after="160"/>
        <w:contextualSpacing/>
        <w:rPr>
          <w:b/>
          <w:spacing w:val="20"/>
          <w:lang w:val="es-DO"/>
        </w:rPr>
      </w:pPr>
      <w:r w:rsidRPr="00F72DED">
        <w:rPr>
          <w:b/>
          <w:bCs/>
          <w:spacing w:val="20"/>
          <w:lang w:val="es-DO"/>
        </w:rPr>
        <w:lastRenderedPageBreak/>
        <w:t>Monitoreo</w:t>
      </w:r>
      <w:r w:rsidRPr="008C3157">
        <w:rPr>
          <w:b/>
          <w:spacing w:val="20"/>
          <w:lang w:val="es-DO"/>
        </w:rPr>
        <w:t xml:space="preserve"> de las importaciones y generación de alertas temprana en el marco del Sistema de Alerta Temprana (SAT)</w:t>
      </w:r>
    </w:p>
    <w:p w14:paraId="62508274" w14:textId="33C7A143" w:rsidR="006A4807" w:rsidRPr="008C3157" w:rsidRDefault="006A4807" w:rsidP="0061332B">
      <w:pPr>
        <w:spacing w:after="160"/>
        <w:rPr>
          <w:rFonts w:eastAsia="Times New Roman"/>
          <w:spacing w:val="20"/>
          <w:lang w:val="es-ES_tradnl" w:eastAsia="es-DO"/>
        </w:rPr>
      </w:pPr>
      <w:r w:rsidRPr="008C3157">
        <w:rPr>
          <w:rFonts w:eastAsia="Times New Roman"/>
          <w:spacing w:val="20"/>
          <w:lang w:val="es-ES_tradnl" w:eastAsia="es-DO"/>
        </w:rPr>
        <w:t xml:space="preserve">Con el objetivo de actuar de manera proactiva en la defensa del aparato productivo nacional, la CDC monitorea las importaciones que ingresan a la República Dominicana. </w:t>
      </w:r>
      <w:r w:rsidR="00385B1D" w:rsidRPr="008C3157">
        <w:rPr>
          <w:rFonts w:eastAsia="Times New Roman"/>
          <w:spacing w:val="20"/>
          <w:lang w:val="es-ES_tradnl" w:eastAsia="es-DO"/>
        </w:rPr>
        <w:t xml:space="preserve">Con estas </w:t>
      </w:r>
      <w:r w:rsidRPr="008C3157">
        <w:rPr>
          <w:rFonts w:eastAsia="Times New Roman"/>
          <w:spacing w:val="20"/>
          <w:lang w:val="es-ES_tradnl" w:eastAsia="es-DO"/>
        </w:rPr>
        <w:t xml:space="preserve">labores de monitoreo </w:t>
      </w:r>
      <w:r w:rsidR="00454997" w:rsidRPr="008C3157">
        <w:rPr>
          <w:rFonts w:eastAsia="Times New Roman"/>
          <w:spacing w:val="20"/>
          <w:lang w:val="es-ES_tradnl" w:eastAsia="es-DO"/>
        </w:rPr>
        <w:t>la institución</w:t>
      </w:r>
      <w:r w:rsidR="00385B1D" w:rsidRPr="008C3157">
        <w:rPr>
          <w:rFonts w:eastAsia="Times New Roman"/>
          <w:spacing w:val="20"/>
          <w:lang w:val="es-ES_tradnl" w:eastAsia="es-DO"/>
        </w:rPr>
        <w:t xml:space="preserve"> </w:t>
      </w:r>
      <w:r w:rsidRPr="008C3157">
        <w:rPr>
          <w:rFonts w:eastAsia="Times New Roman"/>
          <w:spacing w:val="20"/>
          <w:lang w:val="es-ES_tradnl" w:eastAsia="es-DO"/>
        </w:rPr>
        <w:t xml:space="preserve">vigila </w:t>
      </w:r>
      <w:r w:rsidR="002A23C0" w:rsidRPr="008C3157">
        <w:rPr>
          <w:rFonts w:eastAsia="Times New Roman"/>
          <w:spacing w:val="20"/>
          <w:lang w:val="es-ES_tradnl" w:eastAsia="es-DO"/>
        </w:rPr>
        <w:t xml:space="preserve">el comportamiento e incremento de </w:t>
      </w:r>
      <w:r w:rsidRPr="008C3157">
        <w:rPr>
          <w:rFonts w:eastAsia="Times New Roman"/>
          <w:spacing w:val="20"/>
          <w:lang w:val="es-ES_tradnl" w:eastAsia="es-DO"/>
        </w:rPr>
        <w:t>las importaciones de productos y, de forma oportuna, notifica a los sectores e industrias que pudieran ser afectados por importaciones masivas o prácticas desleales</w:t>
      </w:r>
      <w:r w:rsidR="002A23C0" w:rsidRPr="008C3157">
        <w:rPr>
          <w:rFonts w:eastAsia="Times New Roman"/>
          <w:spacing w:val="20"/>
          <w:lang w:val="es-ES_tradnl" w:eastAsia="es-DO"/>
        </w:rPr>
        <w:t xml:space="preserve"> derivadas del dumping o subsidios</w:t>
      </w:r>
      <w:r w:rsidR="00385B1D" w:rsidRPr="008C3157">
        <w:rPr>
          <w:rFonts w:eastAsia="Times New Roman"/>
          <w:spacing w:val="20"/>
          <w:lang w:val="es-ES_tradnl" w:eastAsia="es-DO"/>
        </w:rPr>
        <w:t>, si así corresponde.</w:t>
      </w:r>
    </w:p>
    <w:p w14:paraId="45A97F45" w14:textId="77777777" w:rsidR="006A4807" w:rsidRPr="008C3157" w:rsidRDefault="006A4807" w:rsidP="006A4807">
      <w:pPr>
        <w:rPr>
          <w:rFonts w:eastAsia="Times New Roman"/>
          <w:spacing w:val="20"/>
          <w:lang w:val="es-ES_tradnl" w:eastAsia="es-DO"/>
        </w:rPr>
      </w:pPr>
    </w:p>
    <w:p w14:paraId="76D701E3" w14:textId="77777777" w:rsidR="002A23C0" w:rsidRPr="008C3157" w:rsidRDefault="006A4807" w:rsidP="008C3157">
      <w:pPr>
        <w:rPr>
          <w:color w:val="FF0000"/>
          <w:spacing w:val="20"/>
          <w:lang w:val="es-ES_tradnl" w:eastAsia="es-DO"/>
        </w:rPr>
      </w:pPr>
      <w:r w:rsidRPr="008C3157">
        <w:rPr>
          <w:rFonts w:eastAsia="Times New Roman"/>
          <w:spacing w:val="20"/>
          <w:lang w:val="es-ES_tradnl" w:eastAsia="es-DO"/>
        </w:rPr>
        <w:t>Dichas acciones conllevan una labor conjunta para que los sectores y la industria trabajen con miras a evitar o remediar el daño y las empresas puedan realizar los ajustes que les permitan consolidar su posición competitiva en el mercado</w:t>
      </w:r>
      <w:r w:rsidR="002A23C0" w:rsidRPr="008C3157">
        <w:rPr>
          <w:rFonts w:eastAsia="Times New Roman"/>
          <w:spacing w:val="20"/>
          <w:lang w:val="es-ES_tradnl" w:eastAsia="es-DO"/>
        </w:rPr>
        <w:t xml:space="preserve"> nacional</w:t>
      </w:r>
      <w:r w:rsidRPr="008C3157">
        <w:rPr>
          <w:rFonts w:eastAsia="Times New Roman"/>
          <w:spacing w:val="20"/>
          <w:lang w:val="es-ES_tradnl" w:eastAsia="es-DO"/>
        </w:rPr>
        <w:t xml:space="preserve">. </w:t>
      </w:r>
      <w:r w:rsidR="00D5687D" w:rsidRPr="008C3157">
        <w:rPr>
          <w:rFonts w:eastAsia="Times New Roman"/>
          <w:spacing w:val="20"/>
          <w:lang w:val="es-ES_tradnl" w:eastAsia="es-DO"/>
        </w:rPr>
        <w:t>L</w:t>
      </w:r>
      <w:r w:rsidRPr="008C3157">
        <w:rPr>
          <w:rFonts w:eastAsia="Times New Roman"/>
          <w:spacing w:val="20"/>
          <w:lang w:val="es-ES_tradnl" w:eastAsia="es-DO"/>
        </w:rPr>
        <w:t xml:space="preserve">os informes de monitoreo del comportamiento de las importaciones tienen como finalidad identificar productos potenciales que pudieran ser objeto de </w:t>
      </w:r>
      <w:r w:rsidR="002A23C0" w:rsidRPr="008C3157">
        <w:rPr>
          <w:rFonts w:eastAsia="Times New Roman"/>
          <w:spacing w:val="20"/>
          <w:lang w:val="es-ES_tradnl" w:eastAsia="es-DO"/>
        </w:rPr>
        <w:t>investigaciones por dumping, subsidios o aumento súbito de las importaciones.</w:t>
      </w:r>
    </w:p>
    <w:p w14:paraId="7C762DCC" w14:textId="29E9510C" w:rsidR="00265D40" w:rsidRPr="008C3157" w:rsidRDefault="00D5687D" w:rsidP="006A4807">
      <w:pPr>
        <w:pStyle w:val="Prrafodelista"/>
        <w:ind w:left="720"/>
        <w:rPr>
          <w:rFonts w:eastAsia="Times New Roman"/>
          <w:spacing w:val="20"/>
          <w:lang w:val="es-DO"/>
        </w:rPr>
      </w:pPr>
      <w:r w:rsidRPr="008C3157">
        <w:rPr>
          <w:rFonts w:eastAsia="Times New Roman"/>
          <w:spacing w:val="20"/>
          <w:lang w:val="es-ES_tradnl" w:eastAsia="es-DO"/>
        </w:rPr>
        <w:t>D</w:t>
      </w:r>
      <w:r w:rsidR="006A4807" w:rsidRPr="008C3157">
        <w:rPr>
          <w:rFonts w:eastAsia="Times New Roman"/>
          <w:spacing w:val="20"/>
          <w:lang w:val="es-ES_tradnl" w:eastAsia="es-DO"/>
        </w:rPr>
        <w:t xml:space="preserve">urante el periodo enero – </w:t>
      </w:r>
      <w:r w:rsidR="00B66BBB" w:rsidRPr="008C3157">
        <w:rPr>
          <w:rFonts w:eastAsia="Times New Roman"/>
          <w:spacing w:val="20"/>
          <w:lang w:val="es-ES_tradnl" w:eastAsia="es-DO"/>
        </w:rPr>
        <w:t>noviembre</w:t>
      </w:r>
      <w:r w:rsidR="006A4807" w:rsidRPr="008C3157">
        <w:rPr>
          <w:rFonts w:eastAsia="Times New Roman"/>
          <w:spacing w:val="20"/>
          <w:lang w:val="es-ES_tradnl" w:eastAsia="es-DO"/>
        </w:rPr>
        <w:t xml:space="preserve"> de 2021, la CDC elaboró cinco (5) informes </w:t>
      </w:r>
      <w:r w:rsidR="00265D40" w:rsidRPr="008C3157">
        <w:rPr>
          <w:rFonts w:eastAsia="Times New Roman"/>
          <w:spacing w:val="20"/>
          <w:lang w:val="es-DO"/>
        </w:rPr>
        <w:t xml:space="preserve">sobre el comportamiento de las importaciones de los siguientes productos: </w:t>
      </w:r>
    </w:p>
    <w:p w14:paraId="67EA26C3" w14:textId="77777777" w:rsidR="00B66BBB" w:rsidRPr="008C3157" w:rsidRDefault="00B66BBB" w:rsidP="009D70AE">
      <w:pPr>
        <w:pStyle w:val="Prrafodelista"/>
        <w:numPr>
          <w:ilvl w:val="0"/>
          <w:numId w:val="3"/>
        </w:numPr>
        <w:contextualSpacing/>
        <w:rPr>
          <w:spacing w:val="20"/>
          <w:lang w:val="es-DO"/>
        </w:rPr>
      </w:pPr>
      <w:r w:rsidRPr="008C3157">
        <w:rPr>
          <w:spacing w:val="20"/>
          <w:lang w:val="es-DO"/>
        </w:rPr>
        <w:t>Comportamiento de las importaciones de productos lácteos;</w:t>
      </w:r>
    </w:p>
    <w:p w14:paraId="1CDE0267" w14:textId="77777777" w:rsidR="00B66BBB" w:rsidRPr="008C3157" w:rsidRDefault="00B66BBB" w:rsidP="009D70AE">
      <w:pPr>
        <w:pStyle w:val="Prrafodelista"/>
        <w:numPr>
          <w:ilvl w:val="0"/>
          <w:numId w:val="3"/>
        </w:numPr>
        <w:contextualSpacing/>
        <w:rPr>
          <w:spacing w:val="20"/>
          <w:lang w:val="es-DO"/>
        </w:rPr>
      </w:pPr>
      <w:r w:rsidRPr="008C3157">
        <w:rPr>
          <w:spacing w:val="20"/>
          <w:lang w:val="es-DO"/>
        </w:rPr>
        <w:t>Comportamiento de las importaciones de cal viva;</w:t>
      </w:r>
    </w:p>
    <w:p w14:paraId="0C0EE1B1" w14:textId="77777777" w:rsidR="00B66BBB" w:rsidRPr="008C3157" w:rsidRDefault="00B66BBB" w:rsidP="009D70AE">
      <w:pPr>
        <w:pStyle w:val="Prrafodelista"/>
        <w:numPr>
          <w:ilvl w:val="0"/>
          <w:numId w:val="3"/>
        </w:numPr>
        <w:contextualSpacing/>
        <w:rPr>
          <w:spacing w:val="20"/>
          <w:lang w:val="es-DO"/>
        </w:rPr>
      </w:pPr>
      <w:r w:rsidRPr="008C3157">
        <w:rPr>
          <w:spacing w:val="20"/>
          <w:lang w:val="es-DO"/>
        </w:rPr>
        <w:t>Comportamiento de las importaciones de carne de cerdo;</w:t>
      </w:r>
    </w:p>
    <w:p w14:paraId="31F50696" w14:textId="77777777" w:rsidR="00B66BBB" w:rsidRPr="008C3157" w:rsidRDefault="00B66BBB" w:rsidP="009D70AE">
      <w:pPr>
        <w:pStyle w:val="Prrafodelista"/>
        <w:numPr>
          <w:ilvl w:val="0"/>
          <w:numId w:val="3"/>
        </w:numPr>
        <w:contextualSpacing/>
        <w:rPr>
          <w:spacing w:val="20"/>
          <w:lang w:val="es-DO"/>
        </w:rPr>
      </w:pPr>
      <w:r w:rsidRPr="008C3157">
        <w:rPr>
          <w:spacing w:val="20"/>
          <w:lang w:val="es-DO"/>
        </w:rPr>
        <w:t>Comportamiento de las importaciones de membranas asfálticas;</w:t>
      </w:r>
    </w:p>
    <w:p w14:paraId="200A86AE" w14:textId="5A079DDD" w:rsidR="00B66BBB" w:rsidRPr="008C3157" w:rsidRDefault="00B66BBB" w:rsidP="009D70AE">
      <w:pPr>
        <w:pStyle w:val="Prrafodelista"/>
        <w:numPr>
          <w:ilvl w:val="0"/>
          <w:numId w:val="3"/>
        </w:numPr>
        <w:contextualSpacing/>
        <w:rPr>
          <w:spacing w:val="20"/>
          <w:lang w:val="es-DO"/>
        </w:rPr>
      </w:pPr>
      <w:r w:rsidRPr="008C3157">
        <w:rPr>
          <w:spacing w:val="20"/>
          <w:lang w:val="es-DO"/>
        </w:rPr>
        <w:t>Comportamiento de las importaciones de manufacturas de fundición de hierro y acero.</w:t>
      </w:r>
    </w:p>
    <w:p w14:paraId="7140010C" w14:textId="77777777" w:rsidR="00385B1D" w:rsidRPr="008C3157" w:rsidRDefault="00385B1D" w:rsidP="00385B1D">
      <w:pPr>
        <w:pStyle w:val="Prrafodelista"/>
        <w:ind w:left="720"/>
        <w:contextualSpacing/>
        <w:rPr>
          <w:spacing w:val="20"/>
          <w:lang w:val="es-DO"/>
        </w:rPr>
      </w:pPr>
    </w:p>
    <w:p w14:paraId="6F2B7FE9" w14:textId="77777777" w:rsidR="008C3157" w:rsidRDefault="008C3157" w:rsidP="00B66BBB">
      <w:pPr>
        <w:shd w:val="clear" w:color="auto" w:fill="FFFFFF" w:themeFill="background1"/>
        <w:rPr>
          <w:spacing w:val="20"/>
          <w:lang w:val="es-DO"/>
        </w:rPr>
      </w:pPr>
    </w:p>
    <w:p w14:paraId="22ACA046" w14:textId="0C7492AC" w:rsidR="00B66BBB" w:rsidRPr="008C3157" w:rsidRDefault="00B66BBB" w:rsidP="00B66BBB">
      <w:pPr>
        <w:shd w:val="clear" w:color="auto" w:fill="FFFFFF" w:themeFill="background1"/>
        <w:rPr>
          <w:spacing w:val="20"/>
          <w:lang w:val="es-DO"/>
        </w:rPr>
      </w:pPr>
      <w:r w:rsidRPr="008C3157">
        <w:rPr>
          <w:spacing w:val="20"/>
          <w:lang w:val="es-DO"/>
        </w:rPr>
        <w:t xml:space="preserve">A raíz de los informes </w:t>
      </w:r>
      <w:r w:rsidR="00385B1D" w:rsidRPr="008C3157">
        <w:rPr>
          <w:spacing w:val="20"/>
          <w:lang w:val="es-DO"/>
        </w:rPr>
        <w:t>elaborados se</w:t>
      </w:r>
      <w:r w:rsidRPr="008C3157">
        <w:rPr>
          <w:spacing w:val="20"/>
          <w:lang w:val="es-DO"/>
        </w:rPr>
        <w:t xml:space="preserve"> destaca</w:t>
      </w:r>
      <w:r w:rsidR="00385B1D" w:rsidRPr="008C3157">
        <w:rPr>
          <w:spacing w:val="20"/>
          <w:lang w:val="es-DO"/>
        </w:rPr>
        <w:t>n</w:t>
      </w:r>
      <w:r w:rsidRPr="008C3157">
        <w:rPr>
          <w:spacing w:val="20"/>
          <w:lang w:val="es-DO"/>
        </w:rPr>
        <w:t xml:space="preserve"> los siguientes elementos:</w:t>
      </w:r>
    </w:p>
    <w:p w14:paraId="538D5B05" w14:textId="77777777" w:rsidR="00B66BBB" w:rsidRPr="008C3157" w:rsidRDefault="00B66BBB" w:rsidP="009D70AE">
      <w:pPr>
        <w:pStyle w:val="Prrafodelista"/>
        <w:numPr>
          <w:ilvl w:val="0"/>
          <w:numId w:val="5"/>
        </w:numPr>
        <w:shd w:val="clear" w:color="auto" w:fill="FFFFFF" w:themeFill="background1"/>
        <w:rPr>
          <w:spacing w:val="20"/>
          <w:lang w:val="es-DO"/>
        </w:rPr>
      </w:pPr>
      <w:r w:rsidRPr="008C3157">
        <w:rPr>
          <w:spacing w:val="20"/>
          <w:lang w:val="es-DO"/>
        </w:rPr>
        <w:t>En cuanto a las importaciones de cal viva, durante el periodo enero de 2018 y diciembre de 2020 se observó un incremento significativo de las mismas, ingresando al país, en total, 124,622,191.78 millones de kilogramos, exhibiendo dichas importaciones tasas de crecimiento de 9,659 % en 2019 y 133 % en 2020, estos incrementos en las importaciones del citado producto podrían estar impactando de manera negativa a los productores nacionales de cal viva.</w:t>
      </w:r>
    </w:p>
    <w:p w14:paraId="72B5527E" w14:textId="77777777" w:rsidR="00D71D82" w:rsidRPr="008C3157" w:rsidRDefault="00D71D82" w:rsidP="00B66BBB">
      <w:pPr>
        <w:pStyle w:val="Prrafodelista"/>
        <w:shd w:val="clear" w:color="auto" w:fill="FFFFFF" w:themeFill="background1"/>
        <w:ind w:left="720"/>
        <w:rPr>
          <w:spacing w:val="20"/>
          <w:lang w:val="es-DO"/>
        </w:rPr>
      </w:pPr>
    </w:p>
    <w:p w14:paraId="50BE3245" w14:textId="5E419F99" w:rsidR="00B66BBB" w:rsidRPr="008C3157" w:rsidRDefault="00B66BBB" w:rsidP="009D70AE">
      <w:pPr>
        <w:pStyle w:val="Prrafodelista"/>
        <w:numPr>
          <w:ilvl w:val="0"/>
          <w:numId w:val="5"/>
        </w:numPr>
        <w:shd w:val="clear" w:color="auto" w:fill="FFFFFF" w:themeFill="background1"/>
        <w:rPr>
          <w:spacing w:val="20"/>
          <w:lang w:val="es-DO"/>
        </w:rPr>
      </w:pPr>
      <w:r w:rsidRPr="008C3157">
        <w:rPr>
          <w:spacing w:val="20"/>
          <w:lang w:val="es-DO"/>
        </w:rPr>
        <w:t xml:space="preserve">Por su parte, al analizar el comportamiento de las importaciones de productos lácteos se observó que las mismas se incrementaron significativamente durante el periodo 2015-2019. No obstante, la pandemia del COVID-19 causó una contracción importante de las importaciones de estos productos y un desempeño negativo del sector productivo nacional el cual </w:t>
      </w:r>
      <w:r w:rsidR="002A23C0" w:rsidRPr="008C3157">
        <w:rPr>
          <w:spacing w:val="20"/>
          <w:lang w:val="es-DO"/>
        </w:rPr>
        <w:t>tuvo que reducir</w:t>
      </w:r>
      <w:r w:rsidRPr="008C3157">
        <w:rPr>
          <w:spacing w:val="20"/>
          <w:lang w:val="es-DO"/>
        </w:rPr>
        <w:t xml:space="preserve"> su producción </w:t>
      </w:r>
      <w:r w:rsidR="002A23C0" w:rsidRPr="008C3157">
        <w:rPr>
          <w:spacing w:val="20"/>
          <w:lang w:val="es-DO"/>
        </w:rPr>
        <w:t xml:space="preserve">ante la disminución del </w:t>
      </w:r>
      <w:r w:rsidRPr="008C3157">
        <w:rPr>
          <w:spacing w:val="20"/>
          <w:lang w:val="es-DO"/>
        </w:rPr>
        <w:t>consumo de estos bienes.</w:t>
      </w:r>
    </w:p>
    <w:p w14:paraId="2B9B5B82" w14:textId="77777777" w:rsidR="00B66BBB" w:rsidRPr="008C3157" w:rsidRDefault="00B66BBB" w:rsidP="00B66BBB">
      <w:pPr>
        <w:shd w:val="clear" w:color="auto" w:fill="FFFFFF" w:themeFill="background1"/>
        <w:rPr>
          <w:spacing w:val="20"/>
          <w:lang w:val="es-DO"/>
        </w:rPr>
      </w:pPr>
    </w:p>
    <w:p w14:paraId="021246EC" w14:textId="65CFDDDE" w:rsidR="00B66BBB" w:rsidRPr="008C3157" w:rsidRDefault="00B66BBB" w:rsidP="009D70AE">
      <w:pPr>
        <w:pStyle w:val="Prrafodelista"/>
        <w:numPr>
          <w:ilvl w:val="0"/>
          <w:numId w:val="5"/>
        </w:numPr>
        <w:shd w:val="clear" w:color="auto" w:fill="FFFFFF" w:themeFill="background1"/>
        <w:rPr>
          <w:spacing w:val="20"/>
          <w:lang w:val="es-DO"/>
        </w:rPr>
      </w:pPr>
      <w:r w:rsidRPr="008C3157">
        <w:rPr>
          <w:spacing w:val="20"/>
          <w:lang w:val="es-DO"/>
        </w:rPr>
        <w:t xml:space="preserve">Con relación a las importaciones de cortes de cerdo, </w:t>
      </w:r>
      <w:r w:rsidR="002A23C0" w:rsidRPr="008C3157">
        <w:rPr>
          <w:spacing w:val="20"/>
          <w:lang w:val="es-DO"/>
        </w:rPr>
        <w:t xml:space="preserve">se </w:t>
      </w:r>
      <w:r w:rsidRPr="008C3157">
        <w:rPr>
          <w:spacing w:val="20"/>
          <w:lang w:val="es-DO"/>
        </w:rPr>
        <w:t>destaca que el hecho de que, en términos generales, durante el periodo 2017-2020 dichas importaciones presentaron tendencia al alza, mostrando un incremento en las importaciones de unos 28,881,696.23 kg en 2017 a 36,820,399.31 kg en 2020, es decir, que experimentaron un incremento promedio anual de 31 %. El 99 % de las importaciones fueron originarias de los Estados Unidos pues ingresan al país libre del pago de arancel en virtud del Tratado de Libre Comercio entre República Dominicana, los Estados Unidos y Centroamérica (DR-CAFTA, por sus siglas en inglés).</w:t>
      </w:r>
    </w:p>
    <w:p w14:paraId="241C839F" w14:textId="77777777" w:rsidR="008F36B1" w:rsidRPr="008C3157" w:rsidRDefault="008F36B1" w:rsidP="008F36B1">
      <w:pPr>
        <w:pStyle w:val="Prrafodelista"/>
        <w:rPr>
          <w:spacing w:val="20"/>
          <w:lang w:val="es-DO"/>
        </w:rPr>
      </w:pPr>
    </w:p>
    <w:p w14:paraId="12378429" w14:textId="77777777" w:rsidR="00B66BBB" w:rsidRPr="008C3157" w:rsidRDefault="00B66BBB" w:rsidP="009D70AE">
      <w:pPr>
        <w:pStyle w:val="Prrafodelista"/>
        <w:numPr>
          <w:ilvl w:val="0"/>
          <w:numId w:val="5"/>
        </w:numPr>
        <w:shd w:val="clear" w:color="auto" w:fill="FFFFFF" w:themeFill="background1"/>
        <w:rPr>
          <w:spacing w:val="20"/>
          <w:lang w:val="es-DO"/>
        </w:rPr>
      </w:pPr>
      <w:r w:rsidRPr="008C3157">
        <w:rPr>
          <w:spacing w:val="20"/>
          <w:lang w:val="es-DO"/>
        </w:rPr>
        <w:t>En cuanto al comportamiento de las importaciones de membranas asfálticas, durante el periodo 2019-2020, año caracterizado por la pandemia de COVID 19, las importaciones mostraron una disminución de un 12 %. Sin embargo, de enero a junio de 2021 dichas importaciones se recuperaron rápidamente, ingresando al país 9.5 millones de kilogramos, equivalentes a un 95 % del total importado el año anterior.  Cabe indicar que, el 50 % de las importaciones de manufacturas de asfalto o productos similares fueron originarias de Italia, y el 10 % de Lituania, países con los cuales la República Dominicana suscribió un acuerdo de libre comercio y mediante el cual se negoció un arancel preferencial de 4 %.</w:t>
      </w:r>
    </w:p>
    <w:p w14:paraId="76D5C3C1" w14:textId="77777777" w:rsidR="00B66BBB" w:rsidRPr="008C3157" w:rsidRDefault="00B66BBB" w:rsidP="00B66BBB">
      <w:pPr>
        <w:shd w:val="clear" w:color="auto" w:fill="FFFFFF" w:themeFill="background1"/>
        <w:rPr>
          <w:spacing w:val="20"/>
          <w:lang w:val="es-DO"/>
        </w:rPr>
      </w:pPr>
    </w:p>
    <w:p w14:paraId="01C3B010" w14:textId="21EFC2ED" w:rsidR="00B66BBB" w:rsidRPr="008C3157" w:rsidRDefault="00B66BBB" w:rsidP="009D70AE">
      <w:pPr>
        <w:pStyle w:val="Prrafodelista"/>
        <w:numPr>
          <w:ilvl w:val="0"/>
          <w:numId w:val="5"/>
        </w:numPr>
        <w:shd w:val="clear" w:color="auto" w:fill="FFFFFF" w:themeFill="background1"/>
        <w:rPr>
          <w:spacing w:val="20"/>
          <w:lang w:val="es-DO"/>
        </w:rPr>
      </w:pPr>
      <w:r w:rsidRPr="008C3157">
        <w:rPr>
          <w:spacing w:val="20"/>
          <w:lang w:val="es-DO"/>
        </w:rPr>
        <w:t xml:space="preserve">Por otro lado, del comportamiento de las importaciones de manufacturas de fundición, hierro o acero que ingresan a la República Dominicana se destaca que, durante el periodo enero 2019 - septiembre 2020, las mismas experimentaron </w:t>
      </w:r>
      <w:r w:rsidR="002A23C0" w:rsidRPr="008C3157">
        <w:rPr>
          <w:spacing w:val="20"/>
          <w:lang w:val="es-DO"/>
        </w:rPr>
        <w:t xml:space="preserve">un </w:t>
      </w:r>
      <w:r w:rsidRPr="008C3157">
        <w:rPr>
          <w:spacing w:val="20"/>
          <w:lang w:val="es-DO"/>
        </w:rPr>
        <w:t>incremento promedio de 159 %, y desde enero-septiembre del 2020 al 2021, el incremento promedio fue del 89 %. Este comportamiento se atribuye a la evolución de las importaciones de tuercas (7318.16.00) y telas metálicas (7314.12.00). Es preciso señalar que el principal país exportador de estos productos fue China, con un promedio del 57 % de las importaciones, seguido de Costa Rica (8.4 %), España (7.7 %) y Estados Unidos (7.5 %).</w:t>
      </w:r>
    </w:p>
    <w:p w14:paraId="77418317" w14:textId="77777777" w:rsidR="00D71D82" w:rsidRPr="008C3157" w:rsidRDefault="00D71D82" w:rsidP="00D71D82">
      <w:pPr>
        <w:pStyle w:val="Prrafodelista"/>
        <w:shd w:val="clear" w:color="auto" w:fill="FFFFFF" w:themeFill="background1"/>
        <w:ind w:left="720"/>
        <w:rPr>
          <w:spacing w:val="20"/>
          <w:lang w:val="es-DO"/>
        </w:rPr>
      </w:pPr>
    </w:p>
    <w:p w14:paraId="312AB08C" w14:textId="61BF58C5" w:rsidR="00D71D82" w:rsidRPr="008C3157" w:rsidRDefault="00D71D82" w:rsidP="00D71D82">
      <w:pPr>
        <w:shd w:val="clear" w:color="auto" w:fill="FFFFFF" w:themeFill="background1"/>
        <w:rPr>
          <w:spacing w:val="20"/>
          <w:lang w:val="es-DO"/>
        </w:rPr>
      </w:pPr>
      <w:r w:rsidRPr="008C3157">
        <w:rPr>
          <w:spacing w:val="20"/>
          <w:lang w:val="es-DO"/>
        </w:rPr>
        <w:t>El Departamento de Investigación de la CDC se encuentra en proceso de elaboración del informe de monitoreo correspondiente al bimestre noviembre-diciembre</w:t>
      </w:r>
      <w:r w:rsidR="005738F5" w:rsidRPr="008C3157">
        <w:rPr>
          <w:spacing w:val="20"/>
          <w:lang w:val="es-DO"/>
        </w:rPr>
        <w:t xml:space="preserve"> sobre las importaciones de leche líquida, a raíz de la denuncia realizada por el presidente de la Asociación Dominicana de Productores de Leche (</w:t>
      </w:r>
      <w:proofErr w:type="spellStart"/>
      <w:r w:rsidR="00913061" w:rsidRPr="008C3157">
        <w:rPr>
          <w:spacing w:val="20"/>
          <w:lang w:val="es-DO"/>
        </w:rPr>
        <w:t>Cona</w:t>
      </w:r>
      <w:r w:rsidR="005738F5" w:rsidRPr="008C3157">
        <w:rPr>
          <w:spacing w:val="20"/>
          <w:lang w:val="es-DO"/>
        </w:rPr>
        <w:t>leche</w:t>
      </w:r>
      <w:proofErr w:type="spellEnd"/>
      <w:r w:rsidR="005738F5" w:rsidRPr="008C3157">
        <w:rPr>
          <w:spacing w:val="20"/>
          <w:lang w:val="es-DO"/>
        </w:rPr>
        <w:t xml:space="preserve">), en virtud de la </w:t>
      </w:r>
      <w:r w:rsidR="005738F5" w:rsidRPr="008C3157">
        <w:rPr>
          <w:spacing w:val="20"/>
          <w:lang w:val="es-DO"/>
        </w:rPr>
        <w:lastRenderedPageBreak/>
        <w:t xml:space="preserve">presencia de un excedente en las importaciones de dicho producto desde Puerto Rico a precios muy bajos.  </w:t>
      </w:r>
    </w:p>
    <w:p w14:paraId="4B460D7C" w14:textId="77777777" w:rsidR="00B66BBB" w:rsidRPr="008C3157" w:rsidRDefault="00B66BBB" w:rsidP="00B66BBB">
      <w:pPr>
        <w:rPr>
          <w:spacing w:val="20"/>
          <w:lang w:val="es-DO"/>
        </w:rPr>
      </w:pPr>
    </w:p>
    <w:p w14:paraId="6283950D" w14:textId="4237AC35" w:rsidR="00265D40" w:rsidRPr="008C3157" w:rsidRDefault="00265D40" w:rsidP="00D71D82">
      <w:pPr>
        <w:rPr>
          <w:spacing w:val="20"/>
          <w:lang w:val="es-ES_tradnl" w:eastAsia="es-DO"/>
        </w:rPr>
      </w:pPr>
      <w:r w:rsidRPr="008C3157">
        <w:rPr>
          <w:spacing w:val="20"/>
          <w:lang w:val="es-ES_tradnl" w:eastAsia="es-DO"/>
        </w:rPr>
        <w:t xml:space="preserve">Las labores de monitoreo realizadas durante este periodo no </w:t>
      </w:r>
      <w:r w:rsidR="00034D64" w:rsidRPr="008C3157">
        <w:rPr>
          <w:spacing w:val="20"/>
          <w:lang w:val="es-ES_tradnl" w:eastAsia="es-DO"/>
        </w:rPr>
        <w:t>detectaron indicios suficientes para generar</w:t>
      </w:r>
      <w:r w:rsidRPr="008C3157">
        <w:rPr>
          <w:spacing w:val="20"/>
          <w:lang w:val="es-ES_tradnl" w:eastAsia="es-DO"/>
        </w:rPr>
        <w:t xml:space="preserve"> alertas </w:t>
      </w:r>
      <w:r w:rsidR="00034D64" w:rsidRPr="008C3157">
        <w:rPr>
          <w:spacing w:val="20"/>
          <w:lang w:val="es-ES_tradnl" w:eastAsia="es-DO"/>
        </w:rPr>
        <w:t>y notificarlas a</w:t>
      </w:r>
      <w:r w:rsidRPr="008C3157">
        <w:rPr>
          <w:spacing w:val="20"/>
          <w:lang w:val="es-ES_tradnl" w:eastAsia="es-DO"/>
        </w:rPr>
        <w:t xml:space="preserve"> los sectores productivos por una posible amenaza de daño a la producción nacional. Las informaciones antes citadas pueden ser consultadas en nuestra página web: </w:t>
      </w:r>
      <w:hyperlink r:id="rId16" w:history="1">
        <w:r w:rsidRPr="008C3157">
          <w:rPr>
            <w:rStyle w:val="Hipervnculo"/>
            <w:spacing w:val="20"/>
            <w:lang w:val="es-ES_tradnl" w:eastAsia="es-DO"/>
          </w:rPr>
          <w:t>www.cdc.gob.do</w:t>
        </w:r>
      </w:hyperlink>
      <w:r w:rsidRPr="008C3157">
        <w:rPr>
          <w:spacing w:val="20"/>
          <w:lang w:val="es-ES_tradnl" w:eastAsia="es-DO"/>
        </w:rPr>
        <w:t>.</w:t>
      </w:r>
    </w:p>
    <w:p w14:paraId="6CF9FEB8" w14:textId="0F26379F" w:rsidR="00265D40" w:rsidRPr="008C3157" w:rsidRDefault="00265D40" w:rsidP="00265D40">
      <w:pPr>
        <w:pStyle w:val="Prrafodelista"/>
        <w:rPr>
          <w:rFonts w:eastAsia="Times New Roman"/>
          <w:spacing w:val="20"/>
          <w:lang w:val="es-ES_tradnl"/>
        </w:rPr>
      </w:pPr>
    </w:p>
    <w:p w14:paraId="4DADC15E" w14:textId="68BF4809" w:rsidR="00265D40" w:rsidRPr="008C3157" w:rsidRDefault="00265D40" w:rsidP="006A67AA">
      <w:pPr>
        <w:pStyle w:val="Prrafodelista"/>
        <w:numPr>
          <w:ilvl w:val="0"/>
          <w:numId w:val="33"/>
        </w:numPr>
        <w:spacing w:after="160"/>
        <w:contextualSpacing/>
        <w:rPr>
          <w:rFonts w:eastAsia="Times New Roman"/>
          <w:b/>
          <w:bCs/>
          <w:spacing w:val="20"/>
          <w:lang w:val="es-DO" w:eastAsia="es-DO"/>
        </w:rPr>
      </w:pPr>
      <w:r w:rsidRPr="008C3157">
        <w:rPr>
          <w:b/>
          <w:spacing w:val="20"/>
          <w:lang w:val="es-DO"/>
        </w:rPr>
        <w:t>Servicio</w:t>
      </w:r>
      <w:r w:rsidRPr="008C3157">
        <w:rPr>
          <w:rFonts w:eastAsia="Times New Roman"/>
          <w:b/>
          <w:bCs/>
          <w:spacing w:val="20"/>
          <w:lang w:val="es-DO" w:eastAsia="es-DO"/>
        </w:rPr>
        <w:t xml:space="preserve"> de Información y Asistencia de Defensa Comercial (SIADEC)</w:t>
      </w:r>
    </w:p>
    <w:p w14:paraId="399DFDB8" w14:textId="524F3FF7" w:rsidR="00265D40" w:rsidRPr="008C3157" w:rsidRDefault="00265D40" w:rsidP="006A67AA">
      <w:pPr>
        <w:spacing w:after="160"/>
        <w:rPr>
          <w:rFonts w:eastAsia="Times New Roman"/>
          <w:spacing w:val="20"/>
          <w:lang w:val="es-DO" w:eastAsia="es-DO"/>
        </w:rPr>
      </w:pPr>
      <w:r w:rsidRPr="008C3157">
        <w:rPr>
          <w:rFonts w:eastAsia="Times New Roman"/>
          <w:spacing w:val="20"/>
          <w:lang w:val="es-ES" w:eastAsia="es-DO"/>
        </w:rPr>
        <w:t xml:space="preserve">La CDC tiene a disposición de los productores nacionales el </w:t>
      </w:r>
      <w:r w:rsidRPr="008C3157">
        <w:rPr>
          <w:rFonts w:eastAsia="Times New Roman"/>
          <w:spacing w:val="20"/>
          <w:lang w:val="es-DO" w:eastAsia="es-DO"/>
        </w:rPr>
        <w:t xml:space="preserve">Servicio de Información y Asistencia de Defensa Comercial (SIADEC) cuyo propósito es el de asistir, informar y capacitar especialmente a las pequeñas y medianas empresas sobre las herramientas que la institución tiene a su disposición para contrarrestar los efectos negativos causados por prácticas desleales en el comercio (dumping o subvenciones) e incremento </w:t>
      </w:r>
      <w:r w:rsidR="00034D64" w:rsidRPr="008C3157">
        <w:rPr>
          <w:rFonts w:eastAsia="Times New Roman"/>
          <w:spacing w:val="20"/>
          <w:lang w:val="es-DO" w:eastAsia="es-DO"/>
        </w:rPr>
        <w:t xml:space="preserve">súbito </w:t>
      </w:r>
      <w:r w:rsidRPr="008C3157">
        <w:rPr>
          <w:rFonts w:eastAsia="Times New Roman"/>
          <w:spacing w:val="20"/>
          <w:lang w:val="es-DO" w:eastAsia="es-DO"/>
        </w:rPr>
        <w:t xml:space="preserve">de las importaciones que ameriten la aplicación de una medida de salvaguardia. </w:t>
      </w:r>
    </w:p>
    <w:p w14:paraId="7F1D514E" w14:textId="77777777" w:rsidR="000D6792" w:rsidRPr="008C3157" w:rsidRDefault="000D6792" w:rsidP="00C45A87">
      <w:pPr>
        <w:ind w:left="641"/>
        <w:rPr>
          <w:rFonts w:eastAsia="Times New Roman"/>
          <w:spacing w:val="20"/>
          <w:lang w:val="es-DO" w:eastAsia="es-DO"/>
        </w:rPr>
      </w:pPr>
    </w:p>
    <w:p w14:paraId="36F3308A" w14:textId="77777777" w:rsidR="008F36B1" w:rsidRPr="008C3157" w:rsidRDefault="008F36B1" w:rsidP="009D70AE">
      <w:pPr>
        <w:pStyle w:val="Prrafodelista"/>
        <w:numPr>
          <w:ilvl w:val="0"/>
          <w:numId w:val="7"/>
        </w:numPr>
        <w:tabs>
          <w:tab w:val="left" w:pos="4845"/>
        </w:tabs>
        <w:rPr>
          <w:b/>
          <w:bCs/>
          <w:spacing w:val="20"/>
          <w:lang w:val="es-DO"/>
        </w:rPr>
      </w:pPr>
      <w:r w:rsidRPr="008C3157">
        <w:rPr>
          <w:b/>
          <w:bCs/>
          <w:spacing w:val="20"/>
          <w:lang w:val="es-DO"/>
        </w:rPr>
        <w:t>Asistencias técnicas/consultas:</w:t>
      </w:r>
    </w:p>
    <w:p w14:paraId="2D40F60D" w14:textId="3DF5EBC8" w:rsidR="00265D40" w:rsidRPr="008C3157" w:rsidRDefault="00265D40" w:rsidP="00265D40">
      <w:pPr>
        <w:pStyle w:val="Prrafodelista"/>
        <w:ind w:left="426"/>
        <w:rPr>
          <w:spacing w:val="20"/>
          <w:lang w:val="es-DO" w:eastAsia="es-DO"/>
        </w:rPr>
      </w:pPr>
      <w:r w:rsidRPr="008C3157">
        <w:rPr>
          <w:rFonts w:eastAsia="Times New Roman"/>
          <w:spacing w:val="20"/>
          <w:lang w:val="es-DO" w:eastAsia="es-DO"/>
        </w:rPr>
        <w:t>En el transcurso de</w:t>
      </w:r>
      <w:r w:rsidR="00D71D82" w:rsidRPr="008C3157">
        <w:rPr>
          <w:rFonts w:eastAsia="Times New Roman"/>
          <w:spacing w:val="20"/>
          <w:lang w:val="es-DO" w:eastAsia="es-DO"/>
        </w:rPr>
        <w:t xml:space="preserve">l año 2021 </w:t>
      </w:r>
      <w:r w:rsidRPr="008C3157">
        <w:rPr>
          <w:rFonts w:eastAsia="Times New Roman"/>
          <w:spacing w:val="20"/>
          <w:lang w:val="es-DO" w:eastAsia="es-DO"/>
        </w:rPr>
        <w:t xml:space="preserve">la CDC atendió las inquietudes de la empresa Dominicana de Cales, S.A. (DOCALSA), empresa que se dedica a la explotación, extracción de agregados y cal viva, sobre la existencia de un significativo incremento de las importaciones que </w:t>
      </w:r>
      <w:r w:rsidR="00034D64" w:rsidRPr="008C3157">
        <w:rPr>
          <w:rFonts w:eastAsia="Times New Roman"/>
          <w:spacing w:val="20"/>
          <w:lang w:val="es-DO" w:eastAsia="es-DO"/>
        </w:rPr>
        <w:t xml:space="preserve">supuestamente </w:t>
      </w:r>
      <w:r w:rsidRPr="008C3157">
        <w:rPr>
          <w:rFonts w:eastAsia="Times New Roman"/>
          <w:spacing w:val="20"/>
          <w:lang w:val="es-DO" w:eastAsia="es-DO"/>
        </w:rPr>
        <w:t>estaban causando un</w:t>
      </w:r>
      <w:r w:rsidRPr="008C3157">
        <w:rPr>
          <w:spacing w:val="20"/>
          <w:lang w:val="es-DO" w:eastAsia="es-DO"/>
        </w:rPr>
        <w:t xml:space="preserve"> impacto negativo sobre los indicadores económicos y financieros de esta empresa. </w:t>
      </w:r>
    </w:p>
    <w:p w14:paraId="302C0C84" w14:textId="77777777" w:rsidR="00265D40" w:rsidRPr="008C3157" w:rsidRDefault="00265D40" w:rsidP="00265D40">
      <w:pPr>
        <w:pStyle w:val="Prrafodelista"/>
        <w:ind w:left="426"/>
        <w:rPr>
          <w:spacing w:val="20"/>
          <w:lang w:val="es-DO" w:eastAsia="es-DO"/>
        </w:rPr>
      </w:pPr>
    </w:p>
    <w:p w14:paraId="24E8FBD9" w14:textId="40D94BC6" w:rsidR="00265D40" w:rsidRPr="008C3157" w:rsidRDefault="00265D40" w:rsidP="00265D40">
      <w:pPr>
        <w:pStyle w:val="Prrafodelista"/>
        <w:ind w:left="426"/>
        <w:rPr>
          <w:spacing w:val="20"/>
          <w:lang w:val="es-DO" w:eastAsia="es-DO"/>
        </w:rPr>
      </w:pPr>
      <w:r w:rsidRPr="008C3157">
        <w:rPr>
          <w:spacing w:val="20"/>
          <w:lang w:val="es-DO" w:eastAsia="es-DO"/>
        </w:rPr>
        <w:t xml:space="preserve">En </w:t>
      </w:r>
      <w:r w:rsidR="00D71D82" w:rsidRPr="008C3157">
        <w:rPr>
          <w:spacing w:val="20"/>
          <w:lang w:val="es-DO" w:eastAsia="es-DO"/>
        </w:rPr>
        <w:t>ese mismo marco</w:t>
      </w:r>
      <w:r w:rsidRPr="008C3157">
        <w:rPr>
          <w:spacing w:val="20"/>
          <w:lang w:val="es-DO" w:eastAsia="es-DO"/>
        </w:rPr>
        <w:t xml:space="preserve">, </w:t>
      </w:r>
      <w:r w:rsidR="00034D64" w:rsidRPr="008C3157">
        <w:rPr>
          <w:spacing w:val="20"/>
          <w:lang w:val="es-DO" w:eastAsia="es-DO"/>
        </w:rPr>
        <w:t xml:space="preserve">se </w:t>
      </w:r>
      <w:r w:rsidRPr="008C3157">
        <w:rPr>
          <w:spacing w:val="20"/>
          <w:lang w:val="es-DO" w:eastAsia="es-DO"/>
        </w:rPr>
        <w:t xml:space="preserve">impartió un taller a ejecutivos de la empresa en el cual se expusieron los principales conceptos y fases </w:t>
      </w:r>
      <w:r w:rsidRPr="008C3157">
        <w:rPr>
          <w:spacing w:val="20"/>
          <w:lang w:val="es-DO" w:eastAsia="es-DO"/>
        </w:rPr>
        <w:lastRenderedPageBreak/>
        <w:t xml:space="preserve">de los procedimientos de investigación que la CDC </w:t>
      </w:r>
      <w:r w:rsidR="00D71D82" w:rsidRPr="008C3157">
        <w:rPr>
          <w:spacing w:val="20"/>
          <w:lang w:val="es-DO" w:eastAsia="es-DO"/>
        </w:rPr>
        <w:t>realiza</w:t>
      </w:r>
      <w:r w:rsidRPr="008C3157">
        <w:rPr>
          <w:spacing w:val="20"/>
          <w:lang w:val="es-DO" w:eastAsia="es-DO"/>
        </w:rPr>
        <w:t xml:space="preserve"> y se instruyó a los participantes sobre como completar los formularios requeridos para presentar una solicitud de </w:t>
      </w:r>
      <w:r w:rsidR="00D71D82" w:rsidRPr="008C3157">
        <w:rPr>
          <w:spacing w:val="20"/>
          <w:lang w:val="es-DO" w:eastAsia="es-DO"/>
        </w:rPr>
        <w:t xml:space="preserve">inicio de </w:t>
      </w:r>
      <w:r w:rsidRPr="008C3157">
        <w:rPr>
          <w:spacing w:val="20"/>
          <w:lang w:val="es-DO" w:eastAsia="es-DO"/>
        </w:rPr>
        <w:t>investigación.</w:t>
      </w:r>
    </w:p>
    <w:p w14:paraId="191269C8" w14:textId="77777777" w:rsidR="00265D40" w:rsidRPr="008C3157" w:rsidRDefault="00265D40" w:rsidP="00265D40">
      <w:pPr>
        <w:pStyle w:val="Prrafodelista"/>
        <w:ind w:left="426"/>
        <w:rPr>
          <w:spacing w:val="20"/>
          <w:lang w:val="es-DO" w:eastAsia="es-DO"/>
        </w:rPr>
      </w:pPr>
    </w:p>
    <w:p w14:paraId="7270EF1A" w14:textId="7F959166" w:rsidR="00265D40" w:rsidRPr="008C3157" w:rsidRDefault="00265D40" w:rsidP="00265D40">
      <w:pPr>
        <w:ind w:left="425"/>
        <w:rPr>
          <w:rFonts w:eastAsia="Times New Roman"/>
          <w:spacing w:val="20"/>
          <w:lang w:val="es-DO" w:eastAsia="es-DO"/>
        </w:rPr>
      </w:pPr>
      <w:r w:rsidRPr="008C3157">
        <w:rPr>
          <w:rFonts w:eastAsia="Times New Roman"/>
          <w:spacing w:val="20"/>
          <w:lang w:val="es-DO" w:eastAsia="es-DO"/>
        </w:rPr>
        <w:t xml:space="preserve">De igual manera, la CDC atendió las dudas e inquietudes de los representantes de la empresa Selladores Cobian, S.A., la cual se dedica a la preparación de sistemas de aislación e impermeabilización, así como, a la venta de impermeabilizantes y aditivos de construcción.  </w:t>
      </w:r>
      <w:r w:rsidR="008F36B1" w:rsidRPr="008C3157">
        <w:rPr>
          <w:rFonts w:eastAsia="Times New Roman"/>
          <w:spacing w:val="20"/>
          <w:lang w:val="es-DO" w:eastAsia="es-DO"/>
        </w:rPr>
        <w:t xml:space="preserve">La consulta realizada por la empresa se </w:t>
      </w:r>
      <w:r w:rsidR="00F26EA1" w:rsidRPr="008C3157">
        <w:rPr>
          <w:rFonts w:eastAsia="Times New Roman"/>
          <w:spacing w:val="20"/>
          <w:lang w:val="es-DO" w:eastAsia="es-DO"/>
        </w:rPr>
        <w:t>originó</w:t>
      </w:r>
      <w:r w:rsidRPr="008C3157">
        <w:rPr>
          <w:rFonts w:eastAsia="Times New Roman"/>
          <w:spacing w:val="20"/>
          <w:lang w:val="es-DO" w:eastAsia="es-DO"/>
        </w:rPr>
        <w:t xml:space="preserve"> debido a la existencia de un significativo aumento de las importaciones de membranas asfálticas presuntamente a precios de dumping, considerando que provocaban un impacto negativo sobre los indicadores económicos/financieros de la misma, y sobre los de demás vendedores nacionales. En tal virtud, la CDC expuso los principales conceptos y fases del procedimiento de una investigación antidumping, así como los próximos pasos a seguir.</w:t>
      </w:r>
    </w:p>
    <w:p w14:paraId="7191A34A" w14:textId="77777777" w:rsidR="00265D40" w:rsidRPr="008C3157" w:rsidRDefault="00265D40" w:rsidP="00265D40">
      <w:pPr>
        <w:rPr>
          <w:rFonts w:eastAsia="Times New Roman"/>
          <w:color w:val="FF0000"/>
          <w:spacing w:val="20"/>
          <w:lang w:val="es-DO" w:eastAsia="es-DO"/>
        </w:rPr>
      </w:pPr>
    </w:p>
    <w:p w14:paraId="6A4A8989" w14:textId="4817531B" w:rsidR="005F50F0" w:rsidRPr="008C3157" w:rsidRDefault="005F50F0" w:rsidP="009D70AE">
      <w:pPr>
        <w:pStyle w:val="Prrafodelista"/>
        <w:numPr>
          <w:ilvl w:val="0"/>
          <w:numId w:val="7"/>
        </w:numPr>
        <w:tabs>
          <w:tab w:val="left" w:pos="4845"/>
        </w:tabs>
        <w:rPr>
          <w:b/>
          <w:spacing w:val="20"/>
          <w:lang w:val="es-DO"/>
        </w:rPr>
      </w:pPr>
      <w:r w:rsidRPr="008C3157">
        <w:rPr>
          <w:b/>
          <w:spacing w:val="20"/>
          <w:lang w:val="es-DO"/>
        </w:rPr>
        <w:t>Capacitaciones impartidas en el marco del SIADEC:</w:t>
      </w:r>
    </w:p>
    <w:p w14:paraId="488B48B3" w14:textId="6B1DDBD6" w:rsidR="005F50F0" w:rsidRPr="008C3157" w:rsidRDefault="005F50F0" w:rsidP="008F36B1">
      <w:pPr>
        <w:ind w:left="360"/>
        <w:rPr>
          <w:spacing w:val="20"/>
          <w:lang w:val="es-DO"/>
        </w:rPr>
      </w:pPr>
      <w:bookmarkStart w:id="16" w:name="_Toc496520424"/>
      <w:bookmarkStart w:id="17" w:name="_Toc24463396"/>
      <w:r w:rsidRPr="008C3157">
        <w:rPr>
          <w:rFonts w:eastAsia="Times New Roman"/>
          <w:spacing w:val="20"/>
          <w:lang w:val="es-DO" w:eastAsia="es-DO"/>
        </w:rPr>
        <w:t>El</w:t>
      </w:r>
      <w:r w:rsidRPr="008C3157">
        <w:rPr>
          <w:spacing w:val="20"/>
          <w:lang w:val="es-DO"/>
        </w:rPr>
        <w:t xml:space="preserve"> objetivo de </w:t>
      </w:r>
      <w:r w:rsidR="00D71D82" w:rsidRPr="008C3157">
        <w:rPr>
          <w:spacing w:val="20"/>
          <w:lang w:val="es-DO"/>
        </w:rPr>
        <w:t xml:space="preserve">la CDC con </w:t>
      </w:r>
      <w:r w:rsidRPr="008C3157">
        <w:rPr>
          <w:spacing w:val="20"/>
          <w:lang w:val="es-DO"/>
        </w:rPr>
        <w:t>esta iniciativa es capacitar a las entidades del sector público nacional que sean afines a la labor institucional de la CDC, ya sea, por ser fuentes de información durante el desarrollo de un procedimiento de investigación</w:t>
      </w:r>
      <w:r w:rsidR="00666959" w:rsidRPr="008C3157">
        <w:rPr>
          <w:spacing w:val="20"/>
          <w:lang w:val="es-DO"/>
        </w:rPr>
        <w:t>,</w:t>
      </w:r>
      <w:r w:rsidRPr="008C3157">
        <w:rPr>
          <w:spacing w:val="20"/>
          <w:lang w:val="es-DO"/>
        </w:rPr>
        <w:t xml:space="preserve"> o porque dichas instituciones mantienen un contacto directo con los sectores productivos nacionales y puedan así ser entes replicadores de las funciones de la CDC ante cualquier situación relacionada que ponga de manifiesto el sector industrial.  </w:t>
      </w:r>
    </w:p>
    <w:p w14:paraId="0F114046" w14:textId="77777777" w:rsidR="001E29E1" w:rsidRPr="008C3157" w:rsidRDefault="001E29E1" w:rsidP="00E041E0">
      <w:pPr>
        <w:tabs>
          <w:tab w:val="left" w:pos="4845"/>
        </w:tabs>
        <w:rPr>
          <w:spacing w:val="20"/>
          <w:lang w:val="es-DO"/>
        </w:rPr>
      </w:pPr>
    </w:p>
    <w:p w14:paraId="4E872746" w14:textId="5C484031" w:rsidR="00E041E0" w:rsidRPr="008C3157" w:rsidRDefault="008E7D69" w:rsidP="008F36B1">
      <w:pPr>
        <w:ind w:left="360"/>
        <w:rPr>
          <w:rFonts w:eastAsia="Times New Roman"/>
          <w:spacing w:val="20"/>
          <w:lang w:val="es-DO" w:eastAsia="es-DO"/>
        </w:rPr>
      </w:pPr>
      <w:r w:rsidRPr="008C3157">
        <w:rPr>
          <w:rFonts w:eastAsia="Times New Roman"/>
          <w:spacing w:val="20"/>
          <w:lang w:val="es-DO" w:eastAsia="es-DO"/>
        </w:rPr>
        <w:t>E</w:t>
      </w:r>
      <w:r w:rsidR="00E041E0" w:rsidRPr="008C3157">
        <w:rPr>
          <w:rFonts w:eastAsia="Times New Roman"/>
          <w:spacing w:val="20"/>
          <w:lang w:val="es-DO" w:eastAsia="es-DO"/>
        </w:rPr>
        <w:t>n fecha 11 de noviembre de 2021</w:t>
      </w:r>
      <w:r w:rsidRPr="008C3157">
        <w:rPr>
          <w:rFonts w:eastAsia="Times New Roman"/>
          <w:spacing w:val="20"/>
          <w:lang w:val="es-DO" w:eastAsia="es-DO"/>
        </w:rPr>
        <w:t>,</w:t>
      </w:r>
      <w:r w:rsidR="00E041E0" w:rsidRPr="008C3157">
        <w:rPr>
          <w:rFonts w:eastAsia="Times New Roman"/>
          <w:spacing w:val="20"/>
          <w:lang w:val="es-DO" w:eastAsia="es-DO"/>
        </w:rPr>
        <w:t xml:space="preserve"> la CDC impartió una capacitación </w:t>
      </w:r>
      <w:r w:rsidRPr="008C3157">
        <w:rPr>
          <w:rFonts w:eastAsia="Times New Roman"/>
          <w:spacing w:val="20"/>
          <w:lang w:val="es-DO" w:eastAsia="es-DO"/>
        </w:rPr>
        <w:t xml:space="preserve">virtual </w:t>
      </w:r>
      <w:r w:rsidR="00E041E0" w:rsidRPr="008C3157">
        <w:rPr>
          <w:rFonts w:eastAsia="Times New Roman"/>
          <w:spacing w:val="20"/>
          <w:lang w:val="es-DO" w:eastAsia="es-DO"/>
        </w:rPr>
        <w:t xml:space="preserve">sobre medidas comerciales correctivas al Ministerio de Economía y Finanzas Públicas de Bolivia quienes se encuentran en proceso de conformación de su Unidad de </w:t>
      </w:r>
      <w:r w:rsidR="00E041E0" w:rsidRPr="008C3157">
        <w:rPr>
          <w:rFonts w:eastAsia="Times New Roman"/>
          <w:spacing w:val="20"/>
          <w:lang w:val="es-DO" w:eastAsia="es-DO"/>
        </w:rPr>
        <w:lastRenderedPageBreak/>
        <w:t xml:space="preserve">Investigaciones de Defensa Comercial. </w:t>
      </w:r>
      <w:r w:rsidRPr="008C3157">
        <w:rPr>
          <w:rFonts w:eastAsia="Times New Roman"/>
          <w:spacing w:val="20"/>
          <w:lang w:val="es-DO" w:eastAsia="es-DO"/>
        </w:rPr>
        <w:t xml:space="preserve">Esta capacitación tuvo como finalidad principal </w:t>
      </w:r>
      <w:r w:rsidR="00E041E0" w:rsidRPr="008C3157">
        <w:rPr>
          <w:rFonts w:eastAsia="Times New Roman"/>
          <w:spacing w:val="20"/>
          <w:lang w:val="es-DO" w:eastAsia="es-DO"/>
        </w:rPr>
        <w:t xml:space="preserve">introducir a los participantes a los instrumentos de defensa comercial y el presentar la experiencia de la CDC conduciendo este tipo de investigaciones. </w:t>
      </w:r>
    </w:p>
    <w:p w14:paraId="04E0C4B5" w14:textId="709DEBB6" w:rsidR="00E041E0" w:rsidRPr="008C3157" w:rsidRDefault="00E041E0" w:rsidP="00E041E0">
      <w:pPr>
        <w:rPr>
          <w:rFonts w:eastAsia="Times New Roman"/>
          <w:spacing w:val="20"/>
          <w:lang w:val="es-DO" w:eastAsia="es-DO"/>
        </w:rPr>
      </w:pPr>
    </w:p>
    <w:p w14:paraId="49141E20" w14:textId="05A2A11D" w:rsidR="00F26EA1" w:rsidRPr="008C3157" w:rsidRDefault="00F26EA1" w:rsidP="00F26EA1">
      <w:pPr>
        <w:ind w:left="360"/>
        <w:rPr>
          <w:rFonts w:eastAsia="Times New Roman"/>
          <w:spacing w:val="20"/>
          <w:lang w:val="es-DO" w:eastAsia="es-DO"/>
        </w:rPr>
      </w:pPr>
      <w:r w:rsidRPr="008C3157">
        <w:rPr>
          <w:rFonts w:eastAsia="Times New Roman"/>
          <w:spacing w:val="20"/>
          <w:lang w:val="es-DO" w:eastAsia="es-DO"/>
        </w:rPr>
        <w:t>En ese orden, los días 18 y 19 de agosto de 2021 la CDC impartió un taller sobre defensa comercial dirigido al personal de la Oficina de Tratados Comerciales Agrícolas (OTCA) del Ministerio de Agricultura</w:t>
      </w:r>
      <w:r w:rsidR="00F22447" w:rsidRPr="008C3157">
        <w:rPr>
          <w:rFonts w:eastAsia="Times New Roman"/>
          <w:spacing w:val="20"/>
          <w:lang w:val="es-DO" w:eastAsia="es-DO"/>
        </w:rPr>
        <w:t>.</w:t>
      </w:r>
      <w:r w:rsidRPr="008C3157">
        <w:rPr>
          <w:rFonts w:eastAsia="Times New Roman"/>
          <w:spacing w:val="20"/>
          <w:lang w:val="es-DO" w:eastAsia="es-DO"/>
        </w:rPr>
        <w:t xml:space="preserve"> El objetivo de</w:t>
      </w:r>
      <w:r w:rsidR="00D71D82" w:rsidRPr="008C3157">
        <w:rPr>
          <w:rFonts w:eastAsia="Times New Roman"/>
          <w:spacing w:val="20"/>
          <w:lang w:val="es-DO" w:eastAsia="es-DO"/>
        </w:rPr>
        <w:t xml:space="preserve"> esta </w:t>
      </w:r>
      <w:r w:rsidR="00851AB3" w:rsidRPr="008C3157">
        <w:rPr>
          <w:rFonts w:eastAsia="Times New Roman"/>
          <w:spacing w:val="20"/>
          <w:lang w:val="es-DO" w:eastAsia="es-DO"/>
        </w:rPr>
        <w:t>capacitación</w:t>
      </w:r>
      <w:r w:rsidRPr="008C3157">
        <w:rPr>
          <w:rFonts w:eastAsia="Times New Roman"/>
          <w:spacing w:val="20"/>
          <w:lang w:val="es-DO" w:eastAsia="es-DO"/>
        </w:rPr>
        <w:t xml:space="preserve"> fue exponer el rol de la CDC como entidad encargada de la defensa del sector productivo nacional </w:t>
      </w:r>
      <w:r w:rsidR="00034D64" w:rsidRPr="008C3157">
        <w:rPr>
          <w:rFonts w:eastAsia="Times New Roman"/>
          <w:spacing w:val="20"/>
          <w:lang w:val="es-DO" w:eastAsia="es-DO"/>
        </w:rPr>
        <w:t xml:space="preserve">ante prácticas de dumping o subvenciones, y aumentos súbitos de las importaciones, así como </w:t>
      </w:r>
      <w:r w:rsidRPr="008C3157">
        <w:rPr>
          <w:rFonts w:eastAsia="Times New Roman"/>
          <w:spacing w:val="20"/>
          <w:lang w:val="es-DO" w:eastAsia="es-DO"/>
        </w:rPr>
        <w:t>identificar áreas para crear sinergias, exponer las disposiciones de la Organización Mundial del Comercio (OMC) sobre Dumping, Subvenciones y medidas de compensatorias y explicar la relación entre el Acuerdo sobre Subvenciones y Medidas Compensatorias y el Acuerdo sobre la Agricultura.</w:t>
      </w:r>
    </w:p>
    <w:p w14:paraId="0B528BB0" w14:textId="78C5982E" w:rsidR="00D2570E" w:rsidRPr="008C3157" w:rsidRDefault="00D2570E" w:rsidP="00F26EA1">
      <w:pPr>
        <w:ind w:left="360"/>
        <w:rPr>
          <w:rFonts w:eastAsia="Times New Roman"/>
          <w:spacing w:val="20"/>
          <w:lang w:val="es-DO" w:eastAsia="es-DO"/>
        </w:rPr>
      </w:pPr>
    </w:p>
    <w:p w14:paraId="520D6DF3" w14:textId="181FC289" w:rsidR="00851AB3" w:rsidRPr="008C3157" w:rsidRDefault="00D2570E" w:rsidP="0061332B">
      <w:pPr>
        <w:pStyle w:val="Prrafodelista"/>
        <w:numPr>
          <w:ilvl w:val="0"/>
          <w:numId w:val="33"/>
        </w:numPr>
        <w:spacing w:after="160"/>
        <w:contextualSpacing/>
        <w:rPr>
          <w:spacing w:val="20"/>
          <w:lang w:val="es-DO"/>
        </w:rPr>
      </w:pPr>
      <w:r w:rsidRPr="008C3157">
        <w:rPr>
          <w:b/>
          <w:spacing w:val="20"/>
          <w:lang w:val="es-DO"/>
        </w:rPr>
        <w:t>Monitoreo de las acciones realizadas por los países miembros de la Organización Mundial de Comercio (OMC):</w:t>
      </w:r>
      <w:r w:rsidRPr="008C3157">
        <w:rPr>
          <w:spacing w:val="20"/>
          <w:lang w:val="es-DO"/>
        </w:rPr>
        <w:t xml:space="preserve"> </w:t>
      </w:r>
    </w:p>
    <w:p w14:paraId="36FC2B62" w14:textId="77777777" w:rsidR="00D2570E" w:rsidRPr="008C3157" w:rsidRDefault="00D2570E" w:rsidP="0061332B">
      <w:pPr>
        <w:spacing w:after="160"/>
        <w:rPr>
          <w:rFonts w:eastAsia="Times New Roman"/>
          <w:spacing w:val="20"/>
          <w:lang w:val="es-DO"/>
        </w:rPr>
      </w:pPr>
      <w:r w:rsidRPr="008C3157">
        <w:rPr>
          <w:rFonts w:eastAsia="Times New Roman"/>
          <w:spacing w:val="20"/>
          <w:lang w:val="es-DO"/>
        </w:rPr>
        <w:t>En cuanto al monitoreo de las acciones realizadas por las homologas la CDC cada bimestre, elabora un informe relativo a las medidas adoptadas por otros países, estos tienen como finalidad el notificar oportunamente a los exportadores que pudieran ser objeto de demandas y aplicación de medidas antidumping o compensatorias solicitadas por productores de socios comerciales de la República Dominicana, así como medidas de salvaguardias impuestas por los gobiernos como resultado de aumentos súbitos de importaciones o situaciones económicas especiales. Estos informes complementan la labor de monitoreo que realiza la CDC sobre las acciones que llevan otros países que puedan afectar exportaciones claves de la República Dominicana.</w:t>
      </w:r>
    </w:p>
    <w:p w14:paraId="031919FC" w14:textId="77777777" w:rsidR="00D2570E" w:rsidRPr="008C3157" w:rsidRDefault="00D2570E" w:rsidP="00D2570E">
      <w:pPr>
        <w:rPr>
          <w:spacing w:val="20"/>
          <w:lang w:val="es-DO"/>
        </w:rPr>
      </w:pPr>
    </w:p>
    <w:p w14:paraId="750681AE" w14:textId="65E9405E" w:rsidR="00D2570E" w:rsidRPr="008C3157" w:rsidRDefault="00D2570E" w:rsidP="00851AB3">
      <w:pPr>
        <w:rPr>
          <w:spacing w:val="20"/>
          <w:lang w:val="es-DO"/>
        </w:rPr>
      </w:pPr>
      <w:r w:rsidRPr="008C3157">
        <w:rPr>
          <w:spacing w:val="20"/>
          <w:lang w:val="es-DO"/>
        </w:rPr>
        <w:t xml:space="preserve">Durante el período enero – noviembre del 2021, la CDC elaboró cinco (5) informes bimestrales sobre medidas comerciales correctivas realizadas por las autoridades </w:t>
      </w:r>
      <w:r w:rsidR="00F22447" w:rsidRPr="008C3157">
        <w:rPr>
          <w:spacing w:val="20"/>
          <w:lang w:val="es-DO"/>
        </w:rPr>
        <w:t>homólogas</w:t>
      </w:r>
      <w:r w:rsidRPr="008C3157">
        <w:rPr>
          <w:spacing w:val="20"/>
          <w:lang w:val="es-DO"/>
        </w:rPr>
        <w:t xml:space="preserve"> de otros países. Cabe destacar que los países monitoreados han sido seleccionados sobre la base de: a) el intercambio comercial que sostienen con la República Dominicana; b) los tratados de libre comercio de los cuales el país es signatario; c) la posición geográfica:</w:t>
      </w:r>
    </w:p>
    <w:p w14:paraId="7AC656FF" w14:textId="77777777" w:rsidR="00D2570E" w:rsidRPr="008C3157" w:rsidRDefault="00D2570E" w:rsidP="00D2570E">
      <w:pPr>
        <w:ind w:left="720"/>
        <w:rPr>
          <w:spacing w:val="20"/>
          <w:lang w:val="es-DO"/>
        </w:rPr>
      </w:pPr>
    </w:p>
    <w:p w14:paraId="67A74828" w14:textId="39FE57FC" w:rsidR="00CC609F" w:rsidRPr="008C3157" w:rsidRDefault="00D2570E" w:rsidP="009D70AE">
      <w:pPr>
        <w:pStyle w:val="Prrafodelista"/>
        <w:numPr>
          <w:ilvl w:val="0"/>
          <w:numId w:val="6"/>
        </w:numPr>
        <w:rPr>
          <w:color w:val="0F243E" w:themeColor="text2" w:themeShade="80"/>
          <w:spacing w:val="20"/>
          <w:lang w:val="es-DO"/>
        </w:rPr>
      </w:pPr>
      <w:r w:rsidRPr="008C3157">
        <w:rPr>
          <w:b/>
          <w:spacing w:val="20"/>
          <w:lang w:val="es-DO"/>
        </w:rPr>
        <w:t>Informe Bimestral sobre</w:t>
      </w:r>
      <w:r w:rsidRPr="008C3157">
        <w:rPr>
          <w:spacing w:val="20"/>
          <w:lang w:val="es-DO"/>
        </w:rPr>
        <w:t xml:space="preserve"> </w:t>
      </w:r>
      <w:r w:rsidRPr="008C3157">
        <w:rPr>
          <w:i/>
          <w:iCs/>
          <w:spacing w:val="20"/>
          <w:lang w:val="es-DO"/>
        </w:rPr>
        <w:t>Acciones adoptadas por las autoridades homólogas</w:t>
      </w:r>
      <w:r w:rsidRPr="008C3157">
        <w:rPr>
          <w:spacing w:val="20"/>
          <w:lang w:val="es-DO"/>
        </w:rPr>
        <w:t xml:space="preserve"> </w:t>
      </w:r>
      <w:r w:rsidR="00913061" w:rsidRPr="008C3157">
        <w:rPr>
          <w:i/>
          <w:iCs/>
          <w:spacing w:val="20"/>
          <w:lang w:val="es-DO"/>
        </w:rPr>
        <w:t>sobre</w:t>
      </w:r>
      <w:r w:rsidRPr="008C3157">
        <w:rPr>
          <w:i/>
          <w:iCs/>
          <w:spacing w:val="20"/>
          <w:lang w:val="es-DO"/>
        </w:rPr>
        <w:t xml:space="preserve"> medidas comerciales correctivas</w:t>
      </w:r>
      <w:r w:rsidR="00913061" w:rsidRPr="008C3157">
        <w:rPr>
          <w:i/>
          <w:iCs/>
          <w:spacing w:val="20"/>
          <w:lang w:val="es-DO"/>
        </w:rPr>
        <w:t>:</w:t>
      </w:r>
      <w:r w:rsidRPr="008C3157">
        <w:rPr>
          <w:spacing w:val="20"/>
          <w:lang w:val="es-DO"/>
        </w:rPr>
        <w:t xml:space="preserve"> Argentina, Brasil, Colombia, Estados Unidos, Indonesia, México y Unión Europea, correspondiente al período enero – febrero 2021. Disponible     en</w:t>
      </w:r>
      <w:r w:rsidRPr="008C3157">
        <w:rPr>
          <w:rFonts w:ascii="Artifex CF Extra Light" w:hAnsi="Artifex CF Extra Light"/>
          <w:color w:val="0F243E" w:themeColor="text2" w:themeShade="80"/>
          <w:spacing w:val="20"/>
          <w:sz w:val="18"/>
          <w:szCs w:val="18"/>
          <w:lang w:val="es-DO"/>
        </w:rPr>
        <w:t xml:space="preserve">:  </w:t>
      </w:r>
      <w:hyperlink r:id="rId17" w:tgtFrame="_blank" w:tooltip="Shortened URL for http://cdc.gob.do/phocadownload/Acciones_Homologas/2021/Cuadro monitoreo homólogas (Enero - Febrero 2021).pdf" w:history="1">
        <w:r w:rsidR="00CC609F" w:rsidRPr="008C3157">
          <w:rPr>
            <w:rStyle w:val="Hipervnculo"/>
            <w:spacing w:val="20"/>
            <w:lang w:val="es-DO"/>
          </w:rPr>
          <w:t>https://bit.ly/3qaBRc3</w:t>
        </w:r>
      </w:hyperlink>
    </w:p>
    <w:p w14:paraId="12AD1D2C" w14:textId="259A12FF" w:rsidR="00D2570E" w:rsidRPr="008C3157" w:rsidRDefault="00D2570E" w:rsidP="00D2570E">
      <w:pPr>
        <w:pStyle w:val="Prrafodelista"/>
        <w:ind w:left="720"/>
        <w:rPr>
          <w:b/>
          <w:spacing w:val="20"/>
          <w:lang w:val="es-DO"/>
        </w:rPr>
      </w:pPr>
    </w:p>
    <w:p w14:paraId="1FF1256C" w14:textId="704EA519" w:rsidR="00CC609F" w:rsidRPr="008C3157" w:rsidRDefault="00D2570E" w:rsidP="009D70AE">
      <w:pPr>
        <w:pStyle w:val="Prrafodelista"/>
        <w:numPr>
          <w:ilvl w:val="0"/>
          <w:numId w:val="6"/>
        </w:numPr>
        <w:rPr>
          <w:color w:val="0F243E" w:themeColor="text2" w:themeShade="80"/>
          <w:spacing w:val="20"/>
          <w:lang w:val="es-DO"/>
        </w:rPr>
      </w:pPr>
      <w:r w:rsidRPr="008C3157">
        <w:rPr>
          <w:b/>
          <w:spacing w:val="20"/>
          <w:lang w:val="es-DO"/>
        </w:rPr>
        <w:t xml:space="preserve">Informe Bimestral </w:t>
      </w:r>
      <w:r w:rsidRPr="008C3157">
        <w:rPr>
          <w:i/>
          <w:iCs/>
          <w:spacing w:val="20"/>
          <w:lang w:val="es-DO"/>
        </w:rPr>
        <w:t xml:space="preserve">Acciones adoptadas por las autoridades homólogas </w:t>
      </w:r>
      <w:r w:rsidR="00DF64D8" w:rsidRPr="008C3157">
        <w:rPr>
          <w:i/>
          <w:iCs/>
          <w:spacing w:val="20"/>
          <w:lang w:val="es-DO"/>
        </w:rPr>
        <w:t xml:space="preserve">sobre </w:t>
      </w:r>
      <w:r w:rsidRPr="008C3157">
        <w:rPr>
          <w:i/>
          <w:iCs/>
          <w:spacing w:val="20"/>
          <w:lang w:val="es-DO"/>
        </w:rPr>
        <w:t>medidas comerciales correctivas</w:t>
      </w:r>
      <w:r w:rsidR="00DF64D8" w:rsidRPr="008C3157">
        <w:rPr>
          <w:i/>
          <w:iCs/>
          <w:spacing w:val="20"/>
          <w:lang w:val="es-DO"/>
        </w:rPr>
        <w:t>:</w:t>
      </w:r>
      <w:r w:rsidRPr="008C3157">
        <w:rPr>
          <w:spacing w:val="20"/>
          <w:lang w:val="es-DO"/>
        </w:rPr>
        <w:t xml:space="preserve"> Argentina, Brasil, Canadá, Colombia, Estados Unidos, Filipinas, India, Indonesia, Marruecos, México, Ucrania y Unión Europea, correspondiente al período marzo – abril 2021. Disponible en:</w:t>
      </w:r>
      <w:r w:rsidRPr="008C3157">
        <w:rPr>
          <w:rStyle w:val="Hipervnculo"/>
          <w:spacing w:val="20"/>
          <w:lang w:val="es-DO"/>
        </w:rPr>
        <w:t xml:space="preserve"> </w:t>
      </w:r>
      <w:r w:rsidR="00CC609F" w:rsidRPr="008C3157">
        <w:rPr>
          <w:rStyle w:val="Hipervnculo"/>
          <w:spacing w:val="20"/>
          <w:lang w:val="es-DO"/>
        </w:rPr>
        <w:t xml:space="preserve"> </w:t>
      </w:r>
      <w:hyperlink r:id="rId18" w:tgtFrame="_blank" w:tooltip="Shortened URL for http://cdc.gob.do/phocadownload/Acciones_Homologas/2021/Cuadro monitoreo homólogas (Marzo - Abril 2021).pdf" w:history="1">
        <w:r w:rsidR="00CC609F" w:rsidRPr="008C3157">
          <w:rPr>
            <w:rStyle w:val="Hipervnculo"/>
            <w:spacing w:val="20"/>
            <w:lang w:val="es-DO"/>
          </w:rPr>
          <w:t>https://bit.ly/3EfhNdM</w:t>
        </w:r>
      </w:hyperlink>
    </w:p>
    <w:p w14:paraId="684733AB" w14:textId="77777777" w:rsidR="00D2570E" w:rsidRPr="008C3157" w:rsidRDefault="00D2570E" w:rsidP="00D2570E">
      <w:pPr>
        <w:pStyle w:val="Prrafodelista"/>
        <w:ind w:left="720"/>
        <w:rPr>
          <w:color w:val="0F243E" w:themeColor="text2" w:themeShade="80"/>
          <w:spacing w:val="20"/>
          <w:lang w:val="es-DO"/>
        </w:rPr>
      </w:pPr>
    </w:p>
    <w:p w14:paraId="135049D0" w14:textId="092C313F" w:rsidR="00CC609F" w:rsidRPr="008C3157" w:rsidRDefault="00D2570E" w:rsidP="009D70AE">
      <w:pPr>
        <w:pStyle w:val="Prrafodelista"/>
        <w:numPr>
          <w:ilvl w:val="0"/>
          <w:numId w:val="6"/>
        </w:numPr>
        <w:rPr>
          <w:rStyle w:val="Hipervnculo"/>
          <w:spacing w:val="20"/>
          <w:lang w:val="es-DO"/>
        </w:rPr>
      </w:pPr>
      <w:r w:rsidRPr="008C3157">
        <w:rPr>
          <w:b/>
          <w:spacing w:val="20"/>
          <w:lang w:val="es-DO"/>
        </w:rPr>
        <w:t xml:space="preserve">Informe Bimestral </w:t>
      </w:r>
      <w:r w:rsidRPr="008C3157">
        <w:rPr>
          <w:i/>
          <w:iCs/>
          <w:spacing w:val="20"/>
          <w:lang w:val="es-DO"/>
        </w:rPr>
        <w:t xml:space="preserve">Acciones adoptadas por las autoridades homólogas </w:t>
      </w:r>
      <w:r w:rsidR="00DF64D8" w:rsidRPr="008C3157">
        <w:rPr>
          <w:i/>
          <w:iCs/>
          <w:spacing w:val="20"/>
          <w:lang w:val="es-DO"/>
        </w:rPr>
        <w:t>sobre</w:t>
      </w:r>
      <w:r w:rsidRPr="008C3157">
        <w:rPr>
          <w:i/>
          <w:iCs/>
          <w:spacing w:val="20"/>
          <w:lang w:val="es-DO"/>
        </w:rPr>
        <w:t xml:space="preserve"> medidas comerciales correctivas</w:t>
      </w:r>
      <w:r w:rsidR="00DF64D8" w:rsidRPr="008C3157">
        <w:rPr>
          <w:i/>
          <w:iCs/>
          <w:spacing w:val="20"/>
          <w:lang w:val="es-DO"/>
        </w:rPr>
        <w:t>:</w:t>
      </w:r>
      <w:r w:rsidR="00DF64D8" w:rsidRPr="008C3157">
        <w:rPr>
          <w:spacing w:val="20"/>
          <w:lang w:val="es-DO"/>
        </w:rPr>
        <w:t xml:space="preserve"> </w:t>
      </w:r>
      <w:r w:rsidRPr="008C3157">
        <w:rPr>
          <w:spacing w:val="20"/>
          <w:lang w:val="es-DO"/>
        </w:rPr>
        <w:t>Argentina, Brasil, Canadá, Colombia, Estados Unidos, Indonesia, México, Unión Europea y Ucrania, para el período mayo – junio 2021. Disponible en:</w:t>
      </w:r>
      <w:r w:rsidRPr="008C3157">
        <w:rPr>
          <w:rFonts w:ascii="Artifex CF Extra Light" w:hAnsi="Artifex CF Extra Light"/>
          <w:spacing w:val="20"/>
          <w:sz w:val="18"/>
          <w:szCs w:val="18"/>
          <w:lang w:val="es-DO"/>
        </w:rPr>
        <w:t xml:space="preserve"> </w:t>
      </w:r>
      <w:r w:rsidR="00CC609F" w:rsidRPr="008C3157">
        <w:rPr>
          <w:rFonts w:ascii="Artifex CF Extra Light" w:hAnsi="Artifex CF Extra Light"/>
          <w:spacing w:val="20"/>
          <w:sz w:val="18"/>
          <w:szCs w:val="18"/>
          <w:lang w:val="es-DO"/>
        </w:rPr>
        <w:t xml:space="preserve"> </w:t>
      </w:r>
      <w:hyperlink r:id="rId19" w:history="1">
        <w:r w:rsidR="00CC609F" w:rsidRPr="008C3157">
          <w:rPr>
            <w:rStyle w:val="Hipervnculo"/>
            <w:spacing w:val="20"/>
            <w:lang w:val="es-DO"/>
          </w:rPr>
          <w:t>https://bit.ly/3pcefV8</w:t>
        </w:r>
      </w:hyperlink>
    </w:p>
    <w:p w14:paraId="0A2C6AB6" w14:textId="77777777" w:rsidR="00CC609F" w:rsidRPr="008C3157" w:rsidRDefault="00CC609F" w:rsidP="00CC609F">
      <w:pPr>
        <w:pStyle w:val="Prrafodelista"/>
        <w:rPr>
          <w:spacing w:val="20"/>
          <w:lang w:val="es-DO"/>
        </w:rPr>
      </w:pPr>
    </w:p>
    <w:p w14:paraId="4FCDDD27" w14:textId="03E5EFEE" w:rsidR="00CC609F" w:rsidRPr="008C3157" w:rsidRDefault="00D2570E" w:rsidP="009D70AE">
      <w:pPr>
        <w:pStyle w:val="Prrafodelista"/>
        <w:numPr>
          <w:ilvl w:val="0"/>
          <w:numId w:val="6"/>
        </w:numPr>
        <w:rPr>
          <w:rStyle w:val="Hipervnculo"/>
          <w:spacing w:val="20"/>
          <w:lang w:val="es-DO"/>
        </w:rPr>
      </w:pPr>
      <w:r w:rsidRPr="008C3157">
        <w:rPr>
          <w:b/>
          <w:spacing w:val="20"/>
          <w:lang w:val="es-DO"/>
        </w:rPr>
        <w:t xml:space="preserve">Informe Bimestral </w:t>
      </w:r>
      <w:r w:rsidR="00172893" w:rsidRPr="008C3157">
        <w:rPr>
          <w:bCs/>
          <w:i/>
          <w:iCs/>
          <w:spacing w:val="20"/>
          <w:lang w:val="es-DO"/>
        </w:rPr>
        <w:t>A</w:t>
      </w:r>
      <w:r w:rsidRPr="008C3157">
        <w:rPr>
          <w:bCs/>
          <w:i/>
          <w:iCs/>
          <w:spacing w:val="20"/>
          <w:lang w:val="es-DO"/>
        </w:rPr>
        <w:t>c</w:t>
      </w:r>
      <w:r w:rsidRPr="008C3157">
        <w:rPr>
          <w:i/>
          <w:iCs/>
          <w:spacing w:val="20"/>
          <w:lang w:val="es-DO"/>
        </w:rPr>
        <w:t xml:space="preserve">ciones adoptadas por las autoridades homólogas </w:t>
      </w:r>
      <w:r w:rsidR="00172893" w:rsidRPr="008C3157">
        <w:rPr>
          <w:i/>
          <w:iCs/>
          <w:spacing w:val="20"/>
          <w:lang w:val="es-DO"/>
        </w:rPr>
        <w:t>sobre medidas comerciales correctivas</w:t>
      </w:r>
      <w:r w:rsidRPr="008C3157">
        <w:rPr>
          <w:spacing w:val="20"/>
          <w:lang w:val="es-DO"/>
        </w:rPr>
        <w:t xml:space="preserve">: Argentina, Brasil, Canadá, Estados Unidos, Filipinas, Indonesia, </w:t>
      </w:r>
      <w:r w:rsidRPr="008C3157">
        <w:rPr>
          <w:spacing w:val="20"/>
          <w:lang w:val="es-DO"/>
        </w:rPr>
        <w:lastRenderedPageBreak/>
        <w:t>Marruecos, México, Reino Unido, Sudáfrica, Turquía, Ucrania, Unión Europea, para el período julio - agosto 2021.  Disponible en:</w:t>
      </w:r>
      <w:r w:rsidRPr="008C3157">
        <w:rPr>
          <w:rFonts w:ascii="Artifex CF Extra Light" w:hAnsi="Artifex CF Extra Light"/>
          <w:spacing w:val="20"/>
          <w:sz w:val="18"/>
          <w:szCs w:val="18"/>
          <w:lang w:val="es-DO"/>
        </w:rPr>
        <w:t xml:space="preserve">  </w:t>
      </w:r>
      <w:hyperlink r:id="rId20" w:tgtFrame="_blank" w:tooltip="Shortened URL for http://cdc.gob.do/phocadownload/Acciones_Homologas/2021/Cuadro monitoreo homólogas (julio-agosto 2021).pdf" w:history="1">
        <w:r w:rsidR="00CC609F" w:rsidRPr="008C3157">
          <w:rPr>
            <w:rStyle w:val="Hipervnculo"/>
            <w:spacing w:val="20"/>
            <w:lang w:val="es-DO"/>
          </w:rPr>
          <w:t>https://bit.ly/3yI5Zj5</w:t>
        </w:r>
      </w:hyperlink>
    </w:p>
    <w:p w14:paraId="0728EC5E" w14:textId="068304DC" w:rsidR="00D2570E" w:rsidRPr="008C3157" w:rsidRDefault="00D2570E" w:rsidP="00D2570E">
      <w:pPr>
        <w:rPr>
          <w:rStyle w:val="Hipervnculo"/>
          <w:spacing w:val="20"/>
          <w:lang w:val="es-DO"/>
        </w:rPr>
      </w:pPr>
    </w:p>
    <w:p w14:paraId="48008E8A" w14:textId="682FF46D" w:rsidR="00D2570E" w:rsidRPr="008C3157" w:rsidRDefault="00D2570E" w:rsidP="009D70AE">
      <w:pPr>
        <w:pStyle w:val="Prrafodelista"/>
        <w:numPr>
          <w:ilvl w:val="0"/>
          <w:numId w:val="6"/>
        </w:numPr>
        <w:rPr>
          <w:color w:val="0F243E" w:themeColor="text2" w:themeShade="80"/>
          <w:spacing w:val="20"/>
          <w:lang w:val="es-DO"/>
        </w:rPr>
      </w:pPr>
      <w:r w:rsidRPr="008C3157">
        <w:rPr>
          <w:b/>
          <w:spacing w:val="20"/>
          <w:lang w:val="es-DO"/>
        </w:rPr>
        <w:t xml:space="preserve">Informe Bimestral </w:t>
      </w:r>
      <w:r w:rsidR="00172893" w:rsidRPr="008C3157">
        <w:rPr>
          <w:bCs/>
          <w:i/>
          <w:iCs/>
          <w:spacing w:val="20"/>
          <w:lang w:val="es-DO"/>
        </w:rPr>
        <w:t>A</w:t>
      </w:r>
      <w:r w:rsidRPr="008C3157">
        <w:rPr>
          <w:i/>
          <w:iCs/>
          <w:spacing w:val="20"/>
          <w:lang w:val="es-DO"/>
        </w:rPr>
        <w:t xml:space="preserve">cciones adoptadas por las autoridades homólogas </w:t>
      </w:r>
      <w:r w:rsidR="00172893" w:rsidRPr="008C3157">
        <w:rPr>
          <w:i/>
          <w:iCs/>
          <w:spacing w:val="20"/>
          <w:lang w:val="es-DO"/>
        </w:rPr>
        <w:t>sobre medidas comerciales correctivas</w:t>
      </w:r>
      <w:r w:rsidRPr="008C3157">
        <w:rPr>
          <w:spacing w:val="20"/>
          <w:lang w:val="es-DO"/>
        </w:rPr>
        <w:t xml:space="preserve">: Argentina, Brasil, Canadá, México, Unión Europea, para el período septiembre – octubre 2021.  </w:t>
      </w:r>
      <w:r w:rsidR="00E60852" w:rsidRPr="008C3157">
        <w:rPr>
          <w:spacing w:val="20"/>
          <w:lang w:val="es-DO"/>
        </w:rPr>
        <w:t xml:space="preserve">Disponible en:  </w:t>
      </w:r>
      <w:hyperlink r:id="rId21" w:history="1">
        <w:r w:rsidR="00E60852" w:rsidRPr="008C3157">
          <w:rPr>
            <w:rStyle w:val="Hipervnculo"/>
            <w:spacing w:val="20"/>
            <w:lang w:val="es-DO"/>
          </w:rPr>
          <w:t>https://bit.ly/3J2gpil</w:t>
        </w:r>
      </w:hyperlink>
    </w:p>
    <w:p w14:paraId="7AF31B3F" w14:textId="77777777" w:rsidR="008176FF" w:rsidRPr="008C3157" w:rsidRDefault="008176FF" w:rsidP="00D2570E">
      <w:pPr>
        <w:ind w:left="360"/>
        <w:rPr>
          <w:spacing w:val="20"/>
          <w:lang w:val="es-DO"/>
        </w:rPr>
      </w:pPr>
    </w:p>
    <w:p w14:paraId="55FFD07D" w14:textId="7CF1D89B" w:rsidR="00D2570E" w:rsidRPr="008C3157" w:rsidRDefault="00D2570E" w:rsidP="00D2570E">
      <w:pPr>
        <w:ind w:left="360"/>
        <w:rPr>
          <w:spacing w:val="20"/>
          <w:lang w:val="es-DO"/>
        </w:rPr>
      </w:pPr>
      <w:r w:rsidRPr="008C3157">
        <w:rPr>
          <w:spacing w:val="20"/>
          <w:lang w:val="es-DO"/>
        </w:rPr>
        <w:t xml:space="preserve">Al momento de elaboración </w:t>
      </w:r>
      <w:r w:rsidR="00F22447" w:rsidRPr="008C3157">
        <w:rPr>
          <w:spacing w:val="20"/>
          <w:lang w:val="es-DO"/>
        </w:rPr>
        <w:t>de la presente memoria</w:t>
      </w:r>
      <w:r w:rsidRPr="008C3157">
        <w:rPr>
          <w:spacing w:val="20"/>
          <w:lang w:val="es-DO"/>
        </w:rPr>
        <w:t xml:space="preserve"> se encontraba en proceso el informe bimestral correspondiente al periodo noviembre – diciembre 2021</w:t>
      </w:r>
      <w:r w:rsidR="00BD2F78" w:rsidRPr="008C3157">
        <w:rPr>
          <w:spacing w:val="20"/>
          <w:lang w:val="es-DO"/>
        </w:rPr>
        <w:t>.</w:t>
      </w:r>
    </w:p>
    <w:p w14:paraId="51EE1FDB" w14:textId="637C2BE4" w:rsidR="00D2570E" w:rsidRPr="008C3157" w:rsidRDefault="00D2570E" w:rsidP="00D2570E">
      <w:pPr>
        <w:ind w:left="360"/>
        <w:rPr>
          <w:spacing w:val="20"/>
          <w:lang w:val="es-DO"/>
        </w:rPr>
      </w:pPr>
    </w:p>
    <w:p w14:paraId="3748E33C" w14:textId="77777777" w:rsidR="00D2570E" w:rsidRPr="008C3157" w:rsidRDefault="00D2570E" w:rsidP="00D2570E">
      <w:pPr>
        <w:spacing w:after="120" w:line="276" w:lineRule="auto"/>
        <w:rPr>
          <w:spacing w:val="20"/>
          <w:lang w:val="es-ES_tradnl" w:eastAsia="es-DO"/>
        </w:rPr>
      </w:pPr>
      <w:r w:rsidRPr="008C3157">
        <w:rPr>
          <w:spacing w:val="20"/>
          <w:lang w:val="es-ES_tradnl" w:eastAsia="es-DO"/>
        </w:rPr>
        <w:t>A continuación, enumeramos lo principales hallazgos:</w:t>
      </w:r>
    </w:p>
    <w:p w14:paraId="02424400" w14:textId="3BCC0353" w:rsidR="00D2570E" w:rsidRPr="008C3157" w:rsidRDefault="00D2570E" w:rsidP="009D70AE">
      <w:pPr>
        <w:numPr>
          <w:ilvl w:val="0"/>
          <w:numId w:val="4"/>
        </w:numPr>
        <w:ind w:left="714" w:hanging="357"/>
        <w:rPr>
          <w:spacing w:val="20"/>
          <w:lang w:val="es-ES_tradnl" w:eastAsia="es-DO"/>
        </w:rPr>
      </w:pPr>
      <w:r w:rsidRPr="008C3157">
        <w:rPr>
          <w:spacing w:val="20"/>
          <w:lang w:val="es-ES_tradnl" w:eastAsia="es-DO"/>
        </w:rPr>
        <w:t xml:space="preserve">Los procedimientos antidumping continúan siendo los más utilizados por parte de las entidades homólogas de la CDC. </w:t>
      </w:r>
    </w:p>
    <w:p w14:paraId="1CA85CCC" w14:textId="77777777" w:rsidR="00564F6D" w:rsidRPr="008C3157" w:rsidRDefault="00564F6D" w:rsidP="00564F6D">
      <w:pPr>
        <w:rPr>
          <w:spacing w:val="20"/>
          <w:lang w:val="es-ES_tradnl" w:eastAsia="es-DO"/>
        </w:rPr>
      </w:pPr>
    </w:p>
    <w:p w14:paraId="43376740" w14:textId="5EA6049D" w:rsidR="00D2570E" w:rsidRDefault="00D2570E" w:rsidP="009D70AE">
      <w:pPr>
        <w:numPr>
          <w:ilvl w:val="0"/>
          <w:numId w:val="4"/>
        </w:numPr>
        <w:ind w:left="714" w:hanging="357"/>
        <w:rPr>
          <w:spacing w:val="20"/>
          <w:lang w:val="es-ES_tradnl" w:eastAsia="es-DO"/>
        </w:rPr>
      </w:pPr>
      <w:r w:rsidRPr="008C3157">
        <w:rPr>
          <w:spacing w:val="20"/>
          <w:lang w:val="es-ES_tradnl" w:eastAsia="es-DO"/>
        </w:rPr>
        <w:t xml:space="preserve">El producto con mayor cantidad de </w:t>
      </w:r>
      <w:r w:rsidR="001E2D77" w:rsidRPr="008C3157">
        <w:rPr>
          <w:spacing w:val="20"/>
          <w:lang w:val="es-ES_tradnl" w:eastAsia="es-DO"/>
        </w:rPr>
        <w:t>medidas aplicadas en la forma de arancel adicional al NMF vigente, ya sea por procedimientos de investigación per se o por exámenes por ex</w:t>
      </w:r>
      <w:r w:rsidR="00B841EC" w:rsidRPr="008C3157">
        <w:rPr>
          <w:spacing w:val="20"/>
          <w:lang w:val="es-ES_tradnl" w:eastAsia="es-DO"/>
        </w:rPr>
        <w:t>tinción</w:t>
      </w:r>
      <w:r w:rsidR="001E2D77" w:rsidRPr="008C3157">
        <w:rPr>
          <w:spacing w:val="20"/>
          <w:lang w:val="es-ES_tradnl" w:eastAsia="es-DO"/>
        </w:rPr>
        <w:t>,</w:t>
      </w:r>
      <w:r w:rsidR="001E2D77" w:rsidRPr="008C3157">
        <w:rPr>
          <w:color w:val="FF0000"/>
          <w:spacing w:val="20"/>
          <w:lang w:val="es-ES_tradnl" w:eastAsia="es-DO"/>
        </w:rPr>
        <w:t xml:space="preserve"> </w:t>
      </w:r>
      <w:r w:rsidRPr="008C3157">
        <w:rPr>
          <w:spacing w:val="20"/>
          <w:lang w:val="es-ES_tradnl" w:eastAsia="es-DO"/>
        </w:rPr>
        <w:t xml:space="preserve">continúan siendo los productos de acero, seguidos de cerca por productos químicos. </w:t>
      </w:r>
    </w:p>
    <w:p w14:paraId="3DDDC56C" w14:textId="77777777" w:rsidR="008C3157" w:rsidRDefault="008C3157" w:rsidP="008C3157">
      <w:pPr>
        <w:pStyle w:val="Prrafodelista"/>
        <w:rPr>
          <w:spacing w:val="20"/>
          <w:lang w:val="es-ES_tradnl" w:eastAsia="es-DO"/>
        </w:rPr>
      </w:pPr>
    </w:p>
    <w:p w14:paraId="3F80E562" w14:textId="3DF0FC67" w:rsidR="00D2570E" w:rsidRPr="008C3157" w:rsidRDefault="00D2570E" w:rsidP="009D70AE">
      <w:pPr>
        <w:numPr>
          <w:ilvl w:val="0"/>
          <w:numId w:val="4"/>
        </w:numPr>
        <w:ind w:left="641" w:hanging="357"/>
        <w:rPr>
          <w:spacing w:val="20"/>
          <w:lang w:val="es-ES_tradnl" w:eastAsia="es-DO"/>
        </w:rPr>
      </w:pPr>
      <w:r w:rsidRPr="008C3157">
        <w:rPr>
          <w:spacing w:val="20"/>
          <w:lang w:val="es-ES_tradnl" w:eastAsia="es-DO"/>
        </w:rPr>
        <w:t xml:space="preserve">La mayoría de las investigaciones sobre prácticas desleales en el comercio continúan siendo contra China o involucran a este país en los casos en que se investigan dos o más países. </w:t>
      </w:r>
      <w:r w:rsidR="00BD2F78" w:rsidRPr="008C3157">
        <w:rPr>
          <w:spacing w:val="20"/>
          <w:lang w:val="es-ES_tradnl" w:eastAsia="es-DO"/>
        </w:rPr>
        <w:t xml:space="preserve"> En la mayoría de los casos, las importaciones originarias de China se incrementan en tal cantidad que desplazan a los productores nacionales en su mercado interno y presión los precios a la baja.</w:t>
      </w:r>
    </w:p>
    <w:p w14:paraId="4EECB6FE" w14:textId="6AC0CE59" w:rsidR="00D2570E" w:rsidRDefault="00D2570E" w:rsidP="00D2570E">
      <w:pPr>
        <w:ind w:left="360"/>
        <w:rPr>
          <w:spacing w:val="20"/>
          <w:lang w:val="es-ES_tradnl"/>
        </w:rPr>
      </w:pPr>
    </w:p>
    <w:p w14:paraId="01B92AD1" w14:textId="37AC386B" w:rsidR="008C3157" w:rsidRDefault="008C3157" w:rsidP="00D2570E">
      <w:pPr>
        <w:ind w:left="360"/>
        <w:rPr>
          <w:spacing w:val="20"/>
          <w:lang w:val="es-ES_tradnl"/>
        </w:rPr>
      </w:pPr>
    </w:p>
    <w:p w14:paraId="15744CDD" w14:textId="518808A7" w:rsidR="00F26EA1" w:rsidRPr="008C3157" w:rsidRDefault="008C3157" w:rsidP="00F72DED">
      <w:pPr>
        <w:pStyle w:val="Prrafodelista"/>
        <w:numPr>
          <w:ilvl w:val="0"/>
          <w:numId w:val="33"/>
        </w:numPr>
        <w:contextualSpacing/>
        <w:rPr>
          <w:rFonts w:eastAsia="Times New Roman"/>
          <w:b/>
          <w:bCs/>
          <w:spacing w:val="20"/>
          <w:lang w:val="es-DO" w:eastAsia="es-DO"/>
        </w:rPr>
      </w:pPr>
      <w:r>
        <w:rPr>
          <w:rFonts w:eastAsia="Times New Roman"/>
          <w:b/>
          <w:bCs/>
          <w:spacing w:val="20"/>
          <w:lang w:val="es-DO" w:eastAsia="es-DO"/>
        </w:rPr>
        <w:lastRenderedPageBreak/>
        <w:t xml:space="preserve"> </w:t>
      </w:r>
      <w:r w:rsidR="00F26EA1" w:rsidRPr="008C3157">
        <w:rPr>
          <w:rFonts w:eastAsia="Times New Roman"/>
          <w:b/>
          <w:bCs/>
          <w:spacing w:val="20"/>
          <w:lang w:val="es-DO" w:eastAsia="es-DO"/>
        </w:rPr>
        <w:t>Otras acciones</w:t>
      </w:r>
      <w:r w:rsidR="003923D8" w:rsidRPr="008C3157">
        <w:rPr>
          <w:rFonts w:eastAsia="Times New Roman"/>
          <w:b/>
          <w:bCs/>
          <w:spacing w:val="20"/>
          <w:lang w:val="es-DO" w:eastAsia="es-DO"/>
        </w:rPr>
        <w:t xml:space="preserve"> en materia de defensa comercial</w:t>
      </w:r>
    </w:p>
    <w:p w14:paraId="29193B82" w14:textId="0FA2BC94" w:rsidR="00790F2A" w:rsidRPr="00F72DED" w:rsidRDefault="00640196" w:rsidP="0061332B">
      <w:pPr>
        <w:pStyle w:val="Prrafodelista"/>
        <w:numPr>
          <w:ilvl w:val="0"/>
          <w:numId w:val="35"/>
        </w:numPr>
        <w:spacing w:after="160"/>
        <w:rPr>
          <w:rFonts w:eastAsia="Times New Roman"/>
          <w:b/>
          <w:bCs/>
          <w:spacing w:val="20"/>
          <w:lang w:val="es-DO" w:eastAsia="es-DO"/>
        </w:rPr>
      </w:pPr>
      <w:r w:rsidRPr="00F72DED">
        <w:rPr>
          <w:rFonts w:eastAsia="Times New Roman"/>
          <w:b/>
          <w:bCs/>
          <w:spacing w:val="20"/>
          <w:lang w:val="es-DO" w:eastAsia="es-DO"/>
        </w:rPr>
        <w:t xml:space="preserve">Conversatorio regional de autoridades investigadoras de defensa comercial </w:t>
      </w:r>
      <w:r w:rsidR="001E2D77" w:rsidRPr="00F72DED">
        <w:rPr>
          <w:rFonts w:eastAsia="Times New Roman"/>
          <w:b/>
          <w:bCs/>
          <w:spacing w:val="20"/>
          <w:lang w:val="es-DO" w:eastAsia="es-DO"/>
        </w:rPr>
        <w:t xml:space="preserve">de Latinoamérica </w:t>
      </w:r>
      <w:r w:rsidRPr="00F72DED">
        <w:rPr>
          <w:rFonts w:eastAsia="Times New Roman"/>
          <w:b/>
          <w:bCs/>
          <w:spacing w:val="20"/>
          <w:lang w:val="es-DO" w:eastAsia="es-DO"/>
        </w:rPr>
        <w:t xml:space="preserve">sobre medidas comerciales correctivas. </w:t>
      </w:r>
    </w:p>
    <w:p w14:paraId="4618251E" w14:textId="59A2E60B" w:rsidR="00640196" w:rsidRDefault="00F25ACC" w:rsidP="0061332B">
      <w:pPr>
        <w:ind w:left="357"/>
        <w:rPr>
          <w:rFonts w:eastAsia="Times New Roman"/>
          <w:spacing w:val="20"/>
          <w:lang w:val="es-DO" w:eastAsia="es-DO"/>
        </w:rPr>
      </w:pPr>
      <w:r w:rsidRPr="008C3157">
        <w:rPr>
          <w:rFonts w:eastAsia="Times New Roman"/>
          <w:spacing w:val="20"/>
          <w:lang w:val="es-DO" w:eastAsia="es-DO"/>
        </w:rPr>
        <w:t>La CDC</w:t>
      </w:r>
      <w:r w:rsidR="001E2D77" w:rsidRPr="008C3157">
        <w:rPr>
          <w:rFonts w:eastAsia="Times New Roman"/>
          <w:spacing w:val="20"/>
          <w:lang w:val="es-DO" w:eastAsia="es-DO"/>
        </w:rPr>
        <w:t xml:space="preserve"> </w:t>
      </w:r>
      <w:r w:rsidRPr="008C3157">
        <w:rPr>
          <w:rFonts w:eastAsia="Times New Roman"/>
          <w:spacing w:val="20"/>
          <w:lang w:val="es-DO" w:eastAsia="es-DO"/>
        </w:rPr>
        <w:t>un evento virtual con autoridades investigadoras de otros países, c</w:t>
      </w:r>
      <w:r w:rsidR="00640196" w:rsidRPr="008C3157">
        <w:rPr>
          <w:rFonts w:eastAsia="Times New Roman"/>
          <w:spacing w:val="20"/>
          <w:lang w:val="es-DO" w:eastAsia="es-DO"/>
        </w:rPr>
        <w:t xml:space="preserve">on el objetivo de promover el diálogo </w:t>
      </w:r>
      <w:proofErr w:type="spellStart"/>
      <w:r w:rsidR="00640196" w:rsidRPr="008C3157">
        <w:rPr>
          <w:rFonts w:eastAsia="Times New Roman"/>
          <w:spacing w:val="20"/>
          <w:lang w:val="es-DO" w:eastAsia="es-DO"/>
        </w:rPr>
        <w:t>inter-agencial</w:t>
      </w:r>
      <w:proofErr w:type="spellEnd"/>
      <w:r w:rsidR="00640196" w:rsidRPr="008C3157">
        <w:rPr>
          <w:rFonts w:eastAsia="Times New Roman"/>
          <w:spacing w:val="20"/>
          <w:lang w:val="es-DO" w:eastAsia="es-DO"/>
        </w:rPr>
        <w:t xml:space="preserve"> en torno a puntos críticos de las investigaciones sobre medidas comerciales correctivas aplicadas en la región y el mundo,</w:t>
      </w:r>
      <w:r w:rsidRPr="008C3157">
        <w:rPr>
          <w:rFonts w:eastAsia="Times New Roman"/>
          <w:spacing w:val="20"/>
          <w:lang w:val="es-DO" w:eastAsia="es-DO"/>
        </w:rPr>
        <w:t xml:space="preserve"> enfatizando las mejores prácticas y lecciones aprendidas</w:t>
      </w:r>
      <w:r w:rsidR="00640196" w:rsidRPr="008C3157">
        <w:rPr>
          <w:rFonts w:eastAsia="Times New Roman"/>
          <w:spacing w:val="20"/>
          <w:lang w:val="es-DO" w:eastAsia="es-DO"/>
        </w:rPr>
        <w:t xml:space="preserve"> con miras al fortalecimiento de las capacidades de las autoridades de defensa comercial involucradas,</w:t>
      </w:r>
      <w:r w:rsidR="001E2D77" w:rsidRPr="008C3157">
        <w:rPr>
          <w:rFonts w:eastAsia="Times New Roman"/>
          <w:spacing w:val="20"/>
          <w:lang w:val="es-DO" w:eastAsia="es-DO"/>
        </w:rPr>
        <w:t xml:space="preserve"> e</w:t>
      </w:r>
      <w:r w:rsidR="00640196" w:rsidRPr="008C3157">
        <w:rPr>
          <w:rFonts w:eastAsia="Times New Roman"/>
          <w:spacing w:val="20"/>
          <w:lang w:val="es-DO" w:eastAsia="es-DO"/>
        </w:rPr>
        <w:t xml:space="preserve"> impulsando la cooperación intrarregional</w:t>
      </w:r>
      <w:r w:rsidRPr="008C3157">
        <w:rPr>
          <w:rFonts w:eastAsia="Times New Roman"/>
          <w:spacing w:val="20"/>
          <w:lang w:val="es-DO" w:eastAsia="es-DO"/>
        </w:rPr>
        <w:t xml:space="preserve"> y</w:t>
      </w:r>
      <w:r w:rsidR="00640196" w:rsidRPr="008C3157">
        <w:rPr>
          <w:rFonts w:eastAsia="Times New Roman"/>
          <w:spacing w:val="20"/>
          <w:lang w:val="es-DO" w:eastAsia="es-DO"/>
        </w:rPr>
        <w:t xml:space="preserve"> el intercambio de experiencias en torno a los temas actuales de defensa comercial que impactan el comercio internacional.</w:t>
      </w:r>
      <w:r w:rsidRPr="008C3157">
        <w:rPr>
          <w:rFonts w:eastAsia="Times New Roman"/>
          <w:spacing w:val="20"/>
          <w:lang w:val="es-DO" w:eastAsia="es-DO"/>
        </w:rPr>
        <w:t xml:space="preserve"> </w:t>
      </w:r>
    </w:p>
    <w:p w14:paraId="5960225D" w14:textId="77777777" w:rsidR="0061332B" w:rsidRPr="008C3157" w:rsidRDefault="0061332B" w:rsidP="0061332B">
      <w:pPr>
        <w:ind w:left="357"/>
        <w:rPr>
          <w:rFonts w:eastAsia="Times New Roman"/>
          <w:spacing w:val="20"/>
          <w:lang w:val="es-DO" w:eastAsia="es-DO"/>
        </w:rPr>
      </w:pPr>
    </w:p>
    <w:p w14:paraId="131E1FF0" w14:textId="25EB67B9" w:rsidR="001E2D77" w:rsidRDefault="00F25ACC" w:rsidP="0061332B">
      <w:pPr>
        <w:ind w:left="357"/>
        <w:rPr>
          <w:rFonts w:eastAsia="Times New Roman"/>
          <w:spacing w:val="20"/>
          <w:lang w:val="es-DO" w:eastAsia="es-DO"/>
        </w:rPr>
      </w:pPr>
      <w:r w:rsidRPr="008C3157">
        <w:rPr>
          <w:rFonts w:eastAsia="Times New Roman"/>
          <w:spacing w:val="20"/>
          <w:lang w:val="es-DO" w:eastAsia="es-DO"/>
        </w:rPr>
        <w:t>El evento se llevó a cabo el 23 de noviembre de este año</w:t>
      </w:r>
      <w:r w:rsidR="00A0636B" w:rsidRPr="008C3157">
        <w:rPr>
          <w:rFonts w:eastAsia="Times New Roman"/>
          <w:spacing w:val="20"/>
          <w:lang w:val="es-DO" w:eastAsia="es-DO"/>
        </w:rPr>
        <w:t xml:space="preserve"> y contó con el </w:t>
      </w:r>
      <w:r w:rsidR="00FE7549" w:rsidRPr="008C3157">
        <w:rPr>
          <w:rFonts w:eastAsia="Times New Roman"/>
          <w:spacing w:val="20"/>
          <w:lang w:val="es-DO" w:eastAsia="es-DO"/>
        </w:rPr>
        <w:t>apoyo del</w:t>
      </w:r>
      <w:r w:rsidR="00A0636B" w:rsidRPr="008C3157">
        <w:rPr>
          <w:rFonts w:eastAsia="Times New Roman"/>
          <w:spacing w:val="20"/>
          <w:lang w:val="es-DO" w:eastAsia="es-DO"/>
        </w:rPr>
        <w:t xml:space="preserve"> Centro de Asesoría Legal en </w:t>
      </w:r>
      <w:r w:rsidR="001E2D77" w:rsidRPr="008C3157">
        <w:rPr>
          <w:rFonts w:eastAsia="Times New Roman"/>
          <w:spacing w:val="20"/>
          <w:lang w:val="es-DO" w:eastAsia="es-DO"/>
        </w:rPr>
        <w:t>A</w:t>
      </w:r>
      <w:r w:rsidR="00A0636B" w:rsidRPr="008C3157">
        <w:rPr>
          <w:rFonts w:eastAsia="Times New Roman"/>
          <w:spacing w:val="20"/>
          <w:lang w:val="es-DO" w:eastAsia="es-DO"/>
        </w:rPr>
        <w:t>suntos de la OMC (ACWL por sus siglas en inglés), con la participación del señor Fernando Piérola, como moderador del evento</w:t>
      </w:r>
      <w:r w:rsidRPr="008C3157">
        <w:rPr>
          <w:rFonts w:eastAsia="Times New Roman"/>
          <w:spacing w:val="20"/>
          <w:lang w:val="es-DO" w:eastAsia="es-DO"/>
        </w:rPr>
        <w:t xml:space="preserve"> </w:t>
      </w:r>
      <w:r w:rsidR="00261C52" w:rsidRPr="008C3157">
        <w:rPr>
          <w:rFonts w:eastAsia="Times New Roman"/>
          <w:spacing w:val="20"/>
          <w:lang w:val="es-DO" w:eastAsia="es-DO"/>
        </w:rPr>
        <w:t xml:space="preserve">y </w:t>
      </w:r>
      <w:r w:rsidRPr="008C3157">
        <w:rPr>
          <w:rFonts w:eastAsia="Times New Roman"/>
          <w:spacing w:val="20"/>
          <w:lang w:val="es-DO" w:eastAsia="es-DO"/>
        </w:rPr>
        <w:t xml:space="preserve">expositores de autoridades </w:t>
      </w:r>
      <w:r w:rsidR="00261C52" w:rsidRPr="008C3157">
        <w:rPr>
          <w:rFonts w:eastAsia="Times New Roman"/>
          <w:spacing w:val="20"/>
          <w:lang w:val="es-DO" w:eastAsia="es-DO"/>
        </w:rPr>
        <w:t>homólogas</w:t>
      </w:r>
      <w:r w:rsidRPr="008C3157">
        <w:rPr>
          <w:rFonts w:eastAsia="Times New Roman"/>
          <w:spacing w:val="20"/>
          <w:lang w:val="es-DO" w:eastAsia="es-DO"/>
        </w:rPr>
        <w:t xml:space="preserve"> </w:t>
      </w:r>
      <w:r w:rsidR="00790F2A" w:rsidRPr="008C3157">
        <w:rPr>
          <w:rFonts w:eastAsia="Times New Roman"/>
          <w:spacing w:val="20"/>
          <w:lang w:val="es-DO" w:eastAsia="es-DO"/>
        </w:rPr>
        <w:t xml:space="preserve">de </w:t>
      </w:r>
      <w:r w:rsidR="00261C52" w:rsidRPr="008C3157">
        <w:rPr>
          <w:rFonts w:eastAsia="Times New Roman"/>
          <w:spacing w:val="20"/>
          <w:lang w:val="es-DO" w:eastAsia="es-DO"/>
        </w:rPr>
        <w:t>los siguientes países</w:t>
      </w:r>
      <w:r w:rsidRPr="008C3157">
        <w:rPr>
          <w:rFonts w:eastAsia="Times New Roman"/>
          <w:spacing w:val="20"/>
          <w:lang w:val="es-DO" w:eastAsia="es-DO"/>
        </w:rPr>
        <w:t xml:space="preserve">: Argentina, Brasil, Chile, México, Perú, Colombia y un consultor independiente de la Unión Europea. </w:t>
      </w:r>
    </w:p>
    <w:p w14:paraId="52F6F92D" w14:textId="77777777" w:rsidR="0061332B" w:rsidRPr="008C3157" w:rsidRDefault="0061332B" w:rsidP="0061332B">
      <w:pPr>
        <w:ind w:left="357"/>
        <w:rPr>
          <w:rFonts w:eastAsia="Times New Roman"/>
          <w:spacing w:val="20"/>
          <w:lang w:val="es-DO" w:eastAsia="es-DO"/>
        </w:rPr>
      </w:pPr>
    </w:p>
    <w:p w14:paraId="1CA462B1" w14:textId="67C20C6F" w:rsidR="00F25ACC" w:rsidRDefault="00F25ACC" w:rsidP="0061332B">
      <w:pPr>
        <w:ind w:left="357"/>
        <w:rPr>
          <w:rFonts w:eastAsia="Times New Roman"/>
          <w:spacing w:val="20"/>
          <w:lang w:val="es-DO" w:eastAsia="es-DO"/>
        </w:rPr>
      </w:pPr>
      <w:r w:rsidRPr="008C3157">
        <w:rPr>
          <w:rFonts w:eastAsia="Times New Roman"/>
          <w:spacing w:val="20"/>
          <w:lang w:val="es-DO" w:eastAsia="es-DO"/>
        </w:rPr>
        <w:t xml:space="preserve">En el conversatorio </w:t>
      </w:r>
      <w:r w:rsidR="001E2D77" w:rsidRPr="008C3157">
        <w:rPr>
          <w:rFonts w:eastAsia="Times New Roman"/>
          <w:spacing w:val="20"/>
          <w:lang w:val="es-DO" w:eastAsia="es-DO"/>
        </w:rPr>
        <w:t xml:space="preserve">realizado en modalidad virtual </w:t>
      </w:r>
      <w:r w:rsidRPr="008C3157">
        <w:rPr>
          <w:rFonts w:eastAsia="Times New Roman"/>
          <w:spacing w:val="20"/>
          <w:lang w:val="es-DO" w:eastAsia="es-DO"/>
        </w:rPr>
        <w:t xml:space="preserve">además </w:t>
      </w:r>
      <w:r w:rsidR="00D5687D" w:rsidRPr="008C3157">
        <w:rPr>
          <w:rFonts w:eastAsia="Times New Roman"/>
          <w:spacing w:val="20"/>
          <w:lang w:val="es-DO" w:eastAsia="es-DO"/>
        </w:rPr>
        <w:t xml:space="preserve">de las </w:t>
      </w:r>
      <w:r w:rsidRPr="008C3157">
        <w:rPr>
          <w:rFonts w:eastAsia="Times New Roman"/>
          <w:spacing w:val="20"/>
          <w:lang w:val="es-DO" w:eastAsia="es-DO"/>
        </w:rPr>
        <w:t xml:space="preserve">autoridades de la CDC, </w:t>
      </w:r>
      <w:r w:rsidR="00D5687D" w:rsidRPr="008C3157">
        <w:rPr>
          <w:rFonts w:eastAsia="Times New Roman"/>
          <w:spacing w:val="20"/>
          <w:lang w:val="es-DO" w:eastAsia="es-DO"/>
        </w:rPr>
        <w:t xml:space="preserve">participaron funcionarios </w:t>
      </w:r>
      <w:r w:rsidRPr="008C3157">
        <w:rPr>
          <w:rFonts w:eastAsia="Times New Roman"/>
          <w:spacing w:val="20"/>
          <w:lang w:val="es-DO" w:eastAsia="es-DO"/>
        </w:rPr>
        <w:t xml:space="preserve">del Ministerio de Industria, Comercio y MiPymes (MICM) y </w:t>
      </w:r>
      <w:r w:rsidR="00D5687D" w:rsidRPr="008C3157">
        <w:rPr>
          <w:rFonts w:eastAsia="Times New Roman"/>
          <w:spacing w:val="20"/>
          <w:lang w:val="es-DO" w:eastAsia="es-DO"/>
        </w:rPr>
        <w:t xml:space="preserve">aproximadamente </w:t>
      </w:r>
      <w:r w:rsidR="00790F2A" w:rsidRPr="008C3157">
        <w:rPr>
          <w:rFonts w:eastAsia="Times New Roman"/>
          <w:spacing w:val="20"/>
          <w:lang w:val="es-DO" w:eastAsia="es-DO"/>
        </w:rPr>
        <w:t>100 participantes</w:t>
      </w:r>
      <w:r w:rsidR="00D5687D" w:rsidRPr="008C3157">
        <w:rPr>
          <w:rFonts w:eastAsia="Times New Roman"/>
          <w:spacing w:val="20"/>
          <w:lang w:val="es-DO" w:eastAsia="es-DO"/>
        </w:rPr>
        <w:t xml:space="preserve"> de</w:t>
      </w:r>
      <w:r w:rsidR="00790F2A" w:rsidRPr="008C3157">
        <w:rPr>
          <w:rFonts w:eastAsia="Times New Roman"/>
          <w:spacing w:val="20"/>
          <w:lang w:val="es-DO" w:eastAsia="es-DO"/>
        </w:rPr>
        <w:t xml:space="preserve"> 13 países invitados. </w:t>
      </w:r>
    </w:p>
    <w:p w14:paraId="1A63FD68" w14:textId="08FD34A9" w:rsidR="0061332B" w:rsidRDefault="0061332B" w:rsidP="0061332B">
      <w:pPr>
        <w:ind w:left="357"/>
        <w:rPr>
          <w:rFonts w:eastAsia="Times New Roman"/>
          <w:spacing w:val="20"/>
          <w:lang w:val="es-DO" w:eastAsia="es-DO"/>
        </w:rPr>
      </w:pPr>
    </w:p>
    <w:p w14:paraId="4BA4D72A" w14:textId="57F04F35" w:rsidR="00B352DA" w:rsidRPr="008C3157" w:rsidRDefault="00B352DA" w:rsidP="0061332B">
      <w:pPr>
        <w:spacing w:after="160"/>
        <w:ind w:left="357"/>
        <w:rPr>
          <w:rFonts w:eastAsia="Times New Roman"/>
          <w:spacing w:val="20"/>
          <w:lang w:val="es-DO" w:eastAsia="es-DO"/>
        </w:rPr>
      </w:pPr>
      <w:r w:rsidRPr="008C3157">
        <w:rPr>
          <w:rFonts w:eastAsia="Times New Roman"/>
          <w:spacing w:val="20"/>
          <w:lang w:val="es-DO" w:eastAsia="es-DO"/>
        </w:rPr>
        <w:t>Dentro de los temas abordados por los expositores citamos: La suficiencia de las pruebas para el inicio de investigaciones / exámenes por ex</w:t>
      </w:r>
      <w:r w:rsidR="001E2D77" w:rsidRPr="008C3157">
        <w:rPr>
          <w:rFonts w:eastAsia="Times New Roman"/>
          <w:spacing w:val="20"/>
          <w:lang w:val="es-DO" w:eastAsia="es-DO"/>
        </w:rPr>
        <w:t>tinción</w:t>
      </w:r>
      <w:r w:rsidRPr="008C3157">
        <w:rPr>
          <w:rFonts w:eastAsia="Times New Roman"/>
          <w:spacing w:val="20"/>
          <w:lang w:val="es-DO" w:eastAsia="es-DO"/>
        </w:rPr>
        <w:t xml:space="preserve"> de los derechos antidumping por Argentina y México; examen por ex</w:t>
      </w:r>
      <w:r w:rsidR="00B841EC" w:rsidRPr="008C3157">
        <w:rPr>
          <w:rFonts w:eastAsia="Times New Roman"/>
          <w:spacing w:val="20"/>
          <w:lang w:val="es-DO" w:eastAsia="es-DO"/>
        </w:rPr>
        <w:t>tinción</w:t>
      </w:r>
      <w:r w:rsidRPr="008C3157">
        <w:rPr>
          <w:rFonts w:eastAsia="Times New Roman"/>
          <w:spacing w:val="20"/>
          <w:lang w:val="es-DO" w:eastAsia="es-DO"/>
        </w:rPr>
        <w:t xml:space="preserve"> por Argentina y Perú; </w:t>
      </w:r>
      <w:r w:rsidRPr="008C3157">
        <w:rPr>
          <w:rFonts w:eastAsia="Times New Roman"/>
          <w:spacing w:val="20"/>
          <w:lang w:val="es-DO" w:eastAsia="es-DO"/>
        </w:rPr>
        <w:lastRenderedPageBreak/>
        <w:t>análisis de causalidad y no atribución en investigaciones sobre dumping y subvenciones por México y Brasil; áreas grises en las investigaciones para la aplicación de medidas de salvaguardias por Chile y Colombia y, por último, la CDC presentó la propuesta para la creación de la Red Latinoamericana de Autoridades Investigadoras de Defensa Comercial.</w:t>
      </w:r>
    </w:p>
    <w:p w14:paraId="3979B27A" w14:textId="77777777" w:rsidR="000D6792" w:rsidRPr="008C3157" w:rsidRDefault="000D6792" w:rsidP="00F26EA1">
      <w:pPr>
        <w:ind w:left="360"/>
        <w:rPr>
          <w:rFonts w:eastAsia="Times New Roman"/>
          <w:spacing w:val="20"/>
          <w:lang w:val="es-DO" w:eastAsia="es-DO"/>
        </w:rPr>
      </w:pPr>
    </w:p>
    <w:p w14:paraId="6F723C08" w14:textId="1FF03698" w:rsidR="00640196" w:rsidRPr="008C3157" w:rsidRDefault="00790F2A" w:rsidP="0061332B">
      <w:pPr>
        <w:pStyle w:val="Prrafodelista"/>
        <w:numPr>
          <w:ilvl w:val="0"/>
          <w:numId w:val="35"/>
        </w:numPr>
        <w:spacing w:after="160"/>
        <w:rPr>
          <w:rFonts w:eastAsia="Times New Roman"/>
          <w:b/>
          <w:bCs/>
          <w:spacing w:val="20"/>
          <w:lang w:val="es-DO" w:eastAsia="es-DO"/>
        </w:rPr>
      </w:pPr>
      <w:r w:rsidRPr="008C3157">
        <w:rPr>
          <w:rFonts w:eastAsia="Times New Roman"/>
          <w:b/>
          <w:bCs/>
          <w:spacing w:val="20"/>
          <w:lang w:val="es-DO" w:eastAsia="es-DO"/>
        </w:rPr>
        <w:t>Conversatorio intercambio de mejores prácticas en defensa comercial</w:t>
      </w:r>
    </w:p>
    <w:p w14:paraId="2BFAD637" w14:textId="0A455CC5" w:rsidR="00F26EA1" w:rsidRPr="008C3157" w:rsidRDefault="00F26EA1" w:rsidP="0061332B">
      <w:pPr>
        <w:spacing w:after="160"/>
        <w:ind w:left="360"/>
        <w:rPr>
          <w:rFonts w:eastAsia="Times New Roman"/>
          <w:spacing w:val="20"/>
          <w:lang w:val="es-DO" w:eastAsia="es-DO"/>
        </w:rPr>
      </w:pPr>
      <w:r w:rsidRPr="008C3157">
        <w:rPr>
          <w:rFonts w:eastAsia="Times New Roman"/>
          <w:spacing w:val="20"/>
          <w:lang w:val="es-DO" w:eastAsia="es-DO"/>
        </w:rPr>
        <w:t>En el mes de marzo la CDC junto a la Dirección de Defensa Comercial del Ministerio de Economía, Industria y Comercio de Costa Rica</w:t>
      </w:r>
      <w:r w:rsidR="008120AF" w:rsidRPr="008C3157">
        <w:rPr>
          <w:rFonts w:eastAsia="Times New Roman"/>
          <w:spacing w:val="20"/>
          <w:lang w:val="es-DO" w:eastAsia="es-DO"/>
        </w:rPr>
        <w:t xml:space="preserve">, llevaron a cabo un conversatorio sobre temas y experiencias de ambas autoridades en materia de defensa comercial. El conversatorio tuvo lugar los días 17, 22 y 24 de marzo del 2021, contó con la participación de </w:t>
      </w:r>
      <w:r w:rsidR="004512D2" w:rsidRPr="008C3157">
        <w:rPr>
          <w:rFonts w:eastAsia="Times New Roman"/>
          <w:spacing w:val="20"/>
          <w:lang w:val="es-DO" w:eastAsia="es-DO"/>
        </w:rPr>
        <w:t xml:space="preserve">siete (7) </w:t>
      </w:r>
      <w:r w:rsidR="008120AF" w:rsidRPr="008C3157">
        <w:rPr>
          <w:rFonts w:eastAsia="Times New Roman"/>
          <w:spacing w:val="20"/>
          <w:lang w:val="es-DO" w:eastAsia="es-DO"/>
        </w:rPr>
        <w:t xml:space="preserve">funcionarios de la Dirección de Defensa Comercial </w:t>
      </w:r>
      <w:r w:rsidR="004512D2" w:rsidRPr="008C3157">
        <w:rPr>
          <w:rFonts w:eastAsia="Times New Roman"/>
          <w:spacing w:val="20"/>
          <w:lang w:val="es-DO" w:eastAsia="es-DO"/>
        </w:rPr>
        <w:t xml:space="preserve">de Costa Rica y del </w:t>
      </w:r>
      <w:r w:rsidR="008120AF" w:rsidRPr="008C3157">
        <w:rPr>
          <w:rFonts w:eastAsia="Times New Roman"/>
          <w:spacing w:val="20"/>
          <w:lang w:val="es-DO" w:eastAsia="es-DO"/>
        </w:rPr>
        <w:t>área</w:t>
      </w:r>
      <w:r w:rsidR="004512D2" w:rsidRPr="008C3157">
        <w:rPr>
          <w:rFonts w:eastAsia="Times New Roman"/>
          <w:spacing w:val="20"/>
          <w:lang w:val="es-DO" w:eastAsia="es-DO"/>
        </w:rPr>
        <w:t xml:space="preserve"> asesoría</w:t>
      </w:r>
      <w:r w:rsidR="008120AF" w:rsidRPr="008C3157">
        <w:rPr>
          <w:rFonts w:eastAsia="Times New Roman"/>
          <w:spacing w:val="20"/>
          <w:lang w:val="es-DO" w:eastAsia="es-DO"/>
        </w:rPr>
        <w:t xml:space="preserve"> jurídica</w:t>
      </w:r>
      <w:r w:rsidR="004512D2" w:rsidRPr="008C3157">
        <w:rPr>
          <w:rFonts w:eastAsia="Times New Roman"/>
          <w:spacing w:val="20"/>
          <w:lang w:val="es-DO" w:eastAsia="es-DO"/>
        </w:rPr>
        <w:t xml:space="preserve">, así como, cuatro (4) </w:t>
      </w:r>
      <w:r w:rsidR="008120AF" w:rsidRPr="008C3157">
        <w:rPr>
          <w:rFonts w:eastAsia="Times New Roman"/>
          <w:spacing w:val="20"/>
          <w:lang w:val="es-DO" w:eastAsia="es-DO"/>
        </w:rPr>
        <w:t>estudiantes de la carrera administrativa adua</w:t>
      </w:r>
      <w:r w:rsidR="00261C52" w:rsidRPr="008C3157">
        <w:rPr>
          <w:rFonts w:eastAsia="Times New Roman"/>
          <w:spacing w:val="20"/>
          <w:lang w:val="es-DO" w:eastAsia="es-DO"/>
        </w:rPr>
        <w:t>nera</w:t>
      </w:r>
      <w:r w:rsidR="008120AF" w:rsidRPr="008C3157">
        <w:rPr>
          <w:rFonts w:eastAsia="Times New Roman"/>
          <w:spacing w:val="20"/>
          <w:lang w:val="es-DO" w:eastAsia="es-DO"/>
        </w:rPr>
        <w:t xml:space="preserve"> en Costa Rica; por parte de la CDC participaron </w:t>
      </w:r>
      <w:r w:rsidR="004512D2" w:rsidRPr="008C3157">
        <w:rPr>
          <w:rFonts w:eastAsia="Times New Roman"/>
          <w:spacing w:val="20"/>
          <w:lang w:val="es-DO" w:eastAsia="es-DO"/>
        </w:rPr>
        <w:t>los analistas</w:t>
      </w:r>
      <w:r w:rsidR="008120AF" w:rsidRPr="008C3157">
        <w:rPr>
          <w:rFonts w:eastAsia="Times New Roman"/>
          <w:spacing w:val="20"/>
          <w:lang w:val="es-DO" w:eastAsia="es-DO"/>
        </w:rPr>
        <w:t xml:space="preserve"> </w:t>
      </w:r>
      <w:r w:rsidR="004512D2" w:rsidRPr="008C3157">
        <w:rPr>
          <w:rFonts w:eastAsia="Times New Roman"/>
          <w:spacing w:val="20"/>
          <w:lang w:val="es-DO" w:eastAsia="es-DO"/>
        </w:rPr>
        <w:t xml:space="preserve">del Departamento </w:t>
      </w:r>
      <w:r w:rsidR="008120AF" w:rsidRPr="008C3157">
        <w:rPr>
          <w:rFonts w:eastAsia="Times New Roman"/>
          <w:spacing w:val="20"/>
          <w:lang w:val="es-DO" w:eastAsia="es-DO"/>
        </w:rPr>
        <w:t xml:space="preserve">de investigación de la CDC </w:t>
      </w:r>
      <w:r w:rsidR="004512D2" w:rsidRPr="008C3157">
        <w:rPr>
          <w:rFonts w:eastAsia="Times New Roman"/>
          <w:spacing w:val="20"/>
          <w:lang w:val="es-DO" w:eastAsia="es-DO"/>
        </w:rPr>
        <w:t xml:space="preserve">y </w:t>
      </w:r>
      <w:r w:rsidR="008120AF" w:rsidRPr="008C3157">
        <w:rPr>
          <w:rFonts w:eastAsia="Times New Roman"/>
          <w:spacing w:val="20"/>
          <w:lang w:val="es-DO" w:eastAsia="es-DO"/>
        </w:rPr>
        <w:t>parte del Pleno de Comisionados.</w:t>
      </w:r>
    </w:p>
    <w:p w14:paraId="67A7B445" w14:textId="77777777" w:rsidR="002B206F" w:rsidRPr="008C3157" w:rsidRDefault="002B206F" w:rsidP="00F26EA1">
      <w:pPr>
        <w:ind w:left="360"/>
        <w:rPr>
          <w:rFonts w:eastAsia="Times New Roman"/>
          <w:spacing w:val="20"/>
          <w:lang w:val="es-DO" w:eastAsia="es-DO"/>
        </w:rPr>
      </w:pPr>
    </w:p>
    <w:p w14:paraId="0CFC8EA6" w14:textId="46671FB7" w:rsidR="008120AF" w:rsidRPr="008C3157" w:rsidRDefault="004512D2" w:rsidP="00F26EA1">
      <w:pPr>
        <w:ind w:left="360"/>
        <w:rPr>
          <w:rFonts w:eastAsia="Times New Roman"/>
          <w:spacing w:val="20"/>
          <w:lang w:val="es-DO" w:eastAsia="es-DO"/>
        </w:rPr>
      </w:pPr>
      <w:r w:rsidRPr="008C3157">
        <w:rPr>
          <w:rFonts w:eastAsia="Times New Roman"/>
          <w:spacing w:val="20"/>
          <w:lang w:val="es-DO" w:eastAsia="es-DO"/>
        </w:rPr>
        <w:t xml:space="preserve">Este conversatorio se realizó en el marco del intercambio de mejores prácticas y experiencias aprendidas entre ambas entidades en materia de defensa comercial y prácticas desleales en el comercio. </w:t>
      </w:r>
      <w:r w:rsidR="008120AF" w:rsidRPr="008C3157">
        <w:rPr>
          <w:rFonts w:eastAsia="Times New Roman"/>
          <w:spacing w:val="20"/>
          <w:lang w:val="es-DO" w:eastAsia="es-DO"/>
        </w:rPr>
        <w:t>Entre los temas abordados en este encuentro</w:t>
      </w:r>
      <w:r w:rsidRPr="008C3157">
        <w:rPr>
          <w:rFonts w:eastAsia="Times New Roman"/>
          <w:spacing w:val="20"/>
          <w:lang w:val="es-DO" w:eastAsia="es-DO"/>
        </w:rPr>
        <w:t xml:space="preserve"> </w:t>
      </w:r>
      <w:r w:rsidR="002B206F" w:rsidRPr="008C3157">
        <w:rPr>
          <w:rFonts w:eastAsia="Times New Roman"/>
          <w:spacing w:val="20"/>
          <w:lang w:val="es-DO" w:eastAsia="es-DO"/>
        </w:rPr>
        <w:t>podemos mencionar: análisis de admisibilidad en investigación por salvaguardias, monitoreo de productos y análisis de causalidad en una investigación de salvaguardia y la determinación de existencia de circunstancias imprevistas.</w:t>
      </w:r>
    </w:p>
    <w:p w14:paraId="75689B20" w14:textId="3658B324" w:rsidR="00F26EA1" w:rsidRPr="008C3157" w:rsidRDefault="00F26EA1" w:rsidP="00E041E0">
      <w:pPr>
        <w:rPr>
          <w:rFonts w:eastAsia="Times New Roman"/>
          <w:spacing w:val="20"/>
          <w:lang w:val="es-DO" w:eastAsia="es-DO"/>
        </w:rPr>
      </w:pPr>
    </w:p>
    <w:p w14:paraId="23AECAF2" w14:textId="2E85929D" w:rsidR="00640196" w:rsidRPr="008C3157" w:rsidRDefault="006F206F" w:rsidP="00F72DED">
      <w:pPr>
        <w:pStyle w:val="Prrafodelista"/>
        <w:numPr>
          <w:ilvl w:val="0"/>
          <w:numId w:val="35"/>
        </w:numPr>
        <w:rPr>
          <w:rFonts w:eastAsia="Times New Roman"/>
          <w:spacing w:val="20"/>
          <w:lang w:val="es-DO" w:eastAsia="es-DO"/>
        </w:rPr>
      </w:pPr>
      <w:r w:rsidRPr="008C3157">
        <w:rPr>
          <w:rFonts w:eastAsia="Times New Roman"/>
          <w:b/>
          <w:bCs/>
          <w:spacing w:val="20"/>
          <w:lang w:val="es-DO" w:eastAsia="es-DO"/>
        </w:rPr>
        <w:lastRenderedPageBreak/>
        <w:t xml:space="preserve">Reuniones </w:t>
      </w:r>
      <w:r w:rsidR="00071B10" w:rsidRPr="008C3157">
        <w:rPr>
          <w:rFonts w:eastAsia="Times New Roman"/>
          <w:b/>
          <w:bCs/>
          <w:spacing w:val="20"/>
          <w:lang w:val="es-DO" w:eastAsia="es-DO"/>
        </w:rPr>
        <w:t>Petit Comité para las Negociaciones sobre Subvenciones a la Pesca</w:t>
      </w:r>
      <w:r w:rsidR="00071B10" w:rsidRPr="008C3157">
        <w:rPr>
          <w:rFonts w:eastAsia="Times New Roman"/>
          <w:spacing w:val="20"/>
          <w:lang w:val="es-DO" w:eastAsia="es-DO"/>
        </w:rPr>
        <w:t>.</w:t>
      </w:r>
      <w:r w:rsidRPr="008C3157">
        <w:rPr>
          <w:rFonts w:eastAsia="Times New Roman"/>
          <w:spacing w:val="20"/>
          <w:lang w:val="es-DO" w:eastAsia="es-DO"/>
        </w:rPr>
        <w:t xml:space="preserve"> </w:t>
      </w:r>
    </w:p>
    <w:p w14:paraId="20D4D6D2" w14:textId="7FA3EFD3" w:rsidR="005738F5" w:rsidRPr="008C3157" w:rsidRDefault="00D46A51" w:rsidP="005738F5">
      <w:pPr>
        <w:ind w:left="360"/>
        <w:rPr>
          <w:rFonts w:eastAsia="Times New Roman"/>
          <w:spacing w:val="20"/>
          <w:lang w:val="es-DO" w:eastAsia="es-DO"/>
        </w:rPr>
      </w:pPr>
      <w:r w:rsidRPr="008C3157">
        <w:rPr>
          <w:rFonts w:eastAsia="Times New Roman"/>
          <w:spacing w:val="20"/>
          <w:lang w:val="es-DO" w:eastAsia="es-DO"/>
        </w:rPr>
        <w:t>Durante este periodo, l</w:t>
      </w:r>
      <w:r w:rsidR="005738F5" w:rsidRPr="008C3157">
        <w:rPr>
          <w:rFonts w:eastAsia="Times New Roman"/>
          <w:spacing w:val="20"/>
          <w:lang w:val="es-DO" w:eastAsia="es-DO"/>
        </w:rPr>
        <w:t>a CDC participó</w:t>
      </w:r>
      <w:r w:rsidR="00644D6D" w:rsidRPr="008C3157">
        <w:rPr>
          <w:rFonts w:eastAsia="Times New Roman"/>
          <w:spacing w:val="20"/>
          <w:lang w:val="es-DO" w:eastAsia="es-DO"/>
        </w:rPr>
        <w:t xml:space="preserve"> en las</w:t>
      </w:r>
      <w:r w:rsidR="005738F5" w:rsidRPr="008C3157">
        <w:rPr>
          <w:rFonts w:eastAsia="Times New Roman"/>
          <w:spacing w:val="20"/>
          <w:lang w:val="es-DO" w:eastAsia="es-DO"/>
        </w:rPr>
        <w:t xml:space="preserve"> </w:t>
      </w:r>
      <w:r w:rsidRPr="008C3157">
        <w:rPr>
          <w:rFonts w:eastAsia="Times New Roman"/>
          <w:spacing w:val="20"/>
          <w:lang w:val="es-DO" w:eastAsia="es-DO"/>
        </w:rPr>
        <w:t>reuniones virtuales de</w:t>
      </w:r>
      <w:r w:rsidR="005738F5" w:rsidRPr="008C3157">
        <w:rPr>
          <w:rFonts w:eastAsia="Times New Roman"/>
          <w:spacing w:val="20"/>
          <w:lang w:val="es-DO" w:eastAsia="es-DO"/>
        </w:rPr>
        <w:t xml:space="preserve"> las negociaciones sobre subsidios a la pesca que se realizan en la Organización Mundial del Comercio (OMC). Estas negociaciones iniciaron desde la Conferencia Ministerial de Hong Kong el </w:t>
      </w:r>
      <w:r w:rsidR="00261C52" w:rsidRPr="008C3157">
        <w:rPr>
          <w:rFonts w:eastAsia="Times New Roman"/>
          <w:spacing w:val="20"/>
          <w:lang w:val="es-DO" w:eastAsia="es-DO"/>
        </w:rPr>
        <w:t xml:space="preserve">año </w:t>
      </w:r>
      <w:r w:rsidR="005738F5" w:rsidRPr="008C3157">
        <w:rPr>
          <w:rFonts w:eastAsia="Times New Roman"/>
          <w:spacing w:val="20"/>
          <w:lang w:val="es-DO" w:eastAsia="es-DO"/>
        </w:rPr>
        <w:t>2005</w:t>
      </w:r>
      <w:r w:rsidR="000A5EB6" w:rsidRPr="008C3157">
        <w:rPr>
          <w:rFonts w:eastAsia="Times New Roman"/>
          <w:spacing w:val="20"/>
          <w:lang w:val="es-DO" w:eastAsia="es-DO"/>
        </w:rPr>
        <w:t xml:space="preserve"> y </w:t>
      </w:r>
      <w:r w:rsidR="005738F5" w:rsidRPr="008C3157">
        <w:rPr>
          <w:rFonts w:eastAsia="Times New Roman"/>
          <w:spacing w:val="20"/>
          <w:lang w:val="es-DO" w:eastAsia="es-DO"/>
        </w:rPr>
        <w:t>tienen por objetivo crear un acuerdo multilateral que regule el otorgamiento de los subsidios a la pesca que foment</w:t>
      </w:r>
      <w:r w:rsidR="001E2D77" w:rsidRPr="008C3157">
        <w:rPr>
          <w:rFonts w:eastAsia="Times New Roman"/>
          <w:spacing w:val="20"/>
          <w:lang w:val="es-DO" w:eastAsia="es-DO"/>
        </w:rPr>
        <w:t>a</w:t>
      </w:r>
      <w:r w:rsidR="005738F5" w:rsidRPr="008C3157">
        <w:rPr>
          <w:rFonts w:eastAsia="Times New Roman"/>
          <w:spacing w:val="20"/>
          <w:lang w:val="es-DO" w:eastAsia="es-DO"/>
        </w:rPr>
        <w:t xml:space="preserve">n la pesca ilegal, no declarada y no reglamentada, la sobrepesca y el exceso de capacidad, que afectan las poblaciones de peces sobreexplotadas. </w:t>
      </w:r>
    </w:p>
    <w:p w14:paraId="6C514235" w14:textId="77777777" w:rsidR="000A5EB6" w:rsidRPr="008C3157" w:rsidRDefault="000A5EB6" w:rsidP="005738F5">
      <w:pPr>
        <w:ind w:left="360"/>
        <w:rPr>
          <w:rFonts w:eastAsia="Times New Roman"/>
          <w:spacing w:val="20"/>
          <w:lang w:val="es-DO" w:eastAsia="es-DO"/>
        </w:rPr>
      </w:pPr>
    </w:p>
    <w:p w14:paraId="1DECB66F" w14:textId="3E1FBC3C" w:rsidR="008E78EE" w:rsidRPr="008C3157" w:rsidRDefault="00D46A51" w:rsidP="005738F5">
      <w:pPr>
        <w:ind w:left="360"/>
        <w:rPr>
          <w:rFonts w:eastAsia="Times New Roman"/>
          <w:spacing w:val="20"/>
          <w:lang w:val="es-DO" w:eastAsia="es-DO"/>
        </w:rPr>
      </w:pPr>
      <w:r w:rsidRPr="008C3157">
        <w:rPr>
          <w:rFonts w:eastAsia="Times New Roman"/>
          <w:spacing w:val="20"/>
          <w:lang w:val="es-DO" w:eastAsia="es-DO"/>
        </w:rPr>
        <w:t xml:space="preserve">Las </w:t>
      </w:r>
      <w:r w:rsidR="008E78EE" w:rsidRPr="008C3157">
        <w:rPr>
          <w:rFonts w:eastAsia="Times New Roman"/>
          <w:spacing w:val="20"/>
          <w:lang w:val="es-DO" w:eastAsia="es-DO"/>
        </w:rPr>
        <w:t>reuniones del</w:t>
      </w:r>
      <w:r w:rsidR="005738F5" w:rsidRPr="008C3157">
        <w:rPr>
          <w:rFonts w:eastAsia="Times New Roman"/>
          <w:spacing w:val="20"/>
          <w:lang w:val="es-DO" w:eastAsia="es-DO"/>
        </w:rPr>
        <w:t xml:space="preserve"> subcomité de pesca </w:t>
      </w:r>
      <w:r w:rsidRPr="008C3157">
        <w:rPr>
          <w:rFonts w:eastAsia="Times New Roman"/>
          <w:spacing w:val="20"/>
          <w:lang w:val="es-DO" w:eastAsia="es-DO"/>
        </w:rPr>
        <w:t>se lleva</w:t>
      </w:r>
      <w:r w:rsidR="00644D6D" w:rsidRPr="008C3157">
        <w:rPr>
          <w:rFonts w:eastAsia="Times New Roman"/>
          <w:spacing w:val="20"/>
          <w:lang w:val="es-DO" w:eastAsia="es-DO"/>
        </w:rPr>
        <w:t>ron</w:t>
      </w:r>
      <w:r w:rsidRPr="008C3157">
        <w:rPr>
          <w:rFonts w:eastAsia="Times New Roman"/>
          <w:spacing w:val="20"/>
          <w:lang w:val="es-DO" w:eastAsia="es-DO"/>
        </w:rPr>
        <w:t xml:space="preserve"> a cabo </w:t>
      </w:r>
      <w:r w:rsidR="008E78EE" w:rsidRPr="008C3157">
        <w:rPr>
          <w:rFonts w:eastAsia="Times New Roman"/>
          <w:spacing w:val="20"/>
          <w:lang w:val="es-DO" w:eastAsia="es-DO"/>
        </w:rPr>
        <w:t xml:space="preserve">con el objetivo de preparar la posición </w:t>
      </w:r>
      <w:r w:rsidRPr="008C3157">
        <w:rPr>
          <w:rFonts w:eastAsia="Times New Roman"/>
          <w:spacing w:val="20"/>
          <w:lang w:val="es-DO" w:eastAsia="es-DO"/>
        </w:rPr>
        <w:t>de la República Dominicana</w:t>
      </w:r>
      <w:r w:rsidR="008E78EE" w:rsidRPr="008C3157">
        <w:rPr>
          <w:rFonts w:eastAsia="Times New Roman"/>
          <w:spacing w:val="20"/>
          <w:lang w:val="es-DO" w:eastAsia="es-DO"/>
        </w:rPr>
        <w:t xml:space="preserve"> sobre los subsidios a la pesca</w:t>
      </w:r>
      <w:r w:rsidR="00644D6D" w:rsidRPr="008C3157">
        <w:rPr>
          <w:rFonts w:eastAsia="Times New Roman"/>
          <w:spacing w:val="20"/>
          <w:lang w:val="es-DO" w:eastAsia="es-DO"/>
        </w:rPr>
        <w:t xml:space="preserve">; </w:t>
      </w:r>
      <w:r w:rsidR="008E78EE" w:rsidRPr="008C3157">
        <w:rPr>
          <w:rFonts w:eastAsia="Times New Roman"/>
          <w:spacing w:val="20"/>
          <w:lang w:val="es-DO" w:eastAsia="es-DO"/>
        </w:rPr>
        <w:t xml:space="preserve">defender y negociar dicha posición para permitir que </w:t>
      </w:r>
      <w:r w:rsidRPr="008C3157">
        <w:rPr>
          <w:rFonts w:eastAsia="Times New Roman"/>
          <w:spacing w:val="20"/>
          <w:lang w:val="es-DO" w:eastAsia="es-DO"/>
        </w:rPr>
        <w:t>el país</w:t>
      </w:r>
      <w:r w:rsidR="008E78EE" w:rsidRPr="008C3157">
        <w:rPr>
          <w:rFonts w:eastAsia="Times New Roman"/>
          <w:spacing w:val="20"/>
          <w:lang w:val="es-DO" w:eastAsia="es-DO"/>
        </w:rPr>
        <w:t xml:space="preserve"> pueda otorgar subsidios a su sector pesquero nacional enfocad</w:t>
      </w:r>
      <w:r w:rsidR="00960A28" w:rsidRPr="008C3157">
        <w:rPr>
          <w:rFonts w:eastAsia="Times New Roman"/>
          <w:spacing w:val="20"/>
          <w:lang w:val="es-DO" w:eastAsia="es-DO"/>
        </w:rPr>
        <w:t>o</w:t>
      </w:r>
      <w:r w:rsidR="008E78EE" w:rsidRPr="008C3157">
        <w:rPr>
          <w:rFonts w:eastAsia="Times New Roman"/>
          <w:spacing w:val="20"/>
          <w:lang w:val="es-DO" w:eastAsia="es-DO"/>
        </w:rPr>
        <w:t xml:space="preserve">s en su desarrollo sin perjudicar las poblaciones de peces. El documento fue presentado en la </w:t>
      </w:r>
      <w:r w:rsidR="005738F5" w:rsidRPr="008C3157">
        <w:rPr>
          <w:rFonts w:eastAsia="Times New Roman"/>
          <w:spacing w:val="20"/>
          <w:lang w:val="es-DO" w:eastAsia="es-DO"/>
        </w:rPr>
        <w:t xml:space="preserve">OMC </w:t>
      </w:r>
      <w:r w:rsidR="008E78EE" w:rsidRPr="008C3157">
        <w:rPr>
          <w:rFonts w:eastAsia="Times New Roman"/>
          <w:spacing w:val="20"/>
          <w:lang w:val="es-DO" w:eastAsia="es-DO"/>
        </w:rPr>
        <w:t>conteniendo</w:t>
      </w:r>
      <w:r w:rsidR="005738F5" w:rsidRPr="008C3157">
        <w:rPr>
          <w:rFonts w:eastAsia="Times New Roman"/>
          <w:spacing w:val="20"/>
          <w:lang w:val="es-DO" w:eastAsia="es-DO"/>
        </w:rPr>
        <w:t xml:space="preserve"> las posiciones de la República Dominicana respecto al proyecto de texto y </w:t>
      </w:r>
      <w:r w:rsidR="008E78EE" w:rsidRPr="008C3157">
        <w:rPr>
          <w:rFonts w:eastAsia="Times New Roman"/>
          <w:spacing w:val="20"/>
          <w:lang w:val="es-DO" w:eastAsia="es-DO"/>
        </w:rPr>
        <w:t>las</w:t>
      </w:r>
      <w:r w:rsidR="005738F5" w:rsidRPr="008C3157">
        <w:rPr>
          <w:rFonts w:eastAsia="Times New Roman"/>
          <w:spacing w:val="20"/>
          <w:lang w:val="es-DO" w:eastAsia="es-DO"/>
        </w:rPr>
        <w:t xml:space="preserve"> disposiciones </w:t>
      </w:r>
      <w:r w:rsidR="00960A28" w:rsidRPr="008C3157">
        <w:rPr>
          <w:rFonts w:eastAsia="Times New Roman"/>
          <w:spacing w:val="20"/>
          <w:lang w:val="es-DO" w:eastAsia="es-DO"/>
        </w:rPr>
        <w:t xml:space="preserve">que </w:t>
      </w:r>
      <w:r w:rsidR="005738F5" w:rsidRPr="008C3157">
        <w:rPr>
          <w:rFonts w:eastAsia="Times New Roman"/>
          <w:spacing w:val="20"/>
          <w:lang w:val="es-DO" w:eastAsia="es-DO"/>
        </w:rPr>
        <w:t xml:space="preserve">deberían reflejarse en el acuerdo final. </w:t>
      </w:r>
    </w:p>
    <w:p w14:paraId="5B178C3B" w14:textId="77777777" w:rsidR="008E78EE" w:rsidRPr="008C3157" w:rsidRDefault="008E78EE" w:rsidP="005738F5">
      <w:pPr>
        <w:ind w:left="360"/>
        <w:rPr>
          <w:rFonts w:eastAsia="Times New Roman"/>
          <w:spacing w:val="20"/>
          <w:lang w:val="es-DO" w:eastAsia="es-DO"/>
        </w:rPr>
      </w:pPr>
    </w:p>
    <w:p w14:paraId="621DC549" w14:textId="280E3D64" w:rsidR="005738F5" w:rsidRPr="008C3157" w:rsidRDefault="005738F5" w:rsidP="005738F5">
      <w:pPr>
        <w:ind w:left="360"/>
        <w:rPr>
          <w:rFonts w:eastAsia="Times New Roman"/>
          <w:spacing w:val="20"/>
          <w:lang w:val="es-DO" w:eastAsia="es-DO"/>
        </w:rPr>
      </w:pPr>
      <w:r w:rsidRPr="008C3157">
        <w:rPr>
          <w:rFonts w:eastAsia="Times New Roman"/>
          <w:spacing w:val="20"/>
          <w:lang w:val="es-DO" w:eastAsia="es-DO"/>
        </w:rPr>
        <w:t xml:space="preserve">En adición, </w:t>
      </w:r>
      <w:r w:rsidR="008E78EE" w:rsidRPr="008C3157">
        <w:rPr>
          <w:rFonts w:eastAsia="Times New Roman"/>
          <w:spacing w:val="20"/>
          <w:lang w:val="es-DO" w:eastAsia="es-DO"/>
        </w:rPr>
        <w:t>la Rep</w:t>
      </w:r>
      <w:r w:rsidR="00644D6D" w:rsidRPr="008C3157">
        <w:rPr>
          <w:rFonts w:eastAsia="Times New Roman"/>
          <w:spacing w:val="20"/>
          <w:lang w:val="es-DO" w:eastAsia="es-DO"/>
        </w:rPr>
        <w:t>ú</w:t>
      </w:r>
      <w:r w:rsidR="008E78EE" w:rsidRPr="008C3157">
        <w:rPr>
          <w:rFonts w:eastAsia="Times New Roman"/>
          <w:spacing w:val="20"/>
          <w:lang w:val="es-DO" w:eastAsia="es-DO"/>
        </w:rPr>
        <w:t xml:space="preserve">blica Dominicana </w:t>
      </w:r>
      <w:r w:rsidRPr="008C3157">
        <w:rPr>
          <w:rFonts w:eastAsia="Times New Roman"/>
          <w:spacing w:val="20"/>
          <w:lang w:val="es-DO" w:eastAsia="es-DO"/>
        </w:rPr>
        <w:t xml:space="preserve">expresó </w:t>
      </w:r>
      <w:r w:rsidR="000A5EB6" w:rsidRPr="008C3157">
        <w:rPr>
          <w:rFonts w:eastAsia="Times New Roman"/>
          <w:spacing w:val="20"/>
          <w:lang w:val="es-DO" w:eastAsia="es-DO"/>
        </w:rPr>
        <w:t xml:space="preserve">su </w:t>
      </w:r>
      <w:r w:rsidRPr="008C3157">
        <w:rPr>
          <w:rFonts w:eastAsia="Times New Roman"/>
          <w:spacing w:val="20"/>
          <w:lang w:val="es-DO" w:eastAsia="es-DO"/>
        </w:rPr>
        <w:t xml:space="preserve">apoyo a la propuesta circulada por el grupo de países de África, Caribe y Pacifico (grupo ACP), </w:t>
      </w:r>
      <w:r w:rsidR="008E78EE" w:rsidRPr="008C3157">
        <w:rPr>
          <w:rFonts w:eastAsia="Times New Roman"/>
          <w:spacing w:val="20"/>
          <w:lang w:val="es-DO" w:eastAsia="es-DO"/>
        </w:rPr>
        <w:t>pasando a formar parte de la</w:t>
      </w:r>
      <w:r w:rsidRPr="008C3157">
        <w:rPr>
          <w:rFonts w:eastAsia="Times New Roman"/>
          <w:spacing w:val="20"/>
          <w:lang w:val="es-DO" w:eastAsia="es-DO"/>
        </w:rPr>
        <w:t xml:space="preserve"> coalición de países en el marco de estas negociaciones. </w:t>
      </w:r>
    </w:p>
    <w:p w14:paraId="2B26615B" w14:textId="77777777" w:rsidR="005738F5" w:rsidRPr="008C3157" w:rsidRDefault="005738F5" w:rsidP="005738F5">
      <w:pPr>
        <w:ind w:left="360"/>
        <w:rPr>
          <w:rFonts w:eastAsia="Times New Roman"/>
          <w:spacing w:val="20"/>
          <w:lang w:val="es-DO" w:eastAsia="es-DO"/>
        </w:rPr>
      </w:pPr>
    </w:p>
    <w:p w14:paraId="7DBC4B73" w14:textId="5205AF27" w:rsidR="005738F5" w:rsidRPr="008C3157" w:rsidRDefault="008E78EE" w:rsidP="005738F5">
      <w:pPr>
        <w:ind w:left="360"/>
        <w:rPr>
          <w:rFonts w:eastAsia="Times New Roman"/>
          <w:spacing w:val="20"/>
          <w:lang w:val="es-DO" w:eastAsia="es-DO"/>
        </w:rPr>
      </w:pPr>
      <w:r w:rsidRPr="008C3157">
        <w:rPr>
          <w:rFonts w:eastAsia="Times New Roman"/>
          <w:spacing w:val="20"/>
          <w:lang w:val="es-DO" w:eastAsia="es-DO"/>
        </w:rPr>
        <w:t xml:space="preserve">El borrador final del texto estaba </w:t>
      </w:r>
      <w:r w:rsidR="00261C52" w:rsidRPr="008C3157">
        <w:rPr>
          <w:rFonts w:eastAsia="Times New Roman"/>
          <w:spacing w:val="20"/>
          <w:lang w:val="es-DO" w:eastAsia="es-DO"/>
        </w:rPr>
        <w:t>p</w:t>
      </w:r>
      <w:r w:rsidRPr="008C3157">
        <w:rPr>
          <w:rFonts w:eastAsia="Times New Roman"/>
          <w:spacing w:val="20"/>
          <w:lang w:val="es-DO" w:eastAsia="es-DO"/>
        </w:rPr>
        <w:t xml:space="preserve">revisto </w:t>
      </w:r>
      <w:r w:rsidR="002A0E18" w:rsidRPr="008C3157">
        <w:rPr>
          <w:rFonts w:eastAsia="Times New Roman"/>
          <w:spacing w:val="20"/>
          <w:lang w:val="es-DO" w:eastAsia="es-DO"/>
        </w:rPr>
        <w:t xml:space="preserve">a </w:t>
      </w:r>
      <w:r w:rsidRPr="008C3157">
        <w:rPr>
          <w:rFonts w:eastAsia="Times New Roman"/>
          <w:spacing w:val="20"/>
          <w:lang w:val="es-DO" w:eastAsia="es-DO"/>
        </w:rPr>
        <w:t xml:space="preserve">ser presentado </w:t>
      </w:r>
      <w:r w:rsidR="005738F5" w:rsidRPr="008C3157">
        <w:rPr>
          <w:rFonts w:eastAsia="Times New Roman"/>
          <w:spacing w:val="20"/>
          <w:lang w:val="es-DO" w:eastAsia="es-DO"/>
        </w:rPr>
        <w:t xml:space="preserve">durante la Duodécima Conferencia Ministerial, la cual </w:t>
      </w:r>
      <w:r w:rsidRPr="008C3157">
        <w:rPr>
          <w:rFonts w:eastAsia="Times New Roman"/>
          <w:spacing w:val="20"/>
          <w:lang w:val="es-DO" w:eastAsia="es-DO"/>
        </w:rPr>
        <w:t xml:space="preserve">se celebraría del </w:t>
      </w:r>
      <w:r w:rsidR="005738F5" w:rsidRPr="008C3157">
        <w:rPr>
          <w:rFonts w:eastAsia="Times New Roman"/>
          <w:spacing w:val="20"/>
          <w:lang w:val="es-DO" w:eastAsia="es-DO"/>
        </w:rPr>
        <w:t xml:space="preserve">30 de noviembre al 3 de diciembre de 2021. </w:t>
      </w:r>
      <w:r w:rsidRPr="008C3157">
        <w:rPr>
          <w:rFonts w:eastAsia="Times New Roman"/>
          <w:spacing w:val="20"/>
          <w:lang w:val="es-DO" w:eastAsia="es-DO"/>
        </w:rPr>
        <w:t>No obstante, la misma fue aplazada por el</w:t>
      </w:r>
      <w:r w:rsidR="005738F5" w:rsidRPr="008C3157">
        <w:rPr>
          <w:rFonts w:eastAsia="Times New Roman"/>
          <w:spacing w:val="20"/>
          <w:lang w:val="es-DO" w:eastAsia="es-DO"/>
        </w:rPr>
        <w:t xml:space="preserve"> Consejo General de la OMC por tiempo indefinido</w:t>
      </w:r>
      <w:r w:rsidR="00960A28" w:rsidRPr="008C3157">
        <w:rPr>
          <w:rFonts w:eastAsia="Times New Roman"/>
          <w:spacing w:val="20"/>
          <w:lang w:val="es-DO" w:eastAsia="es-DO"/>
        </w:rPr>
        <w:t>,</w:t>
      </w:r>
      <w:r w:rsidRPr="008C3157">
        <w:rPr>
          <w:rFonts w:eastAsia="Times New Roman"/>
          <w:spacing w:val="20"/>
          <w:lang w:val="es-DO" w:eastAsia="es-DO"/>
        </w:rPr>
        <w:t xml:space="preserve"> </w:t>
      </w:r>
      <w:r w:rsidR="005738F5" w:rsidRPr="008C3157">
        <w:rPr>
          <w:rFonts w:eastAsia="Times New Roman"/>
          <w:spacing w:val="20"/>
          <w:lang w:val="es-DO" w:eastAsia="es-DO"/>
        </w:rPr>
        <w:t xml:space="preserve">debido </w:t>
      </w:r>
      <w:r w:rsidR="00D46A51" w:rsidRPr="008C3157">
        <w:rPr>
          <w:rFonts w:eastAsia="Times New Roman"/>
          <w:spacing w:val="20"/>
          <w:lang w:val="es-DO" w:eastAsia="es-DO"/>
        </w:rPr>
        <w:t>al</w:t>
      </w:r>
      <w:r w:rsidR="005738F5" w:rsidRPr="008C3157">
        <w:rPr>
          <w:rFonts w:eastAsia="Times New Roman"/>
          <w:spacing w:val="20"/>
          <w:lang w:val="es-DO" w:eastAsia="es-DO"/>
        </w:rPr>
        <w:t xml:space="preserve"> brote de una </w:t>
      </w:r>
      <w:r w:rsidR="00D46A51" w:rsidRPr="008C3157">
        <w:rPr>
          <w:rFonts w:eastAsia="Times New Roman"/>
          <w:spacing w:val="20"/>
          <w:lang w:val="es-DO" w:eastAsia="es-DO"/>
        </w:rPr>
        <w:t xml:space="preserve">nueva </w:t>
      </w:r>
      <w:r w:rsidR="005738F5" w:rsidRPr="008C3157">
        <w:rPr>
          <w:rFonts w:eastAsia="Times New Roman"/>
          <w:spacing w:val="20"/>
          <w:lang w:val="es-DO" w:eastAsia="es-DO"/>
        </w:rPr>
        <w:t xml:space="preserve">cepa del virus de la </w:t>
      </w:r>
      <w:r w:rsidR="005738F5" w:rsidRPr="008C3157">
        <w:rPr>
          <w:rFonts w:eastAsia="Times New Roman"/>
          <w:spacing w:val="20"/>
          <w:lang w:val="es-DO" w:eastAsia="es-DO"/>
        </w:rPr>
        <w:lastRenderedPageBreak/>
        <w:t>COVID-19</w:t>
      </w:r>
      <w:r w:rsidR="00960A28" w:rsidRPr="008C3157">
        <w:rPr>
          <w:rFonts w:eastAsia="Times New Roman"/>
          <w:spacing w:val="20"/>
          <w:lang w:val="es-DO" w:eastAsia="es-DO"/>
        </w:rPr>
        <w:t xml:space="preserve"> </w:t>
      </w:r>
      <w:r w:rsidR="00D46A51" w:rsidRPr="008C3157">
        <w:rPr>
          <w:rFonts w:eastAsia="Times New Roman"/>
          <w:spacing w:val="20"/>
          <w:lang w:val="es-DO" w:eastAsia="es-DO"/>
        </w:rPr>
        <w:t xml:space="preserve">que provocó que </w:t>
      </w:r>
      <w:r w:rsidR="005738F5" w:rsidRPr="008C3157">
        <w:rPr>
          <w:rFonts w:eastAsia="Times New Roman"/>
          <w:spacing w:val="20"/>
          <w:lang w:val="es-DO" w:eastAsia="es-DO"/>
        </w:rPr>
        <w:t xml:space="preserve">varios Gobiernos impusieran restricciones a los viajes </w:t>
      </w:r>
      <w:r w:rsidR="002A0E18" w:rsidRPr="008C3157">
        <w:rPr>
          <w:rFonts w:eastAsia="Times New Roman"/>
          <w:spacing w:val="20"/>
          <w:lang w:val="es-DO" w:eastAsia="es-DO"/>
        </w:rPr>
        <w:t>lo que impediría</w:t>
      </w:r>
      <w:r w:rsidR="00D46A51" w:rsidRPr="008C3157">
        <w:rPr>
          <w:rFonts w:eastAsia="Times New Roman"/>
          <w:spacing w:val="20"/>
          <w:lang w:val="es-DO" w:eastAsia="es-DO"/>
        </w:rPr>
        <w:t xml:space="preserve"> que </w:t>
      </w:r>
      <w:r w:rsidR="005738F5" w:rsidRPr="008C3157">
        <w:rPr>
          <w:rFonts w:eastAsia="Times New Roman"/>
          <w:spacing w:val="20"/>
          <w:lang w:val="es-DO" w:eastAsia="es-DO"/>
        </w:rPr>
        <w:t>muchos ministros participar</w:t>
      </w:r>
      <w:r w:rsidR="00D46A51" w:rsidRPr="008C3157">
        <w:rPr>
          <w:rFonts w:eastAsia="Times New Roman"/>
          <w:spacing w:val="20"/>
          <w:lang w:val="es-DO" w:eastAsia="es-DO"/>
        </w:rPr>
        <w:t xml:space="preserve">an en la misma. </w:t>
      </w:r>
    </w:p>
    <w:p w14:paraId="0E1B686A" w14:textId="4C816421" w:rsidR="00D46A51" w:rsidRPr="008C3157" w:rsidRDefault="00D46A51" w:rsidP="005738F5">
      <w:pPr>
        <w:ind w:left="360"/>
        <w:rPr>
          <w:rFonts w:eastAsia="Times New Roman"/>
          <w:spacing w:val="20"/>
          <w:lang w:val="es-DO" w:eastAsia="es-DO"/>
        </w:rPr>
      </w:pPr>
    </w:p>
    <w:p w14:paraId="475C4EC4" w14:textId="4155B905" w:rsidR="00D46A51" w:rsidRPr="008C3157" w:rsidRDefault="00D46A51" w:rsidP="00D46A51">
      <w:pPr>
        <w:ind w:left="360"/>
        <w:rPr>
          <w:rFonts w:eastAsia="Times New Roman"/>
          <w:spacing w:val="20"/>
          <w:lang w:val="es-DO" w:eastAsia="es-DO"/>
        </w:rPr>
      </w:pPr>
      <w:r w:rsidRPr="008C3157">
        <w:rPr>
          <w:rFonts w:eastAsia="Times New Roman"/>
          <w:spacing w:val="20"/>
          <w:lang w:val="es-DO" w:eastAsia="es-DO"/>
        </w:rPr>
        <w:t>El subcomité de negociaciones sobre subsidios a la pesca está integrado por la CDC (que la preside), el Consejo Dominicano de Pesca y Acuicultura (CODEPESCA), la Oficina de Tratados Comerciales Agrícolas (OTCA), el Ministerio de Industria, Comercio y Mipymes (MICM), el Ministerio de Agricultura, el Ministerio de Medio Ambiente y</w:t>
      </w:r>
      <w:r w:rsidR="002A0E18" w:rsidRPr="008C3157">
        <w:rPr>
          <w:rFonts w:eastAsia="Times New Roman"/>
          <w:spacing w:val="20"/>
          <w:lang w:val="es-DO" w:eastAsia="es-DO"/>
        </w:rPr>
        <w:t xml:space="preserve"> </w:t>
      </w:r>
      <w:r w:rsidRPr="008C3157">
        <w:rPr>
          <w:rFonts w:eastAsia="Times New Roman"/>
          <w:spacing w:val="20"/>
          <w:lang w:val="es-DO" w:eastAsia="es-DO"/>
        </w:rPr>
        <w:t xml:space="preserve">Recursos Naturales (MMARENA) y el Ministerio de Relaciones Exteriores (MIREX). </w:t>
      </w:r>
    </w:p>
    <w:p w14:paraId="19300D5D" w14:textId="77777777" w:rsidR="000035A0" w:rsidRPr="008C3157" w:rsidRDefault="000035A0" w:rsidP="00D46A51">
      <w:pPr>
        <w:ind w:left="360"/>
        <w:rPr>
          <w:rFonts w:eastAsia="Times New Roman"/>
          <w:spacing w:val="20"/>
          <w:lang w:val="es-DO" w:eastAsia="es-DO"/>
        </w:rPr>
      </w:pPr>
    </w:p>
    <w:p w14:paraId="7F62533E" w14:textId="5FCB66B5" w:rsidR="00D46A51" w:rsidRPr="008C3157" w:rsidRDefault="00D46A51" w:rsidP="00D46A51">
      <w:pPr>
        <w:ind w:left="360"/>
        <w:rPr>
          <w:rFonts w:eastAsia="Times New Roman"/>
          <w:spacing w:val="20"/>
          <w:lang w:val="es-DO" w:eastAsia="es-DO"/>
        </w:rPr>
      </w:pPr>
      <w:r w:rsidRPr="008C3157">
        <w:rPr>
          <w:rFonts w:eastAsia="Times New Roman"/>
          <w:spacing w:val="20"/>
          <w:lang w:val="es-DO" w:eastAsia="es-DO"/>
        </w:rPr>
        <w:t xml:space="preserve">Los temas puntuales que se han debatido en el transcurso de las negociaciones han sido los siguientes: </w:t>
      </w:r>
    </w:p>
    <w:p w14:paraId="7A2079BD" w14:textId="24A23BE3" w:rsidR="00D46A51" w:rsidRPr="008C3157" w:rsidRDefault="00D46A51" w:rsidP="009D70AE">
      <w:pPr>
        <w:pStyle w:val="Prrafodelista"/>
        <w:numPr>
          <w:ilvl w:val="0"/>
          <w:numId w:val="18"/>
        </w:numPr>
        <w:rPr>
          <w:rFonts w:eastAsia="Times New Roman"/>
          <w:spacing w:val="20"/>
          <w:lang w:val="es-DO" w:eastAsia="es-DO"/>
        </w:rPr>
      </w:pPr>
      <w:r w:rsidRPr="008C3157">
        <w:rPr>
          <w:rFonts w:eastAsia="Times New Roman"/>
          <w:spacing w:val="20"/>
          <w:lang w:val="es-DO" w:eastAsia="es-DO"/>
        </w:rPr>
        <w:t>Quién (el Estado costero o el Estado de pabellón) y cómo se realizará la determinación de que una embarcación pesquera realiza pesca ilegal, no declarada y no reglamentada (pesca INDNR);</w:t>
      </w:r>
    </w:p>
    <w:p w14:paraId="4AEB508E" w14:textId="7E4F2F24" w:rsidR="00D46A51" w:rsidRPr="008C3157" w:rsidRDefault="00D46A51" w:rsidP="009D70AE">
      <w:pPr>
        <w:pStyle w:val="Prrafodelista"/>
        <w:numPr>
          <w:ilvl w:val="0"/>
          <w:numId w:val="18"/>
        </w:numPr>
        <w:rPr>
          <w:rFonts w:eastAsia="Times New Roman"/>
          <w:spacing w:val="20"/>
          <w:lang w:val="es-DO" w:eastAsia="es-DO"/>
        </w:rPr>
      </w:pPr>
      <w:r w:rsidRPr="008C3157">
        <w:rPr>
          <w:rFonts w:eastAsia="Times New Roman"/>
          <w:spacing w:val="20"/>
          <w:lang w:val="es-DO" w:eastAsia="es-DO"/>
        </w:rPr>
        <w:t>Definir cuales subsidios a la pesca serán permitidos, y prohibidos;</w:t>
      </w:r>
    </w:p>
    <w:p w14:paraId="407E2C08" w14:textId="77777777" w:rsidR="00D46A51" w:rsidRPr="008C3157" w:rsidRDefault="00D46A51" w:rsidP="00D46A51">
      <w:pPr>
        <w:ind w:left="360"/>
        <w:rPr>
          <w:rFonts w:eastAsia="Times New Roman"/>
          <w:spacing w:val="20"/>
          <w:lang w:val="es-DO" w:eastAsia="es-DO"/>
        </w:rPr>
      </w:pPr>
      <w:r w:rsidRPr="008C3157">
        <w:rPr>
          <w:rFonts w:eastAsia="Times New Roman"/>
          <w:spacing w:val="20"/>
          <w:lang w:val="es-DO" w:eastAsia="es-DO"/>
        </w:rPr>
        <w:t>c)</w:t>
      </w:r>
      <w:r w:rsidRPr="008C3157">
        <w:rPr>
          <w:rFonts w:eastAsia="Times New Roman"/>
          <w:spacing w:val="20"/>
          <w:lang w:val="es-DO" w:eastAsia="es-DO"/>
        </w:rPr>
        <w:tab/>
        <w:t>La posibilidad de crear un mecanismo de solución de controversias específico para las disputas sobre subsidios a la pesca, o adecuar el actual de la OMC para tratar estos temas, y delimitar hasta donde pueden los paneles abordar cuestiones como límites marítimos, leyes y procedimientos de los países concernientes a la gestión pesquera, entre otros;</w:t>
      </w:r>
    </w:p>
    <w:p w14:paraId="436BFD95" w14:textId="3E0A9A0C" w:rsidR="00D46A51" w:rsidRPr="008C3157" w:rsidRDefault="00D46A51" w:rsidP="00D46A51">
      <w:pPr>
        <w:ind w:left="360"/>
        <w:rPr>
          <w:rFonts w:eastAsia="Times New Roman"/>
          <w:spacing w:val="20"/>
          <w:lang w:val="es-DO" w:eastAsia="es-DO"/>
        </w:rPr>
      </w:pPr>
      <w:r w:rsidRPr="008C3157">
        <w:rPr>
          <w:rFonts w:eastAsia="Times New Roman"/>
          <w:spacing w:val="20"/>
          <w:lang w:val="es-DO" w:eastAsia="es-DO"/>
        </w:rPr>
        <w:t>d)</w:t>
      </w:r>
      <w:r w:rsidRPr="008C3157">
        <w:rPr>
          <w:rFonts w:eastAsia="Times New Roman"/>
          <w:spacing w:val="20"/>
          <w:lang w:val="es-DO" w:eastAsia="es-DO"/>
        </w:rPr>
        <w:tab/>
        <w:t xml:space="preserve">De las metodologías propuestas en las reuniones, elegir el enfoque a utilizar para adoptar topes monetarios de subsidios a la pesca que </w:t>
      </w:r>
      <w:r w:rsidR="002A0E18" w:rsidRPr="008C3157">
        <w:rPr>
          <w:rFonts w:eastAsia="Times New Roman"/>
          <w:spacing w:val="20"/>
          <w:lang w:val="es-DO" w:eastAsia="es-DO"/>
        </w:rPr>
        <w:t>podrán</w:t>
      </w:r>
      <w:r w:rsidRPr="008C3157">
        <w:rPr>
          <w:rFonts w:eastAsia="Times New Roman"/>
          <w:spacing w:val="20"/>
          <w:lang w:val="es-DO" w:eastAsia="es-DO"/>
        </w:rPr>
        <w:t xml:space="preserve"> otorgar los países; </w:t>
      </w:r>
    </w:p>
    <w:p w14:paraId="1FC769B1" w14:textId="37C48D42" w:rsidR="00D46A51" w:rsidRPr="008C3157" w:rsidRDefault="00D46A51" w:rsidP="00D46A51">
      <w:pPr>
        <w:ind w:left="360"/>
        <w:rPr>
          <w:rFonts w:eastAsia="Times New Roman"/>
          <w:spacing w:val="20"/>
          <w:lang w:val="es-DO" w:eastAsia="es-DO"/>
        </w:rPr>
      </w:pPr>
      <w:r w:rsidRPr="008C3157">
        <w:rPr>
          <w:rFonts w:eastAsia="Times New Roman"/>
          <w:spacing w:val="20"/>
          <w:lang w:val="es-DO" w:eastAsia="es-DO"/>
        </w:rPr>
        <w:t>e)</w:t>
      </w:r>
      <w:r w:rsidRPr="008C3157">
        <w:rPr>
          <w:rFonts w:eastAsia="Times New Roman"/>
          <w:spacing w:val="20"/>
          <w:lang w:val="es-DO" w:eastAsia="es-DO"/>
        </w:rPr>
        <w:tab/>
        <w:t>Tipos de pesca que se debe</w:t>
      </w:r>
      <w:r w:rsidR="002A0E18" w:rsidRPr="008C3157">
        <w:rPr>
          <w:rFonts w:eastAsia="Times New Roman"/>
          <w:spacing w:val="20"/>
          <w:lang w:val="es-DO" w:eastAsia="es-DO"/>
        </w:rPr>
        <w:t>n</w:t>
      </w:r>
      <w:r w:rsidRPr="008C3157">
        <w:rPr>
          <w:rFonts w:eastAsia="Times New Roman"/>
          <w:spacing w:val="20"/>
          <w:lang w:val="es-DO" w:eastAsia="es-DO"/>
        </w:rPr>
        <w:t xml:space="preserve"> excluir del alcance de las regulaciones (pesca continental, artesanal, de subsistencia, industrial, deportiva).</w:t>
      </w:r>
    </w:p>
    <w:p w14:paraId="7B4F96FA" w14:textId="77777777" w:rsidR="00E51A1B" w:rsidRPr="008C3157" w:rsidRDefault="00E51A1B" w:rsidP="005738F5">
      <w:pPr>
        <w:ind w:left="360"/>
        <w:rPr>
          <w:rFonts w:eastAsia="Times New Roman"/>
          <w:spacing w:val="20"/>
          <w:lang w:val="es-DO" w:eastAsia="es-DO"/>
        </w:rPr>
      </w:pPr>
    </w:p>
    <w:p w14:paraId="0BB9876A" w14:textId="2454017A" w:rsidR="006F206F" w:rsidRPr="008C3157" w:rsidRDefault="00071B10" w:rsidP="00F72DED">
      <w:pPr>
        <w:pStyle w:val="Prrafodelista"/>
        <w:numPr>
          <w:ilvl w:val="0"/>
          <w:numId w:val="35"/>
        </w:numPr>
        <w:rPr>
          <w:rFonts w:eastAsia="Times New Roman"/>
          <w:b/>
          <w:bCs/>
          <w:spacing w:val="20"/>
          <w:lang w:val="es-DO" w:eastAsia="es-DO"/>
        </w:rPr>
      </w:pPr>
      <w:r w:rsidRPr="008C3157">
        <w:rPr>
          <w:rFonts w:eastAsia="Times New Roman"/>
          <w:b/>
          <w:bCs/>
          <w:spacing w:val="20"/>
          <w:lang w:val="es-DO" w:eastAsia="es-DO"/>
        </w:rPr>
        <w:t>Reuniones</w:t>
      </w:r>
      <w:r w:rsidR="006F206F" w:rsidRPr="008C3157">
        <w:rPr>
          <w:rFonts w:eastAsia="Times New Roman"/>
          <w:b/>
          <w:bCs/>
          <w:spacing w:val="20"/>
          <w:lang w:val="es-DO" w:eastAsia="es-DO"/>
        </w:rPr>
        <w:t xml:space="preserve"> </w:t>
      </w:r>
      <w:r w:rsidRPr="008C3157">
        <w:rPr>
          <w:rFonts w:eastAsia="Times New Roman"/>
          <w:b/>
          <w:bCs/>
          <w:spacing w:val="20"/>
          <w:lang w:val="es-DO" w:eastAsia="es-DO"/>
        </w:rPr>
        <w:t xml:space="preserve">de </w:t>
      </w:r>
      <w:r w:rsidR="002A0E18" w:rsidRPr="008C3157">
        <w:rPr>
          <w:rFonts w:eastAsia="Times New Roman"/>
          <w:b/>
          <w:bCs/>
          <w:spacing w:val="20"/>
          <w:lang w:val="es-DO" w:eastAsia="es-DO"/>
        </w:rPr>
        <w:t>los Comités de N</w:t>
      </w:r>
      <w:r w:rsidRPr="008C3157">
        <w:rPr>
          <w:rFonts w:eastAsia="Times New Roman"/>
          <w:b/>
          <w:bCs/>
          <w:spacing w:val="20"/>
          <w:lang w:val="es-DO" w:eastAsia="es-DO"/>
        </w:rPr>
        <w:t xml:space="preserve">ormas </w:t>
      </w:r>
      <w:r w:rsidR="002A0E18" w:rsidRPr="008C3157">
        <w:rPr>
          <w:rFonts w:eastAsia="Times New Roman"/>
          <w:b/>
          <w:bCs/>
          <w:spacing w:val="20"/>
          <w:lang w:val="es-DO" w:eastAsia="es-DO"/>
        </w:rPr>
        <w:t xml:space="preserve">de la </w:t>
      </w:r>
      <w:r w:rsidRPr="008C3157">
        <w:rPr>
          <w:rFonts w:eastAsia="Times New Roman"/>
          <w:b/>
          <w:bCs/>
          <w:spacing w:val="20"/>
          <w:lang w:val="es-DO" w:eastAsia="es-DO"/>
        </w:rPr>
        <w:t>Organización Mundial del Comercio (O</w:t>
      </w:r>
      <w:r w:rsidR="006F206F" w:rsidRPr="008C3157">
        <w:rPr>
          <w:rFonts w:eastAsia="Times New Roman"/>
          <w:b/>
          <w:bCs/>
          <w:spacing w:val="20"/>
          <w:lang w:val="es-DO" w:eastAsia="es-DO"/>
        </w:rPr>
        <w:t>MC</w:t>
      </w:r>
      <w:r w:rsidRPr="008C3157">
        <w:rPr>
          <w:rFonts w:eastAsia="Times New Roman"/>
          <w:b/>
          <w:bCs/>
          <w:spacing w:val="20"/>
          <w:lang w:val="es-DO" w:eastAsia="es-DO"/>
        </w:rPr>
        <w:t>)</w:t>
      </w:r>
    </w:p>
    <w:p w14:paraId="31304CF5" w14:textId="02A40C60" w:rsidR="00261C52" w:rsidRPr="008C3157" w:rsidRDefault="00261C52" w:rsidP="00261C52">
      <w:pPr>
        <w:tabs>
          <w:tab w:val="left" w:pos="1580"/>
        </w:tabs>
        <w:rPr>
          <w:rFonts w:eastAsia="Times New Roman"/>
          <w:spacing w:val="20"/>
          <w:lang w:val="es-DO" w:eastAsia="es-DO"/>
        </w:rPr>
      </w:pPr>
      <w:r w:rsidRPr="008C3157">
        <w:rPr>
          <w:rFonts w:eastAsia="Times New Roman"/>
          <w:spacing w:val="20"/>
          <w:lang w:val="es-DO" w:eastAsia="es-DO"/>
        </w:rPr>
        <w:t xml:space="preserve">La CDC participó en las reuniones de los Comités de Normas de la Organización Mundial del Comercio (OMC), del 26 al 30 de abril y del 25 al 29 de octubre del 2021. Estas reuniones son celebradas todos los años en la sede de la OMC en Ginebra, Suiza; sin embargo, fruto de la pandemia provocada por el Covid-19, las reuniones </w:t>
      </w:r>
      <w:r w:rsidR="002A0E18" w:rsidRPr="008C3157">
        <w:rPr>
          <w:rFonts w:eastAsia="Times New Roman"/>
          <w:spacing w:val="20"/>
          <w:lang w:val="es-DO" w:eastAsia="es-DO"/>
        </w:rPr>
        <w:t>este año se realizaron</w:t>
      </w:r>
      <w:r w:rsidRPr="008C3157">
        <w:rPr>
          <w:rFonts w:eastAsia="Times New Roman"/>
          <w:spacing w:val="20"/>
          <w:lang w:val="es-DO" w:eastAsia="es-DO"/>
        </w:rPr>
        <w:t xml:space="preserve"> bajo la modalidad virtual.</w:t>
      </w:r>
    </w:p>
    <w:p w14:paraId="25051E62" w14:textId="77777777" w:rsidR="00261C52" w:rsidRPr="008C3157" w:rsidRDefault="00261C52" w:rsidP="00261C52">
      <w:pPr>
        <w:tabs>
          <w:tab w:val="left" w:pos="1580"/>
        </w:tabs>
        <w:rPr>
          <w:rFonts w:eastAsia="Times New Roman"/>
          <w:spacing w:val="20"/>
          <w:lang w:val="es-DO" w:eastAsia="es-DO"/>
        </w:rPr>
      </w:pPr>
    </w:p>
    <w:p w14:paraId="447460AB" w14:textId="33E3F9EF" w:rsidR="00D2570E" w:rsidRPr="008C3157" w:rsidRDefault="0063671C" w:rsidP="00261C52">
      <w:pPr>
        <w:tabs>
          <w:tab w:val="left" w:pos="1580"/>
        </w:tabs>
        <w:rPr>
          <w:rFonts w:eastAsia="Times New Roman"/>
          <w:spacing w:val="20"/>
          <w:lang w:val="es-DO" w:eastAsia="es-DO"/>
        </w:rPr>
      </w:pPr>
      <w:r w:rsidRPr="008C3157">
        <w:rPr>
          <w:spacing w:val="20"/>
          <w:lang w:val="es-DO" w:eastAsia="es-DO"/>
        </w:rPr>
        <w:t xml:space="preserve">En dichas reuniones, se revisan las </w:t>
      </w:r>
      <w:r w:rsidRPr="008C3157">
        <w:rPr>
          <w:rFonts w:eastAsia="Times New Roman"/>
          <w:spacing w:val="20"/>
          <w:lang w:val="es-DO" w:eastAsia="es-DO"/>
        </w:rPr>
        <w:t>medidas adoptadas por los países miembros de la OMC</w:t>
      </w:r>
      <w:r w:rsidR="00261C52" w:rsidRPr="008C3157">
        <w:rPr>
          <w:rFonts w:eastAsia="Times New Roman"/>
          <w:spacing w:val="20"/>
          <w:lang w:val="es-DO" w:eastAsia="es-DO"/>
        </w:rPr>
        <w:t xml:space="preserve">, así como las reglamentaciones elaboradas por los países para el desarrollo de sus procedimientos de investigación. También sirve como escenario de adquisición de mejores prácticas, al ser un foro de intercambio de opiniones y experiencias en la conducción de investigaciones sobre defensa comercial.  </w:t>
      </w:r>
    </w:p>
    <w:p w14:paraId="4BF82488" w14:textId="77777777" w:rsidR="00BD2F78" w:rsidRPr="008C3157" w:rsidRDefault="00BD2F78" w:rsidP="00261C52">
      <w:pPr>
        <w:tabs>
          <w:tab w:val="left" w:pos="1580"/>
        </w:tabs>
        <w:rPr>
          <w:rFonts w:eastAsia="Times New Roman"/>
          <w:spacing w:val="20"/>
          <w:lang w:val="es-DO" w:eastAsia="es-DO"/>
        </w:rPr>
      </w:pPr>
    </w:p>
    <w:p w14:paraId="3369A600" w14:textId="60303166" w:rsidR="00640196" w:rsidRPr="008C3157" w:rsidRDefault="00BD2F78" w:rsidP="00E041E0">
      <w:pPr>
        <w:rPr>
          <w:rFonts w:eastAsia="Times New Roman"/>
          <w:spacing w:val="20"/>
          <w:lang w:val="es-DO" w:eastAsia="es-DO"/>
        </w:rPr>
      </w:pPr>
      <w:r w:rsidRPr="008C3157">
        <w:rPr>
          <w:rFonts w:eastAsia="Times New Roman"/>
          <w:spacing w:val="20"/>
          <w:lang w:val="es-DO" w:eastAsia="es-DO"/>
        </w:rPr>
        <w:t>De igual forma, la CDC participa en grupos de trabajo donde se discuten aspectos técnicos de los procedimientos de investigación. En estos grupos, los países miembros de la OMC se reúnen, discuten y comparten experiencias sobre como las autoridades homólogas abordan aspectos específicos de las investigaciones como los cálculos, tratamiento a información confidencial, tratamiento y manera de proceder con los exportadores e importadores, recolección y uso de información, entre otros temas.</w:t>
      </w:r>
    </w:p>
    <w:p w14:paraId="0E21F9B2" w14:textId="68B262F1" w:rsidR="00640196" w:rsidRPr="008C3157" w:rsidRDefault="00640196" w:rsidP="00E041E0">
      <w:pPr>
        <w:rPr>
          <w:rFonts w:eastAsia="Times New Roman"/>
          <w:spacing w:val="20"/>
          <w:lang w:val="es-DO" w:eastAsia="es-DO"/>
        </w:rPr>
      </w:pPr>
    </w:p>
    <w:p w14:paraId="1E8A96A3" w14:textId="45C1B1F2" w:rsidR="00E21A0F" w:rsidRPr="008C3157" w:rsidRDefault="00E21A0F" w:rsidP="00E041E0">
      <w:pPr>
        <w:rPr>
          <w:rFonts w:eastAsia="Times New Roman"/>
          <w:spacing w:val="20"/>
          <w:lang w:val="es-DO" w:eastAsia="es-DO"/>
        </w:rPr>
      </w:pPr>
    </w:p>
    <w:p w14:paraId="32D47CBD" w14:textId="1CC220C0" w:rsidR="00E21A0F" w:rsidRPr="008C3157" w:rsidRDefault="00E21A0F" w:rsidP="00E041E0">
      <w:pPr>
        <w:rPr>
          <w:rFonts w:eastAsia="Times New Roman"/>
          <w:spacing w:val="20"/>
          <w:lang w:val="es-DO" w:eastAsia="es-DO"/>
        </w:rPr>
      </w:pPr>
    </w:p>
    <w:p w14:paraId="5E6F212B" w14:textId="68584A08" w:rsidR="00E21A0F" w:rsidRPr="008C3157" w:rsidRDefault="00E21A0F" w:rsidP="00E041E0">
      <w:pPr>
        <w:rPr>
          <w:rFonts w:eastAsia="Times New Roman"/>
          <w:spacing w:val="20"/>
          <w:lang w:val="es-DO" w:eastAsia="es-DO"/>
        </w:rPr>
      </w:pPr>
    </w:p>
    <w:p w14:paraId="1E1D05D3" w14:textId="5A753F3A" w:rsidR="00E21A0F" w:rsidRPr="008C3157" w:rsidRDefault="00E21A0F" w:rsidP="00E041E0">
      <w:pPr>
        <w:rPr>
          <w:rFonts w:eastAsia="Times New Roman"/>
          <w:spacing w:val="20"/>
          <w:lang w:val="es-DO" w:eastAsia="es-DO"/>
        </w:rPr>
      </w:pPr>
    </w:p>
    <w:p w14:paraId="5F076A29" w14:textId="3A809BC9" w:rsidR="00E21A0F" w:rsidRPr="008C3157" w:rsidRDefault="00E21A0F" w:rsidP="00E041E0">
      <w:pPr>
        <w:rPr>
          <w:rFonts w:eastAsia="Times New Roman"/>
          <w:spacing w:val="20"/>
          <w:lang w:val="es-DO" w:eastAsia="es-DO"/>
        </w:rPr>
      </w:pPr>
    </w:p>
    <w:p w14:paraId="72E52F47" w14:textId="5D53BF03" w:rsidR="00E21A0F" w:rsidRPr="008C3157" w:rsidRDefault="00E21A0F" w:rsidP="00E041E0">
      <w:pPr>
        <w:rPr>
          <w:rFonts w:eastAsia="Times New Roman"/>
          <w:spacing w:val="20"/>
          <w:lang w:val="es-DO" w:eastAsia="es-DO"/>
        </w:rPr>
      </w:pPr>
    </w:p>
    <w:p w14:paraId="3AD1502E" w14:textId="4A055A10" w:rsidR="000D6792" w:rsidRPr="00644D6D" w:rsidRDefault="00496BB2" w:rsidP="00A0453D">
      <w:pPr>
        <w:pStyle w:val="Prrafodelista"/>
        <w:numPr>
          <w:ilvl w:val="0"/>
          <w:numId w:val="26"/>
        </w:numPr>
        <w:spacing w:after="160" w:line="240" w:lineRule="auto"/>
        <w:ind w:left="1077"/>
        <w:jc w:val="center"/>
        <w:rPr>
          <w:b/>
          <w:sz w:val="28"/>
          <w:szCs w:val="28"/>
          <w:lang w:val="es-DO"/>
        </w:rPr>
      </w:pPr>
      <w:r w:rsidRPr="00D70BCD">
        <w:rPr>
          <w:noProof/>
          <w:lang w:val="es-DO" w:eastAsia="es-DO"/>
        </w:rPr>
        <w:lastRenderedPageBreak/>
        <mc:AlternateContent>
          <mc:Choice Requires="wps">
            <w:drawing>
              <wp:anchor distT="0" distB="0" distL="0" distR="0" simplePos="0" relativeHeight="487617536" behindDoc="1" locked="0" layoutInCell="1" allowOverlap="1" wp14:anchorId="0758401E" wp14:editId="3CA03C0C">
                <wp:simplePos x="0" y="0"/>
                <wp:positionH relativeFrom="margin">
                  <wp:align>center</wp:align>
                </wp:positionH>
                <wp:positionV relativeFrom="paragraph">
                  <wp:posOffset>502285</wp:posOffset>
                </wp:positionV>
                <wp:extent cx="571500" cy="45085"/>
                <wp:effectExtent l="0" t="0" r="0" b="0"/>
                <wp:wrapTopAndBottom/>
                <wp:docPr id="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B849" id="Rectangle 10" o:spid="_x0000_s1026" style="position:absolute;margin-left:0;margin-top:39.55pt;width:45pt;height:3.55pt;z-index:-156989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" fillcolor="#ea272e" stroked="f">
                <w10:wrap type="topAndBottom" anchorx="margin"/>
              </v:rect>
            </w:pict>
          </mc:Fallback>
        </mc:AlternateContent>
      </w:r>
      <w:r w:rsidR="00A353C3">
        <w:rPr>
          <w:b/>
          <w:sz w:val="28"/>
          <w:szCs w:val="28"/>
          <w:lang w:val="es-DO"/>
        </w:rPr>
        <w:t>RESULTADOS ÀREAS TRANSVERSALES Y DE APOYO</w:t>
      </w:r>
    </w:p>
    <w:p w14:paraId="767ED672" w14:textId="77777777" w:rsidR="00A0453D" w:rsidRPr="00F72DED" w:rsidRDefault="00A0453D" w:rsidP="00F72DED">
      <w:pPr>
        <w:pStyle w:val="Prrafodelista"/>
        <w:spacing w:after="160"/>
        <w:jc w:val="center"/>
        <w:rPr>
          <w:rFonts w:eastAsia="Times New Roman"/>
          <w:spacing w:val="20"/>
          <w:szCs w:val="36"/>
          <w:lang w:val="es-DO"/>
        </w:rPr>
      </w:pPr>
    </w:p>
    <w:p w14:paraId="1A50575A" w14:textId="66FC420D" w:rsidR="00A353C3" w:rsidRPr="00C60631" w:rsidRDefault="00A353C3" w:rsidP="00F72DED">
      <w:pPr>
        <w:spacing w:after="160"/>
        <w:jc w:val="center"/>
        <w:rPr>
          <w:rFonts w:eastAsia="Times New Roman"/>
          <w:spacing w:val="20"/>
          <w:szCs w:val="36"/>
        </w:rPr>
      </w:pPr>
      <w:bookmarkStart w:id="18" w:name="_Hlk91605429"/>
      <w:r w:rsidRPr="00C60631">
        <w:rPr>
          <w:rFonts w:eastAsia="Times New Roman"/>
          <w:spacing w:val="20"/>
          <w:szCs w:val="36"/>
        </w:rPr>
        <w:t>Memoria Institucional 2021</w:t>
      </w:r>
    </w:p>
    <w:bookmarkEnd w:id="16"/>
    <w:bookmarkEnd w:id="17"/>
    <w:bookmarkEnd w:id="18"/>
    <w:p w14:paraId="7371EE48" w14:textId="456B4561" w:rsidR="005F50F0" w:rsidRPr="00F72DED" w:rsidRDefault="003C1FC1" w:rsidP="00F72DED">
      <w:pPr>
        <w:pStyle w:val="Prrafodelista"/>
        <w:numPr>
          <w:ilvl w:val="1"/>
          <w:numId w:val="26"/>
        </w:numPr>
        <w:jc w:val="center"/>
        <w:rPr>
          <w:b/>
          <w:spacing w:val="20"/>
          <w:lang w:val="es-DO"/>
        </w:rPr>
      </w:pPr>
      <w:r w:rsidRPr="00F72DED">
        <w:rPr>
          <w:b/>
          <w:spacing w:val="20"/>
          <w:lang w:val="es-DO"/>
        </w:rPr>
        <w:t>Desempeño Área Administrativa y Financiera</w:t>
      </w:r>
    </w:p>
    <w:p w14:paraId="3C85F167" w14:textId="0526ABA6" w:rsidR="003C1FC1" w:rsidRPr="00F72DED" w:rsidRDefault="003C1FC1" w:rsidP="00F72DED">
      <w:pPr>
        <w:tabs>
          <w:tab w:val="left" w:pos="1580"/>
        </w:tabs>
        <w:rPr>
          <w:spacing w:val="20"/>
          <w:lang w:val="es-DO"/>
        </w:rPr>
      </w:pPr>
      <w:bookmarkStart w:id="19" w:name="_Toc496520429"/>
      <w:r w:rsidRPr="00F72DED">
        <w:rPr>
          <w:spacing w:val="20"/>
          <w:lang w:val="es-DO"/>
        </w:rPr>
        <w:t xml:space="preserve">En cuanto al desempeño en la ejecución de los gastos y aplicaciones financieras, </w:t>
      </w:r>
      <w:r w:rsidR="00496BB2" w:rsidRPr="00F72DED">
        <w:rPr>
          <w:spacing w:val="20"/>
          <w:lang w:val="es-DO"/>
        </w:rPr>
        <w:t>relacionadas</w:t>
      </w:r>
      <w:r w:rsidRPr="00F72DED">
        <w:rPr>
          <w:spacing w:val="20"/>
          <w:lang w:val="es-DO"/>
        </w:rPr>
        <w:t xml:space="preserve"> al presupuesto asignado para el año 2021, la CDC ejecutó las actividades normales de modificaciones presupuestarias, solicitudes y reprogramaciones de cuotas de compromiso, según lo establecido por los órganos rectores del sistema presupuestario y de acuerdo a</w:t>
      </w:r>
      <w:r w:rsidR="00AE7877" w:rsidRPr="00F72DED">
        <w:rPr>
          <w:spacing w:val="20"/>
          <w:lang w:val="es-DO"/>
        </w:rPr>
        <w:t>l</w:t>
      </w:r>
      <w:r w:rsidRPr="00F72DED">
        <w:rPr>
          <w:spacing w:val="20"/>
          <w:lang w:val="es-DO"/>
        </w:rPr>
        <w:t xml:space="preserve"> decreto </w:t>
      </w:r>
      <w:r w:rsidR="00261C52" w:rsidRPr="00F72DED">
        <w:rPr>
          <w:spacing w:val="20"/>
          <w:lang w:val="es-DO"/>
        </w:rPr>
        <w:t xml:space="preserve">núm. </w:t>
      </w:r>
      <w:r w:rsidRPr="00F72DED">
        <w:rPr>
          <w:spacing w:val="20"/>
          <w:lang w:val="es-DO"/>
        </w:rPr>
        <w:t>396-21</w:t>
      </w:r>
      <w:r w:rsidR="00AE7877" w:rsidRPr="00F72DED">
        <w:rPr>
          <w:spacing w:val="20"/>
          <w:lang w:val="es-DO"/>
        </w:rPr>
        <w:t xml:space="preserve"> </w:t>
      </w:r>
      <w:r w:rsidR="00261C52" w:rsidRPr="00F72DED">
        <w:rPr>
          <w:spacing w:val="20"/>
          <w:lang w:val="es-DO"/>
        </w:rPr>
        <w:t xml:space="preserve">de fecha 19 de junio del 2021, emitido por el Poder Ejecutivo, </w:t>
      </w:r>
      <w:r w:rsidR="00AE7877" w:rsidRPr="00F72DED">
        <w:rPr>
          <w:spacing w:val="20"/>
          <w:lang w:val="es-DO"/>
        </w:rPr>
        <w:t xml:space="preserve">que procura la racionalización de componentes importantes del gasto público por medio de la aplicación y cumplimiento de medidas administrativas. </w:t>
      </w:r>
    </w:p>
    <w:p w14:paraId="4E34BAE7" w14:textId="77777777" w:rsidR="00BC44F4" w:rsidRPr="00F72DED" w:rsidRDefault="00BC44F4" w:rsidP="00644D6D">
      <w:pPr>
        <w:pStyle w:val="Prrafodelista"/>
        <w:rPr>
          <w:spacing w:val="20"/>
          <w:lang w:val="es-DO"/>
        </w:rPr>
      </w:pPr>
    </w:p>
    <w:p w14:paraId="40DA661A" w14:textId="778D0DA8" w:rsidR="00BC44F4" w:rsidRPr="00F72DED" w:rsidRDefault="00BC44F4" w:rsidP="00BC44F4">
      <w:pPr>
        <w:pStyle w:val="Prrafodelista"/>
        <w:rPr>
          <w:spacing w:val="20"/>
          <w:lang w:val="es-DO"/>
        </w:rPr>
      </w:pPr>
      <w:r w:rsidRPr="00F72DED">
        <w:rPr>
          <w:spacing w:val="20"/>
          <w:lang w:val="es-DO"/>
        </w:rPr>
        <w:t>En ese orden</w:t>
      </w:r>
      <w:r w:rsidR="001E666A" w:rsidRPr="00F72DED">
        <w:rPr>
          <w:spacing w:val="20"/>
          <w:lang w:val="es-DO"/>
        </w:rPr>
        <w:t xml:space="preserve"> de ideas</w:t>
      </w:r>
      <w:r w:rsidRPr="00F72DED">
        <w:rPr>
          <w:spacing w:val="20"/>
          <w:lang w:val="es-DO"/>
        </w:rPr>
        <w:t xml:space="preserve">, en el transcurso del periodo </w:t>
      </w:r>
      <w:r w:rsidR="001E666A" w:rsidRPr="00F72DED">
        <w:rPr>
          <w:spacing w:val="20"/>
          <w:lang w:val="es-DO"/>
        </w:rPr>
        <w:t xml:space="preserve">comprendido de enero a noviembre del 2021, </w:t>
      </w:r>
      <w:r w:rsidRPr="00F72DED">
        <w:rPr>
          <w:spacing w:val="20"/>
          <w:lang w:val="es-DO"/>
        </w:rPr>
        <w:t>la institución gestionó un total de 1,432 libramientos de órdenes de pago en un plazo promedio de no más de 20 días, revisados y aprobados por la Unidad de Auditoría Interna (UAI) de la Contraloría General de la República (CGR)</w:t>
      </w:r>
      <w:r w:rsidR="0092045A" w:rsidRPr="00F72DED">
        <w:rPr>
          <w:spacing w:val="20"/>
          <w:lang w:val="es-DO"/>
        </w:rPr>
        <w:t>,</w:t>
      </w:r>
      <w:r w:rsidR="00496BB2" w:rsidRPr="00F72DED">
        <w:rPr>
          <w:spacing w:val="20"/>
          <w:lang w:val="es-DO"/>
        </w:rPr>
        <w:t xml:space="preserve"> instalada en la CDC</w:t>
      </w:r>
      <w:r w:rsidRPr="00F72DED">
        <w:rPr>
          <w:spacing w:val="20"/>
          <w:lang w:val="es-DO"/>
        </w:rPr>
        <w:t xml:space="preserve">. Cabe destacar que al 30 del mes de noviembre la CDC tenía en su haber un monto de cuentas por pagar de </w:t>
      </w:r>
      <w:r w:rsidR="000E3CFA" w:rsidRPr="00F72DED">
        <w:rPr>
          <w:spacing w:val="20"/>
          <w:lang w:val="es-DO"/>
        </w:rPr>
        <w:t>RD$233,071.52</w:t>
      </w:r>
      <w:r w:rsidRPr="00F72DED">
        <w:rPr>
          <w:spacing w:val="20"/>
          <w:lang w:val="es-DO"/>
        </w:rPr>
        <w:t>, proyectando al cierre del año 2021</w:t>
      </w:r>
      <w:r w:rsidR="0092045A" w:rsidRPr="00F72DED">
        <w:rPr>
          <w:spacing w:val="20"/>
          <w:lang w:val="es-DO"/>
        </w:rPr>
        <w:t xml:space="preserve"> el </w:t>
      </w:r>
      <w:r w:rsidR="000E3CFA" w:rsidRPr="00F72DED">
        <w:rPr>
          <w:spacing w:val="20"/>
          <w:lang w:val="es-DO"/>
        </w:rPr>
        <w:t>saldo total del mismo</w:t>
      </w:r>
      <w:r w:rsidRPr="00F72DED">
        <w:rPr>
          <w:spacing w:val="20"/>
          <w:lang w:val="es-DO"/>
        </w:rPr>
        <w:t xml:space="preserve">. </w:t>
      </w:r>
      <w:r w:rsidR="000E3CFA" w:rsidRPr="00F72DED">
        <w:rPr>
          <w:spacing w:val="20"/>
          <w:lang w:val="es-DO"/>
        </w:rPr>
        <w:t xml:space="preserve">Es importante señalar </w:t>
      </w:r>
      <w:r w:rsidR="0092045A" w:rsidRPr="00F72DED">
        <w:rPr>
          <w:spacing w:val="20"/>
          <w:lang w:val="es-DO"/>
        </w:rPr>
        <w:t xml:space="preserve">que </w:t>
      </w:r>
      <w:r w:rsidR="00E21A0F" w:rsidRPr="00F72DED">
        <w:rPr>
          <w:spacing w:val="20"/>
          <w:lang w:val="es-DO"/>
        </w:rPr>
        <w:t>en la suma</w:t>
      </w:r>
      <w:r w:rsidR="000E3CFA" w:rsidRPr="00F72DED">
        <w:rPr>
          <w:spacing w:val="20"/>
          <w:lang w:val="es-DO"/>
        </w:rPr>
        <w:t xml:space="preserve"> citad</w:t>
      </w:r>
      <w:r w:rsidR="00E21A0F" w:rsidRPr="00F72DED">
        <w:rPr>
          <w:spacing w:val="20"/>
          <w:lang w:val="es-DO"/>
        </w:rPr>
        <w:t>a</w:t>
      </w:r>
      <w:r w:rsidR="000E3CFA" w:rsidRPr="00F72DED">
        <w:rPr>
          <w:spacing w:val="20"/>
          <w:lang w:val="es-DO"/>
        </w:rPr>
        <w:t xml:space="preserve"> de cuentas por pagar no </w:t>
      </w:r>
      <w:r w:rsidR="007C44FD" w:rsidRPr="00F72DED">
        <w:rPr>
          <w:spacing w:val="20"/>
          <w:lang w:val="es-DO"/>
        </w:rPr>
        <w:t xml:space="preserve">figuran </w:t>
      </w:r>
      <w:r w:rsidR="0092045A" w:rsidRPr="00F72DED">
        <w:rPr>
          <w:spacing w:val="20"/>
          <w:lang w:val="es-DO"/>
        </w:rPr>
        <w:t xml:space="preserve">a </w:t>
      </w:r>
      <w:r w:rsidRPr="00F72DED">
        <w:rPr>
          <w:spacing w:val="20"/>
          <w:lang w:val="es-DO"/>
        </w:rPr>
        <w:t xml:space="preserve">pagos de compromisos antiguos. </w:t>
      </w:r>
    </w:p>
    <w:p w14:paraId="11555564" w14:textId="77777777" w:rsidR="00BC44F4" w:rsidRPr="00F72DED" w:rsidRDefault="00BC44F4" w:rsidP="00BC44F4">
      <w:pPr>
        <w:pStyle w:val="Prrafodelista"/>
        <w:rPr>
          <w:spacing w:val="20"/>
          <w:lang w:val="es-DO"/>
        </w:rPr>
      </w:pPr>
    </w:p>
    <w:p w14:paraId="158BDD3F" w14:textId="2ABA4388" w:rsidR="00BC44F4" w:rsidRPr="00F72DED" w:rsidRDefault="00BC44F4" w:rsidP="00BC44F4">
      <w:pPr>
        <w:pStyle w:val="Prrafodelista"/>
        <w:rPr>
          <w:spacing w:val="20"/>
          <w:lang w:val="es-DO"/>
        </w:rPr>
      </w:pPr>
      <w:r w:rsidRPr="00F72DED">
        <w:rPr>
          <w:spacing w:val="20"/>
          <w:lang w:val="es-DO"/>
        </w:rPr>
        <w:t xml:space="preserve">Respecto a la </w:t>
      </w:r>
      <w:r w:rsidR="006C04FC" w:rsidRPr="00F72DED">
        <w:rPr>
          <w:spacing w:val="20"/>
          <w:lang w:val="es-DO"/>
        </w:rPr>
        <w:t>gestión</w:t>
      </w:r>
      <w:r w:rsidRPr="00F72DED">
        <w:rPr>
          <w:spacing w:val="20"/>
          <w:lang w:val="es-DO"/>
        </w:rPr>
        <w:t xml:space="preserve"> de su presupuesto, la CDC</w:t>
      </w:r>
      <w:r w:rsidR="0092045A" w:rsidRPr="00F72DED">
        <w:rPr>
          <w:spacing w:val="20"/>
          <w:lang w:val="es-DO"/>
        </w:rPr>
        <w:t>,</w:t>
      </w:r>
      <w:r w:rsidRPr="00F72DED">
        <w:rPr>
          <w:spacing w:val="20"/>
          <w:lang w:val="es-DO"/>
        </w:rPr>
        <w:t xml:space="preserve"> reflejó un avance de ejecución presupuestaria al cierre del periodo enero – noviembre de un 80%, proyectando una ejecución de un 86 % al cierre del año 2021. Ver anexo</w:t>
      </w:r>
      <w:r w:rsidR="002C5CE6" w:rsidRPr="00F72DED">
        <w:rPr>
          <w:spacing w:val="20"/>
          <w:lang w:val="es-DO"/>
        </w:rPr>
        <w:t>s</w:t>
      </w:r>
      <w:r w:rsidR="001E666A" w:rsidRPr="00F72DED">
        <w:rPr>
          <w:spacing w:val="20"/>
          <w:lang w:val="es-DO"/>
        </w:rPr>
        <w:t xml:space="preserve">, </w:t>
      </w:r>
      <w:r w:rsidR="002C5CE6" w:rsidRPr="00F72DED">
        <w:rPr>
          <w:spacing w:val="20"/>
          <w:lang w:val="es-DO"/>
        </w:rPr>
        <w:t xml:space="preserve">tabla </w:t>
      </w:r>
      <w:r w:rsidR="001E666A" w:rsidRPr="00F72DED">
        <w:rPr>
          <w:spacing w:val="20"/>
          <w:lang w:val="es-DO"/>
        </w:rPr>
        <w:t>núm.</w:t>
      </w:r>
      <w:r w:rsidR="002C5CE6" w:rsidRPr="00F72DED">
        <w:rPr>
          <w:spacing w:val="20"/>
          <w:lang w:val="es-DO"/>
        </w:rPr>
        <w:t xml:space="preserve"> </w:t>
      </w:r>
      <w:r w:rsidR="00C01E1D">
        <w:rPr>
          <w:spacing w:val="20"/>
          <w:lang w:val="es-DO"/>
        </w:rPr>
        <w:t>19</w:t>
      </w:r>
      <w:r w:rsidR="001E666A" w:rsidRPr="00F72DED">
        <w:rPr>
          <w:spacing w:val="20"/>
          <w:lang w:val="es-DO"/>
        </w:rPr>
        <w:t>.</w:t>
      </w:r>
    </w:p>
    <w:p w14:paraId="5A711FB6" w14:textId="3437C515" w:rsidR="00BC44F4" w:rsidRPr="00F72DED" w:rsidRDefault="00BC44F4" w:rsidP="003C1FC1">
      <w:pPr>
        <w:pStyle w:val="Prrafodelista"/>
        <w:rPr>
          <w:spacing w:val="20"/>
          <w:lang w:val="es-DO"/>
        </w:rPr>
      </w:pPr>
    </w:p>
    <w:p w14:paraId="2220DB6C" w14:textId="65123E0E" w:rsidR="00960A28" w:rsidRPr="00F72DED" w:rsidRDefault="0092045A" w:rsidP="006C04FC">
      <w:pPr>
        <w:pStyle w:val="Prrafodelista"/>
        <w:rPr>
          <w:spacing w:val="20"/>
          <w:lang w:val="es-DO"/>
        </w:rPr>
      </w:pPr>
      <w:r w:rsidRPr="00F72DED">
        <w:rPr>
          <w:spacing w:val="20"/>
          <w:lang w:val="es-DO"/>
        </w:rPr>
        <w:lastRenderedPageBreak/>
        <w:t>Para</w:t>
      </w:r>
      <w:r w:rsidR="00BC44F4" w:rsidRPr="00F72DED">
        <w:rPr>
          <w:spacing w:val="20"/>
          <w:lang w:val="es-DO"/>
        </w:rPr>
        <w:t xml:space="preserve"> el periodo</w:t>
      </w:r>
      <w:r w:rsidR="006C04FC" w:rsidRPr="00F72DED">
        <w:rPr>
          <w:spacing w:val="20"/>
          <w:lang w:val="es-DO"/>
        </w:rPr>
        <w:t xml:space="preserve"> 2021</w:t>
      </w:r>
      <w:r w:rsidR="00422FA2" w:rsidRPr="00F72DED">
        <w:rPr>
          <w:spacing w:val="20"/>
          <w:lang w:val="es-DO"/>
        </w:rPr>
        <w:t>,</w:t>
      </w:r>
      <w:r w:rsidR="00BC44F4" w:rsidRPr="00F72DED">
        <w:rPr>
          <w:spacing w:val="20"/>
          <w:lang w:val="es-DO"/>
        </w:rPr>
        <w:t xml:space="preserve"> la CDC presentó </w:t>
      </w:r>
      <w:r w:rsidR="006C04FC" w:rsidRPr="00F72DED">
        <w:rPr>
          <w:spacing w:val="20"/>
          <w:lang w:val="es-DO"/>
        </w:rPr>
        <w:t xml:space="preserve">porcentajes de cumplimiento de un 100% respecto al indicador del Índice de Gestión Presupuestaria (IGP), que mide la eficacia, eficiencia y transparencia, </w:t>
      </w:r>
      <w:r w:rsidR="00422FA2" w:rsidRPr="00F72DED">
        <w:rPr>
          <w:spacing w:val="20"/>
          <w:lang w:val="es-DO"/>
        </w:rPr>
        <w:t>de acuerdo con</w:t>
      </w:r>
      <w:r w:rsidR="006C04FC" w:rsidRPr="00F72DED">
        <w:rPr>
          <w:spacing w:val="20"/>
          <w:lang w:val="es-DO"/>
        </w:rPr>
        <w:t xml:space="preserve"> la correcta aplicación de normativas vigentes y mejores prácticas presupuestarias</w:t>
      </w:r>
      <w:r w:rsidR="00960A28" w:rsidRPr="00F72DED">
        <w:rPr>
          <w:spacing w:val="20"/>
          <w:lang w:val="es-DO"/>
        </w:rPr>
        <w:t>.</w:t>
      </w:r>
    </w:p>
    <w:p w14:paraId="115AECF6" w14:textId="4D124BD1" w:rsidR="00BE3EBD" w:rsidRPr="00F72DED" w:rsidRDefault="00BE3EBD" w:rsidP="00BE3EBD">
      <w:pPr>
        <w:pStyle w:val="Prrafodelista"/>
        <w:rPr>
          <w:spacing w:val="20"/>
          <w:lang w:val="es-DO"/>
        </w:rPr>
      </w:pPr>
      <w:bookmarkStart w:id="20" w:name="_Toc24463138"/>
      <w:bookmarkStart w:id="21" w:name="_Toc24463399"/>
      <w:bookmarkStart w:id="22" w:name="_Toc24467793"/>
      <w:bookmarkStart w:id="23" w:name="_Toc24468061"/>
      <w:r w:rsidRPr="00F72DED">
        <w:rPr>
          <w:spacing w:val="20"/>
          <w:lang w:val="es-DO"/>
        </w:rPr>
        <w:t>En el marco de sus funciones</w:t>
      </w:r>
      <w:r w:rsidR="001A2D89" w:rsidRPr="00F72DED">
        <w:rPr>
          <w:spacing w:val="20"/>
          <w:lang w:val="es-DO"/>
        </w:rPr>
        <w:t xml:space="preserve"> administrativas</w:t>
      </w:r>
      <w:r w:rsidRPr="00F72DED">
        <w:rPr>
          <w:spacing w:val="20"/>
          <w:lang w:val="es-DO"/>
        </w:rPr>
        <w:t xml:space="preserve">, </w:t>
      </w:r>
      <w:r w:rsidR="006C04FC" w:rsidRPr="00F72DED">
        <w:rPr>
          <w:spacing w:val="20"/>
          <w:lang w:val="es-DO"/>
        </w:rPr>
        <w:t xml:space="preserve">el </w:t>
      </w:r>
      <w:r w:rsidR="00422FA2" w:rsidRPr="00F72DED">
        <w:rPr>
          <w:spacing w:val="20"/>
          <w:lang w:val="es-DO"/>
        </w:rPr>
        <w:t>Departamento Administrativo y Financiero (</w:t>
      </w:r>
      <w:r w:rsidRPr="00F72DED">
        <w:rPr>
          <w:spacing w:val="20"/>
          <w:lang w:val="es-DO"/>
        </w:rPr>
        <w:t>DAF</w:t>
      </w:r>
      <w:r w:rsidR="00422FA2" w:rsidRPr="00F72DED">
        <w:rPr>
          <w:spacing w:val="20"/>
          <w:lang w:val="es-DO"/>
        </w:rPr>
        <w:t>)</w:t>
      </w:r>
      <w:r w:rsidRPr="00F72DED">
        <w:rPr>
          <w:spacing w:val="20"/>
          <w:lang w:val="es-DO"/>
        </w:rPr>
        <w:t xml:space="preserve"> atendió los requerimientos </w:t>
      </w:r>
      <w:r w:rsidR="006C04FC" w:rsidRPr="00F72DED">
        <w:rPr>
          <w:spacing w:val="20"/>
          <w:lang w:val="es-DO"/>
        </w:rPr>
        <w:t>realizados por las diferentes áreas de la institución</w:t>
      </w:r>
      <w:r w:rsidRPr="00F72DED">
        <w:rPr>
          <w:spacing w:val="20"/>
          <w:lang w:val="es-DO"/>
        </w:rPr>
        <w:t>, ejecutando el registro de las operaciones financieras, presupuesta</w:t>
      </w:r>
      <w:r w:rsidR="00422FA2" w:rsidRPr="00F72DED">
        <w:rPr>
          <w:spacing w:val="20"/>
          <w:lang w:val="es-DO"/>
        </w:rPr>
        <w:t>rias</w:t>
      </w:r>
      <w:r w:rsidRPr="00F72DED">
        <w:rPr>
          <w:spacing w:val="20"/>
          <w:lang w:val="es-DO"/>
        </w:rPr>
        <w:t xml:space="preserve"> y </w:t>
      </w:r>
      <w:r w:rsidR="006C04FC" w:rsidRPr="00F72DED">
        <w:rPr>
          <w:spacing w:val="20"/>
          <w:lang w:val="es-DO"/>
        </w:rPr>
        <w:t>las actividades programadas para la consecución de las</w:t>
      </w:r>
      <w:r w:rsidRPr="00F72DED">
        <w:rPr>
          <w:spacing w:val="20"/>
          <w:lang w:val="es-DO"/>
        </w:rPr>
        <w:t xml:space="preserve"> metas </w:t>
      </w:r>
      <w:r w:rsidR="001A2D89" w:rsidRPr="00F72DED">
        <w:rPr>
          <w:spacing w:val="20"/>
          <w:lang w:val="es-DO"/>
        </w:rPr>
        <w:t>del periodo</w:t>
      </w:r>
      <w:r w:rsidRPr="00F72DED">
        <w:rPr>
          <w:spacing w:val="20"/>
          <w:lang w:val="es-DO"/>
        </w:rPr>
        <w:t xml:space="preserve">, con el objetivo de suministrar información </w:t>
      </w:r>
      <w:r w:rsidR="00422FA2" w:rsidRPr="00F72DED">
        <w:rPr>
          <w:spacing w:val="20"/>
          <w:lang w:val="es-DO"/>
        </w:rPr>
        <w:t xml:space="preserve">oportuna </w:t>
      </w:r>
      <w:r w:rsidRPr="00F72DED">
        <w:rPr>
          <w:spacing w:val="20"/>
          <w:lang w:val="es-DO"/>
        </w:rPr>
        <w:t>para la toma de decisiones y la evaluación de las actividades</w:t>
      </w:r>
      <w:r w:rsidR="00422FA2" w:rsidRPr="00F72DED">
        <w:rPr>
          <w:spacing w:val="20"/>
          <w:lang w:val="es-DO"/>
        </w:rPr>
        <w:t xml:space="preserve"> por parte del Pleno de Comisionados</w:t>
      </w:r>
      <w:r w:rsidR="001A2D89" w:rsidRPr="00F72DED">
        <w:rPr>
          <w:spacing w:val="20"/>
          <w:lang w:val="es-DO"/>
        </w:rPr>
        <w:t>.</w:t>
      </w:r>
    </w:p>
    <w:p w14:paraId="68414366" w14:textId="77777777" w:rsidR="00BE3EBD" w:rsidRPr="00F72DED" w:rsidRDefault="00BE3EBD" w:rsidP="00BE3EBD">
      <w:pPr>
        <w:pStyle w:val="Prrafodelista"/>
        <w:rPr>
          <w:spacing w:val="20"/>
          <w:lang w:val="es-DO"/>
        </w:rPr>
      </w:pPr>
    </w:p>
    <w:p w14:paraId="2AC39C70" w14:textId="627526C2" w:rsidR="00BE3EBD" w:rsidRPr="00F72DED" w:rsidRDefault="00BE3EBD" w:rsidP="00BE3EBD">
      <w:pPr>
        <w:pStyle w:val="Prrafodelista"/>
        <w:rPr>
          <w:spacing w:val="20"/>
          <w:lang w:val="es-DO"/>
        </w:rPr>
      </w:pPr>
      <w:r w:rsidRPr="00F72DED">
        <w:rPr>
          <w:spacing w:val="20"/>
          <w:lang w:val="es-DO"/>
        </w:rPr>
        <w:t>Durante el periodo enero-noviembre 2021</w:t>
      </w:r>
      <w:r w:rsidR="00422FA2" w:rsidRPr="00F72DED">
        <w:rPr>
          <w:spacing w:val="20"/>
          <w:lang w:val="es-DO"/>
        </w:rPr>
        <w:t>,</w:t>
      </w:r>
      <w:r w:rsidRPr="00F72DED">
        <w:rPr>
          <w:spacing w:val="20"/>
          <w:lang w:val="es-DO"/>
        </w:rPr>
        <w:t xml:space="preserve"> el </w:t>
      </w:r>
      <w:r w:rsidR="00422FA2" w:rsidRPr="00F72DED">
        <w:rPr>
          <w:spacing w:val="20"/>
          <w:lang w:val="es-DO"/>
        </w:rPr>
        <w:t>DAF</w:t>
      </w:r>
      <w:r w:rsidRPr="00F72DED">
        <w:rPr>
          <w:spacing w:val="20"/>
          <w:lang w:val="es-DO"/>
        </w:rPr>
        <w:t xml:space="preserve"> realizó acciones para garantizar el buen estado de la infraestructura física y del mobiliario, la higiene </w:t>
      </w:r>
      <w:r w:rsidR="003D4578" w:rsidRPr="00F72DED">
        <w:rPr>
          <w:spacing w:val="20"/>
          <w:lang w:val="es-DO"/>
        </w:rPr>
        <w:t xml:space="preserve">y desinfección diaria </w:t>
      </w:r>
      <w:r w:rsidRPr="00F72DED">
        <w:rPr>
          <w:spacing w:val="20"/>
          <w:lang w:val="es-DO"/>
        </w:rPr>
        <w:t>de todas las áreas, el suministro de herramientas y materiales de trabajo y de protección personal, así como los servicios de mensajería y de transporte.</w:t>
      </w:r>
      <w:bookmarkEnd w:id="20"/>
      <w:bookmarkEnd w:id="21"/>
      <w:bookmarkEnd w:id="22"/>
      <w:bookmarkEnd w:id="23"/>
      <w:r w:rsidRPr="00F72DED">
        <w:rPr>
          <w:spacing w:val="20"/>
          <w:lang w:val="es-DO"/>
        </w:rPr>
        <w:t xml:space="preserve">  </w:t>
      </w:r>
    </w:p>
    <w:p w14:paraId="18BA6068" w14:textId="41113C24" w:rsidR="009A1839" w:rsidRPr="00F72DED" w:rsidRDefault="009A1839" w:rsidP="00BE3EBD">
      <w:pPr>
        <w:pStyle w:val="Prrafodelista"/>
        <w:rPr>
          <w:spacing w:val="20"/>
          <w:lang w:val="es-DO"/>
        </w:rPr>
      </w:pPr>
    </w:p>
    <w:p w14:paraId="33FDBAB6" w14:textId="6B27A04D" w:rsidR="009A1839" w:rsidRPr="00F72DED" w:rsidRDefault="009A1839" w:rsidP="009A1839">
      <w:pPr>
        <w:pStyle w:val="Prrafodelista"/>
        <w:jc w:val="center"/>
        <w:rPr>
          <w:b/>
          <w:bCs/>
          <w:spacing w:val="20"/>
          <w:lang w:val="es-DO"/>
        </w:rPr>
      </w:pPr>
      <w:bookmarkStart w:id="24" w:name="_Hlk90275400"/>
      <w:r w:rsidRPr="00F72DED">
        <w:rPr>
          <w:b/>
          <w:bCs/>
          <w:spacing w:val="20"/>
          <w:lang w:val="es-DO"/>
        </w:rPr>
        <w:t>4.1.1 Ejecución presupuestaria por objeto del gasto.</w:t>
      </w:r>
    </w:p>
    <w:p w14:paraId="0FC4AE67" w14:textId="483AC7A9" w:rsidR="00B767AC" w:rsidRPr="00F72DED" w:rsidRDefault="00B767AC" w:rsidP="00B767AC">
      <w:pPr>
        <w:rPr>
          <w:rFonts w:eastAsia="Times New Roman"/>
          <w:spacing w:val="20"/>
          <w:lang w:val="es-DO"/>
        </w:rPr>
      </w:pPr>
      <w:r w:rsidRPr="00F72DED">
        <w:rPr>
          <w:rFonts w:eastAsia="Times New Roman"/>
          <w:spacing w:val="20"/>
          <w:lang w:val="es-DO"/>
        </w:rPr>
        <w:t xml:space="preserve">Para este período, en el comportamiento de los gastos de la CDC se registran cambios importantes si comparamos la programación inicial con la proyección al cierre. Tal es el caso del gasto por Remuneraciones y Contribuciones al Personal para el cual inicialmente se programó un monto de RD$45,974,298.00 habiéndose ejecutado al 30 de noviembre 2021 el 81%, equivalente a la suma de RD$37,166,153.55, en el cual se refleja una disminución de lo programado para el año en curso. Esto </w:t>
      </w:r>
      <w:r w:rsidR="003D4578" w:rsidRPr="00F72DED">
        <w:rPr>
          <w:rFonts w:eastAsia="Times New Roman"/>
          <w:spacing w:val="20"/>
          <w:lang w:val="es-DO"/>
        </w:rPr>
        <w:t xml:space="preserve">debido a que ciertas remuneraciones programadas no fueron otorgadas en </w:t>
      </w:r>
      <w:r w:rsidRPr="00F72DED">
        <w:rPr>
          <w:rFonts w:eastAsia="Times New Roman"/>
          <w:spacing w:val="20"/>
          <w:lang w:val="es-DO"/>
        </w:rPr>
        <w:t xml:space="preserve">el período. </w:t>
      </w:r>
    </w:p>
    <w:p w14:paraId="076363D6" w14:textId="77777777" w:rsidR="00B767AC" w:rsidRPr="00F72DED" w:rsidRDefault="00B767AC" w:rsidP="00B767AC">
      <w:pPr>
        <w:rPr>
          <w:rFonts w:eastAsia="Times New Roman"/>
          <w:spacing w:val="20"/>
          <w:lang w:val="es-DO"/>
        </w:rPr>
      </w:pPr>
    </w:p>
    <w:p w14:paraId="49831437" w14:textId="7678C2E0" w:rsidR="00256C22" w:rsidRPr="00F72DED" w:rsidRDefault="00256C22" w:rsidP="00B767AC">
      <w:pPr>
        <w:rPr>
          <w:rFonts w:eastAsia="Times New Roman"/>
          <w:spacing w:val="20"/>
          <w:lang w:val="es-DO"/>
        </w:rPr>
      </w:pPr>
      <w:r w:rsidRPr="00F72DED">
        <w:rPr>
          <w:rFonts w:eastAsia="Times New Roman"/>
          <w:spacing w:val="20"/>
          <w:lang w:val="es-DO"/>
        </w:rPr>
        <w:lastRenderedPageBreak/>
        <w:t xml:space="preserve">En cuanto al </w:t>
      </w:r>
      <w:r w:rsidR="00B767AC" w:rsidRPr="00F72DED">
        <w:rPr>
          <w:rFonts w:eastAsia="Times New Roman"/>
          <w:spacing w:val="20"/>
          <w:lang w:val="es-DO"/>
        </w:rPr>
        <w:t xml:space="preserve">gasto de Contrataciones de Servicios se asignó un monto de RD$ 18,936,581.00 </w:t>
      </w:r>
      <w:r w:rsidR="001C73BC" w:rsidRPr="00F72DED">
        <w:rPr>
          <w:rFonts w:eastAsia="Times New Roman"/>
          <w:spacing w:val="20"/>
          <w:lang w:val="es-DO"/>
        </w:rPr>
        <w:t>a la fecha</w:t>
      </w:r>
      <w:r w:rsidR="00B767AC" w:rsidRPr="00F72DED">
        <w:rPr>
          <w:rFonts w:eastAsia="Times New Roman"/>
          <w:spacing w:val="20"/>
          <w:lang w:val="es-DO"/>
        </w:rPr>
        <w:t xml:space="preserve"> se ha ejecutado el 87%, equivalente a RD$ 16,433,085.50</w:t>
      </w:r>
      <w:r w:rsidR="001C73BC" w:rsidRPr="00F72DED">
        <w:rPr>
          <w:rFonts w:eastAsia="Times New Roman"/>
          <w:spacing w:val="20"/>
          <w:lang w:val="es-DO"/>
        </w:rPr>
        <w:t>,</w:t>
      </w:r>
      <w:r w:rsidR="00B767AC" w:rsidRPr="00F72DED">
        <w:rPr>
          <w:rFonts w:eastAsia="Times New Roman"/>
          <w:spacing w:val="20"/>
          <w:lang w:val="es-DO"/>
        </w:rPr>
        <w:t xml:space="preserve"> </w:t>
      </w:r>
      <w:r w:rsidR="001C73BC" w:rsidRPr="00F72DED">
        <w:rPr>
          <w:rFonts w:eastAsia="Times New Roman"/>
          <w:spacing w:val="20"/>
          <w:lang w:val="es-DO"/>
        </w:rPr>
        <w:t>s</w:t>
      </w:r>
      <w:r w:rsidR="00B767AC" w:rsidRPr="00F72DED">
        <w:rPr>
          <w:rFonts w:eastAsia="Times New Roman"/>
          <w:spacing w:val="20"/>
          <w:lang w:val="es-DO"/>
        </w:rPr>
        <w:t>e proyecta una ejecución al cierre del año de un 92% de la programación inicial</w:t>
      </w:r>
      <w:r w:rsidR="001C73BC" w:rsidRPr="00F72DED">
        <w:rPr>
          <w:rFonts w:eastAsia="Times New Roman"/>
          <w:spacing w:val="20"/>
          <w:lang w:val="es-DO"/>
        </w:rPr>
        <w:t>.</w:t>
      </w:r>
      <w:r w:rsidR="00B767AC" w:rsidRPr="00F72DED">
        <w:rPr>
          <w:rFonts w:eastAsia="Times New Roman"/>
          <w:spacing w:val="20"/>
          <w:lang w:val="es-DO"/>
        </w:rPr>
        <w:t xml:space="preserve"> </w:t>
      </w:r>
      <w:r w:rsidRPr="00F72DED">
        <w:rPr>
          <w:rFonts w:eastAsia="Times New Roman"/>
          <w:spacing w:val="20"/>
          <w:lang w:val="es-DO"/>
        </w:rPr>
        <w:t>Este desvío se presenta a raíz del d</w:t>
      </w:r>
      <w:r w:rsidR="00B767AC" w:rsidRPr="00F72DED">
        <w:rPr>
          <w:rFonts w:eastAsia="Times New Roman"/>
          <w:spacing w:val="20"/>
          <w:lang w:val="es-DO"/>
        </w:rPr>
        <w:t xml:space="preserve">ecreto 396-21 </w:t>
      </w:r>
      <w:r w:rsidRPr="00F72DED">
        <w:rPr>
          <w:rFonts w:eastAsia="Times New Roman"/>
          <w:spacing w:val="20"/>
          <w:lang w:val="es-DO"/>
        </w:rPr>
        <w:t xml:space="preserve">de fecha 19 de junio del 2021, emitido </w:t>
      </w:r>
      <w:r w:rsidR="00B767AC" w:rsidRPr="00F72DED">
        <w:rPr>
          <w:rFonts w:eastAsia="Times New Roman"/>
          <w:spacing w:val="20"/>
          <w:lang w:val="es-DO"/>
        </w:rPr>
        <w:t xml:space="preserve">por nuestro presidente Luis </w:t>
      </w:r>
      <w:proofErr w:type="spellStart"/>
      <w:r w:rsidR="00B767AC" w:rsidRPr="00F72DED">
        <w:rPr>
          <w:rFonts w:eastAsia="Times New Roman"/>
          <w:spacing w:val="20"/>
          <w:lang w:val="es-DO"/>
        </w:rPr>
        <w:t>Abinader</w:t>
      </w:r>
      <w:proofErr w:type="spellEnd"/>
      <w:r w:rsidR="00B767AC" w:rsidRPr="00F72DED">
        <w:rPr>
          <w:rFonts w:eastAsia="Times New Roman"/>
          <w:spacing w:val="20"/>
          <w:lang w:val="es-DO"/>
        </w:rPr>
        <w:t xml:space="preserve"> en el cual </w:t>
      </w:r>
      <w:r w:rsidRPr="00F72DED">
        <w:rPr>
          <w:rFonts w:eastAsia="Times New Roman"/>
          <w:spacing w:val="20"/>
          <w:lang w:val="es-DO"/>
        </w:rPr>
        <w:t>quedaron prohibidas</w:t>
      </w:r>
      <w:r w:rsidR="00B767AC" w:rsidRPr="00F72DED">
        <w:rPr>
          <w:rFonts w:eastAsia="Times New Roman"/>
          <w:spacing w:val="20"/>
          <w:lang w:val="es-DO"/>
        </w:rPr>
        <w:t xml:space="preserve"> algunas contrataciones de servicios de eventos y alimentos, viáticos, pasajes, entre otros servicios requeridos para el desarrollo de las actividades programadas para el período enero – diciembre del 2021. </w:t>
      </w:r>
      <w:r w:rsidRPr="00F72DED">
        <w:rPr>
          <w:rFonts w:eastAsia="Times New Roman"/>
          <w:spacing w:val="20"/>
          <w:lang w:val="es-DO"/>
        </w:rPr>
        <w:t xml:space="preserve"> </w:t>
      </w:r>
    </w:p>
    <w:p w14:paraId="7EC00402" w14:textId="77777777" w:rsidR="00256C22" w:rsidRPr="00F72DED" w:rsidRDefault="00256C22" w:rsidP="00B767AC">
      <w:pPr>
        <w:rPr>
          <w:rFonts w:eastAsia="Times New Roman"/>
          <w:spacing w:val="20"/>
          <w:lang w:val="es-DO"/>
        </w:rPr>
      </w:pPr>
    </w:p>
    <w:p w14:paraId="0AF9C7FC" w14:textId="5E7E822B" w:rsidR="00B767AC" w:rsidRPr="00F72DED" w:rsidRDefault="00256C22" w:rsidP="00B767AC">
      <w:pPr>
        <w:rPr>
          <w:rFonts w:eastAsia="Times New Roman"/>
          <w:spacing w:val="20"/>
          <w:lang w:val="es-DO"/>
        </w:rPr>
      </w:pPr>
      <w:r w:rsidRPr="00F72DED">
        <w:rPr>
          <w:rFonts w:eastAsia="Times New Roman"/>
          <w:spacing w:val="20"/>
          <w:lang w:val="es-DO"/>
        </w:rPr>
        <w:t>En cuanto a los gastos d</w:t>
      </w:r>
      <w:r w:rsidR="00B767AC" w:rsidRPr="00F72DED">
        <w:rPr>
          <w:rFonts w:eastAsia="Times New Roman"/>
          <w:spacing w:val="20"/>
          <w:lang w:val="es-DO"/>
        </w:rPr>
        <w:t xml:space="preserve">el objetal 2.3 Materiales y Suministros, </w:t>
      </w:r>
      <w:r w:rsidRPr="00F72DED">
        <w:rPr>
          <w:rFonts w:eastAsia="Times New Roman"/>
          <w:spacing w:val="20"/>
          <w:lang w:val="es-DO"/>
        </w:rPr>
        <w:t xml:space="preserve">al 30 de noviembre presenta una ejecución de un 54% con relación al presupuesto inicial, sin embargo, se proyecta una ejecución de un 80% al cierre del periodo, </w:t>
      </w:r>
      <w:r w:rsidR="001C73BC" w:rsidRPr="00F72DED">
        <w:rPr>
          <w:rFonts w:eastAsia="Times New Roman"/>
          <w:spacing w:val="20"/>
          <w:lang w:val="es-DO"/>
        </w:rPr>
        <w:t xml:space="preserve">como resultado de la </w:t>
      </w:r>
      <w:r w:rsidRPr="00F72DED">
        <w:rPr>
          <w:rFonts w:eastAsia="Times New Roman"/>
          <w:spacing w:val="20"/>
          <w:lang w:val="es-DO"/>
        </w:rPr>
        <w:t>adquisición</w:t>
      </w:r>
      <w:r w:rsidR="00B767AC" w:rsidRPr="00F72DED">
        <w:rPr>
          <w:rFonts w:eastAsia="Times New Roman"/>
          <w:spacing w:val="20"/>
          <w:lang w:val="es-DO"/>
        </w:rPr>
        <w:t xml:space="preserve"> de productos para protección personal e insumos tales como útiles quirúrgicos, materiales para limpieza, protocolos de higienización y desinfección del personal y las instalaciones de la institución, a raíz de la pandemia del COVID-19.</w:t>
      </w:r>
    </w:p>
    <w:p w14:paraId="2B79CDB7" w14:textId="77777777" w:rsidR="00B767AC" w:rsidRPr="00F72DED" w:rsidRDefault="00B767AC" w:rsidP="00B767AC">
      <w:pPr>
        <w:rPr>
          <w:rFonts w:eastAsia="Times New Roman"/>
          <w:spacing w:val="20"/>
          <w:lang w:val="es-DO"/>
        </w:rPr>
      </w:pPr>
    </w:p>
    <w:p w14:paraId="4D3CFA0F" w14:textId="1187DD28" w:rsidR="009A1839" w:rsidRPr="00F72DED" w:rsidRDefault="00B767AC" w:rsidP="00B767AC">
      <w:pPr>
        <w:rPr>
          <w:spacing w:val="20"/>
          <w:lang w:val="es-DO"/>
        </w:rPr>
      </w:pPr>
      <w:r w:rsidRPr="00F72DED">
        <w:rPr>
          <w:rFonts w:eastAsia="Times New Roman"/>
          <w:spacing w:val="20"/>
          <w:lang w:val="es-DO"/>
        </w:rPr>
        <w:t xml:space="preserve">Sin </w:t>
      </w:r>
      <w:r w:rsidR="00256C22" w:rsidRPr="00F72DED">
        <w:rPr>
          <w:rFonts w:eastAsia="Times New Roman"/>
          <w:spacing w:val="20"/>
          <w:lang w:val="es-DO"/>
        </w:rPr>
        <w:t>embargo,</w:t>
      </w:r>
      <w:r w:rsidRPr="00F72DED">
        <w:rPr>
          <w:rFonts w:eastAsia="Times New Roman"/>
          <w:spacing w:val="20"/>
          <w:lang w:val="es-DO"/>
        </w:rPr>
        <w:t xml:space="preserve"> para el objetal 2.6 Bienes Muebles, </w:t>
      </w:r>
      <w:r w:rsidR="00FE7549" w:rsidRPr="00F72DED">
        <w:rPr>
          <w:rFonts w:eastAsia="Times New Roman"/>
          <w:spacing w:val="20"/>
          <w:lang w:val="es-DO"/>
        </w:rPr>
        <w:t>I</w:t>
      </w:r>
      <w:r w:rsidRPr="00F72DED">
        <w:rPr>
          <w:rFonts w:eastAsia="Times New Roman"/>
          <w:spacing w:val="20"/>
          <w:lang w:val="es-DO"/>
        </w:rPr>
        <w:t xml:space="preserve">nmuebles e </w:t>
      </w:r>
      <w:r w:rsidR="00FE7549" w:rsidRPr="00F72DED">
        <w:rPr>
          <w:rFonts w:eastAsia="Times New Roman"/>
          <w:spacing w:val="20"/>
          <w:lang w:val="es-DO"/>
        </w:rPr>
        <w:t>I</w:t>
      </w:r>
      <w:r w:rsidRPr="00F72DED">
        <w:rPr>
          <w:rFonts w:eastAsia="Times New Roman"/>
          <w:spacing w:val="20"/>
          <w:lang w:val="es-DO"/>
        </w:rPr>
        <w:t xml:space="preserve">ntangibles se presentan modificaciones de un aumento significativo, </w:t>
      </w:r>
      <w:r w:rsidR="00844E6A" w:rsidRPr="00F72DED">
        <w:rPr>
          <w:rFonts w:eastAsia="Times New Roman"/>
          <w:spacing w:val="20"/>
          <w:lang w:val="es-DO"/>
        </w:rPr>
        <w:t xml:space="preserve">en comparación con </w:t>
      </w:r>
      <w:r w:rsidR="00256C22" w:rsidRPr="00F72DED">
        <w:rPr>
          <w:rFonts w:eastAsia="Times New Roman"/>
          <w:spacing w:val="20"/>
          <w:lang w:val="es-DO"/>
        </w:rPr>
        <w:t>la programación</w:t>
      </w:r>
      <w:r w:rsidRPr="00F72DED">
        <w:rPr>
          <w:rFonts w:eastAsia="Times New Roman"/>
          <w:spacing w:val="20"/>
          <w:lang w:val="es-DO"/>
        </w:rPr>
        <w:t xml:space="preserve"> inicial de $444,000.00</w:t>
      </w:r>
      <w:r w:rsidR="00844E6A" w:rsidRPr="00F72DED">
        <w:rPr>
          <w:rFonts w:eastAsia="Times New Roman"/>
          <w:spacing w:val="20"/>
          <w:lang w:val="es-DO"/>
        </w:rPr>
        <w:t xml:space="preserve">, </w:t>
      </w:r>
      <w:r w:rsidRPr="00F72DED">
        <w:rPr>
          <w:rFonts w:eastAsia="Times New Roman"/>
          <w:spacing w:val="20"/>
          <w:lang w:val="es-DO"/>
        </w:rPr>
        <w:t xml:space="preserve">al 30 de noviembre </w:t>
      </w:r>
      <w:r w:rsidR="00844E6A" w:rsidRPr="00F72DED">
        <w:rPr>
          <w:rFonts w:eastAsia="Times New Roman"/>
          <w:spacing w:val="20"/>
          <w:lang w:val="es-DO"/>
        </w:rPr>
        <w:t xml:space="preserve">se ejecutó </w:t>
      </w:r>
      <w:r w:rsidRPr="00F72DED">
        <w:rPr>
          <w:rFonts w:eastAsia="Times New Roman"/>
          <w:spacing w:val="20"/>
          <w:lang w:val="es-DO"/>
        </w:rPr>
        <w:t xml:space="preserve">un monto de </w:t>
      </w:r>
      <w:r w:rsidR="00844E6A" w:rsidRPr="00F72DED">
        <w:rPr>
          <w:rFonts w:eastAsia="Times New Roman"/>
          <w:spacing w:val="20"/>
          <w:lang w:val="es-DO"/>
        </w:rPr>
        <w:t>RD</w:t>
      </w:r>
      <w:r w:rsidRPr="00F72DED">
        <w:rPr>
          <w:rFonts w:eastAsia="Times New Roman"/>
          <w:spacing w:val="20"/>
          <w:lang w:val="es-DO"/>
        </w:rPr>
        <w:t xml:space="preserve">$ 2,031,850.02, </w:t>
      </w:r>
      <w:r w:rsidR="00256C22" w:rsidRPr="00F72DED">
        <w:rPr>
          <w:rFonts w:eastAsia="Times New Roman"/>
          <w:spacing w:val="20"/>
          <w:lang w:val="es-DO"/>
        </w:rPr>
        <w:t>debido a</w:t>
      </w:r>
      <w:r w:rsidRPr="00F72DED">
        <w:rPr>
          <w:rFonts w:eastAsia="Times New Roman"/>
          <w:spacing w:val="20"/>
          <w:lang w:val="es-DO"/>
        </w:rPr>
        <w:t xml:space="preserve"> las </w:t>
      </w:r>
      <w:bookmarkStart w:id="25" w:name="_Hlk90291583"/>
      <w:r w:rsidRPr="00F72DED">
        <w:rPr>
          <w:rFonts w:eastAsia="Times New Roman"/>
          <w:spacing w:val="20"/>
          <w:lang w:val="es-DO"/>
        </w:rPr>
        <w:t>adquisiciones</w:t>
      </w:r>
      <w:bookmarkEnd w:id="25"/>
      <w:r w:rsidRPr="00F72DED">
        <w:rPr>
          <w:rFonts w:eastAsia="Times New Roman"/>
          <w:spacing w:val="20"/>
          <w:lang w:val="es-DO"/>
        </w:rPr>
        <w:t xml:space="preserve"> de útiles de escritorios e informática, laptops y demás equipos computacionales </w:t>
      </w:r>
      <w:r w:rsidR="001C73BC" w:rsidRPr="00F72DED">
        <w:rPr>
          <w:rFonts w:eastAsia="Times New Roman"/>
          <w:spacing w:val="20"/>
          <w:lang w:val="es-DO"/>
        </w:rPr>
        <w:t xml:space="preserve">para dotar la institución de los equipos y herramientas requeridos </w:t>
      </w:r>
      <w:r w:rsidRPr="00F72DED">
        <w:rPr>
          <w:rFonts w:eastAsia="Times New Roman"/>
          <w:spacing w:val="20"/>
          <w:lang w:val="es-DO"/>
        </w:rPr>
        <w:t xml:space="preserve">para </w:t>
      </w:r>
      <w:r w:rsidR="00BE311D" w:rsidRPr="00F72DED">
        <w:rPr>
          <w:rFonts w:eastAsia="Times New Roman"/>
          <w:spacing w:val="20"/>
          <w:lang w:val="es-DO"/>
        </w:rPr>
        <w:t xml:space="preserve">cubrir las necesidades operacionales </w:t>
      </w:r>
      <w:r w:rsidR="001C73BC" w:rsidRPr="00F72DED">
        <w:rPr>
          <w:rFonts w:eastAsia="Times New Roman"/>
          <w:spacing w:val="20"/>
          <w:lang w:val="es-DO"/>
        </w:rPr>
        <w:t>vinculadas a la transformación digital</w:t>
      </w:r>
      <w:r w:rsidRPr="00F72DED">
        <w:rPr>
          <w:rFonts w:eastAsia="Times New Roman"/>
          <w:spacing w:val="20"/>
          <w:lang w:val="es-DO"/>
        </w:rPr>
        <w:t xml:space="preserve">. </w:t>
      </w:r>
      <w:r w:rsidR="009A1839" w:rsidRPr="00F72DED">
        <w:rPr>
          <w:spacing w:val="20"/>
          <w:lang w:val="es-DO"/>
        </w:rPr>
        <w:t>Ver anexo</w:t>
      </w:r>
      <w:r w:rsidRPr="00F72DED">
        <w:rPr>
          <w:spacing w:val="20"/>
          <w:lang w:val="es-DO"/>
        </w:rPr>
        <w:t xml:space="preserve">s, tabla No. </w:t>
      </w:r>
      <w:r w:rsidR="00F72DED">
        <w:rPr>
          <w:spacing w:val="20"/>
          <w:lang w:val="es-DO"/>
        </w:rPr>
        <w:t>20</w:t>
      </w:r>
      <w:r w:rsidRPr="00F72DED">
        <w:rPr>
          <w:spacing w:val="20"/>
          <w:lang w:val="es-DO"/>
        </w:rPr>
        <w:t>.</w:t>
      </w:r>
    </w:p>
    <w:bookmarkEnd w:id="24"/>
    <w:p w14:paraId="2D553C3F" w14:textId="15B03970" w:rsidR="00BE3EBD" w:rsidRPr="00F72DED" w:rsidRDefault="00BE3EBD" w:rsidP="00BE3EBD">
      <w:pPr>
        <w:pStyle w:val="Prrafodelista"/>
        <w:rPr>
          <w:spacing w:val="20"/>
          <w:lang w:val="es-DO"/>
        </w:rPr>
      </w:pPr>
    </w:p>
    <w:p w14:paraId="0CA9D068" w14:textId="77777777" w:rsidR="00F72DED" w:rsidRDefault="00F72DED" w:rsidP="002F52EF">
      <w:pPr>
        <w:pStyle w:val="Prrafodelista"/>
        <w:jc w:val="center"/>
        <w:rPr>
          <w:b/>
          <w:bCs/>
          <w:spacing w:val="20"/>
          <w:lang w:val="es-DO"/>
        </w:rPr>
      </w:pPr>
    </w:p>
    <w:p w14:paraId="2A142840" w14:textId="77777777" w:rsidR="00F72DED" w:rsidRDefault="00F72DED" w:rsidP="002F52EF">
      <w:pPr>
        <w:pStyle w:val="Prrafodelista"/>
        <w:jc w:val="center"/>
        <w:rPr>
          <w:b/>
          <w:bCs/>
          <w:spacing w:val="20"/>
          <w:lang w:val="es-DO"/>
        </w:rPr>
      </w:pPr>
    </w:p>
    <w:p w14:paraId="06FA5FD4" w14:textId="77777777" w:rsidR="00F72DED" w:rsidRDefault="00F72DED" w:rsidP="002F52EF">
      <w:pPr>
        <w:pStyle w:val="Prrafodelista"/>
        <w:jc w:val="center"/>
        <w:rPr>
          <w:b/>
          <w:bCs/>
          <w:spacing w:val="20"/>
          <w:lang w:val="es-DO"/>
        </w:rPr>
      </w:pPr>
    </w:p>
    <w:p w14:paraId="490B1438" w14:textId="77777777" w:rsidR="00F72DED" w:rsidRDefault="00F72DED" w:rsidP="002F52EF">
      <w:pPr>
        <w:pStyle w:val="Prrafodelista"/>
        <w:jc w:val="center"/>
        <w:rPr>
          <w:b/>
          <w:bCs/>
          <w:spacing w:val="20"/>
          <w:lang w:val="es-DO"/>
        </w:rPr>
      </w:pPr>
    </w:p>
    <w:p w14:paraId="24982B78" w14:textId="4E3B03BC" w:rsidR="00E51A1B" w:rsidRPr="00F72DED" w:rsidRDefault="002F52EF" w:rsidP="002F52EF">
      <w:pPr>
        <w:pStyle w:val="Prrafodelista"/>
        <w:jc w:val="center"/>
        <w:rPr>
          <w:b/>
          <w:bCs/>
          <w:spacing w:val="20"/>
          <w:lang w:val="es-DO"/>
        </w:rPr>
      </w:pPr>
      <w:r w:rsidRPr="00F72DED">
        <w:rPr>
          <w:b/>
          <w:bCs/>
          <w:spacing w:val="20"/>
          <w:lang w:val="es-DO"/>
        </w:rPr>
        <w:lastRenderedPageBreak/>
        <w:t>4.1.</w:t>
      </w:r>
      <w:r w:rsidR="009A1839" w:rsidRPr="00F72DED">
        <w:rPr>
          <w:b/>
          <w:bCs/>
          <w:spacing w:val="20"/>
          <w:lang w:val="es-DO"/>
        </w:rPr>
        <w:t>2</w:t>
      </w:r>
      <w:r w:rsidRPr="00F72DED">
        <w:rPr>
          <w:b/>
          <w:bCs/>
          <w:spacing w:val="20"/>
          <w:lang w:val="es-DO"/>
        </w:rPr>
        <w:t xml:space="preserve"> </w:t>
      </w:r>
      <w:r w:rsidR="00E51A1B" w:rsidRPr="00F72DED">
        <w:rPr>
          <w:b/>
          <w:bCs/>
          <w:spacing w:val="20"/>
          <w:lang w:val="es-DO"/>
        </w:rPr>
        <w:t>Sección de compras y contrataciones:</w:t>
      </w:r>
    </w:p>
    <w:p w14:paraId="6AB5AA63" w14:textId="74EA7131" w:rsidR="002F52EF" w:rsidRPr="00F72DED" w:rsidRDefault="002F52EF" w:rsidP="002F52EF">
      <w:pPr>
        <w:pStyle w:val="Prrafodelista"/>
        <w:rPr>
          <w:spacing w:val="20"/>
          <w:lang w:val="es-DO"/>
        </w:rPr>
      </w:pPr>
      <w:r w:rsidRPr="00F72DED">
        <w:rPr>
          <w:spacing w:val="20"/>
          <w:lang w:val="es-DO"/>
        </w:rPr>
        <w:t xml:space="preserve">Conforme lo establece la Ley </w:t>
      </w:r>
      <w:r w:rsidR="00FE7549" w:rsidRPr="00F72DED">
        <w:rPr>
          <w:spacing w:val="20"/>
          <w:lang w:val="es-DO"/>
        </w:rPr>
        <w:t>Núm.</w:t>
      </w:r>
      <w:r w:rsidRPr="00F72DED">
        <w:rPr>
          <w:spacing w:val="20"/>
          <w:lang w:val="es-DO"/>
        </w:rPr>
        <w:t xml:space="preserve"> 340-06 sobre Compras y Contrataciones, la CDC elaboró y publicó su Plan Anual de Compras y Contrataciones de Bienes y Servicios correspondientes al año 2021, </w:t>
      </w:r>
      <w:r w:rsidR="00263521" w:rsidRPr="00F72DED">
        <w:rPr>
          <w:spacing w:val="20"/>
          <w:lang w:val="es-DO"/>
        </w:rPr>
        <w:t>con</w:t>
      </w:r>
      <w:r w:rsidRPr="00F72DED">
        <w:rPr>
          <w:spacing w:val="20"/>
          <w:lang w:val="es-DO"/>
        </w:rPr>
        <w:t xml:space="preserve"> un</w:t>
      </w:r>
      <w:r w:rsidR="00263521" w:rsidRPr="00F72DED">
        <w:rPr>
          <w:spacing w:val="20"/>
          <w:lang w:val="es-DO"/>
        </w:rPr>
        <w:t>a programación presupuestaria</w:t>
      </w:r>
      <w:r w:rsidRPr="00F72DED">
        <w:rPr>
          <w:spacing w:val="20"/>
          <w:lang w:val="es-DO"/>
        </w:rPr>
        <w:t xml:space="preserve"> </w:t>
      </w:r>
      <w:r w:rsidR="00263521" w:rsidRPr="00F72DED">
        <w:rPr>
          <w:spacing w:val="20"/>
          <w:lang w:val="es-DO"/>
        </w:rPr>
        <w:t>de</w:t>
      </w:r>
      <w:r w:rsidRPr="00F72DED">
        <w:rPr>
          <w:spacing w:val="20"/>
          <w:lang w:val="es-DO"/>
        </w:rPr>
        <w:t xml:space="preserve"> veintidós millones ochocientos ochenta y nueve mil setecientos noventa y nueve pesos con 00/100 (RD$22,889,799.00), incluyendo el porcentaje correspondiente para procedimientos dirigidos a MIPYMES.  </w:t>
      </w:r>
    </w:p>
    <w:p w14:paraId="565680A3" w14:textId="77777777" w:rsidR="002F52EF" w:rsidRPr="00F72DED" w:rsidRDefault="002F52EF" w:rsidP="002F52EF">
      <w:pPr>
        <w:pStyle w:val="Prrafodelista"/>
        <w:rPr>
          <w:spacing w:val="20"/>
          <w:lang w:val="es-DO"/>
        </w:rPr>
      </w:pPr>
    </w:p>
    <w:p w14:paraId="4F91E3E7" w14:textId="6F63F6A5" w:rsidR="002F52EF" w:rsidRPr="00F72DED" w:rsidRDefault="002F52EF" w:rsidP="002F52EF">
      <w:pPr>
        <w:pStyle w:val="Prrafodelista"/>
        <w:rPr>
          <w:spacing w:val="20"/>
          <w:lang w:val="es-DO"/>
        </w:rPr>
      </w:pPr>
      <w:r w:rsidRPr="00F72DED">
        <w:rPr>
          <w:spacing w:val="20"/>
          <w:lang w:val="es-DO"/>
        </w:rPr>
        <w:t xml:space="preserve">Al 30 de noviembre de 2021, la CDC adjudicó </w:t>
      </w:r>
      <w:r w:rsidR="001C73BC" w:rsidRPr="00F72DED">
        <w:rPr>
          <w:spacing w:val="20"/>
          <w:lang w:val="es-DO"/>
        </w:rPr>
        <w:t xml:space="preserve">a proveedores </w:t>
      </w:r>
      <w:r w:rsidRPr="00F72DED">
        <w:rPr>
          <w:spacing w:val="20"/>
          <w:lang w:val="es-DO"/>
        </w:rPr>
        <w:t>un total de 13</w:t>
      </w:r>
      <w:r w:rsidR="000E38A1" w:rsidRPr="00F72DED">
        <w:rPr>
          <w:spacing w:val="20"/>
          <w:lang w:val="es-DO"/>
        </w:rPr>
        <w:t xml:space="preserve">4 </w:t>
      </w:r>
      <w:r w:rsidRPr="00F72DED">
        <w:rPr>
          <w:spacing w:val="20"/>
          <w:lang w:val="es-DO"/>
        </w:rPr>
        <w:t xml:space="preserve">procesos de compras </w:t>
      </w:r>
      <w:r w:rsidR="001C73BC" w:rsidRPr="00F72DED">
        <w:rPr>
          <w:spacing w:val="20"/>
          <w:lang w:val="es-DO"/>
        </w:rPr>
        <w:t xml:space="preserve">bajo las diferentes modalidades </w:t>
      </w:r>
      <w:r w:rsidRPr="00F72DED">
        <w:rPr>
          <w:spacing w:val="20"/>
          <w:lang w:val="es-DO"/>
        </w:rPr>
        <w:t>por un monto de RD$10,106,555.00 representando el 44% del monto programado para el año 2021.</w:t>
      </w:r>
    </w:p>
    <w:p w14:paraId="325299C2" w14:textId="77777777" w:rsidR="00E90FC1" w:rsidRPr="00F72DED" w:rsidRDefault="00E90FC1" w:rsidP="002F52EF">
      <w:pPr>
        <w:pStyle w:val="Prrafodelista"/>
        <w:rPr>
          <w:spacing w:val="20"/>
          <w:lang w:val="es-DO"/>
        </w:rPr>
      </w:pPr>
    </w:p>
    <w:p w14:paraId="10966CC6" w14:textId="25BBD7CD" w:rsidR="002F52EF" w:rsidRPr="00F72DED" w:rsidRDefault="00263521" w:rsidP="002F52EF">
      <w:pPr>
        <w:pStyle w:val="Prrafodelista"/>
        <w:rPr>
          <w:spacing w:val="20"/>
          <w:lang w:val="es-DO"/>
        </w:rPr>
      </w:pPr>
      <w:r w:rsidRPr="00F72DED">
        <w:rPr>
          <w:spacing w:val="20"/>
          <w:lang w:val="es-DO"/>
        </w:rPr>
        <w:t>P</w:t>
      </w:r>
      <w:r w:rsidR="002F52EF" w:rsidRPr="00F72DED">
        <w:rPr>
          <w:spacing w:val="20"/>
          <w:lang w:val="es-DO"/>
        </w:rPr>
        <w:t xml:space="preserve">ara el mes de diciembre </w:t>
      </w:r>
      <w:r w:rsidR="008E17DE" w:rsidRPr="00F72DED">
        <w:rPr>
          <w:spacing w:val="20"/>
          <w:lang w:val="es-DO"/>
        </w:rPr>
        <w:t>se encuentran en curso procesos de</w:t>
      </w:r>
      <w:r w:rsidRPr="00F72DED">
        <w:rPr>
          <w:spacing w:val="20"/>
          <w:lang w:val="es-DO"/>
        </w:rPr>
        <w:t xml:space="preserve"> </w:t>
      </w:r>
      <w:r w:rsidR="008E17DE" w:rsidRPr="00F72DED">
        <w:rPr>
          <w:spacing w:val="20"/>
          <w:lang w:val="es-DO"/>
        </w:rPr>
        <w:t xml:space="preserve">compras </w:t>
      </w:r>
      <w:r w:rsidR="002F52EF" w:rsidRPr="00F72DED">
        <w:rPr>
          <w:spacing w:val="20"/>
          <w:lang w:val="es-DO"/>
        </w:rPr>
        <w:t xml:space="preserve">bajo la modalidad de compra menor </w:t>
      </w:r>
      <w:r w:rsidR="008E17DE" w:rsidRPr="00F72DED">
        <w:rPr>
          <w:spacing w:val="20"/>
          <w:lang w:val="es-DO"/>
        </w:rPr>
        <w:t>para la adquisición de equipos tecnológicos y otro</w:t>
      </w:r>
      <w:r w:rsidR="002F52EF" w:rsidRPr="00F72DED">
        <w:rPr>
          <w:spacing w:val="20"/>
          <w:lang w:val="es-DO"/>
        </w:rPr>
        <w:t xml:space="preserve"> </w:t>
      </w:r>
      <w:r w:rsidR="008E17DE" w:rsidRPr="00F72DED">
        <w:rPr>
          <w:spacing w:val="20"/>
          <w:lang w:val="es-DO"/>
        </w:rPr>
        <w:t>en</w:t>
      </w:r>
      <w:r w:rsidR="002F52EF" w:rsidRPr="00F72DED">
        <w:rPr>
          <w:spacing w:val="20"/>
          <w:lang w:val="es-DO"/>
        </w:rPr>
        <w:t xml:space="preserve"> la modalidad de compras por debajo del umbral, para cubrir las necesidades en los rubros de material gastable de oficina, suministro de cocina, suministro de limpieza, servicios técnicos profesionales para adecuación de diversas áreas, tintas para  impresoras, impresión de material gastable timbrado, artículos protección </w:t>
      </w:r>
      <w:r w:rsidR="001C73BC" w:rsidRPr="00F72DED">
        <w:rPr>
          <w:spacing w:val="20"/>
          <w:lang w:val="es-DO"/>
        </w:rPr>
        <w:t xml:space="preserve">contra el </w:t>
      </w:r>
      <w:r w:rsidR="002F52EF" w:rsidRPr="00F72DED">
        <w:rPr>
          <w:spacing w:val="20"/>
          <w:lang w:val="es-DO"/>
        </w:rPr>
        <w:t>COVID-19, con un monto de dos millones trescientos ochenta y ocho mil setenta y uno pesos 01/100 (2,388,071.01), distribuidas en aproximadamente veintiún (21) órdenes de compra</w:t>
      </w:r>
      <w:r w:rsidR="001C73BC" w:rsidRPr="00F72DED">
        <w:rPr>
          <w:spacing w:val="20"/>
          <w:lang w:val="es-DO"/>
        </w:rPr>
        <w:t>s</w:t>
      </w:r>
      <w:r w:rsidR="002F52EF" w:rsidRPr="00F72DED">
        <w:rPr>
          <w:spacing w:val="20"/>
          <w:lang w:val="es-DO"/>
        </w:rPr>
        <w:t xml:space="preserve"> con lo cual se </w:t>
      </w:r>
      <w:r w:rsidR="008E17DE" w:rsidRPr="00F72DED">
        <w:rPr>
          <w:spacing w:val="20"/>
          <w:lang w:val="es-DO"/>
        </w:rPr>
        <w:t xml:space="preserve">proyecta la </w:t>
      </w:r>
      <w:r w:rsidR="002F52EF" w:rsidRPr="00F72DED">
        <w:rPr>
          <w:spacing w:val="20"/>
          <w:lang w:val="es-DO"/>
        </w:rPr>
        <w:t>ejecu</w:t>
      </w:r>
      <w:r w:rsidR="008E17DE" w:rsidRPr="00F72DED">
        <w:rPr>
          <w:spacing w:val="20"/>
          <w:lang w:val="es-DO"/>
        </w:rPr>
        <w:t>ciòn de</w:t>
      </w:r>
      <w:r w:rsidR="002F52EF" w:rsidRPr="00F72DED">
        <w:rPr>
          <w:spacing w:val="20"/>
          <w:lang w:val="es-DO"/>
        </w:rPr>
        <w:t xml:space="preserve"> un monto de RD12,494,625.01</w:t>
      </w:r>
      <w:r w:rsidR="008E17DE" w:rsidRPr="00F72DED">
        <w:rPr>
          <w:spacing w:val="20"/>
          <w:lang w:val="es-DO"/>
        </w:rPr>
        <w:t>,</w:t>
      </w:r>
      <w:r w:rsidR="002F52EF" w:rsidRPr="00F72DED">
        <w:rPr>
          <w:spacing w:val="20"/>
          <w:lang w:val="es-DO"/>
        </w:rPr>
        <w:t xml:space="preserve"> equivalentes a un 55% de ejecución del monto programado y 153 procesos de compras al cierre del periodo.</w:t>
      </w:r>
      <w:r w:rsidR="008E7F3E" w:rsidRPr="00F72DED">
        <w:rPr>
          <w:spacing w:val="20"/>
          <w:lang w:val="es-DO"/>
        </w:rPr>
        <w:t xml:space="preserve"> </w:t>
      </w:r>
    </w:p>
    <w:p w14:paraId="57C38A02" w14:textId="40CC21EC" w:rsidR="00FE7549" w:rsidRDefault="00FE7549" w:rsidP="002F52EF">
      <w:pPr>
        <w:pStyle w:val="Prrafodelista"/>
        <w:rPr>
          <w:spacing w:val="20"/>
          <w:lang w:val="es-DO"/>
        </w:rPr>
      </w:pPr>
    </w:p>
    <w:p w14:paraId="723E4009" w14:textId="656E9DBD" w:rsidR="006A67AA" w:rsidRDefault="006A67AA" w:rsidP="002F52EF">
      <w:pPr>
        <w:pStyle w:val="Prrafodelista"/>
        <w:rPr>
          <w:spacing w:val="20"/>
          <w:lang w:val="es-DO"/>
        </w:rPr>
      </w:pPr>
    </w:p>
    <w:p w14:paraId="5FA6398B" w14:textId="77777777" w:rsidR="006A67AA" w:rsidRDefault="006A67AA" w:rsidP="002F52EF">
      <w:pPr>
        <w:pStyle w:val="Prrafodelista"/>
        <w:rPr>
          <w:spacing w:val="20"/>
          <w:lang w:val="es-DO"/>
        </w:rPr>
      </w:pPr>
    </w:p>
    <w:p w14:paraId="763EA4A3" w14:textId="77777777" w:rsidR="006A67AA" w:rsidRPr="00F72DED" w:rsidRDefault="006A67AA" w:rsidP="002F52EF">
      <w:pPr>
        <w:pStyle w:val="Prrafodelista"/>
        <w:rPr>
          <w:spacing w:val="20"/>
          <w:lang w:val="es-DO"/>
        </w:rPr>
      </w:pPr>
    </w:p>
    <w:p w14:paraId="730CAD25" w14:textId="4D2FB528" w:rsidR="009A1839" w:rsidRPr="00F72DED" w:rsidRDefault="009A1839" w:rsidP="009D70AE">
      <w:pPr>
        <w:numPr>
          <w:ilvl w:val="0"/>
          <w:numId w:val="19"/>
        </w:numPr>
        <w:rPr>
          <w:rFonts w:eastAsia="Times New Roman"/>
          <w:spacing w:val="20"/>
          <w:lang w:val="es-DO" w:eastAsia="es-DO"/>
        </w:rPr>
      </w:pPr>
      <w:r w:rsidRPr="00F72DED">
        <w:rPr>
          <w:rFonts w:eastAsia="Times New Roman"/>
          <w:spacing w:val="20"/>
          <w:lang w:val="es-DO" w:eastAsia="es-DO"/>
        </w:rPr>
        <w:lastRenderedPageBreak/>
        <w:t>Resumen de compras y contrataciones realizadas en el período enero – noviembre 2021</w:t>
      </w:r>
    </w:p>
    <w:p w14:paraId="485B65EB" w14:textId="2C08FAF8" w:rsidR="009A1839" w:rsidRPr="00F72DED" w:rsidRDefault="009A1839" w:rsidP="00A0453D">
      <w:pPr>
        <w:rPr>
          <w:rFonts w:eastAsia="Times New Roman"/>
          <w:spacing w:val="20"/>
          <w:lang w:val="es-DO" w:eastAsia="es-DO"/>
        </w:rPr>
      </w:pPr>
      <w:r w:rsidRPr="00F72DED">
        <w:rPr>
          <w:rFonts w:eastAsia="Times New Roman"/>
          <w:spacing w:val="20"/>
          <w:lang w:val="es-DO" w:eastAsia="es-DO"/>
        </w:rPr>
        <w:t xml:space="preserve">Durante este periodo se realizaron (126) órdenes de compras en la modalidad Compras por debajo del umbral, cinco (5) en modalidad de Compra Menor, dos (2) en modalidad de Compra por Excepción y un (1) proceso por Comparación de Precios, para un monto total de adquisiciones de bienes y servicios de </w:t>
      </w:r>
      <w:bookmarkStart w:id="26" w:name="_Hlk26531746"/>
      <w:r w:rsidRPr="00F72DED">
        <w:rPr>
          <w:rFonts w:eastAsia="Times New Roman"/>
          <w:spacing w:val="20"/>
          <w:lang w:val="es-DO" w:eastAsia="es-DO"/>
        </w:rPr>
        <w:t>diez millones ciento seis mil quinientos cincuenta y cinco pesos con 00/100 (RD$10,106,555.00</w:t>
      </w:r>
      <w:bookmarkEnd w:id="26"/>
      <w:r w:rsidRPr="00F72DED">
        <w:rPr>
          <w:rFonts w:eastAsia="Times New Roman"/>
          <w:spacing w:val="20"/>
          <w:lang w:val="es-DO" w:eastAsia="es-DO"/>
        </w:rPr>
        <w:t xml:space="preserve">). </w:t>
      </w:r>
    </w:p>
    <w:p w14:paraId="55432BEE" w14:textId="1B78213E" w:rsidR="009A1839" w:rsidRPr="00F72DED" w:rsidRDefault="009A1839" w:rsidP="009A1839">
      <w:pPr>
        <w:pStyle w:val="Prrafodelista"/>
        <w:ind w:left="720"/>
        <w:rPr>
          <w:color w:val="808080" w:themeColor="background1" w:themeShade="80"/>
          <w:spacing w:val="20"/>
          <w:lang w:val="es-DO"/>
        </w:rPr>
      </w:pPr>
    </w:p>
    <w:p w14:paraId="19069005" w14:textId="4FEAC2DC" w:rsidR="009A1839" w:rsidRDefault="009A1839" w:rsidP="002F52EF">
      <w:pPr>
        <w:pStyle w:val="Prrafodelista"/>
        <w:rPr>
          <w:lang w:val="es-DO"/>
        </w:rPr>
      </w:pPr>
    </w:p>
    <w:p w14:paraId="7C424670" w14:textId="159532B2" w:rsidR="00C06A7F" w:rsidRDefault="00C06A7F" w:rsidP="002F52EF">
      <w:pPr>
        <w:pStyle w:val="Prrafodelista"/>
        <w:rPr>
          <w:lang w:val="es-DO"/>
        </w:rPr>
      </w:pPr>
    </w:p>
    <w:p w14:paraId="17C6A1D2" w14:textId="3A3AAFE2" w:rsidR="00C06A7F" w:rsidRDefault="00C06A7F" w:rsidP="002F52EF">
      <w:pPr>
        <w:pStyle w:val="Prrafodelista"/>
        <w:rPr>
          <w:lang w:val="es-DO"/>
        </w:rPr>
      </w:pPr>
    </w:p>
    <w:p w14:paraId="787A4C96" w14:textId="06D90E62" w:rsidR="00C06A7F" w:rsidRDefault="00C06A7F" w:rsidP="002F52EF">
      <w:pPr>
        <w:pStyle w:val="Prrafodelista"/>
        <w:rPr>
          <w:lang w:val="es-DO"/>
        </w:rPr>
      </w:pPr>
    </w:p>
    <w:p w14:paraId="50096AB1" w14:textId="144EDEC5" w:rsidR="00C06A7F" w:rsidRDefault="00C06A7F" w:rsidP="002F52EF">
      <w:pPr>
        <w:pStyle w:val="Prrafodelista"/>
        <w:rPr>
          <w:lang w:val="es-DO"/>
        </w:rPr>
      </w:pPr>
    </w:p>
    <w:p w14:paraId="30C4F692" w14:textId="03165876" w:rsidR="00C06A7F" w:rsidRDefault="00C06A7F" w:rsidP="002F52EF">
      <w:pPr>
        <w:pStyle w:val="Prrafodelista"/>
        <w:rPr>
          <w:lang w:val="es-DO"/>
        </w:rPr>
      </w:pPr>
    </w:p>
    <w:p w14:paraId="0B4C4FA2" w14:textId="0997A624" w:rsidR="00F72DED" w:rsidRDefault="00F72DED" w:rsidP="002F52EF">
      <w:pPr>
        <w:pStyle w:val="Prrafodelista"/>
        <w:rPr>
          <w:lang w:val="es-DO"/>
        </w:rPr>
      </w:pPr>
    </w:p>
    <w:p w14:paraId="19CD6499" w14:textId="77990EA2" w:rsidR="00F72DED" w:rsidRDefault="00F72DED" w:rsidP="002F52EF">
      <w:pPr>
        <w:pStyle w:val="Prrafodelista"/>
        <w:rPr>
          <w:lang w:val="es-DO"/>
        </w:rPr>
      </w:pPr>
    </w:p>
    <w:p w14:paraId="45D359FB" w14:textId="77777777" w:rsidR="00F72DED" w:rsidRDefault="00F72DED" w:rsidP="002F52EF">
      <w:pPr>
        <w:pStyle w:val="Prrafodelista"/>
        <w:rPr>
          <w:lang w:val="es-DO"/>
        </w:rPr>
      </w:pPr>
    </w:p>
    <w:p w14:paraId="5BA5AD2D" w14:textId="5C3EE95D" w:rsidR="00C06A7F" w:rsidRDefault="00C06A7F" w:rsidP="002F52EF">
      <w:pPr>
        <w:pStyle w:val="Prrafodelista"/>
        <w:rPr>
          <w:lang w:val="es-DO"/>
        </w:rPr>
      </w:pPr>
    </w:p>
    <w:p w14:paraId="748B8134" w14:textId="26E8A1BA" w:rsidR="006A67AA" w:rsidRDefault="006A67AA" w:rsidP="002F52EF">
      <w:pPr>
        <w:pStyle w:val="Prrafodelista"/>
        <w:rPr>
          <w:lang w:val="es-DO"/>
        </w:rPr>
      </w:pPr>
    </w:p>
    <w:p w14:paraId="45911D88" w14:textId="6B26D6C0" w:rsidR="006A67AA" w:rsidRDefault="006A67AA" w:rsidP="002F52EF">
      <w:pPr>
        <w:pStyle w:val="Prrafodelista"/>
        <w:rPr>
          <w:lang w:val="es-DO"/>
        </w:rPr>
      </w:pPr>
    </w:p>
    <w:p w14:paraId="4C09769D" w14:textId="22185069" w:rsidR="006A67AA" w:rsidRDefault="006A67AA" w:rsidP="002F52EF">
      <w:pPr>
        <w:pStyle w:val="Prrafodelista"/>
        <w:rPr>
          <w:lang w:val="es-DO"/>
        </w:rPr>
      </w:pPr>
    </w:p>
    <w:p w14:paraId="19D18ACA" w14:textId="16C6152B" w:rsidR="006A67AA" w:rsidRDefault="006A67AA" w:rsidP="002F52EF">
      <w:pPr>
        <w:pStyle w:val="Prrafodelista"/>
        <w:rPr>
          <w:lang w:val="es-DO"/>
        </w:rPr>
      </w:pPr>
    </w:p>
    <w:p w14:paraId="4826C56C" w14:textId="12709FEC" w:rsidR="006A67AA" w:rsidRDefault="006A67AA" w:rsidP="002F52EF">
      <w:pPr>
        <w:pStyle w:val="Prrafodelista"/>
        <w:rPr>
          <w:lang w:val="es-DO"/>
        </w:rPr>
      </w:pPr>
    </w:p>
    <w:p w14:paraId="05B3D27E" w14:textId="5E9ED043" w:rsidR="006A67AA" w:rsidRDefault="006A67AA" w:rsidP="002F52EF">
      <w:pPr>
        <w:pStyle w:val="Prrafodelista"/>
        <w:rPr>
          <w:lang w:val="es-DO"/>
        </w:rPr>
      </w:pPr>
    </w:p>
    <w:p w14:paraId="0DA885CA" w14:textId="15215BFE" w:rsidR="006A67AA" w:rsidRDefault="006A67AA" w:rsidP="002F52EF">
      <w:pPr>
        <w:pStyle w:val="Prrafodelista"/>
        <w:rPr>
          <w:lang w:val="es-DO"/>
        </w:rPr>
      </w:pPr>
    </w:p>
    <w:p w14:paraId="3BD2EF4C" w14:textId="77777777" w:rsidR="006A67AA" w:rsidRDefault="006A67AA" w:rsidP="002F52EF">
      <w:pPr>
        <w:pStyle w:val="Prrafodelista"/>
        <w:rPr>
          <w:lang w:val="es-DO"/>
        </w:rPr>
      </w:pPr>
    </w:p>
    <w:p w14:paraId="36F3FD8B" w14:textId="6F90D867" w:rsidR="00C06A7F" w:rsidRDefault="00C06A7F" w:rsidP="002F52EF">
      <w:pPr>
        <w:pStyle w:val="Prrafodelista"/>
        <w:rPr>
          <w:lang w:val="es-DO"/>
        </w:rPr>
      </w:pPr>
    </w:p>
    <w:p w14:paraId="22CADF3B" w14:textId="77777777" w:rsidR="00A0453D" w:rsidRDefault="00A0453D" w:rsidP="002F52EF">
      <w:pPr>
        <w:pStyle w:val="Prrafodelista"/>
        <w:rPr>
          <w:lang w:val="es-DO"/>
        </w:rPr>
      </w:pPr>
    </w:p>
    <w:p w14:paraId="007350B2" w14:textId="62EB620D" w:rsidR="00C06A7F" w:rsidRDefault="00C06A7F" w:rsidP="002F52EF">
      <w:pPr>
        <w:pStyle w:val="Prrafodelista"/>
        <w:rPr>
          <w:lang w:val="es-DO"/>
        </w:rPr>
      </w:pPr>
    </w:p>
    <w:p w14:paraId="7B1D7F10" w14:textId="35A07529" w:rsidR="00C06A7F" w:rsidRDefault="00C06A7F" w:rsidP="002F52EF">
      <w:pPr>
        <w:pStyle w:val="Prrafodelista"/>
        <w:rPr>
          <w:lang w:val="es-DO"/>
        </w:rPr>
      </w:pPr>
    </w:p>
    <w:p w14:paraId="67BB728B" w14:textId="1D2637BC" w:rsidR="00C06A7F" w:rsidRDefault="00C06A7F" w:rsidP="002F52EF">
      <w:pPr>
        <w:pStyle w:val="Prrafodelista"/>
        <w:rPr>
          <w:lang w:val="es-DO"/>
        </w:rPr>
      </w:pPr>
    </w:p>
    <w:p w14:paraId="4CA5E087" w14:textId="3D63C1C5" w:rsidR="005F50F0" w:rsidRPr="006A67AA" w:rsidRDefault="008461A2" w:rsidP="00F72DED">
      <w:pPr>
        <w:pStyle w:val="Prrafodelista"/>
        <w:numPr>
          <w:ilvl w:val="1"/>
          <w:numId w:val="26"/>
        </w:numPr>
        <w:tabs>
          <w:tab w:val="left" w:pos="4845"/>
        </w:tabs>
        <w:jc w:val="center"/>
        <w:rPr>
          <w:b/>
          <w:spacing w:val="20"/>
          <w:lang w:val="es-DO"/>
        </w:rPr>
      </w:pPr>
      <w:bookmarkStart w:id="27" w:name="_Toc24463400"/>
      <w:bookmarkStart w:id="28" w:name="_Hlk89683874"/>
      <w:r w:rsidRPr="006A67AA">
        <w:rPr>
          <w:b/>
          <w:spacing w:val="20"/>
          <w:lang w:val="es-DO"/>
        </w:rPr>
        <w:lastRenderedPageBreak/>
        <w:t>Desempeño de los</w:t>
      </w:r>
      <w:r w:rsidR="005F50F0" w:rsidRPr="006A67AA">
        <w:rPr>
          <w:b/>
          <w:spacing w:val="20"/>
          <w:lang w:val="es-DO"/>
        </w:rPr>
        <w:t xml:space="preserve"> Recursos Humanos</w:t>
      </w:r>
      <w:bookmarkEnd w:id="27"/>
    </w:p>
    <w:p w14:paraId="370D6F38" w14:textId="77777777" w:rsidR="00A12749" w:rsidRPr="006A67AA" w:rsidRDefault="00A12749" w:rsidP="003634FC">
      <w:pPr>
        <w:tabs>
          <w:tab w:val="left" w:pos="4845"/>
        </w:tabs>
        <w:rPr>
          <w:bCs/>
          <w:spacing w:val="20"/>
          <w:lang w:val="es-DO"/>
        </w:rPr>
      </w:pPr>
    </w:p>
    <w:p w14:paraId="0306B68D" w14:textId="3D77EB88" w:rsidR="0090590F" w:rsidRPr="006A67AA" w:rsidRDefault="0090590F" w:rsidP="00A12749">
      <w:pPr>
        <w:jc w:val="center"/>
        <w:rPr>
          <w:rFonts w:eastAsia="Times New Roman"/>
          <w:b/>
          <w:bCs/>
          <w:spacing w:val="20"/>
          <w:lang w:val="es-DO" w:eastAsia="es-DO"/>
        </w:rPr>
      </w:pPr>
      <w:r w:rsidRPr="006A67AA">
        <w:rPr>
          <w:rFonts w:eastAsia="Times New Roman"/>
          <w:b/>
          <w:bCs/>
          <w:spacing w:val="20"/>
          <w:lang w:val="es-DO" w:eastAsia="es-DO"/>
        </w:rPr>
        <w:t>4.2.1 Comportamiento de los subsistemas de Recursos Humanos:</w:t>
      </w:r>
    </w:p>
    <w:p w14:paraId="1802EBEF" w14:textId="77777777" w:rsidR="0090590F" w:rsidRPr="006A67AA" w:rsidRDefault="0090590F" w:rsidP="00A12749">
      <w:pPr>
        <w:rPr>
          <w:rFonts w:eastAsia="Times New Roman"/>
          <w:spacing w:val="20"/>
          <w:lang w:val="es-DO" w:eastAsia="es-DO"/>
        </w:rPr>
      </w:pPr>
      <w:r w:rsidRPr="006A67AA">
        <w:rPr>
          <w:rFonts w:eastAsia="Times New Roman"/>
          <w:spacing w:val="20"/>
          <w:lang w:val="es-DO" w:eastAsia="es-DO"/>
        </w:rPr>
        <w:t>La División de Recursos Humanos de la CDC se encarga de aplicar todos los subsistemas de recursos humanos en la institución, así como todas las disposiciones legales y administrativas que regulan las relaciones de trabajo en el sector público.</w:t>
      </w:r>
    </w:p>
    <w:p w14:paraId="05537B92" w14:textId="77777777" w:rsidR="0090590F" w:rsidRPr="006A67AA" w:rsidRDefault="0090590F" w:rsidP="0090590F">
      <w:pPr>
        <w:rPr>
          <w:rFonts w:eastAsia="Times New Roman"/>
          <w:spacing w:val="20"/>
          <w:lang w:val="es-DO" w:eastAsia="es-DO"/>
        </w:rPr>
      </w:pPr>
      <w:r w:rsidRPr="006A67AA">
        <w:rPr>
          <w:rFonts w:eastAsia="Times New Roman"/>
          <w:spacing w:val="20"/>
          <w:lang w:val="es-DO" w:eastAsia="es-DO"/>
        </w:rPr>
        <w:t xml:space="preserve">Respecto al Subsistema de Relaciones Laborales podemos destacar los siguientes aspectos: </w:t>
      </w:r>
    </w:p>
    <w:p w14:paraId="6EB852DF" w14:textId="792734B7" w:rsidR="0090590F" w:rsidRPr="006A67AA" w:rsidRDefault="00B35620"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L</w:t>
      </w:r>
      <w:r w:rsidR="0090590F" w:rsidRPr="006A67AA">
        <w:rPr>
          <w:rFonts w:eastAsia="Times New Roman"/>
          <w:spacing w:val="20"/>
          <w:lang w:val="es-DO" w:eastAsia="es-DO"/>
        </w:rPr>
        <w:t>a institución no cuenta con pagos de beneficios laborales pendientes al personal saliente al cierre del mes de noviembre</w:t>
      </w:r>
      <w:r w:rsidR="00D15058" w:rsidRPr="006A67AA">
        <w:rPr>
          <w:rFonts w:eastAsia="Times New Roman"/>
          <w:spacing w:val="20"/>
          <w:lang w:val="es-DO" w:eastAsia="es-DO"/>
        </w:rPr>
        <w:t xml:space="preserve"> 2021</w:t>
      </w:r>
      <w:r w:rsidR="0090590F" w:rsidRPr="006A67AA">
        <w:rPr>
          <w:rFonts w:eastAsia="Times New Roman"/>
          <w:spacing w:val="20"/>
          <w:lang w:val="es-DO" w:eastAsia="es-DO"/>
        </w:rPr>
        <w:t xml:space="preserve">; </w:t>
      </w:r>
    </w:p>
    <w:p w14:paraId="3050361D" w14:textId="121D0D86" w:rsidR="0090590F" w:rsidRPr="006A67AA" w:rsidRDefault="00B35620"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L</w:t>
      </w:r>
      <w:r w:rsidR="0090590F" w:rsidRPr="006A67AA">
        <w:rPr>
          <w:rFonts w:eastAsia="Times New Roman"/>
          <w:spacing w:val="20"/>
          <w:lang w:val="es-DO" w:eastAsia="es-DO"/>
        </w:rPr>
        <w:t>a Encuesta de Clima Laboral aplicada en los meses de diciembre 2020-enero 2021 arrojó un nivel de satisfacción general de un 82%;</w:t>
      </w:r>
    </w:p>
    <w:p w14:paraId="1038CF2E" w14:textId="7CE2C6F6" w:rsidR="0090590F" w:rsidRPr="006A67AA" w:rsidRDefault="00B35620"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El</w:t>
      </w:r>
      <w:r w:rsidR="0090590F" w:rsidRPr="006A67AA">
        <w:rPr>
          <w:rFonts w:eastAsia="Times New Roman"/>
          <w:spacing w:val="20"/>
          <w:lang w:val="es-DO" w:eastAsia="es-DO"/>
        </w:rPr>
        <w:t xml:space="preserve"> personal de la CDC cumple de manera satisfactoria con las disposiciones del régimen ético y disciplinario, lo cual se puede comprobar mediante los resultados de sus evaluaciones del desempeño;</w:t>
      </w:r>
    </w:p>
    <w:p w14:paraId="6E70C69D" w14:textId="0F5F1C55" w:rsidR="0090590F" w:rsidRPr="006A67AA" w:rsidRDefault="003B20B2"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El</w:t>
      </w:r>
      <w:r w:rsidR="0090590F" w:rsidRPr="006A67AA">
        <w:rPr>
          <w:rFonts w:eastAsia="Times New Roman"/>
          <w:spacing w:val="20"/>
          <w:lang w:val="es-DO" w:eastAsia="es-DO"/>
        </w:rPr>
        <w:t xml:space="preserve"> personal de la CDC recibe la inducción, formación y capacitación que requieren para el cumplimiento de sus</w:t>
      </w:r>
      <w:r w:rsidR="00D15058" w:rsidRPr="006A67AA">
        <w:rPr>
          <w:rFonts w:eastAsia="Times New Roman"/>
          <w:spacing w:val="20"/>
          <w:lang w:val="es-DO" w:eastAsia="es-DO"/>
        </w:rPr>
        <w:t xml:space="preserve"> funciones</w:t>
      </w:r>
      <w:r w:rsidR="0090590F" w:rsidRPr="006A67AA">
        <w:rPr>
          <w:rFonts w:eastAsia="Times New Roman"/>
          <w:spacing w:val="20"/>
          <w:lang w:val="es-DO" w:eastAsia="es-DO"/>
        </w:rPr>
        <w:t>;</w:t>
      </w:r>
    </w:p>
    <w:p w14:paraId="778069FF" w14:textId="49A9C765" w:rsidR="0090590F" w:rsidRPr="006A67AA" w:rsidRDefault="00B35620"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La</w:t>
      </w:r>
      <w:r w:rsidR="0090590F" w:rsidRPr="006A67AA">
        <w:rPr>
          <w:rFonts w:eastAsia="Times New Roman"/>
          <w:spacing w:val="20"/>
          <w:lang w:val="es-DO" w:eastAsia="es-DO"/>
        </w:rPr>
        <w:t xml:space="preserve"> CDC no cuenta con servidores o funcionarios sometidos a investigaciones administrativas por faltas de ninguna índole, y;</w:t>
      </w:r>
    </w:p>
    <w:p w14:paraId="146F4A4F" w14:textId="0F90C836" w:rsidR="0090590F" w:rsidRPr="006A67AA" w:rsidRDefault="00B35620" w:rsidP="009D70AE">
      <w:pPr>
        <w:numPr>
          <w:ilvl w:val="1"/>
          <w:numId w:val="17"/>
        </w:numPr>
        <w:ind w:left="1134" w:hanging="283"/>
        <w:rPr>
          <w:rFonts w:eastAsia="Times New Roman"/>
          <w:spacing w:val="20"/>
          <w:lang w:val="es-DO" w:eastAsia="es-DO"/>
        </w:rPr>
      </w:pPr>
      <w:r w:rsidRPr="006A67AA">
        <w:rPr>
          <w:rFonts w:eastAsia="Times New Roman"/>
          <w:spacing w:val="20"/>
          <w:lang w:val="es-DO" w:eastAsia="es-DO"/>
        </w:rPr>
        <w:t>La</w:t>
      </w:r>
      <w:r w:rsidR="0090590F" w:rsidRPr="006A67AA">
        <w:rPr>
          <w:rFonts w:eastAsia="Times New Roman"/>
          <w:spacing w:val="20"/>
          <w:lang w:val="es-DO" w:eastAsia="es-DO"/>
        </w:rPr>
        <w:t xml:space="preserve"> CDC no cuenta con casos de reclamación en curso sometidos a la Comisión de Personal. </w:t>
      </w:r>
    </w:p>
    <w:p w14:paraId="0C82771E" w14:textId="77777777" w:rsidR="0090590F" w:rsidRPr="006A67AA" w:rsidRDefault="0090590F" w:rsidP="0090590F">
      <w:pPr>
        <w:rPr>
          <w:rFonts w:eastAsia="Times New Roman"/>
          <w:spacing w:val="20"/>
          <w:lang w:val="es-DO" w:eastAsia="es-DO"/>
        </w:rPr>
      </w:pPr>
    </w:p>
    <w:p w14:paraId="17EA5E78" w14:textId="7ACB99F7" w:rsidR="00154DCD" w:rsidRPr="006A67AA" w:rsidRDefault="0090590F" w:rsidP="00154DCD">
      <w:pPr>
        <w:rPr>
          <w:rFonts w:eastAsia="Times New Roman"/>
          <w:spacing w:val="20"/>
          <w:lang w:val="es-DO" w:eastAsia="es-DO"/>
        </w:rPr>
      </w:pPr>
      <w:r w:rsidRPr="006A67AA">
        <w:rPr>
          <w:rFonts w:eastAsia="Times New Roman"/>
          <w:spacing w:val="20"/>
          <w:lang w:val="es-DO" w:eastAsia="es-DO"/>
        </w:rPr>
        <w:t>En cuanto al Subsistema de Evaluación del Desempeño podemos destacar que, conforme establece la Ley Núm. 41-08 de Función Pública</w:t>
      </w:r>
      <w:r w:rsidR="003634FC" w:rsidRPr="006A67AA">
        <w:rPr>
          <w:rFonts w:eastAsia="Times New Roman"/>
          <w:spacing w:val="20"/>
          <w:lang w:val="es-DO" w:eastAsia="es-DO"/>
        </w:rPr>
        <w:t xml:space="preserve">, en los meses de </w:t>
      </w:r>
      <w:r w:rsidR="00154DCD" w:rsidRPr="006A67AA">
        <w:rPr>
          <w:rFonts w:eastAsia="Times New Roman"/>
          <w:spacing w:val="20"/>
          <w:lang w:val="es-DO" w:eastAsia="es-DO"/>
        </w:rPr>
        <w:t>enero y febrero 2021</w:t>
      </w:r>
      <w:r w:rsidR="00B35620" w:rsidRPr="006A67AA">
        <w:rPr>
          <w:rFonts w:eastAsia="Times New Roman"/>
          <w:spacing w:val="20"/>
          <w:lang w:val="es-DO" w:eastAsia="es-DO"/>
        </w:rPr>
        <w:t xml:space="preserve"> </w:t>
      </w:r>
      <w:r w:rsidR="00154DCD" w:rsidRPr="006A67AA">
        <w:rPr>
          <w:rFonts w:eastAsia="Times New Roman"/>
          <w:spacing w:val="20"/>
          <w:lang w:val="es-DO" w:eastAsia="es-DO"/>
        </w:rPr>
        <w:t xml:space="preserve">la CDC </w:t>
      </w:r>
      <w:r w:rsidR="00B35620" w:rsidRPr="006A67AA">
        <w:rPr>
          <w:rFonts w:eastAsia="Times New Roman"/>
          <w:spacing w:val="20"/>
          <w:lang w:val="es-DO" w:eastAsia="es-DO"/>
        </w:rPr>
        <w:t>realizó la e</w:t>
      </w:r>
      <w:r w:rsidRPr="006A67AA">
        <w:rPr>
          <w:rFonts w:eastAsia="Times New Roman"/>
          <w:spacing w:val="20"/>
          <w:lang w:val="es-DO" w:eastAsia="es-DO"/>
        </w:rPr>
        <w:t xml:space="preserve">valuación del </w:t>
      </w:r>
      <w:r w:rsidR="00B35620" w:rsidRPr="006A67AA">
        <w:rPr>
          <w:rFonts w:eastAsia="Times New Roman"/>
          <w:spacing w:val="20"/>
          <w:lang w:val="es-DO" w:eastAsia="es-DO"/>
        </w:rPr>
        <w:t>d</w:t>
      </w:r>
      <w:r w:rsidRPr="006A67AA">
        <w:rPr>
          <w:rFonts w:eastAsia="Times New Roman"/>
          <w:spacing w:val="20"/>
          <w:lang w:val="es-DO" w:eastAsia="es-DO"/>
        </w:rPr>
        <w:t>esempeño</w:t>
      </w:r>
      <w:r w:rsidR="003634FC" w:rsidRPr="006A67AA">
        <w:rPr>
          <w:rFonts w:eastAsia="Times New Roman"/>
          <w:spacing w:val="20"/>
          <w:lang w:val="es-DO" w:eastAsia="es-DO"/>
        </w:rPr>
        <w:t xml:space="preserve"> bajo la Metodología basada en Resultados, </w:t>
      </w:r>
      <w:r w:rsidR="003634FC" w:rsidRPr="006A67AA">
        <w:rPr>
          <w:rFonts w:eastAsia="Times New Roman"/>
          <w:spacing w:val="20"/>
          <w:lang w:val="es-DO" w:eastAsia="es-DO"/>
        </w:rPr>
        <w:lastRenderedPageBreak/>
        <w:t>Competencias y Régimen Ético, corresp</w:t>
      </w:r>
      <w:r w:rsidR="00B35620" w:rsidRPr="006A67AA">
        <w:rPr>
          <w:rFonts w:eastAsia="Times New Roman"/>
          <w:spacing w:val="20"/>
          <w:lang w:val="es-DO" w:eastAsia="es-DO"/>
        </w:rPr>
        <w:t xml:space="preserve">ondiente al </w:t>
      </w:r>
      <w:r w:rsidRPr="006A67AA">
        <w:rPr>
          <w:rFonts w:eastAsia="Times New Roman"/>
          <w:spacing w:val="20"/>
          <w:lang w:val="es-DO" w:eastAsia="es-DO"/>
        </w:rPr>
        <w:t>año 202</w:t>
      </w:r>
      <w:r w:rsidR="00154DCD" w:rsidRPr="006A67AA">
        <w:rPr>
          <w:rFonts w:eastAsia="Times New Roman"/>
          <w:spacing w:val="20"/>
          <w:lang w:val="es-DO" w:eastAsia="es-DO"/>
        </w:rPr>
        <w:t>0</w:t>
      </w:r>
      <w:r w:rsidR="00E84164" w:rsidRPr="006A67AA">
        <w:rPr>
          <w:rFonts w:eastAsia="Times New Roman"/>
          <w:spacing w:val="20"/>
          <w:lang w:val="es-DO" w:eastAsia="es-DO"/>
        </w:rPr>
        <w:t>.</w:t>
      </w:r>
      <w:r w:rsidRPr="006A67AA">
        <w:rPr>
          <w:rFonts w:eastAsia="Times New Roman"/>
          <w:spacing w:val="20"/>
          <w:lang w:val="es-DO" w:eastAsia="es-DO"/>
        </w:rPr>
        <w:t xml:space="preserve"> </w:t>
      </w:r>
      <w:r w:rsidR="00E84164" w:rsidRPr="006A67AA">
        <w:rPr>
          <w:rFonts w:eastAsia="Times New Roman"/>
          <w:spacing w:val="20"/>
          <w:lang w:val="es-DO" w:eastAsia="es-DO"/>
        </w:rPr>
        <w:t>C</w:t>
      </w:r>
      <w:r w:rsidR="00154DCD" w:rsidRPr="006A67AA">
        <w:rPr>
          <w:rFonts w:eastAsia="Times New Roman"/>
          <w:spacing w:val="20"/>
          <w:lang w:val="es-DO" w:eastAsia="es-DO"/>
        </w:rPr>
        <w:t xml:space="preserve">omo resultado de </w:t>
      </w:r>
      <w:r w:rsidR="00E84164" w:rsidRPr="006A67AA">
        <w:rPr>
          <w:rFonts w:eastAsia="Times New Roman"/>
          <w:spacing w:val="20"/>
          <w:lang w:val="es-DO" w:eastAsia="es-DO"/>
        </w:rPr>
        <w:t xml:space="preserve">dichas </w:t>
      </w:r>
      <w:r w:rsidR="00154DCD" w:rsidRPr="006A67AA">
        <w:rPr>
          <w:rFonts w:eastAsia="Times New Roman"/>
          <w:spacing w:val="20"/>
          <w:lang w:val="es-DO" w:eastAsia="es-DO"/>
        </w:rPr>
        <w:t>evaluaciones</w:t>
      </w:r>
      <w:r w:rsidR="00B35620" w:rsidRPr="006A67AA">
        <w:rPr>
          <w:rFonts w:eastAsia="Times New Roman"/>
          <w:spacing w:val="20"/>
          <w:lang w:val="es-DO" w:eastAsia="es-DO"/>
        </w:rPr>
        <w:t xml:space="preserve"> el personal que obtuvo la calificación</w:t>
      </w:r>
      <w:r w:rsidR="00E84164" w:rsidRPr="006A67AA">
        <w:rPr>
          <w:rFonts w:eastAsia="Times New Roman"/>
          <w:spacing w:val="20"/>
          <w:lang w:val="es-DO" w:eastAsia="es-DO"/>
        </w:rPr>
        <w:t xml:space="preserve"> requerida por</w:t>
      </w:r>
      <w:r w:rsidR="003634FC" w:rsidRPr="006A67AA">
        <w:rPr>
          <w:rFonts w:eastAsia="Times New Roman"/>
          <w:spacing w:val="20"/>
          <w:lang w:val="es-DO" w:eastAsia="es-DO"/>
        </w:rPr>
        <w:t xml:space="preserve"> las disposiciones del órgano </w:t>
      </w:r>
      <w:r w:rsidR="00E84164" w:rsidRPr="006A67AA">
        <w:rPr>
          <w:rFonts w:eastAsia="Times New Roman"/>
          <w:spacing w:val="20"/>
          <w:lang w:val="es-DO" w:eastAsia="es-DO"/>
        </w:rPr>
        <w:t>rector</w:t>
      </w:r>
      <w:r w:rsidR="00B35620" w:rsidRPr="006A67AA">
        <w:rPr>
          <w:rFonts w:eastAsia="Times New Roman"/>
          <w:spacing w:val="20"/>
          <w:lang w:val="es-DO" w:eastAsia="es-DO"/>
        </w:rPr>
        <w:t xml:space="preserve"> </w:t>
      </w:r>
      <w:r w:rsidR="00154DCD" w:rsidRPr="006A67AA">
        <w:rPr>
          <w:rFonts w:eastAsia="Times New Roman"/>
          <w:spacing w:val="20"/>
          <w:lang w:val="es-DO" w:eastAsia="es-DO"/>
        </w:rPr>
        <w:t>recibió el</w:t>
      </w:r>
      <w:r w:rsidR="00B35620" w:rsidRPr="006A67AA">
        <w:rPr>
          <w:rFonts w:eastAsia="Times New Roman"/>
          <w:spacing w:val="20"/>
          <w:lang w:val="es-DO" w:eastAsia="es-DO"/>
        </w:rPr>
        <w:t xml:space="preserve"> beneficio de</w:t>
      </w:r>
      <w:r w:rsidRPr="006A67AA">
        <w:rPr>
          <w:rFonts w:eastAsia="Times New Roman"/>
          <w:spacing w:val="20"/>
          <w:lang w:val="es-DO" w:eastAsia="es-DO"/>
        </w:rPr>
        <w:t>l Bono por Desempeño e Incentivo por Rendimiento Individual</w:t>
      </w:r>
      <w:r w:rsidR="00B35620" w:rsidRPr="006A67AA">
        <w:rPr>
          <w:rFonts w:eastAsia="Times New Roman"/>
          <w:spacing w:val="20"/>
          <w:lang w:val="es-DO" w:eastAsia="es-DO"/>
        </w:rPr>
        <w:t>.</w:t>
      </w:r>
      <w:r w:rsidR="00154DCD" w:rsidRPr="006A67AA">
        <w:rPr>
          <w:rFonts w:eastAsia="Times New Roman"/>
          <w:spacing w:val="20"/>
          <w:lang w:val="es-DO" w:eastAsia="es-DO"/>
        </w:rPr>
        <w:t xml:space="preserve"> </w:t>
      </w:r>
      <w:r w:rsidR="003634FC" w:rsidRPr="006A67AA">
        <w:rPr>
          <w:rFonts w:eastAsia="Times New Roman"/>
          <w:spacing w:val="20"/>
          <w:lang w:val="es-DO" w:eastAsia="es-DO"/>
        </w:rPr>
        <w:t xml:space="preserve">La evaluación correspondiente al año 2021 se realizará a inicios del año 2022 </w:t>
      </w:r>
      <w:r w:rsidR="00DE51D0" w:rsidRPr="006A67AA">
        <w:rPr>
          <w:rFonts w:eastAsia="Times New Roman"/>
          <w:spacing w:val="20"/>
          <w:lang w:val="es-DO" w:eastAsia="es-DO"/>
        </w:rPr>
        <w:t>conforme</w:t>
      </w:r>
      <w:r w:rsidR="00E84164" w:rsidRPr="006A67AA">
        <w:rPr>
          <w:rFonts w:eastAsia="Times New Roman"/>
          <w:spacing w:val="20"/>
          <w:lang w:val="es-DO" w:eastAsia="es-DO"/>
        </w:rPr>
        <w:t xml:space="preserve"> a</w:t>
      </w:r>
      <w:r w:rsidR="00DE51D0" w:rsidRPr="006A67AA">
        <w:rPr>
          <w:rFonts w:eastAsia="Times New Roman"/>
          <w:spacing w:val="20"/>
          <w:lang w:val="es-DO" w:eastAsia="es-DO"/>
        </w:rPr>
        <w:t xml:space="preserve"> las fechas establecidas por </w:t>
      </w:r>
      <w:r w:rsidR="00FE7549" w:rsidRPr="006A67AA">
        <w:rPr>
          <w:rFonts w:eastAsia="Times New Roman"/>
          <w:spacing w:val="20"/>
          <w:lang w:val="es-DO" w:eastAsia="es-DO"/>
        </w:rPr>
        <w:t>el Ministerio</w:t>
      </w:r>
      <w:r w:rsidR="00DE51D0" w:rsidRPr="006A67AA">
        <w:rPr>
          <w:rFonts w:eastAsia="Times New Roman"/>
          <w:spacing w:val="20"/>
          <w:lang w:val="es-DO" w:eastAsia="es-DO"/>
        </w:rPr>
        <w:t xml:space="preserve"> de Administración Pública</w:t>
      </w:r>
      <w:r w:rsidR="003634FC" w:rsidRPr="006A67AA">
        <w:rPr>
          <w:rFonts w:eastAsia="Times New Roman"/>
          <w:spacing w:val="20"/>
          <w:lang w:val="es-DO" w:eastAsia="es-DO"/>
        </w:rPr>
        <w:t xml:space="preserve"> </w:t>
      </w:r>
      <w:r w:rsidR="00DE51D0" w:rsidRPr="006A67AA">
        <w:rPr>
          <w:rFonts w:eastAsia="Times New Roman"/>
          <w:spacing w:val="20"/>
          <w:lang w:val="es-DO" w:eastAsia="es-DO"/>
        </w:rPr>
        <w:t>(</w:t>
      </w:r>
      <w:r w:rsidR="003634FC" w:rsidRPr="006A67AA">
        <w:rPr>
          <w:rFonts w:eastAsia="Times New Roman"/>
          <w:spacing w:val="20"/>
          <w:lang w:val="es-DO" w:eastAsia="es-DO"/>
        </w:rPr>
        <w:t>MAP</w:t>
      </w:r>
      <w:r w:rsidR="00DE51D0" w:rsidRPr="006A67AA">
        <w:rPr>
          <w:rFonts w:eastAsia="Times New Roman"/>
          <w:spacing w:val="20"/>
          <w:lang w:val="es-DO" w:eastAsia="es-DO"/>
        </w:rPr>
        <w:t>)</w:t>
      </w:r>
      <w:r w:rsidR="003634FC" w:rsidRPr="006A67AA">
        <w:rPr>
          <w:rFonts w:eastAsia="Times New Roman"/>
          <w:spacing w:val="20"/>
          <w:lang w:val="es-DO" w:eastAsia="es-DO"/>
        </w:rPr>
        <w:t>.</w:t>
      </w:r>
    </w:p>
    <w:p w14:paraId="1FD93E16" w14:textId="6A6A7A06" w:rsidR="0090590F" w:rsidRPr="006A67AA" w:rsidRDefault="0090590F" w:rsidP="0090590F">
      <w:pPr>
        <w:rPr>
          <w:rFonts w:eastAsia="Times New Roman"/>
          <w:spacing w:val="20"/>
          <w:lang w:val="es-DO" w:eastAsia="es-DO"/>
        </w:rPr>
      </w:pPr>
      <w:r w:rsidRPr="006A67AA">
        <w:rPr>
          <w:rFonts w:eastAsia="Times New Roman"/>
          <w:spacing w:val="20"/>
          <w:lang w:val="es-DO" w:eastAsia="es-DO"/>
        </w:rPr>
        <w:t>En cuanto al desempeño de los colaboradores por grupo ocupacional, a continuación, presentamos los porcentajes promedios alcanzados en la evaluación del desempeño realizada a los colaboradores para el periodo enero – diciembre 202</w:t>
      </w:r>
      <w:r w:rsidR="00154DCD" w:rsidRPr="006A67AA">
        <w:rPr>
          <w:rFonts w:eastAsia="Times New Roman"/>
          <w:spacing w:val="20"/>
          <w:lang w:val="es-DO" w:eastAsia="es-DO"/>
        </w:rPr>
        <w:t>0</w:t>
      </w:r>
      <w:r w:rsidRPr="006A67AA">
        <w:rPr>
          <w:rFonts w:eastAsia="Times New Roman"/>
          <w:spacing w:val="20"/>
          <w:lang w:val="es-DO" w:eastAsia="es-DO"/>
        </w:rPr>
        <w:t>:</w:t>
      </w:r>
    </w:p>
    <w:p w14:paraId="5DAAD680" w14:textId="77777777" w:rsidR="006A67AA" w:rsidRDefault="006A67AA" w:rsidP="00A12749">
      <w:pPr>
        <w:jc w:val="center"/>
        <w:rPr>
          <w:rFonts w:eastAsia="Times New Roman"/>
          <w:b/>
          <w:bCs/>
          <w:spacing w:val="20"/>
          <w:lang w:val="es-DO" w:eastAsia="es-DO"/>
        </w:rPr>
      </w:pPr>
    </w:p>
    <w:p w14:paraId="6C2F8E75" w14:textId="4B6ADCF1" w:rsidR="0090590F" w:rsidRPr="006A67AA" w:rsidRDefault="0090590F" w:rsidP="00A12749">
      <w:pPr>
        <w:jc w:val="center"/>
        <w:rPr>
          <w:rFonts w:eastAsia="Times New Roman"/>
          <w:b/>
          <w:bCs/>
          <w:spacing w:val="20"/>
          <w:lang w:val="es-DO" w:eastAsia="es-DO"/>
        </w:rPr>
      </w:pPr>
      <w:r w:rsidRPr="006A67AA">
        <w:rPr>
          <w:rFonts w:eastAsia="Times New Roman"/>
          <w:b/>
          <w:bCs/>
          <w:spacing w:val="20"/>
          <w:lang w:val="es-DO" w:eastAsia="es-DO"/>
        </w:rPr>
        <w:t xml:space="preserve">Tabla No. </w:t>
      </w:r>
      <w:r w:rsidR="00A12749" w:rsidRPr="006A67AA">
        <w:rPr>
          <w:rFonts w:eastAsia="Times New Roman"/>
          <w:b/>
          <w:bCs/>
          <w:spacing w:val="20"/>
          <w:lang w:val="es-DO" w:eastAsia="es-DO"/>
        </w:rPr>
        <w:t>3</w:t>
      </w:r>
    </w:p>
    <w:p w14:paraId="77790EBE" w14:textId="77777777" w:rsidR="0090590F" w:rsidRPr="006A67AA" w:rsidRDefault="0090590F" w:rsidP="006A67AA">
      <w:pPr>
        <w:spacing w:line="240" w:lineRule="auto"/>
        <w:jc w:val="center"/>
        <w:rPr>
          <w:rFonts w:eastAsia="Times New Roman"/>
          <w:b/>
          <w:bCs/>
          <w:spacing w:val="20"/>
          <w:lang w:val="es-DO" w:eastAsia="es-DO"/>
        </w:rPr>
      </w:pPr>
      <w:r w:rsidRPr="006A67AA">
        <w:rPr>
          <w:rFonts w:eastAsia="Times New Roman"/>
          <w:b/>
          <w:bCs/>
          <w:spacing w:val="20"/>
          <w:lang w:val="es-DO" w:eastAsia="es-DO"/>
        </w:rPr>
        <w:t>Promedio del desempeño de los colaboradores por grupo ocupacional:</w:t>
      </w:r>
    </w:p>
    <w:tbl>
      <w:tblPr>
        <w:tblStyle w:val="Tablaconcuadrcula1clara-nfasis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003"/>
        <w:gridCol w:w="1896"/>
        <w:gridCol w:w="1797"/>
        <w:gridCol w:w="1716"/>
      </w:tblGrid>
      <w:tr w:rsidR="0090590F" w:rsidRPr="006A67AA" w14:paraId="3B076ED1" w14:textId="77777777" w:rsidTr="006A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vMerge w:val="restart"/>
            <w:shd w:val="clear" w:color="auto" w:fill="436EBE"/>
          </w:tcPr>
          <w:p w14:paraId="4113EF18" w14:textId="77777777" w:rsidR="0090590F" w:rsidRPr="006A67AA" w:rsidRDefault="0090590F" w:rsidP="0090590F">
            <w:pPr>
              <w:spacing w:after="160" w:line="259" w:lineRule="auto"/>
              <w:contextualSpacing/>
              <w:jc w:val="center"/>
              <w:rPr>
                <w:rFonts w:ascii="Times New Roman" w:hAnsi="Times New Roman"/>
                <w:color w:val="FFFFFF" w:themeColor="background1"/>
                <w:spacing w:val="20"/>
                <w:sz w:val="24"/>
                <w:szCs w:val="24"/>
                <w:lang w:val="es-DO" w:eastAsia="es-DO"/>
              </w:rPr>
            </w:pPr>
          </w:p>
          <w:p w14:paraId="34C835AD" w14:textId="77777777" w:rsidR="0090590F" w:rsidRPr="006A67AA" w:rsidRDefault="0090590F" w:rsidP="0090590F">
            <w:pPr>
              <w:spacing w:after="160" w:line="259" w:lineRule="auto"/>
              <w:contextualSpacing/>
              <w:jc w:val="center"/>
              <w:rPr>
                <w:rFonts w:ascii="Times New Roman" w:hAnsi="Times New Roman"/>
                <w:color w:val="FFFFFF" w:themeColor="background1"/>
                <w:spacing w:val="20"/>
                <w:sz w:val="24"/>
                <w:szCs w:val="24"/>
                <w:lang w:val="es-DO" w:eastAsia="es-DO"/>
              </w:rPr>
            </w:pPr>
          </w:p>
          <w:p w14:paraId="7FBFEC09" w14:textId="77777777" w:rsidR="0090590F" w:rsidRPr="006A67AA" w:rsidRDefault="0090590F" w:rsidP="0090590F">
            <w:pPr>
              <w:spacing w:after="160" w:line="259" w:lineRule="auto"/>
              <w:contextualSpacing/>
              <w:jc w:val="center"/>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Grupo ocupacional</w:t>
            </w:r>
          </w:p>
        </w:tc>
        <w:tc>
          <w:tcPr>
            <w:tcW w:w="4619" w:type="dxa"/>
            <w:gridSpan w:val="3"/>
            <w:shd w:val="clear" w:color="auto" w:fill="436EBE"/>
          </w:tcPr>
          <w:p w14:paraId="00CF0C56" w14:textId="322D8608"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Calificaciones promedio correspondientes al año 202</w:t>
            </w:r>
            <w:r w:rsidR="00B35620" w:rsidRPr="006A67AA">
              <w:rPr>
                <w:rFonts w:ascii="Times New Roman" w:hAnsi="Times New Roman"/>
                <w:color w:val="FFFFFF" w:themeColor="background1"/>
                <w:spacing w:val="20"/>
                <w:sz w:val="24"/>
                <w:szCs w:val="24"/>
                <w:lang w:val="es-DO" w:eastAsia="es-DO"/>
              </w:rPr>
              <w:t>1</w:t>
            </w:r>
          </w:p>
        </w:tc>
        <w:tc>
          <w:tcPr>
            <w:tcW w:w="1820" w:type="dxa"/>
            <w:vMerge w:val="restart"/>
            <w:shd w:val="clear" w:color="auto" w:fill="436EBE"/>
          </w:tcPr>
          <w:p w14:paraId="2218E47C"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p>
          <w:p w14:paraId="30022717"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p>
          <w:p w14:paraId="5DA26B9E"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Calificación final promedio</w:t>
            </w:r>
          </w:p>
        </w:tc>
      </w:tr>
      <w:tr w:rsidR="0090590F" w:rsidRPr="00582957" w14:paraId="14E36470" w14:textId="77777777" w:rsidTr="006A67AA">
        <w:tc>
          <w:tcPr>
            <w:cnfStyle w:val="001000000000" w:firstRow="0" w:lastRow="0" w:firstColumn="1" w:lastColumn="0" w:oddVBand="0" w:evenVBand="0" w:oddHBand="0" w:evenHBand="0" w:firstRowFirstColumn="0" w:firstRowLastColumn="0" w:lastRowFirstColumn="0" w:lastRowLastColumn="0"/>
            <w:tcW w:w="1636" w:type="dxa"/>
            <w:vMerge/>
          </w:tcPr>
          <w:p w14:paraId="273324FD" w14:textId="77777777" w:rsidR="0090590F" w:rsidRPr="006A67AA" w:rsidRDefault="0090590F" w:rsidP="0090590F">
            <w:pPr>
              <w:spacing w:after="160" w:line="259" w:lineRule="auto"/>
              <w:contextualSpacing/>
              <w:jc w:val="center"/>
              <w:rPr>
                <w:rFonts w:ascii="Times New Roman" w:hAnsi="Times New Roman"/>
                <w:spacing w:val="20"/>
                <w:sz w:val="24"/>
                <w:szCs w:val="24"/>
                <w:lang w:val="es-DO" w:eastAsia="es-DO"/>
              </w:rPr>
            </w:pPr>
          </w:p>
        </w:tc>
        <w:tc>
          <w:tcPr>
            <w:tcW w:w="988" w:type="dxa"/>
            <w:shd w:val="clear" w:color="auto" w:fill="436EBE"/>
            <w:vAlign w:val="center"/>
          </w:tcPr>
          <w:p w14:paraId="701EC850"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pacing w:val="20"/>
                <w:sz w:val="24"/>
                <w:szCs w:val="24"/>
                <w:lang w:val="es-DO" w:eastAsia="es-DO"/>
              </w:rPr>
            </w:pPr>
            <w:r w:rsidRPr="006A67AA">
              <w:rPr>
                <w:rFonts w:ascii="Times New Roman" w:hAnsi="Times New Roman"/>
                <w:b/>
                <w:bCs/>
                <w:color w:val="FFFFFF" w:themeColor="background1"/>
                <w:spacing w:val="20"/>
                <w:sz w:val="24"/>
                <w:szCs w:val="24"/>
                <w:lang w:val="es-DO" w:eastAsia="es-DO"/>
              </w:rPr>
              <w:t>Comp. I Logro de metas</w:t>
            </w:r>
          </w:p>
        </w:tc>
        <w:tc>
          <w:tcPr>
            <w:tcW w:w="1864" w:type="dxa"/>
            <w:shd w:val="clear" w:color="auto" w:fill="436EBE"/>
            <w:vAlign w:val="center"/>
          </w:tcPr>
          <w:p w14:paraId="67F78D10"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pacing w:val="20"/>
                <w:sz w:val="24"/>
                <w:szCs w:val="24"/>
                <w:lang w:val="es-DO" w:eastAsia="es-DO"/>
              </w:rPr>
            </w:pPr>
            <w:r w:rsidRPr="006A67AA">
              <w:rPr>
                <w:rFonts w:ascii="Times New Roman" w:hAnsi="Times New Roman"/>
                <w:b/>
                <w:bCs/>
                <w:color w:val="FFFFFF" w:themeColor="background1"/>
                <w:spacing w:val="20"/>
                <w:sz w:val="24"/>
                <w:szCs w:val="24"/>
                <w:lang w:val="es-DO" w:eastAsia="es-DO"/>
              </w:rPr>
              <w:t>Comp. II Competencias</w:t>
            </w:r>
          </w:p>
        </w:tc>
        <w:tc>
          <w:tcPr>
            <w:tcW w:w="1767" w:type="dxa"/>
            <w:shd w:val="clear" w:color="auto" w:fill="436EBE"/>
            <w:vAlign w:val="center"/>
          </w:tcPr>
          <w:p w14:paraId="1EEB7D26"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pacing w:val="20"/>
                <w:sz w:val="24"/>
                <w:szCs w:val="24"/>
                <w:lang w:val="es-DO" w:eastAsia="es-DO"/>
              </w:rPr>
            </w:pPr>
            <w:r w:rsidRPr="006A67AA">
              <w:rPr>
                <w:rFonts w:ascii="Times New Roman" w:hAnsi="Times New Roman"/>
                <w:b/>
                <w:bCs/>
                <w:color w:val="FFFFFF" w:themeColor="background1"/>
                <w:spacing w:val="20"/>
                <w:sz w:val="24"/>
                <w:szCs w:val="24"/>
                <w:lang w:val="es-DO" w:eastAsia="es-DO"/>
              </w:rPr>
              <w:t>Comp. III Régimen Ético y Disciplinario</w:t>
            </w:r>
          </w:p>
        </w:tc>
        <w:tc>
          <w:tcPr>
            <w:tcW w:w="1820" w:type="dxa"/>
            <w:vMerge/>
          </w:tcPr>
          <w:p w14:paraId="4B2CE894"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20"/>
                <w:sz w:val="24"/>
                <w:szCs w:val="24"/>
                <w:lang w:val="es-DO" w:eastAsia="es-DO"/>
              </w:rPr>
            </w:pPr>
          </w:p>
        </w:tc>
      </w:tr>
      <w:tr w:rsidR="00154DCD" w:rsidRPr="006A67AA" w14:paraId="720FB985" w14:textId="77777777" w:rsidTr="006A67AA">
        <w:tc>
          <w:tcPr>
            <w:cnfStyle w:val="001000000000" w:firstRow="0" w:lastRow="0" w:firstColumn="1" w:lastColumn="0" w:oddVBand="0" w:evenVBand="0" w:oddHBand="0" w:evenHBand="0" w:firstRowFirstColumn="0" w:firstRowLastColumn="0" w:lastRowFirstColumn="0" w:lastRowLastColumn="0"/>
            <w:tcW w:w="1636" w:type="dxa"/>
          </w:tcPr>
          <w:p w14:paraId="7290DB06" w14:textId="77777777" w:rsidR="00154DCD" w:rsidRPr="006A67AA" w:rsidRDefault="00154DCD" w:rsidP="00154DCD">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V</w:t>
            </w:r>
          </w:p>
        </w:tc>
        <w:tc>
          <w:tcPr>
            <w:tcW w:w="988" w:type="dxa"/>
            <w:vAlign w:val="bottom"/>
          </w:tcPr>
          <w:p w14:paraId="3A2F7A2E" w14:textId="59225C4E"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63.21</w:t>
            </w:r>
          </w:p>
        </w:tc>
        <w:tc>
          <w:tcPr>
            <w:tcW w:w="1864" w:type="dxa"/>
            <w:vAlign w:val="bottom"/>
          </w:tcPr>
          <w:p w14:paraId="4A6EFA12" w14:textId="19A9FC9F"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19.91</w:t>
            </w:r>
          </w:p>
        </w:tc>
        <w:tc>
          <w:tcPr>
            <w:tcW w:w="1767" w:type="dxa"/>
            <w:vAlign w:val="bottom"/>
          </w:tcPr>
          <w:p w14:paraId="1E7C69B2" w14:textId="0CA2DFF0"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14.94</w:t>
            </w:r>
          </w:p>
        </w:tc>
        <w:tc>
          <w:tcPr>
            <w:tcW w:w="1820" w:type="dxa"/>
            <w:vAlign w:val="bottom"/>
          </w:tcPr>
          <w:p w14:paraId="25EF8D62" w14:textId="43D5BEED"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98.07</w:t>
            </w:r>
          </w:p>
        </w:tc>
      </w:tr>
      <w:tr w:rsidR="00154DCD" w:rsidRPr="006A67AA" w14:paraId="7E095A44" w14:textId="77777777" w:rsidTr="006A67AA">
        <w:tc>
          <w:tcPr>
            <w:cnfStyle w:val="001000000000" w:firstRow="0" w:lastRow="0" w:firstColumn="1" w:lastColumn="0" w:oddVBand="0" w:evenVBand="0" w:oddHBand="0" w:evenHBand="0" w:firstRowFirstColumn="0" w:firstRowLastColumn="0" w:lastRowFirstColumn="0" w:lastRowLastColumn="0"/>
            <w:tcW w:w="1636" w:type="dxa"/>
          </w:tcPr>
          <w:p w14:paraId="604D2A1C" w14:textId="77777777" w:rsidR="00154DCD" w:rsidRPr="006A67AA" w:rsidRDefault="00154DCD" w:rsidP="00154DCD">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IV</w:t>
            </w:r>
          </w:p>
        </w:tc>
        <w:tc>
          <w:tcPr>
            <w:tcW w:w="988" w:type="dxa"/>
            <w:vAlign w:val="bottom"/>
          </w:tcPr>
          <w:p w14:paraId="0B556BB0" w14:textId="7AB74AB8"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52.86</w:t>
            </w:r>
          </w:p>
        </w:tc>
        <w:tc>
          <w:tcPr>
            <w:tcW w:w="1864" w:type="dxa"/>
            <w:vAlign w:val="bottom"/>
          </w:tcPr>
          <w:p w14:paraId="6710E78C" w14:textId="60401E12"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27.86</w:t>
            </w:r>
          </w:p>
        </w:tc>
        <w:tc>
          <w:tcPr>
            <w:tcW w:w="1767" w:type="dxa"/>
            <w:vAlign w:val="bottom"/>
          </w:tcPr>
          <w:p w14:paraId="0E8FD0EF" w14:textId="0ACFD05A"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14.86</w:t>
            </w:r>
          </w:p>
        </w:tc>
        <w:tc>
          <w:tcPr>
            <w:tcW w:w="1820" w:type="dxa"/>
            <w:vAlign w:val="bottom"/>
          </w:tcPr>
          <w:p w14:paraId="3E4F29F4" w14:textId="6FEA0FBB"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95.57</w:t>
            </w:r>
          </w:p>
        </w:tc>
      </w:tr>
      <w:tr w:rsidR="00154DCD" w:rsidRPr="006A67AA" w14:paraId="2324803D" w14:textId="77777777" w:rsidTr="006A67AA">
        <w:tc>
          <w:tcPr>
            <w:cnfStyle w:val="001000000000" w:firstRow="0" w:lastRow="0" w:firstColumn="1" w:lastColumn="0" w:oddVBand="0" w:evenVBand="0" w:oddHBand="0" w:evenHBand="0" w:firstRowFirstColumn="0" w:firstRowLastColumn="0" w:lastRowFirstColumn="0" w:lastRowLastColumn="0"/>
            <w:tcW w:w="1636" w:type="dxa"/>
          </w:tcPr>
          <w:p w14:paraId="47D8E0BB" w14:textId="77777777" w:rsidR="00154DCD" w:rsidRPr="006A67AA" w:rsidRDefault="00154DCD" w:rsidP="00154DCD">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III</w:t>
            </w:r>
          </w:p>
        </w:tc>
        <w:tc>
          <w:tcPr>
            <w:tcW w:w="988" w:type="dxa"/>
            <w:vAlign w:val="bottom"/>
          </w:tcPr>
          <w:p w14:paraId="663253DA" w14:textId="6CECA314"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55.00</w:t>
            </w:r>
          </w:p>
        </w:tc>
        <w:tc>
          <w:tcPr>
            <w:tcW w:w="1864" w:type="dxa"/>
            <w:vAlign w:val="bottom"/>
          </w:tcPr>
          <w:p w14:paraId="33C7BDF1" w14:textId="22F4C475"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30.00</w:t>
            </w:r>
          </w:p>
        </w:tc>
        <w:tc>
          <w:tcPr>
            <w:tcW w:w="1767" w:type="dxa"/>
            <w:vAlign w:val="bottom"/>
          </w:tcPr>
          <w:p w14:paraId="10CEA809" w14:textId="59E22787"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15.00</w:t>
            </w:r>
          </w:p>
        </w:tc>
        <w:tc>
          <w:tcPr>
            <w:tcW w:w="1820" w:type="dxa"/>
            <w:vAlign w:val="bottom"/>
          </w:tcPr>
          <w:p w14:paraId="631120CF" w14:textId="04A2CEF4"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100.00</w:t>
            </w:r>
          </w:p>
        </w:tc>
      </w:tr>
      <w:tr w:rsidR="00154DCD" w:rsidRPr="006A67AA" w14:paraId="6B1C7290" w14:textId="77777777" w:rsidTr="006A67AA">
        <w:tc>
          <w:tcPr>
            <w:cnfStyle w:val="001000000000" w:firstRow="0" w:lastRow="0" w:firstColumn="1" w:lastColumn="0" w:oddVBand="0" w:evenVBand="0" w:oddHBand="0" w:evenHBand="0" w:firstRowFirstColumn="0" w:firstRowLastColumn="0" w:lastRowFirstColumn="0" w:lastRowLastColumn="0"/>
            <w:tcW w:w="1636" w:type="dxa"/>
          </w:tcPr>
          <w:p w14:paraId="4A58723C" w14:textId="77777777" w:rsidR="00154DCD" w:rsidRPr="006A67AA" w:rsidRDefault="00154DCD" w:rsidP="00154DCD">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II</w:t>
            </w:r>
          </w:p>
        </w:tc>
        <w:tc>
          <w:tcPr>
            <w:tcW w:w="988" w:type="dxa"/>
            <w:vAlign w:val="bottom"/>
          </w:tcPr>
          <w:p w14:paraId="3E234BFA" w14:textId="554ED32E"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54.67</w:t>
            </w:r>
          </w:p>
        </w:tc>
        <w:tc>
          <w:tcPr>
            <w:tcW w:w="1864" w:type="dxa"/>
            <w:vAlign w:val="bottom"/>
          </w:tcPr>
          <w:p w14:paraId="6B268A0A" w14:textId="7A5D562F"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28.17</w:t>
            </w:r>
          </w:p>
        </w:tc>
        <w:tc>
          <w:tcPr>
            <w:tcW w:w="1767" w:type="dxa"/>
            <w:vAlign w:val="bottom"/>
          </w:tcPr>
          <w:p w14:paraId="408A81C4" w14:textId="0E7D94ED"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14.17</w:t>
            </w:r>
          </w:p>
        </w:tc>
        <w:tc>
          <w:tcPr>
            <w:tcW w:w="1820" w:type="dxa"/>
            <w:vAlign w:val="bottom"/>
          </w:tcPr>
          <w:p w14:paraId="1CA117D8" w14:textId="2729A284"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97.00</w:t>
            </w:r>
          </w:p>
        </w:tc>
      </w:tr>
      <w:tr w:rsidR="00154DCD" w:rsidRPr="006A67AA" w14:paraId="418D6ED5" w14:textId="77777777" w:rsidTr="006A67AA">
        <w:tc>
          <w:tcPr>
            <w:cnfStyle w:val="001000000000" w:firstRow="0" w:lastRow="0" w:firstColumn="1" w:lastColumn="0" w:oddVBand="0" w:evenVBand="0" w:oddHBand="0" w:evenHBand="0" w:firstRowFirstColumn="0" w:firstRowLastColumn="0" w:lastRowFirstColumn="0" w:lastRowLastColumn="0"/>
            <w:tcW w:w="1636" w:type="dxa"/>
          </w:tcPr>
          <w:p w14:paraId="3D63E7E3" w14:textId="77777777" w:rsidR="00154DCD" w:rsidRPr="006A67AA" w:rsidRDefault="00154DCD" w:rsidP="00154DCD">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I</w:t>
            </w:r>
          </w:p>
        </w:tc>
        <w:tc>
          <w:tcPr>
            <w:tcW w:w="988" w:type="dxa"/>
            <w:vAlign w:val="bottom"/>
          </w:tcPr>
          <w:p w14:paraId="3CC3C6C2" w14:textId="24958D32"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54.38</w:t>
            </w:r>
          </w:p>
        </w:tc>
        <w:tc>
          <w:tcPr>
            <w:tcW w:w="1864" w:type="dxa"/>
            <w:vAlign w:val="bottom"/>
          </w:tcPr>
          <w:p w14:paraId="3DACCB68" w14:textId="48DB2082"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28.94</w:t>
            </w:r>
          </w:p>
        </w:tc>
        <w:tc>
          <w:tcPr>
            <w:tcW w:w="1767" w:type="dxa"/>
            <w:vAlign w:val="bottom"/>
          </w:tcPr>
          <w:p w14:paraId="290420D6" w14:textId="1D5A7BE0"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14.75</w:t>
            </w:r>
          </w:p>
        </w:tc>
        <w:tc>
          <w:tcPr>
            <w:tcW w:w="1820" w:type="dxa"/>
            <w:vAlign w:val="bottom"/>
          </w:tcPr>
          <w:p w14:paraId="1E6C733B" w14:textId="79E78198" w:rsidR="00154DCD" w:rsidRPr="006A67AA" w:rsidRDefault="00154DCD" w:rsidP="00154DC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98.06</w:t>
            </w:r>
          </w:p>
        </w:tc>
      </w:tr>
    </w:tbl>
    <w:p w14:paraId="69E1B765" w14:textId="77777777" w:rsidR="0090590F" w:rsidRPr="006A67AA" w:rsidRDefault="0090590F" w:rsidP="0090590F">
      <w:pPr>
        <w:spacing w:after="160" w:line="259" w:lineRule="auto"/>
        <w:contextualSpacing/>
        <w:rPr>
          <w:rFonts w:eastAsia="Times New Roman"/>
          <w:spacing w:val="20"/>
          <w:sz w:val="18"/>
          <w:szCs w:val="18"/>
          <w:lang w:val="es-DO" w:eastAsia="es-DO"/>
        </w:rPr>
      </w:pPr>
      <w:r w:rsidRPr="006A67AA">
        <w:rPr>
          <w:rFonts w:eastAsia="Times New Roman"/>
          <w:b/>
          <w:bCs/>
          <w:spacing w:val="20"/>
          <w:sz w:val="18"/>
          <w:szCs w:val="18"/>
          <w:lang w:val="es-DO" w:eastAsia="es-DO"/>
        </w:rPr>
        <w:t>Fuente:</w:t>
      </w:r>
      <w:r w:rsidRPr="006A67AA">
        <w:rPr>
          <w:rFonts w:eastAsia="Times New Roman"/>
          <w:spacing w:val="20"/>
          <w:sz w:val="18"/>
          <w:szCs w:val="18"/>
          <w:lang w:val="es-DO" w:eastAsia="es-DO"/>
        </w:rPr>
        <w:t xml:space="preserve"> División de RR. HH de la CDC</w:t>
      </w:r>
    </w:p>
    <w:p w14:paraId="13458B9D" w14:textId="77777777" w:rsidR="0090590F" w:rsidRPr="006A67AA" w:rsidRDefault="0090590F" w:rsidP="0090590F">
      <w:pPr>
        <w:spacing w:after="160" w:line="259" w:lineRule="auto"/>
        <w:contextualSpacing/>
        <w:rPr>
          <w:rFonts w:eastAsia="Times New Roman"/>
          <w:spacing w:val="20"/>
          <w:sz w:val="20"/>
          <w:szCs w:val="20"/>
          <w:lang w:val="es-DO" w:eastAsia="es-DO"/>
        </w:rPr>
      </w:pPr>
    </w:p>
    <w:p w14:paraId="71825AB7" w14:textId="77777777" w:rsidR="006A67AA" w:rsidRDefault="006A67AA" w:rsidP="00A12749">
      <w:pPr>
        <w:contextualSpacing/>
        <w:jc w:val="center"/>
        <w:rPr>
          <w:rFonts w:eastAsia="Times New Roman"/>
          <w:b/>
          <w:bCs/>
          <w:spacing w:val="20"/>
          <w:lang w:val="es-DO" w:eastAsia="es-DO"/>
        </w:rPr>
      </w:pPr>
    </w:p>
    <w:p w14:paraId="7ADCAEFD" w14:textId="77777777" w:rsidR="006A67AA" w:rsidRDefault="006A67AA" w:rsidP="00A12749">
      <w:pPr>
        <w:contextualSpacing/>
        <w:jc w:val="center"/>
        <w:rPr>
          <w:rFonts w:eastAsia="Times New Roman"/>
          <w:b/>
          <w:bCs/>
          <w:spacing w:val="20"/>
          <w:lang w:val="es-DO" w:eastAsia="es-DO"/>
        </w:rPr>
      </w:pPr>
    </w:p>
    <w:p w14:paraId="42629A8F" w14:textId="77777777" w:rsidR="006A67AA" w:rsidRDefault="006A67AA" w:rsidP="00A12749">
      <w:pPr>
        <w:contextualSpacing/>
        <w:jc w:val="center"/>
        <w:rPr>
          <w:rFonts w:eastAsia="Times New Roman"/>
          <w:b/>
          <w:bCs/>
          <w:spacing w:val="20"/>
          <w:lang w:val="es-DO" w:eastAsia="es-DO"/>
        </w:rPr>
      </w:pPr>
    </w:p>
    <w:p w14:paraId="5E3A4C92" w14:textId="77777777" w:rsidR="006A67AA" w:rsidRDefault="006A67AA" w:rsidP="00A12749">
      <w:pPr>
        <w:contextualSpacing/>
        <w:jc w:val="center"/>
        <w:rPr>
          <w:rFonts w:eastAsia="Times New Roman"/>
          <w:b/>
          <w:bCs/>
          <w:spacing w:val="20"/>
          <w:lang w:val="es-DO" w:eastAsia="es-DO"/>
        </w:rPr>
      </w:pPr>
    </w:p>
    <w:p w14:paraId="5AB0EBBC" w14:textId="77777777" w:rsidR="006A67AA" w:rsidRDefault="006A67AA" w:rsidP="00A12749">
      <w:pPr>
        <w:contextualSpacing/>
        <w:jc w:val="center"/>
        <w:rPr>
          <w:rFonts w:eastAsia="Times New Roman"/>
          <w:b/>
          <w:bCs/>
          <w:spacing w:val="20"/>
          <w:lang w:val="es-DO" w:eastAsia="es-DO"/>
        </w:rPr>
      </w:pPr>
    </w:p>
    <w:p w14:paraId="3744C163" w14:textId="77777777" w:rsidR="006A67AA" w:rsidRDefault="006A67AA" w:rsidP="00A12749">
      <w:pPr>
        <w:contextualSpacing/>
        <w:jc w:val="center"/>
        <w:rPr>
          <w:rFonts w:eastAsia="Times New Roman"/>
          <w:b/>
          <w:bCs/>
          <w:spacing w:val="20"/>
          <w:lang w:val="es-DO" w:eastAsia="es-DO"/>
        </w:rPr>
      </w:pPr>
    </w:p>
    <w:p w14:paraId="08CDA95B" w14:textId="50506523" w:rsidR="0090590F" w:rsidRPr="006A67AA" w:rsidRDefault="0090590F" w:rsidP="00A12749">
      <w:pPr>
        <w:contextualSpacing/>
        <w:jc w:val="center"/>
        <w:rPr>
          <w:rFonts w:eastAsia="Times New Roman"/>
          <w:b/>
          <w:bCs/>
          <w:spacing w:val="20"/>
          <w:lang w:val="es-DO" w:eastAsia="es-DO"/>
        </w:rPr>
      </w:pPr>
      <w:r w:rsidRPr="006A67AA">
        <w:rPr>
          <w:rFonts w:eastAsia="Times New Roman"/>
          <w:b/>
          <w:bCs/>
          <w:spacing w:val="20"/>
          <w:lang w:val="es-DO" w:eastAsia="es-DO"/>
        </w:rPr>
        <w:lastRenderedPageBreak/>
        <w:t xml:space="preserve">Tabla No. </w:t>
      </w:r>
      <w:r w:rsidR="00A12749" w:rsidRPr="006A67AA">
        <w:rPr>
          <w:rFonts w:eastAsia="Times New Roman"/>
          <w:b/>
          <w:bCs/>
          <w:spacing w:val="20"/>
          <w:lang w:val="es-DO" w:eastAsia="es-DO"/>
        </w:rPr>
        <w:t>4</w:t>
      </w:r>
      <w:r w:rsidR="00A12749" w:rsidRPr="006A67AA">
        <w:rPr>
          <w:rStyle w:val="Refdenotaalpie"/>
          <w:rFonts w:eastAsia="Times New Roman"/>
          <w:b/>
          <w:bCs/>
          <w:spacing w:val="20"/>
          <w:lang w:val="es-DO" w:eastAsia="es-DO"/>
        </w:rPr>
        <w:footnoteReference w:id="1"/>
      </w:r>
    </w:p>
    <w:p w14:paraId="54E6C7AC" w14:textId="352B54CD" w:rsidR="0090590F" w:rsidRPr="006A67AA" w:rsidRDefault="0090590F" w:rsidP="006A67AA">
      <w:pPr>
        <w:spacing w:line="240" w:lineRule="auto"/>
        <w:jc w:val="center"/>
        <w:rPr>
          <w:rFonts w:eastAsia="Times New Roman"/>
          <w:b/>
          <w:bCs/>
          <w:spacing w:val="20"/>
          <w:lang w:val="es-DO" w:eastAsia="es-DO"/>
        </w:rPr>
      </w:pPr>
      <w:r w:rsidRPr="006A67AA">
        <w:rPr>
          <w:rFonts w:eastAsia="Times New Roman"/>
          <w:b/>
          <w:bCs/>
          <w:spacing w:val="20"/>
          <w:lang w:val="es-DO" w:eastAsia="es-DO"/>
        </w:rPr>
        <w:t>Información sobre cantidad de hombres y mujeres por grupo</w:t>
      </w:r>
      <w:r w:rsidR="00A12749" w:rsidRPr="006A67AA">
        <w:rPr>
          <w:rFonts w:eastAsia="Times New Roman"/>
          <w:b/>
          <w:bCs/>
          <w:spacing w:val="20"/>
          <w:lang w:val="es-DO" w:eastAsia="es-DO"/>
        </w:rPr>
        <w:t xml:space="preserve"> </w:t>
      </w:r>
      <w:r w:rsidRPr="006A67AA">
        <w:rPr>
          <w:rFonts w:eastAsia="Times New Roman"/>
          <w:b/>
          <w:bCs/>
          <w:spacing w:val="20"/>
          <w:lang w:val="es-DO" w:eastAsia="es-DO"/>
        </w:rPr>
        <w:t>ocupacional:</w:t>
      </w:r>
    </w:p>
    <w:tbl>
      <w:tblPr>
        <w:tblStyle w:val="Tablaconcuadrcula1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7"/>
        <w:gridCol w:w="1978"/>
        <w:gridCol w:w="1978"/>
      </w:tblGrid>
      <w:tr w:rsidR="0090590F" w:rsidRPr="006A67AA" w14:paraId="6C0941A5" w14:textId="77777777" w:rsidTr="000A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436EBE"/>
          </w:tcPr>
          <w:p w14:paraId="3837F2BA" w14:textId="77777777" w:rsidR="0090590F" w:rsidRPr="006A67AA" w:rsidRDefault="0090590F" w:rsidP="0090590F">
            <w:pPr>
              <w:spacing w:after="160" w:line="259" w:lineRule="auto"/>
              <w:contextualSpacing/>
              <w:jc w:val="center"/>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Grupo ocupacional</w:t>
            </w:r>
          </w:p>
        </w:tc>
        <w:tc>
          <w:tcPr>
            <w:tcW w:w="1977" w:type="dxa"/>
            <w:shd w:val="clear" w:color="auto" w:fill="436EBE"/>
          </w:tcPr>
          <w:p w14:paraId="5567AE20"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Cantidad de hombres</w:t>
            </w:r>
          </w:p>
        </w:tc>
        <w:tc>
          <w:tcPr>
            <w:tcW w:w="1978" w:type="dxa"/>
            <w:shd w:val="clear" w:color="auto" w:fill="436EBE"/>
          </w:tcPr>
          <w:p w14:paraId="058FD254"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Cantidad de mujeres</w:t>
            </w:r>
          </w:p>
        </w:tc>
        <w:tc>
          <w:tcPr>
            <w:tcW w:w="1978" w:type="dxa"/>
            <w:shd w:val="clear" w:color="auto" w:fill="436EBE"/>
          </w:tcPr>
          <w:p w14:paraId="798485AD" w14:textId="77777777" w:rsidR="0090590F" w:rsidRPr="006A67AA" w:rsidRDefault="0090590F" w:rsidP="0090590F">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pacing w:val="20"/>
                <w:sz w:val="24"/>
                <w:szCs w:val="24"/>
                <w:lang w:val="es-DO" w:eastAsia="es-DO"/>
              </w:rPr>
            </w:pPr>
            <w:r w:rsidRPr="006A67AA">
              <w:rPr>
                <w:rFonts w:ascii="Times New Roman" w:hAnsi="Times New Roman"/>
                <w:color w:val="FFFFFF" w:themeColor="background1"/>
                <w:spacing w:val="20"/>
                <w:sz w:val="24"/>
                <w:szCs w:val="24"/>
                <w:lang w:val="es-DO" w:eastAsia="es-DO"/>
              </w:rPr>
              <w:t>Total de colaboradores</w:t>
            </w:r>
          </w:p>
        </w:tc>
      </w:tr>
      <w:tr w:rsidR="0090590F" w:rsidRPr="006A67AA" w14:paraId="426BA632"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3A284443"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V</w:t>
            </w:r>
          </w:p>
        </w:tc>
        <w:tc>
          <w:tcPr>
            <w:tcW w:w="1977" w:type="dxa"/>
            <w:vAlign w:val="bottom"/>
          </w:tcPr>
          <w:p w14:paraId="35CF98C7"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4</w:t>
            </w:r>
          </w:p>
        </w:tc>
        <w:tc>
          <w:tcPr>
            <w:tcW w:w="1978" w:type="dxa"/>
            <w:vAlign w:val="bottom"/>
          </w:tcPr>
          <w:p w14:paraId="7824ED58"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6</w:t>
            </w:r>
          </w:p>
        </w:tc>
        <w:tc>
          <w:tcPr>
            <w:tcW w:w="1978" w:type="dxa"/>
          </w:tcPr>
          <w:p w14:paraId="3BB24E1E"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10</w:t>
            </w:r>
          </w:p>
        </w:tc>
      </w:tr>
      <w:tr w:rsidR="0090590F" w:rsidRPr="006A67AA" w14:paraId="73517A62"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36D3A913"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proofErr w:type="spellStart"/>
            <w:r w:rsidRPr="006A67AA">
              <w:rPr>
                <w:rFonts w:ascii="Times New Roman" w:hAnsi="Times New Roman"/>
                <w:color w:val="767171"/>
                <w:spacing w:val="20"/>
                <w:sz w:val="24"/>
                <w:szCs w:val="24"/>
                <w:lang w:val="es-DO" w:eastAsia="es-DO"/>
              </w:rPr>
              <w:t>lV</w:t>
            </w:r>
            <w:proofErr w:type="spellEnd"/>
          </w:p>
        </w:tc>
        <w:tc>
          <w:tcPr>
            <w:tcW w:w="1977" w:type="dxa"/>
            <w:vAlign w:val="bottom"/>
          </w:tcPr>
          <w:p w14:paraId="710A20BB"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3</w:t>
            </w:r>
          </w:p>
        </w:tc>
        <w:tc>
          <w:tcPr>
            <w:tcW w:w="1978" w:type="dxa"/>
            <w:vAlign w:val="bottom"/>
          </w:tcPr>
          <w:p w14:paraId="2C96962D"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4</w:t>
            </w:r>
          </w:p>
        </w:tc>
        <w:tc>
          <w:tcPr>
            <w:tcW w:w="1978" w:type="dxa"/>
          </w:tcPr>
          <w:p w14:paraId="280C1A16"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7</w:t>
            </w:r>
          </w:p>
        </w:tc>
      </w:tr>
      <w:tr w:rsidR="0090590F" w:rsidRPr="006A67AA" w14:paraId="317B8B2B"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17D0EAE1"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proofErr w:type="spellStart"/>
            <w:r w:rsidRPr="006A67AA">
              <w:rPr>
                <w:rFonts w:ascii="Times New Roman" w:hAnsi="Times New Roman"/>
                <w:color w:val="767171"/>
                <w:spacing w:val="20"/>
                <w:sz w:val="24"/>
                <w:szCs w:val="24"/>
                <w:lang w:val="es-DO" w:eastAsia="es-DO"/>
              </w:rPr>
              <w:t>lll</w:t>
            </w:r>
            <w:proofErr w:type="spellEnd"/>
          </w:p>
        </w:tc>
        <w:tc>
          <w:tcPr>
            <w:tcW w:w="1977" w:type="dxa"/>
            <w:vAlign w:val="bottom"/>
          </w:tcPr>
          <w:p w14:paraId="44CF7528"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0</w:t>
            </w:r>
          </w:p>
        </w:tc>
        <w:tc>
          <w:tcPr>
            <w:tcW w:w="1978" w:type="dxa"/>
            <w:vAlign w:val="bottom"/>
          </w:tcPr>
          <w:p w14:paraId="65CE5AF1"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2</w:t>
            </w:r>
          </w:p>
        </w:tc>
        <w:tc>
          <w:tcPr>
            <w:tcW w:w="1978" w:type="dxa"/>
          </w:tcPr>
          <w:p w14:paraId="3883C078"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2</w:t>
            </w:r>
          </w:p>
        </w:tc>
      </w:tr>
      <w:tr w:rsidR="0090590F" w:rsidRPr="006A67AA" w14:paraId="703B02BB"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6B96C6B6"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ll</w:t>
            </w:r>
          </w:p>
        </w:tc>
        <w:tc>
          <w:tcPr>
            <w:tcW w:w="1977" w:type="dxa"/>
            <w:vAlign w:val="bottom"/>
          </w:tcPr>
          <w:p w14:paraId="12522902"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w:t>
            </w:r>
          </w:p>
        </w:tc>
        <w:tc>
          <w:tcPr>
            <w:tcW w:w="1978" w:type="dxa"/>
            <w:vAlign w:val="bottom"/>
          </w:tcPr>
          <w:p w14:paraId="74FBF2FC"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5</w:t>
            </w:r>
          </w:p>
        </w:tc>
        <w:tc>
          <w:tcPr>
            <w:tcW w:w="1978" w:type="dxa"/>
          </w:tcPr>
          <w:p w14:paraId="00A5B5C5"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6</w:t>
            </w:r>
          </w:p>
        </w:tc>
      </w:tr>
      <w:tr w:rsidR="0090590F" w:rsidRPr="006A67AA" w14:paraId="1C4E1590"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22E4BAAB"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l</w:t>
            </w:r>
          </w:p>
        </w:tc>
        <w:tc>
          <w:tcPr>
            <w:tcW w:w="1977" w:type="dxa"/>
            <w:vAlign w:val="bottom"/>
          </w:tcPr>
          <w:p w14:paraId="3BDA055E"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7</w:t>
            </w:r>
          </w:p>
        </w:tc>
        <w:tc>
          <w:tcPr>
            <w:tcW w:w="1978" w:type="dxa"/>
            <w:vAlign w:val="bottom"/>
          </w:tcPr>
          <w:p w14:paraId="360CB96C"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3</w:t>
            </w:r>
          </w:p>
        </w:tc>
        <w:tc>
          <w:tcPr>
            <w:tcW w:w="1978" w:type="dxa"/>
          </w:tcPr>
          <w:p w14:paraId="213228A5"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10</w:t>
            </w:r>
          </w:p>
        </w:tc>
      </w:tr>
      <w:tr w:rsidR="0090590F" w:rsidRPr="006A67AA" w14:paraId="7B67AFB4" w14:textId="77777777" w:rsidTr="003234B6">
        <w:tc>
          <w:tcPr>
            <w:cnfStyle w:val="001000000000" w:firstRow="0" w:lastRow="0" w:firstColumn="1" w:lastColumn="0" w:oddVBand="0" w:evenVBand="0" w:oddHBand="0" w:evenHBand="0" w:firstRowFirstColumn="0" w:firstRowLastColumn="0" w:lastRowFirstColumn="0" w:lastRowLastColumn="0"/>
            <w:tcW w:w="1977" w:type="dxa"/>
            <w:vAlign w:val="bottom"/>
          </w:tcPr>
          <w:p w14:paraId="7A9E040F" w14:textId="77777777" w:rsidR="0090590F" w:rsidRPr="006A67AA" w:rsidRDefault="0090590F" w:rsidP="0090590F">
            <w:pPr>
              <w:spacing w:after="160" w:line="259" w:lineRule="auto"/>
              <w:contextualSpacing/>
              <w:jc w:val="center"/>
              <w:rPr>
                <w:rFonts w:ascii="Times New Roman" w:hAnsi="Times New Roman"/>
                <w:color w:val="767171"/>
                <w:spacing w:val="20"/>
                <w:sz w:val="24"/>
                <w:szCs w:val="24"/>
                <w:lang w:val="es-DO" w:eastAsia="es-DO"/>
              </w:rPr>
            </w:pPr>
            <w:r w:rsidRPr="006A67AA">
              <w:rPr>
                <w:rFonts w:ascii="Times New Roman" w:hAnsi="Times New Roman"/>
                <w:color w:val="767171"/>
                <w:spacing w:val="20"/>
                <w:sz w:val="24"/>
                <w:szCs w:val="24"/>
                <w:lang w:val="es-DO" w:eastAsia="es-DO"/>
              </w:rPr>
              <w:t>Total</w:t>
            </w:r>
          </w:p>
        </w:tc>
        <w:tc>
          <w:tcPr>
            <w:tcW w:w="1977" w:type="dxa"/>
            <w:vAlign w:val="bottom"/>
          </w:tcPr>
          <w:p w14:paraId="1B0EAFFC"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b/>
                <w:bCs/>
                <w:color w:val="767171"/>
                <w:spacing w:val="20"/>
                <w:sz w:val="24"/>
                <w:szCs w:val="24"/>
                <w:lang w:val="es-DO" w:eastAsia="es-DO"/>
              </w:rPr>
              <w:t>15</w:t>
            </w:r>
          </w:p>
        </w:tc>
        <w:tc>
          <w:tcPr>
            <w:tcW w:w="1978" w:type="dxa"/>
            <w:vAlign w:val="bottom"/>
          </w:tcPr>
          <w:p w14:paraId="1D8205D4"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b/>
                <w:bCs/>
                <w:color w:val="767171"/>
                <w:spacing w:val="20"/>
                <w:sz w:val="24"/>
                <w:szCs w:val="24"/>
                <w:lang w:val="es-DO" w:eastAsia="es-DO"/>
              </w:rPr>
              <w:t>20</w:t>
            </w:r>
          </w:p>
        </w:tc>
        <w:tc>
          <w:tcPr>
            <w:tcW w:w="1978" w:type="dxa"/>
          </w:tcPr>
          <w:p w14:paraId="20266119" w14:textId="77777777" w:rsidR="0090590F" w:rsidRPr="006A67AA" w:rsidRDefault="0090590F" w:rsidP="009059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A67AA">
              <w:rPr>
                <w:rFonts w:ascii="Times New Roman" w:hAnsi="Times New Roman"/>
                <w:b/>
                <w:bCs/>
                <w:color w:val="767171"/>
                <w:spacing w:val="20"/>
                <w:sz w:val="24"/>
                <w:szCs w:val="24"/>
                <w:lang w:val="es-DO" w:eastAsia="es-DO"/>
              </w:rPr>
              <w:t>35</w:t>
            </w:r>
          </w:p>
        </w:tc>
      </w:tr>
    </w:tbl>
    <w:p w14:paraId="53CC925D" w14:textId="77777777" w:rsidR="0090590F" w:rsidRPr="006A67AA" w:rsidRDefault="0090590F" w:rsidP="0090590F">
      <w:pPr>
        <w:spacing w:after="160" w:line="259" w:lineRule="auto"/>
        <w:contextualSpacing/>
        <w:rPr>
          <w:rFonts w:eastAsia="Times New Roman"/>
          <w:spacing w:val="20"/>
          <w:sz w:val="18"/>
          <w:szCs w:val="18"/>
          <w:lang w:val="es-DO" w:eastAsia="es-DO"/>
        </w:rPr>
      </w:pPr>
      <w:r w:rsidRPr="006A67AA">
        <w:rPr>
          <w:rFonts w:eastAsia="Times New Roman"/>
          <w:b/>
          <w:bCs/>
          <w:spacing w:val="20"/>
          <w:sz w:val="18"/>
          <w:szCs w:val="18"/>
          <w:lang w:val="es-DO" w:eastAsia="es-DO"/>
        </w:rPr>
        <w:t>Fuente:</w:t>
      </w:r>
      <w:r w:rsidRPr="006A67AA">
        <w:rPr>
          <w:rFonts w:eastAsia="Times New Roman"/>
          <w:spacing w:val="20"/>
          <w:sz w:val="18"/>
          <w:szCs w:val="18"/>
          <w:lang w:val="es-DO" w:eastAsia="es-DO"/>
        </w:rPr>
        <w:t xml:space="preserve"> División de RR. HH de la CDC</w:t>
      </w:r>
    </w:p>
    <w:p w14:paraId="6A17CAEE" w14:textId="33EB7410" w:rsidR="0090590F" w:rsidRPr="006A67AA" w:rsidRDefault="0090590F" w:rsidP="0090590F">
      <w:pPr>
        <w:spacing w:line="240" w:lineRule="auto"/>
        <w:rPr>
          <w:rFonts w:eastAsia="Times New Roman"/>
          <w:spacing w:val="20"/>
          <w:sz w:val="20"/>
          <w:szCs w:val="20"/>
          <w:lang w:val="es-DO" w:eastAsia="es-DO"/>
        </w:rPr>
      </w:pPr>
    </w:p>
    <w:p w14:paraId="2DD101CD" w14:textId="77777777" w:rsidR="0090590F" w:rsidRPr="006A67AA" w:rsidRDefault="0090590F" w:rsidP="0090590F">
      <w:pPr>
        <w:rPr>
          <w:rFonts w:eastAsia="Times New Roman"/>
          <w:spacing w:val="20"/>
          <w:lang w:val="es-DO" w:eastAsia="es-DO"/>
        </w:rPr>
      </w:pPr>
    </w:p>
    <w:p w14:paraId="463EDA2F" w14:textId="09F05660" w:rsidR="0090590F" w:rsidRPr="006A67AA" w:rsidRDefault="0090590F" w:rsidP="0090590F">
      <w:pPr>
        <w:rPr>
          <w:rFonts w:eastAsia="Times New Roman"/>
          <w:spacing w:val="20"/>
          <w:lang w:val="es-DO" w:eastAsia="es-DO"/>
        </w:rPr>
      </w:pPr>
      <w:r w:rsidRPr="006A67AA">
        <w:rPr>
          <w:rFonts w:eastAsia="Times New Roman"/>
          <w:spacing w:val="20"/>
          <w:lang w:val="es-DO" w:eastAsia="es-DO"/>
        </w:rPr>
        <w:t>Con relación al Subsistema de Reclutamiento y Selección de personal</w:t>
      </w:r>
      <w:r w:rsidR="00E84164" w:rsidRPr="006A67AA">
        <w:rPr>
          <w:rFonts w:eastAsia="Times New Roman"/>
          <w:spacing w:val="20"/>
          <w:lang w:val="es-DO" w:eastAsia="es-DO"/>
        </w:rPr>
        <w:t xml:space="preserve"> </w:t>
      </w:r>
      <w:r w:rsidRPr="006A67AA">
        <w:rPr>
          <w:rFonts w:eastAsia="Times New Roman"/>
          <w:spacing w:val="20"/>
          <w:lang w:val="es-DO" w:eastAsia="es-DO"/>
        </w:rPr>
        <w:t xml:space="preserve">destacar que la CDC </w:t>
      </w:r>
      <w:r w:rsidR="00B35620" w:rsidRPr="006A67AA">
        <w:rPr>
          <w:rFonts w:eastAsia="Times New Roman"/>
          <w:spacing w:val="20"/>
          <w:lang w:val="es-DO" w:eastAsia="es-DO"/>
        </w:rPr>
        <w:t xml:space="preserve">ejecutó </w:t>
      </w:r>
      <w:r w:rsidRPr="006A67AA">
        <w:rPr>
          <w:rFonts w:eastAsia="Times New Roman"/>
          <w:spacing w:val="20"/>
          <w:lang w:val="es-DO" w:eastAsia="es-DO"/>
        </w:rPr>
        <w:t xml:space="preserve">los procesos de reclutamiento y selección de su personal en el marco de los lineamientos establecidos en su Manual de Políticas y Procedimientos y los lineamientos de la Ley Núm. 41-08 de Función Pública. </w:t>
      </w:r>
      <w:r w:rsidR="00B35620" w:rsidRPr="006A67AA">
        <w:rPr>
          <w:rFonts w:eastAsia="Times New Roman"/>
          <w:spacing w:val="20"/>
          <w:lang w:val="es-DO" w:eastAsia="es-DO"/>
        </w:rPr>
        <w:t>Durante el periodo</w:t>
      </w:r>
      <w:r w:rsidRPr="006A67AA">
        <w:rPr>
          <w:rFonts w:eastAsia="Times New Roman"/>
          <w:spacing w:val="20"/>
          <w:lang w:val="es-DO" w:eastAsia="es-DO"/>
        </w:rPr>
        <w:t xml:space="preserve">, la CDC </w:t>
      </w:r>
      <w:r w:rsidR="00B35620" w:rsidRPr="006A67AA">
        <w:rPr>
          <w:rFonts w:eastAsia="Times New Roman"/>
          <w:spacing w:val="20"/>
          <w:lang w:val="es-DO" w:eastAsia="es-DO"/>
        </w:rPr>
        <w:t>realizó</w:t>
      </w:r>
      <w:r w:rsidRPr="006A67AA">
        <w:rPr>
          <w:rFonts w:eastAsia="Times New Roman"/>
          <w:spacing w:val="20"/>
          <w:lang w:val="es-DO" w:eastAsia="es-DO"/>
        </w:rPr>
        <w:t xml:space="preserve"> </w:t>
      </w:r>
      <w:r w:rsidR="001B3837" w:rsidRPr="006A67AA">
        <w:rPr>
          <w:rFonts w:eastAsia="Times New Roman"/>
          <w:spacing w:val="20"/>
          <w:lang w:val="es-DO" w:eastAsia="es-DO"/>
        </w:rPr>
        <w:t>ocho</w:t>
      </w:r>
      <w:r w:rsidRPr="006A67AA">
        <w:rPr>
          <w:rFonts w:eastAsia="Times New Roman"/>
          <w:spacing w:val="20"/>
          <w:lang w:val="es-DO" w:eastAsia="es-DO"/>
        </w:rPr>
        <w:t xml:space="preserve"> (</w:t>
      </w:r>
      <w:r w:rsidR="001B3837" w:rsidRPr="006A67AA">
        <w:rPr>
          <w:rFonts w:eastAsia="Times New Roman"/>
          <w:spacing w:val="20"/>
          <w:lang w:val="es-DO" w:eastAsia="es-DO"/>
        </w:rPr>
        <w:t>8</w:t>
      </w:r>
      <w:r w:rsidRPr="006A67AA">
        <w:rPr>
          <w:rFonts w:eastAsia="Times New Roman"/>
          <w:spacing w:val="20"/>
          <w:lang w:val="es-DO" w:eastAsia="es-DO"/>
        </w:rPr>
        <w:t>) procesos de reclutamiento,</w:t>
      </w:r>
      <w:r w:rsidR="00B35620" w:rsidRPr="006A67AA">
        <w:rPr>
          <w:rFonts w:eastAsia="Times New Roman"/>
          <w:spacing w:val="20"/>
          <w:lang w:val="es-DO" w:eastAsia="es-DO"/>
        </w:rPr>
        <w:t xml:space="preserve"> para cubrir las necesidades de personal de diferentes </w:t>
      </w:r>
      <w:r w:rsidR="00AE6D95" w:rsidRPr="006A67AA">
        <w:rPr>
          <w:rFonts w:eastAsia="Times New Roman"/>
          <w:spacing w:val="20"/>
          <w:lang w:val="es-DO" w:eastAsia="es-DO"/>
        </w:rPr>
        <w:t>áreas</w:t>
      </w:r>
      <w:r w:rsidR="00B35620" w:rsidRPr="006A67AA">
        <w:rPr>
          <w:rFonts w:eastAsia="Times New Roman"/>
          <w:spacing w:val="20"/>
          <w:lang w:val="es-DO" w:eastAsia="es-DO"/>
        </w:rPr>
        <w:t xml:space="preserve"> en la </w:t>
      </w:r>
      <w:r w:rsidR="00AE6D95" w:rsidRPr="006A67AA">
        <w:rPr>
          <w:rFonts w:eastAsia="Times New Roman"/>
          <w:spacing w:val="20"/>
          <w:lang w:val="es-DO" w:eastAsia="es-DO"/>
        </w:rPr>
        <w:t xml:space="preserve">institución: un </w:t>
      </w:r>
      <w:r w:rsidRPr="006A67AA">
        <w:rPr>
          <w:rFonts w:eastAsia="Times New Roman"/>
          <w:spacing w:val="20"/>
          <w:lang w:val="es-DO" w:eastAsia="es-DO"/>
        </w:rPr>
        <w:t xml:space="preserve">contador </w:t>
      </w:r>
      <w:r w:rsidR="00E84164" w:rsidRPr="006A67AA">
        <w:rPr>
          <w:rFonts w:eastAsia="Times New Roman"/>
          <w:spacing w:val="20"/>
          <w:lang w:val="es-DO" w:eastAsia="es-DO"/>
        </w:rPr>
        <w:t xml:space="preserve">para el </w:t>
      </w:r>
      <w:r w:rsidRPr="006A67AA">
        <w:rPr>
          <w:rFonts w:eastAsia="Times New Roman"/>
          <w:spacing w:val="20"/>
          <w:lang w:val="es-DO" w:eastAsia="es-DO"/>
        </w:rPr>
        <w:t xml:space="preserve">Departamento Administrativo y Financiero, dos (2) </w:t>
      </w:r>
      <w:r w:rsidR="00AE6D95" w:rsidRPr="006A67AA">
        <w:rPr>
          <w:rFonts w:eastAsia="Times New Roman"/>
          <w:spacing w:val="20"/>
          <w:lang w:val="es-DO" w:eastAsia="es-DO"/>
        </w:rPr>
        <w:t xml:space="preserve">personal temporal para ocupar las </w:t>
      </w:r>
      <w:r w:rsidRPr="006A67AA">
        <w:rPr>
          <w:rFonts w:eastAsia="Times New Roman"/>
          <w:spacing w:val="20"/>
          <w:lang w:val="es-DO" w:eastAsia="es-DO"/>
        </w:rPr>
        <w:t xml:space="preserve">plazas </w:t>
      </w:r>
      <w:r w:rsidR="00AE6D95" w:rsidRPr="006A67AA">
        <w:rPr>
          <w:rFonts w:eastAsia="Times New Roman"/>
          <w:spacing w:val="20"/>
          <w:lang w:val="es-DO" w:eastAsia="es-DO"/>
        </w:rPr>
        <w:t xml:space="preserve">de analistas en el </w:t>
      </w:r>
      <w:r w:rsidRPr="006A67AA">
        <w:rPr>
          <w:rFonts w:eastAsia="Times New Roman"/>
          <w:spacing w:val="20"/>
          <w:lang w:val="es-DO" w:eastAsia="es-DO"/>
        </w:rPr>
        <w:t>Departamento de investigación, amb</w:t>
      </w:r>
      <w:r w:rsidR="00AE6D95" w:rsidRPr="006A67AA">
        <w:rPr>
          <w:rFonts w:eastAsia="Times New Roman"/>
          <w:spacing w:val="20"/>
          <w:lang w:val="es-DO" w:eastAsia="es-DO"/>
        </w:rPr>
        <w:t>a</w:t>
      </w:r>
      <w:r w:rsidRPr="006A67AA">
        <w:rPr>
          <w:rFonts w:eastAsia="Times New Roman"/>
          <w:spacing w:val="20"/>
          <w:lang w:val="es-DO" w:eastAsia="es-DO"/>
        </w:rPr>
        <w:t>s categorizad</w:t>
      </w:r>
      <w:r w:rsidR="00AE6D95" w:rsidRPr="006A67AA">
        <w:rPr>
          <w:rFonts w:eastAsia="Times New Roman"/>
          <w:spacing w:val="20"/>
          <w:lang w:val="es-DO" w:eastAsia="es-DO"/>
        </w:rPr>
        <w:t>a</w:t>
      </w:r>
      <w:r w:rsidRPr="006A67AA">
        <w:rPr>
          <w:rFonts w:eastAsia="Times New Roman"/>
          <w:spacing w:val="20"/>
          <w:lang w:val="es-DO" w:eastAsia="es-DO"/>
        </w:rPr>
        <w:t xml:space="preserve">s como cargos de carrera y tres (3) procesos más para ocupar los cargos vacantes de secretaria del Departamento de </w:t>
      </w:r>
      <w:r w:rsidR="00AE6D95" w:rsidRPr="006A67AA">
        <w:rPr>
          <w:rFonts w:eastAsia="Times New Roman"/>
          <w:spacing w:val="20"/>
          <w:lang w:val="es-DO" w:eastAsia="es-DO"/>
        </w:rPr>
        <w:t>In</w:t>
      </w:r>
      <w:r w:rsidRPr="006A67AA">
        <w:rPr>
          <w:rFonts w:eastAsia="Times New Roman"/>
          <w:spacing w:val="20"/>
          <w:lang w:val="es-DO" w:eastAsia="es-DO"/>
        </w:rPr>
        <w:t xml:space="preserve">vestigación, secretaria del Despacho de Presidencia y secretaria de la Dirección Ejecutiva, y finalmente, </w:t>
      </w:r>
      <w:r w:rsidR="00477D51" w:rsidRPr="006A67AA">
        <w:rPr>
          <w:rFonts w:eastAsia="Times New Roman"/>
          <w:spacing w:val="20"/>
          <w:lang w:val="es-DO" w:eastAsia="es-DO"/>
        </w:rPr>
        <w:t>dos</w:t>
      </w:r>
      <w:r w:rsidRPr="006A67AA">
        <w:rPr>
          <w:rFonts w:eastAsia="Times New Roman"/>
          <w:spacing w:val="20"/>
          <w:lang w:val="es-DO" w:eastAsia="es-DO"/>
        </w:rPr>
        <w:t xml:space="preserve"> (</w:t>
      </w:r>
      <w:r w:rsidR="00477D51" w:rsidRPr="006A67AA">
        <w:rPr>
          <w:rFonts w:eastAsia="Times New Roman"/>
          <w:spacing w:val="20"/>
          <w:lang w:val="es-DO" w:eastAsia="es-DO"/>
        </w:rPr>
        <w:t>2</w:t>
      </w:r>
      <w:r w:rsidRPr="006A67AA">
        <w:rPr>
          <w:rFonts w:eastAsia="Times New Roman"/>
          <w:spacing w:val="20"/>
          <w:lang w:val="es-DO" w:eastAsia="es-DO"/>
        </w:rPr>
        <w:t xml:space="preserve">) </w:t>
      </w:r>
      <w:r w:rsidR="00E84164" w:rsidRPr="006A67AA">
        <w:rPr>
          <w:rFonts w:eastAsia="Times New Roman"/>
          <w:spacing w:val="20"/>
          <w:lang w:val="es-DO" w:eastAsia="es-DO"/>
        </w:rPr>
        <w:t xml:space="preserve">procesos </w:t>
      </w:r>
      <w:r w:rsidRPr="006A67AA">
        <w:rPr>
          <w:rFonts w:eastAsia="Times New Roman"/>
          <w:spacing w:val="20"/>
          <w:lang w:val="es-DO" w:eastAsia="es-DO"/>
        </w:rPr>
        <w:t xml:space="preserve">para ocupar la vacante de chofer de la </w:t>
      </w:r>
      <w:r w:rsidR="00477D51" w:rsidRPr="006A67AA">
        <w:rPr>
          <w:rFonts w:eastAsia="Times New Roman"/>
          <w:spacing w:val="20"/>
          <w:lang w:val="es-DO" w:eastAsia="es-DO"/>
        </w:rPr>
        <w:t xml:space="preserve">Presidencia y </w:t>
      </w:r>
      <w:r w:rsidRPr="006A67AA">
        <w:rPr>
          <w:rFonts w:eastAsia="Times New Roman"/>
          <w:spacing w:val="20"/>
          <w:lang w:val="es-DO" w:eastAsia="es-DO"/>
        </w:rPr>
        <w:t xml:space="preserve">Dirección Ejecutiva, cargos categorizados como estatuto simplificado </w:t>
      </w:r>
      <w:r w:rsidR="00E84164" w:rsidRPr="006A67AA">
        <w:rPr>
          <w:rFonts w:eastAsia="Times New Roman"/>
          <w:spacing w:val="20"/>
          <w:lang w:val="es-DO" w:eastAsia="es-DO"/>
        </w:rPr>
        <w:t>y</w:t>
      </w:r>
      <w:r w:rsidRPr="006A67AA">
        <w:rPr>
          <w:rFonts w:eastAsia="Times New Roman"/>
          <w:spacing w:val="20"/>
          <w:lang w:val="es-DO" w:eastAsia="es-DO"/>
        </w:rPr>
        <w:t xml:space="preserve"> cargos de confianza</w:t>
      </w:r>
      <w:r w:rsidR="00E84164" w:rsidRPr="006A67AA">
        <w:rPr>
          <w:rFonts w:eastAsia="Times New Roman"/>
          <w:spacing w:val="20"/>
          <w:lang w:val="es-DO" w:eastAsia="es-DO"/>
        </w:rPr>
        <w:t>, respectivamente</w:t>
      </w:r>
      <w:r w:rsidRPr="006A67AA">
        <w:rPr>
          <w:rFonts w:eastAsia="Times New Roman"/>
          <w:spacing w:val="20"/>
          <w:lang w:val="es-DO" w:eastAsia="es-DO"/>
        </w:rPr>
        <w:t>. Es</w:t>
      </w:r>
      <w:r w:rsidR="00AE6D95" w:rsidRPr="006A67AA">
        <w:rPr>
          <w:rFonts w:eastAsia="Times New Roman"/>
          <w:spacing w:val="20"/>
          <w:lang w:val="es-DO" w:eastAsia="es-DO"/>
        </w:rPr>
        <w:t xml:space="preserve"> importante indicar que todos los procesos realizados durante el periodo contaron con la no </w:t>
      </w:r>
      <w:r w:rsidRPr="006A67AA">
        <w:rPr>
          <w:rFonts w:eastAsia="Times New Roman"/>
          <w:spacing w:val="20"/>
          <w:lang w:val="es-DO" w:eastAsia="es-DO"/>
        </w:rPr>
        <w:t xml:space="preserve">objeción del MAP y de la Dirección General de Presupuesto (DIGEPRES). </w:t>
      </w:r>
    </w:p>
    <w:p w14:paraId="74450634" w14:textId="77777777" w:rsidR="0090590F" w:rsidRPr="006A67AA" w:rsidRDefault="0090590F" w:rsidP="0090590F">
      <w:pPr>
        <w:rPr>
          <w:rFonts w:eastAsia="Times New Roman"/>
          <w:spacing w:val="20"/>
          <w:lang w:val="es-DO" w:eastAsia="es-DO"/>
        </w:rPr>
      </w:pPr>
    </w:p>
    <w:p w14:paraId="170BDD86" w14:textId="20DFF202" w:rsidR="0090590F" w:rsidRPr="006A67AA" w:rsidRDefault="0090590F" w:rsidP="0090590F">
      <w:pPr>
        <w:rPr>
          <w:rFonts w:eastAsia="Times New Roman"/>
          <w:spacing w:val="20"/>
          <w:lang w:val="es-DO" w:eastAsia="es-DO"/>
        </w:rPr>
      </w:pPr>
      <w:r w:rsidRPr="006A67AA">
        <w:rPr>
          <w:rFonts w:eastAsia="Times New Roman"/>
          <w:spacing w:val="20"/>
          <w:lang w:val="es-DO" w:eastAsia="es-DO"/>
        </w:rPr>
        <w:t>Respecto al Subsistema de Compensación y Beneficios</w:t>
      </w:r>
      <w:r w:rsidR="00E84164" w:rsidRPr="006A67AA">
        <w:rPr>
          <w:rFonts w:eastAsia="Times New Roman"/>
          <w:spacing w:val="20"/>
          <w:lang w:val="es-DO" w:eastAsia="es-DO"/>
        </w:rPr>
        <w:t xml:space="preserve"> se </w:t>
      </w:r>
      <w:r w:rsidRPr="006A67AA">
        <w:rPr>
          <w:rFonts w:eastAsia="Times New Roman"/>
          <w:spacing w:val="20"/>
          <w:lang w:val="es-DO" w:eastAsia="es-DO"/>
        </w:rPr>
        <w:t xml:space="preserve">destaca que la CDC </w:t>
      </w:r>
      <w:r w:rsidR="00AE6D95" w:rsidRPr="006A67AA">
        <w:rPr>
          <w:rFonts w:eastAsia="Times New Roman"/>
          <w:spacing w:val="20"/>
          <w:lang w:val="es-DO" w:eastAsia="es-DO"/>
        </w:rPr>
        <w:t>gestionó</w:t>
      </w:r>
      <w:r w:rsidRPr="006A67AA">
        <w:rPr>
          <w:rFonts w:eastAsia="Times New Roman"/>
          <w:spacing w:val="20"/>
          <w:lang w:val="es-DO" w:eastAsia="es-DO"/>
        </w:rPr>
        <w:t xml:space="preserve"> y </w:t>
      </w:r>
      <w:r w:rsidR="00AE6D95" w:rsidRPr="006A67AA">
        <w:rPr>
          <w:rFonts w:eastAsia="Times New Roman"/>
          <w:spacing w:val="20"/>
          <w:lang w:val="es-DO" w:eastAsia="es-DO"/>
        </w:rPr>
        <w:t xml:space="preserve">ejecutó </w:t>
      </w:r>
      <w:r w:rsidRPr="006A67AA">
        <w:rPr>
          <w:rFonts w:eastAsia="Times New Roman"/>
          <w:spacing w:val="20"/>
          <w:lang w:val="es-DO" w:eastAsia="es-DO"/>
        </w:rPr>
        <w:t xml:space="preserve">en los tiempos establecidos los pagos de las compensaciones y beneficios que le corresponden al personal de la institución. A la fecha, la institución ofrece las siguientes compensaciones y beneficios al personal de la institución, a saber: </w:t>
      </w:r>
    </w:p>
    <w:p w14:paraId="3D3E0F0F" w14:textId="77777777" w:rsidR="0090590F" w:rsidRPr="006A67AA" w:rsidRDefault="0090590F" w:rsidP="0090590F">
      <w:pPr>
        <w:ind w:left="720"/>
        <w:rPr>
          <w:rFonts w:eastAsia="Times New Roman"/>
          <w:spacing w:val="20"/>
          <w:lang w:val="es-DO" w:eastAsia="es-DO"/>
        </w:rPr>
      </w:pPr>
    </w:p>
    <w:p w14:paraId="10D480D4"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Salario al Personal Fijo</w:t>
      </w:r>
    </w:p>
    <w:p w14:paraId="435EF857"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 xml:space="preserve">Salario al Personal Militar </w:t>
      </w:r>
    </w:p>
    <w:p w14:paraId="2D6A0BB5"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Salario al Personal Contratado</w:t>
      </w:r>
    </w:p>
    <w:p w14:paraId="584FDA05"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Salario al Personal Fijo en Cargos de Carrera</w:t>
      </w:r>
    </w:p>
    <w:p w14:paraId="0A6BE5A9"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Bono por Desempeño Anual</w:t>
      </w:r>
    </w:p>
    <w:p w14:paraId="685630D3"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 xml:space="preserve">Incentivo por Rendimiento Individual </w:t>
      </w:r>
    </w:p>
    <w:p w14:paraId="4D9C03D7" w14:textId="77777777"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Incentivo por Cumplimiento de los Indicadores del SISMAP</w:t>
      </w:r>
    </w:p>
    <w:p w14:paraId="754C2C3D" w14:textId="22B4E881"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Seguro Médico Complementario (plan</w:t>
      </w:r>
      <w:r w:rsidR="00E84164" w:rsidRPr="006A67AA">
        <w:rPr>
          <w:rFonts w:eastAsia="Times New Roman"/>
          <w:spacing w:val="20"/>
          <w:lang w:val="es-DO" w:eastAsia="es-DO"/>
        </w:rPr>
        <w:t xml:space="preserve"> según</w:t>
      </w:r>
      <w:r w:rsidRPr="006A67AA">
        <w:rPr>
          <w:rFonts w:eastAsia="Times New Roman"/>
          <w:spacing w:val="20"/>
          <w:lang w:val="es-DO" w:eastAsia="es-DO"/>
        </w:rPr>
        <w:t xml:space="preserve"> el grupo ocupacional)</w:t>
      </w:r>
    </w:p>
    <w:p w14:paraId="064A17E6" w14:textId="5CDD0BDC"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Servicio de Almuerzos (</w:t>
      </w:r>
      <w:r w:rsidR="00E84164" w:rsidRPr="006A67AA">
        <w:rPr>
          <w:rFonts w:eastAsia="Times New Roman"/>
          <w:spacing w:val="20"/>
          <w:lang w:val="es-DO" w:eastAsia="es-DO"/>
        </w:rPr>
        <w:t>según</w:t>
      </w:r>
      <w:r w:rsidRPr="006A67AA">
        <w:rPr>
          <w:rFonts w:eastAsia="Times New Roman"/>
          <w:spacing w:val="20"/>
          <w:lang w:val="es-DO" w:eastAsia="es-DO"/>
        </w:rPr>
        <w:t xml:space="preserve"> el grupo ocupacional). </w:t>
      </w:r>
    </w:p>
    <w:p w14:paraId="63839038" w14:textId="175F1C11"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Subsidio de Combustible (</w:t>
      </w:r>
      <w:r w:rsidR="00E84164" w:rsidRPr="006A67AA">
        <w:rPr>
          <w:rFonts w:eastAsia="Times New Roman"/>
          <w:spacing w:val="20"/>
          <w:lang w:val="es-DO" w:eastAsia="es-DO"/>
        </w:rPr>
        <w:t>según</w:t>
      </w:r>
      <w:r w:rsidRPr="006A67AA">
        <w:rPr>
          <w:rFonts w:eastAsia="Times New Roman"/>
          <w:spacing w:val="20"/>
          <w:lang w:val="es-DO" w:eastAsia="es-DO"/>
        </w:rPr>
        <w:t xml:space="preserve"> el grupo ocupacional)</w:t>
      </w:r>
    </w:p>
    <w:p w14:paraId="4940A0FD" w14:textId="2153428A" w:rsidR="0090590F" w:rsidRPr="006A67AA" w:rsidRDefault="0090590F" w:rsidP="009D70AE">
      <w:pPr>
        <w:numPr>
          <w:ilvl w:val="0"/>
          <w:numId w:val="16"/>
        </w:numPr>
        <w:rPr>
          <w:rFonts w:eastAsia="Times New Roman"/>
          <w:spacing w:val="20"/>
          <w:lang w:val="es-DO" w:eastAsia="es-DO"/>
        </w:rPr>
      </w:pPr>
      <w:r w:rsidRPr="006A67AA">
        <w:rPr>
          <w:rFonts w:eastAsia="Times New Roman"/>
          <w:spacing w:val="20"/>
          <w:lang w:val="es-DO" w:eastAsia="es-DO"/>
        </w:rPr>
        <w:t xml:space="preserve">Plan de Capacitaciones para el desarrollo </w:t>
      </w:r>
      <w:r w:rsidR="00E84164" w:rsidRPr="006A67AA">
        <w:rPr>
          <w:rFonts w:eastAsia="Times New Roman"/>
          <w:spacing w:val="20"/>
          <w:lang w:val="es-DO" w:eastAsia="es-DO"/>
        </w:rPr>
        <w:t xml:space="preserve">y crecimiento profesional </w:t>
      </w:r>
      <w:r w:rsidRPr="006A67AA">
        <w:rPr>
          <w:rFonts w:eastAsia="Times New Roman"/>
          <w:spacing w:val="20"/>
          <w:lang w:val="es-DO" w:eastAsia="es-DO"/>
        </w:rPr>
        <w:t>del personal.</w:t>
      </w:r>
    </w:p>
    <w:p w14:paraId="4F6CF249" w14:textId="7B9DEB99" w:rsidR="0090590F" w:rsidRPr="006A67AA" w:rsidRDefault="0090590F" w:rsidP="0090590F">
      <w:pPr>
        <w:rPr>
          <w:rFonts w:eastAsia="Times New Roman"/>
          <w:spacing w:val="20"/>
          <w:lang w:val="es-DO" w:eastAsia="es-DO"/>
        </w:rPr>
      </w:pPr>
    </w:p>
    <w:p w14:paraId="706E65B7" w14:textId="77777777" w:rsidR="0061332B" w:rsidRDefault="0061332B" w:rsidP="00AE6D95">
      <w:pPr>
        <w:spacing w:line="240" w:lineRule="auto"/>
        <w:rPr>
          <w:rFonts w:eastAsia="Times New Roman"/>
          <w:b/>
          <w:bCs/>
          <w:lang w:val="es-DO" w:eastAsia="es-DO"/>
        </w:rPr>
      </w:pPr>
    </w:p>
    <w:p w14:paraId="2197B556" w14:textId="63A94950" w:rsidR="0090590F" w:rsidRPr="0061332B" w:rsidRDefault="00AE6D95" w:rsidP="00AE6D95">
      <w:pPr>
        <w:spacing w:line="240" w:lineRule="auto"/>
        <w:rPr>
          <w:rFonts w:eastAsia="Times New Roman"/>
          <w:b/>
          <w:bCs/>
          <w:spacing w:val="20"/>
          <w:lang w:val="es-DO" w:eastAsia="es-DO"/>
        </w:rPr>
      </w:pPr>
      <w:r w:rsidRPr="0061332B">
        <w:rPr>
          <w:rFonts w:eastAsia="Times New Roman"/>
          <w:b/>
          <w:bCs/>
          <w:spacing w:val="20"/>
          <w:lang w:val="es-DO" w:eastAsia="es-DO"/>
        </w:rPr>
        <w:t>4</w:t>
      </w:r>
      <w:r w:rsidR="007B501E" w:rsidRPr="0061332B">
        <w:rPr>
          <w:rFonts w:eastAsia="Times New Roman"/>
          <w:b/>
          <w:bCs/>
          <w:spacing w:val="20"/>
          <w:lang w:val="es-DO" w:eastAsia="es-DO"/>
        </w:rPr>
        <w:t xml:space="preserve">.2.2 </w:t>
      </w:r>
      <w:r w:rsidR="0090590F" w:rsidRPr="0061332B">
        <w:rPr>
          <w:rFonts w:eastAsia="Times New Roman"/>
          <w:b/>
          <w:bCs/>
          <w:spacing w:val="20"/>
          <w:lang w:val="es-DO" w:eastAsia="es-DO"/>
        </w:rPr>
        <w:t xml:space="preserve">Análisis de los resultados del </w:t>
      </w:r>
      <w:r w:rsidR="007B501E" w:rsidRPr="0061332B">
        <w:rPr>
          <w:rFonts w:eastAsia="Times New Roman"/>
          <w:b/>
          <w:bCs/>
          <w:spacing w:val="20"/>
          <w:lang w:val="es-DO" w:eastAsia="es-DO"/>
        </w:rPr>
        <w:t>Sistema de Monitoreo de la Administración Pública (</w:t>
      </w:r>
      <w:r w:rsidR="0090590F" w:rsidRPr="0061332B">
        <w:rPr>
          <w:rFonts w:eastAsia="Times New Roman"/>
          <w:b/>
          <w:bCs/>
          <w:spacing w:val="20"/>
          <w:lang w:val="es-DO" w:eastAsia="es-DO"/>
        </w:rPr>
        <w:t>SISMAP</w:t>
      </w:r>
      <w:r w:rsidR="007B501E" w:rsidRPr="0061332B">
        <w:rPr>
          <w:rFonts w:eastAsia="Times New Roman"/>
          <w:b/>
          <w:bCs/>
          <w:spacing w:val="20"/>
          <w:lang w:val="es-DO" w:eastAsia="es-DO"/>
        </w:rPr>
        <w:t>)</w:t>
      </w:r>
      <w:r w:rsidR="0090590F" w:rsidRPr="0061332B">
        <w:rPr>
          <w:rFonts w:eastAsia="Times New Roman"/>
          <w:b/>
          <w:bCs/>
          <w:spacing w:val="20"/>
          <w:lang w:val="es-DO" w:eastAsia="es-DO"/>
        </w:rPr>
        <w:t>:</w:t>
      </w:r>
    </w:p>
    <w:p w14:paraId="54145D69" w14:textId="05FFCA2C" w:rsidR="0090590F" w:rsidRPr="0061332B" w:rsidRDefault="000A3617" w:rsidP="000A3617">
      <w:pPr>
        <w:jc w:val="center"/>
        <w:rPr>
          <w:rFonts w:eastAsia="Times New Roman"/>
          <w:b/>
          <w:bCs/>
          <w:spacing w:val="20"/>
          <w:lang w:val="es-DO" w:eastAsia="es-DO"/>
        </w:rPr>
      </w:pPr>
      <w:r w:rsidRPr="0061332B">
        <w:rPr>
          <w:rFonts w:eastAsia="Times New Roman"/>
          <w:b/>
          <w:bCs/>
          <w:spacing w:val="20"/>
          <w:lang w:val="es-DO" w:eastAsia="es-DO"/>
        </w:rPr>
        <w:t xml:space="preserve">Tabla No. </w:t>
      </w:r>
      <w:r w:rsidR="003634FC" w:rsidRPr="0061332B">
        <w:rPr>
          <w:rFonts w:eastAsia="Times New Roman"/>
          <w:b/>
          <w:bCs/>
          <w:spacing w:val="20"/>
          <w:lang w:val="es-DO" w:eastAsia="es-DO"/>
        </w:rPr>
        <w:t>5</w:t>
      </w:r>
    </w:p>
    <w:p w14:paraId="5F52F44D" w14:textId="5C9A4012" w:rsidR="000A3617" w:rsidRPr="0061332B" w:rsidRDefault="000A3617" w:rsidP="000A3617">
      <w:pPr>
        <w:jc w:val="center"/>
        <w:rPr>
          <w:rFonts w:eastAsia="Times New Roman"/>
          <w:b/>
          <w:bCs/>
          <w:spacing w:val="20"/>
          <w:lang w:val="es-DO" w:eastAsia="es-DO"/>
        </w:rPr>
      </w:pPr>
      <w:r w:rsidRPr="0061332B">
        <w:rPr>
          <w:rFonts w:eastAsia="Times New Roman"/>
          <w:b/>
          <w:bCs/>
          <w:spacing w:val="20"/>
          <w:lang w:val="es-DO" w:eastAsia="es-DO"/>
        </w:rPr>
        <w:t>Desempeño del SISMAP</w:t>
      </w:r>
    </w:p>
    <w:tbl>
      <w:tblPr>
        <w:tblW w:w="7184" w:type="dxa"/>
        <w:jc w:val="center"/>
        <w:tblCellMar>
          <w:left w:w="70" w:type="dxa"/>
          <w:right w:w="70" w:type="dxa"/>
        </w:tblCellMar>
        <w:tblLook w:val="04A0" w:firstRow="1" w:lastRow="0" w:firstColumn="1" w:lastColumn="0" w:noHBand="0" w:noVBand="1"/>
      </w:tblPr>
      <w:tblGrid>
        <w:gridCol w:w="5402"/>
        <w:gridCol w:w="1782"/>
      </w:tblGrid>
      <w:tr w:rsidR="000A3617" w:rsidRPr="0061332B" w14:paraId="431CE9C9" w14:textId="77777777" w:rsidTr="000A3617">
        <w:trPr>
          <w:trHeight w:val="310"/>
          <w:jc w:val="center"/>
        </w:trPr>
        <w:tc>
          <w:tcPr>
            <w:tcW w:w="5402" w:type="dxa"/>
            <w:tcBorders>
              <w:top w:val="single" w:sz="4" w:space="0" w:color="auto"/>
              <w:left w:val="single" w:sz="4" w:space="0" w:color="auto"/>
              <w:bottom w:val="single" w:sz="4" w:space="0" w:color="auto"/>
              <w:right w:val="single" w:sz="4" w:space="0" w:color="auto"/>
            </w:tcBorders>
            <w:shd w:val="clear" w:color="auto" w:fill="436EBE"/>
            <w:noWrap/>
            <w:vAlign w:val="bottom"/>
            <w:hideMark/>
          </w:tcPr>
          <w:p w14:paraId="0567B3E3" w14:textId="77777777" w:rsidR="000A3617" w:rsidRPr="0061332B" w:rsidRDefault="000A3617" w:rsidP="000A3617">
            <w:pPr>
              <w:spacing w:line="240" w:lineRule="auto"/>
              <w:jc w:val="center"/>
              <w:rPr>
                <w:rFonts w:eastAsia="Times New Roman"/>
                <w:color w:val="FFFFFF" w:themeColor="background1"/>
                <w:spacing w:val="20"/>
                <w:lang w:val="es-DO" w:eastAsia="es-DO"/>
              </w:rPr>
            </w:pPr>
            <w:r w:rsidRPr="0061332B">
              <w:rPr>
                <w:rFonts w:eastAsia="Times New Roman"/>
                <w:color w:val="FFFFFF" w:themeColor="background1"/>
                <w:spacing w:val="20"/>
                <w:lang w:val="es-DO" w:eastAsia="es-DO"/>
              </w:rPr>
              <w:t>Indicador</w:t>
            </w:r>
          </w:p>
        </w:tc>
        <w:tc>
          <w:tcPr>
            <w:tcW w:w="1782" w:type="dxa"/>
            <w:tcBorders>
              <w:top w:val="single" w:sz="4" w:space="0" w:color="auto"/>
              <w:left w:val="nil"/>
              <w:bottom w:val="single" w:sz="4" w:space="0" w:color="auto"/>
              <w:right w:val="single" w:sz="4" w:space="0" w:color="auto"/>
            </w:tcBorders>
            <w:shd w:val="clear" w:color="auto" w:fill="436EBE"/>
            <w:noWrap/>
            <w:vAlign w:val="bottom"/>
            <w:hideMark/>
          </w:tcPr>
          <w:p w14:paraId="766CB306" w14:textId="14ACFA92" w:rsidR="000A3617" w:rsidRPr="0061332B" w:rsidRDefault="000A3617" w:rsidP="000A3617">
            <w:pPr>
              <w:spacing w:line="240" w:lineRule="auto"/>
              <w:jc w:val="center"/>
              <w:rPr>
                <w:rFonts w:ascii="Times Ne Roman" w:eastAsia="Times New Roman" w:hAnsi="Times Ne Roman" w:cs="Calibri"/>
                <w:color w:val="FFFFFF" w:themeColor="background1"/>
                <w:spacing w:val="20"/>
                <w:lang w:val="es-DO" w:eastAsia="es-DO"/>
              </w:rPr>
            </w:pPr>
            <w:r w:rsidRPr="0061332B">
              <w:rPr>
                <w:rFonts w:ascii="Times Ne Roman" w:eastAsia="Times New Roman" w:hAnsi="Times Ne Roman" w:cs="Calibri"/>
                <w:color w:val="FFFFFF" w:themeColor="background1"/>
                <w:spacing w:val="20"/>
                <w:lang w:val="es-DO" w:eastAsia="es-DO"/>
              </w:rPr>
              <w:t>Valoración</w:t>
            </w:r>
          </w:p>
        </w:tc>
      </w:tr>
      <w:tr w:rsidR="000A3617" w:rsidRPr="00582957" w14:paraId="3BB94DF0" w14:textId="77777777" w:rsidTr="000A3617">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4741A08E" w14:textId="1337F785" w:rsidR="000A3617" w:rsidRPr="0061332B" w:rsidRDefault="000A3617" w:rsidP="000A3617">
            <w:pPr>
              <w:spacing w:line="240" w:lineRule="auto"/>
              <w:jc w:val="left"/>
              <w:rPr>
                <w:rFonts w:eastAsia="Times New Roman"/>
                <w:spacing w:val="20"/>
                <w:lang w:val="es-DO" w:eastAsia="es-DO"/>
              </w:rPr>
            </w:pPr>
            <w:r w:rsidRPr="0061332B">
              <w:rPr>
                <w:rFonts w:eastAsia="Times New Roman"/>
                <w:color w:val="FFFFFF" w:themeColor="background1"/>
                <w:spacing w:val="20"/>
                <w:lang w:val="es-DO" w:eastAsia="es-DO"/>
              </w:rPr>
              <w:t>01. Gestión de la calidad y servicios</w:t>
            </w:r>
          </w:p>
        </w:tc>
      </w:tr>
      <w:tr w:rsidR="000A3617" w:rsidRPr="0061332B" w14:paraId="6B87FC97"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4EEFCEAC" w14:textId="7F5FE79B"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01.1 Autodiagnóstico CAF</w:t>
            </w:r>
          </w:p>
        </w:tc>
        <w:tc>
          <w:tcPr>
            <w:tcW w:w="1782" w:type="dxa"/>
            <w:tcBorders>
              <w:top w:val="nil"/>
              <w:left w:val="nil"/>
              <w:bottom w:val="single" w:sz="4" w:space="0" w:color="auto"/>
              <w:right w:val="single" w:sz="4" w:space="0" w:color="auto"/>
            </w:tcBorders>
            <w:shd w:val="clear" w:color="auto" w:fill="auto"/>
            <w:noWrap/>
            <w:vAlign w:val="bottom"/>
            <w:hideMark/>
          </w:tcPr>
          <w:p w14:paraId="60D87832"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2A43156D"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5AF2124F"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01.2 Plan de Mejora CAF</w:t>
            </w:r>
          </w:p>
        </w:tc>
        <w:tc>
          <w:tcPr>
            <w:tcW w:w="1782" w:type="dxa"/>
            <w:tcBorders>
              <w:top w:val="nil"/>
              <w:left w:val="nil"/>
              <w:bottom w:val="single" w:sz="4" w:space="0" w:color="auto"/>
              <w:right w:val="single" w:sz="4" w:space="0" w:color="auto"/>
            </w:tcBorders>
            <w:shd w:val="clear" w:color="auto" w:fill="auto"/>
            <w:noWrap/>
            <w:vAlign w:val="center"/>
            <w:hideMark/>
          </w:tcPr>
          <w:p w14:paraId="13B53871"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Cierto Avance</w:t>
            </w:r>
          </w:p>
        </w:tc>
      </w:tr>
      <w:tr w:rsidR="000A3617" w:rsidRPr="0061332B" w14:paraId="6E7F1107"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6A99D049"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01.3 Estandarización de procesos</w:t>
            </w:r>
          </w:p>
        </w:tc>
        <w:tc>
          <w:tcPr>
            <w:tcW w:w="1782" w:type="dxa"/>
            <w:tcBorders>
              <w:top w:val="nil"/>
              <w:left w:val="nil"/>
              <w:bottom w:val="single" w:sz="4" w:space="0" w:color="auto"/>
              <w:right w:val="single" w:sz="4" w:space="0" w:color="auto"/>
            </w:tcBorders>
            <w:shd w:val="clear" w:color="auto" w:fill="auto"/>
            <w:noWrap/>
            <w:vAlign w:val="bottom"/>
            <w:hideMark/>
          </w:tcPr>
          <w:p w14:paraId="29D86A9F"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0E2D66A0"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1BBD2D62"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01.4 Carta Compromiso al Ciudadano</w:t>
            </w:r>
          </w:p>
        </w:tc>
        <w:tc>
          <w:tcPr>
            <w:tcW w:w="1782" w:type="dxa"/>
            <w:tcBorders>
              <w:top w:val="nil"/>
              <w:left w:val="nil"/>
              <w:bottom w:val="single" w:sz="4" w:space="0" w:color="auto"/>
              <w:right w:val="single" w:sz="4" w:space="0" w:color="auto"/>
            </w:tcBorders>
            <w:shd w:val="clear" w:color="auto" w:fill="auto"/>
            <w:noWrap/>
            <w:vAlign w:val="bottom"/>
            <w:hideMark/>
          </w:tcPr>
          <w:p w14:paraId="4382DB8C"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No Aplica</w:t>
            </w:r>
          </w:p>
        </w:tc>
      </w:tr>
      <w:tr w:rsidR="000A3617" w:rsidRPr="0061332B" w14:paraId="241D3E02" w14:textId="77777777" w:rsidTr="000A3617">
        <w:trPr>
          <w:trHeight w:val="620"/>
          <w:jc w:val="center"/>
        </w:trPr>
        <w:tc>
          <w:tcPr>
            <w:tcW w:w="5402" w:type="dxa"/>
            <w:tcBorders>
              <w:top w:val="nil"/>
              <w:left w:val="single" w:sz="4" w:space="0" w:color="auto"/>
              <w:bottom w:val="single" w:sz="4" w:space="0" w:color="auto"/>
              <w:right w:val="single" w:sz="4" w:space="0" w:color="auto"/>
            </w:tcBorders>
            <w:shd w:val="clear" w:color="auto" w:fill="auto"/>
            <w:vAlign w:val="bottom"/>
            <w:hideMark/>
          </w:tcPr>
          <w:p w14:paraId="7EC6B6A7"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lastRenderedPageBreak/>
              <w:t>01.5 Transparencia en las informaciones de servicio y funcionarios</w:t>
            </w:r>
          </w:p>
        </w:tc>
        <w:tc>
          <w:tcPr>
            <w:tcW w:w="1782" w:type="dxa"/>
            <w:tcBorders>
              <w:top w:val="nil"/>
              <w:left w:val="nil"/>
              <w:bottom w:val="single" w:sz="4" w:space="0" w:color="auto"/>
              <w:right w:val="single" w:sz="4" w:space="0" w:color="auto"/>
            </w:tcBorders>
            <w:shd w:val="clear" w:color="auto" w:fill="auto"/>
            <w:noWrap/>
            <w:vAlign w:val="center"/>
            <w:hideMark/>
          </w:tcPr>
          <w:p w14:paraId="285A1D28"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582957" w14:paraId="10D6E713" w14:textId="77777777" w:rsidTr="000A3617">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10E0883B" w14:textId="7DC6067A" w:rsidR="000A3617" w:rsidRPr="0061332B" w:rsidRDefault="000A3617" w:rsidP="000A3617">
            <w:pPr>
              <w:spacing w:line="240" w:lineRule="auto"/>
              <w:jc w:val="left"/>
              <w:rPr>
                <w:rFonts w:eastAsia="Times New Roman"/>
                <w:color w:val="FFFFFF" w:themeColor="background1"/>
                <w:spacing w:val="20"/>
                <w:lang w:val="es-DO" w:eastAsia="es-DO"/>
              </w:rPr>
            </w:pPr>
            <w:r w:rsidRPr="0061332B">
              <w:rPr>
                <w:rFonts w:eastAsia="Times New Roman"/>
                <w:color w:val="FFFFFF" w:themeColor="background1"/>
                <w:spacing w:val="20"/>
                <w:lang w:val="es-DO" w:eastAsia="es-DO"/>
              </w:rPr>
              <w:t>02. Organización de la función de Recursos Humanos</w:t>
            </w:r>
          </w:p>
        </w:tc>
      </w:tr>
      <w:tr w:rsidR="000A3617" w:rsidRPr="0061332B" w14:paraId="3117821D"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1F6B7AC1"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 xml:space="preserve">02.1 Nivel de Administración del </w:t>
            </w:r>
            <w:r w:rsidRPr="0061332B">
              <w:rPr>
                <w:rFonts w:eastAsia="Times New Roman"/>
                <w:color w:val="FFFFFF" w:themeColor="background1"/>
                <w:spacing w:val="20"/>
                <w:lang w:val="es-DO" w:eastAsia="es-DO"/>
              </w:rPr>
              <w:t>Sistema</w:t>
            </w:r>
            <w:r w:rsidRPr="0061332B">
              <w:rPr>
                <w:rFonts w:eastAsia="Times New Roman"/>
                <w:spacing w:val="20"/>
                <w:lang w:val="es-DO" w:eastAsia="es-DO"/>
              </w:rPr>
              <w:t xml:space="preserve"> de Carrera Administrativa</w:t>
            </w:r>
          </w:p>
        </w:tc>
        <w:tc>
          <w:tcPr>
            <w:tcW w:w="1782" w:type="dxa"/>
            <w:tcBorders>
              <w:top w:val="nil"/>
              <w:left w:val="nil"/>
              <w:bottom w:val="single" w:sz="4" w:space="0" w:color="auto"/>
              <w:right w:val="single" w:sz="4" w:space="0" w:color="auto"/>
            </w:tcBorders>
            <w:shd w:val="clear" w:color="auto" w:fill="auto"/>
            <w:noWrap/>
            <w:vAlign w:val="bottom"/>
            <w:hideMark/>
          </w:tcPr>
          <w:p w14:paraId="7950F016"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No Aplica</w:t>
            </w:r>
          </w:p>
        </w:tc>
      </w:tr>
      <w:tr w:rsidR="000A3617" w:rsidRPr="00582957" w14:paraId="6304673C" w14:textId="77777777" w:rsidTr="000A3617">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6DE771C4"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color w:val="FFFFFF" w:themeColor="background1"/>
                <w:spacing w:val="20"/>
                <w:lang w:val="es-DO" w:eastAsia="es-DO"/>
              </w:rPr>
              <w:t>03. Planificación de los Recursos Humanos</w:t>
            </w:r>
          </w:p>
        </w:tc>
      </w:tr>
      <w:tr w:rsidR="000A3617" w:rsidRPr="0061332B" w14:paraId="6CA7CF6B"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3AF94C87" w14:textId="6B4D1EF9"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 xml:space="preserve">03.1 Planificación de </w:t>
            </w:r>
            <w:r w:rsidR="00E13A6A" w:rsidRPr="0061332B">
              <w:rPr>
                <w:rFonts w:eastAsia="Times New Roman"/>
                <w:spacing w:val="20"/>
                <w:lang w:val="es-DO" w:eastAsia="es-DO"/>
              </w:rPr>
              <w:t>RR. HH</w:t>
            </w:r>
          </w:p>
        </w:tc>
        <w:tc>
          <w:tcPr>
            <w:tcW w:w="1782" w:type="dxa"/>
            <w:tcBorders>
              <w:top w:val="nil"/>
              <w:left w:val="nil"/>
              <w:bottom w:val="single" w:sz="4" w:space="0" w:color="auto"/>
              <w:right w:val="single" w:sz="4" w:space="0" w:color="auto"/>
            </w:tcBorders>
            <w:shd w:val="clear" w:color="auto" w:fill="auto"/>
            <w:noWrap/>
            <w:vAlign w:val="bottom"/>
            <w:hideMark/>
          </w:tcPr>
          <w:p w14:paraId="08F9A7D2"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6872577A" w14:textId="77777777" w:rsidTr="00E13A6A">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7CCD3B8C"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color w:val="FFFFFF" w:themeColor="background1"/>
                <w:spacing w:val="20"/>
                <w:lang w:val="es-DO" w:eastAsia="es-DO"/>
              </w:rPr>
              <w:t>04. Organización del trabajo</w:t>
            </w:r>
          </w:p>
        </w:tc>
      </w:tr>
      <w:tr w:rsidR="000A3617" w:rsidRPr="0061332B" w14:paraId="2ACE8585"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0592D9A3"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04.1 Estructura Organizativa</w:t>
            </w:r>
          </w:p>
        </w:tc>
        <w:tc>
          <w:tcPr>
            <w:tcW w:w="1782" w:type="dxa"/>
            <w:tcBorders>
              <w:top w:val="nil"/>
              <w:left w:val="nil"/>
              <w:bottom w:val="single" w:sz="4" w:space="0" w:color="auto"/>
              <w:right w:val="single" w:sz="4" w:space="0" w:color="auto"/>
            </w:tcBorders>
            <w:shd w:val="clear" w:color="auto" w:fill="auto"/>
            <w:noWrap/>
            <w:vAlign w:val="bottom"/>
            <w:hideMark/>
          </w:tcPr>
          <w:p w14:paraId="6DB3EE6C"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2A0EEA4D" w14:textId="77777777" w:rsidTr="00960A28">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4FE50287"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04.2 Manual de Organización y Funciones</w:t>
            </w:r>
          </w:p>
        </w:tc>
        <w:tc>
          <w:tcPr>
            <w:tcW w:w="1782" w:type="dxa"/>
            <w:tcBorders>
              <w:top w:val="nil"/>
              <w:left w:val="nil"/>
              <w:bottom w:val="single" w:sz="4" w:space="0" w:color="auto"/>
              <w:right w:val="single" w:sz="4" w:space="0" w:color="auto"/>
            </w:tcBorders>
            <w:shd w:val="clear" w:color="auto" w:fill="auto"/>
            <w:noWrap/>
            <w:vAlign w:val="bottom"/>
            <w:hideMark/>
          </w:tcPr>
          <w:p w14:paraId="1F9ECC43"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6B7AB14A" w14:textId="77777777" w:rsidTr="00960A28">
        <w:trPr>
          <w:trHeight w:val="310"/>
          <w:jc w:val="center"/>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5C26"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04.3 Manual de Cargos elaborado</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DEEB" w14:textId="07DD3985" w:rsidR="000A3617" w:rsidRPr="0061332B" w:rsidRDefault="000E01B2"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 xml:space="preserve">Ningún </w:t>
            </w:r>
            <w:r w:rsidR="000A3617" w:rsidRPr="0061332B">
              <w:rPr>
                <w:rFonts w:ascii="Times Ne Roman" w:eastAsia="Times New Roman" w:hAnsi="Times Ne Roman" w:cs="Calibri"/>
                <w:spacing w:val="20"/>
                <w:lang w:val="es-DO" w:eastAsia="es-DO"/>
              </w:rPr>
              <w:t>avance</w:t>
            </w:r>
          </w:p>
        </w:tc>
      </w:tr>
      <w:tr w:rsidR="000A3617" w:rsidRPr="0061332B" w14:paraId="0A0096FD" w14:textId="77777777" w:rsidTr="00960A28">
        <w:trPr>
          <w:trHeight w:val="310"/>
          <w:jc w:val="center"/>
        </w:trPr>
        <w:tc>
          <w:tcPr>
            <w:tcW w:w="7184" w:type="dxa"/>
            <w:gridSpan w:val="2"/>
            <w:tcBorders>
              <w:left w:val="single" w:sz="4" w:space="0" w:color="auto"/>
              <w:bottom w:val="single" w:sz="4" w:space="0" w:color="auto"/>
              <w:right w:val="single" w:sz="4" w:space="0" w:color="000000"/>
            </w:tcBorders>
            <w:shd w:val="clear" w:color="auto" w:fill="47A8EA"/>
            <w:noWrap/>
            <w:vAlign w:val="bottom"/>
            <w:hideMark/>
          </w:tcPr>
          <w:p w14:paraId="5CF04E81"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color w:val="FFFFFF" w:themeColor="background1"/>
                <w:spacing w:val="20"/>
                <w:lang w:val="es-DO" w:eastAsia="es-DO"/>
              </w:rPr>
              <w:t>05. Gestión del empleo</w:t>
            </w:r>
          </w:p>
        </w:tc>
      </w:tr>
      <w:tr w:rsidR="000A3617" w:rsidRPr="0061332B" w14:paraId="64F4E497" w14:textId="77777777" w:rsidTr="00E13A6A">
        <w:trPr>
          <w:trHeight w:val="53"/>
          <w:jc w:val="center"/>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53AD1F82" w14:textId="374CEC06"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05.1 Concurso públicos</w:t>
            </w:r>
          </w:p>
        </w:tc>
        <w:tc>
          <w:tcPr>
            <w:tcW w:w="1782" w:type="dxa"/>
            <w:tcBorders>
              <w:top w:val="nil"/>
              <w:left w:val="nil"/>
              <w:bottom w:val="single" w:sz="4" w:space="0" w:color="auto"/>
              <w:right w:val="single" w:sz="4" w:space="0" w:color="auto"/>
            </w:tcBorders>
            <w:shd w:val="clear" w:color="auto" w:fill="auto"/>
            <w:vAlign w:val="center"/>
            <w:hideMark/>
          </w:tcPr>
          <w:p w14:paraId="339E8F86" w14:textId="33265838" w:rsidR="000A3617" w:rsidRPr="0061332B" w:rsidRDefault="00E13A6A"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N</w:t>
            </w:r>
            <w:r w:rsidR="000A3617" w:rsidRPr="0061332B">
              <w:rPr>
                <w:rFonts w:ascii="Times Ne Roman" w:eastAsia="Times New Roman" w:hAnsi="Times Ne Roman" w:cs="Calibri"/>
                <w:spacing w:val="20"/>
                <w:lang w:val="es-DO" w:eastAsia="es-DO"/>
              </w:rPr>
              <w:t>ingún avance</w:t>
            </w:r>
          </w:p>
        </w:tc>
      </w:tr>
      <w:tr w:rsidR="000A3617" w:rsidRPr="0061332B" w14:paraId="42FD6383" w14:textId="77777777" w:rsidTr="00E13A6A">
        <w:trPr>
          <w:trHeight w:val="620"/>
          <w:jc w:val="center"/>
        </w:trPr>
        <w:tc>
          <w:tcPr>
            <w:tcW w:w="5402" w:type="dxa"/>
            <w:tcBorders>
              <w:top w:val="nil"/>
              <w:left w:val="single" w:sz="4" w:space="0" w:color="auto"/>
              <w:bottom w:val="single" w:sz="4" w:space="0" w:color="auto"/>
              <w:right w:val="single" w:sz="4" w:space="0" w:color="auto"/>
            </w:tcBorders>
            <w:shd w:val="clear" w:color="auto" w:fill="auto"/>
            <w:vAlign w:val="bottom"/>
            <w:hideMark/>
          </w:tcPr>
          <w:p w14:paraId="21F257B0" w14:textId="77777777" w:rsidR="000A3617" w:rsidRPr="0061332B" w:rsidRDefault="000A3617" w:rsidP="000A3617">
            <w:pPr>
              <w:spacing w:line="240" w:lineRule="auto"/>
              <w:jc w:val="left"/>
              <w:rPr>
                <w:rFonts w:eastAsia="Times New Roman"/>
                <w:spacing w:val="20"/>
                <w:lang w:val="es-DO" w:eastAsia="es-DO"/>
              </w:rPr>
            </w:pPr>
            <w:r w:rsidRPr="0061332B">
              <w:rPr>
                <w:rFonts w:eastAsia="Times New Roman"/>
                <w:spacing w:val="20"/>
                <w:lang w:val="es-DO" w:eastAsia="es-DO"/>
              </w:rPr>
              <w:t>05.2 Sistema de Administración de Servidores Públicos</w:t>
            </w:r>
          </w:p>
        </w:tc>
        <w:tc>
          <w:tcPr>
            <w:tcW w:w="1782" w:type="dxa"/>
            <w:tcBorders>
              <w:top w:val="nil"/>
              <w:left w:val="nil"/>
              <w:bottom w:val="single" w:sz="4" w:space="0" w:color="auto"/>
              <w:right w:val="single" w:sz="4" w:space="0" w:color="auto"/>
            </w:tcBorders>
            <w:shd w:val="clear" w:color="auto" w:fill="auto"/>
            <w:noWrap/>
            <w:vAlign w:val="center"/>
            <w:hideMark/>
          </w:tcPr>
          <w:p w14:paraId="691AC4D1" w14:textId="25F2C004" w:rsidR="000A3617" w:rsidRPr="0061332B" w:rsidRDefault="00E13A6A" w:rsidP="00E13A6A">
            <w:pPr>
              <w:spacing w:line="240" w:lineRule="auto"/>
              <w:jc w:val="center"/>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582957" w14:paraId="4F75204C" w14:textId="77777777" w:rsidTr="00E13A6A">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0DDF6D69"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color w:val="FFFFFF" w:themeColor="background1"/>
                <w:spacing w:val="20"/>
                <w:lang w:val="es-DO" w:eastAsia="es-DO"/>
              </w:rPr>
              <w:t>06. Gestión de las compensaciones y beneficios</w:t>
            </w:r>
          </w:p>
        </w:tc>
      </w:tr>
      <w:tr w:rsidR="000A3617" w:rsidRPr="0061332B" w14:paraId="73729EC7"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5B64E491"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06.1 Escala salarial aprobada</w:t>
            </w:r>
          </w:p>
        </w:tc>
        <w:tc>
          <w:tcPr>
            <w:tcW w:w="1782" w:type="dxa"/>
            <w:tcBorders>
              <w:top w:val="nil"/>
              <w:left w:val="nil"/>
              <w:bottom w:val="single" w:sz="4" w:space="0" w:color="auto"/>
              <w:right w:val="single" w:sz="4" w:space="0" w:color="auto"/>
            </w:tcBorders>
            <w:shd w:val="clear" w:color="auto" w:fill="auto"/>
            <w:noWrap/>
            <w:vAlign w:val="bottom"/>
            <w:hideMark/>
          </w:tcPr>
          <w:p w14:paraId="48A16A2A"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78564AB6" w14:textId="77777777" w:rsidTr="00E13A6A">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0F422A1D"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color w:val="FFFFFF" w:themeColor="background1"/>
                <w:spacing w:val="20"/>
                <w:lang w:val="es-DO" w:eastAsia="es-DO"/>
              </w:rPr>
              <w:t>07 Gestión del rendimiento</w:t>
            </w:r>
          </w:p>
        </w:tc>
      </w:tr>
      <w:tr w:rsidR="000A3617" w:rsidRPr="0061332B" w14:paraId="7C30107A"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217D2074"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07.1 Gestión de Acuerdos de Desempeño</w:t>
            </w:r>
          </w:p>
        </w:tc>
        <w:tc>
          <w:tcPr>
            <w:tcW w:w="1782" w:type="dxa"/>
            <w:tcBorders>
              <w:top w:val="nil"/>
              <w:left w:val="nil"/>
              <w:bottom w:val="single" w:sz="4" w:space="0" w:color="auto"/>
              <w:right w:val="single" w:sz="4" w:space="0" w:color="auto"/>
            </w:tcBorders>
            <w:shd w:val="clear" w:color="auto" w:fill="auto"/>
            <w:noWrap/>
            <w:vAlign w:val="bottom"/>
            <w:hideMark/>
          </w:tcPr>
          <w:p w14:paraId="5852D130"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5CE59E5A" w14:textId="77777777" w:rsidTr="000A3617">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5AF503B1" w14:textId="2E99D61F"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 xml:space="preserve">07.2 </w:t>
            </w:r>
            <w:r w:rsidR="00E13A6A" w:rsidRPr="0061332B">
              <w:rPr>
                <w:rFonts w:ascii="Times Ne Roman" w:eastAsia="Times New Roman" w:hAnsi="Times Ne Roman" w:cs="Calibri"/>
                <w:spacing w:val="20"/>
                <w:lang w:val="es-DO" w:eastAsia="es-DO"/>
              </w:rPr>
              <w:t>Evaluación</w:t>
            </w:r>
            <w:r w:rsidRPr="0061332B">
              <w:rPr>
                <w:rFonts w:ascii="Times Ne Roman" w:eastAsia="Times New Roman" w:hAnsi="Times Ne Roman" w:cs="Calibri"/>
                <w:spacing w:val="20"/>
                <w:lang w:val="es-DO" w:eastAsia="es-DO"/>
              </w:rPr>
              <w:t xml:space="preserve"> del Desempeño por resultados y competencias</w:t>
            </w:r>
          </w:p>
        </w:tc>
        <w:tc>
          <w:tcPr>
            <w:tcW w:w="1782" w:type="dxa"/>
            <w:tcBorders>
              <w:top w:val="nil"/>
              <w:left w:val="nil"/>
              <w:bottom w:val="single" w:sz="4" w:space="0" w:color="auto"/>
              <w:right w:val="single" w:sz="4" w:space="0" w:color="auto"/>
            </w:tcBorders>
            <w:shd w:val="clear" w:color="auto" w:fill="auto"/>
            <w:noWrap/>
            <w:vAlign w:val="bottom"/>
            <w:hideMark/>
          </w:tcPr>
          <w:p w14:paraId="049B8262"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33ADADB8" w14:textId="77777777" w:rsidTr="00E13A6A">
        <w:trPr>
          <w:trHeight w:val="310"/>
          <w:jc w:val="center"/>
        </w:trPr>
        <w:tc>
          <w:tcPr>
            <w:tcW w:w="7184" w:type="dxa"/>
            <w:gridSpan w:val="2"/>
            <w:tcBorders>
              <w:top w:val="single" w:sz="4" w:space="0" w:color="auto"/>
              <w:left w:val="single" w:sz="4" w:space="0" w:color="auto"/>
              <w:bottom w:val="single" w:sz="4" w:space="0" w:color="auto"/>
              <w:right w:val="single" w:sz="4" w:space="0" w:color="000000"/>
            </w:tcBorders>
            <w:shd w:val="clear" w:color="auto" w:fill="47A8EA"/>
            <w:noWrap/>
            <w:vAlign w:val="bottom"/>
            <w:hideMark/>
          </w:tcPr>
          <w:p w14:paraId="6FF8B7BC"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color w:val="FFFFFF" w:themeColor="background1"/>
                <w:spacing w:val="20"/>
                <w:lang w:val="es-DO" w:eastAsia="es-DO"/>
              </w:rPr>
              <w:t>08. Gestión del Desarrollo</w:t>
            </w:r>
          </w:p>
        </w:tc>
      </w:tr>
      <w:tr w:rsidR="000A3617" w:rsidRPr="0061332B" w14:paraId="003855B7" w14:textId="77777777" w:rsidTr="00E13A6A">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28EE4097"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08.1 Plan de Capacitación</w:t>
            </w:r>
          </w:p>
        </w:tc>
        <w:tc>
          <w:tcPr>
            <w:tcW w:w="1782" w:type="dxa"/>
            <w:tcBorders>
              <w:top w:val="nil"/>
              <w:left w:val="nil"/>
              <w:bottom w:val="single" w:sz="4" w:space="0" w:color="auto"/>
              <w:right w:val="single" w:sz="4" w:space="0" w:color="auto"/>
            </w:tcBorders>
            <w:shd w:val="clear" w:color="auto" w:fill="auto"/>
            <w:noWrap/>
            <w:vAlign w:val="center"/>
            <w:hideMark/>
          </w:tcPr>
          <w:p w14:paraId="5730A50A" w14:textId="77777777" w:rsidR="000A3617" w:rsidRPr="0061332B" w:rsidRDefault="000A3617"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E13A6A" w:rsidRPr="00582957" w14:paraId="4DE744C1" w14:textId="77777777" w:rsidTr="00E13A6A">
        <w:trPr>
          <w:trHeight w:val="310"/>
          <w:jc w:val="center"/>
        </w:trPr>
        <w:tc>
          <w:tcPr>
            <w:tcW w:w="7184" w:type="dxa"/>
            <w:gridSpan w:val="2"/>
            <w:tcBorders>
              <w:top w:val="nil"/>
              <w:left w:val="single" w:sz="4" w:space="0" w:color="auto"/>
              <w:bottom w:val="single" w:sz="4" w:space="0" w:color="auto"/>
              <w:right w:val="single" w:sz="4" w:space="0" w:color="auto"/>
            </w:tcBorders>
            <w:shd w:val="clear" w:color="auto" w:fill="47A8EA"/>
            <w:noWrap/>
            <w:vAlign w:val="bottom"/>
            <w:hideMark/>
          </w:tcPr>
          <w:p w14:paraId="1B8B667B" w14:textId="67A20DD6" w:rsidR="00E13A6A" w:rsidRPr="0061332B" w:rsidRDefault="00E13A6A" w:rsidP="00E13A6A">
            <w:pPr>
              <w:spacing w:line="240" w:lineRule="auto"/>
              <w:jc w:val="left"/>
              <w:rPr>
                <w:rFonts w:ascii="Times Ne Roman" w:eastAsia="Times New Roman" w:hAnsi="Times Ne Roman" w:cs="Calibri"/>
                <w:color w:val="FFFFFF" w:themeColor="background1"/>
                <w:spacing w:val="20"/>
                <w:lang w:val="es-DO" w:eastAsia="es-DO"/>
              </w:rPr>
            </w:pPr>
            <w:r w:rsidRPr="0061332B">
              <w:rPr>
                <w:rFonts w:ascii="Times Ne Roman" w:eastAsia="Times New Roman" w:hAnsi="Times Ne Roman" w:cs="Calibri"/>
                <w:color w:val="FFFFFF" w:themeColor="background1"/>
                <w:spacing w:val="20"/>
                <w:lang w:val="es-DO" w:eastAsia="es-DO"/>
              </w:rPr>
              <w:t>09. Gestión de las relaciones laborales y sociales</w:t>
            </w:r>
          </w:p>
        </w:tc>
      </w:tr>
      <w:tr w:rsidR="000A3617" w:rsidRPr="0061332B" w14:paraId="5F742F70" w14:textId="77777777" w:rsidTr="00E13A6A">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3C458707"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09.1 Asociación de Servidores Públicos</w:t>
            </w:r>
          </w:p>
        </w:tc>
        <w:tc>
          <w:tcPr>
            <w:tcW w:w="1782" w:type="dxa"/>
            <w:tcBorders>
              <w:top w:val="nil"/>
              <w:left w:val="nil"/>
              <w:bottom w:val="single" w:sz="4" w:space="0" w:color="auto"/>
              <w:right w:val="single" w:sz="4" w:space="0" w:color="auto"/>
            </w:tcBorders>
            <w:shd w:val="clear" w:color="auto" w:fill="auto"/>
            <w:noWrap/>
            <w:vAlign w:val="center"/>
            <w:hideMark/>
          </w:tcPr>
          <w:p w14:paraId="5259F0B5" w14:textId="05FFED42" w:rsidR="000A3617" w:rsidRPr="0061332B" w:rsidRDefault="00E13A6A"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Ningún</w:t>
            </w:r>
            <w:r w:rsidR="000A3617" w:rsidRPr="0061332B">
              <w:rPr>
                <w:rFonts w:ascii="Times Ne Roman" w:eastAsia="Times New Roman" w:hAnsi="Times Ne Roman" w:cs="Calibri"/>
                <w:spacing w:val="20"/>
                <w:lang w:val="es-DO" w:eastAsia="es-DO"/>
              </w:rPr>
              <w:t xml:space="preserve"> avance</w:t>
            </w:r>
          </w:p>
        </w:tc>
      </w:tr>
      <w:tr w:rsidR="000A3617" w:rsidRPr="0061332B" w14:paraId="5D793B62" w14:textId="77777777" w:rsidTr="00E13A6A">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074CB3CF"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09.2 Subsistemas de relaciones laborales</w:t>
            </w:r>
          </w:p>
        </w:tc>
        <w:tc>
          <w:tcPr>
            <w:tcW w:w="1782" w:type="dxa"/>
            <w:tcBorders>
              <w:top w:val="nil"/>
              <w:left w:val="nil"/>
              <w:bottom w:val="single" w:sz="4" w:space="0" w:color="auto"/>
              <w:right w:val="single" w:sz="4" w:space="0" w:color="auto"/>
            </w:tcBorders>
            <w:shd w:val="clear" w:color="auto" w:fill="auto"/>
            <w:noWrap/>
            <w:vAlign w:val="center"/>
            <w:hideMark/>
          </w:tcPr>
          <w:p w14:paraId="249AB0B1" w14:textId="77777777" w:rsidR="000A3617" w:rsidRPr="0061332B" w:rsidRDefault="000A3617"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r w:rsidR="000A3617" w:rsidRPr="0061332B" w14:paraId="1C412424" w14:textId="77777777" w:rsidTr="00E13A6A">
        <w:trPr>
          <w:trHeight w:val="370"/>
          <w:jc w:val="center"/>
        </w:trPr>
        <w:tc>
          <w:tcPr>
            <w:tcW w:w="5402" w:type="dxa"/>
            <w:tcBorders>
              <w:top w:val="nil"/>
              <w:left w:val="single" w:sz="4" w:space="0" w:color="auto"/>
              <w:bottom w:val="single" w:sz="4" w:space="0" w:color="auto"/>
              <w:right w:val="single" w:sz="4" w:space="0" w:color="auto"/>
            </w:tcBorders>
            <w:shd w:val="clear" w:color="auto" w:fill="auto"/>
            <w:vAlign w:val="bottom"/>
            <w:hideMark/>
          </w:tcPr>
          <w:p w14:paraId="0EE80A94" w14:textId="2BF6A743"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 xml:space="preserve">09.3 </w:t>
            </w:r>
            <w:r w:rsidR="00E13A6A" w:rsidRPr="0061332B">
              <w:rPr>
                <w:rFonts w:ascii="Times Ne Roman" w:eastAsia="Times New Roman" w:hAnsi="Times Ne Roman" w:cs="Calibri"/>
                <w:spacing w:val="20"/>
                <w:lang w:val="es-DO" w:eastAsia="es-DO"/>
              </w:rPr>
              <w:t>Implementación</w:t>
            </w:r>
            <w:r w:rsidRPr="0061332B">
              <w:rPr>
                <w:rFonts w:ascii="Times Ne Roman" w:eastAsia="Times New Roman" w:hAnsi="Times Ne Roman" w:cs="Calibri"/>
                <w:spacing w:val="20"/>
                <w:lang w:val="es-DO" w:eastAsia="es-DO"/>
              </w:rPr>
              <w:t xml:space="preserve"> del Sistema de Seguridad y Salud en el trabajo en la </w:t>
            </w:r>
            <w:r w:rsidR="00E13A6A" w:rsidRPr="0061332B">
              <w:rPr>
                <w:rFonts w:ascii="Times Ne Roman" w:eastAsia="Times New Roman" w:hAnsi="Times Ne Roman" w:cs="Calibri"/>
                <w:spacing w:val="20"/>
                <w:lang w:val="es-DO" w:eastAsia="es-DO"/>
              </w:rPr>
              <w:t>Administración</w:t>
            </w:r>
            <w:r w:rsidRPr="0061332B">
              <w:rPr>
                <w:rFonts w:ascii="Times Ne Roman" w:eastAsia="Times New Roman" w:hAnsi="Times Ne Roman" w:cs="Calibri"/>
                <w:spacing w:val="20"/>
                <w:lang w:val="es-DO" w:eastAsia="es-DO"/>
              </w:rPr>
              <w:t xml:space="preserve"> </w:t>
            </w:r>
            <w:r w:rsidR="00E13A6A" w:rsidRPr="0061332B">
              <w:rPr>
                <w:rFonts w:ascii="Times Ne Roman" w:eastAsia="Times New Roman" w:hAnsi="Times Ne Roman" w:cs="Calibri"/>
                <w:spacing w:val="20"/>
                <w:lang w:val="es-DO" w:eastAsia="es-DO"/>
              </w:rPr>
              <w:t>Pública</w:t>
            </w:r>
          </w:p>
        </w:tc>
        <w:tc>
          <w:tcPr>
            <w:tcW w:w="1782" w:type="dxa"/>
            <w:tcBorders>
              <w:top w:val="nil"/>
              <w:left w:val="nil"/>
              <w:bottom w:val="single" w:sz="4" w:space="0" w:color="auto"/>
              <w:right w:val="single" w:sz="4" w:space="0" w:color="auto"/>
            </w:tcBorders>
            <w:shd w:val="clear" w:color="auto" w:fill="auto"/>
            <w:noWrap/>
            <w:vAlign w:val="center"/>
            <w:hideMark/>
          </w:tcPr>
          <w:p w14:paraId="76EA796C" w14:textId="77777777" w:rsidR="000A3617" w:rsidRPr="0061332B" w:rsidRDefault="000A3617"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Cierto Avance</w:t>
            </w:r>
          </w:p>
        </w:tc>
      </w:tr>
      <w:tr w:rsidR="000A3617" w:rsidRPr="0061332B" w14:paraId="714F9ADD" w14:textId="77777777" w:rsidTr="00E13A6A">
        <w:trPr>
          <w:trHeight w:val="310"/>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14:paraId="0A142EF5" w14:textId="77777777" w:rsidR="000A3617" w:rsidRPr="0061332B" w:rsidRDefault="000A3617" w:rsidP="000A3617">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09.4 Encuesta de clima laboral</w:t>
            </w:r>
          </w:p>
        </w:tc>
        <w:tc>
          <w:tcPr>
            <w:tcW w:w="1782" w:type="dxa"/>
            <w:tcBorders>
              <w:top w:val="nil"/>
              <w:left w:val="nil"/>
              <w:bottom w:val="single" w:sz="4" w:space="0" w:color="auto"/>
              <w:right w:val="single" w:sz="4" w:space="0" w:color="auto"/>
            </w:tcBorders>
            <w:shd w:val="clear" w:color="auto" w:fill="auto"/>
            <w:noWrap/>
            <w:vAlign w:val="center"/>
            <w:hideMark/>
          </w:tcPr>
          <w:p w14:paraId="435A111F" w14:textId="77777777" w:rsidR="000A3617" w:rsidRPr="0061332B" w:rsidRDefault="000A3617" w:rsidP="00E13A6A">
            <w:pPr>
              <w:spacing w:line="240" w:lineRule="auto"/>
              <w:jc w:val="left"/>
              <w:rPr>
                <w:rFonts w:ascii="Times Ne Roman" w:eastAsia="Times New Roman" w:hAnsi="Times Ne Roman" w:cs="Calibri"/>
                <w:spacing w:val="20"/>
                <w:lang w:val="es-DO" w:eastAsia="es-DO"/>
              </w:rPr>
            </w:pPr>
            <w:r w:rsidRPr="0061332B">
              <w:rPr>
                <w:rFonts w:ascii="Times Ne Roman" w:eastAsia="Times New Roman" w:hAnsi="Times Ne Roman" w:cs="Calibri"/>
                <w:spacing w:val="20"/>
                <w:lang w:val="es-DO" w:eastAsia="es-DO"/>
              </w:rPr>
              <w:t>Objetivo logrado</w:t>
            </w:r>
          </w:p>
        </w:tc>
      </w:tr>
    </w:tbl>
    <w:p w14:paraId="10D97537" w14:textId="56E1CD4C" w:rsidR="000A3617" w:rsidRPr="0061332B" w:rsidRDefault="001D2BCE" w:rsidP="008B2FA1">
      <w:pPr>
        <w:spacing w:line="240" w:lineRule="auto"/>
        <w:ind w:left="360"/>
        <w:rPr>
          <w:rFonts w:eastAsia="Times New Roman"/>
          <w:spacing w:val="20"/>
          <w:sz w:val="18"/>
          <w:szCs w:val="18"/>
          <w:lang w:val="es-DO" w:eastAsia="es-DO"/>
        </w:rPr>
      </w:pPr>
      <w:r w:rsidRPr="0061332B">
        <w:rPr>
          <w:rFonts w:eastAsia="Times New Roman"/>
          <w:spacing w:val="20"/>
          <w:sz w:val="18"/>
          <w:szCs w:val="18"/>
          <w:lang w:val="es-DO" w:eastAsia="es-DO"/>
        </w:rPr>
        <w:t xml:space="preserve">Fuente: </w:t>
      </w:r>
      <w:r w:rsidR="003634FC" w:rsidRPr="0061332B">
        <w:rPr>
          <w:rFonts w:eastAsia="Times New Roman"/>
          <w:spacing w:val="20"/>
          <w:sz w:val="18"/>
          <w:szCs w:val="18"/>
          <w:lang w:val="es-DO" w:eastAsia="es-DO"/>
        </w:rPr>
        <w:t>Unidad de Planificación y Desarrollo</w:t>
      </w:r>
      <w:r w:rsidR="00477D51" w:rsidRPr="0061332B">
        <w:rPr>
          <w:rFonts w:eastAsia="Times New Roman"/>
          <w:spacing w:val="20"/>
          <w:sz w:val="18"/>
          <w:szCs w:val="18"/>
          <w:lang w:val="es-DO" w:eastAsia="es-DO"/>
        </w:rPr>
        <w:t xml:space="preserve"> – Información disponible en el SISMAP</w:t>
      </w:r>
    </w:p>
    <w:p w14:paraId="05F06F75" w14:textId="77777777" w:rsidR="00FE7549" w:rsidRPr="0061332B" w:rsidRDefault="00FE7549" w:rsidP="0090590F">
      <w:pPr>
        <w:rPr>
          <w:rFonts w:eastAsia="Times New Roman"/>
          <w:spacing w:val="20"/>
          <w:lang w:val="es-DO" w:eastAsia="es-DO"/>
        </w:rPr>
      </w:pPr>
    </w:p>
    <w:p w14:paraId="2C5075B0" w14:textId="02506222" w:rsidR="0090590F" w:rsidRPr="0061332B" w:rsidRDefault="0090590F" w:rsidP="0090590F">
      <w:pPr>
        <w:rPr>
          <w:rFonts w:eastAsia="Times New Roman"/>
          <w:spacing w:val="20"/>
          <w:lang w:val="es-DO" w:eastAsia="es-DO"/>
        </w:rPr>
      </w:pPr>
      <w:r w:rsidRPr="0061332B">
        <w:rPr>
          <w:rFonts w:eastAsia="Times New Roman"/>
          <w:spacing w:val="20"/>
          <w:lang w:val="es-DO" w:eastAsia="es-DO"/>
        </w:rPr>
        <w:lastRenderedPageBreak/>
        <w:t xml:space="preserve">La CDC logró una calificación de un </w:t>
      </w:r>
      <w:r w:rsidR="003634FC" w:rsidRPr="0061332B">
        <w:rPr>
          <w:rFonts w:eastAsia="Times New Roman"/>
          <w:spacing w:val="20"/>
          <w:lang w:val="es-DO" w:eastAsia="es-DO"/>
        </w:rPr>
        <w:t>83</w:t>
      </w:r>
      <w:r w:rsidRPr="0061332B">
        <w:rPr>
          <w:rFonts w:eastAsia="Times New Roman"/>
          <w:spacing w:val="20"/>
          <w:lang w:val="es-DO" w:eastAsia="es-DO"/>
        </w:rPr>
        <w:t xml:space="preserve"> % al corte del mes de septiembre</w:t>
      </w:r>
      <w:r w:rsidR="00E13A6A" w:rsidRPr="0061332B">
        <w:rPr>
          <w:rFonts w:eastAsia="Times New Roman"/>
          <w:spacing w:val="20"/>
          <w:lang w:val="es-DO" w:eastAsia="es-DO"/>
        </w:rPr>
        <w:t xml:space="preserve">, </w:t>
      </w:r>
      <w:r w:rsidRPr="0061332B">
        <w:rPr>
          <w:rFonts w:eastAsia="Times New Roman"/>
          <w:spacing w:val="20"/>
          <w:lang w:val="es-DO" w:eastAsia="es-DO"/>
        </w:rPr>
        <w:t>en el Sistema de Monitoreo de la Administración Pública (SISMAP). No obstante, a partir del mes de noviembre se visualizó una disminución en las puntuaciones de los indicadores del Sistema debido a las modificaciones realizadas por el MAP en los períodos de vencimiento de las evidencias de cada indicador</w:t>
      </w:r>
      <w:r w:rsidR="003634FC" w:rsidRPr="0061332B">
        <w:rPr>
          <w:rFonts w:eastAsia="Times New Roman"/>
          <w:spacing w:val="20"/>
          <w:lang w:val="es-DO" w:eastAsia="es-DO"/>
        </w:rPr>
        <w:t>, las evidencias presentan fecha de vencimiento a partir del mes de octubre</w:t>
      </w:r>
      <w:r w:rsidRPr="0061332B">
        <w:rPr>
          <w:rFonts w:eastAsia="Times New Roman"/>
          <w:spacing w:val="20"/>
          <w:lang w:val="es-DO" w:eastAsia="es-DO"/>
        </w:rPr>
        <w:t xml:space="preserve">. </w:t>
      </w:r>
      <w:r w:rsidR="003634FC" w:rsidRPr="0061332B">
        <w:rPr>
          <w:rFonts w:eastAsia="Times New Roman"/>
          <w:spacing w:val="20"/>
          <w:lang w:val="es-DO" w:eastAsia="es-DO"/>
        </w:rPr>
        <w:t>No obstante</w:t>
      </w:r>
      <w:r w:rsidR="001D2BCE" w:rsidRPr="0061332B">
        <w:rPr>
          <w:rFonts w:eastAsia="Times New Roman"/>
          <w:spacing w:val="20"/>
          <w:lang w:val="es-DO" w:eastAsia="es-DO"/>
        </w:rPr>
        <w:t>,</w:t>
      </w:r>
      <w:r w:rsidR="003634FC" w:rsidRPr="0061332B">
        <w:rPr>
          <w:rFonts w:eastAsia="Times New Roman"/>
          <w:spacing w:val="20"/>
          <w:lang w:val="es-DO" w:eastAsia="es-DO"/>
        </w:rPr>
        <w:t xml:space="preserve"> se han iniciado el proceso de actualización de estos.</w:t>
      </w:r>
    </w:p>
    <w:p w14:paraId="25BFB409" w14:textId="77777777" w:rsidR="0090590F" w:rsidRPr="0061332B" w:rsidRDefault="0090590F" w:rsidP="0090590F">
      <w:pPr>
        <w:rPr>
          <w:rFonts w:eastAsia="Times New Roman"/>
          <w:spacing w:val="20"/>
          <w:lang w:val="es-DO" w:eastAsia="es-DO"/>
        </w:rPr>
      </w:pPr>
    </w:p>
    <w:p w14:paraId="743C4431" w14:textId="594C870D" w:rsidR="0090590F" w:rsidRPr="0061332B" w:rsidRDefault="00075526" w:rsidP="00FE5E90">
      <w:pPr>
        <w:rPr>
          <w:rFonts w:eastAsia="Times New Roman"/>
          <w:b/>
          <w:bCs/>
          <w:spacing w:val="20"/>
          <w:lang w:val="es-DO" w:eastAsia="es-DO"/>
        </w:rPr>
      </w:pPr>
      <w:r w:rsidRPr="0061332B">
        <w:rPr>
          <w:rFonts w:eastAsia="Times New Roman"/>
          <w:b/>
          <w:bCs/>
          <w:spacing w:val="20"/>
          <w:lang w:val="es-DO" w:eastAsia="es-DO"/>
        </w:rPr>
        <w:t xml:space="preserve">4.2.3 </w:t>
      </w:r>
      <w:r w:rsidR="0090590F" w:rsidRPr="0061332B">
        <w:rPr>
          <w:rFonts w:eastAsia="Times New Roman"/>
          <w:b/>
          <w:bCs/>
          <w:spacing w:val="20"/>
          <w:lang w:val="es-DO" w:eastAsia="es-DO"/>
        </w:rPr>
        <w:t>Resultados de estudio sobre equidad salarial entre hombres y mujeres, por grupo ocupacional:</w:t>
      </w:r>
    </w:p>
    <w:p w14:paraId="47110A6E" w14:textId="77777777" w:rsidR="0090590F" w:rsidRPr="0061332B" w:rsidRDefault="0090590F" w:rsidP="0090590F">
      <w:pPr>
        <w:spacing w:after="160" w:line="259" w:lineRule="auto"/>
        <w:contextualSpacing/>
        <w:rPr>
          <w:rFonts w:eastAsia="Times New Roman"/>
          <w:spacing w:val="20"/>
          <w:lang w:val="es-DO" w:eastAsia="es-DO"/>
        </w:rPr>
      </w:pPr>
    </w:p>
    <w:p w14:paraId="07F6CD58" w14:textId="290AB6F8" w:rsidR="006E0C33" w:rsidRPr="0061332B" w:rsidRDefault="0090590F" w:rsidP="0090590F">
      <w:pPr>
        <w:rPr>
          <w:rFonts w:eastAsia="Times New Roman"/>
          <w:spacing w:val="20"/>
          <w:lang w:val="es-DO" w:eastAsia="es-DO"/>
        </w:rPr>
      </w:pPr>
      <w:r w:rsidRPr="0061332B">
        <w:rPr>
          <w:rFonts w:eastAsia="Times New Roman"/>
          <w:spacing w:val="20"/>
          <w:lang w:val="es-DO" w:eastAsia="es-DO"/>
        </w:rPr>
        <w:t xml:space="preserve">La CDC cuenta con una escala salarial aprobada por el MAP la cual establece el salario para cada cargo en los distintos grupos ocupacionales, independientemente de su sexo. La escala salarial vigente fue el resultado de una consultoría realizada en el año 2015 para la revisión y análisis de los salarios en la CDC que fue sometida al MAP y aprobada posteriormente por dicha entidad. Actualmente se está llevando a cabo una consultoría sobre Análisis de Equidad Interna y de Competitividad de los Salarios de la CDC </w:t>
      </w:r>
      <w:r w:rsidR="001D2BCE" w:rsidRPr="0061332B">
        <w:rPr>
          <w:rFonts w:eastAsia="Times New Roman"/>
          <w:spacing w:val="20"/>
          <w:lang w:val="es-DO" w:eastAsia="es-DO"/>
        </w:rPr>
        <w:t>con el objetivo</w:t>
      </w:r>
      <w:r w:rsidRPr="0061332B">
        <w:rPr>
          <w:rFonts w:eastAsia="Times New Roman"/>
          <w:spacing w:val="20"/>
          <w:lang w:val="es-DO" w:eastAsia="es-DO"/>
        </w:rPr>
        <w:t xml:space="preserve"> de actualizar la escala salarial de la institución.</w:t>
      </w:r>
    </w:p>
    <w:p w14:paraId="4BF098CA" w14:textId="6822659B" w:rsidR="003634FC" w:rsidRPr="0061332B" w:rsidRDefault="003634FC" w:rsidP="0090590F">
      <w:pPr>
        <w:rPr>
          <w:rFonts w:eastAsia="Times New Roman"/>
          <w:spacing w:val="20"/>
          <w:lang w:val="es-DO" w:eastAsia="es-DO"/>
        </w:rPr>
      </w:pPr>
    </w:p>
    <w:p w14:paraId="0AA0DE8D" w14:textId="588688A2" w:rsidR="003634FC" w:rsidRPr="0061332B" w:rsidRDefault="003634FC" w:rsidP="0090590F">
      <w:pPr>
        <w:rPr>
          <w:rFonts w:eastAsia="Times New Roman"/>
          <w:spacing w:val="20"/>
          <w:lang w:val="es-DO" w:eastAsia="es-DO"/>
        </w:rPr>
      </w:pPr>
    </w:p>
    <w:p w14:paraId="3C349EA5" w14:textId="49B6FA14" w:rsidR="003634FC" w:rsidRPr="0061332B" w:rsidRDefault="003634FC" w:rsidP="0090590F">
      <w:pPr>
        <w:rPr>
          <w:rFonts w:eastAsia="Times New Roman"/>
          <w:spacing w:val="20"/>
          <w:lang w:val="es-DO" w:eastAsia="es-DO"/>
        </w:rPr>
      </w:pPr>
    </w:p>
    <w:p w14:paraId="0BA4BED0" w14:textId="4A38FA78" w:rsidR="003634FC" w:rsidRPr="0061332B" w:rsidRDefault="003634FC" w:rsidP="0090590F">
      <w:pPr>
        <w:rPr>
          <w:rFonts w:eastAsia="Times New Roman"/>
          <w:spacing w:val="20"/>
          <w:lang w:val="es-DO" w:eastAsia="es-DO"/>
        </w:rPr>
      </w:pPr>
    </w:p>
    <w:p w14:paraId="06ED9D52" w14:textId="64B91074" w:rsidR="003634FC" w:rsidRPr="0061332B" w:rsidRDefault="003634FC" w:rsidP="0090590F">
      <w:pPr>
        <w:rPr>
          <w:rFonts w:eastAsia="Times New Roman"/>
          <w:spacing w:val="20"/>
          <w:lang w:val="es-DO" w:eastAsia="es-DO"/>
        </w:rPr>
      </w:pPr>
    </w:p>
    <w:p w14:paraId="2AB91ECA" w14:textId="1ADEED66" w:rsidR="003634FC" w:rsidRPr="0061332B" w:rsidRDefault="003634FC" w:rsidP="0090590F">
      <w:pPr>
        <w:rPr>
          <w:rFonts w:eastAsia="Times New Roman"/>
          <w:spacing w:val="20"/>
          <w:lang w:val="es-DO" w:eastAsia="es-DO"/>
        </w:rPr>
      </w:pPr>
    </w:p>
    <w:p w14:paraId="75461680" w14:textId="1CDA3266" w:rsidR="003634FC" w:rsidRPr="0061332B" w:rsidRDefault="003634FC" w:rsidP="0090590F">
      <w:pPr>
        <w:rPr>
          <w:rFonts w:eastAsia="Times New Roman"/>
          <w:spacing w:val="20"/>
          <w:lang w:val="es-DO" w:eastAsia="es-DO"/>
        </w:rPr>
      </w:pPr>
    </w:p>
    <w:p w14:paraId="79CC3D4E" w14:textId="2B58D9C4" w:rsidR="003634FC" w:rsidRPr="0061332B" w:rsidRDefault="003634FC" w:rsidP="0090590F">
      <w:pPr>
        <w:rPr>
          <w:rFonts w:eastAsia="Times New Roman"/>
          <w:spacing w:val="20"/>
          <w:lang w:val="es-DO" w:eastAsia="es-DO"/>
        </w:rPr>
      </w:pPr>
    </w:p>
    <w:p w14:paraId="0AA6F492" w14:textId="420139A4" w:rsidR="003634FC" w:rsidRPr="0061332B" w:rsidRDefault="003634FC" w:rsidP="0090590F">
      <w:pPr>
        <w:rPr>
          <w:rFonts w:eastAsia="Times New Roman"/>
          <w:spacing w:val="20"/>
          <w:lang w:val="es-DO" w:eastAsia="es-DO"/>
        </w:rPr>
      </w:pPr>
    </w:p>
    <w:p w14:paraId="440D0FAF" w14:textId="441F94E0" w:rsidR="003634FC" w:rsidRPr="0061332B" w:rsidRDefault="003634FC" w:rsidP="0090590F">
      <w:pPr>
        <w:rPr>
          <w:rFonts w:eastAsia="Times New Roman"/>
          <w:spacing w:val="20"/>
          <w:lang w:val="es-DO" w:eastAsia="es-DO"/>
        </w:rPr>
      </w:pPr>
    </w:p>
    <w:p w14:paraId="0A9F2939" w14:textId="16FD2D00" w:rsidR="003634FC" w:rsidRDefault="003634FC" w:rsidP="0090590F">
      <w:pPr>
        <w:rPr>
          <w:rFonts w:eastAsia="Times New Roman"/>
          <w:lang w:val="es-DO" w:eastAsia="es-DO"/>
        </w:rPr>
      </w:pPr>
    </w:p>
    <w:p w14:paraId="1458F0E5" w14:textId="77777777" w:rsidR="00FC21C2" w:rsidRPr="0061332B" w:rsidRDefault="00FC21C2" w:rsidP="00FC21C2">
      <w:pPr>
        <w:widowControl w:val="0"/>
        <w:tabs>
          <w:tab w:val="left" w:pos="4845"/>
        </w:tabs>
        <w:jc w:val="center"/>
        <w:rPr>
          <w:rFonts w:eastAsia="Times New Roman"/>
          <w:b/>
          <w:bCs/>
          <w:spacing w:val="20"/>
          <w:lang w:val="es-DO" w:eastAsia="es-DO"/>
        </w:rPr>
      </w:pPr>
      <w:r w:rsidRPr="0061332B">
        <w:rPr>
          <w:rFonts w:eastAsia="Times New Roman"/>
          <w:b/>
          <w:bCs/>
          <w:spacing w:val="20"/>
          <w:lang w:val="es-DO" w:eastAsia="es-DO"/>
        </w:rPr>
        <w:lastRenderedPageBreak/>
        <w:t>4.3 Desempeño de los Procesos Jurídicos</w:t>
      </w:r>
    </w:p>
    <w:p w14:paraId="480EA55B" w14:textId="77777777" w:rsidR="00E90FC1" w:rsidRPr="0061332B" w:rsidRDefault="00E90FC1" w:rsidP="00FC21C2">
      <w:pPr>
        <w:textAlignment w:val="baseline"/>
        <w:rPr>
          <w:rFonts w:eastAsia="Times New Roman"/>
          <w:spacing w:val="20"/>
          <w:lang w:val="es-DO" w:eastAsia="es-DO"/>
        </w:rPr>
      </w:pPr>
    </w:p>
    <w:p w14:paraId="27E5E0A8" w14:textId="4E7DB828" w:rsidR="00FC21C2" w:rsidRPr="0061332B" w:rsidRDefault="00FC21C2" w:rsidP="00FC21C2">
      <w:pPr>
        <w:textAlignment w:val="baseline"/>
        <w:rPr>
          <w:rFonts w:eastAsia="Times New Roman"/>
          <w:spacing w:val="20"/>
          <w:lang w:val="es-DO" w:eastAsia="es-DO"/>
        </w:rPr>
      </w:pPr>
      <w:r w:rsidRPr="0061332B">
        <w:rPr>
          <w:rFonts w:eastAsia="Times New Roman"/>
          <w:spacing w:val="20"/>
          <w:lang w:val="es-DO" w:eastAsia="es-DO"/>
        </w:rPr>
        <w:t xml:space="preserve">Para el periodo enero – </w:t>
      </w:r>
      <w:r w:rsidR="00153F47" w:rsidRPr="0061332B">
        <w:rPr>
          <w:rFonts w:eastAsia="Times New Roman"/>
          <w:spacing w:val="20"/>
          <w:lang w:val="es-DO" w:eastAsia="es-DO"/>
        </w:rPr>
        <w:t>noviembre</w:t>
      </w:r>
      <w:r w:rsidRPr="0061332B">
        <w:rPr>
          <w:rFonts w:eastAsia="Times New Roman"/>
          <w:spacing w:val="20"/>
          <w:lang w:val="es-DO" w:eastAsia="es-DO"/>
        </w:rPr>
        <w:t xml:space="preserve"> del año 2021, el área legal de la CDC elaboró los siguientes documentos:</w:t>
      </w:r>
    </w:p>
    <w:p w14:paraId="46D089E8" w14:textId="47001C7A" w:rsidR="00FC21C2" w:rsidRPr="0061332B" w:rsidRDefault="00FC21C2" w:rsidP="009D70AE">
      <w:pPr>
        <w:numPr>
          <w:ilvl w:val="0"/>
          <w:numId w:val="11"/>
        </w:numPr>
        <w:rPr>
          <w:rFonts w:eastAsia="Times New Roman"/>
          <w:spacing w:val="20"/>
          <w:lang w:val="es-DO" w:eastAsia="es-DO"/>
        </w:rPr>
      </w:pPr>
      <w:r w:rsidRPr="0061332B">
        <w:rPr>
          <w:rFonts w:eastAsia="Times New Roman"/>
          <w:spacing w:val="20"/>
          <w:lang w:val="es-DO" w:eastAsia="es-DO"/>
        </w:rPr>
        <w:t xml:space="preserve">Resolución </w:t>
      </w:r>
      <w:r w:rsidR="008B2FA1" w:rsidRPr="0061332B">
        <w:rPr>
          <w:rFonts w:eastAsia="Times New Roman"/>
          <w:spacing w:val="20"/>
          <w:lang w:val="es-DO" w:eastAsia="es-DO"/>
        </w:rPr>
        <w:t>n</w:t>
      </w:r>
      <w:r w:rsidRPr="0061332B">
        <w:rPr>
          <w:rFonts w:eastAsia="Times New Roman"/>
          <w:spacing w:val="20"/>
          <w:lang w:val="es-DO" w:eastAsia="es-DO"/>
        </w:rPr>
        <w:t>úm. CDC-RD-AD-001-2021 de fecha 04 de marzo de 2021, mediante la cual se declara la confidencialidad de las informaciones presentadas por GERDAU METALDOM, S.A., en el procedimiento de examen por extinción de los derechos antidumping aplicados a las importaciones de barras o varillas de acero para refuerzo de hormigón, originarias de la república de Turquía;</w:t>
      </w:r>
    </w:p>
    <w:p w14:paraId="441503E4" w14:textId="77777777" w:rsidR="004244FA" w:rsidRPr="0061332B" w:rsidRDefault="004244FA" w:rsidP="004244FA">
      <w:pPr>
        <w:ind w:left="720"/>
        <w:rPr>
          <w:rFonts w:eastAsia="Times New Roman"/>
          <w:spacing w:val="20"/>
          <w:lang w:val="es-DO" w:eastAsia="es-DO"/>
        </w:rPr>
      </w:pPr>
    </w:p>
    <w:p w14:paraId="4CD3C0F8" w14:textId="4F90211E" w:rsidR="008B2FA1" w:rsidRPr="0061332B" w:rsidRDefault="00FC21C2" w:rsidP="00016438">
      <w:pPr>
        <w:numPr>
          <w:ilvl w:val="0"/>
          <w:numId w:val="11"/>
        </w:numPr>
        <w:rPr>
          <w:rFonts w:eastAsia="Times New Roman"/>
          <w:spacing w:val="20"/>
          <w:lang w:val="es-DO" w:eastAsia="es-DO"/>
        </w:rPr>
      </w:pPr>
      <w:r w:rsidRPr="0061332B">
        <w:rPr>
          <w:rFonts w:eastAsia="Times New Roman"/>
          <w:spacing w:val="20"/>
          <w:lang w:val="es-DO" w:eastAsia="es-DO"/>
        </w:rPr>
        <w:t xml:space="preserve">Propuesta de Modificación al Reglamento de Aplicación de la Ley </w:t>
      </w:r>
      <w:r w:rsidR="008B2FA1" w:rsidRPr="0061332B">
        <w:rPr>
          <w:rFonts w:eastAsia="Times New Roman"/>
          <w:spacing w:val="20"/>
          <w:lang w:val="es-DO" w:eastAsia="es-DO"/>
        </w:rPr>
        <w:t>n</w:t>
      </w:r>
      <w:r w:rsidRPr="0061332B">
        <w:rPr>
          <w:rFonts w:eastAsia="Times New Roman"/>
          <w:spacing w:val="20"/>
          <w:lang w:val="es-DO" w:eastAsia="es-DO"/>
        </w:rPr>
        <w:t>úm. 1-02, del 10 de noviembre de 2015</w:t>
      </w:r>
      <w:r w:rsidR="008B2FA1" w:rsidRPr="0061332B">
        <w:rPr>
          <w:rFonts w:eastAsia="Times New Roman"/>
          <w:spacing w:val="20"/>
          <w:lang w:val="es-DO" w:eastAsia="es-DO"/>
        </w:rPr>
        <w:t>;</w:t>
      </w:r>
    </w:p>
    <w:p w14:paraId="729ECD39" w14:textId="77777777" w:rsidR="008B2FA1" w:rsidRPr="0061332B" w:rsidRDefault="008B2FA1" w:rsidP="008B2FA1">
      <w:pPr>
        <w:pStyle w:val="Prrafodelista"/>
        <w:rPr>
          <w:rFonts w:eastAsia="Times New Roman"/>
          <w:spacing w:val="20"/>
          <w:lang w:val="es-DO" w:eastAsia="es-DO"/>
        </w:rPr>
      </w:pPr>
    </w:p>
    <w:p w14:paraId="54AC572C" w14:textId="1C6BEF26" w:rsidR="00FC21C2" w:rsidRPr="0061332B" w:rsidRDefault="00FC21C2" w:rsidP="00016438">
      <w:pPr>
        <w:numPr>
          <w:ilvl w:val="0"/>
          <w:numId w:val="11"/>
        </w:numPr>
        <w:rPr>
          <w:rFonts w:eastAsia="Times New Roman"/>
          <w:spacing w:val="20"/>
          <w:lang w:val="es-DO" w:eastAsia="es-DO"/>
        </w:rPr>
      </w:pPr>
      <w:r w:rsidRPr="0061332B">
        <w:rPr>
          <w:rFonts w:eastAsia="Times New Roman"/>
          <w:spacing w:val="20"/>
          <w:lang w:val="es-DO" w:eastAsia="es-DO"/>
        </w:rPr>
        <w:t>Apartado jurídico del Informe Técnico de Inicio del examen por ex</w:t>
      </w:r>
      <w:r w:rsidR="00B841EC" w:rsidRPr="0061332B">
        <w:rPr>
          <w:rFonts w:eastAsia="Times New Roman"/>
          <w:spacing w:val="20"/>
          <w:lang w:val="es-DO" w:eastAsia="es-DO"/>
        </w:rPr>
        <w:t>tinción</w:t>
      </w:r>
      <w:r w:rsidRPr="0061332B">
        <w:rPr>
          <w:rFonts w:eastAsia="Times New Roman"/>
          <w:spacing w:val="20"/>
          <w:lang w:val="es-DO" w:eastAsia="es-DO"/>
        </w:rPr>
        <w:t xml:space="preserve"> de los derechos antidumping a las barras o varillas de acero procedentes de China, Expediente: CDC-RD/AD/2015-010-RV1, del 18 de mayo de 2021;</w:t>
      </w:r>
    </w:p>
    <w:p w14:paraId="4169E270" w14:textId="77777777" w:rsidR="00153F47" w:rsidRPr="0061332B" w:rsidRDefault="00153F47" w:rsidP="00153F47">
      <w:pPr>
        <w:ind w:left="720"/>
        <w:rPr>
          <w:rFonts w:eastAsia="Times New Roman"/>
          <w:spacing w:val="20"/>
          <w:lang w:val="es-DO" w:eastAsia="es-DO"/>
        </w:rPr>
      </w:pPr>
    </w:p>
    <w:p w14:paraId="750686E4" w14:textId="77777777" w:rsidR="00FC21C2" w:rsidRPr="0061332B" w:rsidRDefault="00FC21C2" w:rsidP="009D70AE">
      <w:pPr>
        <w:numPr>
          <w:ilvl w:val="0"/>
          <w:numId w:val="11"/>
        </w:numPr>
        <w:rPr>
          <w:rFonts w:eastAsia="Times New Roman"/>
          <w:spacing w:val="20"/>
          <w:lang w:val="es-DO" w:eastAsia="es-DO"/>
        </w:rPr>
      </w:pPr>
      <w:r w:rsidRPr="0061332B">
        <w:rPr>
          <w:rFonts w:eastAsia="Times New Roman"/>
          <w:spacing w:val="20"/>
          <w:lang w:val="es-DO" w:eastAsia="es-DO"/>
        </w:rPr>
        <w:t xml:space="preserve">Apartado jurídico del Informe de Hechos Esenciales, del expediente CDC-RD/AD/2010-008-RV2 relativo al examen por extinción de los derechos antidumping aplicados a las barras o varillas de acero para refuerzo de hormigón, originarias de la República de Turquía, de fecha 19 de mayo de 2021; </w:t>
      </w:r>
    </w:p>
    <w:p w14:paraId="1671C4F4" w14:textId="77777777" w:rsidR="00FC21C2" w:rsidRPr="0061332B" w:rsidRDefault="00FC21C2" w:rsidP="00FC21C2">
      <w:pPr>
        <w:ind w:left="720"/>
        <w:rPr>
          <w:rFonts w:eastAsia="Times New Roman"/>
          <w:spacing w:val="20"/>
          <w:lang w:val="es-DO" w:eastAsia="es-DO"/>
        </w:rPr>
      </w:pPr>
    </w:p>
    <w:p w14:paraId="259D7C50" w14:textId="7EEA0442" w:rsidR="00FC21C2" w:rsidRPr="0061332B" w:rsidRDefault="001D2BCE" w:rsidP="009D70AE">
      <w:pPr>
        <w:numPr>
          <w:ilvl w:val="0"/>
          <w:numId w:val="11"/>
        </w:numPr>
        <w:rPr>
          <w:rFonts w:eastAsia="Times New Roman"/>
          <w:spacing w:val="20"/>
          <w:lang w:val="es-DO" w:eastAsia="es-DO"/>
        </w:rPr>
      </w:pPr>
      <w:r w:rsidRPr="0061332B">
        <w:rPr>
          <w:rFonts w:eastAsia="Times New Roman"/>
          <w:spacing w:val="20"/>
          <w:lang w:val="es-DO" w:eastAsia="es-DO"/>
        </w:rPr>
        <w:t xml:space="preserve">Apartado jurídico de la </w:t>
      </w:r>
      <w:r w:rsidR="00FC21C2" w:rsidRPr="0061332B">
        <w:rPr>
          <w:rFonts w:eastAsia="Times New Roman"/>
          <w:spacing w:val="20"/>
          <w:lang w:val="es-DO" w:eastAsia="es-DO"/>
        </w:rPr>
        <w:t xml:space="preserve">Resolución </w:t>
      </w:r>
      <w:r w:rsidR="008B2FA1" w:rsidRPr="0061332B">
        <w:rPr>
          <w:rFonts w:eastAsia="Times New Roman"/>
          <w:spacing w:val="20"/>
          <w:lang w:val="es-DO" w:eastAsia="es-DO"/>
        </w:rPr>
        <w:t>n</w:t>
      </w:r>
      <w:r w:rsidR="00FC21C2" w:rsidRPr="0061332B">
        <w:rPr>
          <w:rFonts w:eastAsia="Times New Roman"/>
          <w:spacing w:val="20"/>
          <w:lang w:val="es-DO" w:eastAsia="es-DO"/>
        </w:rPr>
        <w:t>úm. CDC-RD-AD-002-2021 del 25 de mayo de 2021, relativa al inicio del examen por extinción de los derechos antidumping a las importaciones de barras o varillas de acero corrugadas o deformadas para refuerzo de concreto u hormigón, originarias de la República Popular China;</w:t>
      </w:r>
    </w:p>
    <w:p w14:paraId="3DEC99C4" w14:textId="73F08FCD" w:rsidR="00153F47" w:rsidRPr="0061332B" w:rsidRDefault="00153F47" w:rsidP="00153F47">
      <w:pPr>
        <w:pStyle w:val="Prrafodelista"/>
        <w:rPr>
          <w:rFonts w:eastAsia="Times New Roman"/>
          <w:spacing w:val="20"/>
          <w:lang w:val="es-DO" w:eastAsia="es-DO"/>
        </w:rPr>
      </w:pPr>
    </w:p>
    <w:p w14:paraId="6EC9A36E" w14:textId="488FABD2" w:rsidR="00FE7549" w:rsidRPr="0061332B" w:rsidRDefault="00FE7549" w:rsidP="00153F47">
      <w:pPr>
        <w:pStyle w:val="Prrafodelista"/>
        <w:rPr>
          <w:rFonts w:eastAsia="Times New Roman"/>
          <w:spacing w:val="20"/>
          <w:lang w:val="es-DO" w:eastAsia="es-DO"/>
        </w:rPr>
      </w:pPr>
    </w:p>
    <w:p w14:paraId="4ABF70AE" w14:textId="77777777" w:rsidR="00FE7549" w:rsidRPr="0061332B" w:rsidRDefault="00FE7549" w:rsidP="00153F47">
      <w:pPr>
        <w:pStyle w:val="Prrafodelista"/>
        <w:rPr>
          <w:rFonts w:eastAsia="Times New Roman"/>
          <w:spacing w:val="20"/>
          <w:lang w:val="es-DO" w:eastAsia="es-DO"/>
        </w:rPr>
      </w:pPr>
    </w:p>
    <w:p w14:paraId="73EF2C4E" w14:textId="79C44DF9" w:rsidR="00FC21C2" w:rsidRPr="0061332B" w:rsidRDefault="00FC21C2" w:rsidP="009D70AE">
      <w:pPr>
        <w:numPr>
          <w:ilvl w:val="0"/>
          <w:numId w:val="11"/>
        </w:numPr>
        <w:rPr>
          <w:rFonts w:eastAsia="Times New Roman"/>
          <w:spacing w:val="20"/>
          <w:lang w:val="es-DO" w:eastAsia="es-DO"/>
        </w:rPr>
      </w:pPr>
      <w:r w:rsidRPr="0061332B">
        <w:rPr>
          <w:rFonts w:eastAsia="Times New Roman"/>
          <w:spacing w:val="20"/>
          <w:lang w:val="es-DO" w:eastAsia="es-DO"/>
        </w:rPr>
        <w:t xml:space="preserve">Aviso público de Resolución </w:t>
      </w:r>
      <w:r w:rsidR="004326B1" w:rsidRPr="0061332B">
        <w:rPr>
          <w:rFonts w:eastAsia="Times New Roman"/>
          <w:spacing w:val="20"/>
          <w:lang w:val="es-DO" w:eastAsia="es-DO"/>
        </w:rPr>
        <w:t>n</w:t>
      </w:r>
      <w:r w:rsidRPr="0061332B">
        <w:rPr>
          <w:rFonts w:eastAsia="Times New Roman"/>
          <w:spacing w:val="20"/>
          <w:lang w:val="es-DO" w:eastAsia="es-DO"/>
        </w:rPr>
        <w:t>úm. CDC-RD-AD-002-2021 de fecha 25 de mayo de 2021, relativo al inicio del examen por extinción de los derechos antidumping a las importaciones de barras o varillas de acero corrugadas o deformadas para refuerzo de concreto u hormigón, originarias de la República Popular China;</w:t>
      </w:r>
    </w:p>
    <w:p w14:paraId="30552784" w14:textId="77777777" w:rsidR="00153F47" w:rsidRPr="0061332B" w:rsidRDefault="00153F47" w:rsidP="00153F47">
      <w:pPr>
        <w:ind w:left="720"/>
        <w:rPr>
          <w:rFonts w:eastAsia="Times New Roman"/>
          <w:spacing w:val="20"/>
          <w:lang w:val="es-DO" w:eastAsia="es-DO"/>
        </w:rPr>
      </w:pPr>
    </w:p>
    <w:p w14:paraId="07268DDC" w14:textId="4DD9D136" w:rsidR="00FC21C2" w:rsidRPr="0061332B" w:rsidRDefault="00FC21C2" w:rsidP="009D70AE">
      <w:pPr>
        <w:numPr>
          <w:ilvl w:val="0"/>
          <w:numId w:val="11"/>
        </w:numPr>
        <w:rPr>
          <w:rFonts w:eastAsia="Times New Roman"/>
          <w:spacing w:val="20"/>
          <w:lang w:val="es-DO" w:eastAsia="es-DO"/>
        </w:rPr>
      </w:pPr>
      <w:r w:rsidRPr="0061332B">
        <w:rPr>
          <w:rFonts w:eastAsia="Times New Roman"/>
          <w:spacing w:val="20"/>
          <w:lang w:val="es-DO" w:eastAsia="es-DO"/>
        </w:rPr>
        <w:t>Informe sobre el Reglamento de Ascensos y Promociones en la Carrera Administrativa General, presentado al Pleno de la CDC el día 15 de junio de 2021;</w:t>
      </w:r>
    </w:p>
    <w:p w14:paraId="383BF1CA" w14:textId="77777777" w:rsidR="00153F47" w:rsidRPr="0061332B" w:rsidRDefault="00153F47" w:rsidP="00153F47">
      <w:pPr>
        <w:rPr>
          <w:rFonts w:eastAsia="Times New Roman"/>
          <w:spacing w:val="20"/>
          <w:lang w:val="es-DO" w:eastAsia="es-DO"/>
        </w:rPr>
      </w:pPr>
    </w:p>
    <w:p w14:paraId="05EC2BD4" w14:textId="2428B83F" w:rsidR="00FC21C2" w:rsidRPr="0061332B" w:rsidRDefault="00FC21C2"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Informe sobre el Sistema Institucional de Archivo (SIA) de la Comisión de Defensa Comercial (CDC) y la normativa aplicable conforme las disposiciones de la Ley General de Archivos </w:t>
      </w:r>
      <w:r w:rsidR="004326B1" w:rsidRPr="0061332B">
        <w:rPr>
          <w:rFonts w:eastAsia="Times New Roman"/>
          <w:spacing w:val="20"/>
          <w:lang w:val="es-DO" w:eastAsia="es-DO"/>
        </w:rPr>
        <w:t>núm.</w:t>
      </w:r>
      <w:r w:rsidRPr="0061332B">
        <w:rPr>
          <w:rFonts w:eastAsia="Times New Roman"/>
          <w:spacing w:val="20"/>
          <w:lang w:val="es-DO" w:eastAsia="es-DO"/>
        </w:rPr>
        <w:t xml:space="preserve"> 481-08, para la eliminación de pruebas/evidencias </w:t>
      </w:r>
      <w:r w:rsidR="001D2BCE" w:rsidRPr="0061332B">
        <w:rPr>
          <w:rFonts w:eastAsia="Times New Roman"/>
          <w:spacing w:val="20"/>
          <w:lang w:val="es-DO" w:eastAsia="es-DO"/>
        </w:rPr>
        <w:t xml:space="preserve">aportadas por las partes </w:t>
      </w:r>
      <w:r w:rsidRPr="0061332B">
        <w:rPr>
          <w:rFonts w:eastAsia="Times New Roman"/>
          <w:spacing w:val="20"/>
          <w:lang w:val="es-DO" w:eastAsia="es-DO"/>
        </w:rPr>
        <w:t xml:space="preserve">de los procedimientos de investigación realizados por la CDC que ya no están vigentes. </w:t>
      </w:r>
    </w:p>
    <w:p w14:paraId="5E7BD046" w14:textId="77777777" w:rsidR="00153F47" w:rsidRPr="0061332B" w:rsidRDefault="00153F47" w:rsidP="00153F47">
      <w:pPr>
        <w:textAlignment w:val="baseline"/>
        <w:rPr>
          <w:rFonts w:eastAsia="Times New Roman"/>
          <w:spacing w:val="20"/>
          <w:lang w:val="es-DO" w:eastAsia="es-DO"/>
        </w:rPr>
      </w:pPr>
    </w:p>
    <w:p w14:paraId="2C2FC3D8" w14:textId="41CF3E9E" w:rsidR="00FC21C2" w:rsidRPr="0061332B" w:rsidRDefault="00FC21C2" w:rsidP="009D70AE">
      <w:pPr>
        <w:numPr>
          <w:ilvl w:val="0"/>
          <w:numId w:val="11"/>
        </w:numPr>
        <w:rPr>
          <w:rFonts w:eastAsia="Times New Roman"/>
          <w:spacing w:val="20"/>
          <w:lang w:val="es-DO" w:eastAsia="es-DO"/>
        </w:rPr>
      </w:pPr>
      <w:r w:rsidRPr="0061332B">
        <w:rPr>
          <w:rFonts w:eastAsia="Times New Roman"/>
          <w:spacing w:val="20"/>
          <w:lang w:val="es-DO" w:eastAsia="es-DO"/>
        </w:rPr>
        <w:t>Apartado jurídico del Informe Técnico Final del examen por extinción de los derechos antidumping aplicados a las importaciones de barras o varillas de acero para refuerzo de hormigón, originarias de la República de Turquía, Expediente: CDC-RD-/AD/2010-008-RV2, del 14 de julio de 2021;</w:t>
      </w:r>
    </w:p>
    <w:p w14:paraId="4EC0B2EA" w14:textId="77777777" w:rsidR="00153F47" w:rsidRPr="0061332B" w:rsidRDefault="00153F47" w:rsidP="00153F47">
      <w:pPr>
        <w:pStyle w:val="Prrafodelista"/>
        <w:rPr>
          <w:rFonts w:eastAsia="Times New Roman"/>
          <w:spacing w:val="20"/>
          <w:lang w:val="es-DO" w:eastAsia="es-DO"/>
        </w:rPr>
      </w:pPr>
    </w:p>
    <w:p w14:paraId="1D95D1B1" w14:textId="6DAA6D3C" w:rsidR="00FC21C2" w:rsidRPr="0061332B" w:rsidRDefault="001D2BCE"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Apartado de la </w:t>
      </w:r>
      <w:r w:rsidR="00FC21C2" w:rsidRPr="0061332B">
        <w:rPr>
          <w:rFonts w:eastAsia="Times New Roman"/>
          <w:spacing w:val="20"/>
          <w:lang w:val="es-DO" w:eastAsia="es-DO"/>
        </w:rPr>
        <w:t xml:space="preserve">Resolución </w:t>
      </w:r>
      <w:r w:rsidR="004326B1" w:rsidRPr="0061332B">
        <w:rPr>
          <w:rFonts w:eastAsia="Times New Roman"/>
          <w:spacing w:val="20"/>
          <w:lang w:val="es-DO" w:eastAsia="es-DO"/>
        </w:rPr>
        <w:t>n</w:t>
      </w:r>
      <w:r w:rsidR="00FC21C2" w:rsidRPr="0061332B">
        <w:rPr>
          <w:rFonts w:eastAsia="Times New Roman"/>
          <w:spacing w:val="20"/>
          <w:lang w:val="es-DO" w:eastAsia="es-DO"/>
        </w:rPr>
        <w:t xml:space="preserve">úm. CDC-RD-AD-003-2021 de fecha 23 de julio de 2021, que decide sobre el examen por extinción de los derechos antidumping a las importaciones de barras o varillas de acero para refuerzo de hormigón, </w:t>
      </w:r>
      <w:r w:rsidR="00FC21C2" w:rsidRPr="0061332B">
        <w:rPr>
          <w:rFonts w:eastAsia="Times New Roman"/>
          <w:spacing w:val="20"/>
          <w:lang w:val="es-DO" w:eastAsia="es-DO"/>
        </w:rPr>
        <w:lastRenderedPageBreak/>
        <w:t xml:space="preserve">originarias de la República de Turquía, iniciado mediante la Resolución </w:t>
      </w:r>
      <w:r w:rsidR="004326B1" w:rsidRPr="0061332B">
        <w:rPr>
          <w:rFonts w:eastAsia="Times New Roman"/>
          <w:spacing w:val="20"/>
          <w:lang w:val="es-DO" w:eastAsia="es-DO"/>
        </w:rPr>
        <w:t>n</w:t>
      </w:r>
      <w:r w:rsidR="00FC21C2" w:rsidRPr="0061332B">
        <w:rPr>
          <w:rFonts w:eastAsia="Times New Roman"/>
          <w:spacing w:val="20"/>
          <w:lang w:val="es-DO" w:eastAsia="es-DO"/>
        </w:rPr>
        <w:t>úm. CDC-RD-AD-003-2020;</w:t>
      </w:r>
    </w:p>
    <w:p w14:paraId="42C9F08D" w14:textId="77777777" w:rsidR="00153F47" w:rsidRPr="0061332B" w:rsidRDefault="00153F47" w:rsidP="00153F47">
      <w:pPr>
        <w:pStyle w:val="Prrafodelista"/>
        <w:rPr>
          <w:rFonts w:eastAsia="Times New Roman"/>
          <w:spacing w:val="20"/>
          <w:lang w:val="es-DO" w:eastAsia="es-DO"/>
        </w:rPr>
      </w:pPr>
    </w:p>
    <w:p w14:paraId="1069AAFC" w14:textId="535AC678" w:rsidR="00FC21C2" w:rsidRPr="0061332B" w:rsidRDefault="00FC21C2"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Aviso público de la Resolución </w:t>
      </w:r>
      <w:r w:rsidR="004326B1" w:rsidRPr="0061332B">
        <w:rPr>
          <w:rFonts w:eastAsia="Times New Roman"/>
          <w:spacing w:val="20"/>
          <w:lang w:val="es-DO" w:eastAsia="es-DO"/>
        </w:rPr>
        <w:t>n</w:t>
      </w:r>
      <w:r w:rsidRPr="0061332B">
        <w:rPr>
          <w:rFonts w:eastAsia="Times New Roman"/>
          <w:spacing w:val="20"/>
          <w:lang w:val="es-DO" w:eastAsia="es-DO"/>
        </w:rPr>
        <w:t>úm. CDC-RD-AD-003-2021 de fecha 23 de julio de 2021, que decide sobre el examen por extinción de los derechos antidumping a las importaciones de barras o varillas de acero para refuerzo de hormigón, originarias de la República de Turquía, iniciado mediante la Resolución Núm. CDC-RD-AD-003-2020;</w:t>
      </w:r>
    </w:p>
    <w:p w14:paraId="70D30894" w14:textId="77777777" w:rsidR="00960A28" w:rsidRPr="0061332B" w:rsidRDefault="00960A28" w:rsidP="00960A28">
      <w:pPr>
        <w:pStyle w:val="Prrafodelista"/>
        <w:rPr>
          <w:rFonts w:eastAsia="Times New Roman"/>
          <w:spacing w:val="20"/>
          <w:lang w:val="es-DO" w:eastAsia="es-DO"/>
        </w:rPr>
      </w:pPr>
    </w:p>
    <w:p w14:paraId="36996070" w14:textId="73CAF336" w:rsidR="00FC21C2" w:rsidRPr="0061332B" w:rsidRDefault="00461DE1"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Resolución núm.</w:t>
      </w:r>
      <w:r w:rsidR="00FC21C2" w:rsidRPr="0061332B">
        <w:rPr>
          <w:rFonts w:eastAsia="Times New Roman"/>
          <w:spacing w:val="20"/>
          <w:lang w:val="es-DO" w:eastAsia="es-DO"/>
        </w:rPr>
        <w:t xml:space="preserve"> CDC-RD-AD-004-2021 de fecha 17 de agosto de 2021, que aprueba el calendario de actuaciones procesales del expediente </w:t>
      </w:r>
      <w:r w:rsidR="00C82A40" w:rsidRPr="0061332B">
        <w:rPr>
          <w:rFonts w:eastAsia="Times New Roman"/>
          <w:spacing w:val="20"/>
          <w:lang w:val="es-DO" w:eastAsia="es-DO"/>
        </w:rPr>
        <w:t>n</w:t>
      </w:r>
      <w:r w:rsidR="00FC21C2" w:rsidRPr="0061332B">
        <w:rPr>
          <w:rFonts w:eastAsia="Times New Roman"/>
          <w:spacing w:val="20"/>
          <w:lang w:val="es-DO" w:eastAsia="es-DO"/>
        </w:rPr>
        <w:t xml:space="preserve">úm. CDC-RD/AD/2015-010-RV1 (Examen por extinción de los derechos antidumping a las importaciones de barras o varillas de acero para refuerzo de concreto u hormigón, originados de la República Popular China, aplicados mediante la Resolución </w:t>
      </w:r>
      <w:r w:rsidR="00905F33" w:rsidRPr="0061332B">
        <w:rPr>
          <w:rFonts w:eastAsia="Times New Roman"/>
          <w:spacing w:val="20"/>
          <w:lang w:val="es-DO" w:eastAsia="es-DO"/>
        </w:rPr>
        <w:t>n</w:t>
      </w:r>
      <w:r w:rsidR="00FC21C2" w:rsidRPr="0061332B">
        <w:rPr>
          <w:rFonts w:eastAsia="Times New Roman"/>
          <w:spacing w:val="20"/>
          <w:lang w:val="es-DO" w:eastAsia="es-DO"/>
        </w:rPr>
        <w:t>úm. CDC-RD-AD-026-2017 del 20 de enero de 2017);</w:t>
      </w:r>
    </w:p>
    <w:p w14:paraId="157B781D" w14:textId="77777777" w:rsidR="00153F47" w:rsidRPr="0061332B" w:rsidRDefault="00153F47" w:rsidP="00153F47">
      <w:pPr>
        <w:ind w:left="720"/>
        <w:textAlignment w:val="baseline"/>
        <w:rPr>
          <w:rFonts w:eastAsia="Times New Roman"/>
          <w:spacing w:val="20"/>
          <w:lang w:val="es-DO" w:eastAsia="es-DO"/>
        </w:rPr>
      </w:pPr>
    </w:p>
    <w:p w14:paraId="13601C30" w14:textId="7542280D" w:rsidR="00FC21C2" w:rsidRPr="0061332B" w:rsidRDefault="00FC21C2"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Resolución </w:t>
      </w:r>
      <w:r w:rsidR="0086493A" w:rsidRPr="0061332B">
        <w:rPr>
          <w:rFonts w:eastAsia="Times New Roman"/>
          <w:spacing w:val="20"/>
          <w:lang w:val="es-DO" w:eastAsia="es-DO"/>
        </w:rPr>
        <w:t>n</w:t>
      </w:r>
      <w:r w:rsidRPr="0061332B">
        <w:rPr>
          <w:rFonts w:eastAsia="Times New Roman"/>
          <w:spacing w:val="20"/>
          <w:lang w:val="es-DO" w:eastAsia="es-DO"/>
        </w:rPr>
        <w:t xml:space="preserve">úm. CDC-RD-AD-005-2021 del 17 de agosto de 2021 que declara la confidencialidad de las informaciones presentadas por GERDAU METALDOM, S.A. en el examen por extinción de los derechos antidumping aplicados a las importaciones de barras o varillas de acero para refuerzo de concreto u hormigón, originarias de la República Popular China, aplicados mediante la Resolución </w:t>
      </w:r>
      <w:r w:rsidR="001943B0" w:rsidRPr="0061332B">
        <w:rPr>
          <w:rFonts w:eastAsia="Times New Roman"/>
          <w:spacing w:val="20"/>
          <w:lang w:val="es-DO" w:eastAsia="es-DO"/>
        </w:rPr>
        <w:t xml:space="preserve">núm. </w:t>
      </w:r>
      <w:r w:rsidRPr="0061332B">
        <w:rPr>
          <w:rFonts w:eastAsia="Times New Roman"/>
          <w:spacing w:val="20"/>
          <w:lang w:val="es-DO" w:eastAsia="es-DO"/>
        </w:rPr>
        <w:t>CDC-RD-AD-026-2017 del 20 de enero de 2017;</w:t>
      </w:r>
    </w:p>
    <w:p w14:paraId="62EE2AD2" w14:textId="77777777" w:rsidR="00153F47" w:rsidRPr="0061332B" w:rsidRDefault="00153F47" w:rsidP="00153F47">
      <w:pPr>
        <w:pStyle w:val="Prrafodelista"/>
        <w:rPr>
          <w:rFonts w:eastAsia="Times New Roman"/>
          <w:spacing w:val="20"/>
          <w:lang w:val="es-DO" w:eastAsia="es-DO"/>
        </w:rPr>
      </w:pPr>
    </w:p>
    <w:p w14:paraId="735B3E93" w14:textId="66519B4C" w:rsidR="00FC21C2" w:rsidRPr="0061332B" w:rsidRDefault="00FC21C2"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Resolución </w:t>
      </w:r>
      <w:r w:rsidR="001943B0" w:rsidRPr="0061332B">
        <w:rPr>
          <w:rFonts w:eastAsia="Times New Roman"/>
          <w:spacing w:val="20"/>
          <w:lang w:val="es-DO" w:eastAsia="es-DO"/>
        </w:rPr>
        <w:t>n</w:t>
      </w:r>
      <w:r w:rsidRPr="0061332B">
        <w:rPr>
          <w:rFonts w:eastAsia="Times New Roman"/>
          <w:spacing w:val="20"/>
          <w:lang w:val="es-DO" w:eastAsia="es-DO"/>
        </w:rPr>
        <w:t xml:space="preserve">úm. CDC-RD-ADM-004-2021 del 15 de noviembre de 2021, que establece el desecho de las muestras depositadas en las instalaciones de la CDC en el marco de los </w:t>
      </w:r>
      <w:r w:rsidRPr="0061332B">
        <w:rPr>
          <w:rFonts w:eastAsia="Times New Roman"/>
          <w:spacing w:val="20"/>
          <w:lang w:val="es-DO" w:eastAsia="es-DO"/>
        </w:rPr>
        <w:lastRenderedPageBreak/>
        <w:t>procedimientos de investigación de medidas de defensa comercial</w:t>
      </w:r>
      <w:r w:rsidR="00153F47" w:rsidRPr="0061332B">
        <w:rPr>
          <w:rFonts w:eastAsia="Times New Roman"/>
          <w:spacing w:val="20"/>
          <w:lang w:val="es-DO" w:eastAsia="es-DO"/>
        </w:rPr>
        <w:t>;</w:t>
      </w:r>
    </w:p>
    <w:p w14:paraId="68DF2FE1" w14:textId="77777777" w:rsidR="00153F47" w:rsidRPr="0061332B" w:rsidRDefault="00153F47" w:rsidP="00153F47">
      <w:pPr>
        <w:pStyle w:val="Prrafodelista"/>
        <w:rPr>
          <w:rFonts w:eastAsia="Times New Roman"/>
          <w:spacing w:val="20"/>
          <w:lang w:val="es-DO" w:eastAsia="es-DO"/>
        </w:rPr>
      </w:pPr>
    </w:p>
    <w:p w14:paraId="5A938D97" w14:textId="059B2A44" w:rsidR="00FC21C2" w:rsidRPr="0061332B" w:rsidRDefault="00FC21C2" w:rsidP="009D70AE">
      <w:pPr>
        <w:numPr>
          <w:ilvl w:val="0"/>
          <w:numId w:val="11"/>
        </w:numPr>
        <w:textAlignment w:val="baseline"/>
        <w:rPr>
          <w:rFonts w:eastAsia="Times New Roman"/>
          <w:spacing w:val="20"/>
          <w:lang w:val="es-DO" w:eastAsia="es-DO"/>
        </w:rPr>
      </w:pPr>
      <w:r w:rsidRPr="0061332B">
        <w:rPr>
          <w:rFonts w:eastAsia="Times New Roman"/>
          <w:spacing w:val="20"/>
          <w:lang w:val="es-DO" w:eastAsia="es-DO"/>
        </w:rPr>
        <w:t xml:space="preserve">Aviso público de la Resolución </w:t>
      </w:r>
      <w:r w:rsidR="001943B0" w:rsidRPr="0061332B">
        <w:rPr>
          <w:rFonts w:eastAsia="Times New Roman"/>
          <w:spacing w:val="20"/>
          <w:lang w:val="es-DO" w:eastAsia="es-DO"/>
        </w:rPr>
        <w:t>n</w:t>
      </w:r>
      <w:r w:rsidRPr="0061332B">
        <w:rPr>
          <w:rFonts w:eastAsia="Times New Roman"/>
          <w:spacing w:val="20"/>
          <w:lang w:val="es-DO" w:eastAsia="es-DO"/>
        </w:rPr>
        <w:t>úm. CDC-RD-ADM-004</w:t>
      </w:r>
      <w:r w:rsidR="001943B0" w:rsidRPr="0061332B">
        <w:rPr>
          <w:rFonts w:eastAsia="Times New Roman"/>
          <w:spacing w:val="20"/>
          <w:lang w:val="es-DO" w:eastAsia="es-DO"/>
        </w:rPr>
        <w:t>-2021</w:t>
      </w:r>
      <w:r w:rsidRPr="0061332B">
        <w:rPr>
          <w:rFonts w:eastAsia="Times New Roman"/>
          <w:spacing w:val="20"/>
          <w:lang w:val="es-DO" w:eastAsia="es-DO"/>
        </w:rPr>
        <w:t>de fecha 15 de noviembre de 2021</w:t>
      </w:r>
      <w:r w:rsidR="00153F47" w:rsidRPr="0061332B">
        <w:rPr>
          <w:rFonts w:eastAsia="Times New Roman"/>
          <w:spacing w:val="20"/>
          <w:lang w:val="es-DO" w:eastAsia="es-DO"/>
        </w:rPr>
        <w:t>;</w:t>
      </w:r>
    </w:p>
    <w:p w14:paraId="76B65969" w14:textId="77777777" w:rsidR="00153F47" w:rsidRPr="0061332B" w:rsidRDefault="00153F47" w:rsidP="00153F47">
      <w:pPr>
        <w:pStyle w:val="Prrafodelista"/>
        <w:rPr>
          <w:rFonts w:eastAsia="Times New Roman"/>
          <w:spacing w:val="20"/>
          <w:lang w:val="es-DO" w:eastAsia="es-DO"/>
        </w:rPr>
      </w:pPr>
    </w:p>
    <w:p w14:paraId="7C97D422" w14:textId="212C981F" w:rsidR="00FC21C2" w:rsidRDefault="00FC21C2" w:rsidP="009D70AE">
      <w:pPr>
        <w:numPr>
          <w:ilvl w:val="0"/>
          <w:numId w:val="11"/>
        </w:numPr>
        <w:textAlignment w:val="baseline"/>
        <w:rPr>
          <w:rFonts w:eastAsia="Times New Roman"/>
          <w:spacing w:val="20"/>
          <w:lang w:val="es-DO"/>
        </w:rPr>
      </w:pPr>
      <w:r w:rsidRPr="0061332B">
        <w:rPr>
          <w:rFonts w:eastAsia="Times New Roman"/>
          <w:spacing w:val="20"/>
          <w:lang w:val="es-DO" w:eastAsia="es-DO"/>
        </w:rPr>
        <w:t xml:space="preserve">Apartado jurídico del Informe de Hechos Esenciales, del expediente CDC-RD/AD/2015-010-RV1 relativo al examen por extinción de los derechos antidumping aplicados a las barras o varillas de acero para refuerzo de hormigón, originarias de la República de China, de fecha </w:t>
      </w:r>
      <w:r w:rsidR="002241C9" w:rsidRPr="0061332B">
        <w:rPr>
          <w:rFonts w:eastAsia="Times New Roman"/>
          <w:spacing w:val="20"/>
          <w:lang w:val="es-DO" w:eastAsia="es-DO"/>
        </w:rPr>
        <w:t>30</w:t>
      </w:r>
      <w:r w:rsidRPr="0061332B">
        <w:rPr>
          <w:rFonts w:eastAsia="Times New Roman"/>
          <w:spacing w:val="20"/>
          <w:lang w:val="es-DO" w:eastAsia="es-DO"/>
        </w:rPr>
        <w:t xml:space="preserve"> de noviembre de 2021.</w:t>
      </w:r>
    </w:p>
    <w:p w14:paraId="15F3376C" w14:textId="77777777" w:rsidR="00B6523C" w:rsidRDefault="00B6523C" w:rsidP="00B6523C">
      <w:pPr>
        <w:pStyle w:val="Prrafodelista"/>
        <w:rPr>
          <w:rFonts w:eastAsia="Times New Roman"/>
          <w:spacing w:val="20"/>
          <w:lang w:val="es-DO"/>
        </w:rPr>
      </w:pPr>
    </w:p>
    <w:p w14:paraId="46D49502" w14:textId="2EA1D552" w:rsidR="00B6523C" w:rsidRDefault="00B6523C" w:rsidP="00B6523C">
      <w:pPr>
        <w:ind w:left="720"/>
        <w:textAlignment w:val="baseline"/>
        <w:rPr>
          <w:rFonts w:eastAsia="Times New Roman"/>
          <w:spacing w:val="20"/>
          <w:lang w:val="es-DO"/>
        </w:rPr>
      </w:pPr>
    </w:p>
    <w:p w14:paraId="11816F47" w14:textId="130DC551" w:rsidR="00B6523C" w:rsidRDefault="00B6523C" w:rsidP="00B6523C">
      <w:pPr>
        <w:ind w:left="720"/>
        <w:textAlignment w:val="baseline"/>
        <w:rPr>
          <w:rFonts w:eastAsia="Times New Roman"/>
          <w:spacing w:val="20"/>
          <w:lang w:val="es-DO"/>
        </w:rPr>
      </w:pPr>
    </w:p>
    <w:p w14:paraId="12577850" w14:textId="5317A6A4" w:rsidR="00B6523C" w:rsidRDefault="00B6523C" w:rsidP="00B6523C">
      <w:pPr>
        <w:ind w:left="720"/>
        <w:textAlignment w:val="baseline"/>
        <w:rPr>
          <w:rFonts w:eastAsia="Times New Roman"/>
          <w:spacing w:val="20"/>
          <w:lang w:val="es-DO"/>
        </w:rPr>
      </w:pPr>
    </w:p>
    <w:p w14:paraId="4D60D2B8" w14:textId="110070DB" w:rsidR="00B6523C" w:rsidRDefault="00B6523C" w:rsidP="00B6523C">
      <w:pPr>
        <w:ind w:left="720"/>
        <w:textAlignment w:val="baseline"/>
        <w:rPr>
          <w:rFonts w:eastAsia="Times New Roman"/>
          <w:spacing w:val="20"/>
          <w:lang w:val="es-DO"/>
        </w:rPr>
      </w:pPr>
    </w:p>
    <w:p w14:paraId="58F64DFC" w14:textId="7251A6E2" w:rsidR="00B6523C" w:rsidRDefault="00B6523C" w:rsidP="00B6523C">
      <w:pPr>
        <w:ind w:left="720"/>
        <w:textAlignment w:val="baseline"/>
        <w:rPr>
          <w:rFonts w:eastAsia="Times New Roman"/>
          <w:spacing w:val="20"/>
          <w:lang w:val="es-DO"/>
        </w:rPr>
      </w:pPr>
    </w:p>
    <w:p w14:paraId="417C2111" w14:textId="00E2370C" w:rsidR="00B6523C" w:rsidRDefault="00B6523C" w:rsidP="00B6523C">
      <w:pPr>
        <w:ind w:left="720"/>
        <w:textAlignment w:val="baseline"/>
        <w:rPr>
          <w:rFonts w:eastAsia="Times New Roman"/>
          <w:spacing w:val="20"/>
          <w:lang w:val="es-DO"/>
        </w:rPr>
      </w:pPr>
    </w:p>
    <w:p w14:paraId="016676F1" w14:textId="10E0E4A6" w:rsidR="00B6523C" w:rsidRDefault="00B6523C" w:rsidP="00B6523C">
      <w:pPr>
        <w:ind w:left="720"/>
        <w:textAlignment w:val="baseline"/>
        <w:rPr>
          <w:rFonts w:eastAsia="Times New Roman"/>
          <w:spacing w:val="20"/>
          <w:lang w:val="es-DO"/>
        </w:rPr>
      </w:pPr>
    </w:p>
    <w:p w14:paraId="1EB076C5" w14:textId="0F0AD9F8" w:rsidR="00B6523C" w:rsidRDefault="00B6523C" w:rsidP="00B6523C">
      <w:pPr>
        <w:ind w:left="720"/>
        <w:textAlignment w:val="baseline"/>
        <w:rPr>
          <w:rFonts w:eastAsia="Times New Roman"/>
          <w:spacing w:val="20"/>
          <w:lang w:val="es-DO"/>
        </w:rPr>
      </w:pPr>
    </w:p>
    <w:p w14:paraId="2E58AB87" w14:textId="227FFA2B" w:rsidR="00B6523C" w:rsidRDefault="00B6523C" w:rsidP="00B6523C">
      <w:pPr>
        <w:ind w:left="720"/>
        <w:textAlignment w:val="baseline"/>
        <w:rPr>
          <w:rFonts w:eastAsia="Times New Roman"/>
          <w:spacing w:val="20"/>
          <w:lang w:val="es-DO"/>
        </w:rPr>
      </w:pPr>
    </w:p>
    <w:p w14:paraId="22ACF740" w14:textId="0FEEAD50" w:rsidR="00B6523C" w:rsidRDefault="00B6523C" w:rsidP="00B6523C">
      <w:pPr>
        <w:ind w:left="720"/>
        <w:textAlignment w:val="baseline"/>
        <w:rPr>
          <w:rFonts w:eastAsia="Times New Roman"/>
          <w:spacing w:val="20"/>
          <w:lang w:val="es-DO"/>
        </w:rPr>
      </w:pPr>
    </w:p>
    <w:p w14:paraId="527B863E" w14:textId="52716335" w:rsidR="00B6523C" w:rsidRDefault="00B6523C" w:rsidP="00B6523C">
      <w:pPr>
        <w:ind w:left="720"/>
        <w:textAlignment w:val="baseline"/>
        <w:rPr>
          <w:rFonts w:eastAsia="Times New Roman"/>
          <w:spacing w:val="20"/>
          <w:lang w:val="es-DO"/>
        </w:rPr>
      </w:pPr>
    </w:p>
    <w:p w14:paraId="62F7C3E4" w14:textId="77BB2052" w:rsidR="00B6523C" w:rsidRDefault="00B6523C" w:rsidP="00B6523C">
      <w:pPr>
        <w:ind w:left="720"/>
        <w:textAlignment w:val="baseline"/>
        <w:rPr>
          <w:rFonts w:eastAsia="Times New Roman"/>
          <w:spacing w:val="20"/>
          <w:lang w:val="es-DO"/>
        </w:rPr>
      </w:pPr>
    </w:p>
    <w:p w14:paraId="60D3E9FD" w14:textId="51C603A6" w:rsidR="00B6523C" w:rsidRDefault="00B6523C" w:rsidP="00B6523C">
      <w:pPr>
        <w:ind w:left="720"/>
        <w:textAlignment w:val="baseline"/>
        <w:rPr>
          <w:rFonts w:eastAsia="Times New Roman"/>
          <w:spacing w:val="20"/>
          <w:lang w:val="es-DO"/>
        </w:rPr>
      </w:pPr>
    </w:p>
    <w:p w14:paraId="3486EB38" w14:textId="380FBEE8" w:rsidR="00B6523C" w:rsidRDefault="00B6523C" w:rsidP="00B6523C">
      <w:pPr>
        <w:ind w:left="720"/>
        <w:textAlignment w:val="baseline"/>
        <w:rPr>
          <w:rFonts w:eastAsia="Times New Roman"/>
          <w:spacing w:val="20"/>
          <w:lang w:val="es-DO"/>
        </w:rPr>
      </w:pPr>
    </w:p>
    <w:p w14:paraId="4F1BAC96" w14:textId="755E5C12" w:rsidR="00B6523C" w:rsidRDefault="00B6523C" w:rsidP="00B6523C">
      <w:pPr>
        <w:ind w:left="720"/>
        <w:textAlignment w:val="baseline"/>
        <w:rPr>
          <w:rFonts w:eastAsia="Times New Roman"/>
          <w:spacing w:val="20"/>
          <w:lang w:val="es-DO"/>
        </w:rPr>
      </w:pPr>
    </w:p>
    <w:p w14:paraId="3FFF1C58" w14:textId="12F50083" w:rsidR="00B6523C" w:rsidRDefault="00B6523C" w:rsidP="00B6523C">
      <w:pPr>
        <w:ind w:left="720"/>
        <w:textAlignment w:val="baseline"/>
        <w:rPr>
          <w:rFonts w:eastAsia="Times New Roman"/>
          <w:spacing w:val="20"/>
          <w:lang w:val="es-DO"/>
        </w:rPr>
      </w:pPr>
    </w:p>
    <w:p w14:paraId="5C216480" w14:textId="30E1FFA0" w:rsidR="00B6523C" w:rsidRDefault="00B6523C" w:rsidP="00B6523C">
      <w:pPr>
        <w:ind w:left="720"/>
        <w:textAlignment w:val="baseline"/>
        <w:rPr>
          <w:rFonts w:eastAsia="Times New Roman"/>
          <w:spacing w:val="20"/>
          <w:lang w:val="es-DO"/>
        </w:rPr>
      </w:pPr>
    </w:p>
    <w:p w14:paraId="6918777D" w14:textId="433C1EBD" w:rsidR="00B6523C" w:rsidRDefault="00B6523C" w:rsidP="00B6523C">
      <w:pPr>
        <w:ind w:left="720"/>
        <w:textAlignment w:val="baseline"/>
        <w:rPr>
          <w:rFonts w:eastAsia="Times New Roman"/>
          <w:spacing w:val="20"/>
          <w:lang w:val="es-DO"/>
        </w:rPr>
      </w:pPr>
    </w:p>
    <w:p w14:paraId="74741CFC" w14:textId="4E4D55E0" w:rsidR="00B6523C" w:rsidRDefault="00B6523C" w:rsidP="00B6523C">
      <w:pPr>
        <w:ind w:left="720"/>
        <w:textAlignment w:val="baseline"/>
        <w:rPr>
          <w:rFonts w:eastAsia="Times New Roman"/>
          <w:spacing w:val="20"/>
          <w:lang w:val="es-DO"/>
        </w:rPr>
      </w:pPr>
    </w:p>
    <w:p w14:paraId="07E446D3" w14:textId="77777777" w:rsidR="00B6523C" w:rsidRPr="0061332B" w:rsidRDefault="00B6523C" w:rsidP="00B6523C">
      <w:pPr>
        <w:ind w:left="720"/>
        <w:textAlignment w:val="baseline"/>
        <w:rPr>
          <w:rFonts w:eastAsia="Times New Roman"/>
          <w:spacing w:val="20"/>
          <w:lang w:val="es-DO"/>
        </w:rPr>
      </w:pPr>
    </w:p>
    <w:p w14:paraId="7C529FC5" w14:textId="196FA7B8" w:rsidR="00FC21C2" w:rsidRPr="0061332B" w:rsidRDefault="00FC21C2" w:rsidP="00FC21C2">
      <w:pPr>
        <w:autoSpaceDE w:val="0"/>
        <w:autoSpaceDN w:val="0"/>
        <w:adjustRightInd w:val="0"/>
        <w:spacing w:line="240" w:lineRule="auto"/>
        <w:jc w:val="center"/>
        <w:rPr>
          <w:b/>
          <w:bCs/>
          <w:spacing w:val="20"/>
          <w:lang w:val="es-DO" w:eastAsia="es-DO"/>
        </w:rPr>
      </w:pPr>
      <w:bookmarkStart w:id="29" w:name="_Toc24463406"/>
      <w:bookmarkEnd w:id="28"/>
      <w:r w:rsidRPr="0061332B">
        <w:rPr>
          <w:b/>
          <w:bCs/>
          <w:spacing w:val="20"/>
          <w:lang w:val="es-DO" w:eastAsia="es-DO"/>
        </w:rPr>
        <w:lastRenderedPageBreak/>
        <w:t>4.4 Desempeño de la Tecnología</w:t>
      </w:r>
    </w:p>
    <w:p w14:paraId="08C849BF" w14:textId="77777777" w:rsidR="00FC21C2" w:rsidRPr="0061332B" w:rsidRDefault="00FC21C2" w:rsidP="00FC21C2">
      <w:pPr>
        <w:autoSpaceDE w:val="0"/>
        <w:autoSpaceDN w:val="0"/>
        <w:adjustRightInd w:val="0"/>
        <w:spacing w:line="240" w:lineRule="auto"/>
        <w:rPr>
          <w:spacing w:val="20"/>
          <w:lang w:val="es-DO"/>
        </w:rPr>
      </w:pPr>
    </w:p>
    <w:p w14:paraId="4D885D9A" w14:textId="1AE7ED0C" w:rsidR="00581CCF" w:rsidRPr="0061332B" w:rsidRDefault="00E90FC1" w:rsidP="00551401">
      <w:pPr>
        <w:jc w:val="center"/>
        <w:rPr>
          <w:b/>
          <w:spacing w:val="20"/>
          <w:lang w:val="es-DO"/>
        </w:rPr>
      </w:pPr>
      <w:r w:rsidRPr="0061332B">
        <w:rPr>
          <w:b/>
          <w:spacing w:val="20"/>
          <w:lang w:val="es-DO"/>
        </w:rPr>
        <w:t>4.4.1 Infraestructura</w:t>
      </w:r>
      <w:r w:rsidR="00581CCF" w:rsidRPr="0061332B">
        <w:rPr>
          <w:b/>
          <w:spacing w:val="20"/>
          <w:lang w:val="es-DO"/>
        </w:rPr>
        <w:t xml:space="preserve"> tecnológica</w:t>
      </w:r>
    </w:p>
    <w:p w14:paraId="49395557" w14:textId="2F0AF228" w:rsidR="00153F47" w:rsidRPr="0061332B" w:rsidRDefault="00581CCF" w:rsidP="00153F47">
      <w:pPr>
        <w:autoSpaceDE w:val="0"/>
        <w:autoSpaceDN w:val="0"/>
        <w:adjustRightInd w:val="0"/>
        <w:rPr>
          <w:spacing w:val="20"/>
          <w:lang w:val="es-DO" w:eastAsia="es-DO"/>
        </w:rPr>
      </w:pPr>
      <w:r w:rsidRPr="0061332B">
        <w:rPr>
          <w:spacing w:val="20"/>
          <w:lang w:val="es-DO"/>
        </w:rPr>
        <w:t>La División de Tecnología de la Información y Comunicación (TIC) realizó acciones de actualización y el fortalecimiento de la infraestructura tecnológica de la institución, para garantizar la continuidad de sus operaciones</w:t>
      </w:r>
      <w:r w:rsidR="005851DA" w:rsidRPr="0061332B">
        <w:rPr>
          <w:spacing w:val="20"/>
          <w:lang w:val="es-DO"/>
        </w:rPr>
        <w:t xml:space="preserve"> e implementar tecnologías que se adecuen a los nuevos tiempos y las modalidades de trabajo actuales</w:t>
      </w:r>
      <w:r w:rsidRPr="0061332B">
        <w:rPr>
          <w:spacing w:val="20"/>
          <w:lang w:val="es-DO"/>
        </w:rPr>
        <w:t xml:space="preserve">. </w:t>
      </w:r>
      <w:r w:rsidR="00153F47" w:rsidRPr="0061332B">
        <w:rPr>
          <w:spacing w:val="20"/>
          <w:lang w:val="es-DO" w:eastAsia="es-DO"/>
        </w:rPr>
        <w:t xml:space="preserve">Durante este periodo el área de tecnología realizó las gestiones para la adquisición de equipos computacionales modernos y licencias de software con la finalidad de proveer los recursos y herramientas necesarias para la ejecución de las actividades operativas de la institución </w:t>
      </w:r>
      <w:r w:rsidR="004C42AF" w:rsidRPr="0061332B">
        <w:rPr>
          <w:spacing w:val="20"/>
          <w:lang w:val="es-DO" w:eastAsia="es-DO"/>
        </w:rPr>
        <w:t>conforme a l</w:t>
      </w:r>
      <w:r w:rsidR="00BD7023" w:rsidRPr="0061332B">
        <w:rPr>
          <w:spacing w:val="20"/>
          <w:lang w:val="es-DO" w:eastAsia="es-DO"/>
        </w:rPr>
        <w:t>a</w:t>
      </w:r>
      <w:r w:rsidR="004C42AF" w:rsidRPr="0061332B">
        <w:rPr>
          <w:spacing w:val="20"/>
          <w:lang w:val="es-DO" w:eastAsia="es-DO"/>
        </w:rPr>
        <w:t xml:space="preserve">s </w:t>
      </w:r>
      <w:r w:rsidR="005851DA" w:rsidRPr="0061332B">
        <w:rPr>
          <w:spacing w:val="20"/>
          <w:lang w:val="es-DO" w:eastAsia="es-DO"/>
        </w:rPr>
        <w:t>necesidades institucionales</w:t>
      </w:r>
      <w:r w:rsidR="00DF6037" w:rsidRPr="0061332B">
        <w:rPr>
          <w:spacing w:val="20"/>
          <w:lang w:val="es-DO" w:eastAsia="es-DO"/>
        </w:rPr>
        <w:t xml:space="preserve"> y enfrentar los retos presentados </w:t>
      </w:r>
      <w:r w:rsidR="001D2BCE" w:rsidRPr="0061332B">
        <w:rPr>
          <w:spacing w:val="20"/>
          <w:lang w:val="es-DO" w:eastAsia="es-DO"/>
        </w:rPr>
        <w:t>como consecuencia de la</w:t>
      </w:r>
      <w:r w:rsidR="00DF6037" w:rsidRPr="0061332B">
        <w:rPr>
          <w:spacing w:val="20"/>
          <w:lang w:val="es-DO" w:eastAsia="es-DO"/>
        </w:rPr>
        <w:t xml:space="preserve"> </w:t>
      </w:r>
      <w:r w:rsidR="001D2BCE" w:rsidRPr="0061332B">
        <w:rPr>
          <w:spacing w:val="20"/>
          <w:lang w:val="es-DO" w:eastAsia="es-DO"/>
        </w:rPr>
        <w:t>p</w:t>
      </w:r>
      <w:r w:rsidR="00DF6037" w:rsidRPr="0061332B">
        <w:rPr>
          <w:spacing w:val="20"/>
          <w:lang w:val="es-DO" w:eastAsia="es-DO"/>
        </w:rPr>
        <w:t>andemia del COVID-19.</w:t>
      </w:r>
    </w:p>
    <w:p w14:paraId="2E1EF1FD" w14:textId="77777777" w:rsidR="00153F47" w:rsidRPr="0061332B" w:rsidRDefault="00153F47" w:rsidP="00153F47">
      <w:pPr>
        <w:autoSpaceDE w:val="0"/>
        <w:autoSpaceDN w:val="0"/>
        <w:adjustRightInd w:val="0"/>
        <w:rPr>
          <w:spacing w:val="20"/>
          <w:lang w:val="es-DO" w:eastAsia="es-DO"/>
        </w:rPr>
      </w:pPr>
    </w:p>
    <w:p w14:paraId="121F3997" w14:textId="7F72B6B7" w:rsidR="004C42AF" w:rsidRPr="0061332B" w:rsidRDefault="004C42AF" w:rsidP="00153F47">
      <w:pPr>
        <w:autoSpaceDE w:val="0"/>
        <w:autoSpaceDN w:val="0"/>
        <w:adjustRightInd w:val="0"/>
        <w:rPr>
          <w:spacing w:val="20"/>
          <w:lang w:val="es-DO" w:eastAsia="es-DO"/>
        </w:rPr>
      </w:pPr>
      <w:r w:rsidRPr="0061332B">
        <w:rPr>
          <w:spacing w:val="20"/>
          <w:lang w:val="es-DO" w:eastAsia="es-DO"/>
        </w:rPr>
        <w:t xml:space="preserve">Dentro de las acciones ejecutadas </w:t>
      </w:r>
      <w:r w:rsidR="001D2BCE" w:rsidRPr="0061332B">
        <w:rPr>
          <w:spacing w:val="20"/>
          <w:lang w:val="es-DO" w:eastAsia="es-DO"/>
        </w:rPr>
        <w:t>se citan</w:t>
      </w:r>
      <w:r w:rsidRPr="0061332B">
        <w:rPr>
          <w:spacing w:val="20"/>
          <w:lang w:val="es-DO" w:eastAsia="es-DO"/>
        </w:rPr>
        <w:t xml:space="preserve"> la adecuación del Salón de </w:t>
      </w:r>
      <w:r w:rsidR="005851DA" w:rsidRPr="0061332B">
        <w:rPr>
          <w:spacing w:val="20"/>
          <w:lang w:val="es-DO" w:eastAsia="es-DO"/>
        </w:rPr>
        <w:t>R</w:t>
      </w:r>
      <w:r w:rsidRPr="0061332B">
        <w:rPr>
          <w:spacing w:val="20"/>
          <w:lang w:val="es-DO" w:eastAsia="es-DO"/>
        </w:rPr>
        <w:t>euniones de la CDC, habilitándolo con equipos de videoconferencia, micrófonos y pantallas</w:t>
      </w:r>
      <w:r w:rsidR="005608BD" w:rsidRPr="0061332B">
        <w:rPr>
          <w:spacing w:val="20"/>
          <w:lang w:val="es-DO" w:eastAsia="es-DO"/>
        </w:rPr>
        <w:t>,</w:t>
      </w:r>
      <w:r w:rsidRPr="0061332B">
        <w:rPr>
          <w:spacing w:val="20"/>
          <w:lang w:val="es-DO" w:eastAsia="es-DO"/>
        </w:rPr>
        <w:t xml:space="preserve"> </w:t>
      </w:r>
      <w:r w:rsidR="005851DA" w:rsidRPr="0061332B">
        <w:rPr>
          <w:spacing w:val="20"/>
          <w:lang w:val="es-DO" w:eastAsia="es-DO"/>
        </w:rPr>
        <w:t xml:space="preserve">facilitando la participación de </w:t>
      </w:r>
      <w:r w:rsidR="001D2BCE" w:rsidRPr="0061332B">
        <w:rPr>
          <w:spacing w:val="20"/>
          <w:lang w:val="es-DO" w:eastAsia="es-DO"/>
        </w:rPr>
        <w:t>los</w:t>
      </w:r>
      <w:r w:rsidR="005851DA" w:rsidRPr="0061332B">
        <w:rPr>
          <w:spacing w:val="20"/>
          <w:lang w:val="es-DO" w:eastAsia="es-DO"/>
        </w:rPr>
        <w:t xml:space="preserve"> directivos, técnicos y colaboradores</w:t>
      </w:r>
      <w:r w:rsidR="005608BD" w:rsidRPr="0061332B">
        <w:rPr>
          <w:spacing w:val="20"/>
          <w:lang w:val="es-DO" w:eastAsia="es-DO"/>
        </w:rPr>
        <w:t xml:space="preserve"> en general</w:t>
      </w:r>
      <w:r w:rsidR="005851DA" w:rsidRPr="0061332B">
        <w:rPr>
          <w:spacing w:val="20"/>
          <w:lang w:val="es-DO" w:eastAsia="es-DO"/>
        </w:rPr>
        <w:t xml:space="preserve">, en diversas actividades </w:t>
      </w:r>
      <w:r w:rsidR="005608BD" w:rsidRPr="0061332B">
        <w:rPr>
          <w:spacing w:val="20"/>
          <w:lang w:val="es-DO" w:eastAsia="es-DO"/>
        </w:rPr>
        <w:t>en modalidad</w:t>
      </w:r>
      <w:r w:rsidR="005851DA" w:rsidRPr="0061332B">
        <w:rPr>
          <w:spacing w:val="20"/>
          <w:lang w:val="es-DO" w:eastAsia="es-DO"/>
        </w:rPr>
        <w:t xml:space="preserve"> virtual y con las exigencias tecnológicas que ameritan</w:t>
      </w:r>
      <w:r w:rsidR="001D2BCE" w:rsidRPr="0061332B">
        <w:rPr>
          <w:spacing w:val="20"/>
          <w:lang w:val="es-DO" w:eastAsia="es-DO"/>
        </w:rPr>
        <w:t>.</w:t>
      </w:r>
    </w:p>
    <w:p w14:paraId="069AB58D" w14:textId="77777777" w:rsidR="004C42AF" w:rsidRPr="0061332B" w:rsidRDefault="004C42AF" w:rsidP="00153F47">
      <w:pPr>
        <w:autoSpaceDE w:val="0"/>
        <w:autoSpaceDN w:val="0"/>
        <w:adjustRightInd w:val="0"/>
        <w:rPr>
          <w:spacing w:val="20"/>
          <w:lang w:val="es-DO" w:eastAsia="es-DO"/>
        </w:rPr>
      </w:pPr>
    </w:p>
    <w:p w14:paraId="1662154C" w14:textId="6F9246BF" w:rsidR="00153F47" w:rsidRPr="0061332B" w:rsidRDefault="001D2BCE" w:rsidP="00153F47">
      <w:pPr>
        <w:autoSpaceDE w:val="0"/>
        <w:autoSpaceDN w:val="0"/>
        <w:adjustRightInd w:val="0"/>
        <w:rPr>
          <w:b/>
          <w:color w:val="FF0000"/>
          <w:spacing w:val="20"/>
          <w:lang w:val="es-DO" w:eastAsia="es-DO"/>
        </w:rPr>
      </w:pPr>
      <w:r w:rsidRPr="0061332B">
        <w:rPr>
          <w:spacing w:val="20"/>
          <w:lang w:val="es-DO" w:eastAsia="es-DO"/>
        </w:rPr>
        <w:t xml:space="preserve">La División de </w:t>
      </w:r>
      <w:r w:rsidR="00DF6037" w:rsidRPr="0061332B">
        <w:rPr>
          <w:spacing w:val="20"/>
          <w:lang w:val="es-DO" w:eastAsia="es-DO"/>
        </w:rPr>
        <w:t xml:space="preserve">TIC identificó la necesidad de </w:t>
      </w:r>
      <w:r w:rsidR="00153F47" w:rsidRPr="0061332B">
        <w:rPr>
          <w:spacing w:val="20"/>
          <w:lang w:val="es-DO" w:eastAsia="es-DO"/>
        </w:rPr>
        <w:t xml:space="preserve">renovar la infraestructura de redes, proyecto que </w:t>
      </w:r>
      <w:r w:rsidR="004C42AF" w:rsidRPr="0061332B">
        <w:rPr>
          <w:spacing w:val="20"/>
          <w:lang w:val="es-DO" w:eastAsia="es-DO"/>
        </w:rPr>
        <w:t>fue evaluado durante el primer y segundo trimestre del año con la finalidad de d</w:t>
      </w:r>
      <w:r w:rsidR="00153F47" w:rsidRPr="0061332B">
        <w:rPr>
          <w:spacing w:val="20"/>
          <w:lang w:val="es-DO" w:eastAsia="es-DO"/>
        </w:rPr>
        <w:t>esarrollar esta iniciativa</w:t>
      </w:r>
      <w:r w:rsidR="004C42AF" w:rsidRPr="0061332B">
        <w:rPr>
          <w:spacing w:val="20"/>
          <w:lang w:val="es-DO" w:eastAsia="es-DO"/>
        </w:rPr>
        <w:t xml:space="preserve"> durante este periodo</w:t>
      </w:r>
      <w:r w:rsidR="00153F47" w:rsidRPr="0061332B">
        <w:rPr>
          <w:spacing w:val="20"/>
          <w:lang w:val="es-DO" w:eastAsia="es-DO"/>
        </w:rPr>
        <w:t xml:space="preserve">. </w:t>
      </w:r>
      <w:r w:rsidR="004C42AF" w:rsidRPr="0061332B">
        <w:rPr>
          <w:spacing w:val="20"/>
          <w:lang w:val="es-DO" w:eastAsia="es-DO"/>
        </w:rPr>
        <w:t xml:space="preserve">No obstante, el Pleno de Comisionados decidió posponer el proyecto para el próximo </w:t>
      </w:r>
      <w:r w:rsidRPr="0061332B">
        <w:rPr>
          <w:spacing w:val="20"/>
          <w:lang w:val="es-DO" w:eastAsia="es-DO"/>
        </w:rPr>
        <w:t>priorizando</w:t>
      </w:r>
      <w:r w:rsidR="004C42AF" w:rsidRPr="0061332B">
        <w:rPr>
          <w:spacing w:val="20"/>
          <w:lang w:val="es-DO" w:eastAsia="es-DO"/>
        </w:rPr>
        <w:t xml:space="preserve"> otras necesidades </w:t>
      </w:r>
      <w:r w:rsidR="0039217D" w:rsidRPr="0061332B">
        <w:rPr>
          <w:spacing w:val="20"/>
          <w:lang w:val="es-DO" w:eastAsia="es-DO"/>
        </w:rPr>
        <w:t xml:space="preserve">que surgieron en el transcurso </w:t>
      </w:r>
      <w:r w:rsidRPr="0061332B">
        <w:rPr>
          <w:spacing w:val="20"/>
          <w:lang w:val="es-DO" w:eastAsia="es-DO"/>
        </w:rPr>
        <w:t>del año</w:t>
      </w:r>
      <w:r w:rsidR="00BD7023" w:rsidRPr="0061332B">
        <w:rPr>
          <w:spacing w:val="20"/>
          <w:lang w:val="es-DO" w:eastAsia="es-DO"/>
        </w:rPr>
        <w:t>.</w:t>
      </w:r>
    </w:p>
    <w:p w14:paraId="73E6DE27" w14:textId="4BD7BB88" w:rsidR="00581CCF" w:rsidRPr="0061332B" w:rsidRDefault="00581CCF" w:rsidP="00581CCF">
      <w:pPr>
        <w:rPr>
          <w:spacing w:val="20"/>
          <w:lang w:val="es-DO"/>
        </w:rPr>
      </w:pPr>
    </w:p>
    <w:p w14:paraId="657EC2FB" w14:textId="77777777" w:rsidR="00515C9C" w:rsidRPr="0061332B" w:rsidRDefault="005608BD" w:rsidP="005608BD">
      <w:pPr>
        <w:pStyle w:val="Ttulo1"/>
        <w:shd w:val="clear" w:color="auto" w:fill="FFFFFF"/>
        <w:spacing w:before="0"/>
        <w:ind w:left="0" w:right="-18"/>
        <w:jc w:val="both"/>
        <w:rPr>
          <w:spacing w:val="20"/>
          <w:sz w:val="24"/>
          <w:szCs w:val="24"/>
          <w:lang w:val="es-DO" w:eastAsia="es-DO"/>
        </w:rPr>
      </w:pPr>
      <w:r w:rsidRPr="0061332B">
        <w:rPr>
          <w:spacing w:val="20"/>
          <w:sz w:val="24"/>
          <w:szCs w:val="24"/>
          <w:lang w:val="es-DO" w:eastAsia="es-DO"/>
        </w:rPr>
        <w:t xml:space="preserve">En cuanto a las Normas sobre Tecnologías de la </w:t>
      </w:r>
      <w:r w:rsidR="00836DDB" w:rsidRPr="0061332B">
        <w:rPr>
          <w:spacing w:val="20"/>
          <w:sz w:val="24"/>
          <w:szCs w:val="24"/>
          <w:lang w:val="es-DO" w:eastAsia="es-DO"/>
        </w:rPr>
        <w:t>I</w:t>
      </w:r>
      <w:r w:rsidRPr="0061332B">
        <w:rPr>
          <w:spacing w:val="20"/>
          <w:sz w:val="24"/>
          <w:szCs w:val="24"/>
          <w:lang w:val="es-DO" w:eastAsia="es-DO"/>
        </w:rPr>
        <w:t xml:space="preserve">nformación y Comunicación (NORTIC), </w:t>
      </w:r>
      <w:r w:rsidR="00836DDB" w:rsidRPr="0061332B">
        <w:rPr>
          <w:spacing w:val="20"/>
          <w:sz w:val="24"/>
          <w:szCs w:val="24"/>
          <w:lang w:val="es-DO" w:eastAsia="es-DO"/>
        </w:rPr>
        <w:t xml:space="preserve">durante el periodo 2021, </w:t>
      </w:r>
      <w:r w:rsidRPr="0061332B">
        <w:rPr>
          <w:spacing w:val="20"/>
          <w:sz w:val="24"/>
          <w:szCs w:val="24"/>
          <w:lang w:val="es-DO" w:eastAsia="es-DO"/>
        </w:rPr>
        <w:t>la CDC inició el proceso para la renovación de la certificación Nortic A2 (Norma para el Desarrollo y Gestión de los Medios Web del Estado Dominicano)</w:t>
      </w:r>
      <w:r w:rsidR="00515C9C" w:rsidRPr="0061332B">
        <w:rPr>
          <w:spacing w:val="20"/>
          <w:sz w:val="24"/>
          <w:szCs w:val="24"/>
          <w:lang w:val="es-DO" w:eastAsia="es-DO"/>
        </w:rPr>
        <w:t xml:space="preserve">. </w:t>
      </w:r>
    </w:p>
    <w:p w14:paraId="002EA970" w14:textId="77777777" w:rsidR="00515C9C" w:rsidRPr="0061332B" w:rsidRDefault="00515C9C" w:rsidP="005608BD">
      <w:pPr>
        <w:pStyle w:val="Ttulo1"/>
        <w:shd w:val="clear" w:color="auto" w:fill="FFFFFF"/>
        <w:spacing w:before="0"/>
        <w:ind w:left="0" w:right="-18"/>
        <w:jc w:val="both"/>
        <w:rPr>
          <w:spacing w:val="20"/>
          <w:sz w:val="24"/>
          <w:szCs w:val="24"/>
          <w:lang w:val="es-DO" w:eastAsia="es-DO"/>
        </w:rPr>
      </w:pPr>
    </w:p>
    <w:p w14:paraId="503288AD" w14:textId="1F23CB2F" w:rsidR="005608BD" w:rsidRPr="0061332B" w:rsidRDefault="00515C9C" w:rsidP="005608BD">
      <w:pPr>
        <w:pStyle w:val="Ttulo1"/>
        <w:shd w:val="clear" w:color="auto" w:fill="FFFFFF"/>
        <w:spacing w:before="0"/>
        <w:ind w:left="0" w:right="-18"/>
        <w:jc w:val="both"/>
        <w:rPr>
          <w:spacing w:val="20"/>
          <w:sz w:val="24"/>
          <w:szCs w:val="24"/>
          <w:lang w:val="es-DO" w:eastAsia="es-DO"/>
        </w:rPr>
      </w:pPr>
      <w:r w:rsidRPr="0061332B">
        <w:rPr>
          <w:spacing w:val="20"/>
          <w:sz w:val="24"/>
          <w:szCs w:val="24"/>
          <w:lang w:val="es-DO" w:eastAsia="es-DO"/>
        </w:rPr>
        <w:t>L</w:t>
      </w:r>
      <w:r w:rsidR="005608BD" w:rsidRPr="0061332B">
        <w:rPr>
          <w:spacing w:val="20"/>
          <w:sz w:val="24"/>
          <w:szCs w:val="24"/>
          <w:lang w:val="es-DO" w:eastAsia="es-DO"/>
        </w:rPr>
        <w:t xml:space="preserve">a División de TIC trabajó en el cumplimiento de </w:t>
      </w:r>
      <w:r w:rsidRPr="0061332B">
        <w:rPr>
          <w:spacing w:val="20"/>
          <w:sz w:val="24"/>
          <w:szCs w:val="24"/>
          <w:lang w:val="es-DO" w:eastAsia="es-DO"/>
        </w:rPr>
        <w:t>los requerimientos</w:t>
      </w:r>
      <w:r w:rsidR="005608BD" w:rsidRPr="0061332B">
        <w:rPr>
          <w:spacing w:val="20"/>
          <w:sz w:val="24"/>
          <w:szCs w:val="24"/>
          <w:lang w:val="es-DO" w:eastAsia="es-DO"/>
        </w:rPr>
        <w:t xml:space="preserve"> exigidos por la </w:t>
      </w:r>
      <w:r w:rsidR="00836DDB" w:rsidRPr="0061332B">
        <w:rPr>
          <w:spacing w:val="20"/>
          <w:sz w:val="24"/>
          <w:szCs w:val="24"/>
          <w:lang w:val="es-DO" w:eastAsia="es-DO"/>
        </w:rPr>
        <w:t xml:space="preserve">Oficina Gubernamental de </w:t>
      </w:r>
      <w:r w:rsidRPr="0061332B">
        <w:rPr>
          <w:spacing w:val="20"/>
          <w:sz w:val="24"/>
          <w:szCs w:val="24"/>
          <w:lang w:val="es-DO" w:eastAsia="es-DO"/>
        </w:rPr>
        <w:t>T</w:t>
      </w:r>
      <w:r w:rsidR="00836DDB" w:rsidRPr="0061332B">
        <w:rPr>
          <w:spacing w:val="20"/>
          <w:sz w:val="24"/>
          <w:szCs w:val="24"/>
          <w:lang w:val="es-DO" w:eastAsia="es-DO"/>
        </w:rPr>
        <w:t xml:space="preserve">ecnologías de la </w:t>
      </w:r>
      <w:r w:rsidRPr="0061332B">
        <w:rPr>
          <w:spacing w:val="20"/>
          <w:sz w:val="24"/>
          <w:szCs w:val="24"/>
          <w:lang w:val="es-DO" w:eastAsia="es-DO"/>
        </w:rPr>
        <w:t>I</w:t>
      </w:r>
      <w:r w:rsidR="00836DDB" w:rsidRPr="0061332B">
        <w:rPr>
          <w:spacing w:val="20"/>
          <w:sz w:val="24"/>
          <w:szCs w:val="24"/>
          <w:lang w:val="es-DO" w:eastAsia="es-DO"/>
        </w:rPr>
        <w:t>nformación y Comunicación (</w:t>
      </w:r>
      <w:r w:rsidR="005608BD" w:rsidRPr="0061332B">
        <w:rPr>
          <w:spacing w:val="20"/>
          <w:sz w:val="24"/>
          <w:szCs w:val="24"/>
          <w:lang w:val="es-DO" w:eastAsia="es-DO"/>
        </w:rPr>
        <w:t>O</w:t>
      </w:r>
      <w:r w:rsidR="00836DDB" w:rsidRPr="0061332B">
        <w:rPr>
          <w:spacing w:val="20"/>
          <w:sz w:val="24"/>
          <w:szCs w:val="24"/>
          <w:lang w:val="es-DO" w:eastAsia="es-DO"/>
        </w:rPr>
        <w:t>G</w:t>
      </w:r>
      <w:r w:rsidR="005608BD" w:rsidRPr="0061332B">
        <w:rPr>
          <w:spacing w:val="20"/>
          <w:sz w:val="24"/>
          <w:szCs w:val="24"/>
          <w:lang w:val="es-DO" w:eastAsia="es-DO"/>
        </w:rPr>
        <w:t>TIC</w:t>
      </w:r>
      <w:r w:rsidR="00836DDB" w:rsidRPr="0061332B">
        <w:rPr>
          <w:spacing w:val="20"/>
          <w:sz w:val="24"/>
          <w:szCs w:val="24"/>
          <w:lang w:val="es-DO" w:eastAsia="es-DO"/>
        </w:rPr>
        <w:t>)</w:t>
      </w:r>
      <w:r w:rsidR="005608BD" w:rsidRPr="0061332B">
        <w:rPr>
          <w:spacing w:val="20"/>
          <w:sz w:val="24"/>
          <w:szCs w:val="24"/>
          <w:lang w:val="es-DO" w:eastAsia="es-DO"/>
        </w:rPr>
        <w:t xml:space="preserve"> para incrementar el índice del ITICge, al cierre del mes de noviembre la CDC presentó una puntuación general de un 63.75%, puntuación que se incrementará a un 67.95% con la certificación de la renovación de la NORTIC A2.</w:t>
      </w:r>
    </w:p>
    <w:p w14:paraId="2D1E8A76" w14:textId="5D3A3A34" w:rsidR="005608BD" w:rsidRPr="0061332B" w:rsidRDefault="005608BD" w:rsidP="00FC21C2">
      <w:pPr>
        <w:tabs>
          <w:tab w:val="left" w:pos="4845"/>
        </w:tabs>
        <w:rPr>
          <w:spacing w:val="20"/>
          <w:lang w:val="es-DO" w:eastAsia="es-DO"/>
        </w:rPr>
      </w:pPr>
    </w:p>
    <w:p w14:paraId="1DD7C186" w14:textId="2345CD2A" w:rsidR="005608BD" w:rsidRPr="0061332B" w:rsidRDefault="005608BD" w:rsidP="00FC21C2">
      <w:pPr>
        <w:tabs>
          <w:tab w:val="left" w:pos="4845"/>
        </w:tabs>
        <w:rPr>
          <w:spacing w:val="20"/>
          <w:lang w:val="es-DO" w:eastAsia="es-DO"/>
        </w:rPr>
      </w:pPr>
      <w:r w:rsidRPr="0061332B">
        <w:rPr>
          <w:spacing w:val="20"/>
          <w:lang w:val="es-DO" w:eastAsia="es-DO"/>
        </w:rPr>
        <w:t xml:space="preserve">La CDC </w:t>
      </w:r>
      <w:r w:rsidR="00FC606E" w:rsidRPr="0061332B">
        <w:rPr>
          <w:spacing w:val="20"/>
          <w:lang w:val="es-DO" w:eastAsia="es-DO"/>
        </w:rPr>
        <w:t xml:space="preserve">ha venido </w:t>
      </w:r>
      <w:r w:rsidR="0030011F" w:rsidRPr="0061332B">
        <w:rPr>
          <w:spacing w:val="20"/>
          <w:lang w:val="es-DO" w:eastAsia="es-DO"/>
        </w:rPr>
        <w:t>realizando gestiones</w:t>
      </w:r>
      <w:r w:rsidRPr="0061332B">
        <w:rPr>
          <w:spacing w:val="20"/>
          <w:lang w:val="es-DO" w:eastAsia="es-DO"/>
        </w:rPr>
        <w:t xml:space="preserve"> </w:t>
      </w:r>
      <w:r w:rsidR="008E10CA" w:rsidRPr="0061332B">
        <w:rPr>
          <w:spacing w:val="20"/>
          <w:lang w:val="es-DO" w:eastAsia="es-DO"/>
        </w:rPr>
        <w:t>para la reestructuración de la infraestructura instituciona</w:t>
      </w:r>
      <w:r w:rsidR="00FC606E" w:rsidRPr="0061332B">
        <w:rPr>
          <w:spacing w:val="20"/>
          <w:lang w:val="es-DO" w:eastAsia="es-DO"/>
        </w:rPr>
        <w:t xml:space="preserve">l </w:t>
      </w:r>
      <w:r w:rsidR="008E10CA" w:rsidRPr="0061332B">
        <w:rPr>
          <w:spacing w:val="20"/>
          <w:lang w:val="es-DO" w:eastAsia="es-DO"/>
        </w:rPr>
        <w:t xml:space="preserve">y en la implementación de acciones </w:t>
      </w:r>
      <w:r w:rsidR="00FC606E" w:rsidRPr="0061332B">
        <w:rPr>
          <w:spacing w:val="20"/>
          <w:lang w:val="es-DO" w:eastAsia="es-DO"/>
        </w:rPr>
        <w:t xml:space="preserve">que </w:t>
      </w:r>
      <w:r w:rsidR="00DF6037" w:rsidRPr="0061332B">
        <w:rPr>
          <w:spacing w:val="20"/>
          <w:lang w:val="es-DO" w:eastAsia="es-DO"/>
        </w:rPr>
        <w:t>eficientizarán</w:t>
      </w:r>
      <w:r w:rsidR="00FC606E" w:rsidRPr="0061332B">
        <w:rPr>
          <w:spacing w:val="20"/>
          <w:lang w:val="es-DO" w:eastAsia="es-DO"/>
        </w:rPr>
        <w:t xml:space="preserve"> la operatividad de la institución en materia TIC y que por ende </w:t>
      </w:r>
      <w:r w:rsidR="00DF6037" w:rsidRPr="0061332B">
        <w:rPr>
          <w:spacing w:val="20"/>
          <w:lang w:val="es-DO" w:eastAsia="es-DO"/>
        </w:rPr>
        <w:t>coadyuvarán</w:t>
      </w:r>
      <w:r w:rsidR="00FC606E" w:rsidRPr="0061332B">
        <w:rPr>
          <w:spacing w:val="20"/>
          <w:lang w:val="es-DO" w:eastAsia="es-DO"/>
        </w:rPr>
        <w:t xml:space="preserve"> al cumplimiento de los pilares de la OGTIC y el incremento de la puntuación en el ITICge, </w:t>
      </w:r>
      <w:r w:rsidR="00836DDB" w:rsidRPr="0061332B">
        <w:rPr>
          <w:spacing w:val="20"/>
          <w:lang w:val="es-DO" w:eastAsia="es-DO"/>
        </w:rPr>
        <w:t>como la reestructuración de las redes, la actualización de la central telefónica, la digitalización documental, la automatización del Servicio de Monitoreo y Alerta Temprana de las Importaciones (SAT)</w:t>
      </w:r>
      <w:r w:rsidR="00515C9C" w:rsidRPr="0061332B">
        <w:rPr>
          <w:spacing w:val="20"/>
          <w:lang w:val="es-DO" w:eastAsia="es-DO"/>
        </w:rPr>
        <w:t>. N</w:t>
      </w:r>
      <w:r w:rsidR="00FC606E" w:rsidRPr="0061332B">
        <w:rPr>
          <w:spacing w:val="20"/>
          <w:lang w:val="es-DO" w:eastAsia="es-DO"/>
        </w:rPr>
        <w:t xml:space="preserve">o obstante, ha tenido limitaciones </w:t>
      </w:r>
      <w:r w:rsidR="00DF6037" w:rsidRPr="0061332B">
        <w:rPr>
          <w:spacing w:val="20"/>
          <w:lang w:val="es-DO" w:eastAsia="es-DO"/>
        </w:rPr>
        <w:t>de</w:t>
      </w:r>
      <w:r w:rsidR="00836DDB" w:rsidRPr="0061332B">
        <w:rPr>
          <w:spacing w:val="20"/>
          <w:lang w:val="es-DO" w:eastAsia="es-DO"/>
        </w:rPr>
        <w:t xml:space="preserve"> infraestructura física de la institució</w:t>
      </w:r>
      <w:r w:rsidR="0030011F" w:rsidRPr="0061332B">
        <w:rPr>
          <w:spacing w:val="20"/>
          <w:lang w:val="es-DO" w:eastAsia="es-DO"/>
        </w:rPr>
        <w:t xml:space="preserve">n, así como financieras, razones por la que no ha sido posible </w:t>
      </w:r>
      <w:r w:rsidR="00FC606E" w:rsidRPr="0061332B">
        <w:rPr>
          <w:spacing w:val="20"/>
          <w:lang w:val="es-DO" w:eastAsia="es-DO"/>
        </w:rPr>
        <w:t>implementarlas.</w:t>
      </w:r>
    </w:p>
    <w:p w14:paraId="680D244F" w14:textId="77777777" w:rsidR="005608BD" w:rsidRPr="0061332B" w:rsidRDefault="005608BD" w:rsidP="00FC21C2">
      <w:pPr>
        <w:tabs>
          <w:tab w:val="left" w:pos="4845"/>
        </w:tabs>
        <w:rPr>
          <w:spacing w:val="20"/>
          <w:lang w:val="es-DO" w:eastAsia="es-DO"/>
        </w:rPr>
      </w:pPr>
    </w:p>
    <w:p w14:paraId="16E99CC8" w14:textId="14039B61" w:rsidR="005F50F0" w:rsidRPr="0061332B" w:rsidRDefault="00FC21C2" w:rsidP="00FC21C2">
      <w:pPr>
        <w:tabs>
          <w:tab w:val="left" w:pos="4845"/>
        </w:tabs>
        <w:rPr>
          <w:spacing w:val="20"/>
          <w:lang w:val="es-DO" w:eastAsia="es-DO"/>
        </w:rPr>
      </w:pPr>
      <w:r w:rsidRPr="0061332B">
        <w:rPr>
          <w:spacing w:val="20"/>
          <w:lang w:val="es-DO" w:eastAsia="es-DO"/>
        </w:rPr>
        <w:t xml:space="preserve">En seguimiento a las tareas cotidianas, esta división </w:t>
      </w:r>
      <w:r w:rsidR="00FC606E" w:rsidRPr="0061332B">
        <w:rPr>
          <w:spacing w:val="20"/>
          <w:lang w:val="es-DO" w:eastAsia="es-DO"/>
        </w:rPr>
        <w:t>brindó</w:t>
      </w:r>
      <w:r w:rsidRPr="0061332B">
        <w:rPr>
          <w:spacing w:val="20"/>
          <w:lang w:val="es-DO" w:eastAsia="es-DO"/>
        </w:rPr>
        <w:t xml:space="preserve"> soporte técnico a los diferentes departamentos </w:t>
      </w:r>
      <w:r w:rsidR="00FC606E" w:rsidRPr="0061332B">
        <w:rPr>
          <w:spacing w:val="20"/>
          <w:lang w:val="es-DO" w:eastAsia="es-DO"/>
        </w:rPr>
        <w:t xml:space="preserve">de la institución </w:t>
      </w:r>
      <w:r w:rsidRPr="0061332B">
        <w:rPr>
          <w:spacing w:val="20"/>
          <w:lang w:val="es-DO" w:eastAsia="es-DO"/>
        </w:rPr>
        <w:t xml:space="preserve">en la instalación y actualización de programas informáticos y licencias, así como, </w:t>
      </w:r>
      <w:r w:rsidR="00F47ED8" w:rsidRPr="0061332B">
        <w:rPr>
          <w:spacing w:val="20"/>
          <w:lang w:val="es-DO" w:eastAsia="es-DO"/>
        </w:rPr>
        <w:t>el</w:t>
      </w:r>
      <w:r w:rsidRPr="0061332B">
        <w:rPr>
          <w:spacing w:val="20"/>
          <w:lang w:val="es-DO" w:eastAsia="es-DO"/>
        </w:rPr>
        <w:t xml:space="preserve"> mantenimiento a la red local y a los sistemas de </w:t>
      </w:r>
      <w:proofErr w:type="spellStart"/>
      <w:r w:rsidRPr="0061332B">
        <w:rPr>
          <w:spacing w:val="20"/>
          <w:lang w:val="es-DO" w:eastAsia="es-DO"/>
        </w:rPr>
        <w:t>backup</w:t>
      </w:r>
      <w:proofErr w:type="spellEnd"/>
      <w:r w:rsidRPr="0061332B">
        <w:rPr>
          <w:spacing w:val="20"/>
          <w:lang w:val="es-DO" w:eastAsia="es-DO"/>
        </w:rPr>
        <w:t xml:space="preserve"> correspondientes.  </w:t>
      </w:r>
      <w:bookmarkEnd w:id="19"/>
      <w:bookmarkEnd w:id="29"/>
    </w:p>
    <w:p w14:paraId="5D7CEFF6" w14:textId="38DBE227" w:rsidR="00153F47" w:rsidRPr="0061332B" w:rsidRDefault="00153F47" w:rsidP="00FC21C2">
      <w:pPr>
        <w:tabs>
          <w:tab w:val="left" w:pos="4845"/>
        </w:tabs>
        <w:rPr>
          <w:spacing w:val="20"/>
          <w:lang w:val="es-DO" w:eastAsia="es-DO"/>
        </w:rPr>
      </w:pPr>
    </w:p>
    <w:p w14:paraId="667FD5E5" w14:textId="049DB9F9" w:rsidR="00E51A1B" w:rsidRPr="0061332B" w:rsidRDefault="00E51A1B" w:rsidP="00FC21C2">
      <w:pPr>
        <w:tabs>
          <w:tab w:val="left" w:pos="4845"/>
        </w:tabs>
        <w:rPr>
          <w:spacing w:val="20"/>
          <w:lang w:val="es-DO" w:eastAsia="es-DO"/>
        </w:rPr>
      </w:pPr>
    </w:p>
    <w:p w14:paraId="31F42F1E" w14:textId="0D5D05DC" w:rsidR="006E0C33" w:rsidRPr="0061332B" w:rsidRDefault="006E0C33" w:rsidP="00FC21C2">
      <w:pPr>
        <w:tabs>
          <w:tab w:val="left" w:pos="4845"/>
        </w:tabs>
        <w:rPr>
          <w:spacing w:val="20"/>
          <w:lang w:val="es-DO" w:eastAsia="es-DO"/>
        </w:rPr>
      </w:pPr>
    </w:p>
    <w:p w14:paraId="44B67D39" w14:textId="33250EAC" w:rsidR="006E0C33" w:rsidRDefault="006E0C33" w:rsidP="00FC21C2">
      <w:pPr>
        <w:tabs>
          <w:tab w:val="left" w:pos="4845"/>
        </w:tabs>
        <w:rPr>
          <w:spacing w:val="20"/>
          <w:lang w:val="es-DO" w:eastAsia="es-DO"/>
        </w:rPr>
      </w:pPr>
    </w:p>
    <w:p w14:paraId="2FB0B460" w14:textId="2904A330" w:rsidR="0061332B" w:rsidRDefault="0061332B" w:rsidP="00FC21C2">
      <w:pPr>
        <w:tabs>
          <w:tab w:val="left" w:pos="4845"/>
        </w:tabs>
        <w:rPr>
          <w:spacing w:val="20"/>
          <w:lang w:val="es-DO" w:eastAsia="es-DO"/>
        </w:rPr>
      </w:pPr>
    </w:p>
    <w:p w14:paraId="31F539E3" w14:textId="27BA7DF3" w:rsidR="0061332B" w:rsidRDefault="0061332B" w:rsidP="00FC21C2">
      <w:pPr>
        <w:tabs>
          <w:tab w:val="left" w:pos="4845"/>
        </w:tabs>
        <w:rPr>
          <w:spacing w:val="20"/>
          <w:lang w:val="es-DO" w:eastAsia="es-DO"/>
        </w:rPr>
      </w:pPr>
    </w:p>
    <w:p w14:paraId="387EADDE" w14:textId="6EE0E846" w:rsidR="0061332B" w:rsidRDefault="0061332B" w:rsidP="00FC21C2">
      <w:pPr>
        <w:tabs>
          <w:tab w:val="left" w:pos="4845"/>
        </w:tabs>
        <w:rPr>
          <w:spacing w:val="20"/>
          <w:lang w:val="es-DO" w:eastAsia="es-DO"/>
        </w:rPr>
      </w:pPr>
    </w:p>
    <w:p w14:paraId="453BC256" w14:textId="209B2F4A" w:rsidR="0061332B" w:rsidRDefault="0061332B" w:rsidP="00FC21C2">
      <w:pPr>
        <w:tabs>
          <w:tab w:val="left" w:pos="4845"/>
        </w:tabs>
        <w:rPr>
          <w:spacing w:val="20"/>
          <w:lang w:val="es-DO" w:eastAsia="es-DO"/>
        </w:rPr>
      </w:pPr>
    </w:p>
    <w:p w14:paraId="003829BA" w14:textId="54028224" w:rsidR="00581CCF" w:rsidRPr="00B6523C" w:rsidRDefault="000D0A29" w:rsidP="009D70AE">
      <w:pPr>
        <w:pStyle w:val="Prrafodelista"/>
        <w:numPr>
          <w:ilvl w:val="1"/>
          <w:numId w:val="15"/>
        </w:numPr>
        <w:autoSpaceDE w:val="0"/>
        <w:autoSpaceDN w:val="0"/>
        <w:adjustRightInd w:val="0"/>
        <w:spacing w:line="240" w:lineRule="auto"/>
        <w:jc w:val="center"/>
        <w:rPr>
          <w:b/>
          <w:bCs/>
          <w:spacing w:val="20"/>
          <w:lang w:val="es-DO" w:eastAsia="es-DO"/>
        </w:rPr>
      </w:pPr>
      <w:r w:rsidRPr="00B6523C">
        <w:rPr>
          <w:b/>
          <w:bCs/>
          <w:spacing w:val="20"/>
          <w:lang w:val="es-DO" w:eastAsia="es-DO"/>
        </w:rPr>
        <w:lastRenderedPageBreak/>
        <w:t>Desempeño del Sistema de Planificación y Desarrollo Institucional</w:t>
      </w:r>
    </w:p>
    <w:p w14:paraId="30BBBE48" w14:textId="2D7F8DF9" w:rsidR="000D0A29" w:rsidRPr="00B6523C" w:rsidRDefault="000D0A29" w:rsidP="000D0A29">
      <w:pPr>
        <w:autoSpaceDE w:val="0"/>
        <w:autoSpaceDN w:val="0"/>
        <w:adjustRightInd w:val="0"/>
        <w:spacing w:line="240" w:lineRule="auto"/>
        <w:rPr>
          <w:spacing w:val="20"/>
          <w:lang w:val="es-DO" w:eastAsia="es-DO"/>
        </w:rPr>
      </w:pPr>
    </w:p>
    <w:p w14:paraId="73C77F4D" w14:textId="6E3C8EF9" w:rsidR="00DF6037" w:rsidRPr="00B6523C" w:rsidRDefault="00AA54B3" w:rsidP="00FB5AE4">
      <w:pPr>
        <w:autoSpaceDE w:val="0"/>
        <w:autoSpaceDN w:val="0"/>
        <w:adjustRightInd w:val="0"/>
        <w:rPr>
          <w:rFonts w:eastAsia="Times New Roman"/>
          <w:spacing w:val="20"/>
          <w:lang w:val="es-DO" w:eastAsia="es-DO"/>
        </w:rPr>
      </w:pPr>
      <w:r w:rsidRPr="00B6523C">
        <w:rPr>
          <w:rFonts w:eastAsia="Times New Roman"/>
          <w:spacing w:val="20"/>
          <w:lang w:val="es-DO" w:eastAsia="es-DO"/>
        </w:rPr>
        <w:t xml:space="preserve">En cuanto al desempeño </w:t>
      </w:r>
      <w:r w:rsidR="002D13D9" w:rsidRPr="00B6523C">
        <w:rPr>
          <w:rFonts w:eastAsia="Times New Roman"/>
          <w:spacing w:val="20"/>
          <w:lang w:val="es-DO" w:eastAsia="es-DO"/>
        </w:rPr>
        <w:t>del área</w:t>
      </w:r>
      <w:r w:rsidRPr="00B6523C">
        <w:rPr>
          <w:rFonts w:eastAsia="Times New Roman"/>
          <w:spacing w:val="20"/>
          <w:lang w:val="es-DO" w:eastAsia="es-DO"/>
        </w:rPr>
        <w:t xml:space="preserve"> de planificación se </w:t>
      </w:r>
      <w:r w:rsidR="000654C5" w:rsidRPr="00B6523C">
        <w:rPr>
          <w:rFonts w:eastAsia="Times New Roman"/>
          <w:spacing w:val="20"/>
          <w:lang w:val="es-DO" w:eastAsia="es-DO"/>
        </w:rPr>
        <w:t>ejecutaron</w:t>
      </w:r>
      <w:r w:rsidRPr="00B6523C">
        <w:rPr>
          <w:rFonts w:eastAsia="Times New Roman"/>
          <w:spacing w:val="20"/>
          <w:lang w:val="es-DO" w:eastAsia="es-DO"/>
        </w:rPr>
        <w:t xml:space="preserve"> </w:t>
      </w:r>
      <w:r w:rsidR="002D13D9" w:rsidRPr="00B6523C">
        <w:rPr>
          <w:rFonts w:eastAsia="Times New Roman"/>
          <w:spacing w:val="20"/>
          <w:lang w:val="es-DO" w:eastAsia="es-DO"/>
        </w:rPr>
        <w:t xml:space="preserve">diferentes </w:t>
      </w:r>
      <w:r w:rsidRPr="00B6523C">
        <w:rPr>
          <w:rFonts w:eastAsia="Times New Roman"/>
          <w:spacing w:val="20"/>
          <w:lang w:val="es-DO" w:eastAsia="es-DO"/>
        </w:rPr>
        <w:t xml:space="preserve">acciones para el cumplimiento de </w:t>
      </w:r>
      <w:r w:rsidR="002D13D9" w:rsidRPr="00B6523C">
        <w:rPr>
          <w:rFonts w:eastAsia="Times New Roman"/>
          <w:spacing w:val="20"/>
          <w:lang w:val="es-DO" w:eastAsia="es-DO"/>
        </w:rPr>
        <w:t>los</w:t>
      </w:r>
      <w:r w:rsidRPr="00B6523C">
        <w:rPr>
          <w:rFonts w:eastAsia="Times New Roman"/>
          <w:spacing w:val="20"/>
          <w:lang w:val="es-DO" w:eastAsia="es-DO"/>
        </w:rPr>
        <w:t xml:space="preserve"> requerimientos de los órganos rectores responsables de los indicadores vinculados a los subsistemas de planificación. </w:t>
      </w:r>
    </w:p>
    <w:p w14:paraId="051EA700" w14:textId="77777777" w:rsidR="00AA54B3" w:rsidRPr="00B6523C" w:rsidRDefault="00AA54B3" w:rsidP="00FB5AE4">
      <w:pPr>
        <w:autoSpaceDE w:val="0"/>
        <w:autoSpaceDN w:val="0"/>
        <w:adjustRightInd w:val="0"/>
        <w:rPr>
          <w:rFonts w:eastAsia="Times New Roman"/>
          <w:spacing w:val="20"/>
          <w:lang w:val="es-DO" w:eastAsia="es-DO"/>
        </w:rPr>
      </w:pPr>
    </w:p>
    <w:p w14:paraId="6DB1151E" w14:textId="4F40D5BF" w:rsidR="000D0A29" w:rsidRPr="00B6523C" w:rsidRDefault="00551401" w:rsidP="00551401">
      <w:pPr>
        <w:autoSpaceDE w:val="0"/>
        <w:autoSpaceDN w:val="0"/>
        <w:adjustRightInd w:val="0"/>
        <w:jc w:val="center"/>
        <w:rPr>
          <w:rFonts w:eastAsia="Times New Roman"/>
          <w:b/>
          <w:bCs/>
          <w:spacing w:val="20"/>
          <w:lang w:val="es-DO" w:eastAsia="es-DO"/>
        </w:rPr>
      </w:pPr>
      <w:r w:rsidRPr="00B6523C">
        <w:rPr>
          <w:rFonts w:eastAsia="Times New Roman"/>
          <w:b/>
          <w:bCs/>
          <w:spacing w:val="20"/>
          <w:lang w:val="es-DO" w:eastAsia="es-DO"/>
        </w:rPr>
        <w:t xml:space="preserve">4.5.1 </w:t>
      </w:r>
      <w:r w:rsidR="000D0A29" w:rsidRPr="00B6523C">
        <w:rPr>
          <w:rFonts w:eastAsia="Times New Roman"/>
          <w:b/>
          <w:bCs/>
          <w:spacing w:val="20"/>
          <w:lang w:val="es-DO" w:eastAsia="es-DO"/>
        </w:rPr>
        <w:t>Resultados de las Normas Básicas de Control Interno (NOBACI):</w:t>
      </w:r>
    </w:p>
    <w:p w14:paraId="7EA02441" w14:textId="71CF77D9" w:rsidR="000D0A29" w:rsidRPr="00B6523C" w:rsidRDefault="002F0590" w:rsidP="000D0A29">
      <w:pPr>
        <w:autoSpaceDE w:val="0"/>
        <w:autoSpaceDN w:val="0"/>
        <w:adjustRightInd w:val="0"/>
        <w:rPr>
          <w:rFonts w:eastAsia="Times New Roman"/>
          <w:spacing w:val="20"/>
          <w:lang w:val="es-DO" w:eastAsia="es-DO"/>
        </w:rPr>
      </w:pPr>
      <w:r w:rsidRPr="00B6523C">
        <w:rPr>
          <w:rFonts w:eastAsia="Times New Roman"/>
          <w:spacing w:val="20"/>
          <w:lang w:val="es-DO" w:eastAsia="es-DO"/>
        </w:rPr>
        <w:t xml:space="preserve">Dando cumplimiento a las disposiciones de la Ley </w:t>
      </w:r>
      <w:r w:rsidR="008A5644" w:rsidRPr="00B6523C">
        <w:rPr>
          <w:rFonts w:eastAsia="Times New Roman"/>
          <w:spacing w:val="20"/>
          <w:lang w:val="es-DO" w:eastAsia="es-DO"/>
        </w:rPr>
        <w:t xml:space="preserve">núm. </w:t>
      </w:r>
      <w:r w:rsidRPr="00B6523C">
        <w:rPr>
          <w:rFonts w:eastAsia="Times New Roman"/>
          <w:spacing w:val="20"/>
          <w:lang w:val="es-DO" w:eastAsia="es-DO"/>
        </w:rPr>
        <w:t>10-07, l</w:t>
      </w:r>
      <w:r w:rsidR="003A6B38" w:rsidRPr="00B6523C">
        <w:rPr>
          <w:rFonts w:eastAsia="Times New Roman"/>
          <w:spacing w:val="20"/>
          <w:lang w:val="es-DO" w:eastAsia="es-DO"/>
        </w:rPr>
        <w:t>a Unidad de P</w:t>
      </w:r>
      <w:r w:rsidR="00696390" w:rsidRPr="00B6523C">
        <w:rPr>
          <w:rFonts w:eastAsia="Times New Roman"/>
          <w:spacing w:val="20"/>
          <w:lang w:val="es-DO" w:eastAsia="es-DO"/>
        </w:rPr>
        <w:t>lanificación</w:t>
      </w:r>
      <w:r w:rsidR="000D0A29" w:rsidRPr="00B6523C">
        <w:rPr>
          <w:rFonts w:eastAsia="Times New Roman"/>
          <w:spacing w:val="20"/>
          <w:lang w:val="es-DO" w:eastAsia="es-DO"/>
        </w:rPr>
        <w:t xml:space="preserve"> </w:t>
      </w:r>
      <w:r w:rsidRPr="00B6523C">
        <w:rPr>
          <w:rFonts w:eastAsia="Times New Roman"/>
          <w:spacing w:val="20"/>
          <w:lang w:val="es-DO" w:eastAsia="es-DO"/>
        </w:rPr>
        <w:t>y Desarrollo y el</w:t>
      </w:r>
      <w:r w:rsidR="000D0A29" w:rsidRPr="00B6523C">
        <w:rPr>
          <w:rFonts w:eastAsia="Times New Roman"/>
          <w:spacing w:val="20"/>
          <w:lang w:val="es-DO" w:eastAsia="es-DO"/>
        </w:rPr>
        <w:t xml:space="preserve"> equipo implementador de las Normas Básicas de Control Interno (NOBACI) de la CDC</w:t>
      </w:r>
      <w:r w:rsidRPr="00B6523C">
        <w:rPr>
          <w:rFonts w:eastAsia="Times New Roman"/>
          <w:spacing w:val="20"/>
          <w:lang w:val="es-DO" w:eastAsia="es-DO"/>
        </w:rPr>
        <w:t xml:space="preserve"> </w:t>
      </w:r>
      <w:r w:rsidR="002D13D9" w:rsidRPr="00B6523C">
        <w:rPr>
          <w:rFonts w:eastAsia="Times New Roman"/>
          <w:spacing w:val="20"/>
          <w:lang w:val="es-DO" w:eastAsia="es-DO"/>
        </w:rPr>
        <w:t>realizaron la evaluación de los requerimientos de las normas</w:t>
      </w:r>
      <w:r w:rsidRPr="00B6523C">
        <w:rPr>
          <w:rFonts w:eastAsia="Times New Roman"/>
          <w:spacing w:val="20"/>
          <w:lang w:val="es-DO" w:eastAsia="es-DO"/>
        </w:rPr>
        <w:t xml:space="preserve"> con la finalidad de implementar los controles internos y las </w:t>
      </w:r>
      <w:r w:rsidR="002D13D9" w:rsidRPr="00B6523C">
        <w:rPr>
          <w:rFonts w:eastAsia="Times New Roman"/>
          <w:spacing w:val="20"/>
          <w:lang w:val="es-DO" w:eastAsia="es-DO"/>
        </w:rPr>
        <w:t>disposiciones</w:t>
      </w:r>
      <w:r w:rsidRPr="00B6523C">
        <w:rPr>
          <w:rFonts w:eastAsia="Times New Roman"/>
          <w:spacing w:val="20"/>
          <w:lang w:val="es-DO" w:eastAsia="es-DO"/>
        </w:rPr>
        <w:t xml:space="preserve"> emitidas por la</w:t>
      </w:r>
      <w:r w:rsidR="000D0A29" w:rsidRPr="00B6523C">
        <w:rPr>
          <w:rFonts w:eastAsia="Times New Roman"/>
          <w:spacing w:val="20"/>
          <w:lang w:val="es-DO" w:eastAsia="es-DO"/>
        </w:rPr>
        <w:t xml:space="preserve"> </w:t>
      </w:r>
      <w:r w:rsidR="003A6B38" w:rsidRPr="00B6523C">
        <w:rPr>
          <w:rFonts w:eastAsia="Times New Roman"/>
          <w:spacing w:val="20"/>
          <w:lang w:val="es-DO" w:eastAsia="es-DO"/>
        </w:rPr>
        <w:t>Contraloría General de la República (CGR)</w:t>
      </w:r>
      <w:r w:rsidR="00696390" w:rsidRPr="00B6523C">
        <w:rPr>
          <w:rFonts w:eastAsia="Times New Roman"/>
          <w:spacing w:val="20"/>
          <w:lang w:val="es-DO" w:eastAsia="es-DO"/>
        </w:rPr>
        <w:t>.</w:t>
      </w:r>
      <w:r w:rsidR="003A6B38" w:rsidRPr="00B6523C">
        <w:rPr>
          <w:rFonts w:eastAsia="Times New Roman"/>
          <w:spacing w:val="20"/>
          <w:lang w:val="es-DO" w:eastAsia="es-DO"/>
        </w:rPr>
        <w:t xml:space="preserve"> Durante el periodo</w:t>
      </w:r>
      <w:r w:rsidRPr="00B6523C">
        <w:rPr>
          <w:rFonts w:eastAsia="Times New Roman"/>
          <w:spacing w:val="20"/>
          <w:lang w:val="es-DO" w:eastAsia="es-DO"/>
        </w:rPr>
        <w:t>,</w:t>
      </w:r>
      <w:r w:rsidR="003A6B38" w:rsidRPr="00B6523C">
        <w:rPr>
          <w:rFonts w:eastAsia="Times New Roman"/>
          <w:spacing w:val="20"/>
          <w:lang w:val="es-DO" w:eastAsia="es-DO"/>
        </w:rPr>
        <w:t xml:space="preserve"> </w:t>
      </w:r>
      <w:r w:rsidR="002D13D9" w:rsidRPr="00B6523C">
        <w:rPr>
          <w:rFonts w:eastAsia="Times New Roman"/>
          <w:spacing w:val="20"/>
          <w:lang w:val="es-DO" w:eastAsia="es-DO"/>
        </w:rPr>
        <w:t>con</w:t>
      </w:r>
      <w:r w:rsidR="003A6B38" w:rsidRPr="00B6523C">
        <w:rPr>
          <w:rFonts w:eastAsia="Times New Roman"/>
          <w:spacing w:val="20"/>
          <w:lang w:val="es-DO" w:eastAsia="es-DO"/>
        </w:rPr>
        <w:t xml:space="preserve"> el apoyo del órgano rector</w:t>
      </w:r>
      <w:r w:rsidR="002D13D9" w:rsidRPr="00B6523C">
        <w:rPr>
          <w:rFonts w:eastAsia="Times New Roman"/>
          <w:spacing w:val="20"/>
          <w:lang w:val="es-DO" w:eastAsia="es-DO"/>
        </w:rPr>
        <w:t>, el equipo coordinó y gestionó</w:t>
      </w:r>
      <w:r w:rsidR="003A6B38" w:rsidRPr="00B6523C">
        <w:rPr>
          <w:rFonts w:eastAsia="Times New Roman"/>
          <w:spacing w:val="20"/>
          <w:lang w:val="es-DO" w:eastAsia="es-DO"/>
        </w:rPr>
        <w:t xml:space="preserve"> </w:t>
      </w:r>
      <w:r w:rsidR="000D0A29" w:rsidRPr="00B6523C">
        <w:rPr>
          <w:rFonts w:eastAsia="Times New Roman"/>
          <w:spacing w:val="20"/>
          <w:lang w:val="es-DO" w:eastAsia="es-DO"/>
        </w:rPr>
        <w:t xml:space="preserve">los trabajos relativos a la </w:t>
      </w:r>
      <w:r w:rsidR="002D13D9" w:rsidRPr="00B6523C">
        <w:rPr>
          <w:rFonts w:eastAsia="Times New Roman"/>
          <w:spacing w:val="20"/>
          <w:lang w:val="es-DO" w:eastAsia="es-DO"/>
        </w:rPr>
        <w:t xml:space="preserve">identificación, </w:t>
      </w:r>
      <w:r w:rsidR="000D0A29" w:rsidRPr="00B6523C">
        <w:rPr>
          <w:rFonts w:eastAsia="Times New Roman"/>
          <w:spacing w:val="20"/>
          <w:lang w:val="es-DO" w:eastAsia="es-DO"/>
        </w:rPr>
        <w:t>recopilación, evaluación y adecuación</w:t>
      </w:r>
      <w:r w:rsidR="002D13D9" w:rsidRPr="00B6523C">
        <w:rPr>
          <w:rFonts w:eastAsia="Times New Roman"/>
          <w:spacing w:val="20"/>
          <w:lang w:val="es-DO" w:eastAsia="es-DO"/>
        </w:rPr>
        <w:t xml:space="preserve"> de</w:t>
      </w:r>
      <w:r w:rsidR="000D0A29" w:rsidRPr="00B6523C">
        <w:rPr>
          <w:rFonts w:eastAsia="Times New Roman"/>
          <w:spacing w:val="20"/>
          <w:lang w:val="es-DO" w:eastAsia="es-DO"/>
        </w:rPr>
        <w:t xml:space="preserve"> las evidencias para </w:t>
      </w:r>
      <w:r w:rsidRPr="00B6523C">
        <w:rPr>
          <w:rFonts w:eastAsia="Times New Roman"/>
          <w:spacing w:val="20"/>
          <w:lang w:val="es-DO" w:eastAsia="es-DO"/>
        </w:rPr>
        <w:t>cumplir con cada uno de los</w:t>
      </w:r>
      <w:r w:rsidR="000D0A29" w:rsidRPr="00B6523C">
        <w:rPr>
          <w:rFonts w:eastAsia="Times New Roman"/>
          <w:spacing w:val="20"/>
          <w:lang w:val="es-DO" w:eastAsia="es-DO"/>
        </w:rPr>
        <w:t xml:space="preserve"> criterios de evaluación establecidos </w:t>
      </w:r>
      <w:r w:rsidRPr="00B6523C">
        <w:rPr>
          <w:rFonts w:eastAsia="Times New Roman"/>
          <w:spacing w:val="20"/>
          <w:lang w:val="es-DO" w:eastAsia="es-DO"/>
        </w:rPr>
        <w:t>por la CGR</w:t>
      </w:r>
      <w:r w:rsidR="004A2C03" w:rsidRPr="00B6523C">
        <w:rPr>
          <w:rFonts w:eastAsia="Times New Roman"/>
          <w:spacing w:val="20"/>
          <w:lang w:val="es-DO" w:eastAsia="es-DO"/>
        </w:rPr>
        <w:t>, así como la implementación de las acciones necesarias para lograr el objetivo trazado.</w:t>
      </w:r>
    </w:p>
    <w:p w14:paraId="609BCDC5" w14:textId="77777777" w:rsidR="000D0A29" w:rsidRPr="00B6523C" w:rsidRDefault="000D0A29" w:rsidP="000D0A29">
      <w:pPr>
        <w:autoSpaceDE w:val="0"/>
        <w:autoSpaceDN w:val="0"/>
        <w:adjustRightInd w:val="0"/>
        <w:rPr>
          <w:rFonts w:eastAsia="Times New Roman"/>
          <w:spacing w:val="20"/>
          <w:lang w:val="es-DO" w:eastAsia="es-DO"/>
        </w:rPr>
      </w:pPr>
    </w:p>
    <w:p w14:paraId="172B20C0" w14:textId="14DB9B25" w:rsidR="000D0A29" w:rsidRPr="00B6523C" w:rsidRDefault="003A6B38" w:rsidP="000D0A29">
      <w:pPr>
        <w:autoSpaceDE w:val="0"/>
        <w:autoSpaceDN w:val="0"/>
        <w:adjustRightInd w:val="0"/>
        <w:rPr>
          <w:rFonts w:eastAsia="Times New Roman"/>
          <w:spacing w:val="20"/>
          <w:lang w:val="es-DO" w:eastAsia="es-DO"/>
        </w:rPr>
      </w:pPr>
      <w:r w:rsidRPr="00B6523C">
        <w:rPr>
          <w:rFonts w:eastAsia="Times New Roman"/>
          <w:spacing w:val="20"/>
          <w:lang w:val="es-DO" w:eastAsia="es-DO"/>
        </w:rPr>
        <w:t xml:space="preserve">No </w:t>
      </w:r>
      <w:r w:rsidR="00FE7549" w:rsidRPr="00B6523C">
        <w:rPr>
          <w:rFonts w:eastAsia="Times New Roman"/>
          <w:spacing w:val="20"/>
          <w:lang w:val="es-DO" w:eastAsia="es-DO"/>
        </w:rPr>
        <w:t>obstante,</w:t>
      </w:r>
      <w:r w:rsidR="002D67C5" w:rsidRPr="00B6523C">
        <w:rPr>
          <w:rFonts w:eastAsia="Times New Roman"/>
          <w:spacing w:val="20"/>
          <w:lang w:val="es-DO" w:eastAsia="es-DO"/>
        </w:rPr>
        <w:t xml:space="preserve"> </w:t>
      </w:r>
      <w:r w:rsidRPr="00B6523C">
        <w:rPr>
          <w:rFonts w:eastAsia="Times New Roman"/>
          <w:spacing w:val="20"/>
          <w:lang w:val="es-DO" w:eastAsia="es-DO"/>
        </w:rPr>
        <w:t>los trabajos realizados</w:t>
      </w:r>
      <w:r w:rsidR="002D67C5" w:rsidRPr="00B6523C">
        <w:rPr>
          <w:rFonts w:eastAsia="Times New Roman"/>
          <w:spacing w:val="20"/>
          <w:lang w:val="es-DO" w:eastAsia="es-DO"/>
        </w:rPr>
        <w:t>,</w:t>
      </w:r>
      <w:r w:rsidRPr="00B6523C">
        <w:rPr>
          <w:rFonts w:eastAsia="Times New Roman"/>
          <w:spacing w:val="20"/>
          <w:lang w:val="es-DO" w:eastAsia="es-DO"/>
        </w:rPr>
        <w:t xml:space="preserve"> </w:t>
      </w:r>
      <w:r w:rsidR="004A2C03" w:rsidRPr="00B6523C">
        <w:rPr>
          <w:rFonts w:eastAsia="Times New Roman"/>
          <w:spacing w:val="20"/>
          <w:lang w:val="es-DO" w:eastAsia="es-DO"/>
        </w:rPr>
        <w:t>se identificaron ciertas</w:t>
      </w:r>
      <w:r w:rsidRPr="00B6523C">
        <w:rPr>
          <w:rFonts w:eastAsia="Times New Roman"/>
          <w:spacing w:val="20"/>
          <w:lang w:val="es-DO" w:eastAsia="es-DO"/>
        </w:rPr>
        <w:t xml:space="preserve"> limitantes para </w:t>
      </w:r>
      <w:r w:rsidR="002F0590" w:rsidRPr="00B6523C">
        <w:rPr>
          <w:rFonts w:eastAsia="Times New Roman"/>
          <w:spacing w:val="20"/>
          <w:lang w:val="es-DO" w:eastAsia="es-DO"/>
        </w:rPr>
        <w:t xml:space="preserve">lograr </w:t>
      </w:r>
      <w:r w:rsidR="002D13D9" w:rsidRPr="00B6523C">
        <w:rPr>
          <w:rFonts w:eastAsia="Times New Roman"/>
          <w:spacing w:val="20"/>
          <w:lang w:val="es-DO" w:eastAsia="es-DO"/>
        </w:rPr>
        <w:t xml:space="preserve">la implementación </w:t>
      </w:r>
      <w:r w:rsidR="000654C5" w:rsidRPr="00B6523C">
        <w:rPr>
          <w:rFonts w:eastAsia="Times New Roman"/>
          <w:spacing w:val="20"/>
          <w:lang w:val="es-DO" w:eastAsia="es-DO"/>
        </w:rPr>
        <w:t xml:space="preserve">eficaz </w:t>
      </w:r>
      <w:r w:rsidR="002D13D9" w:rsidRPr="00B6523C">
        <w:rPr>
          <w:rFonts w:eastAsia="Times New Roman"/>
          <w:spacing w:val="20"/>
          <w:lang w:val="es-DO" w:eastAsia="es-DO"/>
        </w:rPr>
        <w:t>de los sistemas de controles y a</w:t>
      </w:r>
      <w:r w:rsidR="00991C36" w:rsidRPr="00B6523C">
        <w:rPr>
          <w:rFonts w:eastAsia="Times New Roman"/>
          <w:spacing w:val="20"/>
          <w:lang w:val="es-DO" w:eastAsia="es-DO"/>
        </w:rPr>
        <w:t>decuar</w:t>
      </w:r>
      <w:r w:rsidR="002D13D9" w:rsidRPr="00B6523C">
        <w:rPr>
          <w:rFonts w:eastAsia="Times New Roman"/>
          <w:spacing w:val="20"/>
          <w:lang w:val="es-DO" w:eastAsia="es-DO"/>
        </w:rPr>
        <w:t xml:space="preserve"> la institución a los requerimientos de cada uno de los componentes de las NOBACI</w:t>
      </w:r>
      <w:r w:rsidR="004A2C03" w:rsidRPr="00B6523C">
        <w:rPr>
          <w:rFonts w:eastAsia="Times New Roman"/>
          <w:spacing w:val="20"/>
          <w:lang w:val="es-DO" w:eastAsia="es-DO"/>
        </w:rPr>
        <w:t xml:space="preserve">. </w:t>
      </w:r>
      <w:r w:rsidR="002D13D9" w:rsidRPr="00B6523C">
        <w:rPr>
          <w:rFonts w:eastAsia="Times New Roman"/>
          <w:spacing w:val="20"/>
          <w:lang w:val="es-DO" w:eastAsia="es-DO"/>
        </w:rPr>
        <w:t xml:space="preserve">En el proceso se </w:t>
      </w:r>
      <w:r w:rsidR="004A2C03" w:rsidRPr="00B6523C">
        <w:rPr>
          <w:rFonts w:eastAsia="Times New Roman"/>
          <w:spacing w:val="20"/>
          <w:lang w:val="es-DO" w:eastAsia="es-DO"/>
        </w:rPr>
        <w:t xml:space="preserve">mostró la necesidad de realizar una reforma en </w:t>
      </w:r>
      <w:r w:rsidR="002D13D9" w:rsidRPr="00B6523C">
        <w:rPr>
          <w:rFonts w:eastAsia="Times New Roman"/>
          <w:spacing w:val="20"/>
          <w:lang w:val="es-DO" w:eastAsia="es-DO"/>
        </w:rPr>
        <w:t>la estructura organizativa</w:t>
      </w:r>
      <w:r w:rsidR="004A2C03" w:rsidRPr="00B6523C">
        <w:rPr>
          <w:rFonts w:eastAsia="Times New Roman"/>
          <w:spacing w:val="20"/>
          <w:lang w:val="es-DO" w:eastAsia="es-DO"/>
        </w:rPr>
        <w:t>, los manuales de cargos y de políticas y procedimientos</w:t>
      </w:r>
      <w:r w:rsidR="000654C5" w:rsidRPr="00B6523C">
        <w:rPr>
          <w:rFonts w:eastAsia="Times New Roman"/>
          <w:spacing w:val="20"/>
          <w:lang w:val="es-DO" w:eastAsia="es-DO"/>
        </w:rPr>
        <w:t xml:space="preserve"> de la institución</w:t>
      </w:r>
      <w:r w:rsidR="0030011F" w:rsidRPr="00B6523C">
        <w:rPr>
          <w:rFonts w:eastAsia="Times New Roman"/>
          <w:spacing w:val="20"/>
          <w:lang w:val="es-DO" w:eastAsia="es-DO"/>
        </w:rPr>
        <w:t>.</w:t>
      </w:r>
      <w:r w:rsidR="004A2C03" w:rsidRPr="00B6523C">
        <w:rPr>
          <w:rFonts w:eastAsia="Times New Roman"/>
          <w:spacing w:val="20"/>
          <w:lang w:val="es-DO" w:eastAsia="es-DO"/>
        </w:rPr>
        <w:t xml:space="preserve"> </w:t>
      </w:r>
      <w:r w:rsidRPr="00B6523C">
        <w:rPr>
          <w:rFonts w:eastAsia="Times New Roman"/>
          <w:spacing w:val="20"/>
          <w:lang w:val="es-DO" w:eastAsia="es-DO"/>
        </w:rPr>
        <w:t xml:space="preserve"> En ese sentido, después de varias reuniones con la analista designada a la CDC y </w:t>
      </w:r>
      <w:r w:rsidR="00E55A02" w:rsidRPr="00B6523C">
        <w:rPr>
          <w:rFonts w:eastAsia="Times New Roman"/>
          <w:spacing w:val="20"/>
          <w:lang w:val="es-DO" w:eastAsia="es-DO"/>
        </w:rPr>
        <w:t xml:space="preserve">realizar las </w:t>
      </w:r>
      <w:r w:rsidRPr="00B6523C">
        <w:rPr>
          <w:rFonts w:eastAsia="Times New Roman"/>
          <w:spacing w:val="20"/>
          <w:lang w:val="es-DO" w:eastAsia="es-DO"/>
        </w:rPr>
        <w:t xml:space="preserve">consultas </w:t>
      </w:r>
      <w:r w:rsidR="00E55A02" w:rsidRPr="00B6523C">
        <w:rPr>
          <w:rFonts w:eastAsia="Times New Roman"/>
          <w:spacing w:val="20"/>
          <w:lang w:val="es-DO" w:eastAsia="es-DO"/>
        </w:rPr>
        <w:t>correspondientes</w:t>
      </w:r>
      <w:r w:rsidR="00942AC6" w:rsidRPr="00B6523C">
        <w:rPr>
          <w:rFonts w:eastAsia="Times New Roman"/>
          <w:spacing w:val="20"/>
          <w:lang w:val="es-DO" w:eastAsia="es-DO"/>
        </w:rPr>
        <w:t xml:space="preserve"> con el órgano rector</w:t>
      </w:r>
      <w:r w:rsidR="00E55A02" w:rsidRPr="00B6523C">
        <w:rPr>
          <w:rFonts w:eastAsia="Times New Roman"/>
          <w:spacing w:val="20"/>
          <w:lang w:val="es-DO" w:eastAsia="es-DO"/>
        </w:rPr>
        <w:t>,</w:t>
      </w:r>
      <w:r w:rsidRPr="00B6523C">
        <w:rPr>
          <w:rFonts w:eastAsia="Times New Roman"/>
          <w:spacing w:val="20"/>
          <w:lang w:val="es-DO" w:eastAsia="es-DO"/>
        </w:rPr>
        <w:t xml:space="preserve"> </w:t>
      </w:r>
      <w:r w:rsidR="002D13D9" w:rsidRPr="00B6523C">
        <w:rPr>
          <w:rFonts w:eastAsia="Times New Roman"/>
          <w:spacing w:val="20"/>
          <w:lang w:val="es-DO" w:eastAsia="es-DO"/>
        </w:rPr>
        <w:t xml:space="preserve">se determinó que las necesidades identificadas </w:t>
      </w:r>
      <w:r w:rsidR="004A2C03" w:rsidRPr="00B6523C">
        <w:rPr>
          <w:rFonts w:eastAsia="Times New Roman"/>
          <w:spacing w:val="20"/>
          <w:lang w:val="es-DO" w:eastAsia="es-DO"/>
        </w:rPr>
        <w:t>requerían</w:t>
      </w:r>
      <w:r w:rsidR="002D13D9" w:rsidRPr="00B6523C">
        <w:rPr>
          <w:rFonts w:eastAsia="Times New Roman"/>
          <w:spacing w:val="20"/>
          <w:lang w:val="es-DO" w:eastAsia="es-DO"/>
        </w:rPr>
        <w:t xml:space="preserve"> de un proceso </w:t>
      </w:r>
      <w:r w:rsidR="004A2C03" w:rsidRPr="00B6523C">
        <w:rPr>
          <w:rFonts w:eastAsia="Times New Roman"/>
          <w:spacing w:val="20"/>
          <w:lang w:val="es-DO" w:eastAsia="es-DO"/>
        </w:rPr>
        <w:t>a mediano y largo plazo</w:t>
      </w:r>
      <w:r w:rsidR="002D13D9" w:rsidRPr="00B6523C">
        <w:rPr>
          <w:rFonts w:eastAsia="Times New Roman"/>
          <w:spacing w:val="20"/>
          <w:lang w:val="es-DO" w:eastAsia="es-DO"/>
        </w:rPr>
        <w:t xml:space="preserve"> </w:t>
      </w:r>
      <w:r w:rsidR="000654C5" w:rsidRPr="00B6523C">
        <w:rPr>
          <w:rFonts w:eastAsia="Times New Roman"/>
          <w:spacing w:val="20"/>
          <w:lang w:val="es-DO" w:eastAsia="es-DO"/>
        </w:rPr>
        <w:t xml:space="preserve">de reestructuración </w:t>
      </w:r>
      <w:r w:rsidR="000654C5" w:rsidRPr="00B6523C">
        <w:rPr>
          <w:rFonts w:eastAsia="Times New Roman"/>
          <w:spacing w:val="20"/>
          <w:lang w:val="es-DO" w:eastAsia="es-DO"/>
        </w:rPr>
        <w:lastRenderedPageBreak/>
        <w:t xml:space="preserve">organizacional, </w:t>
      </w:r>
      <w:r w:rsidR="002D13D9" w:rsidRPr="00B6523C">
        <w:rPr>
          <w:rFonts w:eastAsia="Times New Roman"/>
          <w:spacing w:val="20"/>
          <w:lang w:val="es-DO" w:eastAsia="es-DO"/>
        </w:rPr>
        <w:t>por lo que se sugirió la</w:t>
      </w:r>
      <w:r w:rsidR="009C798F" w:rsidRPr="00B6523C">
        <w:rPr>
          <w:rFonts w:eastAsia="Times New Roman"/>
          <w:spacing w:val="20"/>
          <w:lang w:val="es-DO" w:eastAsia="es-DO"/>
        </w:rPr>
        <w:t xml:space="preserve"> exclusión temporal del monitore</w:t>
      </w:r>
      <w:r w:rsidR="004A2C03" w:rsidRPr="00B6523C">
        <w:rPr>
          <w:rFonts w:eastAsia="Times New Roman"/>
          <w:spacing w:val="20"/>
          <w:lang w:val="es-DO" w:eastAsia="es-DO"/>
        </w:rPr>
        <w:t>o</w:t>
      </w:r>
      <w:r w:rsidR="009C798F" w:rsidRPr="00B6523C">
        <w:rPr>
          <w:rFonts w:eastAsia="Times New Roman"/>
          <w:spacing w:val="20"/>
          <w:lang w:val="es-DO" w:eastAsia="es-DO"/>
        </w:rPr>
        <w:t xml:space="preserve"> del indicador </w:t>
      </w:r>
      <w:r w:rsidR="004A2C03" w:rsidRPr="00B6523C">
        <w:rPr>
          <w:rFonts w:eastAsia="Times New Roman"/>
          <w:spacing w:val="20"/>
          <w:lang w:val="es-DO" w:eastAsia="es-DO"/>
        </w:rPr>
        <w:t xml:space="preserve">hasta tanto se </w:t>
      </w:r>
      <w:r w:rsidR="00E55A02" w:rsidRPr="00B6523C">
        <w:rPr>
          <w:rFonts w:eastAsia="Times New Roman"/>
          <w:spacing w:val="20"/>
          <w:lang w:val="es-DO" w:eastAsia="es-DO"/>
        </w:rPr>
        <w:t>subsanara</w:t>
      </w:r>
      <w:r w:rsidR="004A2C03" w:rsidRPr="00B6523C">
        <w:rPr>
          <w:rFonts w:eastAsia="Times New Roman"/>
          <w:spacing w:val="20"/>
          <w:lang w:val="es-DO" w:eastAsia="es-DO"/>
        </w:rPr>
        <w:t>n</w:t>
      </w:r>
      <w:r w:rsidR="00E55A02" w:rsidRPr="00B6523C">
        <w:rPr>
          <w:rFonts w:eastAsia="Times New Roman"/>
          <w:spacing w:val="20"/>
          <w:lang w:val="es-DO" w:eastAsia="es-DO"/>
        </w:rPr>
        <w:t xml:space="preserve"> </w:t>
      </w:r>
      <w:r w:rsidR="00942AC6" w:rsidRPr="00B6523C">
        <w:rPr>
          <w:rFonts w:eastAsia="Times New Roman"/>
          <w:spacing w:val="20"/>
          <w:lang w:val="es-DO" w:eastAsia="es-DO"/>
        </w:rPr>
        <w:t xml:space="preserve">algunas de </w:t>
      </w:r>
      <w:r w:rsidR="00E55A02" w:rsidRPr="00B6523C">
        <w:rPr>
          <w:rFonts w:eastAsia="Times New Roman"/>
          <w:spacing w:val="20"/>
          <w:lang w:val="es-DO" w:eastAsia="es-DO"/>
        </w:rPr>
        <w:t xml:space="preserve">las inconsistencias </w:t>
      </w:r>
      <w:r w:rsidR="004A2C03" w:rsidRPr="00B6523C">
        <w:rPr>
          <w:rFonts w:eastAsia="Times New Roman"/>
          <w:spacing w:val="20"/>
          <w:lang w:val="es-DO" w:eastAsia="es-DO"/>
        </w:rPr>
        <w:t xml:space="preserve">estructurales </w:t>
      </w:r>
      <w:r w:rsidR="00E55A02" w:rsidRPr="00B6523C">
        <w:rPr>
          <w:rFonts w:eastAsia="Times New Roman"/>
          <w:spacing w:val="20"/>
          <w:lang w:val="es-DO" w:eastAsia="es-DO"/>
        </w:rPr>
        <w:t xml:space="preserve">presentadas que le permitan </w:t>
      </w:r>
      <w:r w:rsidR="004A2C03" w:rsidRPr="00B6523C">
        <w:rPr>
          <w:rFonts w:eastAsia="Times New Roman"/>
          <w:spacing w:val="20"/>
          <w:lang w:val="es-DO" w:eastAsia="es-DO"/>
        </w:rPr>
        <w:t xml:space="preserve">a la CDC implementar las </w:t>
      </w:r>
      <w:r w:rsidR="00E55A02" w:rsidRPr="00B6523C">
        <w:rPr>
          <w:rFonts w:eastAsia="Times New Roman"/>
          <w:spacing w:val="20"/>
          <w:lang w:val="es-DO" w:eastAsia="es-DO"/>
        </w:rPr>
        <w:t xml:space="preserve">disposiciones de la Ley </w:t>
      </w:r>
      <w:r w:rsidR="006B5BE7" w:rsidRPr="00B6523C">
        <w:rPr>
          <w:rFonts w:eastAsia="Times New Roman"/>
          <w:spacing w:val="20"/>
          <w:lang w:val="es-DO" w:eastAsia="es-DO"/>
        </w:rPr>
        <w:t>núm.</w:t>
      </w:r>
      <w:r w:rsidR="00E55A02" w:rsidRPr="00B6523C">
        <w:rPr>
          <w:rFonts w:eastAsia="Times New Roman"/>
          <w:spacing w:val="20"/>
          <w:lang w:val="es-DO" w:eastAsia="es-DO"/>
        </w:rPr>
        <w:t xml:space="preserve"> </w:t>
      </w:r>
      <w:r w:rsidR="009C798F" w:rsidRPr="00B6523C">
        <w:rPr>
          <w:rFonts w:eastAsia="Times New Roman"/>
          <w:spacing w:val="20"/>
          <w:lang w:val="es-DO" w:eastAsia="es-DO"/>
        </w:rPr>
        <w:t>10-07</w:t>
      </w:r>
      <w:r w:rsidR="00991C36" w:rsidRPr="00B6523C">
        <w:rPr>
          <w:rFonts w:eastAsia="Times New Roman"/>
          <w:spacing w:val="20"/>
          <w:lang w:val="es-DO" w:eastAsia="es-DO"/>
        </w:rPr>
        <w:t xml:space="preserve">. </w:t>
      </w:r>
    </w:p>
    <w:p w14:paraId="6C941B9F" w14:textId="513DA954" w:rsidR="000D0A29" w:rsidRPr="00B6523C" w:rsidRDefault="000D0A29" w:rsidP="000D0A29">
      <w:pPr>
        <w:autoSpaceDE w:val="0"/>
        <w:autoSpaceDN w:val="0"/>
        <w:adjustRightInd w:val="0"/>
        <w:rPr>
          <w:rFonts w:eastAsia="Times New Roman"/>
          <w:spacing w:val="20"/>
          <w:lang w:val="es-DO" w:eastAsia="es-DO"/>
        </w:rPr>
      </w:pPr>
    </w:p>
    <w:p w14:paraId="29CF6A11" w14:textId="58F9FD55" w:rsidR="000D0A29" w:rsidRPr="00B6523C" w:rsidRDefault="00551401" w:rsidP="008E0645">
      <w:pPr>
        <w:autoSpaceDE w:val="0"/>
        <w:autoSpaceDN w:val="0"/>
        <w:adjustRightInd w:val="0"/>
        <w:jc w:val="center"/>
        <w:rPr>
          <w:rFonts w:eastAsia="Times New Roman"/>
          <w:b/>
          <w:bCs/>
          <w:spacing w:val="20"/>
          <w:lang w:val="es-DO" w:eastAsia="es-DO"/>
        </w:rPr>
      </w:pPr>
      <w:r w:rsidRPr="00B6523C">
        <w:rPr>
          <w:rFonts w:eastAsia="Times New Roman"/>
          <w:b/>
          <w:bCs/>
          <w:spacing w:val="20"/>
          <w:lang w:val="es-DO" w:eastAsia="es-DO"/>
        </w:rPr>
        <w:t xml:space="preserve">4.5.2 </w:t>
      </w:r>
      <w:r w:rsidR="000D0A29" w:rsidRPr="00B6523C">
        <w:rPr>
          <w:rFonts w:eastAsia="Times New Roman"/>
          <w:b/>
          <w:bCs/>
          <w:spacing w:val="20"/>
          <w:lang w:val="es-DO" w:eastAsia="es-DO"/>
        </w:rPr>
        <w:t>Resultados de los Sistemas de Calidad</w:t>
      </w:r>
    </w:p>
    <w:p w14:paraId="598DB089" w14:textId="77777777" w:rsidR="008E0645" w:rsidRPr="00B6523C" w:rsidRDefault="008E0645" w:rsidP="008E0645">
      <w:pPr>
        <w:autoSpaceDE w:val="0"/>
        <w:autoSpaceDN w:val="0"/>
        <w:adjustRightInd w:val="0"/>
        <w:rPr>
          <w:rFonts w:eastAsia="Times New Roman"/>
          <w:spacing w:val="20"/>
          <w:lang w:val="es-DO"/>
        </w:rPr>
      </w:pPr>
    </w:p>
    <w:p w14:paraId="0B225542" w14:textId="7DEF1F38" w:rsidR="00AA7CBF" w:rsidRPr="00B6523C" w:rsidRDefault="00D14E18" w:rsidP="008E0645">
      <w:pPr>
        <w:autoSpaceDE w:val="0"/>
        <w:autoSpaceDN w:val="0"/>
        <w:adjustRightInd w:val="0"/>
        <w:rPr>
          <w:rFonts w:eastAsia="Times New Roman"/>
          <w:spacing w:val="20"/>
          <w:lang w:val="es-DO"/>
        </w:rPr>
      </w:pPr>
      <w:r w:rsidRPr="00B6523C">
        <w:rPr>
          <w:rFonts w:eastAsia="Times New Roman"/>
          <w:spacing w:val="20"/>
          <w:lang w:val="es-DO"/>
        </w:rPr>
        <w:t>Como parte del proceso de mejora continua</w:t>
      </w:r>
      <w:r w:rsidR="00C85FA2" w:rsidRPr="00B6523C">
        <w:rPr>
          <w:rFonts w:eastAsia="Times New Roman"/>
          <w:spacing w:val="20"/>
          <w:lang w:val="es-DO"/>
        </w:rPr>
        <w:t xml:space="preserve"> e implementación de</w:t>
      </w:r>
      <w:r w:rsidR="000654C5" w:rsidRPr="00B6523C">
        <w:rPr>
          <w:rFonts w:eastAsia="Times New Roman"/>
          <w:spacing w:val="20"/>
          <w:lang w:val="es-DO"/>
        </w:rPr>
        <w:t>l</w:t>
      </w:r>
      <w:r w:rsidR="00C85FA2" w:rsidRPr="00B6523C">
        <w:rPr>
          <w:rFonts w:eastAsia="Times New Roman"/>
          <w:spacing w:val="20"/>
          <w:lang w:val="es-DO"/>
        </w:rPr>
        <w:t xml:space="preserve"> </w:t>
      </w:r>
      <w:r w:rsidR="000654C5" w:rsidRPr="00B6523C">
        <w:rPr>
          <w:rFonts w:eastAsia="Times New Roman"/>
          <w:spacing w:val="20"/>
          <w:lang w:val="es-DO"/>
        </w:rPr>
        <w:t>Modelo de Calidad</w:t>
      </w:r>
      <w:r w:rsidR="00C85FA2" w:rsidRPr="00B6523C">
        <w:rPr>
          <w:rFonts w:eastAsia="Times New Roman"/>
          <w:spacing w:val="20"/>
          <w:lang w:val="es-DO"/>
        </w:rPr>
        <w:t>, la CDC</w:t>
      </w:r>
      <w:r w:rsidRPr="00B6523C">
        <w:rPr>
          <w:rFonts w:eastAsia="Times New Roman"/>
          <w:spacing w:val="20"/>
          <w:lang w:val="es-DO"/>
        </w:rPr>
        <w:t xml:space="preserve"> actualizó su Comité de Calidad </w:t>
      </w:r>
      <w:r w:rsidR="00C85FA2" w:rsidRPr="00B6523C">
        <w:rPr>
          <w:rFonts w:eastAsia="Times New Roman"/>
          <w:spacing w:val="20"/>
          <w:lang w:val="es-DO"/>
        </w:rPr>
        <w:t xml:space="preserve">y </w:t>
      </w:r>
      <w:r w:rsidR="009704FB" w:rsidRPr="00B6523C">
        <w:rPr>
          <w:rFonts w:eastAsia="Times New Roman"/>
          <w:spacing w:val="20"/>
          <w:lang w:val="es-DO"/>
        </w:rPr>
        <w:t xml:space="preserve">realizó la autoevaluación institucional completando la </w:t>
      </w:r>
      <w:r w:rsidR="00942AC6" w:rsidRPr="00B6523C">
        <w:rPr>
          <w:rFonts w:eastAsia="Times New Roman"/>
          <w:spacing w:val="20"/>
          <w:lang w:val="es-DO"/>
        </w:rPr>
        <w:t>Guía</w:t>
      </w:r>
      <w:r w:rsidR="009704FB" w:rsidRPr="00B6523C">
        <w:rPr>
          <w:rFonts w:eastAsia="Times New Roman"/>
          <w:spacing w:val="20"/>
          <w:lang w:val="es-DO"/>
        </w:rPr>
        <w:t xml:space="preserve"> de Autodiagnóstico CAF</w:t>
      </w:r>
      <w:r w:rsidR="000D0A29" w:rsidRPr="00B6523C">
        <w:rPr>
          <w:rFonts w:eastAsia="Times New Roman"/>
          <w:spacing w:val="20"/>
          <w:lang w:val="es-DO"/>
        </w:rPr>
        <w:t xml:space="preserve"> </w:t>
      </w:r>
      <w:r w:rsidR="00572836" w:rsidRPr="00B6523C">
        <w:rPr>
          <w:rFonts w:eastAsia="Times New Roman"/>
          <w:spacing w:val="20"/>
          <w:lang w:val="es-DO"/>
        </w:rPr>
        <w:t>2020</w:t>
      </w:r>
      <w:r w:rsidR="00C85FA2" w:rsidRPr="00B6523C">
        <w:rPr>
          <w:rFonts w:eastAsia="Times New Roman"/>
          <w:spacing w:val="20"/>
          <w:lang w:val="es-DO"/>
        </w:rPr>
        <w:t xml:space="preserve">. A </w:t>
      </w:r>
      <w:r w:rsidR="00DB09AE" w:rsidRPr="00B6523C">
        <w:rPr>
          <w:rFonts w:eastAsia="Times New Roman"/>
          <w:spacing w:val="20"/>
          <w:lang w:val="es-DO"/>
        </w:rPr>
        <w:t>partir</w:t>
      </w:r>
      <w:r w:rsidR="00C85FA2" w:rsidRPr="00B6523C">
        <w:rPr>
          <w:rFonts w:eastAsia="Times New Roman"/>
          <w:spacing w:val="20"/>
          <w:lang w:val="es-DO"/>
        </w:rPr>
        <w:t xml:space="preserve"> de la autoevaluación el comité elaboró el Plan de Mejora CAF 2021, el cual se encuentra en proceso de implementación</w:t>
      </w:r>
      <w:r w:rsidR="00AA7CBF" w:rsidRPr="00B6523C">
        <w:rPr>
          <w:rFonts w:eastAsia="Times New Roman"/>
          <w:spacing w:val="20"/>
          <w:lang w:val="es-DO"/>
        </w:rPr>
        <w:t>.</w:t>
      </w:r>
    </w:p>
    <w:p w14:paraId="19E96C4B" w14:textId="77777777" w:rsidR="00391996" w:rsidRPr="00B6523C" w:rsidRDefault="00391996" w:rsidP="00391996">
      <w:pPr>
        <w:autoSpaceDE w:val="0"/>
        <w:autoSpaceDN w:val="0"/>
        <w:adjustRightInd w:val="0"/>
        <w:rPr>
          <w:rFonts w:eastAsia="Times New Roman"/>
          <w:spacing w:val="20"/>
          <w:lang w:val="es-DO"/>
        </w:rPr>
      </w:pPr>
    </w:p>
    <w:p w14:paraId="5DC45297" w14:textId="39780A8F" w:rsidR="000D0A29" w:rsidRPr="00B6523C" w:rsidRDefault="00DB09AE" w:rsidP="00391996">
      <w:pPr>
        <w:autoSpaceDE w:val="0"/>
        <w:autoSpaceDN w:val="0"/>
        <w:adjustRightInd w:val="0"/>
        <w:rPr>
          <w:rFonts w:eastAsia="Times New Roman"/>
          <w:spacing w:val="20"/>
          <w:lang w:val="es-DO"/>
        </w:rPr>
      </w:pPr>
      <w:r w:rsidRPr="00B6523C">
        <w:rPr>
          <w:rFonts w:eastAsia="Times New Roman"/>
          <w:spacing w:val="20"/>
          <w:lang w:val="es-DO"/>
        </w:rPr>
        <w:t xml:space="preserve">Desde inicio del año 2021 la CDC inició la actualización </w:t>
      </w:r>
      <w:r w:rsidR="00AA7CBF" w:rsidRPr="00B6523C">
        <w:rPr>
          <w:rFonts w:eastAsia="Times New Roman"/>
          <w:spacing w:val="20"/>
          <w:lang w:val="es-DO"/>
        </w:rPr>
        <w:t xml:space="preserve">para fortalecer la comunicación y la cultura organizacional </w:t>
      </w:r>
      <w:r w:rsidRPr="00B6523C">
        <w:rPr>
          <w:rFonts w:eastAsia="Times New Roman"/>
          <w:spacing w:val="20"/>
          <w:lang w:val="es-DO"/>
        </w:rPr>
        <w:t xml:space="preserve">se </w:t>
      </w:r>
      <w:r w:rsidR="00AA7CBF" w:rsidRPr="00B6523C">
        <w:rPr>
          <w:rFonts w:eastAsia="Times New Roman"/>
          <w:spacing w:val="20"/>
          <w:lang w:val="es-DO"/>
        </w:rPr>
        <w:t>realiz</w:t>
      </w:r>
      <w:r w:rsidRPr="00B6523C">
        <w:rPr>
          <w:rFonts w:eastAsia="Times New Roman"/>
          <w:spacing w:val="20"/>
          <w:lang w:val="es-DO"/>
        </w:rPr>
        <w:t>ó</w:t>
      </w:r>
      <w:r w:rsidR="00AA7CBF" w:rsidRPr="00B6523C">
        <w:rPr>
          <w:rFonts w:eastAsia="Times New Roman"/>
          <w:spacing w:val="20"/>
          <w:lang w:val="es-DO"/>
        </w:rPr>
        <w:t xml:space="preserve"> la actualización de las políticas de comunicación y la elaboración del manual de comunicaciones de la CDC</w:t>
      </w:r>
      <w:r w:rsidRPr="00B6523C">
        <w:rPr>
          <w:rFonts w:eastAsia="Times New Roman"/>
          <w:spacing w:val="20"/>
          <w:lang w:val="es-DO"/>
        </w:rPr>
        <w:t>. En el plan de mejora se plasmaron las acciones a implementar en las áreas de mejoras detectadas. En ese sentido, s</w:t>
      </w:r>
      <w:r w:rsidR="00AA7CBF" w:rsidRPr="00B6523C">
        <w:rPr>
          <w:rFonts w:eastAsia="Times New Roman"/>
          <w:spacing w:val="20"/>
          <w:lang w:val="es-DO"/>
        </w:rPr>
        <w:t xml:space="preserve">e dispuso la colocación de murales en </w:t>
      </w:r>
      <w:r w:rsidR="007B396E" w:rsidRPr="00B6523C">
        <w:rPr>
          <w:rFonts w:eastAsia="Times New Roman"/>
          <w:spacing w:val="20"/>
          <w:lang w:val="es-DO"/>
        </w:rPr>
        <w:t>acrílico</w:t>
      </w:r>
      <w:r w:rsidR="00AA7CBF" w:rsidRPr="00B6523C">
        <w:rPr>
          <w:rFonts w:eastAsia="Times New Roman"/>
          <w:spacing w:val="20"/>
          <w:lang w:val="es-DO"/>
        </w:rPr>
        <w:t xml:space="preserve"> de la </w:t>
      </w:r>
      <w:r w:rsidR="007B396E" w:rsidRPr="00B6523C">
        <w:rPr>
          <w:rFonts w:eastAsia="Times New Roman"/>
          <w:spacing w:val="20"/>
          <w:lang w:val="es-DO"/>
        </w:rPr>
        <w:t>misión, visión</w:t>
      </w:r>
      <w:r w:rsidR="00AA7CBF" w:rsidRPr="00B6523C">
        <w:rPr>
          <w:rFonts w:eastAsia="Times New Roman"/>
          <w:spacing w:val="20"/>
          <w:lang w:val="es-DO"/>
        </w:rPr>
        <w:t xml:space="preserve"> y valores instituciones </w:t>
      </w:r>
      <w:r w:rsidR="007B396E" w:rsidRPr="00B6523C">
        <w:rPr>
          <w:rFonts w:eastAsia="Times New Roman"/>
          <w:spacing w:val="20"/>
          <w:lang w:val="es-DO"/>
        </w:rPr>
        <w:t xml:space="preserve">distribuidos </w:t>
      </w:r>
      <w:r w:rsidR="00AA7CBF" w:rsidRPr="00B6523C">
        <w:rPr>
          <w:rFonts w:eastAsia="Times New Roman"/>
          <w:spacing w:val="20"/>
          <w:lang w:val="es-DO"/>
        </w:rPr>
        <w:t xml:space="preserve">en las diferentes </w:t>
      </w:r>
      <w:r w:rsidR="007B396E" w:rsidRPr="00B6523C">
        <w:rPr>
          <w:rFonts w:eastAsia="Times New Roman"/>
          <w:spacing w:val="20"/>
          <w:lang w:val="es-DO"/>
        </w:rPr>
        <w:t>área</w:t>
      </w:r>
      <w:r w:rsidR="00391996" w:rsidRPr="00B6523C">
        <w:rPr>
          <w:rFonts w:eastAsia="Times New Roman"/>
          <w:spacing w:val="20"/>
          <w:lang w:val="es-DO"/>
        </w:rPr>
        <w:t>s</w:t>
      </w:r>
      <w:r w:rsidR="00AA7CBF" w:rsidRPr="00B6523C">
        <w:rPr>
          <w:rFonts w:eastAsia="Times New Roman"/>
          <w:spacing w:val="20"/>
          <w:lang w:val="es-DO"/>
        </w:rPr>
        <w:t xml:space="preserve"> de la CDC, anteriormente solo se visualizaba en el </w:t>
      </w:r>
      <w:r w:rsidR="007B396E" w:rsidRPr="00B6523C">
        <w:rPr>
          <w:rFonts w:eastAsia="Times New Roman"/>
          <w:spacing w:val="20"/>
          <w:lang w:val="es-DO"/>
        </w:rPr>
        <w:t>área</w:t>
      </w:r>
      <w:r w:rsidR="00AA7CBF" w:rsidRPr="00B6523C">
        <w:rPr>
          <w:rFonts w:eastAsia="Times New Roman"/>
          <w:spacing w:val="20"/>
          <w:lang w:val="es-DO"/>
        </w:rPr>
        <w:t xml:space="preserve"> de </w:t>
      </w:r>
      <w:r w:rsidR="007B396E" w:rsidRPr="00B6523C">
        <w:rPr>
          <w:rFonts w:eastAsia="Times New Roman"/>
          <w:spacing w:val="20"/>
          <w:lang w:val="es-DO"/>
        </w:rPr>
        <w:t>la recepción.</w:t>
      </w:r>
    </w:p>
    <w:p w14:paraId="2105330D" w14:textId="77777777" w:rsidR="00E51A1B" w:rsidRPr="00B6523C" w:rsidRDefault="00E51A1B" w:rsidP="00E51A1B">
      <w:pPr>
        <w:autoSpaceDE w:val="0"/>
        <w:autoSpaceDN w:val="0"/>
        <w:adjustRightInd w:val="0"/>
        <w:rPr>
          <w:rFonts w:eastAsia="Times New Roman"/>
          <w:spacing w:val="20"/>
          <w:lang w:val="es-DO"/>
        </w:rPr>
      </w:pPr>
    </w:p>
    <w:p w14:paraId="5FDC425B" w14:textId="3E445408" w:rsidR="00D14E18" w:rsidRPr="00B6523C" w:rsidRDefault="007B396E" w:rsidP="0089140D">
      <w:pPr>
        <w:autoSpaceDE w:val="0"/>
        <w:autoSpaceDN w:val="0"/>
        <w:adjustRightInd w:val="0"/>
        <w:spacing w:after="160"/>
        <w:rPr>
          <w:rFonts w:eastAsia="Times New Roman"/>
          <w:spacing w:val="20"/>
          <w:lang w:val="es-DO"/>
        </w:rPr>
      </w:pPr>
      <w:r w:rsidRPr="00B6523C">
        <w:rPr>
          <w:rFonts w:eastAsia="Times New Roman"/>
          <w:spacing w:val="20"/>
          <w:lang w:val="es-DO"/>
        </w:rPr>
        <w:t>En cuanto a la gestión de la organización, su rendimiento y mejora continua se inici</w:t>
      </w:r>
      <w:r w:rsidR="0089140D" w:rsidRPr="00B6523C">
        <w:rPr>
          <w:rFonts w:eastAsia="Times New Roman"/>
          <w:spacing w:val="20"/>
          <w:lang w:val="es-DO"/>
        </w:rPr>
        <w:t xml:space="preserve">aron los trabajos para </w:t>
      </w:r>
      <w:r w:rsidR="00DB09AE" w:rsidRPr="00B6523C">
        <w:rPr>
          <w:rFonts w:eastAsia="Times New Roman"/>
          <w:spacing w:val="20"/>
          <w:lang w:val="es-DO"/>
        </w:rPr>
        <w:t>el desarrollo</w:t>
      </w:r>
      <w:r w:rsidRPr="00B6523C">
        <w:rPr>
          <w:rFonts w:eastAsia="Times New Roman"/>
          <w:spacing w:val="20"/>
          <w:lang w:val="es-DO"/>
        </w:rPr>
        <w:t xml:space="preserve"> de procedimientos para el monitoreo de los procesos internos y la realización de auditorías periódicas </w:t>
      </w:r>
      <w:r w:rsidR="00DB09AE" w:rsidRPr="00B6523C">
        <w:rPr>
          <w:rFonts w:eastAsia="Times New Roman"/>
          <w:spacing w:val="20"/>
          <w:lang w:val="es-DO"/>
        </w:rPr>
        <w:t>a</w:t>
      </w:r>
      <w:r w:rsidRPr="00B6523C">
        <w:rPr>
          <w:rFonts w:eastAsia="Times New Roman"/>
          <w:spacing w:val="20"/>
          <w:lang w:val="es-DO"/>
        </w:rPr>
        <w:t xml:space="preserve"> la implementación de estos</w:t>
      </w:r>
      <w:r w:rsidR="0089140D" w:rsidRPr="00B6523C">
        <w:rPr>
          <w:rFonts w:eastAsia="Times New Roman"/>
          <w:spacing w:val="20"/>
          <w:lang w:val="es-DO"/>
        </w:rPr>
        <w:t>. Asimismo, p</w:t>
      </w:r>
      <w:r w:rsidR="002C6252" w:rsidRPr="00B6523C">
        <w:rPr>
          <w:rFonts w:eastAsia="Times New Roman"/>
          <w:spacing w:val="20"/>
          <w:lang w:val="es-DO"/>
        </w:rPr>
        <w:t>ara mejorar el sistema de evaluación del desempeño y asignar funciones de acuerdo a las competencias de los colaboradores, s</w:t>
      </w:r>
      <w:r w:rsidRPr="00B6523C">
        <w:rPr>
          <w:rFonts w:eastAsia="Times New Roman"/>
          <w:spacing w:val="20"/>
          <w:lang w:val="es-DO"/>
        </w:rPr>
        <w:t xml:space="preserve">e actualizó el </w:t>
      </w:r>
      <w:r w:rsidR="00A946E1" w:rsidRPr="00B6523C">
        <w:rPr>
          <w:rFonts w:eastAsia="Times New Roman"/>
          <w:spacing w:val="20"/>
          <w:lang w:val="es-DO"/>
        </w:rPr>
        <w:t>M</w:t>
      </w:r>
      <w:r w:rsidRPr="00B6523C">
        <w:rPr>
          <w:rFonts w:eastAsia="Times New Roman"/>
          <w:spacing w:val="20"/>
          <w:lang w:val="es-DO"/>
        </w:rPr>
        <w:t xml:space="preserve">anual de </w:t>
      </w:r>
      <w:r w:rsidR="00A946E1" w:rsidRPr="00B6523C">
        <w:rPr>
          <w:rFonts w:eastAsia="Times New Roman"/>
          <w:spacing w:val="20"/>
          <w:lang w:val="es-DO"/>
        </w:rPr>
        <w:t>C</w:t>
      </w:r>
      <w:r w:rsidRPr="00B6523C">
        <w:rPr>
          <w:rFonts w:eastAsia="Times New Roman"/>
          <w:spacing w:val="20"/>
          <w:lang w:val="es-DO"/>
        </w:rPr>
        <w:t xml:space="preserve">ompetencias </w:t>
      </w:r>
      <w:r w:rsidR="00A946E1" w:rsidRPr="00B6523C">
        <w:rPr>
          <w:rFonts w:eastAsia="Times New Roman"/>
          <w:spacing w:val="20"/>
          <w:lang w:val="es-DO"/>
        </w:rPr>
        <w:t>e</w:t>
      </w:r>
      <w:r w:rsidRPr="00B6523C">
        <w:rPr>
          <w:rFonts w:eastAsia="Times New Roman"/>
          <w:spacing w:val="20"/>
          <w:lang w:val="es-DO"/>
        </w:rPr>
        <w:t xml:space="preserve"> </w:t>
      </w:r>
      <w:r w:rsidR="00A946E1" w:rsidRPr="00B6523C">
        <w:rPr>
          <w:rFonts w:eastAsia="Times New Roman"/>
          <w:spacing w:val="20"/>
          <w:lang w:val="es-DO"/>
        </w:rPr>
        <w:t>implementó</w:t>
      </w:r>
      <w:r w:rsidRPr="00B6523C">
        <w:rPr>
          <w:rFonts w:eastAsia="Times New Roman"/>
          <w:spacing w:val="20"/>
          <w:lang w:val="es-DO"/>
        </w:rPr>
        <w:t xml:space="preserve"> </w:t>
      </w:r>
      <w:r w:rsidR="00A946E1" w:rsidRPr="00B6523C">
        <w:rPr>
          <w:rFonts w:eastAsia="Times New Roman"/>
          <w:spacing w:val="20"/>
          <w:lang w:val="es-DO"/>
        </w:rPr>
        <w:lastRenderedPageBreak/>
        <w:t>el componente de competencias en la metodología de evaluación del desempeño de la CD</w:t>
      </w:r>
      <w:r w:rsidR="00425AC7" w:rsidRPr="00B6523C">
        <w:rPr>
          <w:rFonts w:eastAsia="Times New Roman"/>
          <w:spacing w:val="20"/>
          <w:lang w:val="es-DO"/>
        </w:rPr>
        <w:t>C</w:t>
      </w:r>
      <w:r w:rsidR="002C6252" w:rsidRPr="00B6523C">
        <w:rPr>
          <w:rFonts w:eastAsia="Times New Roman"/>
          <w:spacing w:val="20"/>
          <w:lang w:val="es-DO"/>
        </w:rPr>
        <w:t>.</w:t>
      </w:r>
    </w:p>
    <w:p w14:paraId="7AB1A82F" w14:textId="77777777" w:rsidR="00425AC7" w:rsidRPr="00B6523C" w:rsidRDefault="00425AC7" w:rsidP="00D14E18">
      <w:pPr>
        <w:pStyle w:val="Prrafodelista"/>
        <w:rPr>
          <w:rFonts w:eastAsia="Times New Roman"/>
          <w:spacing w:val="20"/>
          <w:lang w:val="es-DO"/>
        </w:rPr>
      </w:pPr>
    </w:p>
    <w:p w14:paraId="04D9B973" w14:textId="4EFD4B27" w:rsidR="00D14E18" w:rsidRPr="00B6523C" w:rsidRDefault="00425AC7" w:rsidP="00D14E18">
      <w:pPr>
        <w:pStyle w:val="Prrafodelista"/>
        <w:rPr>
          <w:rFonts w:eastAsia="Times New Roman"/>
          <w:spacing w:val="20"/>
          <w:lang w:val="es-DO"/>
        </w:rPr>
      </w:pPr>
      <w:r w:rsidRPr="00B6523C">
        <w:rPr>
          <w:rFonts w:eastAsia="Times New Roman"/>
          <w:spacing w:val="20"/>
          <w:lang w:val="es-DO"/>
        </w:rPr>
        <w:t xml:space="preserve">Con la finalidad de identificar, analizar y responder a los factores de riesgos que puedan interferir en el cumplimento de las actividades establecidas en los </w:t>
      </w:r>
      <w:proofErr w:type="spellStart"/>
      <w:r w:rsidRPr="00B6523C">
        <w:rPr>
          <w:rFonts w:eastAsia="Times New Roman"/>
          <w:spacing w:val="20"/>
          <w:lang w:val="es-DO"/>
        </w:rPr>
        <w:t>POAs</w:t>
      </w:r>
      <w:proofErr w:type="spellEnd"/>
      <w:r w:rsidRPr="00B6523C">
        <w:rPr>
          <w:rFonts w:eastAsia="Times New Roman"/>
          <w:spacing w:val="20"/>
          <w:lang w:val="es-DO"/>
        </w:rPr>
        <w:t xml:space="preserve"> para el logro de los objetivos institucionales y controlar los posibles eventos futuros para la toma de decisión oportuna, se realizó un levantamiento piloto para la identificación de los riesgos relacionados </w:t>
      </w:r>
      <w:r w:rsidR="000654C5" w:rsidRPr="00B6523C">
        <w:rPr>
          <w:rFonts w:eastAsia="Times New Roman"/>
          <w:spacing w:val="20"/>
          <w:lang w:val="es-DO"/>
        </w:rPr>
        <w:t>a</w:t>
      </w:r>
      <w:r w:rsidRPr="00B6523C">
        <w:rPr>
          <w:rFonts w:eastAsia="Times New Roman"/>
          <w:spacing w:val="20"/>
          <w:lang w:val="es-DO"/>
        </w:rPr>
        <w:t xml:space="preserve"> la ejecuci</w:t>
      </w:r>
      <w:r w:rsidR="003251FD" w:rsidRPr="00B6523C">
        <w:rPr>
          <w:rFonts w:eastAsia="Times New Roman"/>
          <w:spacing w:val="20"/>
          <w:lang w:val="es-DO"/>
        </w:rPr>
        <w:t>ó</w:t>
      </w:r>
      <w:r w:rsidRPr="00B6523C">
        <w:rPr>
          <w:rFonts w:eastAsia="Times New Roman"/>
          <w:spacing w:val="20"/>
          <w:lang w:val="es-DO"/>
        </w:rPr>
        <w:t>n de los productos y actividades programada</w:t>
      </w:r>
      <w:r w:rsidR="000654C5" w:rsidRPr="00B6523C">
        <w:rPr>
          <w:rFonts w:eastAsia="Times New Roman"/>
          <w:spacing w:val="20"/>
          <w:lang w:val="es-DO"/>
        </w:rPr>
        <w:t xml:space="preserve">s en el POA </w:t>
      </w:r>
      <w:r w:rsidRPr="00B6523C">
        <w:rPr>
          <w:rFonts w:eastAsia="Times New Roman"/>
          <w:spacing w:val="20"/>
          <w:lang w:val="es-DO"/>
        </w:rPr>
        <w:t xml:space="preserve">por </w:t>
      </w:r>
      <w:r w:rsidR="000654C5" w:rsidRPr="00B6523C">
        <w:rPr>
          <w:rFonts w:eastAsia="Times New Roman"/>
          <w:spacing w:val="20"/>
          <w:lang w:val="es-DO"/>
        </w:rPr>
        <w:t xml:space="preserve">cada una de </w:t>
      </w:r>
      <w:r w:rsidRPr="00B6523C">
        <w:rPr>
          <w:rFonts w:eastAsia="Times New Roman"/>
          <w:spacing w:val="20"/>
          <w:lang w:val="es-DO"/>
        </w:rPr>
        <w:t xml:space="preserve">las </w:t>
      </w:r>
      <w:r w:rsidR="009D09E5" w:rsidRPr="00B6523C">
        <w:rPr>
          <w:rFonts w:eastAsia="Times New Roman"/>
          <w:spacing w:val="20"/>
          <w:lang w:val="es-DO"/>
        </w:rPr>
        <w:t>áreas</w:t>
      </w:r>
      <w:r w:rsidRPr="00B6523C">
        <w:rPr>
          <w:rFonts w:eastAsia="Times New Roman"/>
          <w:spacing w:val="20"/>
          <w:lang w:val="es-DO"/>
        </w:rPr>
        <w:t>.</w:t>
      </w:r>
    </w:p>
    <w:p w14:paraId="79BE25DE" w14:textId="5F8433DE" w:rsidR="00D14E18" w:rsidRPr="00B6523C" w:rsidRDefault="00D14E18" w:rsidP="00D14E18">
      <w:pPr>
        <w:pStyle w:val="Prrafodelista"/>
        <w:rPr>
          <w:rFonts w:eastAsia="Times New Roman"/>
          <w:spacing w:val="20"/>
          <w:lang w:val="es-DO"/>
        </w:rPr>
      </w:pPr>
    </w:p>
    <w:p w14:paraId="6BB43CDB" w14:textId="190FE50C" w:rsidR="009D09E5" w:rsidRPr="00B6523C" w:rsidRDefault="00551401" w:rsidP="009D09E5">
      <w:pPr>
        <w:pStyle w:val="Prrafodelista"/>
        <w:jc w:val="center"/>
        <w:rPr>
          <w:rFonts w:eastAsia="Times New Roman"/>
          <w:b/>
          <w:bCs/>
          <w:spacing w:val="20"/>
          <w:lang w:val="es-DO"/>
        </w:rPr>
      </w:pPr>
      <w:r w:rsidRPr="00B6523C">
        <w:rPr>
          <w:rFonts w:eastAsia="Times New Roman"/>
          <w:b/>
          <w:bCs/>
          <w:spacing w:val="20"/>
          <w:lang w:val="es-DO"/>
        </w:rPr>
        <w:t xml:space="preserve">4.5.3 </w:t>
      </w:r>
      <w:r w:rsidR="009D09E5" w:rsidRPr="00B6523C">
        <w:rPr>
          <w:rFonts w:eastAsia="Times New Roman"/>
          <w:b/>
          <w:bCs/>
          <w:spacing w:val="20"/>
          <w:lang w:val="es-DO"/>
        </w:rPr>
        <w:t>Actualización de los manuales de políticas y procedimientos</w:t>
      </w:r>
    </w:p>
    <w:p w14:paraId="2BB29E74" w14:textId="7843D508" w:rsidR="009D09E5" w:rsidRPr="00B6523C" w:rsidRDefault="002C6252" w:rsidP="00D14E18">
      <w:pPr>
        <w:pStyle w:val="Prrafodelista"/>
        <w:rPr>
          <w:rFonts w:eastAsia="Times New Roman"/>
          <w:spacing w:val="20"/>
          <w:lang w:val="es-DO"/>
        </w:rPr>
      </w:pPr>
      <w:r w:rsidRPr="00B6523C">
        <w:rPr>
          <w:rFonts w:eastAsia="Times New Roman"/>
          <w:spacing w:val="20"/>
          <w:lang w:val="es-DO"/>
        </w:rPr>
        <w:t xml:space="preserve">En seguimiento a </w:t>
      </w:r>
      <w:r w:rsidR="00AB7734" w:rsidRPr="00B6523C">
        <w:rPr>
          <w:rFonts w:eastAsia="Times New Roman"/>
          <w:spacing w:val="20"/>
          <w:lang w:val="es-DO"/>
        </w:rPr>
        <w:t>las necesidades detectadas en las NOBACI y la</w:t>
      </w:r>
      <w:r w:rsidR="00EB2743" w:rsidRPr="00B6523C">
        <w:rPr>
          <w:rFonts w:eastAsia="Times New Roman"/>
          <w:spacing w:val="20"/>
          <w:lang w:val="es-DO"/>
        </w:rPr>
        <w:t>s acciones de imp</w:t>
      </w:r>
      <w:r w:rsidRPr="00B6523C">
        <w:rPr>
          <w:rFonts w:eastAsia="Times New Roman"/>
          <w:spacing w:val="20"/>
          <w:lang w:val="es-DO"/>
        </w:rPr>
        <w:t xml:space="preserve">lementación de controles internos </w:t>
      </w:r>
      <w:r w:rsidR="00AB7734" w:rsidRPr="00B6523C">
        <w:rPr>
          <w:rFonts w:eastAsia="Times New Roman"/>
          <w:spacing w:val="20"/>
          <w:lang w:val="es-DO"/>
        </w:rPr>
        <w:t xml:space="preserve">en </w:t>
      </w:r>
      <w:r w:rsidRPr="00B6523C">
        <w:rPr>
          <w:rFonts w:eastAsia="Times New Roman"/>
          <w:spacing w:val="20"/>
          <w:lang w:val="es-DO"/>
        </w:rPr>
        <w:t>la CDC</w:t>
      </w:r>
      <w:r w:rsidR="00AB7734" w:rsidRPr="00B6523C">
        <w:rPr>
          <w:rFonts w:eastAsia="Times New Roman"/>
          <w:spacing w:val="20"/>
          <w:lang w:val="es-DO"/>
        </w:rPr>
        <w:t xml:space="preserve">, la </w:t>
      </w:r>
      <w:r w:rsidR="007B745F" w:rsidRPr="00B6523C">
        <w:rPr>
          <w:rFonts w:eastAsia="Times New Roman"/>
          <w:spacing w:val="20"/>
          <w:lang w:val="es-DO"/>
        </w:rPr>
        <w:t>U</w:t>
      </w:r>
      <w:r w:rsidR="00AB7734" w:rsidRPr="00B6523C">
        <w:rPr>
          <w:rFonts w:eastAsia="Times New Roman"/>
          <w:spacing w:val="20"/>
          <w:lang w:val="es-DO"/>
        </w:rPr>
        <w:t xml:space="preserve">nidad de </w:t>
      </w:r>
      <w:r w:rsidR="007B745F" w:rsidRPr="00B6523C">
        <w:rPr>
          <w:rFonts w:eastAsia="Times New Roman"/>
          <w:spacing w:val="20"/>
          <w:lang w:val="es-DO"/>
        </w:rPr>
        <w:t>P</w:t>
      </w:r>
      <w:r w:rsidR="00AB7734" w:rsidRPr="00B6523C">
        <w:rPr>
          <w:rFonts w:eastAsia="Times New Roman"/>
          <w:spacing w:val="20"/>
          <w:lang w:val="es-DO"/>
        </w:rPr>
        <w:t xml:space="preserve">lanificación y </w:t>
      </w:r>
      <w:r w:rsidR="007B745F" w:rsidRPr="00B6523C">
        <w:rPr>
          <w:rFonts w:eastAsia="Times New Roman"/>
          <w:spacing w:val="20"/>
          <w:lang w:val="es-DO"/>
        </w:rPr>
        <w:t>D</w:t>
      </w:r>
      <w:r w:rsidR="00AB7734" w:rsidRPr="00B6523C">
        <w:rPr>
          <w:rFonts w:eastAsia="Times New Roman"/>
          <w:spacing w:val="20"/>
          <w:lang w:val="es-DO"/>
        </w:rPr>
        <w:t>esarrollo inició</w:t>
      </w:r>
      <w:r w:rsidR="006E6A28" w:rsidRPr="00B6523C">
        <w:rPr>
          <w:rFonts w:eastAsia="Times New Roman"/>
          <w:spacing w:val="20"/>
          <w:lang w:val="es-DO"/>
        </w:rPr>
        <w:t xml:space="preserve"> la revisión de </w:t>
      </w:r>
      <w:r w:rsidR="00AB7734" w:rsidRPr="00B6523C">
        <w:rPr>
          <w:rFonts w:eastAsia="Times New Roman"/>
          <w:spacing w:val="20"/>
          <w:lang w:val="es-DO"/>
        </w:rPr>
        <w:t>los</w:t>
      </w:r>
      <w:r w:rsidR="006E6A28" w:rsidRPr="00B6523C">
        <w:rPr>
          <w:rFonts w:eastAsia="Times New Roman"/>
          <w:spacing w:val="20"/>
          <w:lang w:val="es-DO"/>
        </w:rPr>
        <w:t xml:space="preserve"> procedimientos para su posterior </w:t>
      </w:r>
      <w:r w:rsidRPr="00B6523C">
        <w:rPr>
          <w:rFonts w:eastAsia="Times New Roman"/>
          <w:spacing w:val="20"/>
          <w:lang w:val="es-DO"/>
        </w:rPr>
        <w:t xml:space="preserve">actualización </w:t>
      </w:r>
      <w:r w:rsidR="006E6A28" w:rsidRPr="00B6523C">
        <w:rPr>
          <w:rFonts w:eastAsia="Times New Roman"/>
          <w:spacing w:val="20"/>
          <w:lang w:val="es-DO"/>
        </w:rPr>
        <w:t xml:space="preserve">y </w:t>
      </w:r>
      <w:r w:rsidR="007B745F" w:rsidRPr="00B6523C">
        <w:rPr>
          <w:rFonts w:eastAsia="Times New Roman"/>
          <w:spacing w:val="20"/>
          <w:lang w:val="es-DO"/>
        </w:rPr>
        <w:t xml:space="preserve">reestructuración </w:t>
      </w:r>
      <w:r w:rsidR="006E6A28" w:rsidRPr="00B6523C">
        <w:rPr>
          <w:rFonts w:eastAsia="Times New Roman"/>
          <w:spacing w:val="20"/>
          <w:lang w:val="es-DO"/>
        </w:rPr>
        <w:t xml:space="preserve">conforme </w:t>
      </w:r>
      <w:r w:rsidR="003251FD" w:rsidRPr="00B6523C">
        <w:rPr>
          <w:rFonts w:eastAsia="Times New Roman"/>
          <w:spacing w:val="20"/>
          <w:lang w:val="es-DO"/>
        </w:rPr>
        <w:t xml:space="preserve">a </w:t>
      </w:r>
      <w:r w:rsidR="007B745F" w:rsidRPr="00B6523C">
        <w:rPr>
          <w:rFonts w:eastAsia="Times New Roman"/>
          <w:spacing w:val="20"/>
          <w:lang w:val="es-DO"/>
        </w:rPr>
        <w:t>los cambios y nuevas normativas gubernamentales y operatividad interna de la institución.</w:t>
      </w:r>
    </w:p>
    <w:p w14:paraId="4298CE56" w14:textId="77777777" w:rsidR="002C6252" w:rsidRPr="00B6523C" w:rsidRDefault="002C6252" w:rsidP="00D14E18">
      <w:pPr>
        <w:pStyle w:val="Prrafodelista"/>
        <w:rPr>
          <w:rFonts w:eastAsia="Times New Roman"/>
          <w:spacing w:val="20"/>
          <w:lang w:val="es-DO"/>
        </w:rPr>
      </w:pPr>
    </w:p>
    <w:p w14:paraId="110BC3DD" w14:textId="1BBA4F3A" w:rsidR="002C6252" w:rsidRPr="00B6523C" w:rsidRDefault="00551401" w:rsidP="00551401">
      <w:pPr>
        <w:pStyle w:val="Prrafodelista"/>
        <w:jc w:val="center"/>
        <w:rPr>
          <w:rFonts w:eastAsia="Times New Roman"/>
          <w:b/>
          <w:bCs/>
          <w:spacing w:val="20"/>
          <w:lang w:val="es-DO"/>
        </w:rPr>
      </w:pPr>
      <w:r w:rsidRPr="00B6523C">
        <w:rPr>
          <w:rFonts w:eastAsia="Times New Roman"/>
          <w:b/>
          <w:bCs/>
          <w:spacing w:val="20"/>
          <w:lang w:val="es-DO"/>
        </w:rPr>
        <w:t>4.5.4 Seguimiento y monitoreo Plan Operativo Anual (POA) 2021</w:t>
      </w:r>
    </w:p>
    <w:p w14:paraId="65E41A42" w14:textId="71942973" w:rsidR="00D14E18" w:rsidRPr="00B6523C" w:rsidRDefault="00D14E18" w:rsidP="00551401">
      <w:pPr>
        <w:pStyle w:val="Prrafodelista"/>
        <w:rPr>
          <w:rFonts w:eastAsia="Times New Roman"/>
          <w:spacing w:val="20"/>
          <w:lang w:val="es-DO"/>
        </w:rPr>
      </w:pPr>
      <w:r w:rsidRPr="00B6523C">
        <w:rPr>
          <w:rFonts w:eastAsia="Times New Roman"/>
          <w:spacing w:val="20"/>
          <w:lang w:val="es-DO"/>
        </w:rPr>
        <w:t xml:space="preserve">La </w:t>
      </w:r>
      <w:r w:rsidR="00551401" w:rsidRPr="00B6523C">
        <w:rPr>
          <w:rFonts w:eastAsia="Times New Roman"/>
          <w:spacing w:val="20"/>
          <w:lang w:val="es-DO"/>
        </w:rPr>
        <w:t>Unidad</w:t>
      </w:r>
      <w:r w:rsidRPr="00B6523C">
        <w:rPr>
          <w:rFonts w:eastAsia="Times New Roman"/>
          <w:spacing w:val="20"/>
          <w:lang w:val="es-DO"/>
        </w:rPr>
        <w:t xml:space="preserve"> de Planificación y Desarrollo </w:t>
      </w:r>
      <w:r w:rsidR="003251FD" w:rsidRPr="00B6523C">
        <w:rPr>
          <w:rFonts w:eastAsia="Times New Roman"/>
          <w:spacing w:val="20"/>
          <w:lang w:val="es-DO"/>
        </w:rPr>
        <w:t xml:space="preserve">dio </w:t>
      </w:r>
      <w:r w:rsidR="00CC078F" w:rsidRPr="00B6523C">
        <w:rPr>
          <w:rFonts w:eastAsia="Times New Roman"/>
          <w:spacing w:val="20"/>
          <w:lang w:val="es-DO"/>
        </w:rPr>
        <w:t>seguimiento a</w:t>
      </w:r>
      <w:r w:rsidRPr="00B6523C">
        <w:rPr>
          <w:rFonts w:eastAsia="Times New Roman"/>
          <w:spacing w:val="20"/>
          <w:lang w:val="es-DO"/>
        </w:rPr>
        <w:t xml:space="preserve"> l</w:t>
      </w:r>
      <w:r w:rsidR="003251FD" w:rsidRPr="00B6523C">
        <w:rPr>
          <w:rFonts w:eastAsia="Times New Roman"/>
          <w:spacing w:val="20"/>
          <w:lang w:val="es-DO"/>
        </w:rPr>
        <w:t>as diferentes áreas en el cuanto a la ejecución de las actividades programadas para el periodo, monitoreando el</w:t>
      </w:r>
      <w:r w:rsidR="00CC078F" w:rsidRPr="00B6523C">
        <w:rPr>
          <w:rFonts w:eastAsia="Times New Roman"/>
          <w:spacing w:val="20"/>
          <w:lang w:val="es-DO"/>
        </w:rPr>
        <w:t xml:space="preserve"> </w:t>
      </w:r>
      <w:r w:rsidR="003251FD" w:rsidRPr="00B6523C">
        <w:rPr>
          <w:rFonts w:eastAsia="Times New Roman"/>
          <w:spacing w:val="20"/>
          <w:lang w:val="es-DO"/>
        </w:rPr>
        <w:t>cumplimiento</w:t>
      </w:r>
      <w:r w:rsidR="00CC078F" w:rsidRPr="00B6523C">
        <w:rPr>
          <w:rFonts w:eastAsia="Times New Roman"/>
          <w:spacing w:val="20"/>
          <w:lang w:val="es-DO"/>
        </w:rPr>
        <w:t xml:space="preserve"> </w:t>
      </w:r>
      <w:r w:rsidRPr="00B6523C">
        <w:rPr>
          <w:rFonts w:eastAsia="Times New Roman"/>
          <w:spacing w:val="20"/>
          <w:lang w:val="es-DO"/>
        </w:rPr>
        <w:t xml:space="preserve">del Plan Operativo Anual (POA) </w:t>
      </w:r>
      <w:r w:rsidR="00CC078F" w:rsidRPr="00B6523C">
        <w:rPr>
          <w:rFonts w:eastAsia="Times New Roman"/>
          <w:spacing w:val="20"/>
          <w:lang w:val="es-DO"/>
        </w:rPr>
        <w:t xml:space="preserve">CDC </w:t>
      </w:r>
      <w:r w:rsidRPr="00B6523C">
        <w:rPr>
          <w:rFonts w:eastAsia="Times New Roman"/>
          <w:spacing w:val="20"/>
          <w:lang w:val="es-DO"/>
        </w:rPr>
        <w:t>202</w:t>
      </w:r>
      <w:r w:rsidR="00551401" w:rsidRPr="00B6523C">
        <w:rPr>
          <w:rFonts w:eastAsia="Times New Roman"/>
          <w:spacing w:val="20"/>
          <w:lang w:val="es-DO"/>
        </w:rPr>
        <w:t>1</w:t>
      </w:r>
      <w:r w:rsidR="003251FD" w:rsidRPr="00B6523C">
        <w:rPr>
          <w:rFonts w:eastAsia="Times New Roman"/>
          <w:spacing w:val="20"/>
          <w:lang w:val="es-DO"/>
        </w:rPr>
        <w:t>.</w:t>
      </w:r>
    </w:p>
    <w:p w14:paraId="4E7AA438" w14:textId="08062DFF" w:rsidR="00551401" w:rsidRDefault="00551401" w:rsidP="003D2773">
      <w:pPr>
        <w:pStyle w:val="Prrafodelista"/>
        <w:rPr>
          <w:rFonts w:eastAsia="Times New Roman"/>
          <w:spacing w:val="20"/>
          <w:lang w:val="es-DO"/>
        </w:rPr>
      </w:pPr>
    </w:p>
    <w:p w14:paraId="701F4236" w14:textId="7A3C02C1" w:rsidR="00A4766D" w:rsidRDefault="00A4766D" w:rsidP="003D2773">
      <w:pPr>
        <w:pStyle w:val="Prrafodelista"/>
        <w:rPr>
          <w:rFonts w:eastAsia="Times New Roman"/>
          <w:spacing w:val="20"/>
          <w:lang w:val="es-DO"/>
        </w:rPr>
      </w:pPr>
    </w:p>
    <w:p w14:paraId="6B42B11A" w14:textId="7891308C" w:rsidR="00A4766D" w:rsidRDefault="00A4766D" w:rsidP="003D2773">
      <w:pPr>
        <w:pStyle w:val="Prrafodelista"/>
        <w:rPr>
          <w:rFonts w:eastAsia="Times New Roman"/>
          <w:spacing w:val="20"/>
          <w:lang w:val="es-DO"/>
        </w:rPr>
      </w:pPr>
    </w:p>
    <w:p w14:paraId="75005FAB" w14:textId="2A632A38" w:rsidR="00A4766D" w:rsidRDefault="00A4766D" w:rsidP="003D2773">
      <w:pPr>
        <w:pStyle w:val="Prrafodelista"/>
        <w:rPr>
          <w:rFonts w:eastAsia="Times New Roman"/>
          <w:spacing w:val="20"/>
          <w:lang w:val="es-DO"/>
        </w:rPr>
      </w:pPr>
    </w:p>
    <w:p w14:paraId="39576D00" w14:textId="69FD7DDA" w:rsidR="00A4766D" w:rsidRDefault="00A4766D" w:rsidP="003D2773">
      <w:pPr>
        <w:pStyle w:val="Prrafodelista"/>
        <w:rPr>
          <w:rFonts w:eastAsia="Times New Roman"/>
          <w:spacing w:val="20"/>
          <w:lang w:val="es-DO"/>
        </w:rPr>
      </w:pPr>
    </w:p>
    <w:p w14:paraId="3CD200C4" w14:textId="77777777" w:rsidR="00A4766D" w:rsidRPr="00B6523C" w:rsidRDefault="00A4766D" w:rsidP="003D2773">
      <w:pPr>
        <w:pStyle w:val="Prrafodelista"/>
        <w:rPr>
          <w:rFonts w:eastAsia="Times New Roman"/>
          <w:spacing w:val="20"/>
          <w:lang w:val="es-DO"/>
        </w:rPr>
      </w:pPr>
    </w:p>
    <w:p w14:paraId="76BC39A2" w14:textId="66DC1036" w:rsidR="00551401" w:rsidRPr="00B6523C" w:rsidRDefault="00551401" w:rsidP="0030011F">
      <w:pPr>
        <w:pStyle w:val="Prrafodelista"/>
        <w:jc w:val="center"/>
        <w:rPr>
          <w:rFonts w:eastAsia="Times New Roman"/>
          <w:b/>
          <w:bCs/>
          <w:spacing w:val="20"/>
          <w:lang w:val="es-DO"/>
        </w:rPr>
      </w:pPr>
      <w:r w:rsidRPr="00B6523C">
        <w:rPr>
          <w:rFonts w:eastAsia="Times New Roman"/>
          <w:b/>
          <w:bCs/>
          <w:spacing w:val="20"/>
          <w:lang w:val="es-DO"/>
        </w:rPr>
        <w:lastRenderedPageBreak/>
        <w:t xml:space="preserve">Tabla No. </w:t>
      </w:r>
      <w:r w:rsidR="0030011F" w:rsidRPr="00B6523C">
        <w:rPr>
          <w:rFonts w:eastAsia="Times New Roman"/>
          <w:b/>
          <w:bCs/>
          <w:spacing w:val="20"/>
          <w:lang w:val="es-DO"/>
        </w:rPr>
        <w:t>6</w:t>
      </w:r>
    </w:p>
    <w:p w14:paraId="2F53B5DD" w14:textId="78935294" w:rsidR="00551401" w:rsidRPr="00B6523C" w:rsidRDefault="00551401" w:rsidP="0030011F">
      <w:pPr>
        <w:pStyle w:val="Prrafodelista"/>
        <w:jc w:val="center"/>
        <w:rPr>
          <w:rFonts w:eastAsia="Times New Roman"/>
          <w:b/>
          <w:bCs/>
          <w:spacing w:val="20"/>
          <w:lang w:val="es-DO"/>
        </w:rPr>
      </w:pPr>
      <w:r w:rsidRPr="00B6523C">
        <w:rPr>
          <w:rFonts w:eastAsia="Times New Roman"/>
          <w:b/>
          <w:bCs/>
          <w:spacing w:val="20"/>
          <w:lang w:val="es-DO"/>
        </w:rPr>
        <w:t>Ejecuciòn metas físicas CDC 2021</w:t>
      </w:r>
    </w:p>
    <w:tbl>
      <w:tblPr>
        <w:tblW w:w="7414" w:type="dxa"/>
        <w:jc w:val="center"/>
        <w:tblCellMar>
          <w:left w:w="70" w:type="dxa"/>
          <w:right w:w="70" w:type="dxa"/>
        </w:tblCellMar>
        <w:tblLook w:val="04A0" w:firstRow="1" w:lastRow="0" w:firstColumn="1" w:lastColumn="0" w:noHBand="0" w:noVBand="1"/>
      </w:tblPr>
      <w:tblGrid>
        <w:gridCol w:w="2760"/>
        <w:gridCol w:w="1360"/>
        <w:gridCol w:w="1474"/>
        <w:gridCol w:w="1140"/>
        <w:gridCol w:w="1080"/>
      </w:tblGrid>
      <w:tr w:rsidR="00A8797B" w:rsidRPr="00B6523C" w14:paraId="4237ED09" w14:textId="77777777" w:rsidTr="0030011F">
        <w:trPr>
          <w:trHeight w:val="600"/>
          <w:jc w:val="center"/>
        </w:trPr>
        <w:tc>
          <w:tcPr>
            <w:tcW w:w="2380" w:type="dxa"/>
            <w:tcBorders>
              <w:top w:val="single" w:sz="4" w:space="0" w:color="auto"/>
              <w:left w:val="single" w:sz="4" w:space="0" w:color="auto"/>
              <w:bottom w:val="single" w:sz="4" w:space="0" w:color="auto"/>
              <w:right w:val="single" w:sz="4" w:space="0" w:color="auto"/>
            </w:tcBorders>
            <w:shd w:val="clear" w:color="000000" w:fill="436EBE"/>
            <w:vAlign w:val="center"/>
            <w:hideMark/>
          </w:tcPr>
          <w:p w14:paraId="40258222" w14:textId="77777777" w:rsidR="00A8797B" w:rsidRPr="00B6523C" w:rsidRDefault="00A8797B" w:rsidP="00A8797B">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Departamentos/Áreas</w:t>
            </w:r>
          </w:p>
        </w:tc>
        <w:tc>
          <w:tcPr>
            <w:tcW w:w="1200" w:type="dxa"/>
            <w:tcBorders>
              <w:top w:val="single" w:sz="4" w:space="0" w:color="auto"/>
              <w:left w:val="nil"/>
              <w:bottom w:val="single" w:sz="4" w:space="0" w:color="auto"/>
              <w:right w:val="single" w:sz="4" w:space="0" w:color="auto"/>
            </w:tcBorders>
            <w:shd w:val="clear" w:color="000000" w:fill="436EBE"/>
            <w:vAlign w:val="center"/>
            <w:hideMark/>
          </w:tcPr>
          <w:p w14:paraId="79FE2837" w14:textId="77777777" w:rsidR="00A8797B" w:rsidRPr="00B6523C" w:rsidRDefault="00A8797B" w:rsidP="00A8797B">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Productos</w:t>
            </w:r>
          </w:p>
        </w:tc>
        <w:tc>
          <w:tcPr>
            <w:tcW w:w="1274" w:type="dxa"/>
            <w:tcBorders>
              <w:top w:val="single" w:sz="4" w:space="0" w:color="auto"/>
              <w:left w:val="nil"/>
              <w:bottom w:val="single" w:sz="4" w:space="0" w:color="auto"/>
              <w:right w:val="single" w:sz="4" w:space="0" w:color="auto"/>
            </w:tcBorders>
            <w:shd w:val="clear" w:color="000000" w:fill="436EBE"/>
            <w:vAlign w:val="center"/>
            <w:hideMark/>
          </w:tcPr>
          <w:p w14:paraId="2659CC54" w14:textId="77777777" w:rsidR="00A8797B" w:rsidRPr="00B6523C" w:rsidRDefault="00A8797B" w:rsidP="00A8797B">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Ejecutados</w:t>
            </w:r>
          </w:p>
        </w:tc>
        <w:tc>
          <w:tcPr>
            <w:tcW w:w="1200" w:type="dxa"/>
            <w:tcBorders>
              <w:top w:val="single" w:sz="4" w:space="0" w:color="auto"/>
              <w:left w:val="nil"/>
              <w:bottom w:val="single" w:sz="4" w:space="0" w:color="auto"/>
              <w:right w:val="single" w:sz="4" w:space="0" w:color="auto"/>
            </w:tcBorders>
            <w:shd w:val="clear" w:color="000000" w:fill="436EBE"/>
            <w:vAlign w:val="center"/>
            <w:hideMark/>
          </w:tcPr>
          <w:p w14:paraId="5E008037" w14:textId="77777777" w:rsidR="00A8797B" w:rsidRPr="00B6523C" w:rsidRDefault="00A8797B" w:rsidP="00A8797B">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Sin ejecutar</w:t>
            </w:r>
          </w:p>
        </w:tc>
        <w:tc>
          <w:tcPr>
            <w:tcW w:w="1360" w:type="dxa"/>
            <w:tcBorders>
              <w:top w:val="single" w:sz="4" w:space="0" w:color="auto"/>
              <w:left w:val="nil"/>
              <w:bottom w:val="single" w:sz="4" w:space="0" w:color="auto"/>
              <w:right w:val="single" w:sz="4" w:space="0" w:color="auto"/>
            </w:tcBorders>
            <w:shd w:val="clear" w:color="000000" w:fill="436EBE"/>
            <w:vAlign w:val="center"/>
            <w:hideMark/>
          </w:tcPr>
          <w:p w14:paraId="5443A5AE" w14:textId="77777777" w:rsidR="00A8797B" w:rsidRPr="00B6523C" w:rsidRDefault="00A8797B" w:rsidP="00A8797B">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Con nivel de avances</w:t>
            </w:r>
          </w:p>
        </w:tc>
      </w:tr>
      <w:tr w:rsidR="00A8797B" w:rsidRPr="00B6523C" w14:paraId="6BF5B69B" w14:textId="77777777" w:rsidTr="0030011F">
        <w:trPr>
          <w:trHeight w:val="93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768D5087" w14:textId="77777777" w:rsidR="00A8797B" w:rsidRPr="00B6523C" w:rsidRDefault="00A8797B" w:rsidP="00A8797B">
            <w:pPr>
              <w:spacing w:line="240" w:lineRule="auto"/>
              <w:jc w:val="left"/>
              <w:rPr>
                <w:rFonts w:eastAsia="Times New Roman"/>
                <w:color w:val="FFFFFF"/>
                <w:spacing w:val="20"/>
                <w:lang w:val="es-DO" w:eastAsia="es-DO"/>
              </w:rPr>
            </w:pPr>
            <w:r w:rsidRPr="00B6523C">
              <w:rPr>
                <w:rFonts w:eastAsia="Times New Roman"/>
                <w:color w:val="FFFFFF"/>
                <w:spacing w:val="20"/>
                <w:lang w:val="es-DO" w:eastAsia="es-DO"/>
              </w:rPr>
              <w:t>Departamentos de Investigación sobre Defensa Comercial</w:t>
            </w:r>
          </w:p>
        </w:tc>
        <w:tc>
          <w:tcPr>
            <w:tcW w:w="1200" w:type="dxa"/>
            <w:tcBorders>
              <w:top w:val="nil"/>
              <w:left w:val="nil"/>
              <w:bottom w:val="single" w:sz="4" w:space="0" w:color="auto"/>
              <w:right w:val="single" w:sz="4" w:space="0" w:color="auto"/>
            </w:tcBorders>
            <w:shd w:val="clear" w:color="auto" w:fill="auto"/>
            <w:vAlign w:val="center"/>
            <w:hideMark/>
          </w:tcPr>
          <w:p w14:paraId="26573837"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11</w:t>
            </w:r>
          </w:p>
        </w:tc>
        <w:tc>
          <w:tcPr>
            <w:tcW w:w="1274" w:type="dxa"/>
            <w:tcBorders>
              <w:top w:val="nil"/>
              <w:left w:val="nil"/>
              <w:bottom w:val="single" w:sz="4" w:space="0" w:color="auto"/>
              <w:right w:val="single" w:sz="4" w:space="0" w:color="auto"/>
            </w:tcBorders>
            <w:shd w:val="clear" w:color="auto" w:fill="auto"/>
            <w:vAlign w:val="center"/>
            <w:hideMark/>
          </w:tcPr>
          <w:p w14:paraId="7B14627B"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4</w:t>
            </w:r>
          </w:p>
        </w:tc>
        <w:tc>
          <w:tcPr>
            <w:tcW w:w="1200" w:type="dxa"/>
            <w:tcBorders>
              <w:top w:val="nil"/>
              <w:left w:val="nil"/>
              <w:bottom w:val="single" w:sz="4" w:space="0" w:color="auto"/>
              <w:right w:val="single" w:sz="4" w:space="0" w:color="auto"/>
            </w:tcBorders>
            <w:shd w:val="clear" w:color="auto" w:fill="auto"/>
            <w:vAlign w:val="center"/>
            <w:hideMark/>
          </w:tcPr>
          <w:p w14:paraId="5812F3FB"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4</w:t>
            </w:r>
          </w:p>
        </w:tc>
        <w:tc>
          <w:tcPr>
            <w:tcW w:w="1360" w:type="dxa"/>
            <w:tcBorders>
              <w:top w:val="nil"/>
              <w:left w:val="nil"/>
              <w:bottom w:val="single" w:sz="4" w:space="0" w:color="auto"/>
              <w:right w:val="single" w:sz="4" w:space="0" w:color="auto"/>
            </w:tcBorders>
            <w:shd w:val="clear" w:color="auto" w:fill="auto"/>
            <w:vAlign w:val="center"/>
            <w:hideMark/>
          </w:tcPr>
          <w:p w14:paraId="6A26C237"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3</w:t>
            </w:r>
          </w:p>
        </w:tc>
      </w:tr>
      <w:tr w:rsidR="00A8797B" w:rsidRPr="00B6523C" w14:paraId="6ED048F5" w14:textId="77777777" w:rsidTr="0030011F">
        <w:trPr>
          <w:trHeight w:val="60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4C6B5776"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Administrativo y Financiero</w:t>
            </w:r>
          </w:p>
        </w:tc>
        <w:tc>
          <w:tcPr>
            <w:tcW w:w="1200" w:type="dxa"/>
            <w:tcBorders>
              <w:top w:val="nil"/>
              <w:left w:val="nil"/>
              <w:bottom w:val="single" w:sz="4" w:space="0" w:color="auto"/>
              <w:right w:val="single" w:sz="4" w:space="0" w:color="auto"/>
            </w:tcBorders>
            <w:shd w:val="clear" w:color="auto" w:fill="auto"/>
            <w:vAlign w:val="center"/>
            <w:hideMark/>
          </w:tcPr>
          <w:p w14:paraId="4D072D26"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7</w:t>
            </w:r>
          </w:p>
        </w:tc>
        <w:tc>
          <w:tcPr>
            <w:tcW w:w="1274" w:type="dxa"/>
            <w:tcBorders>
              <w:top w:val="nil"/>
              <w:left w:val="nil"/>
              <w:bottom w:val="single" w:sz="4" w:space="0" w:color="auto"/>
              <w:right w:val="single" w:sz="4" w:space="0" w:color="auto"/>
            </w:tcBorders>
            <w:shd w:val="clear" w:color="auto" w:fill="auto"/>
            <w:vAlign w:val="center"/>
            <w:hideMark/>
          </w:tcPr>
          <w:p w14:paraId="275BD822"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4</w:t>
            </w:r>
          </w:p>
        </w:tc>
        <w:tc>
          <w:tcPr>
            <w:tcW w:w="1200" w:type="dxa"/>
            <w:tcBorders>
              <w:top w:val="nil"/>
              <w:left w:val="nil"/>
              <w:bottom w:val="single" w:sz="4" w:space="0" w:color="auto"/>
              <w:right w:val="single" w:sz="4" w:space="0" w:color="auto"/>
            </w:tcBorders>
            <w:shd w:val="clear" w:color="auto" w:fill="auto"/>
            <w:vAlign w:val="center"/>
            <w:hideMark/>
          </w:tcPr>
          <w:p w14:paraId="097F5537"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2</w:t>
            </w:r>
          </w:p>
        </w:tc>
        <w:tc>
          <w:tcPr>
            <w:tcW w:w="1360" w:type="dxa"/>
            <w:tcBorders>
              <w:top w:val="nil"/>
              <w:left w:val="nil"/>
              <w:bottom w:val="single" w:sz="4" w:space="0" w:color="auto"/>
              <w:right w:val="single" w:sz="4" w:space="0" w:color="auto"/>
            </w:tcBorders>
            <w:shd w:val="clear" w:color="auto" w:fill="auto"/>
            <w:vAlign w:val="center"/>
            <w:hideMark/>
          </w:tcPr>
          <w:p w14:paraId="74F4CFAE"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r>
      <w:tr w:rsidR="00A8797B" w:rsidRPr="00B6523C" w14:paraId="6C3AA81F" w14:textId="77777777" w:rsidTr="0030011F">
        <w:trPr>
          <w:trHeight w:val="52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478BDDDB"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Recursos Humanos</w:t>
            </w:r>
          </w:p>
        </w:tc>
        <w:tc>
          <w:tcPr>
            <w:tcW w:w="1200" w:type="dxa"/>
            <w:tcBorders>
              <w:top w:val="nil"/>
              <w:left w:val="nil"/>
              <w:bottom w:val="single" w:sz="4" w:space="0" w:color="auto"/>
              <w:right w:val="single" w:sz="4" w:space="0" w:color="auto"/>
            </w:tcBorders>
            <w:shd w:val="clear" w:color="auto" w:fill="auto"/>
            <w:vAlign w:val="center"/>
            <w:hideMark/>
          </w:tcPr>
          <w:p w14:paraId="5BCB0854"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7</w:t>
            </w:r>
          </w:p>
        </w:tc>
        <w:tc>
          <w:tcPr>
            <w:tcW w:w="1274" w:type="dxa"/>
            <w:tcBorders>
              <w:top w:val="nil"/>
              <w:left w:val="nil"/>
              <w:bottom w:val="single" w:sz="4" w:space="0" w:color="auto"/>
              <w:right w:val="single" w:sz="4" w:space="0" w:color="auto"/>
            </w:tcBorders>
            <w:shd w:val="clear" w:color="auto" w:fill="auto"/>
            <w:vAlign w:val="center"/>
            <w:hideMark/>
          </w:tcPr>
          <w:p w14:paraId="170B5C54"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6</w:t>
            </w:r>
          </w:p>
        </w:tc>
        <w:tc>
          <w:tcPr>
            <w:tcW w:w="1200" w:type="dxa"/>
            <w:tcBorders>
              <w:top w:val="nil"/>
              <w:left w:val="nil"/>
              <w:bottom w:val="single" w:sz="4" w:space="0" w:color="auto"/>
              <w:right w:val="single" w:sz="4" w:space="0" w:color="auto"/>
            </w:tcBorders>
            <w:shd w:val="clear" w:color="auto" w:fill="auto"/>
            <w:vAlign w:val="center"/>
            <w:hideMark/>
          </w:tcPr>
          <w:p w14:paraId="29E1C5E1"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360" w:type="dxa"/>
            <w:tcBorders>
              <w:top w:val="nil"/>
              <w:left w:val="nil"/>
              <w:bottom w:val="single" w:sz="4" w:space="0" w:color="auto"/>
              <w:right w:val="single" w:sz="4" w:space="0" w:color="auto"/>
            </w:tcBorders>
            <w:shd w:val="clear" w:color="auto" w:fill="auto"/>
            <w:vAlign w:val="center"/>
            <w:hideMark/>
          </w:tcPr>
          <w:p w14:paraId="55710787"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w:t>
            </w:r>
          </w:p>
        </w:tc>
      </w:tr>
      <w:tr w:rsidR="00A8797B" w:rsidRPr="00B6523C" w14:paraId="6AC8D64E" w14:textId="77777777" w:rsidTr="0030011F">
        <w:trPr>
          <w:trHeight w:val="93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2150A48D"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Tecnología de la Información y Comunicación</w:t>
            </w:r>
          </w:p>
        </w:tc>
        <w:tc>
          <w:tcPr>
            <w:tcW w:w="1200" w:type="dxa"/>
            <w:tcBorders>
              <w:top w:val="nil"/>
              <w:left w:val="nil"/>
              <w:bottom w:val="single" w:sz="4" w:space="0" w:color="auto"/>
              <w:right w:val="single" w:sz="4" w:space="0" w:color="auto"/>
            </w:tcBorders>
            <w:shd w:val="clear" w:color="auto" w:fill="auto"/>
            <w:vAlign w:val="center"/>
            <w:hideMark/>
          </w:tcPr>
          <w:p w14:paraId="2DC56F4B"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4</w:t>
            </w:r>
          </w:p>
        </w:tc>
        <w:tc>
          <w:tcPr>
            <w:tcW w:w="1274" w:type="dxa"/>
            <w:tcBorders>
              <w:top w:val="nil"/>
              <w:left w:val="nil"/>
              <w:bottom w:val="single" w:sz="4" w:space="0" w:color="auto"/>
              <w:right w:val="single" w:sz="4" w:space="0" w:color="auto"/>
            </w:tcBorders>
            <w:shd w:val="clear" w:color="auto" w:fill="auto"/>
            <w:vAlign w:val="center"/>
            <w:hideMark/>
          </w:tcPr>
          <w:p w14:paraId="0A4B6152"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200" w:type="dxa"/>
            <w:tcBorders>
              <w:top w:val="nil"/>
              <w:left w:val="nil"/>
              <w:bottom w:val="single" w:sz="4" w:space="0" w:color="auto"/>
              <w:right w:val="single" w:sz="4" w:space="0" w:color="auto"/>
            </w:tcBorders>
            <w:shd w:val="clear" w:color="auto" w:fill="auto"/>
            <w:vAlign w:val="center"/>
            <w:hideMark/>
          </w:tcPr>
          <w:p w14:paraId="08E14ECD"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3</w:t>
            </w:r>
          </w:p>
        </w:tc>
        <w:tc>
          <w:tcPr>
            <w:tcW w:w="1360" w:type="dxa"/>
            <w:tcBorders>
              <w:top w:val="nil"/>
              <w:left w:val="nil"/>
              <w:bottom w:val="single" w:sz="4" w:space="0" w:color="auto"/>
              <w:right w:val="single" w:sz="4" w:space="0" w:color="auto"/>
            </w:tcBorders>
            <w:shd w:val="clear" w:color="auto" w:fill="auto"/>
            <w:vAlign w:val="center"/>
            <w:hideMark/>
          </w:tcPr>
          <w:p w14:paraId="4698B0F1" w14:textId="3418638B" w:rsidR="00A8797B" w:rsidRPr="00B6523C" w:rsidRDefault="00FE7549" w:rsidP="00A8797B">
            <w:pPr>
              <w:spacing w:line="240" w:lineRule="auto"/>
              <w:jc w:val="center"/>
              <w:rPr>
                <w:rFonts w:eastAsia="Times New Roman"/>
                <w:spacing w:val="20"/>
                <w:lang w:val="es-DO" w:eastAsia="es-DO"/>
              </w:rPr>
            </w:pPr>
            <w:r w:rsidRPr="00B6523C">
              <w:rPr>
                <w:rFonts w:eastAsia="Times New Roman"/>
                <w:spacing w:val="20"/>
                <w:lang w:val="es-DO" w:eastAsia="es-DO"/>
              </w:rPr>
              <w:t>-</w:t>
            </w:r>
            <w:r w:rsidR="00A8797B" w:rsidRPr="00B6523C">
              <w:rPr>
                <w:rFonts w:eastAsia="Times New Roman"/>
                <w:spacing w:val="20"/>
                <w:lang w:val="es-DO" w:eastAsia="es-DO"/>
              </w:rPr>
              <w:t> </w:t>
            </w:r>
          </w:p>
        </w:tc>
      </w:tr>
      <w:tr w:rsidR="00A8797B" w:rsidRPr="00B6523C" w14:paraId="2B2D6C89" w14:textId="77777777" w:rsidTr="0030011F">
        <w:trPr>
          <w:trHeight w:val="62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35D2567D"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 xml:space="preserve">Oficina de Acceso a la Información </w:t>
            </w:r>
          </w:p>
        </w:tc>
        <w:tc>
          <w:tcPr>
            <w:tcW w:w="1200" w:type="dxa"/>
            <w:tcBorders>
              <w:top w:val="nil"/>
              <w:left w:val="nil"/>
              <w:bottom w:val="single" w:sz="4" w:space="0" w:color="auto"/>
              <w:right w:val="single" w:sz="4" w:space="0" w:color="auto"/>
            </w:tcBorders>
            <w:shd w:val="clear" w:color="auto" w:fill="auto"/>
            <w:vAlign w:val="center"/>
            <w:hideMark/>
          </w:tcPr>
          <w:p w14:paraId="614CBF77"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3</w:t>
            </w:r>
          </w:p>
        </w:tc>
        <w:tc>
          <w:tcPr>
            <w:tcW w:w="1274" w:type="dxa"/>
            <w:tcBorders>
              <w:top w:val="nil"/>
              <w:left w:val="nil"/>
              <w:bottom w:val="single" w:sz="4" w:space="0" w:color="auto"/>
              <w:right w:val="single" w:sz="4" w:space="0" w:color="auto"/>
            </w:tcBorders>
            <w:shd w:val="clear" w:color="auto" w:fill="auto"/>
            <w:vAlign w:val="center"/>
            <w:hideMark/>
          </w:tcPr>
          <w:p w14:paraId="585A3210"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3</w:t>
            </w:r>
          </w:p>
        </w:tc>
        <w:tc>
          <w:tcPr>
            <w:tcW w:w="1200" w:type="dxa"/>
            <w:tcBorders>
              <w:top w:val="nil"/>
              <w:left w:val="nil"/>
              <w:bottom w:val="single" w:sz="4" w:space="0" w:color="auto"/>
              <w:right w:val="single" w:sz="4" w:space="0" w:color="auto"/>
            </w:tcBorders>
            <w:shd w:val="clear" w:color="auto" w:fill="auto"/>
            <w:vAlign w:val="center"/>
            <w:hideMark/>
          </w:tcPr>
          <w:p w14:paraId="173F76FE"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w:t>
            </w:r>
          </w:p>
        </w:tc>
        <w:tc>
          <w:tcPr>
            <w:tcW w:w="1360" w:type="dxa"/>
            <w:tcBorders>
              <w:top w:val="nil"/>
              <w:left w:val="nil"/>
              <w:bottom w:val="single" w:sz="4" w:space="0" w:color="auto"/>
              <w:right w:val="single" w:sz="4" w:space="0" w:color="auto"/>
            </w:tcBorders>
            <w:shd w:val="clear" w:color="auto" w:fill="auto"/>
            <w:vAlign w:val="center"/>
            <w:hideMark/>
          </w:tcPr>
          <w:p w14:paraId="78C4A651" w14:textId="26AF9693"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 </w:t>
            </w:r>
            <w:r w:rsidR="00FE7549" w:rsidRPr="00B6523C">
              <w:rPr>
                <w:rFonts w:eastAsia="Times New Roman"/>
                <w:spacing w:val="20"/>
                <w:lang w:val="es-DO" w:eastAsia="es-DO"/>
              </w:rPr>
              <w:t>-</w:t>
            </w:r>
          </w:p>
        </w:tc>
      </w:tr>
      <w:tr w:rsidR="00A8797B" w:rsidRPr="00B6523C" w14:paraId="29677322" w14:textId="77777777" w:rsidTr="0030011F">
        <w:trPr>
          <w:trHeight w:val="62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08A98808"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Planificación y Desarrollo</w:t>
            </w:r>
          </w:p>
        </w:tc>
        <w:tc>
          <w:tcPr>
            <w:tcW w:w="1200" w:type="dxa"/>
            <w:tcBorders>
              <w:top w:val="nil"/>
              <w:left w:val="nil"/>
              <w:bottom w:val="single" w:sz="4" w:space="0" w:color="auto"/>
              <w:right w:val="single" w:sz="4" w:space="0" w:color="auto"/>
            </w:tcBorders>
            <w:shd w:val="clear" w:color="auto" w:fill="auto"/>
            <w:vAlign w:val="center"/>
            <w:hideMark/>
          </w:tcPr>
          <w:p w14:paraId="6AD46096"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9</w:t>
            </w:r>
          </w:p>
        </w:tc>
        <w:tc>
          <w:tcPr>
            <w:tcW w:w="1274" w:type="dxa"/>
            <w:tcBorders>
              <w:top w:val="nil"/>
              <w:left w:val="nil"/>
              <w:bottom w:val="single" w:sz="4" w:space="0" w:color="auto"/>
              <w:right w:val="single" w:sz="4" w:space="0" w:color="auto"/>
            </w:tcBorders>
            <w:shd w:val="clear" w:color="auto" w:fill="auto"/>
            <w:vAlign w:val="center"/>
            <w:hideMark/>
          </w:tcPr>
          <w:p w14:paraId="708A57D8"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8</w:t>
            </w:r>
          </w:p>
        </w:tc>
        <w:tc>
          <w:tcPr>
            <w:tcW w:w="1200" w:type="dxa"/>
            <w:tcBorders>
              <w:top w:val="nil"/>
              <w:left w:val="nil"/>
              <w:bottom w:val="single" w:sz="4" w:space="0" w:color="auto"/>
              <w:right w:val="single" w:sz="4" w:space="0" w:color="auto"/>
            </w:tcBorders>
            <w:shd w:val="clear" w:color="auto" w:fill="auto"/>
            <w:vAlign w:val="center"/>
            <w:hideMark/>
          </w:tcPr>
          <w:p w14:paraId="0658F554"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360" w:type="dxa"/>
            <w:tcBorders>
              <w:top w:val="nil"/>
              <w:left w:val="nil"/>
              <w:bottom w:val="single" w:sz="4" w:space="0" w:color="auto"/>
              <w:right w:val="single" w:sz="4" w:space="0" w:color="auto"/>
            </w:tcBorders>
            <w:shd w:val="clear" w:color="auto" w:fill="auto"/>
            <w:vAlign w:val="center"/>
            <w:hideMark/>
          </w:tcPr>
          <w:p w14:paraId="1DC854BC" w14:textId="39305F64" w:rsidR="00A8797B" w:rsidRPr="00B6523C" w:rsidRDefault="00FE7549" w:rsidP="00A8797B">
            <w:pPr>
              <w:spacing w:line="240" w:lineRule="auto"/>
              <w:jc w:val="center"/>
              <w:rPr>
                <w:rFonts w:eastAsia="Times New Roman"/>
                <w:spacing w:val="20"/>
                <w:lang w:val="es-DO" w:eastAsia="es-DO"/>
              </w:rPr>
            </w:pPr>
            <w:r w:rsidRPr="00B6523C">
              <w:rPr>
                <w:rFonts w:eastAsia="Times New Roman"/>
                <w:spacing w:val="20"/>
                <w:lang w:val="es-DO" w:eastAsia="es-DO"/>
              </w:rPr>
              <w:t>-</w:t>
            </w:r>
            <w:r w:rsidR="00A8797B" w:rsidRPr="00B6523C">
              <w:rPr>
                <w:rFonts w:eastAsia="Times New Roman"/>
                <w:spacing w:val="20"/>
                <w:lang w:val="es-DO" w:eastAsia="es-DO"/>
              </w:rPr>
              <w:t> </w:t>
            </w:r>
          </w:p>
        </w:tc>
      </w:tr>
      <w:tr w:rsidR="00A8797B" w:rsidRPr="00B6523C" w14:paraId="4D8DCF84" w14:textId="77777777" w:rsidTr="0030011F">
        <w:trPr>
          <w:trHeight w:val="62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00B8BA18" w14:textId="77777777" w:rsidR="00A8797B" w:rsidRPr="00B6523C" w:rsidRDefault="00A8797B" w:rsidP="00A8797B">
            <w:pPr>
              <w:spacing w:line="240" w:lineRule="auto"/>
              <w:rPr>
                <w:rFonts w:eastAsia="Times New Roman"/>
                <w:color w:val="FFFFFF"/>
                <w:spacing w:val="20"/>
                <w:lang w:val="es-DO" w:eastAsia="es-DO"/>
              </w:rPr>
            </w:pPr>
            <w:proofErr w:type="spellStart"/>
            <w:r w:rsidRPr="00B6523C">
              <w:rPr>
                <w:rFonts w:eastAsia="Times New Roman"/>
                <w:color w:val="FFFFFF"/>
                <w:spacing w:val="20"/>
                <w:lang w:val="es-DO" w:eastAsia="es-DO"/>
              </w:rPr>
              <w:t>Cooperaciòn</w:t>
            </w:r>
            <w:proofErr w:type="spellEnd"/>
            <w:r w:rsidRPr="00B6523C">
              <w:rPr>
                <w:rFonts w:eastAsia="Times New Roman"/>
                <w:color w:val="FFFFFF"/>
                <w:spacing w:val="20"/>
                <w:lang w:val="es-DO" w:eastAsia="es-DO"/>
              </w:rPr>
              <w:t xml:space="preserve"> Internacional</w:t>
            </w:r>
          </w:p>
        </w:tc>
        <w:tc>
          <w:tcPr>
            <w:tcW w:w="1200" w:type="dxa"/>
            <w:tcBorders>
              <w:top w:val="nil"/>
              <w:left w:val="nil"/>
              <w:bottom w:val="single" w:sz="4" w:space="0" w:color="auto"/>
              <w:right w:val="single" w:sz="4" w:space="0" w:color="auto"/>
            </w:tcBorders>
            <w:shd w:val="clear" w:color="auto" w:fill="auto"/>
            <w:vAlign w:val="center"/>
            <w:hideMark/>
          </w:tcPr>
          <w:p w14:paraId="49C7DCEC"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5</w:t>
            </w:r>
          </w:p>
        </w:tc>
        <w:tc>
          <w:tcPr>
            <w:tcW w:w="1274" w:type="dxa"/>
            <w:tcBorders>
              <w:top w:val="nil"/>
              <w:left w:val="nil"/>
              <w:bottom w:val="single" w:sz="4" w:space="0" w:color="auto"/>
              <w:right w:val="single" w:sz="4" w:space="0" w:color="auto"/>
            </w:tcBorders>
            <w:shd w:val="clear" w:color="auto" w:fill="auto"/>
            <w:vAlign w:val="center"/>
            <w:hideMark/>
          </w:tcPr>
          <w:p w14:paraId="1373180A"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2</w:t>
            </w:r>
          </w:p>
        </w:tc>
        <w:tc>
          <w:tcPr>
            <w:tcW w:w="1200" w:type="dxa"/>
            <w:tcBorders>
              <w:top w:val="nil"/>
              <w:left w:val="nil"/>
              <w:bottom w:val="single" w:sz="4" w:space="0" w:color="auto"/>
              <w:right w:val="single" w:sz="4" w:space="0" w:color="auto"/>
            </w:tcBorders>
            <w:shd w:val="clear" w:color="auto" w:fill="auto"/>
            <w:vAlign w:val="center"/>
            <w:hideMark/>
          </w:tcPr>
          <w:p w14:paraId="416DEF74"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360" w:type="dxa"/>
            <w:tcBorders>
              <w:top w:val="nil"/>
              <w:left w:val="nil"/>
              <w:bottom w:val="single" w:sz="4" w:space="0" w:color="auto"/>
              <w:right w:val="single" w:sz="4" w:space="0" w:color="auto"/>
            </w:tcBorders>
            <w:shd w:val="clear" w:color="auto" w:fill="auto"/>
            <w:vAlign w:val="center"/>
            <w:hideMark/>
          </w:tcPr>
          <w:p w14:paraId="31881B58"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2</w:t>
            </w:r>
          </w:p>
        </w:tc>
      </w:tr>
      <w:tr w:rsidR="00A8797B" w:rsidRPr="00B6523C" w14:paraId="7856312D" w14:textId="77777777" w:rsidTr="0030011F">
        <w:trPr>
          <w:trHeight w:val="31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545EDEE8"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Dirección Ejecutiva</w:t>
            </w:r>
          </w:p>
        </w:tc>
        <w:tc>
          <w:tcPr>
            <w:tcW w:w="1200" w:type="dxa"/>
            <w:tcBorders>
              <w:top w:val="nil"/>
              <w:left w:val="nil"/>
              <w:bottom w:val="single" w:sz="4" w:space="0" w:color="auto"/>
              <w:right w:val="single" w:sz="4" w:space="0" w:color="auto"/>
            </w:tcBorders>
            <w:shd w:val="clear" w:color="auto" w:fill="auto"/>
            <w:vAlign w:val="center"/>
            <w:hideMark/>
          </w:tcPr>
          <w:p w14:paraId="569A4FF5"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3</w:t>
            </w:r>
          </w:p>
        </w:tc>
        <w:tc>
          <w:tcPr>
            <w:tcW w:w="1274" w:type="dxa"/>
            <w:tcBorders>
              <w:top w:val="nil"/>
              <w:left w:val="nil"/>
              <w:bottom w:val="single" w:sz="4" w:space="0" w:color="auto"/>
              <w:right w:val="single" w:sz="4" w:space="0" w:color="auto"/>
            </w:tcBorders>
            <w:shd w:val="clear" w:color="auto" w:fill="auto"/>
            <w:vAlign w:val="center"/>
            <w:hideMark/>
          </w:tcPr>
          <w:p w14:paraId="78FA567F" w14:textId="503F1369" w:rsidR="00A8797B" w:rsidRPr="00B6523C" w:rsidRDefault="003D1E81" w:rsidP="00A8797B">
            <w:pPr>
              <w:spacing w:line="240" w:lineRule="auto"/>
              <w:jc w:val="center"/>
              <w:rPr>
                <w:rFonts w:eastAsia="Times New Roman"/>
                <w:spacing w:val="20"/>
                <w:lang w:val="es-DO" w:eastAsia="es-DO"/>
              </w:rPr>
            </w:pPr>
            <w:r w:rsidRPr="00B6523C">
              <w:rPr>
                <w:rFonts w:eastAsia="Times New Roman"/>
                <w:spacing w:val="20"/>
                <w:lang w:val="es-DO" w:eastAsia="es-DO"/>
              </w:rPr>
              <w:t>2</w:t>
            </w:r>
          </w:p>
        </w:tc>
        <w:tc>
          <w:tcPr>
            <w:tcW w:w="1200" w:type="dxa"/>
            <w:tcBorders>
              <w:top w:val="nil"/>
              <w:left w:val="nil"/>
              <w:bottom w:val="single" w:sz="4" w:space="0" w:color="auto"/>
              <w:right w:val="single" w:sz="4" w:space="0" w:color="auto"/>
            </w:tcBorders>
            <w:shd w:val="clear" w:color="auto" w:fill="auto"/>
            <w:vAlign w:val="center"/>
            <w:hideMark/>
          </w:tcPr>
          <w:p w14:paraId="36D546F0"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360" w:type="dxa"/>
            <w:tcBorders>
              <w:top w:val="nil"/>
              <w:left w:val="nil"/>
              <w:bottom w:val="single" w:sz="4" w:space="0" w:color="auto"/>
              <w:right w:val="single" w:sz="4" w:space="0" w:color="auto"/>
            </w:tcBorders>
            <w:shd w:val="clear" w:color="auto" w:fill="auto"/>
            <w:vAlign w:val="center"/>
            <w:hideMark/>
          </w:tcPr>
          <w:p w14:paraId="2F0F4852" w14:textId="2C7CE8E9"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 </w:t>
            </w:r>
            <w:r w:rsidR="00FE7549" w:rsidRPr="00B6523C">
              <w:rPr>
                <w:rFonts w:eastAsia="Times New Roman"/>
                <w:spacing w:val="20"/>
                <w:lang w:val="es-DO" w:eastAsia="es-DO"/>
              </w:rPr>
              <w:t>-</w:t>
            </w:r>
          </w:p>
        </w:tc>
      </w:tr>
      <w:tr w:rsidR="00A8797B" w:rsidRPr="00B6523C" w14:paraId="6F5EFBAF" w14:textId="77777777" w:rsidTr="0030011F">
        <w:trPr>
          <w:trHeight w:val="31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1DA97ED1"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Pleno de Comisionados</w:t>
            </w:r>
          </w:p>
        </w:tc>
        <w:tc>
          <w:tcPr>
            <w:tcW w:w="1200" w:type="dxa"/>
            <w:tcBorders>
              <w:top w:val="nil"/>
              <w:left w:val="nil"/>
              <w:bottom w:val="single" w:sz="4" w:space="0" w:color="auto"/>
              <w:right w:val="single" w:sz="4" w:space="0" w:color="auto"/>
            </w:tcBorders>
            <w:shd w:val="clear" w:color="auto" w:fill="auto"/>
            <w:vAlign w:val="center"/>
            <w:hideMark/>
          </w:tcPr>
          <w:p w14:paraId="0A72C7F5"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274" w:type="dxa"/>
            <w:tcBorders>
              <w:top w:val="nil"/>
              <w:left w:val="nil"/>
              <w:bottom w:val="single" w:sz="4" w:space="0" w:color="auto"/>
              <w:right w:val="single" w:sz="4" w:space="0" w:color="auto"/>
            </w:tcBorders>
            <w:shd w:val="clear" w:color="auto" w:fill="auto"/>
            <w:vAlign w:val="center"/>
            <w:hideMark/>
          </w:tcPr>
          <w:p w14:paraId="706DC609"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1</w:t>
            </w:r>
          </w:p>
        </w:tc>
        <w:tc>
          <w:tcPr>
            <w:tcW w:w="1200" w:type="dxa"/>
            <w:tcBorders>
              <w:top w:val="nil"/>
              <w:left w:val="nil"/>
              <w:bottom w:val="single" w:sz="4" w:space="0" w:color="auto"/>
              <w:right w:val="single" w:sz="4" w:space="0" w:color="auto"/>
            </w:tcBorders>
            <w:shd w:val="clear" w:color="auto" w:fill="auto"/>
            <w:vAlign w:val="center"/>
            <w:hideMark/>
          </w:tcPr>
          <w:p w14:paraId="3E5344C6" w14:textId="77777777"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w:t>
            </w:r>
          </w:p>
        </w:tc>
        <w:tc>
          <w:tcPr>
            <w:tcW w:w="1360" w:type="dxa"/>
            <w:tcBorders>
              <w:top w:val="nil"/>
              <w:left w:val="nil"/>
              <w:bottom w:val="single" w:sz="4" w:space="0" w:color="auto"/>
              <w:right w:val="single" w:sz="4" w:space="0" w:color="auto"/>
            </w:tcBorders>
            <w:shd w:val="clear" w:color="auto" w:fill="auto"/>
            <w:vAlign w:val="center"/>
            <w:hideMark/>
          </w:tcPr>
          <w:p w14:paraId="1B82435D" w14:textId="4F0001E1" w:rsidR="00A8797B" w:rsidRPr="00B6523C" w:rsidRDefault="00A8797B" w:rsidP="00A8797B">
            <w:pPr>
              <w:spacing w:line="240" w:lineRule="auto"/>
              <w:jc w:val="center"/>
              <w:rPr>
                <w:rFonts w:eastAsia="Times New Roman"/>
                <w:spacing w:val="20"/>
                <w:lang w:val="es-DO" w:eastAsia="es-DO"/>
              </w:rPr>
            </w:pPr>
            <w:r w:rsidRPr="00B6523C">
              <w:rPr>
                <w:rFonts w:eastAsia="Times New Roman"/>
                <w:spacing w:val="20"/>
                <w:lang w:val="es-DO" w:eastAsia="es-DO"/>
              </w:rPr>
              <w:t> </w:t>
            </w:r>
            <w:r w:rsidR="00FE7549" w:rsidRPr="00B6523C">
              <w:rPr>
                <w:rFonts w:eastAsia="Times New Roman"/>
                <w:spacing w:val="20"/>
                <w:lang w:val="es-DO" w:eastAsia="es-DO"/>
              </w:rPr>
              <w:t>-</w:t>
            </w:r>
          </w:p>
        </w:tc>
      </w:tr>
      <w:tr w:rsidR="00A8797B" w:rsidRPr="00B6523C" w14:paraId="496A0318" w14:textId="77777777" w:rsidTr="0030011F">
        <w:trPr>
          <w:trHeight w:val="31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29EA4B8E"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Total</w:t>
            </w:r>
          </w:p>
        </w:tc>
        <w:tc>
          <w:tcPr>
            <w:tcW w:w="1200" w:type="dxa"/>
            <w:tcBorders>
              <w:top w:val="nil"/>
              <w:left w:val="nil"/>
              <w:bottom w:val="single" w:sz="4" w:space="0" w:color="auto"/>
              <w:right w:val="single" w:sz="4" w:space="0" w:color="auto"/>
            </w:tcBorders>
            <w:shd w:val="clear" w:color="auto" w:fill="auto"/>
            <w:vAlign w:val="center"/>
            <w:hideMark/>
          </w:tcPr>
          <w:p w14:paraId="1C615E7B" w14:textId="77777777" w:rsidR="00A8797B" w:rsidRPr="00B6523C" w:rsidRDefault="00A8797B"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50</w:t>
            </w:r>
          </w:p>
        </w:tc>
        <w:tc>
          <w:tcPr>
            <w:tcW w:w="1274" w:type="dxa"/>
            <w:tcBorders>
              <w:top w:val="nil"/>
              <w:left w:val="nil"/>
              <w:bottom w:val="single" w:sz="4" w:space="0" w:color="auto"/>
              <w:right w:val="single" w:sz="4" w:space="0" w:color="auto"/>
            </w:tcBorders>
            <w:shd w:val="clear" w:color="auto" w:fill="auto"/>
            <w:vAlign w:val="center"/>
            <w:hideMark/>
          </w:tcPr>
          <w:p w14:paraId="5E724AA1" w14:textId="34416031" w:rsidR="00A8797B" w:rsidRPr="00B6523C" w:rsidRDefault="003D1E81"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31</w:t>
            </w:r>
          </w:p>
        </w:tc>
        <w:tc>
          <w:tcPr>
            <w:tcW w:w="1200" w:type="dxa"/>
            <w:tcBorders>
              <w:top w:val="nil"/>
              <w:left w:val="nil"/>
              <w:bottom w:val="single" w:sz="4" w:space="0" w:color="auto"/>
              <w:right w:val="single" w:sz="4" w:space="0" w:color="auto"/>
            </w:tcBorders>
            <w:shd w:val="clear" w:color="auto" w:fill="auto"/>
            <w:vAlign w:val="center"/>
            <w:hideMark/>
          </w:tcPr>
          <w:p w14:paraId="61A5FA4C" w14:textId="77777777" w:rsidR="00A8797B" w:rsidRPr="00B6523C" w:rsidRDefault="00A8797B"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13</w:t>
            </w:r>
          </w:p>
        </w:tc>
        <w:tc>
          <w:tcPr>
            <w:tcW w:w="1360" w:type="dxa"/>
            <w:tcBorders>
              <w:top w:val="nil"/>
              <w:left w:val="nil"/>
              <w:bottom w:val="single" w:sz="4" w:space="0" w:color="auto"/>
              <w:right w:val="single" w:sz="4" w:space="0" w:color="auto"/>
            </w:tcBorders>
            <w:shd w:val="clear" w:color="auto" w:fill="auto"/>
            <w:vAlign w:val="center"/>
            <w:hideMark/>
          </w:tcPr>
          <w:p w14:paraId="37802075" w14:textId="77777777" w:rsidR="00A8797B" w:rsidRPr="00B6523C" w:rsidRDefault="00A8797B"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6</w:t>
            </w:r>
          </w:p>
        </w:tc>
      </w:tr>
      <w:tr w:rsidR="00A8797B" w:rsidRPr="00B6523C" w14:paraId="50435FA1" w14:textId="77777777" w:rsidTr="0030011F">
        <w:trPr>
          <w:trHeight w:val="290"/>
          <w:jc w:val="center"/>
        </w:trPr>
        <w:tc>
          <w:tcPr>
            <w:tcW w:w="2380" w:type="dxa"/>
            <w:tcBorders>
              <w:top w:val="nil"/>
              <w:left w:val="single" w:sz="4" w:space="0" w:color="auto"/>
              <w:bottom w:val="single" w:sz="4" w:space="0" w:color="auto"/>
              <w:right w:val="single" w:sz="4" w:space="0" w:color="auto"/>
            </w:tcBorders>
            <w:shd w:val="clear" w:color="000000" w:fill="436EBE"/>
            <w:vAlign w:val="center"/>
            <w:hideMark/>
          </w:tcPr>
          <w:p w14:paraId="03057A5A" w14:textId="77777777" w:rsidR="00A8797B" w:rsidRPr="00B6523C" w:rsidRDefault="00A8797B" w:rsidP="00A8797B">
            <w:pPr>
              <w:spacing w:line="240" w:lineRule="auto"/>
              <w:rPr>
                <w:rFonts w:eastAsia="Times New Roman"/>
                <w:color w:val="FFFFFF"/>
                <w:spacing w:val="20"/>
                <w:lang w:val="es-DO" w:eastAsia="es-DO"/>
              </w:rPr>
            </w:pPr>
            <w:r w:rsidRPr="00B6523C">
              <w:rPr>
                <w:rFonts w:eastAsia="Times New Roman"/>
                <w:color w:val="FFFFFF"/>
                <w:spacing w:val="20"/>
                <w:lang w:val="es-DO" w:eastAsia="es-DO"/>
              </w:rPr>
              <w:t>Porcentajes</w:t>
            </w:r>
          </w:p>
        </w:tc>
        <w:tc>
          <w:tcPr>
            <w:tcW w:w="1200" w:type="dxa"/>
            <w:tcBorders>
              <w:top w:val="nil"/>
              <w:left w:val="nil"/>
              <w:bottom w:val="single" w:sz="4" w:space="0" w:color="auto"/>
              <w:right w:val="single" w:sz="4" w:space="0" w:color="auto"/>
            </w:tcBorders>
            <w:shd w:val="clear" w:color="auto" w:fill="auto"/>
            <w:vAlign w:val="center"/>
            <w:hideMark/>
          </w:tcPr>
          <w:p w14:paraId="04337EE1" w14:textId="27C66754" w:rsidR="00A8797B" w:rsidRPr="00B6523C" w:rsidRDefault="006B4A87"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100%</w:t>
            </w:r>
          </w:p>
        </w:tc>
        <w:tc>
          <w:tcPr>
            <w:tcW w:w="1274" w:type="dxa"/>
            <w:tcBorders>
              <w:top w:val="nil"/>
              <w:left w:val="nil"/>
              <w:bottom w:val="single" w:sz="4" w:space="0" w:color="auto"/>
              <w:right w:val="single" w:sz="4" w:space="0" w:color="auto"/>
            </w:tcBorders>
            <w:shd w:val="clear" w:color="auto" w:fill="auto"/>
            <w:vAlign w:val="center"/>
            <w:hideMark/>
          </w:tcPr>
          <w:p w14:paraId="46972959" w14:textId="3A4F452A" w:rsidR="00A8797B" w:rsidRPr="00B6523C" w:rsidRDefault="003D1E81"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62</w:t>
            </w:r>
            <w:r w:rsidR="00A8797B" w:rsidRPr="00B6523C">
              <w:rPr>
                <w:rFonts w:eastAsia="Times New Roman"/>
                <w:b/>
                <w:bCs/>
                <w:spacing w:val="20"/>
                <w:lang w:val="es-DO" w:eastAsia="es-DO"/>
              </w:rPr>
              <w:t>%</w:t>
            </w:r>
          </w:p>
        </w:tc>
        <w:tc>
          <w:tcPr>
            <w:tcW w:w="1200" w:type="dxa"/>
            <w:tcBorders>
              <w:top w:val="nil"/>
              <w:left w:val="nil"/>
              <w:bottom w:val="single" w:sz="4" w:space="0" w:color="auto"/>
              <w:right w:val="single" w:sz="4" w:space="0" w:color="auto"/>
            </w:tcBorders>
            <w:shd w:val="clear" w:color="auto" w:fill="auto"/>
            <w:vAlign w:val="center"/>
            <w:hideMark/>
          </w:tcPr>
          <w:p w14:paraId="301A213A" w14:textId="77777777" w:rsidR="00A8797B" w:rsidRPr="00B6523C" w:rsidRDefault="00A8797B"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26%</w:t>
            </w:r>
          </w:p>
        </w:tc>
        <w:tc>
          <w:tcPr>
            <w:tcW w:w="1360" w:type="dxa"/>
            <w:tcBorders>
              <w:top w:val="nil"/>
              <w:left w:val="nil"/>
              <w:bottom w:val="single" w:sz="4" w:space="0" w:color="auto"/>
              <w:right w:val="single" w:sz="4" w:space="0" w:color="auto"/>
            </w:tcBorders>
            <w:shd w:val="clear" w:color="auto" w:fill="auto"/>
            <w:vAlign w:val="center"/>
            <w:hideMark/>
          </w:tcPr>
          <w:p w14:paraId="757979D2" w14:textId="77777777" w:rsidR="00A8797B" w:rsidRPr="00B6523C" w:rsidRDefault="00A8797B" w:rsidP="00A8797B">
            <w:pPr>
              <w:spacing w:line="240" w:lineRule="auto"/>
              <w:jc w:val="center"/>
              <w:rPr>
                <w:rFonts w:eastAsia="Times New Roman"/>
                <w:b/>
                <w:bCs/>
                <w:spacing w:val="20"/>
                <w:lang w:val="es-DO" w:eastAsia="es-DO"/>
              </w:rPr>
            </w:pPr>
            <w:r w:rsidRPr="00B6523C">
              <w:rPr>
                <w:rFonts w:eastAsia="Times New Roman"/>
                <w:b/>
                <w:bCs/>
                <w:spacing w:val="20"/>
                <w:lang w:val="es-DO" w:eastAsia="es-DO"/>
              </w:rPr>
              <w:t>12%</w:t>
            </w:r>
          </w:p>
        </w:tc>
      </w:tr>
      <w:tr w:rsidR="0030011F" w:rsidRPr="00582957" w14:paraId="34A2C2CA" w14:textId="77777777" w:rsidTr="0030011F">
        <w:trPr>
          <w:trHeight w:val="290"/>
          <w:jc w:val="center"/>
        </w:trPr>
        <w:tc>
          <w:tcPr>
            <w:tcW w:w="7414" w:type="dxa"/>
            <w:gridSpan w:val="5"/>
            <w:tcBorders>
              <w:top w:val="nil"/>
              <w:left w:val="nil"/>
              <w:bottom w:val="nil"/>
              <w:right w:val="nil"/>
            </w:tcBorders>
            <w:shd w:val="clear" w:color="auto" w:fill="auto"/>
            <w:noWrap/>
            <w:vAlign w:val="bottom"/>
            <w:hideMark/>
          </w:tcPr>
          <w:p w14:paraId="55302FB3" w14:textId="2B689BEF" w:rsidR="0030011F" w:rsidRPr="00B6523C" w:rsidRDefault="00A61FE9" w:rsidP="00A8797B">
            <w:pPr>
              <w:spacing w:line="240" w:lineRule="auto"/>
              <w:jc w:val="left"/>
              <w:rPr>
                <w:rFonts w:eastAsia="Times New Roman"/>
                <w:color w:val="auto"/>
                <w:spacing w:val="20"/>
                <w:sz w:val="18"/>
                <w:szCs w:val="18"/>
                <w:lang w:val="es-DO" w:eastAsia="es-DO"/>
              </w:rPr>
            </w:pPr>
            <w:r w:rsidRPr="00B6523C">
              <w:rPr>
                <w:rFonts w:eastAsia="Times New Roman"/>
                <w:spacing w:val="20"/>
                <w:sz w:val="18"/>
                <w:szCs w:val="18"/>
                <w:lang w:val="es-DO" w:eastAsia="es-DO"/>
              </w:rPr>
              <w:t xml:space="preserve">Fuente: </w:t>
            </w:r>
            <w:r w:rsidR="0030011F" w:rsidRPr="00B6523C">
              <w:rPr>
                <w:rFonts w:eastAsia="Times New Roman"/>
                <w:spacing w:val="20"/>
                <w:sz w:val="18"/>
                <w:szCs w:val="18"/>
                <w:lang w:val="es-DO" w:eastAsia="es-DO"/>
              </w:rPr>
              <w:t>Tabla elaborada por la unidad de Planificación y Desarrollo</w:t>
            </w:r>
          </w:p>
        </w:tc>
      </w:tr>
    </w:tbl>
    <w:p w14:paraId="12741DC6" w14:textId="77777777" w:rsidR="009845BF" w:rsidRPr="00B6523C" w:rsidRDefault="009845BF" w:rsidP="000D0A29">
      <w:pPr>
        <w:autoSpaceDE w:val="0"/>
        <w:autoSpaceDN w:val="0"/>
        <w:adjustRightInd w:val="0"/>
        <w:rPr>
          <w:rFonts w:eastAsia="Times New Roman"/>
          <w:spacing w:val="20"/>
          <w:lang w:val="es-DO"/>
        </w:rPr>
      </w:pPr>
    </w:p>
    <w:p w14:paraId="4875C5C2" w14:textId="4CF9CEF0" w:rsidR="00603FB1" w:rsidRPr="00B6523C" w:rsidRDefault="00603FB1" w:rsidP="00603FB1">
      <w:pPr>
        <w:rPr>
          <w:spacing w:val="20"/>
          <w:lang w:val="es-DO"/>
        </w:rPr>
      </w:pPr>
      <w:r w:rsidRPr="00B6523C">
        <w:rPr>
          <w:spacing w:val="20"/>
          <w:lang w:val="es-DO"/>
        </w:rPr>
        <w:t>Dentro de las acciones de monitoreo de la ejecución del POA</w:t>
      </w:r>
      <w:r w:rsidR="000654C5" w:rsidRPr="00B6523C">
        <w:rPr>
          <w:spacing w:val="20"/>
          <w:lang w:val="es-DO"/>
        </w:rPr>
        <w:t xml:space="preserve"> CDC 2021</w:t>
      </w:r>
      <w:r w:rsidRPr="00B6523C">
        <w:rPr>
          <w:spacing w:val="20"/>
          <w:lang w:val="es-DO"/>
        </w:rPr>
        <w:t>, se realizaron reuniones vía zoom</w:t>
      </w:r>
      <w:r w:rsidRPr="00B6523C">
        <w:rPr>
          <w:b/>
          <w:spacing w:val="20"/>
          <w:lang w:val="es-DO"/>
        </w:rPr>
        <w:t>,</w:t>
      </w:r>
      <w:r w:rsidRPr="00B6523C">
        <w:rPr>
          <w:spacing w:val="20"/>
          <w:lang w:val="es-DO"/>
        </w:rPr>
        <w:t xml:space="preserve"> en las cuales se presentaron medidas o acciones a tomar para minimizar los desvíos que se pudieran presentar, reformulando las iniciativas de forma que </w:t>
      </w:r>
      <w:r w:rsidR="003251FD" w:rsidRPr="00B6523C">
        <w:rPr>
          <w:spacing w:val="20"/>
          <w:lang w:val="es-DO"/>
        </w:rPr>
        <w:t>facilitaron</w:t>
      </w:r>
      <w:r w:rsidRPr="00B6523C">
        <w:rPr>
          <w:spacing w:val="20"/>
          <w:lang w:val="es-DO"/>
        </w:rPr>
        <w:t xml:space="preserve"> el cumplimiento de las metas establecidas para el período.  </w:t>
      </w:r>
    </w:p>
    <w:p w14:paraId="6F4C488F" w14:textId="77777777" w:rsidR="000654C5" w:rsidRPr="00B6523C" w:rsidRDefault="000654C5" w:rsidP="00603FB1">
      <w:pPr>
        <w:rPr>
          <w:spacing w:val="20"/>
          <w:lang w:val="es-DO"/>
        </w:rPr>
      </w:pPr>
    </w:p>
    <w:p w14:paraId="693079F1" w14:textId="1B3A1C49" w:rsidR="00603FB1" w:rsidRPr="00B6523C" w:rsidRDefault="00603FB1" w:rsidP="00603FB1">
      <w:pPr>
        <w:rPr>
          <w:spacing w:val="20"/>
          <w:lang w:val="es-DO"/>
        </w:rPr>
      </w:pPr>
      <w:r w:rsidRPr="00B6523C">
        <w:rPr>
          <w:spacing w:val="20"/>
          <w:lang w:val="es-DO"/>
        </w:rPr>
        <w:t xml:space="preserve">Los productos cuya ejecución conllevaba traslados internacionales </w:t>
      </w:r>
      <w:r w:rsidR="00FC1199" w:rsidRPr="00B6523C">
        <w:rPr>
          <w:spacing w:val="20"/>
          <w:lang w:val="es-DO"/>
        </w:rPr>
        <w:t>de los</w:t>
      </w:r>
      <w:r w:rsidRPr="00B6523C">
        <w:rPr>
          <w:spacing w:val="20"/>
          <w:lang w:val="es-DO"/>
        </w:rPr>
        <w:t xml:space="preserve"> colaboradores y expertos, o que estaban orientados a realizarse con la concentración de personas en espacios cerrados, se reprogramaron para ejecutarse en modalidad virtual o para el próximo </w:t>
      </w:r>
      <w:r w:rsidRPr="00B6523C">
        <w:rPr>
          <w:spacing w:val="20"/>
          <w:lang w:val="es-DO"/>
        </w:rPr>
        <w:lastRenderedPageBreak/>
        <w:t>año, de conformidad con las disposiciones gubernamentales para hacer frente a la situación</w:t>
      </w:r>
      <w:r w:rsidR="00FC1199" w:rsidRPr="00B6523C">
        <w:rPr>
          <w:spacing w:val="20"/>
          <w:lang w:val="es-DO"/>
        </w:rPr>
        <w:t xml:space="preserve"> ocasionada por la pandemia.</w:t>
      </w:r>
      <w:r w:rsidRPr="00B6523C">
        <w:rPr>
          <w:spacing w:val="20"/>
          <w:lang w:val="es-DO"/>
        </w:rPr>
        <w:t xml:space="preserve">   </w:t>
      </w:r>
    </w:p>
    <w:p w14:paraId="03C303EC" w14:textId="77777777" w:rsidR="00603FB1" w:rsidRPr="00B6523C" w:rsidRDefault="00603FB1" w:rsidP="00603FB1">
      <w:pPr>
        <w:ind w:firstLine="284"/>
        <w:rPr>
          <w:spacing w:val="20"/>
          <w:lang w:val="es-DO"/>
        </w:rPr>
      </w:pPr>
    </w:p>
    <w:p w14:paraId="76EBE9D5" w14:textId="5BE29EFE" w:rsidR="000D0A29" w:rsidRPr="00B6523C" w:rsidRDefault="008C045A" w:rsidP="000D0A29">
      <w:pPr>
        <w:autoSpaceDE w:val="0"/>
        <w:autoSpaceDN w:val="0"/>
        <w:adjustRightInd w:val="0"/>
        <w:rPr>
          <w:rFonts w:eastAsia="Times New Roman"/>
          <w:spacing w:val="20"/>
          <w:lang w:val="es-DO"/>
        </w:rPr>
      </w:pPr>
      <w:r w:rsidRPr="00B6523C">
        <w:rPr>
          <w:rFonts w:eastAsia="Times New Roman"/>
          <w:spacing w:val="20"/>
          <w:lang w:val="es-DO"/>
        </w:rPr>
        <w:t>C</w:t>
      </w:r>
      <w:r w:rsidR="000D0A29" w:rsidRPr="00B6523C">
        <w:rPr>
          <w:rFonts w:eastAsia="Times New Roman"/>
          <w:spacing w:val="20"/>
          <w:lang w:val="es-DO"/>
        </w:rPr>
        <w:t>on relación al cumplimiento de las metas físicas</w:t>
      </w:r>
      <w:r w:rsidRPr="00B6523C">
        <w:rPr>
          <w:rFonts w:eastAsia="Times New Roman"/>
          <w:spacing w:val="20"/>
          <w:lang w:val="es-DO"/>
        </w:rPr>
        <w:t xml:space="preserve"> POA,</w:t>
      </w:r>
      <w:r w:rsidR="000D0A29" w:rsidRPr="00B6523C">
        <w:rPr>
          <w:rFonts w:eastAsia="Times New Roman"/>
          <w:spacing w:val="20"/>
          <w:lang w:val="es-DO"/>
        </w:rPr>
        <w:t xml:space="preserve"> contempladas en </w:t>
      </w:r>
      <w:r w:rsidR="00B36A46" w:rsidRPr="00B6523C">
        <w:rPr>
          <w:rFonts w:eastAsia="Times New Roman"/>
          <w:spacing w:val="20"/>
          <w:lang w:val="es-DO"/>
        </w:rPr>
        <w:t>el SIGEF</w:t>
      </w:r>
      <w:r w:rsidR="000D0A29" w:rsidRPr="00B6523C">
        <w:rPr>
          <w:rFonts w:eastAsia="Times New Roman"/>
          <w:spacing w:val="20"/>
          <w:lang w:val="es-DO"/>
        </w:rPr>
        <w:t xml:space="preserve">, la CDC </w:t>
      </w:r>
      <w:r w:rsidR="00B36A46" w:rsidRPr="00B6523C">
        <w:rPr>
          <w:rFonts w:eastAsia="Times New Roman"/>
          <w:spacing w:val="20"/>
          <w:lang w:val="es-DO"/>
        </w:rPr>
        <w:t xml:space="preserve">logró una </w:t>
      </w:r>
      <w:r w:rsidR="00A61FE9" w:rsidRPr="00B6523C">
        <w:rPr>
          <w:spacing w:val="20"/>
          <w:lang w:val="es-DO"/>
        </w:rPr>
        <w:t>ejecución</w:t>
      </w:r>
      <w:r w:rsidR="00B36A46" w:rsidRPr="00B6523C">
        <w:rPr>
          <w:rFonts w:eastAsia="Times New Roman"/>
          <w:spacing w:val="20"/>
          <w:lang w:val="es-DO"/>
        </w:rPr>
        <w:t xml:space="preserve"> de</w:t>
      </w:r>
      <w:r w:rsidR="000D0A29" w:rsidRPr="00B6523C">
        <w:rPr>
          <w:rFonts w:eastAsia="Times New Roman"/>
          <w:spacing w:val="20"/>
          <w:lang w:val="es-DO"/>
        </w:rPr>
        <w:t xml:space="preserve"> un 75% en el primer trimestre</w:t>
      </w:r>
      <w:r w:rsidR="00B36A46" w:rsidRPr="00B6523C">
        <w:rPr>
          <w:rFonts w:eastAsia="Times New Roman"/>
          <w:spacing w:val="20"/>
          <w:lang w:val="es-DO"/>
        </w:rPr>
        <w:t>, u</w:t>
      </w:r>
      <w:r w:rsidR="000D0A29" w:rsidRPr="00B6523C">
        <w:rPr>
          <w:rFonts w:eastAsia="Times New Roman"/>
          <w:spacing w:val="20"/>
          <w:lang w:val="es-DO"/>
        </w:rPr>
        <w:t xml:space="preserve">n </w:t>
      </w:r>
      <w:r w:rsidR="00B36A46" w:rsidRPr="00B6523C">
        <w:rPr>
          <w:rFonts w:eastAsia="Times New Roman"/>
          <w:spacing w:val="20"/>
          <w:lang w:val="es-DO"/>
        </w:rPr>
        <w:t>57</w:t>
      </w:r>
      <w:r w:rsidR="000D0A29" w:rsidRPr="00B6523C">
        <w:rPr>
          <w:rFonts w:eastAsia="Times New Roman"/>
          <w:spacing w:val="20"/>
          <w:lang w:val="es-DO"/>
        </w:rPr>
        <w:t>% en el segundo trimestre</w:t>
      </w:r>
      <w:r w:rsidR="00B36A46" w:rsidRPr="00B6523C">
        <w:rPr>
          <w:rFonts w:eastAsia="Times New Roman"/>
          <w:spacing w:val="20"/>
          <w:lang w:val="es-DO"/>
        </w:rPr>
        <w:t xml:space="preserve"> y más del</w:t>
      </w:r>
      <w:r w:rsidR="00A0453D" w:rsidRPr="00B6523C">
        <w:rPr>
          <w:rFonts w:eastAsia="Times New Roman"/>
          <w:spacing w:val="20"/>
          <w:lang w:val="es-DO"/>
        </w:rPr>
        <w:t xml:space="preserve"> </w:t>
      </w:r>
      <w:r w:rsidR="00B36A46" w:rsidRPr="00B6523C">
        <w:rPr>
          <w:rFonts w:eastAsia="Times New Roman"/>
          <w:spacing w:val="20"/>
          <w:lang w:val="es-DO"/>
        </w:rPr>
        <w:t xml:space="preserve">100% para el tercer trimestre. </w:t>
      </w:r>
      <w:r w:rsidR="000D0A29" w:rsidRPr="00B6523C">
        <w:rPr>
          <w:rFonts w:eastAsia="Times New Roman"/>
          <w:spacing w:val="20"/>
          <w:lang w:val="es-DO"/>
        </w:rPr>
        <w:t xml:space="preserve"> </w:t>
      </w:r>
    </w:p>
    <w:p w14:paraId="1F213813" w14:textId="6C8CCDAB" w:rsidR="00960A28" w:rsidRPr="00B6523C" w:rsidRDefault="00960A28" w:rsidP="000D0A29">
      <w:pPr>
        <w:autoSpaceDE w:val="0"/>
        <w:autoSpaceDN w:val="0"/>
        <w:adjustRightInd w:val="0"/>
        <w:rPr>
          <w:rFonts w:eastAsia="Times New Roman"/>
          <w:spacing w:val="20"/>
          <w:lang w:val="es-DO"/>
        </w:rPr>
      </w:pPr>
    </w:p>
    <w:p w14:paraId="70BB1533" w14:textId="54293DF0" w:rsidR="0030011F" w:rsidRPr="00B6523C" w:rsidRDefault="0030011F" w:rsidP="000D0A29">
      <w:pPr>
        <w:autoSpaceDE w:val="0"/>
        <w:autoSpaceDN w:val="0"/>
        <w:adjustRightInd w:val="0"/>
        <w:rPr>
          <w:rFonts w:eastAsia="Times New Roman"/>
          <w:spacing w:val="20"/>
          <w:lang w:val="es-DO"/>
        </w:rPr>
      </w:pPr>
    </w:p>
    <w:p w14:paraId="4D39F621" w14:textId="43A436F1" w:rsidR="0030011F" w:rsidRPr="00B6523C" w:rsidRDefault="0030011F" w:rsidP="000D0A29">
      <w:pPr>
        <w:autoSpaceDE w:val="0"/>
        <w:autoSpaceDN w:val="0"/>
        <w:adjustRightInd w:val="0"/>
        <w:rPr>
          <w:rFonts w:eastAsia="Times New Roman"/>
          <w:spacing w:val="20"/>
          <w:lang w:val="es-DO"/>
        </w:rPr>
      </w:pPr>
    </w:p>
    <w:p w14:paraId="0DDC850F" w14:textId="5FE94B31" w:rsidR="0030011F" w:rsidRPr="00B6523C" w:rsidRDefault="0030011F" w:rsidP="000D0A29">
      <w:pPr>
        <w:autoSpaceDE w:val="0"/>
        <w:autoSpaceDN w:val="0"/>
        <w:adjustRightInd w:val="0"/>
        <w:rPr>
          <w:rFonts w:eastAsia="Times New Roman"/>
          <w:spacing w:val="20"/>
          <w:lang w:val="es-DO"/>
        </w:rPr>
      </w:pPr>
    </w:p>
    <w:p w14:paraId="13F6803A" w14:textId="72A1FA59" w:rsidR="0030011F" w:rsidRPr="00B6523C" w:rsidRDefault="0030011F" w:rsidP="000D0A29">
      <w:pPr>
        <w:autoSpaceDE w:val="0"/>
        <w:autoSpaceDN w:val="0"/>
        <w:adjustRightInd w:val="0"/>
        <w:rPr>
          <w:rFonts w:eastAsia="Times New Roman"/>
          <w:spacing w:val="20"/>
          <w:lang w:val="es-DO"/>
        </w:rPr>
      </w:pPr>
    </w:p>
    <w:p w14:paraId="4B0E1AE6" w14:textId="772AB90D" w:rsidR="0030011F" w:rsidRPr="00B6523C" w:rsidRDefault="0030011F" w:rsidP="000D0A29">
      <w:pPr>
        <w:autoSpaceDE w:val="0"/>
        <w:autoSpaceDN w:val="0"/>
        <w:adjustRightInd w:val="0"/>
        <w:rPr>
          <w:rFonts w:eastAsia="Times New Roman"/>
          <w:spacing w:val="20"/>
          <w:lang w:val="es-DO"/>
        </w:rPr>
      </w:pPr>
    </w:p>
    <w:p w14:paraId="3D0A1D36" w14:textId="480F7343" w:rsidR="0030011F" w:rsidRPr="00B6523C" w:rsidRDefault="0030011F" w:rsidP="000D0A29">
      <w:pPr>
        <w:autoSpaceDE w:val="0"/>
        <w:autoSpaceDN w:val="0"/>
        <w:adjustRightInd w:val="0"/>
        <w:rPr>
          <w:rFonts w:eastAsia="Times New Roman"/>
          <w:spacing w:val="20"/>
          <w:lang w:val="es-DO"/>
        </w:rPr>
      </w:pPr>
    </w:p>
    <w:p w14:paraId="13C5B898" w14:textId="23475E3C" w:rsidR="0030011F" w:rsidRPr="00B6523C" w:rsidRDefault="0030011F" w:rsidP="000D0A29">
      <w:pPr>
        <w:autoSpaceDE w:val="0"/>
        <w:autoSpaceDN w:val="0"/>
        <w:adjustRightInd w:val="0"/>
        <w:rPr>
          <w:rFonts w:eastAsia="Times New Roman"/>
          <w:spacing w:val="20"/>
          <w:lang w:val="es-DO"/>
        </w:rPr>
      </w:pPr>
    </w:p>
    <w:p w14:paraId="03F6F46C" w14:textId="340B97CB" w:rsidR="0030011F" w:rsidRPr="00B6523C" w:rsidRDefault="0030011F" w:rsidP="000D0A29">
      <w:pPr>
        <w:autoSpaceDE w:val="0"/>
        <w:autoSpaceDN w:val="0"/>
        <w:adjustRightInd w:val="0"/>
        <w:rPr>
          <w:rFonts w:eastAsia="Times New Roman"/>
          <w:spacing w:val="20"/>
          <w:lang w:val="es-DO"/>
        </w:rPr>
      </w:pPr>
    </w:p>
    <w:p w14:paraId="3BCB284E" w14:textId="7BD5FED7" w:rsidR="0030011F" w:rsidRPr="00B6523C" w:rsidRDefault="0030011F" w:rsidP="000D0A29">
      <w:pPr>
        <w:autoSpaceDE w:val="0"/>
        <w:autoSpaceDN w:val="0"/>
        <w:adjustRightInd w:val="0"/>
        <w:rPr>
          <w:rFonts w:eastAsia="Times New Roman"/>
          <w:spacing w:val="20"/>
          <w:lang w:val="es-DO"/>
        </w:rPr>
      </w:pPr>
    </w:p>
    <w:p w14:paraId="5B9E7B62" w14:textId="69F0536A" w:rsidR="0030011F" w:rsidRPr="00B6523C" w:rsidRDefault="0030011F" w:rsidP="000D0A29">
      <w:pPr>
        <w:autoSpaceDE w:val="0"/>
        <w:autoSpaceDN w:val="0"/>
        <w:adjustRightInd w:val="0"/>
        <w:rPr>
          <w:rFonts w:eastAsia="Times New Roman"/>
          <w:spacing w:val="20"/>
          <w:lang w:val="es-DO"/>
        </w:rPr>
      </w:pPr>
    </w:p>
    <w:p w14:paraId="43BCEA2A" w14:textId="387AF709" w:rsidR="0030011F" w:rsidRDefault="0030011F" w:rsidP="000D0A29">
      <w:pPr>
        <w:autoSpaceDE w:val="0"/>
        <w:autoSpaceDN w:val="0"/>
        <w:adjustRightInd w:val="0"/>
        <w:rPr>
          <w:rFonts w:eastAsia="Times New Roman"/>
          <w:spacing w:val="20"/>
          <w:lang w:val="es-DO"/>
        </w:rPr>
      </w:pPr>
    </w:p>
    <w:p w14:paraId="6063E531" w14:textId="735C693B" w:rsidR="00B6523C" w:rsidRDefault="00B6523C" w:rsidP="000D0A29">
      <w:pPr>
        <w:autoSpaceDE w:val="0"/>
        <w:autoSpaceDN w:val="0"/>
        <w:adjustRightInd w:val="0"/>
        <w:rPr>
          <w:rFonts w:eastAsia="Times New Roman"/>
          <w:spacing w:val="20"/>
          <w:lang w:val="es-DO"/>
        </w:rPr>
      </w:pPr>
    </w:p>
    <w:p w14:paraId="3B3DF3DF" w14:textId="52C17A2B" w:rsidR="00B6523C" w:rsidRDefault="00B6523C" w:rsidP="000D0A29">
      <w:pPr>
        <w:autoSpaceDE w:val="0"/>
        <w:autoSpaceDN w:val="0"/>
        <w:adjustRightInd w:val="0"/>
        <w:rPr>
          <w:rFonts w:eastAsia="Times New Roman"/>
          <w:spacing w:val="20"/>
          <w:lang w:val="es-DO"/>
        </w:rPr>
      </w:pPr>
    </w:p>
    <w:p w14:paraId="63789A63" w14:textId="24C7AED8" w:rsidR="00B6523C" w:rsidRDefault="00B6523C" w:rsidP="000D0A29">
      <w:pPr>
        <w:autoSpaceDE w:val="0"/>
        <w:autoSpaceDN w:val="0"/>
        <w:adjustRightInd w:val="0"/>
        <w:rPr>
          <w:rFonts w:eastAsia="Times New Roman"/>
          <w:spacing w:val="20"/>
          <w:lang w:val="es-DO"/>
        </w:rPr>
      </w:pPr>
    </w:p>
    <w:p w14:paraId="1B8B5702" w14:textId="4B95A697" w:rsidR="00B6523C" w:rsidRDefault="00B6523C" w:rsidP="000D0A29">
      <w:pPr>
        <w:autoSpaceDE w:val="0"/>
        <w:autoSpaceDN w:val="0"/>
        <w:adjustRightInd w:val="0"/>
        <w:rPr>
          <w:rFonts w:eastAsia="Times New Roman"/>
          <w:spacing w:val="20"/>
          <w:lang w:val="es-DO"/>
        </w:rPr>
      </w:pPr>
    </w:p>
    <w:p w14:paraId="4724D7E8" w14:textId="6B7BAC15" w:rsidR="00B6523C" w:rsidRDefault="00B6523C" w:rsidP="000D0A29">
      <w:pPr>
        <w:autoSpaceDE w:val="0"/>
        <w:autoSpaceDN w:val="0"/>
        <w:adjustRightInd w:val="0"/>
        <w:rPr>
          <w:rFonts w:eastAsia="Times New Roman"/>
          <w:spacing w:val="20"/>
          <w:lang w:val="es-DO"/>
        </w:rPr>
      </w:pPr>
    </w:p>
    <w:p w14:paraId="02858271" w14:textId="56E9D03D" w:rsidR="00B6523C" w:rsidRDefault="00B6523C" w:rsidP="000D0A29">
      <w:pPr>
        <w:autoSpaceDE w:val="0"/>
        <w:autoSpaceDN w:val="0"/>
        <w:adjustRightInd w:val="0"/>
        <w:rPr>
          <w:rFonts w:eastAsia="Times New Roman"/>
          <w:spacing w:val="20"/>
          <w:lang w:val="es-DO"/>
        </w:rPr>
      </w:pPr>
    </w:p>
    <w:p w14:paraId="62E68DED" w14:textId="41DF9ECE" w:rsidR="00B6523C" w:rsidRDefault="00B6523C" w:rsidP="000D0A29">
      <w:pPr>
        <w:autoSpaceDE w:val="0"/>
        <w:autoSpaceDN w:val="0"/>
        <w:adjustRightInd w:val="0"/>
        <w:rPr>
          <w:rFonts w:eastAsia="Times New Roman"/>
          <w:spacing w:val="20"/>
          <w:lang w:val="es-DO"/>
        </w:rPr>
      </w:pPr>
    </w:p>
    <w:p w14:paraId="3ADC1948" w14:textId="28C2ADD5" w:rsidR="00B6523C" w:rsidRDefault="00B6523C" w:rsidP="000D0A29">
      <w:pPr>
        <w:autoSpaceDE w:val="0"/>
        <w:autoSpaceDN w:val="0"/>
        <w:adjustRightInd w:val="0"/>
        <w:rPr>
          <w:rFonts w:eastAsia="Times New Roman"/>
          <w:spacing w:val="20"/>
          <w:lang w:val="es-DO"/>
        </w:rPr>
      </w:pPr>
    </w:p>
    <w:p w14:paraId="4F939394" w14:textId="6B916E61" w:rsidR="00B6523C" w:rsidRDefault="00B6523C" w:rsidP="000D0A29">
      <w:pPr>
        <w:autoSpaceDE w:val="0"/>
        <w:autoSpaceDN w:val="0"/>
        <w:adjustRightInd w:val="0"/>
        <w:rPr>
          <w:rFonts w:eastAsia="Times New Roman"/>
          <w:spacing w:val="20"/>
          <w:lang w:val="es-DO"/>
        </w:rPr>
      </w:pPr>
    </w:p>
    <w:p w14:paraId="4544625E" w14:textId="77777777" w:rsidR="00B6523C" w:rsidRPr="00B6523C" w:rsidRDefault="00B6523C" w:rsidP="000D0A29">
      <w:pPr>
        <w:autoSpaceDE w:val="0"/>
        <w:autoSpaceDN w:val="0"/>
        <w:adjustRightInd w:val="0"/>
        <w:rPr>
          <w:rFonts w:eastAsia="Times New Roman"/>
          <w:spacing w:val="20"/>
          <w:lang w:val="es-DO"/>
        </w:rPr>
      </w:pPr>
    </w:p>
    <w:p w14:paraId="086A66CF" w14:textId="74F6B6CA" w:rsidR="0030011F" w:rsidRPr="00B6523C" w:rsidRDefault="0030011F" w:rsidP="000D0A29">
      <w:pPr>
        <w:autoSpaceDE w:val="0"/>
        <w:autoSpaceDN w:val="0"/>
        <w:adjustRightInd w:val="0"/>
        <w:rPr>
          <w:rFonts w:eastAsia="Times New Roman"/>
          <w:spacing w:val="20"/>
          <w:lang w:val="es-DO"/>
        </w:rPr>
      </w:pPr>
    </w:p>
    <w:p w14:paraId="37CF47F0" w14:textId="26079309" w:rsidR="0030011F" w:rsidRPr="00B6523C" w:rsidRDefault="0030011F" w:rsidP="000D0A29">
      <w:pPr>
        <w:autoSpaceDE w:val="0"/>
        <w:autoSpaceDN w:val="0"/>
        <w:adjustRightInd w:val="0"/>
        <w:rPr>
          <w:rFonts w:eastAsia="Times New Roman"/>
          <w:spacing w:val="20"/>
          <w:lang w:val="es-DO"/>
        </w:rPr>
      </w:pPr>
    </w:p>
    <w:p w14:paraId="0BA099BD" w14:textId="1F5BEC05" w:rsidR="0030011F" w:rsidRPr="00B6523C" w:rsidRDefault="0030011F" w:rsidP="000D0A29">
      <w:pPr>
        <w:autoSpaceDE w:val="0"/>
        <w:autoSpaceDN w:val="0"/>
        <w:adjustRightInd w:val="0"/>
        <w:rPr>
          <w:rFonts w:eastAsia="Times New Roman"/>
          <w:spacing w:val="20"/>
          <w:lang w:val="es-DO"/>
        </w:rPr>
      </w:pPr>
    </w:p>
    <w:p w14:paraId="673BBCAF" w14:textId="45C8D624" w:rsidR="00E51A1B" w:rsidRPr="00B6523C" w:rsidRDefault="000D0A29" w:rsidP="006E0C33">
      <w:pPr>
        <w:autoSpaceDE w:val="0"/>
        <w:autoSpaceDN w:val="0"/>
        <w:adjustRightInd w:val="0"/>
        <w:jc w:val="center"/>
        <w:rPr>
          <w:rFonts w:eastAsia="Times New Roman"/>
          <w:spacing w:val="20"/>
          <w:lang w:val="es-DO" w:eastAsia="es-DO"/>
        </w:rPr>
      </w:pPr>
      <w:r w:rsidRPr="00B6523C">
        <w:rPr>
          <w:b/>
          <w:bCs/>
          <w:spacing w:val="20"/>
          <w:lang w:val="es-DO" w:eastAsia="es-DO"/>
        </w:rPr>
        <w:lastRenderedPageBreak/>
        <w:t>4.6 Desempeño en</w:t>
      </w:r>
      <w:r w:rsidR="00A57E63" w:rsidRPr="00B6523C">
        <w:rPr>
          <w:b/>
          <w:bCs/>
          <w:spacing w:val="20"/>
          <w:lang w:val="es-DO"/>
        </w:rPr>
        <w:t xml:space="preserve"> c</w:t>
      </w:r>
      <w:r w:rsidR="00165637" w:rsidRPr="00B6523C">
        <w:rPr>
          <w:b/>
          <w:bCs/>
          <w:spacing w:val="20"/>
          <w:lang w:val="es-DO"/>
        </w:rPr>
        <w:t>omunicaciones</w:t>
      </w:r>
      <w:bookmarkStart w:id="30" w:name="_Toc24463413"/>
    </w:p>
    <w:p w14:paraId="5DA3C9B3" w14:textId="5F96CED7" w:rsidR="000D0A29" w:rsidRPr="00B6523C" w:rsidRDefault="000D0A29" w:rsidP="006E0C33">
      <w:pPr>
        <w:tabs>
          <w:tab w:val="left" w:pos="5229"/>
        </w:tabs>
        <w:rPr>
          <w:rFonts w:eastAsia="Times New Roman"/>
          <w:spacing w:val="20"/>
          <w:lang w:val="es-DO" w:eastAsia="es-DO"/>
        </w:rPr>
      </w:pPr>
      <w:r w:rsidRPr="00B6523C">
        <w:rPr>
          <w:rFonts w:eastAsia="Times New Roman"/>
          <w:spacing w:val="20"/>
          <w:lang w:val="es-DO" w:eastAsia="es-DO"/>
        </w:rPr>
        <w:t xml:space="preserve">A partir de </w:t>
      </w:r>
      <w:r w:rsidR="008A344D" w:rsidRPr="00B6523C">
        <w:rPr>
          <w:rFonts w:eastAsia="Times New Roman"/>
          <w:spacing w:val="20"/>
          <w:lang w:val="es-DO" w:eastAsia="es-DO"/>
        </w:rPr>
        <w:t>las políticas establecidas del</w:t>
      </w:r>
      <w:r w:rsidRPr="00B6523C">
        <w:rPr>
          <w:rFonts w:eastAsia="Times New Roman"/>
          <w:spacing w:val="20"/>
          <w:lang w:val="es-DO" w:eastAsia="es-DO"/>
        </w:rPr>
        <w:t xml:space="preserve"> Plan de Comunicación para el año 2021, las ejecuciones de la CDC en esta área </w:t>
      </w:r>
      <w:r w:rsidR="0043275C" w:rsidRPr="00B6523C">
        <w:rPr>
          <w:rFonts w:eastAsia="Times New Roman"/>
          <w:spacing w:val="20"/>
          <w:lang w:val="es-DO" w:eastAsia="es-DO"/>
        </w:rPr>
        <w:t>se encaminaron</w:t>
      </w:r>
      <w:r w:rsidRPr="00B6523C">
        <w:rPr>
          <w:rFonts w:eastAsia="Times New Roman"/>
          <w:spacing w:val="20"/>
          <w:lang w:val="es-DO" w:eastAsia="es-DO"/>
        </w:rPr>
        <w:t xml:space="preserve"> de la siguiente forma:</w:t>
      </w:r>
    </w:p>
    <w:p w14:paraId="6F7DB6E2" w14:textId="77777777" w:rsidR="000D0A29" w:rsidRPr="00B6523C" w:rsidRDefault="000D0A29" w:rsidP="000D0A29">
      <w:pPr>
        <w:tabs>
          <w:tab w:val="left" w:pos="5229"/>
        </w:tabs>
        <w:rPr>
          <w:rFonts w:eastAsia="Times New Roman"/>
          <w:spacing w:val="20"/>
          <w:lang w:val="es-DO" w:eastAsia="es-DO"/>
        </w:rPr>
      </w:pPr>
    </w:p>
    <w:p w14:paraId="44DDFAA8" w14:textId="5D6943D1" w:rsidR="000D0A29" w:rsidRPr="00B6523C" w:rsidRDefault="000D0A29" w:rsidP="009D70AE">
      <w:pPr>
        <w:pStyle w:val="Prrafodelista"/>
        <w:numPr>
          <w:ilvl w:val="2"/>
          <w:numId w:val="14"/>
        </w:numPr>
        <w:tabs>
          <w:tab w:val="left" w:pos="5229"/>
        </w:tabs>
        <w:jc w:val="center"/>
        <w:rPr>
          <w:rFonts w:eastAsia="Times New Roman"/>
          <w:b/>
          <w:bCs/>
          <w:spacing w:val="20"/>
          <w:lang w:val="es-DO" w:eastAsia="es-DO"/>
        </w:rPr>
      </w:pPr>
      <w:r w:rsidRPr="00B6523C">
        <w:rPr>
          <w:rFonts w:eastAsia="Times New Roman"/>
          <w:b/>
          <w:bCs/>
          <w:spacing w:val="20"/>
          <w:lang w:val="es-DO" w:eastAsia="es-DO"/>
        </w:rPr>
        <w:t>Redes sociales:</w:t>
      </w:r>
    </w:p>
    <w:p w14:paraId="158D0265" w14:textId="1E73568A" w:rsidR="000D0A29" w:rsidRPr="00B6523C" w:rsidRDefault="00960A28" w:rsidP="000D0A29">
      <w:pPr>
        <w:tabs>
          <w:tab w:val="left" w:pos="5229"/>
        </w:tabs>
        <w:rPr>
          <w:rFonts w:eastAsia="Times New Roman"/>
          <w:spacing w:val="20"/>
          <w:lang w:val="es-DO" w:eastAsia="es-DO"/>
        </w:rPr>
      </w:pPr>
      <w:r w:rsidRPr="00B6523C">
        <w:rPr>
          <w:rFonts w:eastAsia="Times New Roman"/>
          <w:spacing w:val="20"/>
          <w:lang w:val="es-DO" w:eastAsia="es-DO"/>
        </w:rPr>
        <w:t xml:space="preserve">La CDC realizó un proceso de revisión de </w:t>
      </w:r>
      <w:r w:rsidR="000D0A29" w:rsidRPr="00B6523C">
        <w:rPr>
          <w:rFonts w:eastAsia="Times New Roman"/>
          <w:spacing w:val="20"/>
          <w:lang w:val="es-DO" w:eastAsia="es-DO"/>
        </w:rPr>
        <w:t>las cuentas de medios sociales (RRSS)</w:t>
      </w:r>
      <w:r w:rsidRPr="00B6523C">
        <w:rPr>
          <w:rFonts w:eastAsia="Times New Roman"/>
          <w:spacing w:val="20"/>
          <w:lang w:val="es-DO" w:eastAsia="es-DO"/>
        </w:rPr>
        <w:t xml:space="preserve">, en tal sentido, </w:t>
      </w:r>
      <w:r w:rsidR="008A344D" w:rsidRPr="00B6523C">
        <w:rPr>
          <w:rFonts w:eastAsia="Times New Roman"/>
          <w:spacing w:val="20"/>
          <w:lang w:val="es-DO" w:eastAsia="es-DO"/>
        </w:rPr>
        <w:t xml:space="preserve">se </w:t>
      </w:r>
      <w:r w:rsidRPr="00B6523C">
        <w:rPr>
          <w:rFonts w:eastAsia="Times New Roman"/>
          <w:spacing w:val="20"/>
          <w:lang w:val="es-DO" w:eastAsia="es-DO"/>
        </w:rPr>
        <w:t>actu</w:t>
      </w:r>
      <w:r w:rsidR="000D0A29" w:rsidRPr="00B6523C">
        <w:rPr>
          <w:rFonts w:eastAsia="Times New Roman"/>
          <w:spacing w:val="20"/>
          <w:lang w:val="es-DO" w:eastAsia="es-DO"/>
        </w:rPr>
        <w:t xml:space="preserve">alizó la información descriptiva de la institución, las vías de </w:t>
      </w:r>
      <w:r w:rsidR="008A344D" w:rsidRPr="00B6523C">
        <w:rPr>
          <w:rFonts w:eastAsia="Times New Roman"/>
          <w:spacing w:val="20"/>
          <w:lang w:val="es-DO" w:eastAsia="es-DO"/>
        </w:rPr>
        <w:t>contacto, se</w:t>
      </w:r>
      <w:r w:rsidR="000D0A29" w:rsidRPr="00B6523C">
        <w:rPr>
          <w:rFonts w:eastAsia="Times New Roman"/>
          <w:spacing w:val="20"/>
          <w:lang w:val="es-DO" w:eastAsia="es-DO"/>
        </w:rPr>
        <w:t xml:space="preserve"> </w:t>
      </w:r>
      <w:r w:rsidRPr="00B6523C">
        <w:rPr>
          <w:rFonts w:eastAsia="Times New Roman"/>
          <w:spacing w:val="20"/>
          <w:lang w:val="es-DO" w:eastAsia="es-DO"/>
        </w:rPr>
        <w:t>elabor</w:t>
      </w:r>
      <w:r w:rsidR="008A344D" w:rsidRPr="00B6523C">
        <w:rPr>
          <w:rFonts w:eastAsia="Times New Roman"/>
          <w:spacing w:val="20"/>
          <w:lang w:val="es-DO" w:eastAsia="es-DO"/>
        </w:rPr>
        <w:t>aron</w:t>
      </w:r>
      <w:r w:rsidR="000D0A29" w:rsidRPr="00B6523C">
        <w:rPr>
          <w:rFonts w:eastAsia="Times New Roman"/>
          <w:spacing w:val="20"/>
          <w:lang w:val="es-DO" w:eastAsia="es-DO"/>
        </w:rPr>
        <w:t xml:space="preserve"> nuevas plantillas para los diferentes formatos de publicaciones en estas plataformas y se actualizaron los perfiles a las versiones </w:t>
      </w:r>
      <w:r w:rsidRPr="00B6523C">
        <w:rPr>
          <w:rFonts w:eastAsia="Times New Roman"/>
          <w:spacing w:val="20"/>
          <w:lang w:val="es-DO" w:eastAsia="es-DO"/>
        </w:rPr>
        <w:t xml:space="preserve">más </w:t>
      </w:r>
      <w:r w:rsidR="000D0A29" w:rsidRPr="00B6523C">
        <w:rPr>
          <w:rFonts w:eastAsia="Times New Roman"/>
          <w:spacing w:val="20"/>
          <w:lang w:val="es-DO" w:eastAsia="es-DO"/>
        </w:rPr>
        <w:t xml:space="preserve">recientes. El protocolo de RRSS </w:t>
      </w:r>
      <w:r w:rsidRPr="00B6523C">
        <w:rPr>
          <w:rFonts w:eastAsia="Times New Roman"/>
          <w:spacing w:val="20"/>
          <w:lang w:val="es-DO" w:eastAsia="es-DO"/>
        </w:rPr>
        <w:t>se actualizó</w:t>
      </w:r>
      <w:r w:rsidR="000D0A29" w:rsidRPr="00B6523C">
        <w:rPr>
          <w:rFonts w:eastAsia="Times New Roman"/>
          <w:spacing w:val="20"/>
          <w:lang w:val="es-DO" w:eastAsia="es-DO"/>
        </w:rPr>
        <w:t xml:space="preserve"> </w:t>
      </w:r>
      <w:r w:rsidR="008A344D" w:rsidRPr="00B6523C">
        <w:rPr>
          <w:rFonts w:eastAsia="Times New Roman"/>
          <w:spacing w:val="20"/>
          <w:lang w:val="es-DO" w:eastAsia="es-DO"/>
        </w:rPr>
        <w:t>incluyendo l</w:t>
      </w:r>
      <w:r w:rsidR="000D0A29" w:rsidRPr="00B6523C">
        <w:rPr>
          <w:rFonts w:eastAsia="Times New Roman"/>
          <w:spacing w:val="20"/>
          <w:lang w:val="es-DO" w:eastAsia="es-DO"/>
        </w:rPr>
        <w:t>as novedades que actualmente se maneja en los medios</w:t>
      </w:r>
      <w:r w:rsidR="008A344D" w:rsidRPr="00B6523C">
        <w:rPr>
          <w:rFonts w:eastAsia="Times New Roman"/>
          <w:spacing w:val="20"/>
          <w:lang w:val="es-DO" w:eastAsia="es-DO"/>
        </w:rPr>
        <w:t xml:space="preserve">. </w:t>
      </w:r>
      <w:r w:rsidR="000D0A29" w:rsidRPr="00B6523C">
        <w:rPr>
          <w:rFonts w:eastAsia="Times New Roman"/>
          <w:spacing w:val="20"/>
          <w:lang w:val="es-DO" w:eastAsia="es-DO"/>
        </w:rPr>
        <w:t xml:space="preserve"> Entre estas actualizaciones se encuentran el diseño y publicación de los espacios en historias “Destacados” de Instagram, para resaltar actividades, información genérica y avisos de la CDC; la portada de Facebook se ha animado e incluye información de la institución y se actualizó al formato más reciente que ofrece la red para este tipo de cuentas (</w:t>
      </w:r>
      <w:proofErr w:type="spellStart"/>
      <w:r w:rsidR="000D0A29" w:rsidRPr="00B6523C">
        <w:rPr>
          <w:rFonts w:eastAsia="Times New Roman"/>
          <w:spacing w:val="20"/>
          <w:lang w:val="es-DO" w:eastAsia="es-DO"/>
        </w:rPr>
        <w:t>fanpages</w:t>
      </w:r>
      <w:proofErr w:type="spellEnd"/>
      <w:r w:rsidR="000D0A29" w:rsidRPr="00B6523C">
        <w:rPr>
          <w:rFonts w:eastAsia="Times New Roman"/>
          <w:spacing w:val="20"/>
          <w:lang w:val="es-DO" w:eastAsia="es-DO"/>
        </w:rPr>
        <w:t xml:space="preserve"> gubernamentales que ofrecen servicios). A su vez, la información de contacto de la institución y los canales que permiten conectarse fueron actualizados en cada una de las cuentas en medios sociales.</w:t>
      </w:r>
    </w:p>
    <w:p w14:paraId="5DA19E8D" w14:textId="77777777" w:rsidR="000D0A29" w:rsidRPr="00B6523C" w:rsidRDefault="000D0A29" w:rsidP="000D0A29">
      <w:pPr>
        <w:tabs>
          <w:tab w:val="left" w:pos="5229"/>
        </w:tabs>
        <w:rPr>
          <w:rFonts w:eastAsia="Times New Roman"/>
          <w:spacing w:val="20"/>
          <w:lang w:val="es-DO" w:eastAsia="es-DO"/>
        </w:rPr>
      </w:pPr>
    </w:p>
    <w:p w14:paraId="1C4C7A77" w14:textId="77777777" w:rsidR="000D0A29" w:rsidRPr="00B6523C" w:rsidRDefault="000D0A29" w:rsidP="000D0A29">
      <w:pPr>
        <w:tabs>
          <w:tab w:val="left" w:pos="5229"/>
        </w:tabs>
        <w:rPr>
          <w:rFonts w:eastAsia="Times New Roman"/>
          <w:spacing w:val="20"/>
          <w:lang w:val="es-DO" w:eastAsia="es-DO"/>
        </w:rPr>
      </w:pPr>
      <w:r w:rsidRPr="00B6523C">
        <w:rPr>
          <w:rFonts w:eastAsia="Times New Roman"/>
          <w:spacing w:val="20"/>
          <w:lang w:val="es-DO" w:eastAsia="es-DO"/>
        </w:rPr>
        <w:t>Actualmente la institución mantiene los siguientes usuarios en las distintas plataformas de redes sociales, a saber: CDC_RD en Instagram y Twitter, YouTube y CDCRD en Facebook.</w:t>
      </w:r>
    </w:p>
    <w:p w14:paraId="3D02E8A5" w14:textId="77777777" w:rsidR="000D0A29" w:rsidRPr="00B6523C" w:rsidRDefault="000D0A29" w:rsidP="000D0A29">
      <w:pPr>
        <w:tabs>
          <w:tab w:val="left" w:pos="5229"/>
        </w:tabs>
        <w:rPr>
          <w:rFonts w:eastAsia="Times New Roman"/>
          <w:spacing w:val="20"/>
          <w:lang w:val="es-DO" w:eastAsia="es-DO"/>
        </w:rPr>
      </w:pPr>
    </w:p>
    <w:p w14:paraId="634D8B1B" w14:textId="1D315133" w:rsidR="00B94D92" w:rsidRPr="00B6523C" w:rsidRDefault="000D0A29" w:rsidP="000D0A29">
      <w:pPr>
        <w:tabs>
          <w:tab w:val="left" w:pos="5229"/>
        </w:tabs>
        <w:rPr>
          <w:rFonts w:eastAsia="Times New Roman"/>
          <w:spacing w:val="20"/>
          <w:lang w:val="es-DO" w:eastAsia="es-DO"/>
        </w:rPr>
      </w:pPr>
      <w:r w:rsidRPr="00B6523C">
        <w:rPr>
          <w:rFonts w:eastAsia="Times New Roman"/>
          <w:spacing w:val="20"/>
          <w:lang w:val="es-DO" w:eastAsia="es-DO"/>
        </w:rPr>
        <w:t>La CDC se encuentra trabajando para incrementar su presencia en estas plataformas digitales fortaleciendo el posicionamiento y reconocimiento institucional ante los usuarios de estos medios de comunicación</w:t>
      </w:r>
      <w:r w:rsidR="00E51A1B" w:rsidRPr="00B6523C">
        <w:rPr>
          <w:rFonts w:eastAsia="Times New Roman"/>
          <w:spacing w:val="20"/>
          <w:lang w:val="es-DO" w:eastAsia="es-DO"/>
        </w:rPr>
        <w:t>.</w:t>
      </w:r>
    </w:p>
    <w:p w14:paraId="2DBDD5A7" w14:textId="3EFAC0CB" w:rsidR="000D0A29" w:rsidRPr="00B6523C" w:rsidRDefault="000D0A29" w:rsidP="000D0A29">
      <w:pPr>
        <w:tabs>
          <w:tab w:val="left" w:pos="5229"/>
        </w:tabs>
        <w:rPr>
          <w:rFonts w:eastAsia="Times New Roman"/>
          <w:spacing w:val="20"/>
          <w:lang w:val="es-DO" w:eastAsia="es-DO"/>
        </w:rPr>
      </w:pPr>
    </w:p>
    <w:p w14:paraId="34C2F5ED" w14:textId="36615832" w:rsidR="00FE7549" w:rsidRPr="00B6523C" w:rsidRDefault="00FE7549" w:rsidP="000D0A29">
      <w:pPr>
        <w:tabs>
          <w:tab w:val="left" w:pos="5229"/>
        </w:tabs>
        <w:rPr>
          <w:rFonts w:eastAsia="Times New Roman"/>
          <w:spacing w:val="20"/>
          <w:lang w:val="es-DO" w:eastAsia="es-DO"/>
        </w:rPr>
      </w:pPr>
    </w:p>
    <w:p w14:paraId="66BA2ED9" w14:textId="773EDD1E" w:rsidR="000D0A29" w:rsidRPr="00B6523C" w:rsidRDefault="000D0A29" w:rsidP="009D70AE">
      <w:pPr>
        <w:pStyle w:val="Prrafodelista"/>
        <w:numPr>
          <w:ilvl w:val="2"/>
          <w:numId w:val="14"/>
        </w:numPr>
        <w:tabs>
          <w:tab w:val="left" w:pos="5229"/>
        </w:tabs>
        <w:jc w:val="center"/>
        <w:rPr>
          <w:rFonts w:eastAsia="Times New Roman"/>
          <w:b/>
          <w:bCs/>
          <w:spacing w:val="20"/>
          <w:lang w:val="es-DO" w:eastAsia="es-DO"/>
        </w:rPr>
      </w:pPr>
      <w:r w:rsidRPr="00B6523C">
        <w:rPr>
          <w:rFonts w:eastAsia="Times New Roman"/>
          <w:b/>
          <w:bCs/>
          <w:spacing w:val="20"/>
          <w:lang w:val="es-DO" w:eastAsia="es-DO"/>
        </w:rPr>
        <w:t>Agenda editorial:</w:t>
      </w:r>
    </w:p>
    <w:p w14:paraId="27EFF72C" w14:textId="77777777" w:rsidR="000D0A29" w:rsidRPr="00B6523C" w:rsidRDefault="000D0A29" w:rsidP="000D0A29">
      <w:pPr>
        <w:tabs>
          <w:tab w:val="left" w:pos="5229"/>
        </w:tabs>
        <w:rPr>
          <w:rFonts w:eastAsia="Times New Roman"/>
          <w:spacing w:val="20"/>
          <w:lang w:val="es-DO" w:eastAsia="es-DO"/>
        </w:rPr>
      </w:pPr>
      <w:r w:rsidRPr="00B6523C">
        <w:rPr>
          <w:rFonts w:eastAsia="Times New Roman"/>
          <w:spacing w:val="20"/>
          <w:lang w:val="es-DO" w:eastAsia="es-DO"/>
        </w:rPr>
        <w:t xml:space="preserve">La CDC desarrolló una primera intervención en medios multiplataformas (impresos y digitales), dando a conocer las herramientas que tiene a disposición en favor del sector empresarial para la defensa ante prácticas desleales en el comercio. Esta intervención, alcanzó un valor free </w:t>
      </w:r>
      <w:proofErr w:type="spellStart"/>
      <w:r w:rsidRPr="00B6523C">
        <w:rPr>
          <w:rFonts w:eastAsia="Times New Roman"/>
          <w:spacing w:val="20"/>
          <w:lang w:val="es-DO" w:eastAsia="es-DO"/>
        </w:rPr>
        <w:t>press</w:t>
      </w:r>
      <w:proofErr w:type="spellEnd"/>
      <w:r w:rsidRPr="00B6523C">
        <w:rPr>
          <w:rFonts w:eastAsia="Times New Roman"/>
          <w:spacing w:val="20"/>
          <w:lang w:val="es-DO" w:eastAsia="es-DO"/>
        </w:rPr>
        <w:t xml:space="preserve"> (monto no pagado a medios, sino logrado por la relevancia de la información) por RD$305,000.00. Esta actividad logró impactar en los medios tradicionales y medios emergentes del país.</w:t>
      </w:r>
    </w:p>
    <w:p w14:paraId="3BEA10A7" w14:textId="77777777" w:rsidR="000D0A29" w:rsidRPr="00B6523C" w:rsidRDefault="000D0A29" w:rsidP="000D0A29">
      <w:pPr>
        <w:tabs>
          <w:tab w:val="left" w:pos="5229"/>
        </w:tabs>
        <w:rPr>
          <w:rFonts w:eastAsia="Times New Roman"/>
          <w:spacing w:val="20"/>
          <w:lang w:val="es-DO" w:eastAsia="es-DO"/>
        </w:rPr>
      </w:pPr>
    </w:p>
    <w:p w14:paraId="1D8D9CF4" w14:textId="68E5942D" w:rsidR="000D0A29" w:rsidRPr="00B6523C" w:rsidRDefault="0043275C" w:rsidP="000D0A29">
      <w:pPr>
        <w:tabs>
          <w:tab w:val="left" w:pos="5229"/>
        </w:tabs>
        <w:rPr>
          <w:rFonts w:eastAsia="Times New Roman"/>
          <w:spacing w:val="20"/>
          <w:lang w:val="es-DO" w:eastAsia="es-DO"/>
        </w:rPr>
      </w:pPr>
      <w:r w:rsidRPr="00B6523C">
        <w:rPr>
          <w:rFonts w:eastAsia="Times New Roman"/>
          <w:spacing w:val="20"/>
          <w:lang w:val="es-DO" w:eastAsia="es-DO"/>
        </w:rPr>
        <w:t>Se</w:t>
      </w:r>
      <w:r w:rsidR="000D0A29" w:rsidRPr="00B6523C">
        <w:rPr>
          <w:rFonts w:eastAsia="Times New Roman"/>
          <w:spacing w:val="20"/>
          <w:lang w:val="es-DO" w:eastAsia="es-DO"/>
        </w:rPr>
        <w:t xml:space="preserve"> coordinó la entrega y desarrollo de un contenido exclusivo, en modo </w:t>
      </w:r>
      <w:proofErr w:type="spellStart"/>
      <w:r w:rsidR="000D0A29" w:rsidRPr="00B6523C">
        <w:rPr>
          <w:rFonts w:eastAsia="Times New Roman"/>
          <w:spacing w:val="20"/>
          <w:lang w:val="es-DO" w:eastAsia="es-DO"/>
        </w:rPr>
        <w:t>Publicity</w:t>
      </w:r>
      <w:proofErr w:type="spellEnd"/>
      <w:r w:rsidR="000D0A29" w:rsidRPr="00B6523C">
        <w:rPr>
          <w:rFonts w:eastAsia="Times New Roman"/>
          <w:spacing w:val="20"/>
          <w:lang w:val="es-DO" w:eastAsia="es-DO"/>
        </w:rPr>
        <w:t xml:space="preserve"> para la entrevista de negocios Factor de Éxito. La institución está desarrollando un </w:t>
      </w:r>
      <w:proofErr w:type="spellStart"/>
      <w:r w:rsidR="000D0A29" w:rsidRPr="00B6523C">
        <w:rPr>
          <w:rFonts w:eastAsia="Times New Roman"/>
          <w:spacing w:val="20"/>
          <w:lang w:val="es-DO" w:eastAsia="es-DO"/>
        </w:rPr>
        <w:t>Power</w:t>
      </w:r>
      <w:proofErr w:type="spellEnd"/>
      <w:r w:rsidR="000D0A29" w:rsidRPr="00B6523C">
        <w:rPr>
          <w:rFonts w:eastAsia="Times New Roman"/>
          <w:spacing w:val="20"/>
          <w:lang w:val="es-DO" w:eastAsia="es-DO"/>
        </w:rPr>
        <w:t xml:space="preserve"> </w:t>
      </w:r>
      <w:proofErr w:type="spellStart"/>
      <w:r w:rsidR="000D0A29" w:rsidRPr="00B6523C">
        <w:rPr>
          <w:rFonts w:eastAsia="Times New Roman"/>
          <w:spacing w:val="20"/>
          <w:lang w:val="es-DO" w:eastAsia="es-DO"/>
        </w:rPr>
        <w:t>Map</w:t>
      </w:r>
      <w:proofErr w:type="spellEnd"/>
      <w:r w:rsidR="000D0A29" w:rsidRPr="00B6523C">
        <w:rPr>
          <w:rFonts w:eastAsia="Times New Roman"/>
          <w:spacing w:val="20"/>
          <w:lang w:val="es-DO" w:eastAsia="es-DO"/>
        </w:rPr>
        <w:t xml:space="preserve"> con el objetivo de organizar una actividad con medios para reforzar lazos con líderes de opinión. En adición, se está trabajando en la identificación de los actores que influyen en la CDC, los actores que la institución debe influenciar y cómo debe hacerlo. </w:t>
      </w:r>
    </w:p>
    <w:p w14:paraId="5CCAFEA7" w14:textId="77777777" w:rsidR="000D0A29" w:rsidRPr="00B6523C" w:rsidRDefault="000D0A29" w:rsidP="000D0A29">
      <w:pPr>
        <w:tabs>
          <w:tab w:val="left" w:pos="5229"/>
        </w:tabs>
        <w:rPr>
          <w:rFonts w:eastAsia="Times New Roman"/>
          <w:spacing w:val="20"/>
          <w:lang w:val="es-DO" w:eastAsia="es-DO"/>
        </w:rPr>
      </w:pPr>
    </w:p>
    <w:p w14:paraId="7298277A" w14:textId="493D99EA" w:rsidR="000D0A29" w:rsidRPr="00B6523C" w:rsidRDefault="000D0A29" w:rsidP="009D70AE">
      <w:pPr>
        <w:pStyle w:val="Prrafodelista"/>
        <w:numPr>
          <w:ilvl w:val="2"/>
          <w:numId w:val="14"/>
        </w:numPr>
        <w:tabs>
          <w:tab w:val="left" w:pos="5229"/>
        </w:tabs>
        <w:jc w:val="center"/>
        <w:rPr>
          <w:rFonts w:eastAsia="Times New Roman"/>
          <w:b/>
          <w:bCs/>
          <w:spacing w:val="20"/>
          <w:lang w:val="es-DO" w:eastAsia="es-DO"/>
        </w:rPr>
      </w:pPr>
      <w:r w:rsidRPr="00B6523C">
        <w:rPr>
          <w:rFonts w:eastAsia="Times New Roman"/>
          <w:b/>
          <w:bCs/>
          <w:spacing w:val="20"/>
          <w:lang w:val="es-DO" w:eastAsia="es-DO"/>
        </w:rPr>
        <w:t>Actualizaciones de elementos editoriales y normativos:</w:t>
      </w:r>
    </w:p>
    <w:p w14:paraId="024A239A" w14:textId="35FF9060" w:rsidR="000D0A29" w:rsidRPr="00B6523C" w:rsidRDefault="000D0A29" w:rsidP="000D0A29">
      <w:pPr>
        <w:tabs>
          <w:tab w:val="left" w:pos="5229"/>
        </w:tabs>
        <w:rPr>
          <w:rFonts w:eastAsia="Times New Roman"/>
          <w:color w:val="FF0000"/>
          <w:spacing w:val="20"/>
          <w:lang w:val="es-DO" w:eastAsia="es-DO"/>
        </w:rPr>
      </w:pPr>
      <w:r w:rsidRPr="00B6523C">
        <w:rPr>
          <w:rFonts w:eastAsia="Times New Roman"/>
          <w:spacing w:val="20"/>
          <w:lang w:val="es-DO" w:eastAsia="es-DO"/>
        </w:rPr>
        <w:t xml:space="preserve">Durante los primeros meses de este año la CDC trabajó en el rediseño y relanzamiento del boletín institucional. Esta edición posee nuevos criterios con los que se </w:t>
      </w:r>
      <w:r w:rsidR="008A344D" w:rsidRPr="00B6523C">
        <w:rPr>
          <w:rFonts w:eastAsia="Times New Roman"/>
          <w:spacing w:val="20"/>
          <w:lang w:val="es-DO" w:eastAsia="es-DO"/>
        </w:rPr>
        <w:t xml:space="preserve">busca </w:t>
      </w:r>
      <w:r w:rsidRPr="00B6523C">
        <w:rPr>
          <w:rFonts w:eastAsia="Times New Roman"/>
          <w:spacing w:val="20"/>
          <w:lang w:val="es-DO" w:eastAsia="es-DO"/>
        </w:rPr>
        <w:t>elevar la aceptación y posicionamiento de la institución, ampliado el espectro de receptores. El diseño del boletín conjuga informaciones locales, internacionales y un mensaje de la presidencia CDC</w:t>
      </w:r>
      <w:r w:rsidR="0043275C" w:rsidRPr="00B6523C">
        <w:rPr>
          <w:rFonts w:eastAsia="Times New Roman"/>
          <w:spacing w:val="20"/>
          <w:lang w:val="es-DO" w:eastAsia="es-DO"/>
        </w:rPr>
        <w:t xml:space="preserve">. </w:t>
      </w:r>
    </w:p>
    <w:p w14:paraId="71447EA5" w14:textId="77777777" w:rsidR="000D0A29" w:rsidRPr="00B6523C" w:rsidRDefault="000D0A29" w:rsidP="000D0A29">
      <w:pPr>
        <w:tabs>
          <w:tab w:val="left" w:pos="5229"/>
        </w:tabs>
        <w:rPr>
          <w:rFonts w:eastAsia="Times New Roman"/>
          <w:spacing w:val="20"/>
          <w:lang w:val="es-DO" w:eastAsia="es-DO"/>
        </w:rPr>
      </w:pPr>
    </w:p>
    <w:p w14:paraId="6D24D9E8" w14:textId="78CD8F60" w:rsidR="00FE7549" w:rsidRPr="00B6523C" w:rsidRDefault="000D0A29" w:rsidP="000D0A29">
      <w:pPr>
        <w:tabs>
          <w:tab w:val="left" w:pos="5229"/>
        </w:tabs>
        <w:rPr>
          <w:rFonts w:eastAsia="Times New Roman"/>
          <w:color w:val="FF0000"/>
          <w:spacing w:val="20"/>
          <w:lang w:val="es-DO" w:eastAsia="es-DO"/>
        </w:rPr>
      </w:pPr>
      <w:r w:rsidRPr="00B6523C">
        <w:rPr>
          <w:rFonts w:eastAsia="Times New Roman"/>
          <w:spacing w:val="20"/>
          <w:lang w:val="es-DO" w:eastAsia="es-DO"/>
        </w:rPr>
        <w:t>Otro punto abordado durante el periodo 2021</w:t>
      </w:r>
      <w:r w:rsidR="00FE7549" w:rsidRPr="00B6523C">
        <w:rPr>
          <w:rFonts w:eastAsia="Times New Roman"/>
          <w:spacing w:val="20"/>
          <w:lang w:val="es-DO" w:eastAsia="es-DO"/>
        </w:rPr>
        <w:t>fue</w:t>
      </w:r>
      <w:r w:rsidRPr="00B6523C">
        <w:rPr>
          <w:rFonts w:eastAsia="Times New Roman"/>
          <w:spacing w:val="20"/>
          <w:lang w:val="es-DO" w:eastAsia="es-DO"/>
        </w:rPr>
        <w:t xml:space="preserve"> la elaboración del Manual de comunicación y la actualización de las políticas de comunicación de la CDC. A partir de estos documentos, la CDC c</w:t>
      </w:r>
      <w:r w:rsidR="008A344D" w:rsidRPr="00B6523C">
        <w:rPr>
          <w:rFonts w:eastAsia="Times New Roman"/>
          <w:spacing w:val="20"/>
          <w:lang w:val="es-DO" w:eastAsia="es-DO"/>
        </w:rPr>
        <w:t>uenta</w:t>
      </w:r>
      <w:r w:rsidRPr="00B6523C">
        <w:rPr>
          <w:rFonts w:eastAsia="Times New Roman"/>
          <w:spacing w:val="20"/>
          <w:lang w:val="es-DO" w:eastAsia="es-DO"/>
        </w:rPr>
        <w:t xml:space="preserve"> con la descripción de procesos, que facilitarán el conocimiento de las normas, políticas y lineamientos institucionales </w:t>
      </w:r>
      <w:r w:rsidRPr="00B6523C">
        <w:rPr>
          <w:rFonts w:eastAsia="Times New Roman"/>
          <w:spacing w:val="20"/>
          <w:lang w:val="es-DO" w:eastAsia="es-DO"/>
        </w:rPr>
        <w:lastRenderedPageBreak/>
        <w:t xml:space="preserve">para los colaboradores de la CDC y el personal de nuevo ingreso.   En estas nuevas versiones se </w:t>
      </w:r>
      <w:r w:rsidR="00FE7549" w:rsidRPr="00B6523C">
        <w:rPr>
          <w:rFonts w:eastAsia="Times New Roman"/>
          <w:spacing w:val="20"/>
          <w:lang w:val="es-DO" w:eastAsia="es-DO"/>
        </w:rPr>
        <w:t>integraron</w:t>
      </w:r>
      <w:r w:rsidRPr="00B6523C">
        <w:rPr>
          <w:rFonts w:eastAsia="Times New Roman"/>
          <w:spacing w:val="20"/>
          <w:lang w:val="es-DO" w:eastAsia="es-DO"/>
        </w:rPr>
        <w:t xml:space="preserve"> herramientas basadas en las TICS que permitan su desarrollo e implementación de forma ágil y fácil para quien deba responder por las mismas. </w:t>
      </w:r>
      <w:r w:rsidRPr="00B6523C">
        <w:rPr>
          <w:rFonts w:eastAsia="Times New Roman"/>
          <w:color w:val="FF0000"/>
          <w:spacing w:val="20"/>
          <w:lang w:val="es-DO" w:eastAsia="es-DO"/>
        </w:rPr>
        <w:t xml:space="preserve"> </w:t>
      </w:r>
    </w:p>
    <w:p w14:paraId="5BF4E6FD" w14:textId="77777777" w:rsidR="00FE7549" w:rsidRPr="00B6523C" w:rsidRDefault="00FE7549" w:rsidP="000D0A29">
      <w:pPr>
        <w:tabs>
          <w:tab w:val="left" w:pos="5229"/>
        </w:tabs>
        <w:rPr>
          <w:rFonts w:eastAsia="Times New Roman"/>
          <w:color w:val="FF0000"/>
          <w:spacing w:val="20"/>
          <w:lang w:val="es-DO" w:eastAsia="es-DO"/>
        </w:rPr>
      </w:pPr>
    </w:p>
    <w:p w14:paraId="5FA37CB0" w14:textId="39C88075" w:rsidR="000D0A29" w:rsidRPr="00B6523C" w:rsidRDefault="000D0A29" w:rsidP="000D0A29">
      <w:pPr>
        <w:tabs>
          <w:tab w:val="left" w:pos="5229"/>
        </w:tabs>
        <w:rPr>
          <w:rFonts w:eastAsia="Times New Roman"/>
          <w:spacing w:val="20"/>
          <w:lang w:val="es-DO" w:eastAsia="es-DO"/>
        </w:rPr>
      </w:pPr>
      <w:r w:rsidRPr="00B6523C">
        <w:rPr>
          <w:rFonts w:eastAsia="Times New Roman"/>
          <w:spacing w:val="20"/>
          <w:lang w:val="es-DO" w:eastAsia="es-DO"/>
        </w:rPr>
        <w:t xml:space="preserve">En adición, </w:t>
      </w:r>
      <w:r w:rsidR="0043275C" w:rsidRPr="00B6523C">
        <w:rPr>
          <w:rFonts w:eastAsia="Times New Roman"/>
          <w:spacing w:val="20"/>
          <w:lang w:val="es-DO" w:eastAsia="es-DO"/>
        </w:rPr>
        <w:t xml:space="preserve">la CDC trabajó </w:t>
      </w:r>
      <w:r w:rsidRPr="00B6523C">
        <w:rPr>
          <w:rFonts w:eastAsia="Times New Roman"/>
          <w:spacing w:val="20"/>
          <w:lang w:val="es-DO" w:eastAsia="es-DO"/>
        </w:rPr>
        <w:t xml:space="preserve">las plantillas para la documentación formal de la institución, a partir de ello, la CDC cuenta ahora con una actualizada plantilla para sus comunicaciones oficiales, reportes técnicos y otros documentos de naturaleza institucional. Las nuevas plantillas están debidamente alineadas con la línea gráfica de la institución y los formatos que las identifican correctamente. </w:t>
      </w:r>
    </w:p>
    <w:p w14:paraId="1DF35B49" w14:textId="2182F817" w:rsidR="000D0A29" w:rsidRPr="00B6523C" w:rsidRDefault="000D0A29" w:rsidP="000D0A29">
      <w:pPr>
        <w:tabs>
          <w:tab w:val="left" w:pos="5229"/>
        </w:tabs>
        <w:rPr>
          <w:rFonts w:eastAsia="Times New Roman"/>
          <w:spacing w:val="20"/>
          <w:lang w:val="es-DO" w:eastAsia="es-DO"/>
        </w:rPr>
      </w:pPr>
    </w:p>
    <w:p w14:paraId="387444E0" w14:textId="5D4E539F" w:rsidR="000654C5" w:rsidRPr="00B6523C" w:rsidRDefault="000654C5" w:rsidP="000D0A29">
      <w:pPr>
        <w:tabs>
          <w:tab w:val="left" w:pos="5229"/>
        </w:tabs>
        <w:rPr>
          <w:rFonts w:eastAsia="Times New Roman"/>
          <w:spacing w:val="20"/>
          <w:lang w:val="es-DO" w:eastAsia="es-DO"/>
        </w:rPr>
      </w:pPr>
    </w:p>
    <w:p w14:paraId="20EAE131" w14:textId="6DCDD3E3" w:rsidR="00FE7549" w:rsidRPr="00B6523C" w:rsidRDefault="00FE7549" w:rsidP="000D0A29">
      <w:pPr>
        <w:tabs>
          <w:tab w:val="left" w:pos="5229"/>
        </w:tabs>
        <w:rPr>
          <w:rFonts w:eastAsia="Times New Roman"/>
          <w:spacing w:val="20"/>
          <w:lang w:val="es-DO" w:eastAsia="es-DO"/>
        </w:rPr>
      </w:pPr>
    </w:p>
    <w:p w14:paraId="0C46A96C" w14:textId="0DDE54C0" w:rsidR="00FE7549" w:rsidRPr="00B6523C" w:rsidRDefault="00FE7549" w:rsidP="000D0A29">
      <w:pPr>
        <w:tabs>
          <w:tab w:val="left" w:pos="5229"/>
        </w:tabs>
        <w:rPr>
          <w:rFonts w:eastAsia="Times New Roman"/>
          <w:spacing w:val="20"/>
          <w:lang w:val="es-DO" w:eastAsia="es-DO"/>
        </w:rPr>
      </w:pPr>
    </w:p>
    <w:p w14:paraId="25660C4A" w14:textId="56F231BF" w:rsidR="00FE7549" w:rsidRPr="00B6523C" w:rsidRDefault="00FE7549" w:rsidP="000D0A29">
      <w:pPr>
        <w:tabs>
          <w:tab w:val="left" w:pos="5229"/>
        </w:tabs>
        <w:rPr>
          <w:rFonts w:eastAsia="Times New Roman"/>
          <w:spacing w:val="20"/>
          <w:lang w:val="es-DO" w:eastAsia="es-DO"/>
        </w:rPr>
      </w:pPr>
    </w:p>
    <w:p w14:paraId="246B5570" w14:textId="44B9767D" w:rsidR="00FE7549" w:rsidRPr="00B6523C" w:rsidRDefault="00FE7549" w:rsidP="000D0A29">
      <w:pPr>
        <w:tabs>
          <w:tab w:val="left" w:pos="5229"/>
        </w:tabs>
        <w:rPr>
          <w:rFonts w:eastAsia="Times New Roman"/>
          <w:spacing w:val="20"/>
          <w:lang w:val="es-DO" w:eastAsia="es-DO"/>
        </w:rPr>
      </w:pPr>
    </w:p>
    <w:p w14:paraId="1A037A38" w14:textId="127483E6" w:rsidR="00FE7549" w:rsidRPr="00B6523C" w:rsidRDefault="00FE7549" w:rsidP="000D0A29">
      <w:pPr>
        <w:tabs>
          <w:tab w:val="left" w:pos="5229"/>
        </w:tabs>
        <w:rPr>
          <w:rFonts w:eastAsia="Times New Roman"/>
          <w:spacing w:val="20"/>
          <w:lang w:val="es-DO" w:eastAsia="es-DO"/>
        </w:rPr>
      </w:pPr>
    </w:p>
    <w:p w14:paraId="1AF4C1F5" w14:textId="3AC19EB5" w:rsidR="00FE7549" w:rsidRPr="00B6523C" w:rsidRDefault="00FE7549" w:rsidP="000D0A29">
      <w:pPr>
        <w:tabs>
          <w:tab w:val="left" w:pos="5229"/>
        </w:tabs>
        <w:rPr>
          <w:rFonts w:eastAsia="Times New Roman"/>
          <w:spacing w:val="20"/>
          <w:lang w:val="es-DO" w:eastAsia="es-DO"/>
        </w:rPr>
      </w:pPr>
    </w:p>
    <w:p w14:paraId="30F26344" w14:textId="5DD6F58D" w:rsidR="00FE7549" w:rsidRPr="00B6523C" w:rsidRDefault="00FE7549" w:rsidP="000D0A29">
      <w:pPr>
        <w:tabs>
          <w:tab w:val="left" w:pos="5229"/>
        </w:tabs>
        <w:rPr>
          <w:rFonts w:eastAsia="Times New Roman"/>
          <w:spacing w:val="20"/>
          <w:lang w:val="es-DO" w:eastAsia="es-DO"/>
        </w:rPr>
      </w:pPr>
    </w:p>
    <w:p w14:paraId="1A9717DD" w14:textId="317B3381" w:rsidR="00FE7549" w:rsidRPr="00B6523C" w:rsidRDefault="00FE7549" w:rsidP="000D0A29">
      <w:pPr>
        <w:tabs>
          <w:tab w:val="left" w:pos="5229"/>
        </w:tabs>
        <w:rPr>
          <w:rFonts w:eastAsia="Times New Roman"/>
          <w:spacing w:val="20"/>
          <w:lang w:val="es-DO" w:eastAsia="es-DO"/>
        </w:rPr>
      </w:pPr>
    </w:p>
    <w:p w14:paraId="5E73BADF" w14:textId="18D4E324" w:rsidR="00FE7549" w:rsidRPr="00B6523C" w:rsidRDefault="00FE7549" w:rsidP="000D0A29">
      <w:pPr>
        <w:tabs>
          <w:tab w:val="left" w:pos="5229"/>
        </w:tabs>
        <w:rPr>
          <w:rFonts w:eastAsia="Times New Roman"/>
          <w:spacing w:val="20"/>
          <w:lang w:val="es-DO" w:eastAsia="es-DO"/>
        </w:rPr>
      </w:pPr>
    </w:p>
    <w:p w14:paraId="3A1AA5A9" w14:textId="2B52061C" w:rsidR="00FE7549" w:rsidRPr="00B6523C" w:rsidRDefault="00FE7549" w:rsidP="000D0A29">
      <w:pPr>
        <w:tabs>
          <w:tab w:val="left" w:pos="5229"/>
        </w:tabs>
        <w:rPr>
          <w:rFonts w:eastAsia="Times New Roman"/>
          <w:spacing w:val="20"/>
          <w:lang w:val="es-DO" w:eastAsia="es-DO"/>
        </w:rPr>
      </w:pPr>
    </w:p>
    <w:p w14:paraId="04C11F1E" w14:textId="7FD36530" w:rsidR="00FE7549" w:rsidRPr="00B6523C" w:rsidRDefault="00FE7549" w:rsidP="000D0A29">
      <w:pPr>
        <w:tabs>
          <w:tab w:val="left" w:pos="5229"/>
        </w:tabs>
        <w:rPr>
          <w:rFonts w:eastAsia="Times New Roman"/>
          <w:spacing w:val="20"/>
          <w:lang w:val="es-DO" w:eastAsia="es-DO"/>
        </w:rPr>
      </w:pPr>
    </w:p>
    <w:p w14:paraId="6BDDD17B" w14:textId="37BA3D04" w:rsidR="00FE7549" w:rsidRPr="00B6523C" w:rsidRDefault="00FE7549" w:rsidP="000D0A29">
      <w:pPr>
        <w:tabs>
          <w:tab w:val="left" w:pos="5229"/>
        </w:tabs>
        <w:rPr>
          <w:rFonts w:eastAsia="Times New Roman"/>
          <w:spacing w:val="20"/>
          <w:lang w:val="es-DO" w:eastAsia="es-DO"/>
        </w:rPr>
      </w:pPr>
    </w:p>
    <w:p w14:paraId="7EC39A7E" w14:textId="310ABE06" w:rsidR="00FE7549" w:rsidRPr="00B6523C" w:rsidRDefault="00FE7549" w:rsidP="000D0A29">
      <w:pPr>
        <w:tabs>
          <w:tab w:val="left" w:pos="5229"/>
        </w:tabs>
        <w:rPr>
          <w:rFonts w:eastAsia="Times New Roman"/>
          <w:spacing w:val="20"/>
          <w:lang w:val="es-DO" w:eastAsia="es-DO"/>
        </w:rPr>
      </w:pPr>
    </w:p>
    <w:p w14:paraId="0428B58A" w14:textId="28C91BF1" w:rsidR="00FE7549" w:rsidRPr="00B6523C" w:rsidRDefault="00FE7549" w:rsidP="000D0A29">
      <w:pPr>
        <w:tabs>
          <w:tab w:val="left" w:pos="5229"/>
        </w:tabs>
        <w:rPr>
          <w:rFonts w:eastAsia="Times New Roman"/>
          <w:spacing w:val="20"/>
          <w:lang w:val="es-DO" w:eastAsia="es-DO"/>
        </w:rPr>
      </w:pPr>
    </w:p>
    <w:p w14:paraId="4641B7DB" w14:textId="62371516" w:rsidR="00FE7549" w:rsidRPr="00B6523C" w:rsidRDefault="00FE7549" w:rsidP="000D0A29">
      <w:pPr>
        <w:tabs>
          <w:tab w:val="left" w:pos="5229"/>
        </w:tabs>
        <w:rPr>
          <w:rFonts w:eastAsia="Times New Roman"/>
          <w:spacing w:val="20"/>
          <w:lang w:val="es-DO" w:eastAsia="es-DO"/>
        </w:rPr>
      </w:pPr>
    </w:p>
    <w:p w14:paraId="7630E699" w14:textId="4D0B7437" w:rsidR="00FE7549" w:rsidRPr="00B6523C" w:rsidRDefault="00FE7549" w:rsidP="000D0A29">
      <w:pPr>
        <w:tabs>
          <w:tab w:val="left" w:pos="5229"/>
        </w:tabs>
        <w:rPr>
          <w:rFonts w:eastAsia="Times New Roman"/>
          <w:spacing w:val="20"/>
          <w:lang w:val="es-DO" w:eastAsia="es-DO"/>
        </w:rPr>
      </w:pPr>
    </w:p>
    <w:p w14:paraId="4B764CE7" w14:textId="14711B7A" w:rsidR="00FE7549" w:rsidRPr="00B6523C" w:rsidRDefault="00FE7549" w:rsidP="000D0A29">
      <w:pPr>
        <w:tabs>
          <w:tab w:val="left" w:pos="5229"/>
        </w:tabs>
        <w:rPr>
          <w:rFonts w:eastAsia="Times New Roman"/>
          <w:spacing w:val="20"/>
          <w:lang w:val="es-DO" w:eastAsia="es-DO"/>
        </w:rPr>
      </w:pPr>
    </w:p>
    <w:p w14:paraId="5237DDD4" w14:textId="4445E4EF" w:rsidR="00FE7549" w:rsidRPr="00B6523C" w:rsidRDefault="00FE7549" w:rsidP="000D0A29">
      <w:pPr>
        <w:tabs>
          <w:tab w:val="left" w:pos="5229"/>
        </w:tabs>
        <w:rPr>
          <w:rFonts w:eastAsia="Times New Roman"/>
          <w:spacing w:val="20"/>
          <w:lang w:val="es-DO" w:eastAsia="es-DO"/>
        </w:rPr>
      </w:pPr>
    </w:p>
    <w:p w14:paraId="486C7346" w14:textId="038F2517" w:rsidR="00FE7549" w:rsidRPr="00B6523C" w:rsidRDefault="00FE7549" w:rsidP="000D0A29">
      <w:pPr>
        <w:tabs>
          <w:tab w:val="left" w:pos="5229"/>
        </w:tabs>
        <w:rPr>
          <w:rFonts w:eastAsia="Times New Roman"/>
          <w:spacing w:val="20"/>
          <w:lang w:val="es-DO" w:eastAsia="es-DO"/>
        </w:rPr>
      </w:pPr>
    </w:p>
    <w:p w14:paraId="30E28C8D" w14:textId="5D3D2111" w:rsidR="00960A28" w:rsidRDefault="00960A28" w:rsidP="004D08CF">
      <w:pPr>
        <w:pStyle w:val="Prrafodelista"/>
        <w:numPr>
          <w:ilvl w:val="0"/>
          <w:numId w:val="26"/>
        </w:numPr>
        <w:spacing w:after="160" w:line="240" w:lineRule="auto"/>
        <w:ind w:left="1077"/>
        <w:jc w:val="center"/>
        <w:rPr>
          <w:b/>
          <w:sz w:val="28"/>
          <w:szCs w:val="28"/>
          <w:lang w:val="es-DO"/>
        </w:rPr>
      </w:pPr>
      <w:r w:rsidRPr="004D08CF">
        <w:rPr>
          <w:b/>
          <w:noProof/>
          <w:sz w:val="28"/>
          <w:szCs w:val="28"/>
          <w:lang w:val="es-DO"/>
        </w:rPr>
        <w:lastRenderedPageBreak/>
        <mc:AlternateContent>
          <mc:Choice Requires="wps">
            <w:drawing>
              <wp:anchor distT="0" distB="0" distL="0" distR="0" simplePos="0" relativeHeight="487619584" behindDoc="1" locked="0" layoutInCell="1" allowOverlap="1" wp14:anchorId="7E36C513" wp14:editId="7CA5303A">
                <wp:simplePos x="0" y="0"/>
                <wp:positionH relativeFrom="margin">
                  <wp:align>center</wp:align>
                </wp:positionH>
                <wp:positionV relativeFrom="paragraph">
                  <wp:posOffset>467507</wp:posOffset>
                </wp:positionV>
                <wp:extent cx="571500" cy="45085"/>
                <wp:effectExtent l="0" t="0" r="0" b="0"/>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B584" id="Rectangle 10" o:spid="_x0000_s1026" style="position:absolute;margin-left:0;margin-top:36.8pt;width:45pt;height:3.55pt;z-index:-156968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" fillcolor="#ea272e" stroked="f">
                <w10:wrap type="topAndBottom" anchorx="margin"/>
              </v:rect>
            </w:pict>
          </mc:Fallback>
        </mc:AlternateContent>
      </w:r>
      <w:r w:rsidR="004D08CF">
        <w:rPr>
          <w:b/>
          <w:sz w:val="28"/>
          <w:szCs w:val="28"/>
          <w:lang w:val="es-DO"/>
        </w:rPr>
        <w:t>SERVICIO AL CIUDADANO Y TRANSPARENCIA INSTITUCIONAL</w:t>
      </w:r>
      <w:r w:rsidR="001E7F39">
        <w:rPr>
          <w:b/>
          <w:sz w:val="28"/>
          <w:szCs w:val="28"/>
          <w:lang w:val="es-DO"/>
        </w:rPr>
        <w:t xml:space="preserve"> </w:t>
      </w:r>
    </w:p>
    <w:p w14:paraId="37458725" w14:textId="77777777" w:rsidR="004D08CF" w:rsidRPr="00B6523C" w:rsidRDefault="004D08CF" w:rsidP="004D08CF">
      <w:pPr>
        <w:spacing w:after="160"/>
        <w:rPr>
          <w:rFonts w:eastAsia="Times New Roman"/>
          <w:spacing w:val="20"/>
          <w:szCs w:val="36"/>
          <w:lang w:val="es-DO"/>
        </w:rPr>
      </w:pPr>
    </w:p>
    <w:p w14:paraId="5EE48764" w14:textId="55CD1257" w:rsidR="004D08CF" w:rsidRPr="004D08CF" w:rsidRDefault="004D08CF" w:rsidP="008E0645">
      <w:pPr>
        <w:spacing w:after="160"/>
        <w:jc w:val="center"/>
        <w:rPr>
          <w:rFonts w:eastAsia="Times New Roman"/>
          <w:spacing w:val="20"/>
          <w:szCs w:val="36"/>
          <w:lang w:val="es-DO"/>
        </w:rPr>
      </w:pPr>
      <w:r w:rsidRPr="004D08CF">
        <w:rPr>
          <w:rFonts w:eastAsia="Times New Roman"/>
          <w:spacing w:val="20"/>
          <w:szCs w:val="36"/>
          <w:lang w:val="es-DO"/>
        </w:rPr>
        <w:t>Memoria Institucional 2021</w:t>
      </w:r>
    </w:p>
    <w:p w14:paraId="258BF886" w14:textId="4322BFB8" w:rsidR="001E7F39" w:rsidRPr="00B6523C" w:rsidRDefault="001E7F39" w:rsidP="001E7F39">
      <w:pPr>
        <w:tabs>
          <w:tab w:val="left" w:pos="5229"/>
        </w:tabs>
        <w:spacing w:after="160" w:line="259" w:lineRule="auto"/>
        <w:jc w:val="center"/>
        <w:rPr>
          <w:rFonts w:eastAsia="Times New Roman"/>
          <w:b/>
          <w:bCs/>
          <w:spacing w:val="20"/>
          <w:lang w:val="es-DO" w:eastAsia="es-DO"/>
        </w:rPr>
      </w:pPr>
      <w:bookmarkStart w:id="31" w:name="_Toc24463441"/>
      <w:bookmarkEnd w:id="30"/>
      <w:r w:rsidRPr="00B6523C">
        <w:rPr>
          <w:rFonts w:eastAsia="Times New Roman"/>
          <w:b/>
          <w:bCs/>
          <w:spacing w:val="20"/>
          <w:lang w:val="es-DO" w:eastAsia="es-DO"/>
        </w:rPr>
        <w:t>5.</w:t>
      </w:r>
      <w:r w:rsidR="003F2FC4" w:rsidRPr="00B6523C">
        <w:rPr>
          <w:rFonts w:eastAsia="Times New Roman"/>
          <w:b/>
          <w:bCs/>
          <w:spacing w:val="20"/>
          <w:lang w:val="es-DO" w:eastAsia="es-DO"/>
        </w:rPr>
        <w:t>1</w:t>
      </w:r>
      <w:r w:rsidRPr="00B6523C">
        <w:rPr>
          <w:rFonts w:eastAsia="Times New Roman"/>
          <w:b/>
          <w:bCs/>
          <w:spacing w:val="20"/>
          <w:lang w:val="es-DO" w:eastAsia="es-DO"/>
        </w:rPr>
        <w:t xml:space="preserve"> Nivel de cumplimiento acceso a la información</w:t>
      </w:r>
    </w:p>
    <w:p w14:paraId="2CFC8C74" w14:textId="15D707EE" w:rsidR="001E7F39" w:rsidRPr="00B6523C" w:rsidRDefault="001E7F39" w:rsidP="001E7F39">
      <w:pPr>
        <w:autoSpaceDE w:val="0"/>
        <w:autoSpaceDN w:val="0"/>
        <w:adjustRightInd w:val="0"/>
        <w:rPr>
          <w:rFonts w:eastAsia="Times New Roman"/>
          <w:spacing w:val="20"/>
          <w:lang w:val="es-DO" w:eastAsia="es-DO"/>
        </w:rPr>
      </w:pPr>
      <w:r w:rsidRPr="00B6523C">
        <w:rPr>
          <w:rFonts w:eastAsia="Times New Roman"/>
          <w:spacing w:val="20"/>
          <w:lang w:val="es-DO" w:eastAsia="es-DO"/>
        </w:rPr>
        <w:t xml:space="preserve">La Oficina de Acceso a la Información (OAI) de la CDC está conformada por un responsable de Acceso a la información (RAI), con dependencia directa de la Máxima Autoridad de la Institución. En observación al Art. 4 de la ley </w:t>
      </w:r>
      <w:r w:rsidR="00CC2D9D" w:rsidRPr="00B6523C">
        <w:rPr>
          <w:rFonts w:eastAsia="Times New Roman"/>
          <w:spacing w:val="20"/>
          <w:lang w:val="es-DO" w:eastAsia="es-DO"/>
        </w:rPr>
        <w:t>núm.</w:t>
      </w:r>
      <w:r w:rsidRPr="00B6523C">
        <w:rPr>
          <w:rFonts w:eastAsia="Times New Roman"/>
          <w:spacing w:val="20"/>
          <w:lang w:val="es-DO" w:eastAsia="es-DO"/>
        </w:rPr>
        <w:t xml:space="preserve"> 200-04, esta oficina pone a la disposición de los ciudadanos, a través del Portal </w:t>
      </w:r>
      <w:r w:rsidR="008A344D" w:rsidRPr="00B6523C">
        <w:rPr>
          <w:rFonts w:eastAsia="Times New Roman"/>
          <w:spacing w:val="20"/>
          <w:lang w:val="es-DO" w:eastAsia="es-DO"/>
        </w:rPr>
        <w:t xml:space="preserve">de </w:t>
      </w:r>
      <w:r w:rsidRPr="00B6523C">
        <w:rPr>
          <w:rFonts w:eastAsia="Times New Roman"/>
          <w:spacing w:val="20"/>
          <w:lang w:val="es-DO" w:eastAsia="es-DO"/>
        </w:rPr>
        <w:t>Transparencia, las informaciones relativas al presupuesto público, compras y contrataciones, nóminas de empleados, estadísticas institucionales y todos los servicios que ofrece la CDC. Asimismo, gestiona todas las solicitudes de informaciones que se recibe</w:t>
      </w:r>
      <w:r w:rsidR="008A344D" w:rsidRPr="00B6523C">
        <w:rPr>
          <w:rFonts w:eastAsia="Times New Roman"/>
          <w:spacing w:val="20"/>
          <w:lang w:val="es-DO" w:eastAsia="es-DO"/>
        </w:rPr>
        <w:t>n</w:t>
      </w:r>
      <w:r w:rsidRPr="00B6523C">
        <w:rPr>
          <w:rFonts w:eastAsia="Times New Roman"/>
          <w:spacing w:val="20"/>
          <w:lang w:val="es-DO" w:eastAsia="es-DO"/>
        </w:rPr>
        <w:t xml:space="preserve"> a través de los diferentes medios de comunicación, dando repuestas a éstas dentro del tiempo establecido por la ley. </w:t>
      </w:r>
    </w:p>
    <w:p w14:paraId="6FA5131B" w14:textId="77777777" w:rsidR="001E7F39" w:rsidRPr="00B6523C" w:rsidRDefault="001E7F39" w:rsidP="001E7F39">
      <w:pPr>
        <w:autoSpaceDE w:val="0"/>
        <w:autoSpaceDN w:val="0"/>
        <w:adjustRightInd w:val="0"/>
        <w:rPr>
          <w:rFonts w:eastAsia="Times New Roman"/>
          <w:spacing w:val="20"/>
          <w:lang w:val="es-DO" w:eastAsia="es-DO"/>
        </w:rPr>
      </w:pPr>
    </w:p>
    <w:p w14:paraId="2ADAF243" w14:textId="094E7235" w:rsidR="001E7F39" w:rsidRPr="00B6523C" w:rsidRDefault="001E7F39" w:rsidP="001E7F39">
      <w:pPr>
        <w:autoSpaceDE w:val="0"/>
        <w:autoSpaceDN w:val="0"/>
        <w:adjustRightInd w:val="0"/>
        <w:rPr>
          <w:rFonts w:eastAsia="Times New Roman"/>
          <w:spacing w:val="20"/>
          <w:lang w:val="es-DO" w:eastAsia="es-DO"/>
        </w:rPr>
      </w:pPr>
      <w:r w:rsidRPr="00B6523C">
        <w:rPr>
          <w:rFonts w:eastAsia="Times New Roman"/>
          <w:spacing w:val="20"/>
          <w:lang w:val="es-DO" w:eastAsia="es-DO"/>
        </w:rPr>
        <w:t xml:space="preserve">En tal sentido, la CDC durante el periodo enero-noviembre 2021recibió un total de diez (10) solicitudes de información; de las cuales tres (3) solicitudes se realizaron vía el SAIP y siete (7) vía correo electrónico institucional. Dichas solicitudes fueron atendidas en un tiempo promedio de 8 días laborales. </w:t>
      </w:r>
    </w:p>
    <w:p w14:paraId="76829505" w14:textId="77777777" w:rsidR="000654C5" w:rsidRPr="00B6523C" w:rsidRDefault="000654C5" w:rsidP="001E7F39">
      <w:pPr>
        <w:autoSpaceDE w:val="0"/>
        <w:autoSpaceDN w:val="0"/>
        <w:adjustRightInd w:val="0"/>
        <w:spacing w:line="240" w:lineRule="auto"/>
        <w:jc w:val="center"/>
        <w:rPr>
          <w:rFonts w:eastAsia="Times New Roman"/>
          <w:spacing w:val="20"/>
          <w:lang w:val="es-DO" w:eastAsia="es-DO"/>
        </w:rPr>
      </w:pPr>
    </w:p>
    <w:p w14:paraId="2C8CCD22" w14:textId="3DFEEA0C" w:rsidR="001E7F39" w:rsidRPr="00B6523C" w:rsidRDefault="001E7F39" w:rsidP="006E0C33">
      <w:pPr>
        <w:autoSpaceDE w:val="0"/>
        <w:autoSpaceDN w:val="0"/>
        <w:adjustRightInd w:val="0"/>
        <w:jc w:val="center"/>
        <w:rPr>
          <w:rFonts w:eastAsia="Times New Roman"/>
          <w:spacing w:val="20"/>
          <w:lang w:val="es-DO" w:eastAsia="es-DO"/>
        </w:rPr>
      </w:pPr>
      <w:r w:rsidRPr="00B6523C">
        <w:rPr>
          <w:rFonts w:eastAsia="Times New Roman"/>
          <w:b/>
          <w:bCs/>
          <w:spacing w:val="20"/>
          <w:lang w:val="es-DO" w:eastAsia="es-DO"/>
        </w:rPr>
        <w:t xml:space="preserve">Tabla No. </w:t>
      </w:r>
      <w:r w:rsidR="0030011F" w:rsidRPr="00B6523C">
        <w:rPr>
          <w:rFonts w:eastAsia="Times New Roman"/>
          <w:b/>
          <w:bCs/>
          <w:spacing w:val="20"/>
          <w:lang w:val="es-DO" w:eastAsia="es-DO"/>
        </w:rPr>
        <w:t>7</w:t>
      </w:r>
    </w:p>
    <w:p w14:paraId="30A64E32" w14:textId="1A1AD631" w:rsidR="001E7F39" w:rsidRPr="00B6523C" w:rsidRDefault="000654C5" w:rsidP="006E0C33">
      <w:pPr>
        <w:autoSpaceDE w:val="0"/>
        <w:autoSpaceDN w:val="0"/>
        <w:adjustRightInd w:val="0"/>
        <w:jc w:val="center"/>
        <w:rPr>
          <w:rFonts w:eastAsia="Times New Roman"/>
          <w:spacing w:val="20"/>
          <w:lang w:val="es-DO" w:eastAsia="es-DO"/>
        </w:rPr>
      </w:pPr>
      <w:r w:rsidRPr="00B6523C">
        <w:rPr>
          <w:rStyle w:val="nfasis"/>
          <w:b/>
          <w:bCs/>
          <w:i w:val="0"/>
          <w:iCs w:val="0"/>
          <w:color w:val="5F6368"/>
          <w:spacing w:val="20"/>
          <w:shd w:val="clear" w:color="auto" w:fill="FFFFFF"/>
          <w:lang w:val="es-DO"/>
        </w:rPr>
        <w:t>Solicitud</w:t>
      </w:r>
      <w:r w:rsidR="006E0C33" w:rsidRPr="00B6523C">
        <w:rPr>
          <w:rStyle w:val="nfasis"/>
          <w:b/>
          <w:bCs/>
          <w:i w:val="0"/>
          <w:iCs w:val="0"/>
          <w:color w:val="5F6368"/>
          <w:spacing w:val="20"/>
          <w:shd w:val="clear" w:color="auto" w:fill="FFFFFF"/>
          <w:lang w:val="es-DO"/>
        </w:rPr>
        <w:t>es</w:t>
      </w:r>
      <w:r w:rsidRPr="00B6523C">
        <w:rPr>
          <w:rStyle w:val="nfasis"/>
          <w:b/>
          <w:bCs/>
          <w:i w:val="0"/>
          <w:iCs w:val="0"/>
          <w:color w:val="5F6368"/>
          <w:spacing w:val="20"/>
          <w:shd w:val="clear" w:color="auto" w:fill="FFFFFF"/>
          <w:lang w:val="es-DO"/>
        </w:rPr>
        <w:t xml:space="preserve"> de Acceso a la Información Pública</w:t>
      </w:r>
      <w:r w:rsidRPr="00B6523C">
        <w:rPr>
          <w:color w:val="4D5156"/>
          <w:spacing w:val="20"/>
          <w:shd w:val="clear" w:color="auto" w:fill="FFFFFF"/>
          <w:lang w:val="es-DO"/>
        </w:rPr>
        <w:t> (</w:t>
      </w:r>
      <w:r w:rsidRPr="00B6523C">
        <w:rPr>
          <w:rStyle w:val="nfasis"/>
          <w:b/>
          <w:bCs/>
          <w:i w:val="0"/>
          <w:iCs w:val="0"/>
          <w:color w:val="5F6368"/>
          <w:spacing w:val="20"/>
          <w:shd w:val="clear" w:color="auto" w:fill="FFFFFF"/>
          <w:lang w:val="es-DO"/>
        </w:rPr>
        <w:t>SAIP</w:t>
      </w:r>
      <w:r w:rsidRPr="00B6523C">
        <w:rPr>
          <w:rFonts w:ascii="Arial" w:hAnsi="Arial" w:cs="Arial"/>
          <w:color w:val="4D5156"/>
          <w:spacing w:val="20"/>
          <w:sz w:val="21"/>
          <w:szCs w:val="21"/>
          <w:shd w:val="clear" w:color="auto" w:fill="FFFFFF"/>
          <w:lang w:val="es-DO"/>
        </w:rPr>
        <w:t>)</w:t>
      </w:r>
    </w:p>
    <w:tbl>
      <w:tblPr>
        <w:tblStyle w:val="Tablaconcuadrcula1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095"/>
      </w:tblGrid>
      <w:tr w:rsidR="001E7F39" w:rsidRPr="00B6523C" w14:paraId="1FBECFAA" w14:textId="77777777" w:rsidTr="00777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gridSpan w:val="2"/>
            <w:tcBorders>
              <w:bottom w:val="none" w:sz="0" w:space="0" w:color="auto"/>
            </w:tcBorders>
            <w:shd w:val="clear" w:color="auto" w:fill="436EBE"/>
          </w:tcPr>
          <w:p w14:paraId="77129A85" w14:textId="77777777" w:rsidR="001E7F39" w:rsidRPr="00B6523C" w:rsidRDefault="001E7F39" w:rsidP="001E7F39">
            <w:pPr>
              <w:autoSpaceDE w:val="0"/>
              <w:autoSpaceDN w:val="0"/>
              <w:adjustRightInd w:val="0"/>
              <w:jc w:val="center"/>
              <w:rPr>
                <w:rFonts w:ascii="Times New Roman" w:hAnsi="Times New Roman"/>
                <w:color w:val="767171"/>
                <w:spacing w:val="20"/>
                <w:sz w:val="24"/>
                <w:szCs w:val="24"/>
                <w:lang w:val="es-DO" w:eastAsia="es-DO"/>
              </w:rPr>
            </w:pPr>
            <w:r w:rsidRPr="00B6523C">
              <w:rPr>
                <w:rFonts w:ascii="Times New Roman" w:hAnsi="Times New Roman"/>
                <w:color w:val="FFFFFF" w:themeColor="background1"/>
                <w:spacing w:val="20"/>
                <w:sz w:val="24"/>
                <w:szCs w:val="24"/>
                <w:lang w:val="es-DO" w:eastAsia="es-DO"/>
              </w:rPr>
              <w:t>Solicitudes SAIP</w:t>
            </w:r>
          </w:p>
        </w:tc>
      </w:tr>
      <w:tr w:rsidR="001E7F39" w:rsidRPr="00B6523C" w14:paraId="5468DC81" w14:textId="77777777" w:rsidTr="00326FAB">
        <w:tc>
          <w:tcPr>
            <w:cnfStyle w:val="001000000000" w:firstRow="0" w:lastRow="0" w:firstColumn="1" w:lastColumn="0" w:oddVBand="0" w:evenVBand="0" w:oddHBand="0" w:evenHBand="0" w:firstRowFirstColumn="0" w:firstRowLastColumn="0" w:lastRowFirstColumn="0" w:lastRowLastColumn="0"/>
            <w:tcW w:w="4815" w:type="dxa"/>
          </w:tcPr>
          <w:p w14:paraId="76315D3C" w14:textId="77777777" w:rsidR="001E7F39" w:rsidRPr="00B6523C" w:rsidRDefault="001E7F39" w:rsidP="001E7F39">
            <w:pPr>
              <w:autoSpaceDE w:val="0"/>
              <w:autoSpaceDN w:val="0"/>
              <w:adjustRightInd w:val="0"/>
              <w:jc w:val="center"/>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Áreas</w:t>
            </w:r>
          </w:p>
        </w:tc>
        <w:tc>
          <w:tcPr>
            <w:tcW w:w="3095" w:type="dxa"/>
          </w:tcPr>
          <w:p w14:paraId="5ED2B4A4"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b/>
                <w:bCs/>
                <w:color w:val="767171"/>
                <w:spacing w:val="20"/>
                <w:sz w:val="24"/>
                <w:szCs w:val="24"/>
                <w:lang w:val="es-DO" w:eastAsia="es-DO"/>
              </w:rPr>
              <w:t>Cantidad</w:t>
            </w:r>
          </w:p>
        </w:tc>
      </w:tr>
      <w:tr w:rsidR="001E7F39" w:rsidRPr="00B6523C" w14:paraId="672448B3" w14:textId="77777777" w:rsidTr="00326FAB">
        <w:tc>
          <w:tcPr>
            <w:cnfStyle w:val="001000000000" w:firstRow="0" w:lastRow="0" w:firstColumn="1" w:lastColumn="0" w:oddVBand="0" w:evenVBand="0" w:oddHBand="0" w:evenHBand="0" w:firstRowFirstColumn="0" w:firstRowLastColumn="0" w:lastRowFirstColumn="0" w:lastRowLastColumn="0"/>
            <w:tcW w:w="4815" w:type="dxa"/>
          </w:tcPr>
          <w:p w14:paraId="55E03467" w14:textId="77777777" w:rsidR="001E7F39" w:rsidRPr="00B6523C" w:rsidRDefault="001E7F39" w:rsidP="001E7F39">
            <w:pPr>
              <w:autoSpaceDE w:val="0"/>
              <w:autoSpaceDN w:val="0"/>
              <w:adjustRightInd w:val="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Departamento de Investigación sobre Defensa Comercial</w:t>
            </w:r>
          </w:p>
        </w:tc>
        <w:tc>
          <w:tcPr>
            <w:tcW w:w="3095" w:type="dxa"/>
            <w:vAlign w:val="center"/>
          </w:tcPr>
          <w:p w14:paraId="154730B5"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3</w:t>
            </w:r>
          </w:p>
        </w:tc>
      </w:tr>
      <w:tr w:rsidR="001E7F39" w:rsidRPr="00B6523C" w14:paraId="4CCC82B4" w14:textId="77777777" w:rsidTr="00326FAB">
        <w:tc>
          <w:tcPr>
            <w:cnfStyle w:val="001000000000" w:firstRow="0" w:lastRow="0" w:firstColumn="1" w:lastColumn="0" w:oddVBand="0" w:evenVBand="0" w:oddHBand="0" w:evenHBand="0" w:firstRowFirstColumn="0" w:firstRowLastColumn="0" w:lastRowFirstColumn="0" w:lastRowLastColumn="0"/>
            <w:tcW w:w="4815" w:type="dxa"/>
          </w:tcPr>
          <w:p w14:paraId="7605D6A9" w14:textId="77777777" w:rsidR="001E7F39" w:rsidRPr="00B6523C" w:rsidRDefault="001E7F39" w:rsidP="001E7F39">
            <w:pPr>
              <w:autoSpaceDE w:val="0"/>
              <w:autoSpaceDN w:val="0"/>
              <w:adjustRightInd w:val="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División de RR. HH</w:t>
            </w:r>
          </w:p>
        </w:tc>
        <w:tc>
          <w:tcPr>
            <w:tcW w:w="3095" w:type="dxa"/>
            <w:vAlign w:val="center"/>
          </w:tcPr>
          <w:p w14:paraId="59091737"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1</w:t>
            </w:r>
          </w:p>
        </w:tc>
      </w:tr>
    </w:tbl>
    <w:p w14:paraId="5CBF188B" w14:textId="77777777" w:rsidR="001E7F39" w:rsidRPr="00B6523C" w:rsidRDefault="001E7F39" w:rsidP="001E7F39">
      <w:pPr>
        <w:autoSpaceDE w:val="0"/>
        <w:autoSpaceDN w:val="0"/>
        <w:adjustRightInd w:val="0"/>
        <w:spacing w:line="240" w:lineRule="auto"/>
        <w:rPr>
          <w:rFonts w:eastAsia="Times New Roman"/>
          <w:spacing w:val="20"/>
          <w:sz w:val="18"/>
          <w:szCs w:val="18"/>
          <w:lang w:val="es-DO" w:eastAsia="es-DO"/>
        </w:rPr>
      </w:pPr>
      <w:r w:rsidRPr="00B6523C">
        <w:rPr>
          <w:rFonts w:eastAsia="Times New Roman"/>
          <w:b/>
          <w:bCs/>
          <w:spacing w:val="20"/>
          <w:sz w:val="18"/>
          <w:szCs w:val="18"/>
          <w:lang w:val="es-DO" w:eastAsia="es-DO"/>
        </w:rPr>
        <w:t>Fuente:</w:t>
      </w:r>
      <w:r w:rsidRPr="00B6523C">
        <w:rPr>
          <w:rFonts w:eastAsia="Times New Roman"/>
          <w:spacing w:val="20"/>
          <w:sz w:val="18"/>
          <w:szCs w:val="18"/>
          <w:lang w:val="es-DO" w:eastAsia="es-DO"/>
        </w:rPr>
        <w:t xml:space="preserve"> Oficina de Acceso a la Información de la CDC</w:t>
      </w:r>
    </w:p>
    <w:p w14:paraId="2A1D6E94" w14:textId="77777777" w:rsidR="001E7F39" w:rsidRPr="00B6523C" w:rsidRDefault="001E7F39" w:rsidP="001E7F39">
      <w:pPr>
        <w:autoSpaceDE w:val="0"/>
        <w:autoSpaceDN w:val="0"/>
        <w:adjustRightInd w:val="0"/>
        <w:spacing w:line="240" w:lineRule="auto"/>
        <w:rPr>
          <w:rFonts w:eastAsia="Times New Roman"/>
          <w:spacing w:val="20"/>
          <w:lang w:val="es-DO" w:eastAsia="es-DO"/>
        </w:rPr>
      </w:pPr>
    </w:p>
    <w:p w14:paraId="27FF8190" w14:textId="77777777" w:rsidR="001512DC" w:rsidRPr="00B6523C" w:rsidRDefault="001512DC" w:rsidP="006E0C33">
      <w:pPr>
        <w:autoSpaceDE w:val="0"/>
        <w:autoSpaceDN w:val="0"/>
        <w:adjustRightInd w:val="0"/>
        <w:jc w:val="center"/>
        <w:rPr>
          <w:rFonts w:eastAsia="Times New Roman"/>
          <w:b/>
          <w:bCs/>
          <w:spacing w:val="20"/>
          <w:lang w:val="es-DO" w:eastAsia="es-DO"/>
        </w:rPr>
      </w:pPr>
    </w:p>
    <w:p w14:paraId="58E4E9D1" w14:textId="77777777" w:rsidR="001512DC" w:rsidRPr="00B6523C" w:rsidRDefault="001512DC" w:rsidP="006E0C33">
      <w:pPr>
        <w:autoSpaceDE w:val="0"/>
        <w:autoSpaceDN w:val="0"/>
        <w:adjustRightInd w:val="0"/>
        <w:jc w:val="center"/>
        <w:rPr>
          <w:rFonts w:eastAsia="Times New Roman"/>
          <w:b/>
          <w:bCs/>
          <w:spacing w:val="20"/>
          <w:lang w:val="es-DO" w:eastAsia="es-DO"/>
        </w:rPr>
      </w:pPr>
    </w:p>
    <w:p w14:paraId="6C5FE195" w14:textId="210BA7AB" w:rsidR="001E7F39" w:rsidRPr="00B6523C" w:rsidRDefault="001E7F39" w:rsidP="006E0C33">
      <w:pPr>
        <w:autoSpaceDE w:val="0"/>
        <w:autoSpaceDN w:val="0"/>
        <w:adjustRightInd w:val="0"/>
        <w:jc w:val="center"/>
        <w:rPr>
          <w:rFonts w:eastAsia="Times New Roman"/>
          <w:b/>
          <w:bCs/>
          <w:spacing w:val="20"/>
          <w:lang w:val="es-DO" w:eastAsia="es-DO"/>
        </w:rPr>
      </w:pPr>
      <w:r w:rsidRPr="00B6523C">
        <w:rPr>
          <w:rFonts w:eastAsia="Times New Roman"/>
          <w:b/>
          <w:bCs/>
          <w:spacing w:val="20"/>
          <w:lang w:val="es-DO" w:eastAsia="es-DO"/>
        </w:rPr>
        <w:lastRenderedPageBreak/>
        <w:t xml:space="preserve">Tabla No. </w:t>
      </w:r>
      <w:r w:rsidR="0030011F" w:rsidRPr="00B6523C">
        <w:rPr>
          <w:rFonts w:eastAsia="Times New Roman"/>
          <w:b/>
          <w:bCs/>
          <w:spacing w:val="20"/>
          <w:lang w:val="es-DO" w:eastAsia="es-DO"/>
        </w:rPr>
        <w:t>8</w:t>
      </w:r>
    </w:p>
    <w:p w14:paraId="355DFF80" w14:textId="1FD6FBD6" w:rsidR="001E7F39" w:rsidRPr="00B6523C" w:rsidRDefault="006E0C33" w:rsidP="006E0C33">
      <w:pPr>
        <w:autoSpaceDE w:val="0"/>
        <w:autoSpaceDN w:val="0"/>
        <w:adjustRightInd w:val="0"/>
        <w:jc w:val="center"/>
        <w:rPr>
          <w:rFonts w:eastAsia="Times New Roman"/>
          <w:b/>
          <w:bCs/>
          <w:spacing w:val="20"/>
          <w:lang w:val="es-DO" w:eastAsia="es-DO"/>
        </w:rPr>
      </w:pPr>
      <w:r w:rsidRPr="00B6523C">
        <w:rPr>
          <w:rFonts w:eastAsia="Times New Roman"/>
          <w:b/>
          <w:bCs/>
          <w:spacing w:val="20"/>
          <w:lang w:val="es-DO" w:eastAsia="es-DO"/>
        </w:rPr>
        <w:t>Solicitudes por correo institucional CDC</w:t>
      </w:r>
    </w:p>
    <w:tbl>
      <w:tblPr>
        <w:tblStyle w:val="Tablaconcuadrcula1clara-nfasis1"/>
        <w:tblW w:w="0" w:type="auto"/>
        <w:tblLook w:val="04A0" w:firstRow="1" w:lastRow="0" w:firstColumn="1" w:lastColumn="0" w:noHBand="0" w:noVBand="1"/>
      </w:tblPr>
      <w:tblGrid>
        <w:gridCol w:w="4815"/>
        <w:gridCol w:w="3095"/>
      </w:tblGrid>
      <w:tr w:rsidR="00B02977" w:rsidRPr="00B6523C" w14:paraId="41735781" w14:textId="77777777" w:rsidTr="00B02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gridSpan w:val="2"/>
            <w:tcBorders>
              <w:bottom w:val="single" w:sz="4" w:space="0" w:color="auto"/>
            </w:tcBorders>
            <w:shd w:val="clear" w:color="auto" w:fill="436EBE"/>
          </w:tcPr>
          <w:p w14:paraId="721F9A67" w14:textId="660883D5" w:rsidR="001E7F39" w:rsidRPr="00B6523C" w:rsidRDefault="001E7F39" w:rsidP="001E7F39">
            <w:pPr>
              <w:autoSpaceDE w:val="0"/>
              <w:autoSpaceDN w:val="0"/>
              <w:adjustRightInd w:val="0"/>
              <w:jc w:val="center"/>
              <w:rPr>
                <w:rFonts w:ascii="Times New Roman" w:hAnsi="Times New Roman"/>
                <w:color w:val="FFFFFF" w:themeColor="background1"/>
                <w:spacing w:val="20"/>
                <w:sz w:val="24"/>
                <w:szCs w:val="24"/>
                <w:lang w:val="es-DO" w:eastAsia="es-DO"/>
              </w:rPr>
            </w:pPr>
            <w:r w:rsidRPr="00B6523C">
              <w:rPr>
                <w:rFonts w:ascii="Times New Roman" w:hAnsi="Times New Roman"/>
                <w:color w:val="FFFFFF" w:themeColor="background1"/>
                <w:spacing w:val="20"/>
                <w:sz w:val="24"/>
                <w:szCs w:val="24"/>
                <w:lang w:val="es-DO" w:eastAsia="es-DO"/>
              </w:rPr>
              <w:t>info@cdc.gob.do</w:t>
            </w:r>
          </w:p>
        </w:tc>
      </w:tr>
      <w:tr w:rsidR="00B02977" w:rsidRPr="00B6523C" w14:paraId="6E811055" w14:textId="77777777" w:rsidTr="00326FA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00F0D3E6" w14:textId="77777777" w:rsidR="001E7F39" w:rsidRPr="00B6523C" w:rsidRDefault="001E7F39" w:rsidP="001E7F39">
            <w:pPr>
              <w:autoSpaceDE w:val="0"/>
              <w:autoSpaceDN w:val="0"/>
              <w:adjustRightInd w:val="0"/>
              <w:jc w:val="center"/>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Áreas</w:t>
            </w:r>
          </w:p>
        </w:tc>
        <w:tc>
          <w:tcPr>
            <w:tcW w:w="3095" w:type="dxa"/>
            <w:tcBorders>
              <w:top w:val="single" w:sz="4" w:space="0" w:color="auto"/>
              <w:left w:val="single" w:sz="4" w:space="0" w:color="auto"/>
              <w:bottom w:val="single" w:sz="4" w:space="0" w:color="auto"/>
              <w:right w:val="single" w:sz="4" w:space="0" w:color="auto"/>
            </w:tcBorders>
          </w:tcPr>
          <w:p w14:paraId="31FDBE7A"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b/>
                <w:bCs/>
                <w:color w:val="767171"/>
                <w:spacing w:val="20"/>
                <w:sz w:val="24"/>
                <w:szCs w:val="24"/>
                <w:lang w:val="es-DO" w:eastAsia="es-DO"/>
              </w:rPr>
              <w:t>Cantidad</w:t>
            </w:r>
          </w:p>
        </w:tc>
      </w:tr>
      <w:tr w:rsidR="00B02977" w:rsidRPr="00B6523C" w14:paraId="724C5A12" w14:textId="77777777" w:rsidTr="00326FA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685C7331" w14:textId="77777777" w:rsidR="001E7F39" w:rsidRPr="00B6523C" w:rsidRDefault="001E7F39" w:rsidP="001E7F39">
            <w:pPr>
              <w:autoSpaceDE w:val="0"/>
              <w:autoSpaceDN w:val="0"/>
              <w:adjustRightInd w:val="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Dirección Ejecutiva</w:t>
            </w:r>
          </w:p>
        </w:tc>
        <w:tc>
          <w:tcPr>
            <w:tcW w:w="3095" w:type="dxa"/>
            <w:tcBorders>
              <w:top w:val="single" w:sz="4" w:space="0" w:color="auto"/>
              <w:left w:val="single" w:sz="4" w:space="0" w:color="auto"/>
              <w:bottom w:val="single" w:sz="4" w:space="0" w:color="auto"/>
              <w:right w:val="single" w:sz="4" w:space="0" w:color="auto"/>
            </w:tcBorders>
            <w:vAlign w:val="center"/>
          </w:tcPr>
          <w:p w14:paraId="3DBC0D05"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1</w:t>
            </w:r>
          </w:p>
        </w:tc>
      </w:tr>
      <w:tr w:rsidR="00B02977" w:rsidRPr="00B6523C" w14:paraId="793BFCE6" w14:textId="77777777" w:rsidTr="00326FA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76285BE6" w14:textId="77777777" w:rsidR="001E7F39" w:rsidRPr="00B6523C" w:rsidRDefault="001E7F39" w:rsidP="001E7F39">
            <w:pPr>
              <w:autoSpaceDE w:val="0"/>
              <w:autoSpaceDN w:val="0"/>
              <w:adjustRightInd w:val="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Departamento de Investigación sobre Defensa Comercial</w:t>
            </w:r>
          </w:p>
        </w:tc>
        <w:tc>
          <w:tcPr>
            <w:tcW w:w="3095" w:type="dxa"/>
            <w:tcBorders>
              <w:top w:val="single" w:sz="4" w:space="0" w:color="auto"/>
              <w:left w:val="single" w:sz="4" w:space="0" w:color="auto"/>
              <w:bottom w:val="single" w:sz="4" w:space="0" w:color="auto"/>
              <w:right w:val="single" w:sz="4" w:space="0" w:color="auto"/>
            </w:tcBorders>
            <w:vAlign w:val="center"/>
          </w:tcPr>
          <w:p w14:paraId="055A6E09"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7</w:t>
            </w:r>
          </w:p>
        </w:tc>
      </w:tr>
      <w:tr w:rsidR="00B02977" w:rsidRPr="00B6523C" w14:paraId="4CAB1184" w14:textId="77777777" w:rsidTr="00326FA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0D61F526" w14:textId="2DB8E70B" w:rsidR="001E7F39" w:rsidRPr="00B6523C" w:rsidRDefault="001E7F39" w:rsidP="001E7F39">
            <w:pPr>
              <w:autoSpaceDE w:val="0"/>
              <w:autoSpaceDN w:val="0"/>
              <w:adjustRightInd w:val="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 xml:space="preserve">Oficina de Acceso a la Información </w:t>
            </w:r>
            <w:r w:rsidR="00CC2D9D" w:rsidRPr="00B6523C">
              <w:rPr>
                <w:rFonts w:ascii="Times New Roman" w:hAnsi="Times New Roman"/>
                <w:color w:val="767171"/>
                <w:spacing w:val="20"/>
                <w:sz w:val="24"/>
                <w:szCs w:val="24"/>
                <w:lang w:val="es-DO" w:eastAsia="es-DO"/>
              </w:rPr>
              <w:t>Pública</w:t>
            </w:r>
          </w:p>
        </w:tc>
        <w:tc>
          <w:tcPr>
            <w:tcW w:w="3095" w:type="dxa"/>
            <w:tcBorders>
              <w:top w:val="single" w:sz="4" w:space="0" w:color="auto"/>
              <w:left w:val="single" w:sz="4" w:space="0" w:color="auto"/>
              <w:bottom w:val="single" w:sz="4" w:space="0" w:color="auto"/>
              <w:right w:val="single" w:sz="4" w:space="0" w:color="auto"/>
            </w:tcBorders>
            <w:vAlign w:val="center"/>
          </w:tcPr>
          <w:p w14:paraId="0206745F" w14:textId="77777777" w:rsidR="001E7F39" w:rsidRPr="00B6523C" w:rsidRDefault="001E7F39" w:rsidP="001E7F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B6523C">
              <w:rPr>
                <w:rFonts w:ascii="Times New Roman" w:hAnsi="Times New Roman"/>
                <w:color w:val="767171"/>
                <w:spacing w:val="20"/>
                <w:sz w:val="24"/>
                <w:szCs w:val="24"/>
                <w:lang w:val="es-DO" w:eastAsia="es-DO"/>
              </w:rPr>
              <w:t>1</w:t>
            </w:r>
          </w:p>
        </w:tc>
      </w:tr>
    </w:tbl>
    <w:p w14:paraId="59CBC6DA" w14:textId="77777777" w:rsidR="001E7F39" w:rsidRPr="00B6523C" w:rsidRDefault="001E7F39" w:rsidP="001E7F39">
      <w:pPr>
        <w:autoSpaceDE w:val="0"/>
        <w:autoSpaceDN w:val="0"/>
        <w:adjustRightInd w:val="0"/>
        <w:spacing w:line="240" w:lineRule="auto"/>
        <w:rPr>
          <w:rFonts w:eastAsia="Times New Roman"/>
          <w:spacing w:val="20"/>
          <w:sz w:val="18"/>
          <w:szCs w:val="18"/>
          <w:lang w:val="es-DO" w:eastAsia="es-DO"/>
        </w:rPr>
      </w:pPr>
      <w:r w:rsidRPr="00B6523C">
        <w:rPr>
          <w:rFonts w:eastAsia="Times New Roman"/>
          <w:b/>
          <w:bCs/>
          <w:spacing w:val="20"/>
          <w:sz w:val="18"/>
          <w:szCs w:val="18"/>
          <w:lang w:val="es-DO" w:eastAsia="es-DO"/>
        </w:rPr>
        <w:t>Fuente:</w:t>
      </w:r>
      <w:r w:rsidRPr="00B6523C">
        <w:rPr>
          <w:rFonts w:eastAsia="Times New Roman"/>
          <w:spacing w:val="20"/>
          <w:sz w:val="18"/>
          <w:szCs w:val="18"/>
          <w:lang w:val="es-DO" w:eastAsia="es-DO"/>
        </w:rPr>
        <w:t xml:space="preserve"> Oficina de Acceso a la Información de la CDC</w:t>
      </w:r>
    </w:p>
    <w:p w14:paraId="79987820" w14:textId="2C7E7B89" w:rsidR="001E7F39" w:rsidRPr="00B6523C" w:rsidRDefault="001E7F39" w:rsidP="001E7F39">
      <w:pPr>
        <w:autoSpaceDE w:val="0"/>
        <w:autoSpaceDN w:val="0"/>
        <w:adjustRightInd w:val="0"/>
        <w:spacing w:line="240" w:lineRule="auto"/>
        <w:jc w:val="left"/>
        <w:rPr>
          <w:rFonts w:eastAsia="Times New Roman"/>
          <w:spacing w:val="20"/>
          <w:lang w:val="es-DO" w:eastAsia="es-DO"/>
        </w:rPr>
      </w:pPr>
    </w:p>
    <w:p w14:paraId="0B5601C7" w14:textId="77777777" w:rsidR="00B02977" w:rsidRPr="00B6523C" w:rsidRDefault="00B02977" w:rsidP="001E7F39">
      <w:pPr>
        <w:autoSpaceDE w:val="0"/>
        <w:autoSpaceDN w:val="0"/>
        <w:adjustRightInd w:val="0"/>
        <w:spacing w:line="240" w:lineRule="auto"/>
        <w:jc w:val="left"/>
        <w:rPr>
          <w:rFonts w:eastAsia="Times New Roman"/>
          <w:spacing w:val="20"/>
          <w:lang w:val="es-DO" w:eastAsia="es-DO"/>
        </w:rPr>
      </w:pPr>
    </w:p>
    <w:p w14:paraId="69456925" w14:textId="5E7BB3BB" w:rsidR="001E7F39" w:rsidRPr="00B6523C" w:rsidRDefault="001E7F39" w:rsidP="00B02977">
      <w:pPr>
        <w:tabs>
          <w:tab w:val="left" w:pos="5229"/>
        </w:tabs>
        <w:spacing w:after="160" w:line="259" w:lineRule="auto"/>
        <w:jc w:val="center"/>
        <w:rPr>
          <w:rFonts w:eastAsia="Times New Roman"/>
          <w:b/>
          <w:bCs/>
          <w:spacing w:val="20"/>
          <w:lang w:val="es-DO" w:eastAsia="es-DO"/>
        </w:rPr>
      </w:pPr>
      <w:r w:rsidRPr="00B6523C">
        <w:rPr>
          <w:rFonts w:eastAsia="Times New Roman"/>
          <w:b/>
          <w:bCs/>
          <w:spacing w:val="20"/>
          <w:lang w:val="es-DO" w:eastAsia="es-DO"/>
        </w:rPr>
        <w:t>5.</w:t>
      </w:r>
      <w:r w:rsidR="003F2FC4" w:rsidRPr="00B6523C">
        <w:rPr>
          <w:rFonts w:eastAsia="Times New Roman"/>
          <w:b/>
          <w:bCs/>
          <w:spacing w:val="20"/>
          <w:lang w:val="es-DO" w:eastAsia="es-DO"/>
        </w:rPr>
        <w:t>2</w:t>
      </w:r>
      <w:r w:rsidRPr="00B6523C">
        <w:rPr>
          <w:rFonts w:eastAsia="Times New Roman"/>
          <w:b/>
          <w:bCs/>
          <w:spacing w:val="20"/>
          <w:lang w:val="es-DO" w:eastAsia="es-DO"/>
        </w:rPr>
        <w:t xml:space="preserve"> Resultado Sistema de Quejas, Reclamos y Sugerencias 3-1-1.</w:t>
      </w:r>
    </w:p>
    <w:p w14:paraId="26DFA4A8" w14:textId="77777777" w:rsidR="001E7F39" w:rsidRPr="00B6523C" w:rsidRDefault="001E7F39" w:rsidP="001E7F39">
      <w:pPr>
        <w:autoSpaceDE w:val="0"/>
        <w:autoSpaceDN w:val="0"/>
        <w:adjustRightInd w:val="0"/>
        <w:rPr>
          <w:rFonts w:eastAsia="Times New Roman"/>
          <w:spacing w:val="20"/>
          <w:lang w:val="es-DO" w:eastAsia="es-DO"/>
        </w:rPr>
      </w:pPr>
      <w:r w:rsidRPr="00B6523C">
        <w:rPr>
          <w:rFonts w:eastAsia="Times New Roman"/>
          <w:spacing w:val="20"/>
          <w:lang w:val="es-DO" w:eastAsia="es-DO"/>
        </w:rPr>
        <w:t>El Sistema 3-1-1 tiene como finalidad poner a la disposición del ciudadano una herramienta para realizar sus denuncias, quejas, reclamaciones y/o sugerencias, relativas a cualquier entidad o servidor del gobierno de la República Dominicana, para que las mismas puedan ser canalizadas a los organismos correspondientes siendo este un canal directo.</w:t>
      </w:r>
    </w:p>
    <w:p w14:paraId="6CBC904E" w14:textId="77777777" w:rsidR="001E7F39" w:rsidRPr="00B6523C" w:rsidRDefault="001E7F39" w:rsidP="001E7F39">
      <w:pPr>
        <w:autoSpaceDE w:val="0"/>
        <w:autoSpaceDN w:val="0"/>
        <w:adjustRightInd w:val="0"/>
        <w:spacing w:line="240" w:lineRule="auto"/>
        <w:rPr>
          <w:rFonts w:eastAsia="Times New Roman"/>
          <w:spacing w:val="20"/>
          <w:lang w:val="es-DO" w:eastAsia="es-DO"/>
        </w:rPr>
      </w:pPr>
    </w:p>
    <w:p w14:paraId="18F8E0EC" w14:textId="77777777" w:rsidR="001E7F39" w:rsidRPr="00B6523C" w:rsidRDefault="001E7F39" w:rsidP="001E7F39">
      <w:pPr>
        <w:autoSpaceDE w:val="0"/>
        <w:autoSpaceDN w:val="0"/>
        <w:adjustRightInd w:val="0"/>
        <w:spacing w:line="240" w:lineRule="auto"/>
        <w:rPr>
          <w:rFonts w:eastAsia="Times New Roman"/>
          <w:spacing w:val="20"/>
          <w:lang w:val="es-DO" w:eastAsia="es-DO"/>
        </w:rPr>
      </w:pPr>
      <w:r w:rsidRPr="00B6523C">
        <w:rPr>
          <w:rFonts w:eastAsia="Times New Roman"/>
          <w:spacing w:val="20"/>
          <w:lang w:val="es-DO" w:eastAsia="es-DO"/>
        </w:rPr>
        <w:t>Durante este periodo no se recibieron solicitudes a través de la línea 311.</w:t>
      </w:r>
    </w:p>
    <w:p w14:paraId="1ED97675" w14:textId="77777777" w:rsidR="001E7F39" w:rsidRPr="00B6523C" w:rsidRDefault="001E7F39" w:rsidP="001E7F39">
      <w:pPr>
        <w:autoSpaceDE w:val="0"/>
        <w:autoSpaceDN w:val="0"/>
        <w:adjustRightInd w:val="0"/>
        <w:spacing w:line="240" w:lineRule="auto"/>
        <w:rPr>
          <w:rFonts w:eastAsia="Times New Roman"/>
          <w:spacing w:val="20"/>
          <w:lang w:val="es-DO" w:eastAsia="es-DO"/>
        </w:rPr>
      </w:pPr>
    </w:p>
    <w:p w14:paraId="17A22D3D" w14:textId="77777777" w:rsidR="001E7F39" w:rsidRPr="00B6523C" w:rsidRDefault="001E7F39" w:rsidP="001E7F39">
      <w:pPr>
        <w:autoSpaceDE w:val="0"/>
        <w:autoSpaceDN w:val="0"/>
        <w:adjustRightInd w:val="0"/>
        <w:spacing w:line="240" w:lineRule="auto"/>
        <w:rPr>
          <w:rFonts w:eastAsia="Times New Roman"/>
          <w:spacing w:val="20"/>
          <w:lang w:val="es-DO" w:eastAsia="es-DO"/>
        </w:rPr>
      </w:pPr>
    </w:p>
    <w:p w14:paraId="43AE429E" w14:textId="1B389686" w:rsidR="001E7F39" w:rsidRPr="00B6523C" w:rsidRDefault="001E7F39" w:rsidP="00B02977">
      <w:pPr>
        <w:tabs>
          <w:tab w:val="left" w:pos="5229"/>
        </w:tabs>
        <w:spacing w:after="160" w:line="259" w:lineRule="auto"/>
        <w:jc w:val="center"/>
        <w:rPr>
          <w:rFonts w:eastAsia="Times New Roman"/>
          <w:b/>
          <w:bCs/>
          <w:spacing w:val="20"/>
          <w:lang w:val="es-DO" w:eastAsia="es-DO"/>
        </w:rPr>
      </w:pPr>
      <w:r w:rsidRPr="00B6523C">
        <w:rPr>
          <w:rFonts w:eastAsia="Times New Roman"/>
          <w:b/>
          <w:bCs/>
          <w:spacing w:val="20"/>
          <w:lang w:val="es-DO" w:eastAsia="es-DO"/>
        </w:rPr>
        <w:t>5.</w:t>
      </w:r>
      <w:r w:rsidR="003F2FC4" w:rsidRPr="00B6523C">
        <w:rPr>
          <w:rFonts w:eastAsia="Times New Roman"/>
          <w:b/>
          <w:bCs/>
          <w:spacing w:val="20"/>
          <w:lang w:val="es-DO" w:eastAsia="es-DO"/>
        </w:rPr>
        <w:t>3</w:t>
      </w:r>
      <w:r w:rsidRPr="00B6523C">
        <w:rPr>
          <w:rFonts w:eastAsia="Times New Roman"/>
          <w:b/>
          <w:bCs/>
          <w:spacing w:val="20"/>
          <w:lang w:val="es-DO" w:eastAsia="es-DO"/>
        </w:rPr>
        <w:t xml:space="preserve"> Resultado mediciones del portal de transparencia.</w:t>
      </w:r>
    </w:p>
    <w:p w14:paraId="0F3E8FDA" w14:textId="1FD974AE" w:rsidR="001E7F39" w:rsidRPr="00B6523C" w:rsidRDefault="001E7F39" w:rsidP="00B02977">
      <w:pPr>
        <w:widowControl w:val="0"/>
        <w:autoSpaceDE w:val="0"/>
        <w:autoSpaceDN w:val="0"/>
        <w:rPr>
          <w:rFonts w:eastAsia="Times New Roman"/>
          <w:spacing w:val="20"/>
          <w:lang w:val="es-DO" w:eastAsia="es-DO"/>
        </w:rPr>
      </w:pPr>
      <w:r w:rsidRPr="00B6523C">
        <w:rPr>
          <w:rFonts w:eastAsia="Times New Roman"/>
          <w:spacing w:val="20"/>
          <w:lang w:val="es-DO" w:eastAsia="es-DO"/>
        </w:rPr>
        <w:t xml:space="preserve">La CDC </w:t>
      </w:r>
      <w:r w:rsidR="007770B6" w:rsidRPr="00B6523C">
        <w:rPr>
          <w:rFonts w:eastAsia="Times New Roman"/>
          <w:spacing w:val="20"/>
          <w:lang w:val="es-DO" w:eastAsia="es-DO"/>
        </w:rPr>
        <w:t>realizó</w:t>
      </w:r>
      <w:r w:rsidRPr="00B6523C">
        <w:rPr>
          <w:rFonts w:eastAsia="Times New Roman"/>
          <w:spacing w:val="20"/>
          <w:lang w:val="es-DO" w:eastAsia="es-DO"/>
        </w:rPr>
        <w:t xml:space="preserve"> actualizaciones de información y contenido en el sub-portal de transparencia colocando a disposición del ciudadano información respecto a su accionar, garantizando el cumplimiento de las normativas correspondientes a la Ley No. 200-04 sobre el Libre Acceso a la Información Pública y promoviendo la transparencia. A este respecto, en cuanto a la actualización y evaluación del sub-portal de transparencia, durante el periodo 2021, la CDC alcanzó las siguientes puntuaciones.   </w:t>
      </w:r>
    </w:p>
    <w:p w14:paraId="00D753E6" w14:textId="77777777" w:rsidR="00B6523C" w:rsidRDefault="00B6523C" w:rsidP="006E0C33">
      <w:pPr>
        <w:widowControl w:val="0"/>
        <w:autoSpaceDE w:val="0"/>
        <w:autoSpaceDN w:val="0"/>
        <w:jc w:val="center"/>
        <w:rPr>
          <w:rFonts w:eastAsia="Times New Roman"/>
          <w:b/>
          <w:bCs/>
          <w:spacing w:val="20"/>
          <w:lang w:val="es-DO" w:eastAsia="es-DO"/>
        </w:rPr>
      </w:pPr>
    </w:p>
    <w:p w14:paraId="6E21599C" w14:textId="1CAF0173" w:rsidR="001E7F39" w:rsidRPr="00B6523C" w:rsidRDefault="001E7F39" w:rsidP="006E0C33">
      <w:pPr>
        <w:widowControl w:val="0"/>
        <w:autoSpaceDE w:val="0"/>
        <w:autoSpaceDN w:val="0"/>
        <w:jc w:val="center"/>
        <w:rPr>
          <w:rFonts w:eastAsia="Times New Roman"/>
          <w:b/>
          <w:bCs/>
          <w:spacing w:val="20"/>
          <w:lang w:val="es-DO" w:eastAsia="es-DO"/>
        </w:rPr>
      </w:pPr>
      <w:r w:rsidRPr="00B6523C">
        <w:rPr>
          <w:rFonts w:eastAsia="Times New Roman"/>
          <w:b/>
          <w:bCs/>
          <w:spacing w:val="20"/>
          <w:lang w:val="es-DO" w:eastAsia="es-DO"/>
        </w:rPr>
        <w:lastRenderedPageBreak/>
        <w:t xml:space="preserve">Tabla No. </w:t>
      </w:r>
      <w:r w:rsidR="0030011F" w:rsidRPr="00B6523C">
        <w:rPr>
          <w:rFonts w:eastAsia="Times New Roman"/>
          <w:b/>
          <w:bCs/>
          <w:spacing w:val="20"/>
          <w:lang w:val="es-DO" w:eastAsia="es-DO"/>
        </w:rPr>
        <w:t>9</w:t>
      </w:r>
      <w:r w:rsidR="00FE7549" w:rsidRPr="00B6523C">
        <w:rPr>
          <w:rStyle w:val="Refdenotaalpie"/>
          <w:rFonts w:eastAsia="Times New Roman"/>
          <w:b/>
          <w:bCs/>
          <w:spacing w:val="20"/>
          <w:lang w:val="es-DO" w:eastAsia="es-DO"/>
        </w:rPr>
        <w:footnoteReference w:id="2"/>
      </w:r>
    </w:p>
    <w:p w14:paraId="14C0F936" w14:textId="2802DE0E" w:rsidR="00B02977" w:rsidRPr="00B6523C" w:rsidRDefault="00B02977" w:rsidP="006E0C33">
      <w:pPr>
        <w:widowControl w:val="0"/>
        <w:autoSpaceDE w:val="0"/>
        <w:autoSpaceDN w:val="0"/>
        <w:jc w:val="center"/>
        <w:rPr>
          <w:rFonts w:eastAsia="Times New Roman"/>
          <w:b/>
          <w:bCs/>
          <w:spacing w:val="20"/>
          <w:lang w:val="es-DO" w:eastAsia="es-DO"/>
        </w:rPr>
      </w:pPr>
      <w:r w:rsidRPr="00B6523C">
        <w:rPr>
          <w:rFonts w:eastAsia="Times New Roman"/>
          <w:b/>
          <w:bCs/>
          <w:spacing w:val="20"/>
          <w:lang w:val="es-DO" w:eastAsia="es-DO"/>
        </w:rPr>
        <w:t>Resultados mediciones del portal de transparencia</w:t>
      </w:r>
    </w:p>
    <w:tbl>
      <w:tblPr>
        <w:tblW w:w="7040" w:type="dxa"/>
        <w:jc w:val="center"/>
        <w:tblCellMar>
          <w:left w:w="70" w:type="dxa"/>
          <w:right w:w="70" w:type="dxa"/>
        </w:tblCellMar>
        <w:tblLook w:val="04A0" w:firstRow="1" w:lastRow="0" w:firstColumn="1" w:lastColumn="0" w:noHBand="0" w:noVBand="1"/>
      </w:tblPr>
      <w:tblGrid>
        <w:gridCol w:w="1555"/>
        <w:gridCol w:w="574"/>
        <w:gridCol w:w="560"/>
        <w:gridCol w:w="687"/>
        <w:gridCol w:w="654"/>
        <w:gridCol w:w="659"/>
        <w:gridCol w:w="788"/>
        <w:gridCol w:w="624"/>
        <w:gridCol w:w="939"/>
      </w:tblGrid>
      <w:tr w:rsidR="00CC2D9D" w:rsidRPr="00B6523C" w14:paraId="1BF17405" w14:textId="77777777" w:rsidTr="00CC2D9D">
        <w:trPr>
          <w:trHeight w:val="320"/>
          <w:jc w:val="center"/>
        </w:trPr>
        <w:tc>
          <w:tcPr>
            <w:tcW w:w="7040" w:type="dxa"/>
            <w:gridSpan w:val="9"/>
            <w:tcBorders>
              <w:top w:val="single" w:sz="8" w:space="0" w:color="auto"/>
              <w:left w:val="single" w:sz="8" w:space="0" w:color="auto"/>
              <w:bottom w:val="single" w:sz="8" w:space="0" w:color="auto"/>
              <w:right w:val="nil"/>
            </w:tcBorders>
            <w:shd w:val="clear" w:color="000000" w:fill="436EBE"/>
            <w:noWrap/>
            <w:vAlign w:val="center"/>
            <w:hideMark/>
          </w:tcPr>
          <w:p w14:paraId="340416F5" w14:textId="77777777" w:rsidR="00CC2D9D" w:rsidRPr="00B6523C" w:rsidRDefault="00CC2D9D" w:rsidP="00CC2D9D">
            <w:pPr>
              <w:spacing w:line="240" w:lineRule="auto"/>
              <w:jc w:val="center"/>
              <w:rPr>
                <w:rFonts w:eastAsia="Times New Roman"/>
                <w:color w:val="FFFFFF"/>
                <w:spacing w:val="20"/>
                <w:lang w:val="es-DO" w:eastAsia="es-DO"/>
              </w:rPr>
            </w:pPr>
            <w:r w:rsidRPr="00B6523C">
              <w:rPr>
                <w:rFonts w:eastAsia="Times New Roman"/>
                <w:color w:val="FFFFFF"/>
                <w:spacing w:val="20"/>
                <w:lang w:val="es-DO" w:eastAsia="es-DO"/>
              </w:rPr>
              <w:t xml:space="preserve">Transparencia </w:t>
            </w:r>
          </w:p>
        </w:tc>
      </w:tr>
      <w:tr w:rsidR="00CC2D9D" w:rsidRPr="00B6523C" w14:paraId="03BF713C" w14:textId="77777777" w:rsidTr="00CC2D9D">
        <w:trPr>
          <w:trHeight w:val="320"/>
          <w:jc w:val="center"/>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14:paraId="18FCB471" w14:textId="77777777" w:rsidR="00CC2D9D" w:rsidRPr="00B6523C" w:rsidRDefault="00CC2D9D" w:rsidP="00CC2D9D">
            <w:pPr>
              <w:spacing w:line="240" w:lineRule="auto"/>
              <w:jc w:val="left"/>
              <w:rPr>
                <w:rFonts w:eastAsia="Times New Roman"/>
                <w:spacing w:val="20"/>
                <w:lang w:val="es-DO" w:eastAsia="es-DO"/>
              </w:rPr>
            </w:pPr>
            <w:r w:rsidRPr="00B6523C">
              <w:rPr>
                <w:rFonts w:eastAsia="Times New Roman"/>
                <w:spacing w:val="20"/>
                <w:lang w:val="es-DO" w:eastAsia="es-DO"/>
              </w:rPr>
              <w:t>Mes</w:t>
            </w:r>
          </w:p>
        </w:tc>
        <w:tc>
          <w:tcPr>
            <w:tcW w:w="566" w:type="dxa"/>
            <w:tcBorders>
              <w:top w:val="nil"/>
              <w:left w:val="nil"/>
              <w:bottom w:val="single" w:sz="8" w:space="0" w:color="auto"/>
              <w:right w:val="single" w:sz="8" w:space="0" w:color="auto"/>
            </w:tcBorders>
            <w:shd w:val="clear" w:color="auto" w:fill="auto"/>
            <w:noWrap/>
            <w:vAlign w:val="center"/>
            <w:hideMark/>
          </w:tcPr>
          <w:p w14:paraId="31A3179D"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Ene</w:t>
            </w:r>
          </w:p>
        </w:tc>
        <w:tc>
          <w:tcPr>
            <w:tcW w:w="546" w:type="dxa"/>
            <w:tcBorders>
              <w:top w:val="nil"/>
              <w:left w:val="nil"/>
              <w:bottom w:val="single" w:sz="8" w:space="0" w:color="auto"/>
              <w:right w:val="single" w:sz="8" w:space="0" w:color="auto"/>
            </w:tcBorders>
            <w:shd w:val="clear" w:color="auto" w:fill="auto"/>
            <w:noWrap/>
            <w:vAlign w:val="center"/>
            <w:hideMark/>
          </w:tcPr>
          <w:p w14:paraId="58CD9D3A"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Feb</w:t>
            </w:r>
          </w:p>
        </w:tc>
        <w:tc>
          <w:tcPr>
            <w:tcW w:w="687" w:type="dxa"/>
            <w:tcBorders>
              <w:top w:val="nil"/>
              <w:left w:val="nil"/>
              <w:bottom w:val="single" w:sz="8" w:space="0" w:color="auto"/>
              <w:right w:val="single" w:sz="8" w:space="0" w:color="auto"/>
            </w:tcBorders>
            <w:shd w:val="clear" w:color="auto" w:fill="auto"/>
            <w:noWrap/>
            <w:vAlign w:val="center"/>
            <w:hideMark/>
          </w:tcPr>
          <w:p w14:paraId="6315A6F0"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Mar.</w:t>
            </w:r>
          </w:p>
        </w:tc>
        <w:tc>
          <w:tcPr>
            <w:tcW w:w="650" w:type="dxa"/>
            <w:tcBorders>
              <w:top w:val="nil"/>
              <w:left w:val="nil"/>
              <w:bottom w:val="single" w:sz="8" w:space="0" w:color="auto"/>
              <w:right w:val="single" w:sz="8" w:space="0" w:color="auto"/>
            </w:tcBorders>
            <w:shd w:val="clear" w:color="auto" w:fill="auto"/>
            <w:noWrap/>
            <w:vAlign w:val="center"/>
            <w:hideMark/>
          </w:tcPr>
          <w:p w14:paraId="50B24278"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Abr.</w:t>
            </w:r>
          </w:p>
        </w:tc>
        <w:tc>
          <w:tcPr>
            <w:tcW w:w="659" w:type="dxa"/>
            <w:tcBorders>
              <w:top w:val="nil"/>
              <w:left w:val="nil"/>
              <w:bottom w:val="single" w:sz="8" w:space="0" w:color="auto"/>
              <w:right w:val="single" w:sz="8" w:space="0" w:color="auto"/>
            </w:tcBorders>
            <w:shd w:val="clear" w:color="auto" w:fill="auto"/>
            <w:noWrap/>
            <w:vAlign w:val="center"/>
            <w:hideMark/>
          </w:tcPr>
          <w:p w14:paraId="61ACC40B"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May</w:t>
            </w:r>
          </w:p>
        </w:tc>
        <w:tc>
          <w:tcPr>
            <w:tcW w:w="788" w:type="dxa"/>
            <w:tcBorders>
              <w:top w:val="nil"/>
              <w:left w:val="nil"/>
              <w:bottom w:val="single" w:sz="8" w:space="0" w:color="auto"/>
              <w:right w:val="single" w:sz="8" w:space="0" w:color="auto"/>
            </w:tcBorders>
            <w:shd w:val="clear" w:color="auto" w:fill="auto"/>
            <w:vAlign w:val="center"/>
            <w:hideMark/>
          </w:tcPr>
          <w:p w14:paraId="3BE9BAA7"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Jun.</w:t>
            </w:r>
          </w:p>
        </w:tc>
        <w:tc>
          <w:tcPr>
            <w:tcW w:w="624" w:type="dxa"/>
            <w:tcBorders>
              <w:top w:val="nil"/>
              <w:left w:val="nil"/>
              <w:bottom w:val="single" w:sz="8" w:space="0" w:color="auto"/>
              <w:right w:val="single" w:sz="8" w:space="0" w:color="auto"/>
            </w:tcBorders>
            <w:shd w:val="clear" w:color="auto" w:fill="auto"/>
            <w:vAlign w:val="center"/>
            <w:hideMark/>
          </w:tcPr>
          <w:p w14:paraId="10AA7EA6"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Jul.</w:t>
            </w:r>
          </w:p>
        </w:tc>
        <w:tc>
          <w:tcPr>
            <w:tcW w:w="965" w:type="dxa"/>
            <w:tcBorders>
              <w:top w:val="nil"/>
              <w:left w:val="nil"/>
              <w:bottom w:val="single" w:sz="8" w:space="0" w:color="auto"/>
              <w:right w:val="single" w:sz="8" w:space="0" w:color="auto"/>
            </w:tcBorders>
            <w:shd w:val="clear" w:color="auto" w:fill="auto"/>
            <w:vAlign w:val="center"/>
            <w:hideMark/>
          </w:tcPr>
          <w:p w14:paraId="77C961F2"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Agos</w:t>
            </w:r>
          </w:p>
        </w:tc>
      </w:tr>
      <w:tr w:rsidR="00CC2D9D" w:rsidRPr="00B6523C" w14:paraId="6BC6BB7B" w14:textId="77777777" w:rsidTr="00CC2D9D">
        <w:trPr>
          <w:trHeight w:val="320"/>
          <w:jc w:val="center"/>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14:paraId="6267C90F" w14:textId="77777777" w:rsidR="00CC2D9D" w:rsidRPr="00B6523C" w:rsidRDefault="00CC2D9D" w:rsidP="00CC2D9D">
            <w:pPr>
              <w:spacing w:line="240" w:lineRule="auto"/>
              <w:jc w:val="left"/>
              <w:rPr>
                <w:rFonts w:eastAsia="Times New Roman"/>
                <w:spacing w:val="20"/>
                <w:lang w:val="es-DO" w:eastAsia="es-DO"/>
              </w:rPr>
            </w:pPr>
            <w:r w:rsidRPr="00B6523C">
              <w:rPr>
                <w:rFonts w:eastAsia="Times New Roman"/>
                <w:spacing w:val="20"/>
                <w:lang w:val="es-DO" w:eastAsia="es-DO"/>
              </w:rPr>
              <w:t>Puntuación</w:t>
            </w:r>
          </w:p>
        </w:tc>
        <w:tc>
          <w:tcPr>
            <w:tcW w:w="566" w:type="dxa"/>
            <w:tcBorders>
              <w:top w:val="nil"/>
              <w:left w:val="nil"/>
              <w:bottom w:val="single" w:sz="8" w:space="0" w:color="auto"/>
              <w:right w:val="single" w:sz="8" w:space="0" w:color="auto"/>
            </w:tcBorders>
            <w:shd w:val="clear" w:color="auto" w:fill="auto"/>
            <w:noWrap/>
            <w:vAlign w:val="center"/>
            <w:hideMark/>
          </w:tcPr>
          <w:p w14:paraId="4299427B"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96</w:t>
            </w:r>
          </w:p>
        </w:tc>
        <w:tc>
          <w:tcPr>
            <w:tcW w:w="546" w:type="dxa"/>
            <w:tcBorders>
              <w:top w:val="nil"/>
              <w:left w:val="nil"/>
              <w:bottom w:val="single" w:sz="8" w:space="0" w:color="auto"/>
              <w:right w:val="single" w:sz="8" w:space="0" w:color="auto"/>
            </w:tcBorders>
            <w:shd w:val="clear" w:color="auto" w:fill="auto"/>
            <w:noWrap/>
            <w:vAlign w:val="center"/>
            <w:hideMark/>
          </w:tcPr>
          <w:p w14:paraId="0C983018"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100</w:t>
            </w:r>
          </w:p>
        </w:tc>
        <w:tc>
          <w:tcPr>
            <w:tcW w:w="687" w:type="dxa"/>
            <w:tcBorders>
              <w:top w:val="nil"/>
              <w:left w:val="nil"/>
              <w:bottom w:val="single" w:sz="8" w:space="0" w:color="auto"/>
              <w:right w:val="single" w:sz="8" w:space="0" w:color="auto"/>
            </w:tcBorders>
            <w:shd w:val="clear" w:color="auto" w:fill="auto"/>
            <w:noWrap/>
            <w:vAlign w:val="center"/>
            <w:hideMark/>
          </w:tcPr>
          <w:p w14:paraId="4579C02A"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100</w:t>
            </w:r>
          </w:p>
        </w:tc>
        <w:tc>
          <w:tcPr>
            <w:tcW w:w="650" w:type="dxa"/>
            <w:tcBorders>
              <w:top w:val="nil"/>
              <w:left w:val="nil"/>
              <w:bottom w:val="single" w:sz="8" w:space="0" w:color="auto"/>
              <w:right w:val="single" w:sz="8" w:space="0" w:color="auto"/>
            </w:tcBorders>
            <w:shd w:val="clear" w:color="auto" w:fill="auto"/>
            <w:noWrap/>
            <w:vAlign w:val="center"/>
            <w:hideMark/>
          </w:tcPr>
          <w:p w14:paraId="6ACDF4FB"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100</w:t>
            </w:r>
          </w:p>
        </w:tc>
        <w:tc>
          <w:tcPr>
            <w:tcW w:w="659" w:type="dxa"/>
            <w:tcBorders>
              <w:top w:val="nil"/>
              <w:left w:val="nil"/>
              <w:bottom w:val="single" w:sz="8" w:space="0" w:color="auto"/>
              <w:right w:val="single" w:sz="8" w:space="0" w:color="auto"/>
            </w:tcBorders>
            <w:shd w:val="clear" w:color="auto" w:fill="auto"/>
            <w:noWrap/>
            <w:vAlign w:val="center"/>
            <w:hideMark/>
          </w:tcPr>
          <w:p w14:paraId="7A3C2655"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100</w:t>
            </w:r>
          </w:p>
        </w:tc>
        <w:tc>
          <w:tcPr>
            <w:tcW w:w="788" w:type="dxa"/>
            <w:tcBorders>
              <w:top w:val="nil"/>
              <w:left w:val="nil"/>
              <w:bottom w:val="single" w:sz="8" w:space="0" w:color="auto"/>
              <w:right w:val="single" w:sz="8" w:space="0" w:color="auto"/>
            </w:tcBorders>
            <w:shd w:val="clear" w:color="auto" w:fill="auto"/>
            <w:vAlign w:val="center"/>
            <w:hideMark/>
          </w:tcPr>
          <w:p w14:paraId="70979378"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100</w:t>
            </w:r>
          </w:p>
        </w:tc>
        <w:tc>
          <w:tcPr>
            <w:tcW w:w="624" w:type="dxa"/>
            <w:tcBorders>
              <w:top w:val="nil"/>
              <w:left w:val="nil"/>
              <w:bottom w:val="single" w:sz="8" w:space="0" w:color="auto"/>
              <w:right w:val="single" w:sz="8" w:space="0" w:color="auto"/>
            </w:tcBorders>
            <w:shd w:val="clear" w:color="auto" w:fill="auto"/>
            <w:vAlign w:val="center"/>
            <w:hideMark/>
          </w:tcPr>
          <w:p w14:paraId="020167E5"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84</w:t>
            </w:r>
          </w:p>
        </w:tc>
        <w:tc>
          <w:tcPr>
            <w:tcW w:w="965" w:type="dxa"/>
            <w:tcBorders>
              <w:top w:val="nil"/>
              <w:left w:val="nil"/>
              <w:bottom w:val="single" w:sz="8" w:space="0" w:color="auto"/>
              <w:right w:val="single" w:sz="8" w:space="0" w:color="auto"/>
            </w:tcBorders>
            <w:shd w:val="clear" w:color="auto" w:fill="auto"/>
            <w:vAlign w:val="center"/>
            <w:hideMark/>
          </w:tcPr>
          <w:p w14:paraId="0AFB7511" w14:textId="77777777" w:rsidR="00CC2D9D" w:rsidRPr="00B6523C" w:rsidRDefault="00CC2D9D" w:rsidP="00CC2D9D">
            <w:pPr>
              <w:spacing w:line="240" w:lineRule="auto"/>
              <w:jc w:val="center"/>
              <w:rPr>
                <w:rFonts w:eastAsia="Times New Roman"/>
                <w:spacing w:val="20"/>
                <w:lang w:val="es-DO" w:eastAsia="es-DO"/>
              </w:rPr>
            </w:pPr>
            <w:r w:rsidRPr="00B6523C">
              <w:rPr>
                <w:rFonts w:eastAsia="Times New Roman"/>
                <w:spacing w:val="20"/>
                <w:lang w:val="es-DO" w:eastAsia="es-DO"/>
              </w:rPr>
              <w:t>90</w:t>
            </w:r>
          </w:p>
        </w:tc>
      </w:tr>
    </w:tbl>
    <w:p w14:paraId="692F106B" w14:textId="074E7C49" w:rsidR="001E7F39" w:rsidRPr="00B6523C" w:rsidRDefault="001E7F39" w:rsidP="00FE7549">
      <w:pPr>
        <w:widowControl w:val="0"/>
        <w:autoSpaceDE w:val="0"/>
        <w:autoSpaceDN w:val="0"/>
        <w:spacing w:line="240" w:lineRule="auto"/>
        <w:ind w:firstLine="720"/>
        <w:jc w:val="left"/>
        <w:rPr>
          <w:rFonts w:eastAsia="Times New Roman"/>
          <w:spacing w:val="20"/>
          <w:sz w:val="18"/>
          <w:szCs w:val="18"/>
          <w:lang w:val="es-DO" w:eastAsia="es-DO"/>
        </w:rPr>
      </w:pPr>
      <w:r w:rsidRPr="00B6523C">
        <w:rPr>
          <w:rFonts w:eastAsia="Times New Roman"/>
          <w:b/>
          <w:bCs/>
          <w:spacing w:val="20"/>
          <w:sz w:val="18"/>
          <w:szCs w:val="18"/>
          <w:lang w:val="es-DO" w:eastAsia="es-DO"/>
        </w:rPr>
        <w:t xml:space="preserve">Fuente: </w:t>
      </w:r>
      <w:r w:rsidRPr="00B6523C">
        <w:rPr>
          <w:rFonts w:eastAsia="Times New Roman"/>
          <w:spacing w:val="20"/>
          <w:sz w:val="18"/>
          <w:szCs w:val="18"/>
          <w:lang w:val="es-DO" w:eastAsia="es-DO"/>
        </w:rPr>
        <w:t>Oficina de Acceso a la Información de la Comunicación</w:t>
      </w:r>
    </w:p>
    <w:p w14:paraId="09DF7F9C" w14:textId="77777777" w:rsidR="00A4766D" w:rsidRDefault="00A4766D" w:rsidP="00807CF5">
      <w:pPr>
        <w:widowControl w:val="0"/>
        <w:tabs>
          <w:tab w:val="left" w:pos="4845"/>
        </w:tabs>
        <w:autoSpaceDE w:val="0"/>
        <w:autoSpaceDN w:val="0"/>
        <w:jc w:val="center"/>
        <w:rPr>
          <w:rFonts w:eastAsia="Times New Roman"/>
          <w:b/>
          <w:spacing w:val="20"/>
          <w:lang w:val="es-DO"/>
        </w:rPr>
      </w:pPr>
    </w:p>
    <w:p w14:paraId="525F314A" w14:textId="5F74409C" w:rsidR="001E7F39" w:rsidRPr="00B6523C" w:rsidRDefault="00807CF5" w:rsidP="00807CF5">
      <w:pPr>
        <w:widowControl w:val="0"/>
        <w:tabs>
          <w:tab w:val="left" w:pos="4845"/>
        </w:tabs>
        <w:autoSpaceDE w:val="0"/>
        <w:autoSpaceDN w:val="0"/>
        <w:jc w:val="center"/>
        <w:rPr>
          <w:rFonts w:eastAsia="Times New Roman"/>
          <w:b/>
          <w:spacing w:val="20"/>
          <w:lang w:val="es-DO"/>
        </w:rPr>
      </w:pPr>
      <w:r w:rsidRPr="00B6523C">
        <w:rPr>
          <w:rFonts w:eastAsia="Times New Roman"/>
          <w:b/>
          <w:spacing w:val="20"/>
          <w:lang w:val="es-DO"/>
        </w:rPr>
        <w:t xml:space="preserve">5.5 </w:t>
      </w:r>
      <w:r w:rsidR="001E7F39" w:rsidRPr="00B6523C">
        <w:rPr>
          <w:rFonts w:eastAsia="Times New Roman"/>
          <w:b/>
          <w:spacing w:val="20"/>
          <w:lang w:val="es-DO"/>
        </w:rPr>
        <w:t>Datos Abiertos</w:t>
      </w:r>
    </w:p>
    <w:p w14:paraId="28F2C178" w14:textId="77777777" w:rsidR="001E7F39" w:rsidRPr="00B6523C" w:rsidRDefault="001E7F39" w:rsidP="001E7F39">
      <w:pPr>
        <w:widowControl w:val="0"/>
        <w:autoSpaceDE w:val="0"/>
        <w:autoSpaceDN w:val="0"/>
        <w:rPr>
          <w:rFonts w:eastAsia="Times New Roman"/>
          <w:spacing w:val="20"/>
          <w:lang w:val="es-DO"/>
        </w:rPr>
      </w:pPr>
      <w:bookmarkStart w:id="32" w:name="_Toc24463160"/>
      <w:bookmarkStart w:id="33" w:name="_Toc24463421"/>
      <w:r w:rsidRPr="00B6523C">
        <w:rPr>
          <w:rFonts w:eastAsia="Times New Roman"/>
          <w:spacing w:val="20"/>
          <w:lang w:val="es-DO"/>
        </w:rPr>
        <w:t>Actualmente la OAI de la CDC publica tres (3) conjuntos de datos de distintos formatos en el Portal de Datos Abiertos de la República Dominicana poniendo a disponibilidad de la ciudadanía las informaciones sin restricciones, los cuales se detallan a continuación:</w:t>
      </w:r>
      <w:bookmarkEnd w:id="32"/>
      <w:bookmarkEnd w:id="33"/>
      <w:r w:rsidRPr="00B6523C">
        <w:rPr>
          <w:rFonts w:eastAsia="Times New Roman"/>
          <w:spacing w:val="20"/>
          <w:lang w:val="es-DO"/>
        </w:rPr>
        <w:t xml:space="preserve"> </w:t>
      </w:r>
    </w:p>
    <w:p w14:paraId="03F4ED6B" w14:textId="4ED9A7F9" w:rsidR="001E7F39" w:rsidRPr="00B6523C" w:rsidRDefault="001E7F39" w:rsidP="001E7F39">
      <w:pPr>
        <w:widowControl w:val="0"/>
        <w:autoSpaceDE w:val="0"/>
        <w:autoSpaceDN w:val="0"/>
        <w:spacing w:line="240" w:lineRule="auto"/>
        <w:ind w:left="360"/>
        <w:jc w:val="center"/>
        <w:rPr>
          <w:rFonts w:ascii="Artifex CF Extra Light" w:eastAsia="Times New Roman" w:hAnsi="Artifex CF Extra Light"/>
          <w:b/>
          <w:color w:val="0F243E" w:themeColor="text2" w:themeShade="80"/>
          <w:spacing w:val="20"/>
          <w:sz w:val="18"/>
          <w:szCs w:val="18"/>
          <w:lang w:val="es-DO"/>
        </w:rPr>
      </w:pPr>
    </w:p>
    <w:p w14:paraId="6644C6A9" w14:textId="3D1B45AC" w:rsidR="001E7F39" w:rsidRPr="00B6523C" w:rsidRDefault="001E7F39" w:rsidP="006E0C33">
      <w:pPr>
        <w:widowControl w:val="0"/>
        <w:autoSpaceDE w:val="0"/>
        <w:autoSpaceDN w:val="0"/>
        <w:ind w:left="357"/>
        <w:jc w:val="center"/>
        <w:rPr>
          <w:rFonts w:eastAsia="Times New Roman"/>
          <w:b/>
          <w:color w:val="808080" w:themeColor="background1" w:themeShade="80"/>
          <w:spacing w:val="20"/>
          <w:lang w:val="es-DO"/>
        </w:rPr>
      </w:pPr>
      <w:r w:rsidRPr="00B6523C">
        <w:rPr>
          <w:rFonts w:eastAsia="Times New Roman"/>
          <w:b/>
          <w:color w:val="808080" w:themeColor="background1" w:themeShade="80"/>
          <w:spacing w:val="20"/>
          <w:lang w:val="es-DO"/>
        </w:rPr>
        <w:t xml:space="preserve">Tabla No. </w:t>
      </w:r>
      <w:r w:rsidR="0030011F" w:rsidRPr="00B6523C">
        <w:rPr>
          <w:rFonts w:eastAsia="Times New Roman"/>
          <w:b/>
          <w:color w:val="808080" w:themeColor="background1" w:themeShade="80"/>
          <w:spacing w:val="20"/>
          <w:lang w:val="es-DO"/>
        </w:rPr>
        <w:t>10</w:t>
      </w:r>
    </w:p>
    <w:p w14:paraId="6FE0B22E" w14:textId="77777777" w:rsidR="001E7F39" w:rsidRPr="00B6523C" w:rsidRDefault="001E7F39" w:rsidP="006E0C33">
      <w:pPr>
        <w:widowControl w:val="0"/>
        <w:autoSpaceDE w:val="0"/>
        <w:autoSpaceDN w:val="0"/>
        <w:ind w:left="357"/>
        <w:jc w:val="center"/>
        <w:rPr>
          <w:rFonts w:eastAsia="Times New Roman"/>
          <w:b/>
          <w:color w:val="808080" w:themeColor="background1" w:themeShade="80"/>
          <w:spacing w:val="20"/>
          <w:lang w:val="es-DO"/>
        </w:rPr>
      </w:pPr>
      <w:r w:rsidRPr="00B6523C">
        <w:rPr>
          <w:rFonts w:eastAsia="Times New Roman"/>
          <w:b/>
          <w:color w:val="808080" w:themeColor="background1" w:themeShade="80"/>
          <w:spacing w:val="20"/>
          <w:lang w:val="es-DO"/>
        </w:rPr>
        <w:t>Información disponible en la plataforma Datos Abiertos</w:t>
      </w:r>
    </w:p>
    <w:tbl>
      <w:tblPr>
        <w:tblW w:w="7640" w:type="dxa"/>
        <w:jc w:val="center"/>
        <w:tblCellMar>
          <w:left w:w="70" w:type="dxa"/>
          <w:right w:w="70" w:type="dxa"/>
        </w:tblCellMar>
        <w:tblLook w:val="04A0" w:firstRow="1" w:lastRow="0" w:firstColumn="1" w:lastColumn="0" w:noHBand="0" w:noVBand="1"/>
      </w:tblPr>
      <w:tblGrid>
        <w:gridCol w:w="1980"/>
        <w:gridCol w:w="2114"/>
        <w:gridCol w:w="1749"/>
        <w:gridCol w:w="1797"/>
      </w:tblGrid>
      <w:tr w:rsidR="00B02977" w:rsidRPr="00B6523C" w14:paraId="2E2C5E18" w14:textId="77777777" w:rsidTr="00B02977">
        <w:trPr>
          <w:trHeight w:val="600"/>
          <w:jc w:val="center"/>
        </w:trPr>
        <w:tc>
          <w:tcPr>
            <w:tcW w:w="1960" w:type="dxa"/>
            <w:tcBorders>
              <w:top w:val="single" w:sz="4" w:space="0" w:color="auto"/>
              <w:left w:val="single" w:sz="4" w:space="0" w:color="auto"/>
              <w:bottom w:val="single" w:sz="4" w:space="0" w:color="auto"/>
              <w:right w:val="single" w:sz="4" w:space="0" w:color="auto"/>
            </w:tcBorders>
            <w:shd w:val="clear" w:color="000000" w:fill="436EBE"/>
            <w:vAlign w:val="center"/>
            <w:hideMark/>
          </w:tcPr>
          <w:p w14:paraId="0C1B0B89" w14:textId="77777777" w:rsidR="00B02977" w:rsidRPr="00B6523C" w:rsidRDefault="00B02977" w:rsidP="00B02977">
            <w:pPr>
              <w:spacing w:line="240" w:lineRule="auto"/>
              <w:jc w:val="center"/>
              <w:rPr>
                <w:rFonts w:eastAsia="Times New Roman"/>
                <w:b/>
                <w:bCs/>
                <w:color w:val="FFFFFF"/>
                <w:spacing w:val="20"/>
                <w:lang w:val="es-DO" w:eastAsia="es-DO"/>
              </w:rPr>
            </w:pPr>
            <w:bookmarkStart w:id="34" w:name="_Toc24463161"/>
            <w:r w:rsidRPr="00B6523C">
              <w:rPr>
                <w:rFonts w:eastAsia="Times New Roman"/>
                <w:b/>
                <w:bCs/>
                <w:color w:val="FFFFFF"/>
                <w:spacing w:val="20"/>
                <w:lang w:val="es-DO" w:eastAsia="es-DO"/>
              </w:rPr>
              <w:t>Departamento Responsable</w:t>
            </w:r>
            <w:bookmarkEnd w:id="34"/>
          </w:p>
        </w:tc>
        <w:tc>
          <w:tcPr>
            <w:tcW w:w="2120" w:type="dxa"/>
            <w:tcBorders>
              <w:top w:val="single" w:sz="4" w:space="0" w:color="auto"/>
              <w:left w:val="nil"/>
              <w:bottom w:val="single" w:sz="4" w:space="0" w:color="auto"/>
              <w:right w:val="single" w:sz="4" w:space="0" w:color="auto"/>
            </w:tcBorders>
            <w:shd w:val="clear" w:color="000000" w:fill="436EBE"/>
            <w:vAlign w:val="center"/>
            <w:hideMark/>
          </w:tcPr>
          <w:p w14:paraId="0496311C" w14:textId="489ECA4A" w:rsidR="00B02977" w:rsidRPr="00B6523C" w:rsidRDefault="00B02977" w:rsidP="00B02977">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Información publicada</w:t>
            </w:r>
          </w:p>
        </w:tc>
        <w:tc>
          <w:tcPr>
            <w:tcW w:w="1760" w:type="dxa"/>
            <w:tcBorders>
              <w:top w:val="single" w:sz="4" w:space="0" w:color="auto"/>
              <w:left w:val="nil"/>
              <w:bottom w:val="single" w:sz="4" w:space="0" w:color="auto"/>
              <w:right w:val="single" w:sz="4" w:space="0" w:color="auto"/>
            </w:tcBorders>
            <w:shd w:val="clear" w:color="000000" w:fill="436EBE"/>
            <w:vAlign w:val="center"/>
            <w:hideMark/>
          </w:tcPr>
          <w:p w14:paraId="10E6A457" w14:textId="77777777" w:rsidR="00B02977" w:rsidRPr="00B6523C" w:rsidRDefault="00B02977" w:rsidP="00B02977">
            <w:pPr>
              <w:spacing w:line="240" w:lineRule="auto"/>
              <w:jc w:val="center"/>
              <w:rPr>
                <w:rFonts w:eastAsia="Times New Roman"/>
                <w:b/>
                <w:bCs/>
                <w:color w:val="FFFFFF"/>
                <w:spacing w:val="20"/>
                <w:lang w:val="es-DO" w:eastAsia="es-DO"/>
              </w:rPr>
            </w:pPr>
            <w:r w:rsidRPr="00B6523C">
              <w:rPr>
                <w:rFonts w:eastAsia="Times New Roman"/>
                <w:b/>
                <w:bCs/>
                <w:color w:val="FFFFFF"/>
                <w:spacing w:val="20"/>
                <w:lang w:val="es-DO" w:eastAsia="es-DO"/>
              </w:rPr>
              <w:t>Período</w:t>
            </w:r>
          </w:p>
        </w:tc>
        <w:tc>
          <w:tcPr>
            <w:tcW w:w="1800" w:type="dxa"/>
            <w:tcBorders>
              <w:top w:val="single" w:sz="4" w:space="0" w:color="auto"/>
              <w:left w:val="nil"/>
              <w:bottom w:val="single" w:sz="4" w:space="0" w:color="auto"/>
              <w:right w:val="single" w:sz="4" w:space="0" w:color="auto"/>
            </w:tcBorders>
            <w:shd w:val="clear" w:color="000000" w:fill="436EBE"/>
            <w:vAlign w:val="center"/>
            <w:hideMark/>
          </w:tcPr>
          <w:p w14:paraId="7B3B54AD" w14:textId="77777777" w:rsidR="00B02977" w:rsidRPr="00B6523C" w:rsidRDefault="00B02977" w:rsidP="00B02977">
            <w:pPr>
              <w:spacing w:line="240" w:lineRule="auto"/>
              <w:jc w:val="center"/>
              <w:rPr>
                <w:rFonts w:eastAsia="Times New Roman"/>
                <w:b/>
                <w:bCs/>
                <w:color w:val="FFFFFF"/>
                <w:spacing w:val="20"/>
                <w:lang w:val="es-DO" w:eastAsia="es-DO"/>
              </w:rPr>
            </w:pPr>
            <w:bookmarkStart w:id="35" w:name="_Toc24463164"/>
            <w:r w:rsidRPr="00B6523C">
              <w:rPr>
                <w:rFonts w:eastAsia="Times New Roman"/>
                <w:b/>
                <w:bCs/>
                <w:color w:val="FFFFFF"/>
                <w:spacing w:val="20"/>
                <w:lang w:val="es-DO" w:eastAsia="es-DO"/>
              </w:rPr>
              <w:t>Periodicidad</w:t>
            </w:r>
            <w:bookmarkEnd w:id="35"/>
          </w:p>
        </w:tc>
      </w:tr>
      <w:tr w:rsidR="00B02977" w:rsidRPr="00B6523C" w14:paraId="401A8D3B" w14:textId="77777777" w:rsidTr="00B02977">
        <w:trPr>
          <w:trHeight w:val="930"/>
          <w:jc w:val="center"/>
        </w:trPr>
        <w:tc>
          <w:tcPr>
            <w:tcW w:w="1960" w:type="dxa"/>
            <w:tcBorders>
              <w:top w:val="nil"/>
              <w:left w:val="single" w:sz="4" w:space="0" w:color="auto"/>
              <w:bottom w:val="single" w:sz="4" w:space="0" w:color="auto"/>
              <w:right w:val="single" w:sz="4" w:space="0" w:color="auto"/>
            </w:tcBorders>
            <w:shd w:val="clear" w:color="000000" w:fill="436EBE"/>
            <w:vAlign w:val="center"/>
            <w:hideMark/>
          </w:tcPr>
          <w:p w14:paraId="77229243" w14:textId="77777777" w:rsidR="00B02977" w:rsidRPr="00B6523C" w:rsidRDefault="00B02977" w:rsidP="00B02977">
            <w:pPr>
              <w:spacing w:line="240" w:lineRule="auto"/>
              <w:jc w:val="center"/>
              <w:rPr>
                <w:rFonts w:eastAsia="Times New Roman"/>
                <w:b/>
                <w:bCs/>
                <w:color w:val="FFFFFF"/>
                <w:spacing w:val="20"/>
                <w:lang w:val="es-DO" w:eastAsia="es-DO"/>
              </w:rPr>
            </w:pPr>
            <w:bookmarkStart w:id="36" w:name="_Toc24463165"/>
            <w:r w:rsidRPr="00B6523C">
              <w:rPr>
                <w:rFonts w:eastAsia="Times New Roman"/>
                <w:b/>
                <w:bCs/>
                <w:color w:val="FFFFFF"/>
                <w:spacing w:val="20"/>
                <w:lang w:val="es-DO" w:eastAsia="es-DO"/>
              </w:rPr>
              <w:t>Departamento de Investigación</w:t>
            </w:r>
            <w:bookmarkEnd w:id="36"/>
          </w:p>
        </w:tc>
        <w:tc>
          <w:tcPr>
            <w:tcW w:w="2120" w:type="dxa"/>
            <w:tcBorders>
              <w:top w:val="nil"/>
              <w:left w:val="nil"/>
              <w:bottom w:val="single" w:sz="4" w:space="0" w:color="auto"/>
              <w:right w:val="single" w:sz="4" w:space="0" w:color="auto"/>
            </w:tcBorders>
            <w:shd w:val="clear" w:color="auto" w:fill="auto"/>
            <w:vAlign w:val="center"/>
            <w:hideMark/>
          </w:tcPr>
          <w:p w14:paraId="0452027D" w14:textId="77777777" w:rsidR="00B02977" w:rsidRPr="00B6523C" w:rsidRDefault="00B02977" w:rsidP="00B02977">
            <w:pPr>
              <w:spacing w:line="240" w:lineRule="auto"/>
              <w:jc w:val="center"/>
              <w:rPr>
                <w:rFonts w:eastAsia="Times New Roman"/>
                <w:spacing w:val="20"/>
                <w:lang w:val="es-DO" w:eastAsia="es-DO"/>
              </w:rPr>
            </w:pPr>
            <w:bookmarkStart w:id="37" w:name="_Toc24463166"/>
            <w:r w:rsidRPr="00B6523C">
              <w:rPr>
                <w:rFonts w:eastAsia="Times New Roman"/>
                <w:spacing w:val="20"/>
                <w:lang w:val="es-DO" w:eastAsia="es-DO"/>
              </w:rPr>
              <w:t>Estadísticas de los procedimientos de investigación.</w:t>
            </w:r>
            <w:bookmarkEnd w:id="37"/>
          </w:p>
        </w:tc>
        <w:tc>
          <w:tcPr>
            <w:tcW w:w="1760" w:type="dxa"/>
            <w:tcBorders>
              <w:top w:val="nil"/>
              <w:left w:val="nil"/>
              <w:bottom w:val="single" w:sz="4" w:space="0" w:color="auto"/>
              <w:right w:val="single" w:sz="4" w:space="0" w:color="auto"/>
            </w:tcBorders>
            <w:shd w:val="clear" w:color="auto" w:fill="auto"/>
            <w:vAlign w:val="center"/>
            <w:hideMark/>
          </w:tcPr>
          <w:p w14:paraId="5936297C" w14:textId="77777777" w:rsidR="00B02977" w:rsidRPr="00B6523C" w:rsidRDefault="00B02977" w:rsidP="00B02977">
            <w:pPr>
              <w:spacing w:line="240" w:lineRule="auto"/>
              <w:jc w:val="center"/>
              <w:rPr>
                <w:rFonts w:eastAsia="Times New Roman"/>
                <w:spacing w:val="20"/>
                <w:lang w:val="es-DO" w:eastAsia="es-DO"/>
              </w:rPr>
            </w:pPr>
            <w:bookmarkStart w:id="38" w:name="_Toc24463167"/>
            <w:r w:rsidRPr="00B6523C">
              <w:rPr>
                <w:rFonts w:eastAsia="Times New Roman"/>
                <w:spacing w:val="20"/>
                <w:lang w:val="es-DO" w:eastAsia="es-DO"/>
              </w:rPr>
              <w:t>2017/2021</w:t>
            </w:r>
            <w:bookmarkEnd w:id="38"/>
          </w:p>
        </w:tc>
        <w:tc>
          <w:tcPr>
            <w:tcW w:w="1800" w:type="dxa"/>
            <w:tcBorders>
              <w:top w:val="nil"/>
              <w:left w:val="nil"/>
              <w:bottom w:val="single" w:sz="4" w:space="0" w:color="auto"/>
              <w:right w:val="single" w:sz="4" w:space="0" w:color="auto"/>
            </w:tcBorders>
            <w:shd w:val="clear" w:color="auto" w:fill="auto"/>
            <w:vAlign w:val="center"/>
            <w:hideMark/>
          </w:tcPr>
          <w:p w14:paraId="0DE25D1B" w14:textId="77777777" w:rsidR="00B02977" w:rsidRPr="00B6523C" w:rsidRDefault="00B02977" w:rsidP="00B02977">
            <w:pPr>
              <w:spacing w:line="240" w:lineRule="auto"/>
              <w:jc w:val="center"/>
              <w:rPr>
                <w:rFonts w:eastAsia="Times New Roman"/>
                <w:spacing w:val="20"/>
                <w:lang w:val="es-DO" w:eastAsia="es-DO"/>
              </w:rPr>
            </w:pPr>
            <w:bookmarkStart w:id="39" w:name="_Toc24463168"/>
            <w:r w:rsidRPr="00B6523C">
              <w:rPr>
                <w:rFonts w:eastAsia="Times New Roman"/>
                <w:spacing w:val="20"/>
                <w:lang w:val="es-DO" w:eastAsia="es-DO"/>
              </w:rPr>
              <w:t>Anual</w:t>
            </w:r>
            <w:bookmarkEnd w:id="39"/>
          </w:p>
        </w:tc>
      </w:tr>
      <w:tr w:rsidR="00B02977" w:rsidRPr="00B6523C" w14:paraId="06FCFC7E" w14:textId="77777777" w:rsidTr="00B02977">
        <w:trPr>
          <w:trHeight w:val="900"/>
          <w:jc w:val="center"/>
        </w:trPr>
        <w:tc>
          <w:tcPr>
            <w:tcW w:w="1960" w:type="dxa"/>
            <w:tcBorders>
              <w:top w:val="nil"/>
              <w:left w:val="single" w:sz="4" w:space="0" w:color="auto"/>
              <w:bottom w:val="single" w:sz="4" w:space="0" w:color="auto"/>
              <w:right w:val="single" w:sz="4" w:space="0" w:color="auto"/>
            </w:tcBorders>
            <w:shd w:val="clear" w:color="000000" w:fill="436EBE"/>
            <w:vAlign w:val="center"/>
            <w:hideMark/>
          </w:tcPr>
          <w:p w14:paraId="55A8E1A8" w14:textId="77777777" w:rsidR="00B02977" w:rsidRPr="00B6523C" w:rsidRDefault="00B02977" w:rsidP="00B02977">
            <w:pPr>
              <w:spacing w:line="240" w:lineRule="auto"/>
              <w:jc w:val="center"/>
              <w:rPr>
                <w:rFonts w:eastAsia="Times New Roman"/>
                <w:b/>
                <w:bCs/>
                <w:color w:val="FFFFFF"/>
                <w:spacing w:val="20"/>
                <w:lang w:val="es-DO" w:eastAsia="es-DO"/>
              </w:rPr>
            </w:pPr>
            <w:bookmarkStart w:id="40" w:name="_Toc24463169"/>
            <w:r w:rsidRPr="00B6523C">
              <w:rPr>
                <w:rFonts w:eastAsia="Times New Roman"/>
                <w:b/>
                <w:bCs/>
                <w:color w:val="FFFFFF"/>
                <w:spacing w:val="20"/>
                <w:lang w:val="es-DO" w:eastAsia="es-DO"/>
              </w:rPr>
              <w:t>Departamento Administrativo y Financiero</w:t>
            </w:r>
            <w:bookmarkEnd w:id="40"/>
          </w:p>
        </w:tc>
        <w:tc>
          <w:tcPr>
            <w:tcW w:w="2120" w:type="dxa"/>
            <w:tcBorders>
              <w:top w:val="nil"/>
              <w:left w:val="nil"/>
              <w:bottom w:val="single" w:sz="4" w:space="0" w:color="auto"/>
              <w:right w:val="single" w:sz="4" w:space="0" w:color="auto"/>
            </w:tcBorders>
            <w:shd w:val="clear" w:color="auto" w:fill="auto"/>
            <w:vAlign w:val="center"/>
            <w:hideMark/>
          </w:tcPr>
          <w:p w14:paraId="4AE5BFF9" w14:textId="77777777" w:rsidR="00B02977" w:rsidRPr="00B6523C" w:rsidRDefault="00B02977" w:rsidP="00B02977">
            <w:pPr>
              <w:spacing w:line="240" w:lineRule="auto"/>
              <w:jc w:val="center"/>
              <w:rPr>
                <w:rFonts w:eastAsia="Times New Roman"/>
                <w:spacing w:val="20"/>
                <w:lang w:val="es-DO" w:eastAsia="es-DO"/>
              </w:rPr>
            </w:pPr>
            <w:bookmarkStart w:id="41" w:name="_Toc24463170"/>
            <w:r w:rsidRPr="00B6523C">
              <w:rPr>
                <w:rFonts w:eastAsia="Times New Roman"/>
                <w:spacing w:val="20"/>
                <w:lang w:val="es-DO" w:eastAsia="es-DO"/>
              </w:rPr>
              <w:t>Activos fijos</w:t>
            </w:r>
            <w:bookmarkEnd w:id="41"/>
          </w:p>
        </w:tc>
        <w:tc>
          <w:tcPr>
            <w:tcW w:w="1760" w:type="dxa"/>
            <w:tcBorders>
              <w:top w:val="nil"/>
              <w:left w:val="nil"/>
              <w:bottom w:val="single" w:sz="4" w:space="0" w:color="auto"/>
              <w:right w:val="single" w:sz="4" w:space="0" w:color="auto"/>
            </w:tcBorders>
            <w:shd w:val="clear" w:color="auto" w:fill="auto"/>
            <w:vAlign w:val="center"/>
            <w:hideMark/>
          </w:tcPr>
          <w:p w14:paraId="6B029A68" w14:textId="77777777" w:rsidR="00B02977" w:rsidRPr="00B6523C" w:rsidRDefault="00B02977" w:rsidP="00B02977">
            <w:pPr>
              <w:spacing w:line="240" w:lineRule="auto"/>
              <w:jc w:val="center"/>
              <w:rPr>
                <w:rFonts w:eastAsia="Times New Roman"/>
                <w:spacing w:val="20"/>
                <w:lang w:val="es-DO" w:eastAsia="es-DO"/>
              </w:rPr>
            </w:pPr>
            <w:bookmarkStart w:id="42" w:name="_Toc24463171"/>
            <w:r w:rsidRPr="00B6523C">
              <w:rPr>
                <w:rFonts w:eastAsia="Times New Roman"/>
                <w:spacing w:val="20"/>
                <w:lang w:val="es-DO" w:eastAsia="es-DO"/>
              </w:rPr>
              <w:t>2017/2021</w:t>
            </w:r>
            <w:bookmarkEnd w:id="42"/>
          </w:p>
        </w:tc>
        <w:tc>
          <w:tcPr>
            <w:tcW w:w="1800" w:type="dxa"/>
            <w:tcBorders>
              <w:top w:val="nil"/>
              <w:left w:val="nil"/>
              <w:bottom w:val="single" w:sz="4" w:space="0" w:color="auto"/>
              <w:right w:val="single" w:sz="4" w:space="0" w:color="auto"/>
            </w:tcBorders>
            <w:shd w:val="clear" w:color="auto" w:fill="auto"/>
            <w:vAlign w:val="center"/>
            <w:hideMark/>
          </w:tcPr>
          <w:p w14:paraId="5DEA77A6" w14:textId="77777777" w:rsidR="00B02977" w:rsidRPr="00B6523C" w:rsidRDefault="00B02977" w:rsidP="00B02977">
            <w:pPr>
              <w:spacing w:line="240" w:lineRule="auto"/>
              <w:jc w:val="center"/>
              <w:rPr>
                <w:rFonts w:eastAsia="Times New Roman"/>
                <w:spacing w:val="20"/>
                <w:lang w:val="es-DO" w:eastAsia="es-DO"/>
              </w:rPr>
            </w:pPr>
            <w:r w:rsidRPr="00B6523C">
              <w:rPr>
                <w:rFonts w:eastAsia="Times New Roman"/>
                <w:spacing w:val="20"/>
                <w:lang w:val="es-DO" w:eastAsia="es-DO"/>
              </w:rPr>
              <w:t>Semestral</w:t>
            </w:r>
          </w:p>
        </w:tc>
      </w:tr>
      <w:tr w:rsidR="00B02977" w:rsidRPr="00B6523C" w14:paraId="54DDB117" w14:textId="77777777" w:rsidTr="00B02977">
        <w:trPr>
          <w:trHeight w:val="600"/>
          <w:jc w:val="center"/>
        </w:trPr>
        <w:tc>
          <w:tcPr>
            <w:tcW w:w="1960" w:type="dxa"/>
            <w:tcBorders>
              <w:top w:val="nil"/>
              <w:left w:val="single" w:sz="4" w:space="0" w:color="auto"/>
              <w:bottom w:val="single" w:sz="4" w:space="0" w:color="auto"/>
              <w:right w:val="single" w:sz="4" w:space="0" w:color="auto"/>
            </w:tcBorders>
            <w:shd w:val="clear" w:color="000000" w:fill="436EBE"/>
            <w:vAlign w:val="center"/>
            <w:hideMark/>
          </w:tcPr>
          <w:p w14:paraId="326F1171" w14:textId="77777777" w:rsidR="00B02977" w:rsidRPr="00B6523C" w:rsidRDefault="00B02977" w:rsidP="00B02977">
            <w:pPr>
              <w:spacing w:line="240" w:lineRule="auto"/>
              <w:jc w:val="center"/>
              <w:rPr>
                <w:rFonts w:eastAsia="Times New Roman"/>
                <w:b/>
                <w:bCs/>
                <w:color w:val="FFFFFF"/>
                <w:spacing w:val="20"/>
                <w:lang w:val="es-DO" w:eastAsia="es-DO"/>
              </w:rPr>
            </w:pPr>
            <w:bookmarkStart w:id="43" w:name="_Toc24463173"/>
            <w:r w:rsidRPr="00B6523C">
              <w:rPr>
                <w:rFonts w:eastAsia="Times New Roman"/>
                <w:b/>
                <w:bCs/>
                <w:color w:val="FFFFFF"/>
                <w:spacing w:val="20"/>
                <w:lang w:val="es-DO" w:eastAsia="es-DO"/>
              </w:rPr>
              <w:t>Recursos Humanos</w:t>
            </w:r>
            <w:bookmarkEnd w:id="43"/>
          </w:p>
        </w:tc>
        <w:tc>
          <w:tcPr>
            <w:tcW w:w="2120" w:type="dxa"/>
            <w:tcBorders>
              <w:top w:val="nil"/>
              <w:left w:val="nil"/>
              <w:bottom w:val="single" w:sz="4" w:space="0" w:color="auto"/>
              <w:right w:val="single" w:sz="4" w:space="0" w:color="auto"/>
            </w:tcBorders>
            <w:shd w:val="clear" w:color="auto" w:fill="auto"/>
            <w:vAlign w:val="center"/>
            <w:hideMark/>
          </w:tcPr>
          <w:p w14:paraId="69FCE135" w14:textId="77777777" w:rsidR="00B02977" w:rsidRPr="00B6523C" w:rsidRDefault="00B02977" w:rsidP="00B02977">
            <w:pPr>
              <w:spacing w:line="240" w:lineRule="auto"/>
              <w:jc w:val="center"/>
              <w:rPr>
                <w:rFonts w:eastAsia="Times New Roman"/>
                <w:spacing w:val="20"/>
                <w:lang w:val="es-DO" w:eastAsia="es-DO"/>
              </w:rPr>
            </w:pPr>
            <w:bookmarkStart w:id="44" w:name="_Toc24463174"/>
            <w:r w:rsidRPr="00B6523C">
              <w:rPr>
                <w:rFonts w:eastAsia="Times New Roman"/>
                <w:spacing w:val="20"/>
                <w:lang w:val="es-DO" w:eastAsia="es-DO"/>
              </w:rPr>
              <w:t>Nómina</w:t>
            </w:r>
            <w:bookmarkEnd w:id="44"/>
          </w:p>
        </w:tc>
        <w:tc>
          <w:tcPr>
            <w:tcW w:w="1760" w:type="dxa"/>
            <w:tcBorders>
              <w:top w:val="nil"/>
              <w:left w:val="nil"/>
              <w:bottom w:val="single" w:sz="4" w:space="0" w:color="auto"/>
              <w:right w:val="single" w:sz="4" w:space="0" w:color="auto"/>
            </w:tcBorders>
            <w:shd w:val="clear" w:color="auto" w:fill="auto"/>
            <w:vAlign w:val="center"/>
            <w:hideMark/>
          </w:tcPr>
          <w:p w14:paraId="2558A132" w14:textId="77777777" w:rsidR="00B02977" w:rsidRPr="00B6523C" w:rsidRDefault="00B02977" w:rsidP="00B02977">
            <w:pPr>
              <w:spacing w:line="240" w:lineRule="auto"/>
              <w:jc w:val="center"/>
              <w:rPr>
                <w:rFonts w:eastAsia="Times New Roman"/>
                <w:spacing w:val="20"/>
                <w:lang w:val="es-DO" w:eastAsia="es-DO"/>
              </w:rPr>
            </w:pPr>
            <w:bookmarkStart w:id="45" w:name="_Toc24463175"/>
            <w:r w:rsidRPr="00B6523C">
              <w:rPr>
                <w:rFonts w:eastAsia="Times New Roman"/>
                <w:spacing w:val="20"/>
                <w:lang w:val="es-DO" w:eastAsia="es-DO"/>
              </w:rPr>
              <w:t>2017/2021</w:t>
            </w:r>
            <w:bookmarkEnd w:id="45"/>
          </w:p>
        </w:tc>
        <w:tc>
          <w:tcPr>
            <w:tcW w:w="1800" w:type="dxa"/>
            <w:tcBorders>
              <w:top w:val="nil"/>
              <w:left w:val="nil"/>
              <w:bottom w:val="single" w:sz="4" w:space="0" w:color="auto"/>
              <w:right w:val="single" w:sz="4" w:space="0" w:color="auto"/>
            </w:tcBorders>
            <w:shd w:val="clear" w:color="auto" w:fill="auto"/>
            <w:vAlign w:val="center"/>
            <w:hideMark/>
          </w:tcPr>
          <w:p w14:paraId="542CC711" w14:textId="77777777" w:rsidR="00B02977" w:rsidRPr="00B6523C" w:rsidRDefault="00B02977" w:rsidP="00B02977">
            <w:pPr>
              <w:spacing w:line="240" w:lineRule="auto"/>
              <w:jc w:val="center"/>
              <w:rPr>
                <w:rFonts w:eastAsia="Times New Roman"/>
                <w:spacing w:val="20"/>
                <w:lang w:val="es-DO" w:eastAsia="es-DO"/>
              </w:rPr>
            </w:pPr>
            <w:r w:rsidRPr="00B6523C">
              <w:rPr>
                <w:rFonts w:eastAsia="Times New Roman"/>
                <w:spacing w:val="20"/>
                <w:lang w:val="es-DO" w:eastAsia="es-DO"/>
              </w:rPr>
              <w:t>Mensual</w:t>
            </w:r>
          </w:p>
        </w:tc>
      </w:tr>
    </w:tbl>
    <w:p w14:paraId="1A2086AC" w14:textId="2B8BEFF3" w:rsidR="001E7F39" w:rsidRPr="00B6523C" w:rsidRDefault="007770B6" w:rsidP="007770B6">
      <w:pPr>
        <w:widowControl w:val="0"/>
        <w:autoSpaceDE w:val="0"/>
        <w:autoSpaceDN w:val="0"/>
        <w:spacing w:line="240" w:lineRule="auto"/>
        <w:jc w:val="left"/>
        <w:rPr>
          <w:rFonts w:eastAsia="Times New Roman"/>
          <w:bCs/>
          <w:color w:val="808080" w:themeColor="background1" w:themeShade="80"/>
          <w:spacing w:val="20"/>
          <w:sz w:val="18"/>
          <w:szCs w:val="18"/>
          <w:lang w:val="es-DO"/>
        </w:rPr>
      </w:pPr>
      <w:r w:rsidRPr="00B6523C">
        <w:rPr>
          <w:rFonts w:eastAsia="Times New Roman"/>
          <w:b/>
          <w:color w:val="808080" w:themeColor="background1" w:themeShade="80"/>
          <w:spacing w:val="20"/>
          <w:sz w:val="18"/>
          <w:szCs w:val="18"/>
          <w:lang w:val="es-DO"/>
        </w:rPr>
        <w:t xml:space="preserve">Fuente: </w:t>
      </w:r>
      <w:r w:rsidRPr="00B6523C">
        <w:rPr>
          <w:rFonts w:eastAsia="Times New Roman"/>
          <w:spacing w:val="20"/>
          <w:sz w:val="18"/>
          <w:szCs w:val="18"/>
          <w:lang w:val="es-DO" w:eastAsia="es-DO"/>
        </w:rPr>
        <w:t>Oficina de Acceso a la Información de la Comunicación</w:t>
      </w:r>
    </w:p>
    <w:p w14:paraId="6994E070" w14:textId="77777777" w:rsidR="001E7F39" w:rsidRPr="00B6523C" w:rsidRDefault="001E7F39" w:rsidP="001E7F39">
      <w:pPr>
        <w:widowControl w:val="0"/>
        <w:autoSpaceDE w:val="0"/>
        <w:autoSpaceDN w:val="0"/>
        <w:spacing w:line="240" w:lineRule="auto"/>
        <w:jc w:val="left"/>
        <w:rPr>
          <w:rFonts w:eastAsia="Times New Roman"/>
          <w:color w:val="808080" w:themeColor="background1" w:themeShade="80"/>
          <w:spacing w:val="20"/>
          <w:lang w:val="es-DO"/>
        </w:rPr>
      </w:pPr>
    </w:p>
    <w:p w14:paraId="567E5097" w14:textId="77777777"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169A125F" w14:textId="77777777"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61F0D6F9" w14:textId="77777777"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50C54DB0" w14:textId="77777777"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55492F71" w14:textId="77777777"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7382A156" w14:textId="7C782F1C" w:rsidR="001E7F39" w:rsidRPr="00B6523C" w:rsidRDefault="001E7F39" w:rsidP="003C253E">
      <w:pPr>
        <w:pStyle w:val="Prrafodelista"/>
        <w:jc w:val="center"/>
        <w:rPr>
          <w:rFonts w:ascii="Artifex CF Light" w:hAnsi="Artifex CF Light"/>
          <w:b/>
          <w:color w:val="0F243E" w:themeColor="text2" w:themeShade="80"/>
          <w:spacing w:val="20"/>
          <w:sz w:val="26"/>
          <w:szCs w:val="26"/>
          <w:lang w:val="es-DO"/>
        </w:rPr>
      </w:pPr>
    </w:p>
    <w:p w14:paraId="29B44800" w14:textId="043AE12D" w:rsidR="00B02977" w:rsidRPr="00B6523C" w:rsidRDefault="00B02977" w:rsidP="003C253E">
      <w:pPr>
        <w:pStyle w:val="Prrafodelista"/>
        <w:jc w:val="center"/>
        <w:rPr>
          <w:rFonts w:ascii="Artifex CF Light" w:hAnsi="Artifex CF Light"/>
          <w:b/>
          <w:color w:val="0F243E" w:themeColor="text2" w:themeShade="80"/>
          <w:spacing w:val="20"/>
          <w:sz w:val="26"/>
          <w:szCs w:val="26"/>
          <w:lang w:val="es-DO"/>
        </w:rPr>
      </w:pPr>
    </w:p>
    <w:p w14:paraId="32372CE4" w14:textId="4FB8E166" w:rsidR="00BC1192" w:rsidRDefault="00BC1192" w:rsidP="004D08CF">
      <w:pPr>
        <w:pStyle w:val="Prrafodelista"/>
        <w:numPr>
          <w:ilvl w:val="0"/>
          <w:numId w:val="26"/>
        </w:numPr>
        <w:spacing w:after="160" w:line="240" w:lineRule="auto"/>
        <w:ind w:left="1077"/>
        <w:jc w:val="center"/>
        <w:rPr>
          <w:b/>
          <w:sz w:val="28"/>
          <w:szCs w:val="28"/>
          <w:lang w:val="es-DO"/>
        </w:rPr>
      </w:pPr>
      <w:r w:rsidRPr="00D70BCD">
        <w:rPr>
          <w:noProof/>
          <w:lang w:val="es-DO" w:eastAsia="es-DO"/>
        </w:rPr>
        <mc:AlternateContent>
          <mc:Choice Requires="wps">
            <w:drawing>
              <wp:anchor distT="0" distB="0" distL="0" distR="0" simplePos="0" relativeHeight="487621632" behindDoc="1" locked="0" layoutInCell="1" allowOverlap="1" wp14:anchorId="09C1F4C2" wp14:editId="2E1AFFE9">
                <wp:simplePos x="0" y="0"/>
                <wp:positionH relativeFrom="margin">
                  <wp:align>center</wp:align>
                </wp:positionH>
                <wp:positionV relativeFrom="paragraph">
                  <wp:posOffset>354965</wp:posOffset>
                </wp:positionV>
                <wp:extent cx="571500" cy="45085"/>
                <wp:effectExtent l="0" t="0" r="0" b="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32C2" id="Rectangle 10" o:spid="_x0000_s1026" style="position:absolute;margin-left:0;margin-top:27.95pt;width:45pt;height:3.55pt;z-index:-156948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" fillcolor="#ea272e" stroked="f">
                <w10:wrap type="topAndBottom" anchorx="margin"/>
              </v:rect>
            </w:pict>
          </mc:Fallback>
        </mc:AlternateContent>
      </w:r>
      <w:r w:rsidR="004D08CF">
        <w:rPr>
          <w:b/>
          <w:sz w:val="28"/>
          <w:szCs w:val="28"/>
          <w:lang w:val="es-DO"/>
        </w:rPr>
        <w:t>PROYECCIONES PARA EL PRÓXIMO AÑO</w:t>
      </w:r>
    </w:p>
    <w:p w14:paraId="0C6FA5C5" w14:textId="3051B51A" w:rsidR="00BC1192" w:rsidRDefault="00BC1192" w:rsidP="003C253E">
      <w:pPr>
        <w:pStyle w:val="Prrafodelista"/>
        <w:jc w:val="center"/>
        <w:rPr>
          <w:rFonts w:ascii="Artifex CF Light" w:hAnsi="Artifex CF Light"/>
          <w:b/>
          <w:color w:val="0F243E" w:themeColor="text2" w:themeShade="80"/>
          <w:sz w:val="26"/>
          <w:szCs w:val="26"/>
          <w:lang w:val="es-DO"/>
        </w:rPr>
      </w:pPr>
    </w:p>
    <w:p w14:paraId="51FBCB71" w14:textId="77777777" w:rsidR="004D08CF" w:rsidRPr="004D08CF" w:rsidRDefault="004D08CF" w:rsidP="001512DC">
      <w:pPr>
        <w:spacing w:after="160"/>
        <w:jc w:val="center"/>
        <w:rPr>
          <w:rFonts w:eastAsia="Times New Roman"/>
          <w:spacing w:val="20"/>
          <w:szCs w:val="36"/>
          <w:lang w:val="es-DO"/>
        </w:rPr>
      </w:pPr>
      <w:r w:rsidRPr="004D08CF">
        <w:rPr>
          <w:rFonts w:eastAsia="Times New Roman"/>
          <w:spacing w:val="20"/>
          <w:szCs w:val="36"/>
          <w:lang w:val="es-DO"/>
        </w:rPr>
        <w:t>Memoria Institucional 2021</w:t>
      </w:r>
    </w:p>
    <w:p w14:paraId="6015543A" w14:textId="77777777" w:rsidR="00112647" w:rsidRPr="00B6523C" w:rsidRDefault="00112647" w:rsidP="00112647">
      <w:pPr>
        <w:pStyle w:val="Prrafodelista"/>
        <w:rPr>
          <w:bCs/>
          <w:spacing w:val="20"/>
          <w:lang w:val="es-DO"/>
        </w:rPr>
      </w:pPr>
      <w:r w:rsidRPr="00B6523C">
        <w:rPr>
          <w:bCs/>
          <w:spacing w:val="20"/>
          <w:lang w:val="es-DO"/>
        </w:rPr>
        <w:t xml:space="preserve">En seguimiento al Plan Estratégico Institucional (PEI) 2019-2022, la CDC continuará desarrollando las iniciativas enmarcadas en los objetivos estratégicos alineados a las prioridades de la institución, con el propósito de garantizar el cumplimiento de la visión y misión institucionales, y de promover la mejora continua para su fortalecimiento y una eficiente y efectiva gestión de la calidad de los servicios y de los recursos financieros para lograr las metas programadas. </w:t>
      </w:r>
    </w:p>
    <w:p w14:paraId="2D4D2A56" w14:textId="77777777" w:rsidR="00112647" w:rsidRPr="00B6523C" w:rsidRDefault="00112647" w:rsidP="00112647">
      <w:pPr>
        <w:pStyle w:val="Prrafodelista"/>
        <w:rPr>
          <w:bCs/>
          <w:spacing w:val="20"/>
          <w:lang w:val="es-DO"/>
        </w:rPr>
      </w:pPr>
      <w:r w:rsidRPr="00B6523C">
        <w:rPr>
          <w:bCs/>
          <w:spacing w:val="20"/>
          <w:lang w:val="es-DO"/>
        </w:rPr>
        <w:t>Acciones:</w:t>
      </w:r>
    </w:p>
    <w:p w14:paraId="045DE2FD" w14:textId="086E077A" w:rsidR="00112647" w:rsidRPr="00B6523C" w:rsidRDefault="008A344D" w:rsidP="009D70AE">
      <w:pPr>
        <w:pStyle w:val="Prrafodelista"/>
        <w:numPr>
          <w:ilvl w:val="0"/>
          <w:numId w:val="20"/>
        </w:numPr>
        <w:rPr>
          <w:bCs/>
          <w:spacing w:val="20"/>
          <w:lang w:val="es-DO"/>
        </w:rPr>
      </w:pPr>
      <w:r w:rsidRPr="00B6523C">
        <w:rPr>
          <w:bCs/>
          <w:spacing w:val="20"/>
          <w:lang w:val="es-DO"/>
        </w:rPr>
        <w:t>Aplicar</w:t>
      </w:r>
      <w:r w:rsidR="00112647" w:rsidRPr="00B6523C">
        <w:rPr>
          <w:bCs/>
          <w:spacing w:val="20"/>
          <w:lang w:val="es-DO"/>
        </w:rPr>
        <w:t xml:space="preserve"> mejores prácticas en los procesos vinculados a la defensa de los sectores productivos nacionales ante eventuales prácticas desleales de comercio y/o aumentos súbitos de las importaciones;</w:t>
      </w:r>
    </w:p>
    <w:p w14:paraId="20D9AACD" w14:textId="57B0DA37" w:rsidR="00112647" w:rsidRPr="00B6523C" w:rsidRDefault="00112647" w:rsidP="009D70AE">
      <w:pPr>
        <w:pStyle w:val="Prrafodelista"/>
        <w:numPr>
          <w:ilvl w:val="0"/>
          <w:numId w:val="20"/>
        </w:numPr>
        <w:rPr>
          <w:bCs/>
          <w:spacing w:val="20"/>
          <w:lang w:val="es-DO"/>
        </w:rPr>
      </w:pPr>
      <w:r w:rsidRPr="00B6523C">
        <w:rPr>
          <w:bCs/>
          <w:spacing w:val="20"/>
          <w:lang w:val="es-DO"/>
        </w:rPr>
        <w:t xml:space="preserve">Capacitar y sensibilizar a los principales actores sobre el rol que </w:t>
      </w:r>
      <w:r w:rsidR="008A344D" w:rsidRPr="00B6523C">
        <w:rPr>
          <w:bCs/>
          <w:spacing w:val="20"/>
          <w:lang w:val="es-DO"/>
        </w:rPr>
        <w:t>desempeña</w:t>
      </w:r>
      <w:r w:rsidRPr="00B6523C">
        <w:rPr>
          <w:bCs/>
          <w:spacing w:val="20"/>
          <w:lang w:val="es-DO"/>
        </w:rPr>
        <w:t xml:space="preserve"> la CDC en la defensa de los sectores productivos del país y las </w:t>
      </w:r>
      <w:r w:rsidR="008A344D" w:rsidRPr="00B6523C">
        <w:rPr>
          <w:bCs/>
          <w:spacing w:val="20"/>
          <w:lang w:val="es-DO"/>
        </w:rPr>
        <w:t>herramientas en</w:t>
      </w:r>
      <w:r w:rsidRPr="00B6523C">
        <w:rPr>
          <w:bCs/>
          <w:spacing w:val="20"/>
          <w:lang w:val="es-DO"/>
        </w:rPr>
        <w:t xml:space="preserve"> beneficio de estos ante las prácticas desleales de dumping</w:t>
      </w:r>
      <w:r w:rsidR="008A344D" w:rsidRPr="00B6523C">
        <w:rPr>
          <w:bCs/>
          <w:spacing w:val="20"/>
          <w:lang w:val="es-DO"/>
        </w:rPr>
        <w:t xml:space="preserve">, </w:t>
      </w:r>
      <w:r w:rsidRPr="00B6523C">
        <w:rPr>
          <w:bCs/>
          <w:spacing w:val="20"/>
          <w:lang w:val="es-DO"/>
        </w:rPr>
        <w:t xml:space="preserve">subsidios </w:t>
      </w:r>
      <w:r w:rsidR="008A344D" w:rsidRPr="00B6523C">
        <w:rPr>
          <w:bCs/>
          <w:spacing w:val="20"/>
          <w:lang w:val="es-DO"/>
        </w:rPr>
        <w:t xml:space="preserve">y aumentos súbitos de las </w:t>
      </w:r>
      <w:r w:rsidRPr="00B6523C">
        <w:rPr>
          <w:bCs/>
          <w:spacing w:val="20"/>
          <w:lang w:val="es-DO"/>
        </w:rPr>
        <w:t>importaciones;</w:t>
      </w:r>
    </w:p>
    <w:p w14:paraId="597A385D" w14:textId="1E9757DD" w:rsidR="00112647" w:rsidRPr="00B6523C" w:rsidRDefault="00112647" w:rsidP="009D70AE">
      <w:pPr>
        <w:pStyle w:val="Prrafodelista"/>
        <w:numPr>
          <w:ilvl w:val="0"/>
          <w:numId w:val="20"/>
        </w:numPr>
        <w:rPr>
          <w:bCs/>
          <w:spacing w:val="20"/>
          <w:lang w:val="es-DO"/>
        </w:rPr>
      </w:pPr>
      <w:r w:rsidRPr="00B6523C">
        <w:rPr>
          <w:bCs/>
          <w:spacing w:val="20"/>
          <w:lang w:val="es-DO"/>
        </w:rPr>
        <w:t xml:space="preserve">Brindar asistencia técnica especializada a los sectores productivos sobre la preparación de solicitudes de investigación por prácticas desleales en el comercio y salvaguardias, con especial atención a las </w:t>
      </w:r>
      <w:proofErr w:type="spellStart"/>
      <w:r w:rsidRPr="00B6523C">
        <w:rPr>
          <w:bCs/>
          <w:spacing w:val="20"/>
          <w:lang w:val="es-DO"/>
        </w:rPr>
        <w:t>MIPyMES</w:t>
      </w:r>
      <w:proofErr w:type="spellEnd"/>
      <w:r w:rsidRPr="00B6523C">
        <w:rPr>
          <w:bCs/>
          <w:spacing w:val="20"/>
          <w:lang w:val="es-DO"/>
        </w:rPr>
        <w:t>;</w:t>
      </w:r>
    </w:p>
    <w:p w14:paraId="19525288" w14:textId="2E94982D" w:rsidR="008A344D" w:rsidRPr="00B6523C" w:rsidRDefault="008A344D" w:rsidP="009D70AE">
      <w:pPr>
        <w:pStyle w:val="Prrafodelista"/>
        <w:numPr>
          <w:ilvl w:val="0"/>
          <w:numId w:val="20"/>
        </w:numPr>
        <w:rPr>
          <w:bCs/>
          <w:spacing w:val="20"/>
          <w:lang w:val="es-DO"/>
        </w:rPr>
      </w:pPr>
      <w:r w:rsidRPr="00B6523C">
        <w:rPr>
          <w:bCs/>
          <w:spacing w:val="20"/>
          <w:lang w:val="es-DO"/>
        </w:rPr>
        <w:t xml:space="preserve">Continuar con el monitoreo del comportamiento de las importaciones que ingresen a la República Dominicana y de medidas adoptadas por entidades homólogas a la CDC con el objetivo de actuar de manera proactiva en la defensa del </w:t>
      </w:r>
      <w:r w:rsidRPr="00B6523C">
        <w:rPr>
          <w:bCs/>
          <w:spacing w:val="20"/>
          <w:lang w:val="es-DO"/>
        </w:rPr>
        <w:lastRenderedPageBreak/>
        <w:t>aparato productivo nacional utilizando los mecanismos que tiene a disposición la CDC.</w:t>
      </w:r>
    </w:p>
    <w:p w14:paraId="32378678" w14:textId="1E1EA951" w:rsidR="00112647" w:rsidRPr="00B6523C" w:rsidRDefault="00112647" w:rsidP="009D70AE">
      <w:pPr>
        <w:pStyle w:val="Prrafodelista"/>
        <w:numPr>
          <w:ilvl w:val="0"/>
          <w:numId w:val="20"/>
        </w:numPr>
        <w:rPr>
          <w:bCs/>
          <w:spacing w:val="20"/>
          <w:lang w:val="es-DO"/>
        </w:rPr>
      </w:pPr>
      <w:r w:rsidRPr="00B6523C">
        <w:rPr>
          <w:bCs/>
          <w:spacing w:val="20"/>
          <w:lang w:val="es-DO"/>
        </w:rPr>
        <w:t>Consolidar la comunicación institucional y su posicionamiento en las redes sociales y medios tradicionales de comunicación;</w:t>
      </w:r>
    </w:p>
    <w:p w14:paraId="172E8589" w14:textId="6B083B3B" w:rsidR="00112647" w:rsidRPr="00B6523C" w:rsidRDefault="00112647" w:rsidP="009D70AE">
      <w:pPr>
        <w:pStyle w:val="Prrafodelista"/>
        <w:numPr>
          <w:ilvl w:val="0"/>
          <w:numId w:val="20"/>
        </w:numPr>
        <w:rPr>
          <w:bCs/>
          <w:spacing w:val="20"/>
          <w:lang w:val="es-DO"/>
        </w:rPr>
      </w:pPr>
      <w:r w:rsidRPr="00B6523C">
        <w:rPr>
          <w:bCs/>
          <w:spacing w:val="20"/>
          <w:lang w:val="es-DO"/>
        </w:rPr>
        <w:t xml:space="preserve">Fortalecer el proceso de la Planificación Estratégica como herramienta central de gestión operativa por objetivos y medición de resultados, con énfasis en perspectivas estratégicas e iniciativas innovadoras. </w:t>
      </w:r>
    </w:p>
    <w:p w14:paraId="6EC5875F" w14:textId="4D57E2C3" w:rsidR="00112647" w:rsidRPr="00B6523C" w:rsidRDefault="00112647" w:rsidP="009D70AE">
      <w:pPr>
        <w:pStyle w:val="Prrafodelista"/>
        <w:numPr>
          <w:ilvl w:val="0"/>
          <w:numId w:val="20"/>
        </w:numPr>
        <w:rPr>
          <w:bCs/>
          <w:spacing w:val="20"/>
          <w:lang w:val="es-DO"/>
        </w:rPr>
      </w:pPr>
      <w:r w:rsidRPr="00B6523C">
        <w:rPr>
          <w:bCs/>
          <w:spacing w:val="20"/>
          <w:lang w:val="es-DO"/>
        </w:rPr>
        <w:t>Desarrollar la gestión de la calidad y la eficiencia de los procesos;</w:t>
      </w:r>
    </w:p>
    <w:p w14:paraId="2AE746F7" w14:textId="71240A52" w:rsidR="00112647" w:rsidRPr="00B6523C" w:rsidRDefault="00112647" w:rsidP="009D70AE">
      <w:pPr>
        <w:pStyle w:val="Prrafodelista"/>
        <w:numPr>
          <w:ilvl w:val="0"/>
          <w:numId w:val="20"/>
        </w:numPr>
        <w:rPr>
          <w:bCs/>
          <w:spacing w:val="20"/>
          <w:lang w:val="es-DO"/>
        </w:rPr>
      </w:pPr>
      <w:r w:rsidRPr="00B6523C">
        <w:rPr>
          <w:bCs/>
          <w:spacing w:val="20"/>
          <w:lang w:val="es-DO"/>
        </w:rPr>
        <w:t>Fortalecer la cultura organizacional;</w:t>
      </w:r>
    </w:p>
    <w:p w14:paraId="059A4A86" w14:textId="19EC2C33" w:rsidR="00112647" w:rsidRPr="00B6523C" w:rsidRDefault="00112647" w:rsidP="009D70AE">
      <w:pPr>
        <w:pStyle w:val="Prrafodelista"/>
        <w:numPr>
          <w:ilvl w:val="0"/>
          <w:numId w:val="20"/>
        </w:numPr>
        <w:rPr>
          <w:bCs/>
          <w:spacing w:val="20"/>
          <w:lang w:val="es-DO"/>
        </w:rPr>
      </w:pPr>
      <w:r w:rsidRPr="00B6523C">
        <w:rPr>
          <w:bCs/>
          <w:spacing w:val="20"/>
          <w:lang w:val="es-DO"/>
        </w:rPr>
        <w:t>Establecer un sistema de Contingencia de Tecnología de la Información;</w:t>
      </w:r>
    </w:p>
    <w:p w14:paraId="1C467459" w14:textId="035705ED" w:rsidR="001E7F39" w:rsidRPr="00B6523C" w:rsidRDefault="00112647" w:rsidP="009D70AE">
      <w:pPr>
        <w:pStyle w:val="Prrafodelista"/>
        <w:numPr>
          <w:ilvl w:val="0"/>
          <w:numId w:val="20"/>
        </w:numPr>
        <w:rPr>
          <w:bCs/>
          <w:spacing w:val="20"/>
          <w:lang w:val="es-DO"/>
        </w:rPr>
      </w:pPr>
      <w:r w:rsidRPr="00B6523C">
        <w:rPr>
          <w:bCs/>
          <w:spacing w:val="20"/>
          <w:lang w:val="es-DO"/>
        </w:rPr>
        <w:t>Mejorar los vínculos e integración interinstitucional con entidades públicas afines para fortalecer las acciones en materia de defensa comercial.</w:t>
      </w:r>
    </w:p>
    <w:p w14:paraId="43CDE0B9" w14:textId="4C32E7A8" w:rsidR="00BC1192" w:rsidRPr="00B6523C" w:rsidRDefault="00BC1192" w:rsidP="00112647">
      <w:pPr>
        <w:pStyle w:val="Prrafodelista"/>
        <w:rPr>
          <w:b/>
          <w:spacing w:val="20"/>
          <w:lang w:val="es-DO"/>
        </w:rPr>
      </w:pPr>
    </w:p>
    <w:p w14:paraId="57EDF8B0" w14:textId="5F6A5DEA" w:rsidR="00BC1192" w:rsidRPr="00B6523C" w:rsidRDefault="00BC1192" w:rsidP="00112647">
      <w:pPr>
        <w:pStyle w:val="Prrafodelista"/>
        <w:rPr>
          <w:b/>
          <w:spacing w:val="20"/>
          <w:lang w:val="es-DO"/>
        </w:rPr>
      </w:pPr>
    </w:p>
    <w:p w14:paraId="0EA1BC04" w14:textId="6DB6AF68" w:rsidR="00BC1192" w:rsidRPr="00B6523C" w:rsidRDefault="00BC1192" w:rsidP="00112647">
      <w:pPr>
        <w:pStyle w:val="Prrafodelista"/>
        <w:rPr>
          <w:b/>
          <w:spacing w:val="20"/>
          <w:lang w:val="es-DO"/>
        </w:rPr>
      </w:pPr>
    </w:p>
    <w:p w14:paraId="14740D57" w14:textId="43306D17" w:rsidR="00BC1192" w:rsidRPr="00B6523C" w:rsidRDefault="00BC1192" w:rsidP="00112647">
      <w:pPr>
        <w:pStyle w:val="Prrafodelista"/>
        <w:rPr>
          <w:b/>
          <w:spacing w:val="20"/>
          <w:lang w:val="es-DO"/>
        </w:rPr>
      </w:pPr>
    </w:p>
    <w:p w14:paraId="33D5E4D2" w14:textId="2FB8217C" w:rsidR="00BC1192" w:rsidRPr="00B6523C" w:rsidRDefault="00BC1192" w:rsidP="00112647">
      <w:pPr>
        <w:pStyle w:val="Prrafodelista"/>
        <w:rPr>
          <w:b/>
          <w:spacing w:val="20"/>
          <w:lang w:val="es-DO"/>
        </w:rPr>
      </w:pPr>
    </w:p>
    <w:p w14:paraId="45E959AE" w14:textId="24223491" w:rsidR="00BC1192" w:rsidRPr="00B6523C" w:rsidRDefault="00BC1192" w:rsidP="00112647">
      <w:pPr>
        <w:pStyle w:val="Prrafodelista"/>
        <w:rPr>
          <w:b/>
          <w:spacing w:val="20"/>
          <w:lang w:val="es-DO"/>
        </w:rPr>
      </w:pPr>
    </w:p>
    <w:p w14:paraId="4F4755AC" w14:textId="7EAE8DC2" w:rsidR="00BC1192" w:rsidRPr="00B6523C" w:rsidRDefault="00BC1192" w:rsidP="00112647">
      <w:pPr>
        <w:pStyle w:val="Prrafodelista"/>
        <w:rPr>
          <w:b/>
          <w:spacing w:val="20"/>
          <w:lang w:val="es-DO"/>
        </w:rPr>
      </w:pPr>
    </w:p>
    <w:p w14:paraId="0981495C" w14:textId="3FE807E4" w:rsidR="00BC1192" w:rsidRPr="00B6523C" w:rsidRDefault="00BC1192" w:rsidP="00112647">
      <w:pPr>
        <w:pStyle w:val="Prrafodelista"/>
        <w:rPr>
          <w:b/>
          <w:spacing w:val="20"/>
          <w:lang w:val="es-DO"/>
        </w:rPr>
      </w:pPr>
    </w:p>
    <w:p w14:paraId="43839BE1" w14:textId="2AFFEFB7" w:rsidR="00BC1192" w:rsidRPr="00B6523C" w:rsidRDefault="00BC1192" w:rsidP="00112647">
      <w:pPr>
        <w:pStyle w:val="Prrafodelista"/>
        <w:rPr>
          <w:b/>
          <w:spacing w:val="20"/>
          <w:lang w:val="es-DO"/>
        </w:rPr>
      </w:pPr>
    </w:p>
    <w:p w14:paraId="379C0551" w14:textId="7784B2FD" w:rsidR="00BC1192" w:rsidRPr="00B6523C" w:rsidRDefault="00BC1192" w:rsidP="00112647">
      <w:pPr>
        <w:pStyle w:val="Prrafodelista"/>
        <w:rPr>
          <w:b/>
          <w:color w:val="0F243E" w:themeColor="text2" w:themeShade="80"/>
          <w:spacing w:val="20"/>
          <w:lang w:val="es-DO"/>
        </w:rPr>
      </w:pPr>
    </w:p>
    <w:p w14:paraId="38D38773" w14:textId="26002437" w:rsidR="00BC1192" w:rsidRPr="00B6523C" w:rsidRDefault="00BC1192" w:rsidP="00112647">
      <w:pPr>
        <w:pStyle w:val="Prrafodelista"/>
        <w:rPr>
          <w:b/>
          <w:color w:val="0F243E" w:themeColor="text2" w:themeShade="80"/>
          <w:spacing w:val="20"/>
          <w:lang w:val="es-DO"/>
        </w:rPr>
      </w:pPr>
    </w:p>
    <w:p w14:paraId="6E7A18DC" w14:textId="5D18A9AE" w:rsidR="00BC1192" w:rsidRPr="00B6523C" w:rsidRDefault="00BC1192" w:rsidP="00112647">
      <w:pPr>
        <w:pStyle w:val="Prrafodelista"/>
        <w:rPr>
          <w:b/>
          <w:color w:val="0F243E" w:themeColor="text2" w:themeShade="80"/>
          <w:spacing w:val="20"/>
          <w:lang w:val="es-DO"/>
        </w:rPr>
      </w:pPr>
    </w:p>
    <w:p w14:paraId="1632587F" w14:textId="2479C346" w:rsidR="00BC1192" w:rsidRPr="00B6523C" w:rsidRDefault="00BC1192" w:rsidP="00B6523C">
      <w:pPr>
        <w:pStyle w:val="Prrafodelista"/>
        <w:rPr>
          <w:rFonts w:ascii="Artifex CF Light" w:hAnsi="Artifex CF Light"/>
          <w:b/>
          <w:color w:val="0F243E" w:themeColor="text2" w:themeShade="80"/>
          <w:spacing w:val="20"/>
          <w:sz w:val="26"/>
          <w:szCs w:val="26"/>
          <w:lang w:val="es-DO"/>
        </w:rPr>
      </w:pPr>
    </w:p>
    <w:p w14:paraId="6E4524AD" w14:textId="6D9CEF4A" w:rsidR="00BC1192" w:rsidRPr="00B6523C" w:rsidRDefault="00BC1192" w:rsidP="00B6523C">
      <w:pPr>
        <w:pStyle w:val="Prrafodelista"/>
        <w:rPr>
          <w:rFonts w:ascii="Artifex CF Light" w:hAnsi="Artifex CF Light"/>
          <w:b/>
          <w:color w:val="0F243E" w:themeColor="text2" w:themeShade="80"/>
          <w:spacing w:val="20"/>
          <w:sz w:val="26"/>
          <w:szCs w:val="26"/>
          <w:lang w:val="es-DO"/>
        </w:rPr>
      </w:pPr>
    </w:p>
    <w:p w14:paraId="3894E032" w14:textId="4269B0CF" w:rsidR="00BC1192" w:rsidRPr="00B6523C" w:rsidRDefault="00BC1192" w:rsidP="00B6523C">
      <w:pPr>
        <w:pStyle w:val="Prrafodelista"/>
        <w:rPr>
          <w:rFonts w:ascii="Artifex CF Light" w:hAnsi="Artifex CF Light"/>
          <w:b/>
          <w:color w:val="0F243E" w:themeColor="text2" w:themeShade="80"/>
          <w:spacing w:val="20"/>
          <w:sz w:val="26"/>
          <w:szCs w:val="26"/>
          <w:lang w:val="es-DO"/>
        </w:rPr>
      </w:pPr>
    </w:p>
    <w:p w14:paraId="6BB0DC73" w14:textId="7B060D27" w:rsidR="00BC1192" w:rsidRPr="00B6523C" w:rsidRDefault="00BC1192" w:rsidP="00B6523C">
      <w:pPr>
        <w:pStyle w:val="Prrafodelista"/>
        <w:rPr>
          <w:rFonts w:ascii="Artifex CF Light" w:hAnsi="Artifex CF Light"/>
          <w:b/>
          <w:color w:val="0F243E" w:themeColor="text2" w:themeShade="80"/>
          <w:spacing w:val="20"/>
          <w:sz w:val="26"/>
          <w:szCs w:val="26"/>
          <w:lang w:val="es-DO"/>
        </w:rPr>
      </w:pPr>
    </w:p>
    <w:p w14:paraId="58D79CCA" w14:textId="1D096128" w:rsidR="00BC1192" w:rsidRDefault="00BC1192" w:rsidP="00B6523C">
      <w:pPr>
        <w:pStyle w:val="Prrafodelista"/>
        <w:numPr>
          <w:ilvl w:val="0"/>
          <w:numId w:val="26"/>
        </w:numPr>
        <w:spacing w:after="160" w:line="240" w:lineRule="auto"/>
        <w:ind w:left="0" w:firstLine="0"/>
        <w:jc w:val="center"/>
        <w:rPr>
          <w:b/>
          <w:sz w:val="28"/>
          <w:szCs w:val="28"/>
          <w:lang w:val="es-DO"/>
        </w:rPr>
      </w:pPr>
      <w:r w:rsidRPr="004D08CF">
        <w:rPr>
          <w:b/>
          <w:noProof/>
          <w:sz w:val="28"/>
          <w:szCs w:val="28"/>
          <w:lang w:val="es-DO"/>
        </w:rPr>
        <mc:AlternateContent>
          <mc:Choice Requires="wps">
            <w:drawing>
              <wp:anchor distT="0" distB="0" distL="0" distR="0" simplePos="0" relativeHeight="487623680" behindDoc="1" locked="0" layoutInCell="1" allowOverlap="1" wp14:anchorId="62A6E465" wp14:editId="5CD866A8">
                <wp:simplePos x="0" y="0"/>
                <wp:positionH relativeFrom="margin">
                  <wp:align>center</wp:align>
                </wp:positionH>
                <wp:positionV relativeFrom="paragraph">
                  <wp:posOffset>354965</wp:posOffset>
                </wp:positionV>
                <wp:extent cx="571500" cy="45085"/>
                <wp:effectExtent l="0" t="0" r="0" b="0"/>
                <wp:wrapTopAndBottom/>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B1EC" id="Rectangle 10" o:spid="_x0000_s1026" style="position:absolute;margin-left:0;margin-top:27.95pt;width:45pt;height:3.55pt;z-index:-15692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" fillcolor="#ea272e" stroked="f">
                <w10:wrap type="topAndBottom" anchorx="margin"/>
              </v:rect>
            </w:pict>
          </mc:Fallback>
        </mc:AlternateContent>
      </w:r>
      <w:r w:rsidR="004D08CF">
        <w:rPr>
          <w:b/>
          <w:sz w:val="28"/>
          <w:szCs w:val="28"/>
          <w:lang w:val="es-DO"/>
        </w:rPr>
        <w:t>ANEXOS</w:t>
      </w:r>
    </w:p>
    <w:p w14:paraId="6DD328F8" w14:textId="67C7C11C" w:rsidR="00BC1192" w:rsidRDefault="00BC1192" w:rsidP="003C253E">
      <w:pPr>
        <w:pStyle w:val="Prrafodelista"/>
        <w:jc w:val="center"/>
        <w:rPr>
          <w:rFonts w:ascii="Artifex CF Light" w:hAnsi="Artifex CF Light"/>
          <w:b/>
          <w:color w:val="0F243E" w:themeColor="text2" w:themeShade="80"/>
          <w:sz w:val="26"/>
          <w:szCs w:val="26"/>
          <w:lang w:val="es-DO"/>
        </w:rPr>
      </w:pPr>
    </w:p>
    <w:p w14:paraId="72256707" w14:textId="72F989AC" w:rsidR="004D08CF" w:rsidRDefault="004D08CF" w:rsidP="004D08CF">
      <w:pPr>
        <w:spacing w:after="160"/>
        <w:jc w:val="center"/>
        <w:rPr>
          <w:rFonts w:eastAsia="Times New Roman"/>
          <w:spacing w:val="20"/>
          <w:szCs w:val="36"/>
        </w:rPr>
      </w:pPr>
      <w:r w:rsidRPr="004D08CF">
        <w:rPr>
          <w:rFonts w:eastAsia="Times New Roman"/>
          <w:spacing w:val="20"/>
          <w:szCs w:val="36"/>
        </w:rPr>
        <w:t>Memoria Institucional 2021</w:t>
      </w:r>
    </w:p>
    <w:p w14:paraId="599441C1" w14:textId="22D6C4F3" w:rsidR="005F50F0" w:rsidRPr="00B6523C" w:rsidRDefault="00BC1192" w:rsidP="00E576E5">
      <w:pPr>
        <w:pStyle w:val="Prrafodelista"/>
        <w:numPr>
          <w:ilvl w:val="0"/>
          <w:numId w:val="30"/>
        </w:numPr>
        <w:jc w:val="center"/>
        <w:rPr>
          <w:b/>
          <w:spacing w:val="20"/>
          <w:lang w:val="es-DO"/>
        </w:rPr>
      </w:pPr>
      <w:r w:rsidRPr="00B6523C">
        <w:rPr>
          <w:b/>
          <w:spacing w:val="20"/>
          <w:lang w:val="es-DO"/>
        </w:rPr>
        <w:t>Matri</w:t>
      </w:r>
      <w:r w:rsidR="005C6AE0" w:rsidRPr="00B6523C">
        <w:rPr>
          <w:b/>
          <w:spacing w:val="20"/>
          <w:lang w:val="es-DO"/>
        </w:rPr>
        <w:t>ces</w:t>
      </w:r>
      <w:r w:rsidRPr="00B6523C">
        <w:rPr>
          <w:b/>
          <w:spacing w:val="20"/>
          <w:lang w:val="es-DO"/>
        </w:rPr>
        <w:t xml:space="preserve"> de los principales i</w:t>
      </w:r>
      <w:r w:rsidR="005F50F0" w:rsidRPr="00B6523C">
        <w:rPr>
          <w:b/>
          <w:spacing w:val="20"/>
          <w:lang w:val="es-DO"/>
        </w:rPr>
        <w:t xml:space="preserve">ndicadores de </w:t>
      </w:r>
      <w:r w:rsidRPr="00B6523C">
        <w:rPr>
          <w:b/>
          <w:spacing w:val="20"/>
          <w:lang w:val="es-DO"/>
        </w:rPr>
        <w:t>g</w:t>
      </w:r>
      <w:r w:rsidR="005F50F0" w:rsidRPr="00B6523C">
        <w:rPr>
          <w:b/>
          <w:spacing w:val="20"/>
          <w:lang w:val="es-DO"/>
        </w:rPr>
        <w:t>estión</w:t>
      </w:r>
      <w:bookmarkStart w:id="46" w:name="_Toc24463442"/>
      <w:bookmarkEnd w:id="31"/>
    </w:p>
    <w:bookmarkEnd w:id="46"/>
    <w:p w14:paraId="5821652B" w14:textId="0CB2A196" w:rsidR="005F50F0" w:rsidRPr="00B6523C" w:rsidRDefault="005F50F0" w:rsidP="006E0C33">
      <w:pPr>
        <w:pStyle w:val="Prrafodelista"/>
        <w:jc w:val="center"/>
        <w:rPr>
          <w:b/>
          <w:bCs/>
          <w:spacing w:val="20"/>
          <w:lang w:val="es-DO" w:eastAsia="es-DO"/>
        </w:rPr>
      </w:pPr>
      <w:r w:rsidRPr="00B6523C">
        <w:rPr>
          <w:b/>
          <w:bCs/>
          <w:spacing w:val="20"/>
          <w:lang w:val="es-DO" w:eastAsia="es-DO"/>
        </w:rPr>
        <w:t xml:space="preserve">Tabla No. </w:t>
      </w:r>
      <w:r w:rsidR="0030011F" w:rsidRPr="00B6523C">
        <w:rPr>
          <w:b/>
          <w:bCs/>
          <w:spacing w:val="20"/>
          <w:lang w:val="es-DO" w:eastAsia="es-DO"/>
        </w:rPr>
        <w:t>11</w:t>
      </w:r>
      <w:r w:rsidR="0019542F" w:rsidRPr="00B6523C">
        <w:rPr>
          <w:b/>
          <w:bCs/>
          <w:spacing w:val="20"/>
          <w:lang w:val="es-DO" w:eastAsia="es-DO"/>
        </w:rPr>
        <w:t xml:space="preserve"> </w:t>
      </w:r>
    </w:p>
    <w:p w14:paraId="33915526" w14:textId="30FD2433" w:rsidR="00D35C96" w:rsidRPr="00B6523C" w:rsidRDefault="00D35C96" w:rsidP="00B6523C">
      <w:pPr>
        <w:jc w:val="center"/>
        <w:rPr>
          <w:b/>
          <w:bCs/>
          <w:spacing w:val="20"/>
          <w:lang w:val="es-DO" w:eastAsia="es-DO"/>
        </w:rPr>
      </w:pPr>
      <w:r w:rsidRPr="00B6523C">
        <w:rPr>
          <w:b/>
          <w:bCs/>
          <w:spacing w:val="20"/>
          <w:lang w:val="es-DO" w:eastAsia="es-DO"/>
        </w:rPr>
        <w:t xml:space="preserve">Sistema de Monitoreo y Medición de la Gestión Pública </w:t>
      </w:r>
    </w:p>
    <w:p w14:paraId="4134737A" w14:textId="143EF201" w:rsidR="00DC7A4D" w:rsidRPr="00BC1192" w:rsidRDefault="00DC7A4D" w:rsidP="00BC1192">
      <w:pPr>
        <w:pStyle w:val="Prrafodelista"/>
        <w:jc w:val="center"/>
        <w:rPr>
          <w:b/>
          <w:bCs/>
          <w:lang w:val="es-DO" w:eastAsia="es-DO"/>
        </w:rPr>
      </w:pPr>
      <w:r>
        <w:rPr>
          <w:noProof/>
        </w:rPr>
        <w:drawing>
          <wp:inline distT="0" distB="0" distL="0" distR="0" wp14:anchorId="4DD6CC4E" wp14:editId="3B710C82">
            <wp:extent cx="4988459" cy="2516505"/>
            <wp:effectExtent l="0" t="0" r="3175" b="0"/>
            <wp:docPr id="8" name="Imagen 8"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pic:nvPicPr>
                  <pic:blipFill>
                    <a:blip r:embed="rId22"/>
                    <a:stretch>
                      <a:fillRect/>
                    </a:stretch>
                  </pic:blipFill>
                  <pic:spPr>
                    <a:xfrm>
                      <a:off x="0" y="0"/>
                      <a:ext cx="5007733" cy="2526228"/>
                    </a:xfrm>
                    <a:prstGeom prst="rect">
                      <a:avLst/>
                    </a:prstGeom>
                  </pic:spPr>
                </pic:pic>
              </a:graphicData>
            </a:graphic>
          </wp:inline>
        </w:drawing>
      </w:r>
    </w:p>
    <w:p w14:paraId="5205E61C" w14:textId="0559CBC7" w:rsidR="005F50F0" w:rsidRDefault="00DC7A4D" w:rsidP="00DC7A4D">
      <w:pPr>
        <w:jc w:val="left"/>
        <w:rPr>
          <w:color w:val="0F243E" w:themeColor="text2" w:themeShade="80"/>
          <w:sz w:val="20"/>
          <w:szCs w:val="20"/>
          <w:lang w:val="es-DO"/>
        </w:rPr>
      </w:pPr>
      <w:r>
        <w:rPr>
          <w:color w:val="0F243E" w:themeColor="text2" w:themeShade="80"/>
          <w:sz w:val="20"/>
          <w:szCs w:val="20"/>
          <w:lang w:val="es-DO"/>
        </w:rPr>
        <w:t xml:space="preserve">Fuente: </w:t>
      </w:r>
      <w:hyperlink r:id="rId23" w:history="1">
        <w:r w:rsidRPr="00AD4152">
          <w:rPr>
            <w:rStyle w:val="Hipervnculo"/>
            <w:sz w:val="20"/>
            <w:szCs w:val="20"/>
            <w:lang w:val="es-DO"/>
          </w:rPr>
          <w:t>https://sigob.gob.do/app/smmgp/seguridad/?ReturnUrl=%2fapp%2fsmmgp%2f</w:t>
        </w:r>
      </w:hyperlink>
      <w:r>
        <w:rPr>
          <w:color w:val="0F243E" w:themeColor="text2" w:themeShade="80"/>
          <w:sz w:val="20"/>
          <w:szCs w:val="20"/>
          <w:lang w:val="es-DO"/>
        </w:rPr>
        <w:t>.</w:t>
      </w:r>
    </w:p>
    <w:p w14:paraId="2F4BB7B7" w14:textId="77777777" w:rsidR="00B53C66" w:rsidRDefault="00B53C66" w:rsidP="00B53C66">
      <w:pPr>
        <w:spacing w:line="240" w:lineRule="auto"/>
        <w:jc w:val="center"/>
        <w:rPr>
          <w:b/>
          <w:bCs/>
          <w:spacing w:val="20"/>
          <w:lang w:val="es-DO"/>
        </w:rPr>
      </w:pPr>
    </w:p>
    <w:p w14:paraId="32BFFAED" w14:textId="7A627C69" w:rsidR="007770B6" w:rsidRPr="00B6523C" w:rsidRDefault="007770B6" w:rsidP="00B53C66">
      <w:pPr>
        <w:jc w:val="center"/>
        <w:rPr>
          <w:b/>
          <w:bCs/>
          <w:spacing w:val="20"/>
          <w:lang w:val="es-DO"/>
        </w:rPr>
      </w:pPr>
      <w:r w:rsidRPr="00B6523C">
        <w:rPr>
          <w:b/>
          <w:bCs/>
          <w:spacing w:val="20"/>
          <w:lang w:val="es-DO"/>
        </w:rPr>
        <w:t xml:space="preserve">Tabla No. </w:t>
      </w:r>
      <w:r w:rsidR="0030011F" w:rsidRPr="00B6523C">
        <w:rPr>
          <w:b/>
          <w:bCs/>
          <w:spacing w:val="20"/>
          <w:lang w:val="es-DO"/>
        </w:rPr>
        <w:t>12</w:t>
      </w:r>
    </w:p>
    <w:p w14:paraId="22579DA2" w14:textId="3F5FA50B" w:rsidR="007770B6" w:rsidRPr="00B6523C" w:rsidRDefault="0039217D" w:rsidP="00B53C66">
      <w:pPr>
        <w:jc w:val="center"/>
        <w:rPr>
          <w:b/>
          <w:bCs/>
          <w:spacing w:val="20"/>
          <w:lang w:val="es-DO"/>
        </w:rPr>
      </w:pPr>
      <w:r w:rsidRPr="00B6523C">
        <w:rPr>
          <w:b/>
          <w:bCs/>
          <w:spacing w:val="20"/>
          <w:lang w:val="es-DO"/>
        </w:rPr>
        <w:t xml:space="preserve">Sistema de </w:t>
      </w:r>
      <w:r w:rsidR="007770B6" w:rsidRPr="00B6523C">
        <w:rPr>
          <w:b/>
          <w:bCs/>
          <w:spacing w:val="20"/>
          <w:lang w:val="es-DO"/>
        </w:rPr>
        <w:t>Monitore</w:t>
      </w:r>
      <w:r w:rsidR="00532847" w:rsidRPr="00B6523C">
        <w:rPr>
          <w:b/>
          <w:bCs/>
          <w:spacing w:val="20"/>
          <w:lang w:val="es-DO"/>
        </w:rPr>
        <w:t>o</w:t>
      </w:r>
      <w:r w:rsidRPr="00B6523C">
        <w:rPr>
          <w:b/>
          <w:bCs/>
          <w:spacing w:val="20"/>
          <w:lang w:val="es-DO"/>
        </w:rPr>
        <w:t xml:space="preserve"> de la </w:t>
      </w:r>
      <w:r w:rsidR="007770B6" w:rsidRPr="00B6523C">
        <w:rPr>
          <w:b/>
          <w:bCs/>
          <w:spacing w:val="20"/>
          <w:lang w:val="es-DO"/>
        </w:rPr>
        <w:t>Administración</w:t>
      </w:r>
      <w:r w:rsidRPr="00B6523C">
        <w:rPr>
          <w:b/>
          <w:bCs/>
          <w:spacing w:val="20"/>
          <w:lang w:val="es-DO"/>
        </w:rPr>
        <w:t xml:space="preserve"> </w:t>
      </w:r>
      <w:r w:rsidR="007770B6" w:rsidRPr="00B6523C">
        <w:rPr>
          <w:b/>
          <w:bCs/>
          <w:spacing w:val="20"/>
          <w:lang w:val="es-DO"/>
        </w:rPr>
        <w:t>Pública</w:t>
      </w:r>
      <w:r w:rsidR="00D606BA" w:rsidRPr="00B6523C">
        <w:rPr>
          <w:b/>
          <w:bCs/>
          <w:spacing w:val="20"/>
          <w:lang w:val="es-DO"/>
        </w:rPr>
        <w:t xml:space="preserve"> </w:t>
      </w:r>
      <w:r w:rsidR="007770B6" w:rsidRPr="00B6523C">
        <w:rPr>
          <w:b/>
          <w:bCs/>
          <w:spacing w:val="20"/>
          <w:lang w:val="es-DO"/>
        </w:rPr>
        <w:t>(SISMAP)</w:t>
      </w:r>
    </w:p>
    <w:tbl>
      <w:tblPr>
        <w:tblStyle w:val="Tablaconcuadrcula5oscu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36EBE"/>
        <w:tblLook w:val="04A0" w:firstRow="1" w:lastRow="0" w:firstColumn="1" w:lastColumn="0" w:noHBand="0" w:noVBand="1"/>
      </w:tblPr>
      <w:tblGrid>
        <w:gridCol w:w="5621"/>
        <w:gridCol w:w="1760"/>
      </w:tblGrid>
      <w:tr w:rsidR="007770B6" w:rsidRPr="00B6523C" w14:paraId="1E41C05B" w14:textId="77777777" w:rsidTr="00B53C66">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621" w:type="dxa"/>
            <w:tcBorders>
              <w:top w:val="none" w:sz="0" w:space="0" w:color="auto"/>
              <w:left w:val="none" w:sz="0" w:space="0" w:color="auto"/>
              <w:right w:val="none" w:sz="0" w:space="0" w:color="auto"/>
            </w:tcBorders>
            <w:shd w:val="clear" w:color="auto" w:fill="436EBE"/>
          </w:tcPr>
          <w:p w14:paraId="62111FC8" w14:textId="77777777" w:rsidR="005F50F0" w:rsidRPr="00B6523C" w:rsidRDefault="005F50F0" w:rsidP="00D35C96">
            <w:pPr>
              <w:pStyle w:val="Prrafodelista"/>
              <w:tabs>
                <w:tab w:val="left" w:pos="1134"/>
              </w:tabs>
              <w:ind w:firstLine="0"/>
              <w:jc w:val="center"/>
              <w:rPr>
                <w:bCs w:val="0"/>
                <w:spacing w:val="20"/>
                <w:lang w:eastAsia="es-DO"/>
              </w:rPr>
            </w:pPr>
            <w:r w:rsidRPr="00B6523C">
              <w:rPr>
                <w:bCs w:val="0"/>
                <w:spacing w:val="20"/>
                <w:lang w:eastAsia="es-DO"/>
              </w:rPr>
              <w:t>Indicadores</w:t>
            </w:r>
          </w:p>
        </w:tc>
        <w:tc>
          <w:tcPr>
            <w:tcW w:w="1760" w:type="dxa"/>
            <w:tcBorders>
              <w:top w:val="none" w:sz="0" w:space="0" w:color="auto"/>
              <w:left w:val="none" w:sz="0" w:space="0" w:color="auto"/>
              <w:right w:val="none" w:sz="0" w:space="0" w:color="auto"/>
            </w:tcBorders>
            <w:shd w:val="clear" w:color="auto" w:fill="436EBE"/>
          </w:tcPr>
          <w:p w14:paraId="45FD375D" w14:textId="675EF881" w:rsidR="005F50F0" w:rsidRPr="00B6523C" w:rsidRDefault="005F50F0" w:rsidP="00D35C96">
            <w:pPr>
              <w:pStyle w:val="Prrafodelista"/>
              <w:tabs>
                <w:tab w:val="left" w:pos="1134"/>
              </w:tabs>
              <w:ind w:firstLine="0"/>
              <w:jc w:val="center"/>
              <w:cnfStyle w:val="100000000000" w:firstRow="1" w:lastRow="0" w:firstColumn="0" w:lastColumn="0" w:oddVBand="0" w:evenVBand="0" w:oddHBand="0" w:evenHBand="0" w:firstRowFirstColumn="0" w:firstRowLastColumn="0" w:lastRowFirstColumn="0" w:lastRowLastColumn="0"/>
              <w:rPr>
                <w:bCs w:val="0"/>
                <w:spacing w:val="20"/>
                <w:lang w:eastAsia="es-DO"/>
              </w:rPr>
            </w:pPr>
            <w:r w:rsidRPr="00B6523C">
              <w:rPr>
                <w:bCs w:val="0"/>
                <w:spacing w:val="20"/>
                <w:lang w:eastAsia="es-DO"/>
              </w:rPr>
              <w:t xml:space="preserve">Ponderación </w:t>
            </w:r>
          </w:p>
        </w:tc>
      </w:tr>
      <w:tr w:rsidR="007770B6" w:rsidRPr="00B6523C" w14:paraId="22F5372B" w14:textId="77777777" w:rsidTr="00B53C66">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5B7D272B" w14:textId="31A27EA0" w:rsidR="005F50F0" w:rsidRPr="00B6523C" w:rsidRDefault="005F50F0" w:rsidP="00D35C96">
            <w:pPr>
              <w:pStyle w:val="Prrafodelista"/>
              <w:tabs>
                <w:tab w:val="left" w:pos="1134"/>
              </w:tabs>
              <w:ind w:firstLine="0"/>
              <w:rPr>
                <w:b w:val="0"/>
                <w:bCs w:val="0"/>
                <w:spacing w:val="20"/>
                <w:lang w:eastAsia="es-DO"/>
              </w:rPr>
            </w:pPr>
            <w:r w:rsidRPr="00B6523C">
              <w:rPr>
                <w:bCs w:val="0"/>
                <w:spacing w:val="20"/>
                <w:lang w:eastAsia="es-DO"/>
              </w:rPr>
              <w:t xml:space="preserve">Gestión de la calidad y </w:t>
            </w:r>
            <w:r w:rsidR="005E064C" w:rsidRPr="00B6523C">
              <w:rPr>
                <w:bCs w:val="0"/>
                <w:spacing w:val="20"/>
                <w:lang w:eastAsia="es-DO"/>
              </w:rPr>
              <w:t xml:space="preserve">de los </w:t>
            </w:r>
            <w:r w:rsidRPr="00B6523C">
              <w:rPr>
                <w:bCs w:val="0"/>
                <w:spacing w:val="20"/>
                <w:lang w:eastAsia="es-DO"/>
              </w:rPr>
              <w:t>servicios</w:t>
            </w:r>
          </w:p>
        </w:tc>
        <w:tc>
          <w:tcPr>
            <w:tcW w:w="1760" w:type="dxa"/>
            <w:shd w:val="clear" w:color="auto" w:fill="auto"/>
          </w:tcPr>
          <w:p w14:paraId="6B547ABB" w14:textId="4170681F" w:rsidR="005F50F0" w:rsidRPr="00B6523C" w:rsidRDefault="00131F5B"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6523C">
              <w:rPr>
                <w:bCs/>
                <w:spacing w:val="20"/>
                <w:lang w:eastAsia="es-DO"/>
              </w:rPr>
              <w:t>91.25</w:t>
            </w:r>
            <w:r w:rsidR="00B53C66">
              <w:rPr>
                <w:bCs/>
                <w:spacing w:val="20"/>
                <w:lang w:eastAsia="es-DO"/>
              </w:rPr>
              <w:t>%</w:t>
            </w:r>
          </w:p>
        </w:tc>
      </w:tr>
      <w:tr w:rsidR="007770B6" w:rsidRPr="00B6523C" w14:paraId="3DC8DCF5" w14:textId="77777777" w:rsidTr="00B53C66">
        <w:trPr>
          <w:trHeight w:val="386"/>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3452415E" w14:textId="0F631E21"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 xml:space="preserve">Organización de la </w:t>
            </w:r>
            <w:r w:rsidR="00131F5B" w:rsidRPr="00B6523C">
              <w:rPr>
                <w:bCs w:val="0"/>
                <w:spacing w:val="20"/>
                <w:lang w:eastAsia="es-DO"/>
              </w:rPr>
              <w:t>función</w:t>
            </w:r>
            <w:r w:rsidRPr="00B6523C">
              <w:rPr>
                <w:bCs w:val="0"/>
                <w:spacing w:val="20"/>
                <w:lang w:eastAsia="es-DO"/>
              </w:rPr>
              <w:t xml:space="preserve"> de </w:t>
            </w:r>
            <w:r w:rsidR="00131F5B" w:rsidRPr="00B6523C">
              <w:rPr>
                <w:bCs w:val="0"/>
                <w:spacing w:val="20"/>
                <w:lang w:eastAsia="es-DO"/>
              </w:rPr>
              <w:t>RR. HH</w:t>
            </w:r>
          </w:p>
        </w:tc>
        <w:tc>
          <w:tcPr>
            <w:tcW w:w="1760" w:type="dxa"/>
            <w:shd w:val="clear" w:color="auto" w:fill="auto"/>
          </w:tcPr>
          <w:p w14:paraId="52A27755" w14:textId="038AF0C5" w:rsidR="005F50F0" w:rsidRPr="00B6523C" w:rsidRDefault="002C3652"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6523C">
              <w:rPr>
                <w:bCs/>
                <w:spacing w:val="20"/>
                <w:lang w:eastAsia="es-DO"/>
              </w:rPr>
              <w:t>N/A</w:t>
            </w:r>
          </w:p>
        </w:tc>
      </w:tr>
      <w:tr w:rsidR="007770B6" w:rsidRPr="00B6523C" w14:paraId="5850129C" w14:textId="77777777" w:rsidTr="00B53C66">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5DD17E1D" w14:textId="1481B24C"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 xml:space="preserve">Planificación de </w:t>
            </w:r>
            <w:r w:rsidR="007770B6" w:rsidRPr="00B6523C">
              <w:rPr>
                <w:bCs w:val="0"/>
                <w:spacing w:val="20"/>
                <w:lang w:eastAsia="es-DO"/>
              </w:rPr>
              <w:t>RR. HH</w:t>
            </w:r>
          </w:p>
        </w:tc>
        <w:tc>
          <w:tcPr>
            <w:tcW w:w="1760" w:type="dxa"/>
            <w:shd w:val="clear" w:color="auto" w:fill="auto"/>
          </w:tcPr>
          <w:p w14:paraId="48E019F1" w14:textId="10573F63" w:rsidR="005F50F0" w:rsidRPr="00B6523C" w:rsidRDefault="005F50F0"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6523C">
              <w:rPr>
                <w:bCs/>
                <w:spacing w:val="20"/>
                <w:lang w:eastAsia="es-DO"/>
              </w:rPr>
              <w:t>100</w:t>
            </w:r>
            <w:r w:rsidR="00B53C66">
              <w:rPr>
                <w:bCs/>
                <w:spacing w:val="20"/>
                <w:lang w:eastAsia="es-DO"/>
              </w:rPr>
              <w:t>%</w:t>
            </w:r>
          </w:p>
        </w:tc>
      </w:tr>
      <w:tr w:rsidR="007770B6" w:rsidRPr="00B6523C" w14:paraId="11959A63" w14:textId="77777777" w:rsidTr="00B53C66">
        <w:trPr>
          <w:trHeight w:val="39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12E6BF45" w14:textId="77777777"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 xml:space="preserve">Organización del trabajo  </w:t>
            </w:r>
          </w:p>
        </w:tc>
        <w:tc>
          <w:tcPr>
            <w:tcW w:w="1760" w:type="dxa"/>
            <w:shd w:val="clear" w:color="auto" w:fill="auto"/>
          </w:tcPr>
          <w:p w14:paraId="39447051" w14:textId="7E276F6F" w:rsidR="005F50F0" w:rsidRPr="00B6523C" w:rsidRDefault="004804E8"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6523C">
              <w:rPr>
                <w:bCs/>
                <w:spacing w:val="20"/>
                <w:lang w:eastAsia="es-DO"/>
              </w:rPr>
              <w:t>67</w:t>
            </w:r>
            <w:r w:rsidR="00B53C66">
              <w:rPr>
                <w:bCs/>
                <w:spacing w:val="20"/>
                <w:lang w:eastAsia="es-DO"/>
              </w:rPr>
              <w:t>%</w:t>
            </w:r>
          </w:p>
        </w:tc>
      </w:tr>
      <w:tr w:rsidR="007770B6" w:rsidRPr="00B6523C" w14:paraId="5D63CAD4" w14:textId="77777777" w:rsidTr="00B53C66">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33507BF7" w14:textId="77777777"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Gestión del empleo</w:t>
            </w:r>
          </w:p>
        </w:tc>
        <w:tc>
          <w:tcPr>
            <w:tcW w:w="1760" w:type="dxa"/>
            <w:shd w:val="clear" w:color="auto" w:fill="auto"/>
          </w:tcPr>
          <w:p w14:paraId="31B08ED2" w14:textId="49EAF78D" w:rsidR="005F50F0" w:rsidRPr="00B6523C" w:rsidRDefault="00886E68"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6523C">
              <w:rPr>
                <w:bCs/>
                <w:spacing w:val="20"/>
                <w:lang w:eastAsia="es-DO"/>
              </w:rPr>
              <w:t>50</w:t>
            </w:r>
            <w:r w:rsidR="00B53C66">
              <w:rPr>
                <w:bCs/>
                <w:spacing w:val="20"/>
                <w:lang w:eastAsia="es-DO"/>
              </w:rPr>
              <w:t>%</w:t>
            </w:r>
          </w:p>
        </w:tc>
      </w:tr>
      <w:tr w:rsidR="007770B6" w:rsidRPr="00B6523C" w14:paraId="0C1F0CF7" w14:textId="77777777" w:rsidTr="00B53C66">
        <w:trPr>
          <w:trHeight w:val="248"/>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58691E3A" w14:textId="440FB749" w:rsidR="005F50F0" w:rsidRPr="00B6523C" w:rsidRDefault="00131F5B" w:rsidP="005F50F0">
            <w:pPr>
              <w:pStyle w:val="Prrafodelista"/>
              <w:tabs>
                <w:tab w:val="left" w:pos="1134"/>
              </w:tabs>
              <w:ind w:firstLine="0"/>
              <w:rPr>
                <w:b w:val="0"/>
                <w:bCs w:val="0"/>
                <w:spacing w:val="20"/>
                <w:lang w:eastAsia="es-DO"/>
              </w:rPr>
            </w:pPr>
            <w:r w:rsidRPr="00B6523C">
              <w:rPr>
                <w:bCs w:val="0"/>
                <w:spacing w:val="20"/>
                <w:lang w:eastAsia="es-DO"/>
              </w:rPr>
              <w:t>Gestión de</w:t>
            </w:r>
            <w:r w:rsidR="005F50F0" w:rsidRPr="00B6523C">
              <w:rPr>
                <w:bCs w:val="0"/>
                <w:spacing w:val="20"/>
                <w:lang w:eastAsia="es-DO"/>
              </w:rPr>
              <w:t xml:space="preserve"> las compensaciones y beneficios</w:t>
            </w:r>
          </w:p>
        </w:tc>
        <w:tc>
          <w:tcPr>
            <w:tcW w:w="1760" w:type="dxa"/>
            <w:shd w:val="clear" w:color="auto" w:fill="auto"/>
          </w:tcPr>
          <w:p w14:paraId="53B97089" w14:textId="06D3ACCB" w:rsidR="005F50F0" w:rsidRPr="00B6523C" w:rsidRDefault="005F50F0"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6523C">
              <w:rPr>
                <w:bCs/>
                <w:spacing w:val="20"/>
                <w:lang w:eastAsia="es-DO"/>
              </w:rPr>
              <w:t>100</w:t>
            </w:r>
            <w:r w:rsidR="00B53C66">
              <w:rPr>
                <w:bCs/>
                <w:spacing w:val="20"/>
                <w:lang w:eastAsia="es-DO"/>
              </w:rPr>
              <w:t>%</w:t>
            </w:r>
          </w:p>
        </w:tc>
      </w:tr>
      <w:tr w:rsidR="007770B6" w:rsidRPr="00B6523C" w14:paraId="5FA30713" w14:textId="77777777" w:rsidTr="00B53C66">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1E41275D" w14:textId="77777777"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Gestión del rendimiento</w:t>
            </w:r>
          </w:p>
        </w:tc>
        <w:tc>
          <w:tcPr>
            <w:tcW w:w="1760" w:type="dxa"/>
            <w:shd w:val="clear" w:color="auto" w:fill="auto"/>
          </w:tcPr>
          <w:p w14:paraId="448FE723" w14:textId="01989BE6" w:rsidR="005F50F0" w:rsidRPr="00B6523C" w:rsidRDefault="00886E68"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6523C">
              <w:rPr>
                <w:bCs/>
                <w:spacing w:val="20"/>
                <w:lang w:eastAsia="es-DO"/>
              </w:rPr>
              <w:t>97</w:t>
            </w:r>
            <w:r w:rsidR="00B53C66">
              <w:rPr>
                <w:bCs/>
                <w:spacing w:val="20"/>
                <w:lang w:eastAsia="es-DO"/>
              </w:rPr>
              <w:t>%</w:t>
            </w:r>
          </w:p>
        </w:tc>
      </w:tr>
      <w:tr w:rsidR="007770B6" w:rsidRPr="00B6523C" w14:paraId="402FF6E7" w14:textId="77777777" w:rsidTr="00B53C66">
        <w:trPr>
          <w:trHeight w:val="39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tcBorders>
            <w:shd w:val="clear" w:color="auto" w:fill="436EBE"/>
          </w:tcPr>
          <w:p w14:paraId="0C534A2F" w14:textId="77777777"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t>Gestión del desarrollo</w:t>
            </w:r>
          </w:p>
        </w:tc>
        <w:tc>
          <w:tcPr>
            <w:tcW w:w="1760" w:type="dxa"/>
            <w:shd w:val="clear" w:color="auto" w:fill="auto"/>
          </w:tcPr>
          <w:p w14:paraId="72519E39" w14:textId="56A18A37" w:rsidR="005F50F0" w:rsidRPr="00B6523C" w:rsidRDefault="00886E68"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6523C">
              <w:rPr>
                <w:bCs/>
                <w:spacing w:val="20"/>
                <w:lang w:eastAsia="es-DO"/>
              </w:rPr>
              <w:t>80</w:t>
            </w:r>
            <w:r w:rsidR="00B53C66">
              <w:rPr>
                <w:bCs/>
                <w:spacing w:val="20"/>
                <w:lang w:eastAsia="es-DO"/>
              </w:rPr>
              <w:t>%</w:t>
            </w:r>
          </w:p>
        </w:tc>
      </w:tr>
      <w:tr w:rsidR="007770B6" w:rsidRPr="00B6523C" w14:paraId="7D7D7242" w14:textId="77777777" w:rsidTr="00B53C66">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5621" w:type="dxa"/>
            <w:tcBorders>
              <w:left w:val="none" w:sz="0" w:space="0" w:color="auto"/>
              <w:bottom w:val="none" w:sz="0" w:space="0" w:color="auto"/>
            </w:tcBorders>
            <w:shd w:val="clear" w:color="auto" w:fill="436EBE"/>
          </w:tcPr>
          <w:p w14:paraId="0B1FE20C" w14:textId="77777777" w:rsidR="005F50F0" w:rsidRPr="00B6523C" w:rsidRDefault="005F50F0" w:rsidP="005F50F0">
            <w:pPr>
              <w:pStyle w:val="Prrafodelista"/>
              <w:tabs>
                <w:tab w:val="left" w:pos="1134"/>
              </w:tabs>
              <w:ind w:firstLine="0"/>
              <w:rPr>
                <w:b w:val="0"/>
                <w:bCs w:val="0"/>
                <w:spacing w:val="20"/>
                <w:lang w:eastAsia="es-DO"/>
              </w:rPr>
            </w:pPr>
            <w:r w:rsidRPr="00B6523C">
              <w:rPr>
                <w:bCs w:val="0"/>
                <w:spacing w:val="20"/>
                <w:lang w:eastAsia="es-DO"/>
              </w:rPr>
              <w:lastRenderedPageBreak/>
              <w:t>Gestión de las relaciones laborales y sociales</w:t>
            </w:r>
          </w:p>
        </w:tc>
        <w:tc>
          <w:tcPr>
            <w:tcW w:w="1760" w:type="dxa"/>
            <w:shd w:val="clear" w:color="auto" w:fill="auto"/>
            <w:vAlign w:val="center"/>
          </w:tcPr>
          <w:p w14:paraId="612FAFF0" w14:textId="0E403AA6" w:rsidR="005F50F0" w:rsidRPr="00B6523C" w:rsidRDefault="005F50F0" w:rsidP="00B53C66">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6523C">
              <w:rPr>
                <w:bCs/>
                <w:spacing w:val="20"/>
                <w:lang w:eastAsia="es-DO"/>
              </w:rPr>
              <w:t>6</w:t>
            </w:r>
            <w:r w:rsidR="00886E68" w:rsidRPr="00B6523C">
              <w:rPr>
                <w:bCs/>
                <w:spacing w:val="20"/>
                <w:lang w:eastAsia="es-DO"/>
              </w:rPr>
              <w:t>5</w:t>
            </w:r>
            <w:r w:rsidR="00B53C66">
              <w:rPr>
                <w:bCs/>
                <w:spacing w:val="20"/>
                <w:lang w:eastAsia="es-DO"/>
              </w:rPr>
              <w:t>%</w:t>
            </w:r>
          </w:p>
        </w:tc>
      </w:tr>
    </w:tbl>
    <w:p w14:paraId="47667442" w14:textId="55B80390" w:rsidR="00DE0BBE" w:rsidRPr="001F20C3" w:rsidRDefault="0030011F" w:rsidP="00DE0BBE">
      <w:pPr>
        <w:pStyle w:val="Prrafodelista"/>
        <w:spacing w:line="240" w:lineRule="auto"/>
        <w:rPr>
          <w:sz w:val="18"/>
          <w:szCs w:val="18"/>
          <w:lang w:val="es-DO"/>
        </w:rPr>
      </w:pPr>
      <w:bookmarkStart w:id="47" w:name="_Toc24463463"/>
      <w:bookmarkStart w:id="48" w:name="_Toc532364698"/>
      <w:bookmarkStart w:id="49" w:name="_Toc532364944"/>
      <w:bookmarkStart w:id="50" w:name="_Toc532366521"/>
      <w:bookmarkStart w:id="51" w:name="_Toc532366996"/>
      <w:bookmarkStart w:id="52" w:name="_Toc498001722"/>
      <w:bookmarkStart w:id="53" w:name="_Toc498001925"/>
      <w:bookmarkStart w:id="54" w:name="_Toc498001983"/>
      <w:r w:rsidRPr="001F20C3">
        <w:rPr>
          <w:sz w:val="18"/>
          <w:szCs w:val="18"/>
          <w:lang w:val="es-DO"/>
        </w:rPr>
        <w:t xml:space="preserve">     </w:t>
      </w:r>
      <w:r w:rsidR="00B53C66" w:rsidRPr="001F20C3">
        <w:rPr>
          <w:sz w:val="18"/>
          <w:szCs w:val="18"/>
          <w:lang w:val="es-DO"/>
        </w:rPr>
        <w:t>Tabla elaborada por la Unidad de Planificación y Desarrollo</w:t>
      </w:r>
    </w:p>
    <w:bookmarkEnd w:id="47"/>
    <w:bookmarkEnd w:id="48"/>
    <w:bookmarkEnd w:id="49"/>
    <w:bookmarkEnd w:id="50"/>
    <w:bookmarkEnd w:id="51"/>
    <w:bookmarkEnd w:id="52"/>
    <w:bookmarkEnd w:id="53"/>
    <w:bookmarkEnd w:id="54"/>
    <w:p w14:paraId="475E2423" w14:textId="03E42B60" w:rsidR="00597DAB" w:rsidRPr="00B53C66" w:rsidRDefault="005F50F0" w:rsidP="00D606BA">
      <w:pPr>
        <w:adjustRightInd w:val="0"/>
        <w:jc w:val="center"/>
        <w:rPr>
          <w:b/>
          <w:spacing w:val="20"/>
          <w:lang w:val="es-DO"/>
        </w:rPr>
      </w:pPr>
      <w:r w:rsidRPr="00B53C66">
        <w:rPr>
          <w:b/>
          <w:spacing w:val="20"/>
          <w:lang w:val="es-DO"/>
        </w:rPr>
        <w:t xml:space="preserve">Tabla No. </w:t>
      </w:r>
      <w:r w:rsidR="0030011F" w:rsidRPr="00B53C66">
        <w:rPr>
          <w:b/>
          <w:spacing w:val="20"/>
          <w:lang w:val="es-DO"/>
        </w:rPr>
        <w:t>13</w:t>
      </w:r>
      <w:r w:rsidR="00737F4C" w:rsidRPr="00B53C66">
        <w:rPr>
          <w:b/>
          <w:spacing w:val="20"/>
          <w:lang w:val="es-DO"/>
        </w:rPr>
        <w:t xml:space="preserve">       </w:t>
      </w:r>
    </w:p>
    <w:p w14:paraId="1D804C43" w14:textId="0AC657F5" w:rsidR="003C253E" w:rsidRPr="00B53C66" w:rsidRDefault="007770B6" w:rsidP="00D606BA">
      <w:pPr>
        <w:adjustRightInd w:val="0"/>
        <w:jc w:val="center"/>
        <w:rPr>
          <w:b/>
          <w:spacing w:val="20"/>
          <w:lang w:val="es-DO"/>
        </w:rPr>
      </w:pPr>
      <w:r w:rsidRPr="00B53C66">
        <w:rPr>
          <w:b/>
          <w:spacing w:val="20"/>
          <w:lang w:val="es-DO"/>
        </w:rPr>
        <w:t>Sub-portal</w:t>
      </w:r>
      <w:r w:rsidR="00597DAB" w:rsidRPr="00B53C66">
        <w:rPr>
          <w:b/>
          <w:spacing w:val="20"/>
          <w:lang w:val="es-DO"/>
        </w:rPr>
        <w:t xml:space="preserve"> de transparencia </w:t>
      </w:r>
      <w:r w:rsidRPr="00B53C66">
        <w:rPr>
          <w:b/>
          <w:spacing w:val="20"/>
          <w:lang w:val="es-DO"/>
        </w:rPr>
        <w:t>- cumplimiento</w:t>
      </w:r>
      <w:r w:rsidR="00597DAB" w:rsidRPr="00B53C66">
        <w:rPr>
          <w:b/>
          <w:spacing w:val="20"/>
          <w:lang w:val="es-DO"/>
        </w:rPr>
        <w:t xml:space="preserve"> Ley No. 200-04</w:t>
      </w:r>
    </w:p>
    <w:tbl>
      <w:tblPr>
        <w:tblW w:w="7040" w:type="dxa"/>
        <w:jc w:val="center"/>
        <w:tblCellMar>
          <w:left w:w="70" w:type="dxa"/>
          <w:right w:w="70" w:type="dxa"/>
        </w:tblCellMar>
        <w:tblLook w:val="04A0" w:firstRow="1" w:lastRow="0" w:firstColumn="1" w:lastColumn="0" w:noHBand="0" w:noVBand="1"/>
      </w:tblPr>
      <w:tblGrid>
        <w:gridCol w:w="1555"/>
        <w:gridCol w:w="574"/>
        <w:gridCol w:w="560"/>
        <w:gridCol w:w="687"/>
        <w:gridCol w:w="654"/>
        <w:gridCol w:w="659"/>
        <w:gridCol w:w="788"/>
        <w:gridCol w:w="624"/>
        <w:gridCol w:w="939"/>
      </w:tblGrid>
      <w:tr w:rsidR="00E46E59" w:rsidRPr="00B53C66" w14:paraId="6561281F" w14:textId="77777777" w:rsidTr="00E46E59">
        <w:trPr>
          <w:trHeight w:val="320"/>
          <w:jc w:val="center"/>
        </w:trPr>
        <w:tc>
          <w:tcPr>
            <w:tcW w:w="7040" w:type="dxa"/>
            <w:gridSpan w:val="9"/>
            <w:tcBorders>
              <w:top w:val="single" w:sz="8" w:space="0" w:color="auto"/>
              <w:left w:val="single" w:sz="8" w:space="0" w:color="auto"/>
              <w:bottom w:val="single" w:sz="8" w:space="0" w:color="auto"/>
              <w:right w:val="nil"/>
            </w:tcBorders>
            <w:shd w:val="clear" w:color="000000" w:fill="436EBE"/>
            <w:noWrap/>
            <w:vAlign w:val="center"/>
            <w:hideMark/>
          </w:tcPr>
          <w:p w14:paraId="5E2FA887" w14:textId="77777777" w:rsidR="00E46E59" w:rsidRPr="00B53C66" w:rsidRDefault="00E46E59">
            <w:pPr>
              <w:jc w:val="center"/>
              <w:rPr>
                <w:color w:val="FFFFFF"/>
                <w:spacing w:val="20"/>
              </w:rPr>
            </w:pPr>
            <w:proofErr w:type="spellStart"/>
            <w:r w:rsidRPr="00B53C66">
              <w:rPr>
                <w:color w:val="FFFFFF"/>
                <w:spacing w:val="20"/>
              </w:rPr>
              <w:t>Transparencia</w:t>
            </w:r>
            <w:proofErr w:type="spellEnd"/>
            <w:r w:rsidRPr="00B53C66">
              <w:rPr>
                <w:color w:val="FFFFFF"/>
                <w:spacing w:val="20"/>
              </w:rPr>
              <w:t xml:space="preserve"> </w:t>
            </w:r>
          </w:p>
        </w:tc>
      </w:tr>
      <w:tr w:rsidR="00E46E59" w:rsidRPr="00B53C66" w14:paraId="4F7520A8" w14:textId="77777777" w:rsidTr="00E46E59">
        <w:trPr>
          <w:trHeight w:val="320"/>
          <w:jc w:val="center"/>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14:paraId="5B4D0860" w14:textId="77777777" w:rsidR="00E46E59" w:rsidRPr="00B53C66" w:rsidRDefault="00E46E59">
            <w:pPr>
              <w:jc w:val="left"/>
              <w:rPr>
                <w:spacing w:val="20"/>
              </w:rPr>
            </w:pPr>
            <w:r w:rsidRPr="00B53C66">
              <w:rPr>
                <w:spacing w:val="20"/>
              </w:rPr>
              <w:t>Mes</w:t>
            </w:r>
          </w:p>
        </w:tc>
        <w:tc>
          <w:tcPr>
            <w:tcW w:w="566" w:type="dxa"/>
            <w:tcBorders>
              <w:top w:val="nil"/>
              <w:left w:val="nil"/>
              <w:bottom w:val="single" w:sz="8" w:space="0" w:color="auto"/>
              <w:right w:val="single" w:sz="8" w:space="0" w:color="auto"/>
            </w:tcBorders>
            <w:shd w:val="clear" w:color="auto" w:fill="auto"/>
            <w:noWrap/>
            <w:vAlign w:val="center"/>
            <w:hideMark/>
          </w:tcPr>
          <w:p w14:paraId="35471FEB" w14:textId="77777777" w:rsidR="00E46E59" w:rsidRPr="00B53C66" w:rsidRDefault="00E46E59">
            <w:pPr>
              <w:jc w:val="center"/>
              <w:rPr>
                <w:spacing w:val="20"/>
              </w:rPr>
            </w:pPr>
            <w:proofErr w:type="spellStart"/>
            <w:r w:rsidRPr="00B53C66">
              <w:rPr>
                <w:spacing w:val="20"/>
              </w:rPr>
              <w:t>Ene</w:t>
            </w:r>
            <w:proofErr w:type="spellEnd"/>
          </w:p>
        </w:tc>
        <w:tc>
          <w:tcPr>
            <w:tcW w:w="546" w:type="dxa"/>
            <w:tcBorders>
              <w:top w:val="nil"/>
              <w:left w:val="nil"/>
              <w:bottom w:val="single" w:sz="8" w:space="0" w:color="auto"/>
              <w:right w:val="single" w:sz="8" w:space="0" w:color="auto"/>
            </w:tcBorders>
            <w:shd w:val="clear" w:color="auto" w:fill="auto"/>
            <w:noWrap/>
            <w:vAlign w:val="center"/>
            <w:hideMark/>
          </w:tcPr>
          <w:p w14:paraId="04A05A6F" w14:textId="77777777" w:rsidR="00E46E59" w:rsidRPr="00B53C66" w:rsidRDefault="00E46E59">
            <w:pPr>
              <w:jc w:val="center"/>
              <w:rPr>
                <w:spacing w:val="20"/>
              </w:rPr>
            </w:pPr>
            <w:r w:rsidRPr="00B53C66">
              <w:rPr>
                <w:spacing w:val="20"/>
              </w:rPr>
              <w:t>Feb</w:t>
            </w:r>
          </w:p>
        </w:tc>
        <w:tc>
          <w:tcPr>
            <w:tcW w:w="687" w:type="dxa"/>
            <w:tcBorders>
              <w:top w:val="nil"/>
              <w:left w:val="nil"/>
              <w:bottom w:val="single" w:sz="8" w:space="0" w:color="auto"/>
              <w:right w:val="single" w:sz="8" w:space="0" w:color="auto"/>
            </w:tcBorders>
            <w:shd w:val="clear" w:color="auto" w:fill="auto"/>
            <w:noWrap/>
            <w:vAlign w:val="center"/>
            <w:hideMark/>
          </w:tcPr>
          <w:p w14:paraId="16BA028F" w14:textId="77777777" w:rsidR="00E46E59" w:rsidRPr="00B53C66" w:rsidRDefault="00E46E59">
            <w:pPr>
              <w:jc w:val="center"/>
              <w:rPr>
                <w:spacing w:val="20"/>
              </w:rPr>
            </w:pPr>
            <w:r w:rsidRPr="00B53C66">
              <w:rPr>
                <w:spacing w:val="20"/>
              </w:rPr>
              <w:t>Mar.</w:t>
            </w:r>
          </w:p>
        </w:tc>
        <w:tc>
          <w:tcPr>
            <w:tcW w:w="650" w:type="dxa"/>
            <w:tcBorders>
              <w:top w:val="nil"/>
              <w:left w:val="nil"/>
              <w:bottom w:val="single" w:sz="8" w:space="0" w:color="auto"/>
              <w:right w:val="single" w:sz="8" w:space="0" w:color="auto"/>
            </w:tcBorders>
            <w:shd w:val="clear" w:color="auto" w:fill="auto"/>
            <w:noWrap/>
            <w:vAlign w:val="center"/>
            <w:hideMark/>
          </w:tcPr>
          <w:p w14:paraId="7900DE32" w14:textId="77777777" w:rsidR="00E46E59" w:rsidRPr="00B53C66" w:rsidRDefault="00E46E59">
            <w:pPr>
              <w:jc w:val="center"/>
              <w:rPr>
                <w:spacing w:val="20"/>
              </w:rPr>
            </w:pPr>
            <w:r w:rsidRPr="00B53C66">
              <w:rPr>
                <w:spacing w:val="20"/>
              </w:rPr>
              <w:t>Abr.</w:t>
            </w:r>
          </w:p>
        </w:tc>
        <w:tc>
          <w:tcPr>
            <w:tcW w:w="659" w:type="dxa"/>
            <w:tcBorders>
              <w:top w:val="nil"/>
              <w:left w:val="nil"/>
              <w:bottom w:val="single" w:sz="8" w:space="0" w:color="auto"/>
              <w:right w:val="single" w:sz="8" w:space="0" w:color="auto"/>
            </w:tcBorders>
            <w:shd w:val="clear" w:color="auto" w:fill="auto"/>
            <w:noWrap/>
            <w:vAlign w:val="center"/>
            <w:hideMark/>
          </w:tcPr>
          <w:p w14:paraId="3159117C" w14:textId="77777777" w:rsidR="00E46E59" w:rsidRPr="00B53C66" w:rsidRDefault="00E46E59">
            <w:pPr>
              <w:jc w:val="center"/>
              <w:rPr>
                <w:spacing w:val="20"/>
              </w:rPr>
            </w:pPr>
            <w:r w:rsidRPr="00B53C66">
              <w:rPr>
                <w:spacing w:val="20"/>
              </w:rPr>
              <w:t>May</w:t>
            </w:r>
          </w:p>
        </w:tc>
        <w:tc>
          <w:tcPr>
            <w:tcW w:w="788" w:type="dxa"/>
            <w:tcBorders>
              <w:top w:val="nil"/>
              <w:left w:val="nil"/>
              <w:bottom w:val="single" w:sz="8" w:space="0" w:color="auto"/>
              <w:right w:val="single" w:sz="8" w:space="0" w:color="auto"/>
            </w:tcBorders>
            <w:shd w:val="clear" w:color="auto" w:fill="auto"/>
            <w:vAlign w:val="center"/>
            <w:hideMark/>
          </w:tcPr>
          <w:p w14:paraId="41009C7C" w14:textId="77777777" w:rsidR="00E46E59" w:rsidRPr="00B53C66" w:rsidRDefault="00E46E59">
            <w:pPr>
              <w:jc w:val="center"/>
              <w:rPr>
                <w:spacing w:val="20"/>
              </w:rPr>
            </w:pPr>
            <w:r w:rsidRPr="00B53C66">
              <w:rPr>
                <w:spacing w:val="20"/>
              </w:rPr>
              <w:t>Jun.</w:t>
            </w:r>
          </w:p>
        </w:tc>
        <w:tc>
          <w:tcPr>
            <w:tcW w:w="624" w:type="dxa"/>
            <w:tcBorders>
              <w:top w:val="nil"/>
              <w:left w:val="nil"/>
              <w:bottom w:val="single" w:sz="8" w:space="0" w:color="auto"/>
              <w:right w:val="single" w:sz="8" w:space="0" w:color="auto"/>
            </w:tcBorders>
            <w:shd w:val="clear" w:color="auto" w:fill="auto"/>
            <w:vAlign w:val="center"/>
            <w:hideMark/>
          </w:tcPr>
          <w:p w14:paraId="4F80241A" w14:textId="77777777" w:rsidR="00E46E59" w:rsidRPr="00B53C66" w:rsidRDefault="00E46E59">
            <w:pPr>
              <w:jc w:val="center"/>
              <w:rPr>
                <w:spacing w:val="20"/>
              </w:rPr>
            </w:pPr>
            <w:r w:rsidRPr="00B53C66">
              <w:rPr>
                <w:spacing w:val="20"/>
              </w:rPr>
              <w:t>Jul.</w:t>
            </w:r>
          </w:p>
        </w:tc>
        <w:tc>
          <w:tcPr>
            <w:tcW w:w="965" w:type="dxa"/>
            <w:tcBorders>
              <w:top w:val="nil"/>
              <w:left w:val="nil"/>
              <w:bottom w:val="single" w:sz="8" w:space="0" w:color="auto"/>
              <w:right w:val="single" w:sz="8" w:space="0" w:color="auto"/>
            </w:tcBorders>
            <w:shd w:val="clear" w:color="auto" w:fill="auto"/>
            <w:vAlign w:val="center"/>
            <w:hideMark/>
          </w:tcPr>
          <w:p w14:paraId="01F5D83C" w14:textId="0C053458" w:rsidR="00E46E59" w:rsidRPr="00B53C66" w:rsidRDefault="00E46E59">
            <w:pPr>
              <w:jc w:val="center"/>
              <w:rPr>
                <w:spacing w:val="20"/>
              </w:rPr>
            </w:pPr>
            <w:proofErr w:type="spellStart"/>
            <w:r w:rsidRPr="00B53C66">
              <w:rPr>
                <w:spacing w:val="20"/>
              </w:rPr>
              <w:t>Agos</w:t>
            </w:r>
            <w:proofErr w:type="spellEnd"/>
            <w:r w:rsidRPr="00B53C66">
              <w:rPr>
                <w:spacing w:val="20"/>
              </w:rPr>
              <w:t>.</w:t>
            </w:r>
          </w:p>
        </w:tc>
      </w:tr>
      <w:tr w:rsidR="00E46E59" w:rsidRPr="00B53C66" w14:paraId="5437BB12" w14:textId="77777777" w:rsidTr="00E46E59">
        <w:trPr>
          <w:trHeight w:val="320"/>
          <w:jc w:val="center"/>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14:paraId="5B72A2FA" w14:textId="77777777" w:rsidR="00E46E59" w:rsidRPr="00B53C66" w:rsidRDefault="00E46E59">
            <w:pPr>
              <w:jc w:val="left"/>
              <w:rPr>
                <w:spacing w:val="20"/>
              </w:rPr>
            </w:pPr>
            <w:r w:rsidRPr="00B53C66">
              <w:rPr>
                <w:spacing w:val="20"/>
              </w:rPr>
              <w:t>Puntuación</w:t>
            </w:r>
          </w:p>
        </w:tc>
        <w:tc>
          <w:tcPr>
            <w:tcW w:w="566" w:type="dxa"/>
            <w:tcBorders>
              <w:top w:val="nil"/>
              <w:left w:val="nil"/>
              <w:bottom w:val="single" w:sz="8" w:space="0" w:color="auto"/>
              <w:right w:val="single" w:sz="8" w:space="0" w:color="auto"/>
            </w:tcBorders>
            <w:shd w:val="clear" w:color="auto" w:fill="auto"/>
            <w:noWrap/>
            <w:vAlign w:val="center"/>
            <w:hideMark/>
          </w:tcPr>
          <w:p w14:paraId="57E32869" w14:textId="77777777" w:rsidR="00E46E59" w:rsidRPr="00B53C66" w:rsidRDefault="00E46E59">
            <w:pPr>
              <w:jc w:val="center"/>
              <w:rPr>
                <w:spacing w:val="20"/>
              </w:rPr>
            </w:pPr>
            <w:r w:rsidRPr="00B53C66">
              <w:rPr>
                <w:spacing w:val="20"/>
              </w:rPr>
              <w:t>96</w:t>
            </w:r>
          </w:p>
        </w:tc>
        <w:tc>
          <w:tcPr>
            <w:tcW w:w="546" w:type="dxa"/>
            <w:tcBorders>
              <w:top w:val="nil"/>
              <w:left w:val="nil"/>
              <w:bottom w:val="single" w:sz="8" w:space="0" w:color="auto"/>
              <w:right w:val="single" w:sz="8" w:space="0" w:color="auto"/>
            </w:tcBorders>
            <w:shd w:val="clear" w:color="auto" w:fill="auto"/>
            <w:noWrap/>
            <w:vAlign w:val="center"/>
            <w:hideMark/>
          </w:tcPr>
          <w:p w14:paraId="40922AF2" w14:textId="77777777" w:rsidR="00E46E59" w:rsidRPr="00B53C66" w:rsidRDefault="00E46E59">
            <w:pPr>
              <w:jc w:val="center"/>
              <w:rPr>
                <w:spacing w:val="20"/>
              </w:rPr>
            </w:pPr>
            <w:r w:rsidRPr="00B53C66">
              <w:rPr>
                <w:spacing w:val="20"/>
              </w:rPr>
              <w:t>100</w:t>
            </w:r>
          </w:p>
        </w:tc>
        <w:tc>
          <w:tcPr>
            <w:tcW w:w="687" w:type="dxa"/>
            <w:tcBorders>
              <w:top w:val="nil"/>
              <w:left w:val="nil"/>
              <w:bottom w:val="single" w:sz="8" w:space="0" w:color="auto"/>
              <w:right w:val="single" w:sz="8" w:space="0" w:color="auto"/>
            </w:tcBorders>
            <w:shd w:val="clear" w:color="auto" w:fill="auto"/>
            <w:noWrap/>
            <w:vAlign w:val="center"/>
            <w:hideMark/>
          </w:tcPr>
          <w:p w14:paraId="428667D8" w14:textId="77777777" w:rsidR="00E46E59" w:rsidRPr="00B53C66" w:rsidRDefault="00E46E59">
            <w:pPr>
              <w:jc w:val="center"/>
              <w:rPr>
                <w:spacing w:val="20"/>
              </w:rPr>
            </w:pPr>
            <w:r w:rsidRPr="00B53C66">
              <w:rPr>
                <w:spacing w:val="20"/>
              </w:rPr>
              <w:t>100</w:t>
            </w:r>
          </w:p>
        </w:tc>
        <w:tc>
          <w:tcPr>
            <w:tcW w:w="650" w:type="dxa"/>
            <w:tcBorders>
              <w:top w:val="nil"/>
              <w:left w:val="nil"/>
              <w:bottom w:val="single" w:sz="8" w:space="0" w:color="auto"/>
              <w:right w:val="single" w:sz="8" w:space="0" w:color="auto"/>
            </w:tcBorders>
            <w:shd w:val="clear" w:color="auto" w:fill="auto"/>
            <w:noWrap/>
            <w:vAlign w:val="center"/>
            <w:hideMark/>
          </w:tcPr>
          <w:p w14:paraId="394AB2D2" w14:textId="77777777" w:rsidR="00E46E59" w:rsidRPr="00B53C66" w:rsidRDefault="00E46E59">
            <w:pPr>
              <w:jc w:val="center"/>
              <w:rPr>
                <w:spacing w:val="20"/>
              </w:rPr>
            </w:pPr>
            <w:r w:rsidRPr="00B53C66">
              <w:rPr>
                <w:spacing w:val="20"/>
              </w:rPr>
              <w:t>100</w:t>
            </w:r>
          </w:p>
        </w:tc>
        <w:tc>
          <w:tcPr>
            <w:tcW w:w="659" w:type="dxa"/>
            <w:tcBorders>
              <w:top w:val="nil"/>
              <w:left w:val="nil"/>
              <w:bottom w:val="single" w:sz="8" w:space="0" w:color="auto"/>
              <w:right w:val="single" w:sz="8" w:space="0" w:color="auto"/>
            </w:tcBorders>
            <w:shd w:val="clear" w:color="auto" w:fill="auto"/>
            <w:noWrap/>
            <w:vAlign w:val="center"/>
            <w:hideMark/>
          </w:tcPr>
          <w:p w14:paraId="01BAE49B" w14:textId="77777777" w:rsidR="00E46E59" w:rsidRPr="00B53C66" w:rsidRDefault="00E46E59">
            <w:pPr>
              <w:jc w:val="center"/>
              <w:rPr>
                <w:spacing w:val="20"/>
              </w:rPr>
            </w:pPr>
            <w:r w:rsidRPr="00B53C66">
              <w:rPr>
                <w:spacing w:val="20"/>
              </w:rPr>
              <w:t>100</w:t>
            </w:r>
          </w:p>
        </w:tc>
        <w:tc>
          <w:tcPr>
            <w:tcW w:w="788" w:type="dxa"/>
            <w:tcBorders>
              <w:top w:val="nil"/>
              <w:left w:val="nil"/>
              <w:bottom w:val="single" w:sz="8" w:space="0" w:color="auto"/>
              <w:right w:val="single" w:sz="8" w:space="0" w:color="auto"/>
            </w:tcBorders>
            <w:shd w:val="clear" w:color="auto" w:fill="auto"/>
            <w:vAlign w:val="center"/>
            <w:hideMark/>
          </w:tcPr>
          <w:p w14:paraId="79E0B844" w14:textId="77777777" w:rsidR="00E46E59" w:rsidRPr="00B53C66" w:rsidRDefault="00E46E59">
            <w:pPr>
              <w:jc w:val="center"/>
              <w:rPr>
                <w:spacing w:val="20"/>
              </w:rPr>
            </w:pPr>
            <w:r w:rsidRPr="00B53C66">
              <w:rPr>
                <w:spacing w:val="20"/>
              </w:rPr>
              <w:t>100</w:t>
            </w:r>
          </w:p>
        </w:tc>
        <w:tc>
          <w:tcPr>
            <w:tcW w:w="624" w:type="dxa"/>
            <w:tcBorders>
              <w:top w:val="nil"/>
              <w:left w:val="nil"/>
              <w:bottom w:val="single" w:sz="8" w:space="0" w:color="auto"/>
              <w:right w:val="single" w:sz="8" w:space="0" w:color="auto"/>
            </w:tcBorders>
            <w:shd w:val="clear" w:color="auto" w:fill="auto"/>
            <w:vAlign w:val="center"/>
            <w:hideMark/>
          </w:tcPr>
          <w:p w14:paraId="3D09FE1E" w14:textId="77777777" w:rsidR="00E46E59" w:rsidRPr="00B53C66" w:rsidRDefault="00E46E59">
            <w:pPr>
              <w:jc w:val="center"/>
              <w:rPr>
                <w:spacing w:val="20"/>
              </w:rPr>
            </w:pPr>
            <w:r w:rsidRPr="00B53C66">
              <w:rPr>
                <w:spacing w:val="20"/>
              </w:rPr>
              <w:t>84</w:t>
            </w:r>
          </w:p>
        </w:tc>
        <w:tc>
          <w:tcPr>
            <w:tcW w:w="965" w:type="dxa"/>
            <w:tcBorders>
              <w:top w:val="nil"/>
              <w:left w:val="nil"/>
              <w:bottom w:val="single" w:sz="8" w:space="0" w:color="auto"/>
              <w:right w:val="single" w:sz="8" w:space="0" w:color="auto"/>
            </w:tcBorders>
            <w:shd w:val="clear" w:color="auto" w:fill="auto"/>
            <w:vAlign w:val="center"/>
            <w:hideMark/>
          </w:tcPr>
          <w:p w14:paraId="4366A794" w14:textId="77777777" w:rsidR="00E46E59" w:rsidRPr="00B53C66" w:rsidRDefault="00E46E59">
            <w:pPr>
              <w:jc w:val="center"/>
              <w:rPr>
                <w:spacing w:val="20"/>
              </w:rPr>
            </w:pPr>
            <w:r w:rsidRPr="00B53C66">
              <w:rPr>
                <w:spacing w:val="20"/>
              </w:rPr>
              <w:t>90</w:t>
            </w:r>
          </w:p>
        </w:tc>
      </w:tr>
    </w:tbl>
    <w:p w14:paraId="3F365EB9" w14:textId="490864CC" w:rsidR="007770B6" w:rsidRPr="00B53C66" w:rsidRDefault="002C3652" w:rsidP="001F20C3">
      <w:pPr>
        <w:adjustRightInd w:val="0"/>
        <w:ind w:right="-18" w:firstLine="720"/>
        <w:jc w:val="left"/>
        <w:rPr>
          <w:bCs/>
          <w:spacing w:val="20"/>
          <w:sz w:val="18"/>
          <w:szCs w:val="18"/>
          <w:lang w:val="es-DO"/>
        </w:rPr>
      </w:pPr>
      <w:bookmarkStart w:id="55" w:name="_Toc24463467"/>
      <w:r w:rsidRPr="00B53C66">
        <w:rPr>
          <w:bCs/>
          <w:spacing w:val="20"/>
          <w:sz w:val="18"/>
          <w:szCs w:val="18"/>
          <w:lang w:val="es-DO"/>
        </w:rPr>
        <w:t>Fuente: Oficina de Acceso a la Información</w:t>
      </w:r>
    </w:p>
    <w:p w14:paraId="45CB4463" w14:textId="77777777" w:rsidR="00D606BA" w:rsidRPr="00B53C66" w:rsidRDefault="00D606BA" w:rsidP="00E650A5">
      <w:pPr>
        <w:adjustRightInd w:val="0"/>
        <w:spacing w:line="240" w:lineRule="auto"/>
        <w:jc w:val="center"/>
        <w:rPr>
          <w:b/>
          <w:spacing w:val="20"/>
          <w:lang w:val="es-DO"/>
        </w:rPr>
      </w:pPr>
    </w:p>
    <w:p w14:paraId="00BE34B4" w14:textId="633E4441" w:rsidR="005F50F0" w:rsidRPr="00B53C66" w:rsidRDefault="005F50F0" w:rsidP="00D606BA">
      <w:pPr>
        <w:adjustRightInd w:val="0"/>
        <w:jc w:val="center"/>
        <w:rPr>
          <w:b/>
          <w:spacing w:val="20"/>
          <w:lang w:val="es-DO"/>
        </w:rPr>
      </w:pPr>
      <w:r w:rsidRPr="00B53C66">
        <w:rPr>
          <w:b/>
          <w:spacing w:val="20"/>
          <w:lang w:val="es-DO"/>
        </w:rPr>
        <w:t>Tabla No.</w:t>
      </w:r>
      <w:bookmarkEnd w:id="55"/>
      <w:r w:rsidRPr="00B53C66">
        <w:rPr>
          <w:b/>
          <w:spacing w:val="20"/>
          <w:lang w:val="es-DO"/>
        </w:rPr>
        <w:t xml:space="preserve"> </w:t>
      </w:r>
      <w:r w:rsidR="0030011F" w:rsidRPr="00B53C66">
        <w:rPr>
          <w:b/>
          <w:spacing w:val="20"/>
          <w:lang w:val="es-DO"/>
        </w:rPr>
        <w:t>14</w:t>
      </w:r>
      <w:r w:rsidR="00737F4C" w:rsidRPr="00B53C66">
        <w:rPr>
          <w:b/>
          <w:spacing w:val="20"/>
          <w:lang w:val="es-DO"/>
        </w:rPr>
        <w:t xml:space="preserve">           </w:t>
      </w:r>
    </w:p>
    <w:p w14:paraId="00566490" w14:textId="446DBA90" w:rsidR="00597DAB" w:rsidRPr="00B53C66" w:rsidRDefault="00597DAB" w:rsidP="00D606BA">
      <w:pPr>
        <w:adjustRightInd w:val="0"/>
        <w:jc w:val="center"/>
        <w:rPr>
          <w:b/>
          <w:spacing w:val="20"/>
          <w:lang w:val="es-DO"/>
        </w:rPr>
      </w:pPr>
      <w:r w:rsidRPr="00B53C66">
        <w:rPr>
          <w:b/>
          <w:spacing w:val="20"/>
          <w:lang w:val="es-DO"/>
        </w:rPr>
        <w:t>Índice</w:t>
      </w:r>
      <w:r w:rsidR="002A3191" w:rsidRPr="00B53C66">
        <w:rPr>
          <w:b/>
          <w:spacing w:val="20"/>
          <w:lang w:val="es-DO"/>
        </w:rPr>
        <w:t xml:space="preserve"> de Uso TIC e implementación de Gobierno Electrónico</w:t>
      </w:r>
      <w:r w:rsidRPr="00B53C66">
        <w:rPr>
          <w:b/>
          <w:spacing w:val="20"/>
          <w:lang w:val="es-DO"/>
        </w:rPr>
        <w:t xml:space="preserve"> ITICge</w:t>
      </w:r>
    </w:p>
    <w:tbl>
      <w:tblPr>
        <w:tblStyle w:val="Tablaconcuadrcula5oscura-nfasis1"/>
        <w:tblW w:w="0" w:type="auto"/>
        <w:tblLook w:val="04A0" w:firstRow="1" w:lastRow="0" w:firstColumn="1" w:lastColumn="0" w:noHBand="0" w:noVBand="1"/>
      </w:tblPr>
      <w:tblGrid>
        <w:gridCol w:w="3681"/>
        <w:gridCol w:w="2268"/>
        <w:gridCol w:w="1961"/>
      </w:tblGrid>
      <w:tr w:rsidR="007770B6" w:rsidRPr="00B53C66" w14:paraId="3CF7952C" w14:textId="77777777" w:rsidTr="007770B6">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910" w:type="dxa"/>
            <w:gridSpan w:val="3"/>
            <w:shd w:val="clear" w:color="auto" w:fill="436EBE"/>
          </w:tcPr>
          <w:p w14:paraId="2756834B" w14:textId="77777777" w:rsidR="005F50F0" w:rsidRPr="00B53C66" w:rsidRDefault="005F50F0" w:rsidP="00B13C39">
            <w:pPr>
              <w:tabs>
                <w:tab w:val="left" w:pos="426"/>
              </w:tabs>
              <w:ind w:firstLine="0"/>
              <w:jc w:val="center"/>
              <w:rPr>
                <w:bCs w:val="0"/>
                <w:spacing w:val="20"/>
                <w:lang w:eastAsia="es-DO"/>
              </w:rPr>
            </w:pPr>
            <w:r w:rsidRPr="00B53C66">
              <w:rPr>
                <w:bCs w:val="0"/>
                <w:spacing w:val="20"/>
                <w:lang w:eastAsia="es-DO"/>
              </w:rPr>
              <w:t>SISTICGE</w:t>
            </w:r>
          </w:p>
        </w:tc>
      </w:tr>
      <w:tr w:rsidR="007770B6" w:rsidRPr="00B53C66" w14:paraId="18496507" w14:textId="77777777" w:rsidTr="00E650A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shd w:val="clear" w:color="auto" w:fill="436EBE"/>
          </w:tcPr>
          <w:p w14:paraId="01228EAB" w14:textId="77777777" w:rsidR="005F50F0" w:rsidRPr="00B53C66" w:rsidRDefault="005F50F0" w:rsidP="005F50F0">
            <w:pPr>
              <w:tabs>
                <w:tab w:val="left" w:pos="426"/>
              </w:tabs>
              <w:ind w:firstLine="0"/>
              <w:rPr>
                <w:bCs w:val="0"/>
                <w:spacing w:val="20"/>
                <w:lang w:eastAsia="es-DO"/>
              </w:rPr>
            </w:pPr>
            <w:r w:rsidRPr="00B53C66">
              <w:rPr>
                <w:bCs w:val="0"/>
                <w:spacing w:val="20"/>
                <w:lang w:eastAsia="es-DO"/>
              </w:rPr>
              <w:t>Pilares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C7F177"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
                <w:bCs/>
                <w:spacing w:val="20"/>
                <w:lang w:eastAsia="es-DO"/>
              </w:rPr>
              <w:t>Valoración %</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028736AE"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
                <w:bCs/>
                <w:spacing w:val="20"/>
                <w:lang w:eastAsia="es-DO"/>
              </w:rPr>
              <w:t>% alcanzado</w:t>
            </w:r>
          </w:p>
        </w:tc>
      </w:tr>
      <w:tr w:rsidR="007770B6" w:rsidRPr="00B53C66" w14:paraId="460887EA" w14:textId="77777777" w:rsidTr="00E650A5">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shd w:val="clear" w:color="auto" w:fill="436EBE"/>
          </w:tcPr>
          <w:p w14:paraId="52B57507" w14:textId="77777777" w:rsidR="005F50F0" w:rsidRPr="00B53C66" w:rsidRDefault="005F50F0" w:rsidP="005F50F0">
            <w:pPr>
              <w:tabs>
                <w:tab w:val="left" w:pos="426"/>
              </w:tabs>
              <w:ind w:firstLine="0"/>
              <w:rPr>
                <w:b w:val="0"/>
                <w:bCs w:val="0"/>
                <w:spacing w:val="20"/>
                <w:lang w:eastAsia="es-DO"/>
              </w:rPr>
            </w:pPr>
            <w:r w:rsidRPr="00B53C66">
              <w:rPr>
                <w:b w:val="0"/>
                <w:bCs w:val="0"/>
                <w:spacing w:val="20"/>
                <w:lang w:eastAsia="es-DO"/>
              </w:rPr>
              <w:t>Uso de las TICS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577E93" w14:textId="77777777" w:rsidR="005F50F0" w:rsidRPr="00B53C66"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20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359F9449" w14:textId="77777777" w:rsidR="005F50F0" w:rsidRPr="00B53C66"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15.25</w:t>
            </w:r>
          </w:p>
        </w:tc>
      </w:tr>
      <w:tr w:rsidR="007770B6" w:rsidRPr="00B53C66" w14:paraId="1E0F3213" w14:textId="77777777" w:rsidTr="00E6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shd w:val="clear" w:color="auto" w:fill="436EBE"/>
          </w:tcPr>
          <w:p w14:paraId="5052FC37" w14:textId="77777777" w:rsidR="005F50F0" w:rsidRPr="00B53C66" w:rsidRDefault="005F50F0" w:rsidP="005F50F0">
            <w:pPr>
              <w:tabs>
                <w:tab w:val="left" w:pos="426"/>
              </w:tabs>
              <w:ind w:firstLine="0"/>
              <w:rPr>
                <w:b w:val="0"/>
                <w:bCs w:val="0"/>
                <w:spacing w:val="20"/>
                <w:lang w:eastAsia="es-DO"/>
              </w:rPr>
            </w:pPr>
            <w:r w:rsidRPr="00B53C66">
              <w:rPr>
                <w:b w:val="0"/>
                <w:bCs w:val="0"/>
                <w:spacing w:val="20"/>
                <w:lang w:eastAsia="es-DO"/>
              </w:rPr>
              <w:t>Implementación de E-GOB</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A2AC84"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30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6DC0F1F5"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20.90</w:t>
            </w:r>
          </w:p>
        </w:tc>
      </w:tr>
      <w:tr w:rsidR="007770B6" w:rsidRPr="00B53C66" w14:paraId="279D09E0" w14:textId="77777777" w:rsidTr="00E650A5">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shd w:val="clear" w:color="auto" w:fill="436EBE"/>
          </w:tcPr>
          <w:p w14:paraId="4800D64C" w14:textId="77777777" w:rsidR="005F50F0" w:rsidRPr="00B53C66" w:rsidRDefault="005F50F0" w:rsidP="005F50F0">
            <w:pPr>
              <w:tabs>
                <w:tab w:val="left" w:pos="426"/>
              </w:tabs>
              <w:ind w:firstLine="0"/>
              <w:rPr>
                <w:b w:val="0"/>
                <w:bCs w:val="0"/>
                <w:spacing w:val="20"/>
                <w:lang w:eastAsia="es-DO"/>
              </w:rPr>
            </w:pPr>
            <w:r w:rsidRPr="00B53C66">
              <w:rPr>
                <w:b w:val="0"/>
                <w:bCs w:val="0"/>
                <w:spacing w:val="20"/>
                <w:lang w:eastAsia="es-DO"/>
              </w:rPr>
              <w:t xml:space="preserve">Desarrollo de E-Servicios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2A01D1" w14:textId="77777777" w:rsidR="005F50F0" w:rsidRPr="00B53C66"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25</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5D949174" w14:textId="77777777" w:rsidR="005F50F0" w:rsidRPr="00B53C66"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20.20</w:t>
            </w:r>
          </w:p>
        </w:tc>
      </w:tr>
      <w:tr w:rsidR="007770B6" w:rsidRPr="00B53C66" w14:paraId="1BDCD39B" w14:textId="77777777" w:rsidTr="00E6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shd w:val="clear" w:color="auto" w:fill="436EBE"/>
          </w:tcPr>
          <w:p w14:paraId="4E909E15" w14:textId="77777777" w:rsidR="005F50F0" w:rsidRPr="00B53C66" w:rsidRDefault="005F50F0" w:rsidP="005F50F0">
            <w:pPr>
              <w:tabs>
                <w:tab w:val="left" w:pos="426"/>
              </w:tabs>
              <w:ind w:firstLine="0"/>
              <w:rPr>
                <w:b w:val="0"/>
                <w:bCs w:val="0"/>
                <w:spacing w:val="20"/>
                <w:lang w:eastAsia="es-DO"/>
              </w:rPr>
            </w:pPr>
            <w:r w:rsidRPr="00B53C66">
              <w:rPr>
                <w:b w:val="0"/>
                <w:bCs w:val="0"/>
                <w:spacing w:val="20"/>
                <w:lang w:eastAsia="es-DO"/>
              </w:rPr>
              <w:t>Gobierno Abierto y E-participación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0D5EF4"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25</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25006985" w14:textId="77777777" w:rsidR="005F50F0" w:rsidRPr="00B53C66"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10.50</w:t>
            </w:r>
          </w:p>
        </w:tc>
      </w:tr>
    </w:tbl>
    <w:p w14:paraId="01AEB54F" w14:textId="3DFBF4C5" w:rsidR="005F50F0" w:rsidRPr="00B53C66" w:rsidRDefault="002C3652" w:rsidP="005F50F0">
      <w:pPr>
        <w:tabs>
          <w:tab w:val="left" w:pos="4845"/>
        </w:tabs>
        <w:rPr>
          <w:b/>
          <w:spacing w:val="20"/>
          <w:sz w:val="18"/>
          <w:szCs w:val="18"/>
          <w:lang w:val="es-DO"/>
        </w:rPr>
      </w:pPr>
      <w:bookmarkStart w:id="56" w:name="_Toc24463484"/>
      <w:r w:rsidRPr="00B53C66">
        <w:rPr>
          <w:b/>
          <w:spacing w:val="20"/>
          <w:sz w:val="18"/>
          <w:szCs w:val="18"/>
          <w:lang w:val="es-DO"/>
        </w:rPr>
        <w:t xml:space="preserve">Fuente: </w:t>
      </w:r>
      <w:r w:rsidRPr="00B53C66">
        <w:rPr>
          <w:bCs/>
          <w:spacing w:val="20"/>
          <w:sz w:val="18"/>
          <w:szCs w:val="18"/>
          <w:lang w:val="es-DO"/>
        </w:rPr>
        <w:t>División de Tecnología de la Información y Comunicaciones</w:t>
      </w:r>
    </w:p>
    <w:p w14:paraId="7986FB55" w14:textId="77777777" w:rsidR="00E650A5" w:rsidRPr="00B53C66" w:rsidRDefault="00E650A5" w:rsidP="002C3652">
      <w:pPr>
        <w:tabs>
          <w:tab w:val="left" w:pos="4845"/>
        </w:tabs>
        <w:spacing w:line="240" w:lineRule="auto"/>
        <w:jc w:val="center"/>
        <w:rPr>
          <w:b/>
          <w:spacing w:val="20"/>
          <w:lang w:val="es-DO"/>
        </w:rPr>
      </w:pPr>
    </w:p>
    <w:p w14:paraId="59291F97" w14:textId="0D61D0A7" w:rsidR="002C3652" w:rsidRPr="00B53C66" w:rsidRDefault="002C3652" w:rsidP="00FC2897">
      <w:pPr>
        <w:tabs>
          <w:tab w:val="left" w:pos="4845"/>
        </w:tabs>
        <w:jc w:val="center"/>
        <w:rPr>
          <w:b/>
          <w:spacing w:val="20"/>
          <w:lang w:val="es-DO"/>
        </w:rPr>
      </w:pPr>
      <w:r w:rsidRPr="00B53C66">
        <w:rPr>
          <w:b/>
          <w:spacing w:val="20"/>
          <w:lang w:val="es-DO"/>
        </w:rPr>
        <w:t xml:space="preserve">Tabla No. </w:t>
      </w:r>
      <w:r w:rsidR="0030011F" w:rsidRPr="00B53C66">
        <w:rPr>
          <w:b/>
          <w:spacing w:val="20"/>
          <w:lang w:val="es-DO"/>
        </w:rPr>
        <w:t>15</w:t>
      </w:r>
      <w:r w:rsidR="00DE0BBE" w:rsidRPr="00B53C66">
        <w:rPr>
          <w:rStyle w:val="Refdenotaalpie"/>
          <w:b/>
          <w:spacing w:val="20"/>
          <w:lang w:val="es-DO"/>
        </w:rPr>
        <w:footnoteReference w:id="3"/>
      </w:r>
    </w:p>
    <w:p w14:paraId="3E603084" w14:textId="4755C24D" w:rsidR="003A70A8" w:rsidRPr="00B53C66" w:rsidRDefault="005F50F0" w:rsidP="00FC2897">
      <w:pPr>
        <w:tabs>
          <w:tab w:val="left" w:pos="4845"/>
        </w:tabs>
        <w:jc w:val="center"/>
        <w:rPr>
          <w:b/>
          <w:spacing w:val="20"/>
          <w:lang w:val="es-DO"/>
        </w:rPr>
      </w:pPr>
      <w:r w:rsidRPr="00B53C66">
        <w:rPr>
          <w:b/>
          <w:spacing w:val="20"/>
          <w:lang w:val="es-DO"/>
        </w:rPr>
        <w:t>Normas Básicas de Control Interno (NOBACI)</w:t>
      </w:r>
      <w:bookmarkStart w:id="57" w:name="_Toc24463485"/>
      <w:bookmarkEnd w:id="56"/>
    </w:p>
    <w:tbl>
      <w:tblPr>
        <w:tblStyle w:val="Tablaconcuadrcula5oscu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1961"/>
      </w:tblGrid>
      <w:tr w:rsidR="002C3652" w:rsidRPr="00B53C66" w14:paraId="33283B0D" w14:textId="77777777" w:rsidTr="00AE15EB">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910" w:type="dxa"/>
            <w:gridSpan w:val="3"/>
            <w:tcBorders>
              <w:top w:val="none" w:sz="0" w:space="0" w:color="auto"/>
              <w:left w:val="none" w:sz="0" w:space="0" w:color="auto"/>
              <w:right w:val="none" w:sz="0" w:space="0" w:color="auto"/>
            </w:tcBorders>
            <w:shd w:val="clear" w:color="auto" w:fill="436EBE"/>
          </w:tcPr>
          <w:bookmarkEnd w:id="57"/>
          <w:p w14:paraId="46AE98C9" w14:textId="77777777" w:rsidR="005F50F0" w:rsidRPr="00B53C66" w:rsidRDefault="005F50F0" w:rsidP="00B13C39">
            <w:pPr>
              <w:autoSpaceDE w:val="0"/>
              <w:autoSpaceDN w:val="0"/>
              <w:adjustRightInd w:val="0"/>
              <w:ind w:firstLine="0"/>
              <w:jc w:val="center"/>
              <w:rPr>
                <w:bCs w:val="0"/>
                <w:spacing w:val="20"/>
                <w:lang w:eastAsia="es-DO"/>
              </w:rPr>
            </w:pPr>
            <w:r w:rsidRPr="00B53C66">
              <w:rPr>
                <w:bCs w:val="0"/>
                <w:spacing w:val="20"/>
                <w:lang w:eastAsia="es-DO"/>
              </w:rPr>
              <w:t>NOBACI</w:t>
            </w:r>
          </w:p>
        </w:tc>
      </w:tr>
      <w:tr w:rsidR="002C3652" w:rsidRPr="00B53C66" w14:paraId="3EBF207E" w14:textId="77777777" w:rsidTr="00AE15E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436EBE"/>
          </w:tcPr>
          <w:p w14:paraId="296E2802" w14:textId="77777777" w:rsidR="005F50F0" w:rsidRPr="00B53C66" w:rsidRDefault="005F50F0" w:rsidP="005F50F0">
            <w:pPr>
              <w:autoSpaceDE w:val="0"/>
              <w:autoSpaceDN w:val="0"/>
              <w:adjustRightInd w:val="0"/>
              <w:ind w:firstLine="0"/>
              <w:rPr>
                <w:bCs w:val="0"/>
                <w:spacing w:val="20"/>
                <w:lang w:eastAsia="es-DO"/>
              </w:rPr>
            </w:pPr>
            <w:r w:rsidRPr="00B53C66">
              <w:rPr>
                <w:bCs w:val="0"/>
                <w:spacing w:val="20"/>
                <w:lang w:eastAsia="es-DO"/>
              </w:rPr>
              <w:t>Componente</w:t>
            </w:r>
          </w:p>
        </w:tc>
        <w:tc>
          <w:tcPr>
            <w:tcW w:w="2126" w:type="dxa"/>
            <w:shd w:val="clear" w:color="auto" w:fill="auto"/>
          </w:tcPr>
          <w:p w14:paraId="020196BE" w14:textId="77777777" w:rsidR="005F50F0" w:rsidRPr="00B53C66"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
                <w:bCs/>
                <w:spacing w:val="20"/>
                <w:lang w:eastAsia="es-DO"/>
              </w:rPr>
              <w:t>Valoración</w:t>
            </w:r>
          </w:p>
        </w:tc>
        <w:tc>
          <w:tcPr>
            <w:tcW w:w="1961" w:type="dxa"/>
            <w:shd w:val="clear" w:color="auto" w:fill="auto"/>
          </w:tcPr>
          <w:p w14:paraId="1200AB7A" w14:textId="77777777" w:rsidR="005F50F0" w:rsidRPr="00B53C66"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
                <w:bCs/>
                <w:spacing w:val="20"/>
                <w:lang w:eastAsia="es-DO"/>
              </w:rPr>
              <w:t>% alcanzado</w:t>
            </w:r>
          </w:p>
        </w:tc>
      </w:tr>
      <w:tr w:rsidR="002C3652" w:rsidRPr="00B53C66" w14:paraId="09E5619E" w14:textId="77777777" w:rsidTr="00AE15EB">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436EBE"/>
          </w:tcPr>
          <w:p w14:paraId="454E62F5" w14:textId="77777777" w:rsidR="005F50F0" w:rsidRPr="00B53C66" w:rsidRDefault="005F50F0" w:rsidP="005F50F0">
            <w:pPr>
              <w:autoSpaceDE w:val="0"/>
              <w:autoSpaceDN w:val="0"/>
              <w:adjustRightInd w:val="0"/>
              <w:ind w:firstLine="0"/>
              <w:rPr>
                <w:b w:val="0"/>
                <w:bCs w:val="0"/>
                <w:spacing w:val="20"/>
                <w:lang w:eastAsia="es-DO"/>
              </w:rPr>
            </w:pPr>
            <w:r w:rsidRPr="00B53C66">
              <w:rPr>
                <w:b w:val="0"/>
                <w:bCs w:val="0"/>
                <w:spacing w:val="20"/>
                <w:lang w:eastAsia="es-DO"/>
              </w:rPr>
              <w:t>Ambiente de Control</w:t>
            </w:r>
          </w:p>
        </w:tc>
        <w:tc>
          <w:tcPr>
            <w:tcW w:w="2126" w:type="dxa"/>
            <w:shd w:val="clear" w:color="auto" w:fill="auto"/>
          </w:tcPr>
          <w:p w14:paraId="6B371B08" w14:textId="77777777" w:rsidR="005F50F0" w:rsidRPr="00B53C66"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100</w:t>
            </w:r>
          </w:p>
        </w:tc>
        <w:tc>
          <w:tcPr>
            <w:tcW w:w="1961" w:type="dxa"/>
            <w:shd w:val="clear" w:color="auto" w:fill="auto"/>
          </w:tcPr>
          <w:p w14:paraId="3C14ED6E" w14:textId="65CE273D" w:rsidR="005F50F0" w:rsidRPr="00B53C66" w:rsidRDefault="00E650A5"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spacing w:val="20"/>
                <w:lang w:eastAsia="es-DO"/>
              </w:rPr>
            </w:pPr>
            <w:r w:rsidRPr="00B53C66">
              <w:rPr>
                <w:spacing w:val="20"/>
                <w:lang w:eastAsia="es-DO"/>
              </w:rPr>
              <w:t>14</w:t>
            </w:r>
          </w:p>
        </w:tc>
      </w:tr>
      <w:tr w:rsidR="002C3652" w:rsidRPr="00B53C66" w14:paraId="6DC42E1E" w14:textId="77777777" w:rsidTr="00AE15E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436EBE"/>
          </w:tcPr>
          <w:p w14:paraId="3FDE96E8" w14:textId="77777777" w:rsidR="005F50F0" w:rsidRPr="00B53C66" w:rsidRDefault="005F50F0" w:rsidP="005F50F0">
            <w:pPr>
              <w:autoSpaceDE w:val="0"/>
              <w:autoSpaceDN w:val="0"/>
              <w:adjustRightInd w:val="0"/>
              <w:ind w:firstLine="0"/>
              <w:rPr>
                <w:b w:val="0"/>
                <w:bCs w:val="0"/>
                <w:spacing w:val="20"/>
                <w:lang w:eastAsia="es-DO"/>
              </w:rPr>
            </w:pPr>
            <w:r w:rsidRPr="00B53C66">
              <w:rPr>
                <w:b w:val="0"/>
                <w:bCs w:val="0"/>
                <w:spacing w:val="20"/>
                <w:lang w:eastAsia="es-DO"/>
              </w:rPr>
              <w:t>Valoración y Administración de Riesgo</w:t>
            </w:r>
          </w:p>
        </w:tc>
        <w:tc>
          <w:tcPr>
            <w:tcW w:w="2126" w:type="dxa"/>
            <w:shd w:val="clear" w:color="auto" w:fill="auto"/>
            <w:vAlign w:val="center"/>
          </w:tcPr>
          <w:p w14:paraId="59501813" w14:textId="77777777" w:rsidR="005F50F0" w:rsidRPr="00B53C66" w:rsidRDefault="005F50F0" w:rsidP="00AE15EB">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100</w:t>
            </w:r>
          </w:p>
        </w:tc>
        <w:tc>
          <w:tcPr>
            <w:tcW w:w="1961" w:type="dxa"/>
            <w:shd w:val="clear" w:color="auto" w:fill="auto"/>
            <w:vAlign w:val="center"/>
          </w:tcPr>
          <w:p w14:paraId="70B869EA" w14:textId="70BBF2CA" w:rsidR="005F50F0" w:rsidRPr="00B53C66" w:rsidRDefault="00E650A5" w:rsidP="00AE15EB">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spacing w:val="20"/>
                <w:lang w:eastAsia="es-DO"/>
              </w:rPr>
            </w:pPr>
            <w:r w:rsidRPr="00B53C66">
              <w:rPr>
                <w:spacing w:val="20"/>
                <w:lang w:eastAsia="es-DO"/>
              </w:rPr>
              <w:t>28</w:t>
            </w:r>
          </w:p>
        </w:tc>
      </w:tr>
      <w:tr w:rsidR="002C3652" w:rsidRPr="00B53C66" w14:paraId="46CC2907" w14:textId="77777777" w:rsidTr="00AE15EB">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436EBE"/>
          </w:tcPr>
          <w:p w14:paraId="1A2A1555" w14:textId="77777777" w:rsidR="005F50F0" w:rsidRPr="00B53C66" w:rsidRDefault="005F50F0" w:rsidP="005F50F0">
            <w:pPr>
              <w:autoSpaceDE w:val="0"/>
              <w:autoSpaceDN w:val="0"/>
              <w:adjustRightInd w:val="0"/>
              <w:ind w:firstLine="0"/>
              <w:rPr>
                <w:b w:val="0"/>
                <w:bCs w:val="0"/>
                <w:spacing w:val="20"/>
                <w:lang w:eastAsia="es-DO"/>
              </w:rPr>
            </w:pPr>
            <w:r w:rsidRPr="00B53C66">
              <w:rPr>
                <w:b w:val="0"/>
                <w:bCs w:val="0"/>
                <w:spacing w:val="20"/>
                <w:lang w:eastAsia="es-DO"/>
              </w:rPr>
              <w:t>Actividad de Control</w:t>
            </w:r>
          </w:p>
        </w:tc>
        <w:tc>
          <w:tcPr>
            <w:tcW w:w="2126" w:type="dxa"/>
            <w:shd w:val="clear" w:color="auto" w:fill="auto"/>
          </w:tcPr>
          <w:p w14:paraId="5B812F06" w14:textId="77777777" w:rsidR="005F50F0" w:rsidRPr="00B53C66"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b/>
                <w:bCs/>
                <w:spacing w:val="20"/>
                <w:lang w:eastAsia="es-DO"/>
              </w:rPr>
            </w:pPr>
            <w:r w:rsidRPr="00B53C66">
              <w:rPr>
                <w:bCs/>
                <w:spacing w:val="20"/>
                <w:lang w:eastAsia="es-DO"/>
              </w:rPr>
              <w:t>100</w:t>
            </w:r>
          </w:p>
        </w:tc>
        <w:tc>
          <w:tcPr>
            <w:tcW w:w="1961" w:type="dxa"/>
            <w:shd w:val="clear" w:color="auto" w:fill="auto"/>
          </w:tcPr>
          <w:p w14:paraId="05F5EE85" w14:textId="755E2697" w:rsidR="005F50F0" w:rsidRPr="00B53C66" w:rsidRDefault="00E650A5"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spacing w:val="20"/>
                <w:lang w:eastAsia="es-DO"/>
              </w:rPr>
            </w:pPr>
            <w:r w:rsidRPr="00B53C66">
              <w:rPr>
                <w:spacing w:val="20"/>
                <w:lang w:eastAsia="es-DO"/>
              </w:rPr>
              <w:t>4</w:t>
            </w:r>
          </w:p>
        </w:tc>
      </w:tr>
      <w:tr w:rsidR="002C3652" w:rsidRPr="00B53C66" w14:paraId="65E7E74C" w14:textId="77777777" w:rsidTr="00AE1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436EBE"/>
          </w:tcPr>
          <w:p w14:paraId="214EBAAD" w14:textId="77777777" w:rsidR="005F50F0" w:rsidRPr="00B53C66" w:rsidRDefault="005F50F0" w:rsidP="005F50F0">
            <w:pPr>
              <w:autoSpaceDE w:val="0"/>
              <w:autoSpaceDN w:val="0"/>
              <w:adjustRightInd w:val="0"/>
              <w:ind w:firstLine="0"/>
              <w:rPr>
                <w:b w:val="0"/>
                <w:bCs w:val="0"/>
                <w:spacing w:val="20"/>
                <w:lang w:eastAsia="es-DO"/>
              </w:rPr>
            </w:pPr>
            <w:r w:rsidRPr="00B53C66">
              <w:rPr>
                <w:b w:val="0"/>
                <w:bCs w:val="0"/>
                <w:spacing w:val="20"/>
                <w:lang w:eastAsia="es-DO"/>
              </w:rPr>
              <w:t>Información y Comunicación</w:t>
            </w:r>
          </w:p>
        </w:tc>
        <w:tc>
          <w:tcPr>
            <w:tcW w:w="2126" w:type="dxa"/>
            <w:shd w:val="clear" w:color="auto" w:fill="auto"/>
          </w:tcPr>
          <w:p w14:paraId="645C3D1C" w14:textId="77777777" w:rsidR="005F50F0" w:rsidRPr="00B53C66"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DO"/>
              </w:rPr>
            </w:pPr>
            <w:r w:rsidRPr="00B53C66">
              <w:rPr>
                <w:bCs/>
                <w:spacing w:val="20"/>
                <w:lang w:eastAsia="es-DO"/>
              </w:rPr>
              <w:t>100</w:t>
            </w:r>
          </w:p>
        </w:tc>
        <w:tc>
          <w:tcPr>
            <w:tcW w:w="1961" w:type="dxa"/>
            <w:shd w:val="clear" w:color="auto" w:fill="auto"/>
          </w:tcPr>
          <w:p w14:paraId="41A15934" w14:textId="43D4E4B7" w:rsidR="005F50F0" w:rsidRPr="00B53C66" w:rsidRDefault="00E650A5"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spacing w:val="20"/>
                <w:lang w:eastAsia="es-DO"/>
              </w:rPr>
            </w:pPr>
            <w:r w:rsidRPr="00B53C66">
              <w:rPr>
                <w:spacing w:val="20"/>
                <w:lang w:eastAsia="es-DO"/>
              </w:rPr>
              <w:t>18</w:t>
            </w:r>
          </w:p>
        </w:tc>
      </w:tr>
      <w:tr w:rsidR="002C3652" w:rsidRPr="00B53C66" w14:paraId="66827897" w14:textId="77777777" w:rsidTr="00AE15EB">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tcPr>
          <w:p w14:paraId="0CA12C6C" w14:textId="21CB2F15" w:rsidR="005F50F0" w:rsidRPr="00B53C66" w:rsidRDefault="00E650A5" w:rsidP="00E650A5">
            <w:pPr>
              <w:autoSpaceDE w:val="0"/>
              <w:autoSpaceDN w:val="0"/>
              <w:adjustRightInd w:val="0"/>
              <w:ind w:firstLine="0"/>
              <w:jc w:val="right"/>
              <w:rPr>
                <w:b w:val="0"/>
                <w:bCs w:val="0"/>
                <w:spacing w:val="20"/>
                <w:lang w:eastAsia="es-DO"/>
              </w:rPr>
            </w:pPr>
            <w:r w:rsidRPr="00B53C66">
              <w:rPr>
                <w:b w:val="0"/>
                <w:bCs w:val="0"/>
                <w:spacing w:val="20"/>
                <w:lang w:eastAsia="es-DO"/>
              </w:rPr>
              <w:t>%Totales</w:t>
            </w:r>
          </w:p>
        </w:tc>
        <w:tc>
          <w:tcPr>
            <w:tcW w:w="2126" w:type="dxa"/>
            <w:shd w:val="clear" w:color="auto" w:fill="auto"/>
          </w:tcPr>
          <w:p w14:paraId="1E31EE99" w14:textId="5946EE79" w:rsidR="005F50F0" w:rsidRPr="00B53C66" w:rsidRDefault="00E650A5"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spacing w:val="20"/>
                <w:lang w:eastAsia="es-DO"/>
              </w:rPr>
            </w:pPr>
            <w:r w:rsidRPr="00B53C66">
              <w:rPr>
                <w:spacing w:val="20"/>
                <w:lang w:eastAsia="es-DO"/>
              </w:rPr>
              <w:t>100</w:t>
            </w:r>
          </w:p>
        </w:tc>
        <w:tc>
          <w:tcPr>
            <w:tcW w:w="1961" w:type="dxa"/>
            <w:shd w:val="clear" w:color="auto" w:fill="auto"/>
          </w:tcPr>
          <w:p w14:paraId="7C9B225E" w14:textId="167A37C5" w:rsidR="005F50F0" w:rsidRPr="00B53C66" w:rsidRDefault="00E650A5"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spacing w:val="20"/>
                <w:lang w:eastAsia="es-DO"/>
              </w:rPr>
            </w:pPr>
            <w:r w:rsidRPr="00B53C66">
              <w:rPr>
                <w:spacing w:val="20"/>
                <w:lang w:eastAsia="es-DO"/>
              </w:rPr>
              <w:t>13</w:t>
            </w:r>
          </w:p>
        </w:tc>
      </w:tr>
    </w:tbl>
    <w:p w14:paraId="169B9562" w14:textId="6CDD39A6" w:rsidR="005F50F0" w:rsidRPr="00B53C66" w:rsidRDefault="00E650A5" w:rsidP="005F50F0">
      <w:pPr>
        <w:tabs>
          <w:tab w:val="left" w:pos="4845"/>
        </w:tabs>
        <w:rPr>
          <w:bCs/>
          <w:spacing w:val="20"/>
          <w:sz w:val="18"/>
          <w:szCs w:val="18"/>
          <w:lang w:val="es-DO"/>
        </w:rPr>
      </w:pPr>
      <w:bookmarkStart w:id="58" w:name="_Toc24463487"/>
      <w:r w:rsidRPr="00B53C66">
        <w:rPr>
          <w:bCs/>
          <w:spacing w:val="20"/>
          <w:sz w:val="18"/>
          <w:szCs w:val="18"/>
          <w:lang w:val="es-DO"/>
        </w:rPr>
        <w:lastRenderedPageBreak/>
        <w:t xml:space="preserve">Tabla elaborada por la </w:t>
      </w:r>
      <w:r w:rsidR="00B94D92" w:rsidRPr="00B53C66">
        <w:rPr>
          <w:bCs/>
          <w:spacing w:val="20"/>
          <w:sz w:val="18"/>
          <w:szCs w:val="18"/>
          <w:lang w:val="es-DO"/>
        </w:rPr>
        <w:t>U</w:t>
      </w:r>
      <w:r w:rsidRPr="00B53C66">
        <w:rPr>
          <w:bCs/>
          <w:spacing w:val="20"/>
          <w:sz w:val="18"/>
          <w:szCs w:val="18"/>
          <w:lang w:val="es-DO"/>
        </w:rPr>
        <w:t>nidad de Planificación y Desarrollo</w:t>
      </w:r>
    </w:p>
    <w:p w14:paraId="1C4BFD4C" w14:textId="77777777" w:rsidR="00E650A5" w:rsidRPr="00B53C66" w:rsidRDefault="00E650A5" w:rsidP="005F50F0">
      <w:pPr>
        <w:tabs>
          <w:tab w:val="left" w:pos="4845"/>
        </w:tabs>
        <w:rPr>
          <w:b/>
          <w:color w:val="0F243E" w:themeColor="text2" w:themeShade="80"/>
          <w:spacing w:val="20"/>
          <w:sz w:val="16"/>
          <w:szCs w:val="16"/>
          <w:lang w:val="es-DO"/>
        </w:rPr>
      </w:pPr>
    </w:p>
    <w:p w14:paraId="1DEA6018" w14:textId="495E4837" w:rsidR="00D10D4E" w:rsidRPr="00695B02" w:rsidRDefault="00D10D4E" w:rsidP="006B69FA">
      <w:pPr>
        <w:adjustRightInd w:val="0"/>
        <w:jc w:val="center"/>
        <w:rPr>
          <w:b/>
          <w:spacing w:val="20"/>
          <w:lang w:val="es-DO"/>
        </w:rPr>
      </w:pPr>
      <w:bookmarkStart w:id="59" w:name="_Toc24463501"/>
      <w:bookmarkStart w:id="60" w:name="_Toc24463488"/>
      <w:bookmarkEnd w:id="58"/>
      <w:r w:rsidRPr="00695B02">
        <w:rPr>
          <w:b/>
          <w:spacing w:val="20"/>
          <w:lang w:val="es-DO"/>
        </w:rPr>
        <w:t>Tabla No.</w:t>
      </w:r>
      <w:bookmarkEnd w:id="59"/>
      <w:r w:rsidRPr="00695B02">
        <w:rPr>
          <w:b/>
          <w:spacing w:val="20"/>
          <w:lang w:val="es-DO"/>
        </w:rPr>
        <w:t xml:space="preserve"> </w:t>
      </w:r>
      <w:r w:rsidR="0030011F" w:rsidRPr="00695B02">
        <w:rPr>
          <w:b/>
          <w:spacing w:val="20"/>
          <w:lang w:val="es-DO"/>
        </w:rPr>
        <w:t>1</w:t>
      </w:r>
      <w:r w:rsidR="00695B02">
        <w:rPr>
          <w:b/>
          <w:spacing w:val="20"/>
          <w:lang w:val="es-DO"/>
        </w:rPr>
        <w:t>6</w:t>
      </w:r>
      <w:r w:rsidRPr="00695B02">
        <w:rPr>
          <w:b/>
          <w:spacing w:val="20"/>
          <w:lang w:val="es-DO"/>
        </w:rPr>
        <w:t xml:space="preserve">          </w:t>
      </w:r>
    </w:p>
    <w:p w14:paraId="43754093" w14:textId="77777777" w:rsidR="00D10D4E" w:rsidRPr="00695B02" w:rsidRDefault="00D10D4E" w:rsidP="006B69FA">
      <w:pPr>
        <w:adjustRightInd w:val="0"/>
        <w:jc w:val="center"/>
        <w:rPr>
          <w:b/>
          <w:spacing w:val="20"/>
          <w:lang w:val="es-DO"/>
        </w:rPr>
      </w:pPr>
      <w:r w:rsidRPr="00695B02">
        <w:rPr>
          <w:b/>
          <w:spacing w:val="20"/>
          <w:lang w:val="es-DO"/>
        </w:rPr>
        <w:t xml:space="preserve">Sistema Nacional de Compras y Contrataciones </w:t>
      </w:r>
    </w:p>
    <w:tbl>
      <w:tblPr>
        <w:tblStyle w:val="Tablaconcuadrcula5oscu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730"/>
        <w:gridCol w:w="1788"/>
      </w:tblGrid>
      <w:tr w:rsidR="00D10D4E" w:rsidRPr="00695B02" w14:paraId="6C93AC64" w14:textId="77777777" w:rsidTr="00366D20">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7170" w:type="dxa"/>
            <w:gridSpan w:val="3"/>
            <w:tcBorders>
              <w:top w:val="none" w:sz="0" w:space="0" w:color="auto"/>
              <w:left w:val="none" w:sz="0" w:space="0" w:color="auto"/>
              <w:right w:val="none" w:sz="0" w:space="0" w:color="auto"/>
            </w:tcBorders>
            <w:shd w:val="clear" w:color="auto" w:fill="436EBE"/>
          </w:tcPr>
          <w:p w14:paraId="043B28AA" w14:textId="77777777" w:rsidR="00D10D4E" w:rsidRPr="00695B02" w:rsidRDefault="00D10D4E" w:rsidP="008173BE">
            <w:pPr>
              <w:tabs>
                <w:tab w:val="left" w:pos="426"/>
              </w:tabs>
              <w:ind w:firstLine="0"/>
              <w:jc w:val="center"/>
              <w:rPr>
                <w:bCs w:val="0"/>
                <w:spacing w:val="20"/>
              </w:rPr>
            </w:pPr>
            <w:r w:rsidRPr="00695B02">
              <w:rPr>
                <w:bCs w:val="0"/>
                <w:spacing w:val="20"/>
              </w:rPr>
              <w:t>SISCOMPRAS</w:t>
            </w:r>
          </w:p>
        </w:tc>
      </w:tr>
      <w:tr w:rsidR="00D10D4E" w:rsidRPr="00695B02" w14:paraId="0A360304" w14:textId="77777777" w:rsidTr="00366D20">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78495FBA" w14:textId="77777777" w:rsidR="00D10D4E" w:rsidRPr="00695B02" w:rsidRDefault="00D10D4E" w:rsidP="008173BE">
            <w:pPr>
              <w:tabs>
                <w:tab w:val="left" w:pos="426"/>
              </w:tabs>
              <w:ind w:firstLine="0"/>
              <w:rPr>
                <w:bCs w:val="0"/>
                <w:spacing w:val="20"/>
              </w:rPr>
            </w:pPr>
            <w:proofErr w:type="spellStart"/>
            <w:r w:rsidRPr="00695B02">
              <w:rPr>
                <w:bCs w:val="0"/>
                <w:spacing w:val="20"/>
              </w:rPr>
              <w:t>Sub-indicador</w:t>
            </w:r>
            <w:proofErr w:type="spellEnd"/>
          </w:p>
        </w:tc>
        <w:tc>
          <w:tcPr>
            <w:tcW w:w="1643" w:type="dxa"/>
            <w:shd w:val="clear" w:color="auto" w:fill="auto"/>
          </w:tcPr>
          <w:p w14:paraId="31EA55E3" w14:textId="77777777" w:rsidR="00D10D4E" w:rsidRPr="00695B02" w:rsidRDefault="00D10D4E" w:rsidP="008173BE">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rPr>
            </w:pPr>
            <w:r w:rsidRPr="00695B02">
              <w:rPr>
                <w:b/>
                <w:bCs/>
                <w:spacing w:val="20"/>
              </w:rPr>
              <w:t>Ponderación</w:t>
            </w:r>
          </w:p>
        </w:tc>
        <w:tc>
          <w:tcPr>
            <w:tcW w:w="1788" w:type="dxa"/>
            <w:shd w:val="clear" w:color="auto" w:fill="auto"/>
          </w:tcPr>
          <w:p w14:paraId="05EDADED" w14:textId="77777777" w:rsidR="00D10D4E" w:rsidRPr="00695B02" w:rsidRDefault="00D10D4E" w:rsidP="008173BE">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b/>
                <w:bCs/>
                <w:spacing w:val="20"/>
              </w:rPr>
            </w:pPr>
            <w:r w:rsidRPr="00695B02">
              <w:rPr>
                <w:b/>
                <w:bCs/>
                <w:spacing w:val="20"/>
              </w:rPr>
              <w:t>% alcanzado</w:t>
            </w:r>
          </w:p>
        </w:tc>
      </w:tr>
      <w:tr w:rsidR="00D10D4E" w:rsidRPr="00695B02" w14:paraId="2B4AB5EC" w14:textId="77777777" w:rsidTr="00366D20">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551E607B" w14:textId="77777777" w:rsidR="00D10D4E" w:rsidRPr="00695B02" w:rsidRDefault="00D10D4E" w:rsidP="008173BE">
            <w:pPr>
              <w:tabs>
                <w:tab w:val="left" w:pos="426"/>
              </w:tabs>
              <w:ind w:firstLine="0"/>
              <w:rPr>
                <w:bCs w:val="0"/>
                <w:spacing w:val="20"/>
              </w:rPr>
            </w:pPr>
            <w:r w:rsidRPr="00695B02">
              <w:rPr>
                <w:bCs w:val="0"/>
                <w:spacing w:val="20"/>
              </w:rPr>
              <w:t>Planificación de compras</w:t>
            </w:r>
          </w:p>
        </w:tc>
        <w:tc>
          <w:tcPr>
            <w:tcW w:w="1643" w:type="dxa"/>
            <w:shd w:val="clear" w:color="auto" w:fill="auto"/>
          </w:tcPr>
          <w:p w14:paraId="09683916" w14:textId="77777777" w:rsidR="00D10D4E" w:rsidRPr="00695B02" w:rsidRDefault="00D10D4E" w:rsidP="00366D20">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15</w:t>
            </w:r>
          </w:p>
        </w:tc>
        <w:tc>
          <w:tcPr>
            <w:tcW w:w="1788" w:type="dxa"/>
            <w:shd w:val="clear" w:color="auto" w:fill="auto"/>
          </w:tcPr>
          <w:p w14:paraId="7E62B1C4" w14:textId="77777777" w:rsidR="00D10D4E" w:rsidRPr="00695B02" w:rsidRDefault="00D10D4E" w:rsidP="008173BE">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15</w:t>
            </w:r>
          </w:p>
        </w:tc>
      </w:tr>
      <w:tr w:rsidR="00D10D4E" w:rsidRPr="00695B02" w14:paraId="55121F9D" w14:textId="77777777" w:rsidTr="00366D20">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6C31F32D" w14:textId="77777777" w:rsidR="00D10D4E" w:rsidRPr="00695B02" w:rsidRDefault="00D10D4E" w:rsidP="008173BE">
            <w:pPr>
              <w:tabs>
                <w:tab w:val="left" w:pos="426"/>
              </w:tabs>
              <w:ind w:firstLine="0"/>
              <w:rPr>
                <w:bCs w:val="0"/>
                <w:spacing w:val="20"/>
              </w:rPr>
            </w:pPr>
            <w:r w:rsidRPr="00695B02">
              <w:rPr>
                <w:bCs w:val="0"/>
                <w:spacing w:val="20"/>
              </w:rPr>
              <w:t>Publicación de procesos</w:t>
            </w:r>
          </w:p>
        </w:tc>
        <w:tc>
          <w:tcPr>
            <w:tcW w:w="1643" w:type="dxa"/>
            <w:shd w:val="clear" w:color="auto" w:fill="auto"/>
          </w:tcPr>
          <w:p w14:paraId="534AFA63" w14:textId="77777777" w:rsidR="00D10D4E" w:rsidRPr="00695B02" w:rsidRDefault="00D10D4E" w:rsidP="00366D20">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15</w:t>
            </w:r>
          </w:p>
        </w:tc>
        <w:tc>
          <w:tcPr>
            <w:tcW w:w="1788" w:type="dxa"/>
            <w:shd w:val="clear" w:color="auto" w:fill="auto"/>
          </w:tcPr>
          <w:p w14:paraId="7E74774F" w14:textId="77777777" w:rsidR="00D10D4E" w:rsidRPr="00695B02" w:rsidRDefault="00D10D4E" w:rsidP="008173BE">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15</w:t>
            </w:r>
          </w:p>
        </w:tc>
      </w:tr>
      <w:tr w:rsidR="00D10D4E" w:rsidRPr="00695B02" w14:paraId="753B7237" w14:textId="77777777" w:rsidTr="00366D20">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3353A513" w14:textId="77777777" w:rsidR="00D10D4E" w:rsidRPr="00695B02" w:rsidRDefault="00D10D4E" w:rsidP="008173BE">
            <w:pPr>
              <w:tabs>
                <w:tab w:val="left" w:pos="426"/>
              </w:tabs>
              <w:ind w:firstLine="0"/>
              <w:rPr>
                <w:bCs w:val="0"/>
                <w:spacing w:val="20"/>
              </w:rPr>
            </w:pPr>
            <w:r w:rsidRPr="00695B02">
              <w:rPr>
                <w:bCs w:val="0"/>
                <w:spacing w:val="20"/>
              </w:rPr>
              <w:t>Gestión de procesos</w:t>
            </w:r>
          </w:p>
        </w:tc>
        <w:tc>
          <w:tcPr>
            <w:tcW w:w="1643" w:type="dxa"/>
            <w:shd w:val="clear" w:color="auto" w:fill="auto"/>
          </w:tcPr>
          <w:p w14:paraId="2AF097FB" w14:textId="77777777" w:rsidR="00D10D4E" w:rsidRPr="00695B02" w:rsidRDefault="00D10D4E" w:rsidP="00366D20">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20</w:t>
            </w:r>
          </w:p>
        </w:tc>
        <w:tc>
          <w:tcPr>
            <w:tcW w:w="1788" w:type="dxa"/>
            <w:shd w:val="clear" w:color="auto" w:fill="auto"/>
          </w:tcPr>
          <w:p w14:paraId="6B0335FF" w14:textId="1641F881" w:rsidR="00D10D4E" w:rsidRPr="00695B02" w:rsidRDefault="00D10D4E" w:rsidP="008173BE">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19.</w:t>
            </w:r>
            <w:r w:rsidR="00807CF5" w:rsidRPr="00695B02">
              <w:rPr>
                <w:spacing w:val="20"/>
              </w:rPr>
              <w:t>72</w:t>
            </w:r>
          </w:p>
        </w:tc>
      </w:tr>
      <w:tr w:rsidR="00D10D4E" w:rsidRPr="00695B02" w14:paraId="4E9FF771" w14:textId="77777777" w:rsidTr="00366D20">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0499AE7B" w14:textId="77777777" w:rsidR="00D10D4E" w:rsidRPr="00695B02" w:rsidRDefault="00D10D4E" w:rsidP="008173BE">
            <w:pPr>
              <w:tabs>
                <w:tab w:val="left" w:pos="426"/>
              </w:tabs>
              <w:ind w:firstLine="0"/>
              <w:rPr>
                <w:bCs w:val="0"/>
                <w:spacing w:val="20"/>
              </w:rPr>
            </w:pPr>
            <w:r w:rsidRPr="00695B02">
              <w:rPr>
                <w:bCs w:val="0"/>
                <w:spacing w:val="20"/>
              </w:rPr>
              <w:t>Administración de contratos</w:t>
            </w:r>
          </w:p>
        </w:tc>
        <w:tc>
          <w:tcPr>
            <w:tcW w:w="1643" w:type="dxa"/>
            <w:shd w:val="clear" w:color="auto" w:fill="auto"/>
          </w:tcPr>
          <w:p w14:paraId="16C759F6" w14:textId="77777777" w:rsidR="00D10D4E" w:rsidRPr="00695B02" w:rsidRDefault="00D10D4E" w:rsidP="00366D20">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30</w:t>
            </w:r>
          </w:p>
        </w:tc>
        <w:tc>
          <w:tcPr>
            <w:tcW w:w="1788" w:type="dxa"/>
            <w:shd w:val="clear" w:color="auto" w:fill="auto"/>
          </w:tcPr>
          <w:p w14:paraId="78D2EB76" w14:textId="10C70A2B" w:rsidR="00D10D4E" w:rsidRPr="00695B02" w:rsidRDefault="00807CF5" w:rsidP="008173BE">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26.50</w:t>
            </w:r>
          </w:p>
        </w:tc>
      </w:tr>
      <w:tr w:rsidR="00D10D4E" w:rsidRPr="00695B02" w14:paraId="6377483B" w14:textId="77777777" w:rsidTr="00366D20">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Borders>
              <w:left w:val="none" w:sz="0" w:space="0" w:color="auto"/>
            </w:tcBorders>
            <w:shd w:val="clear" w:color="auto" w:fill="436EBE"/>
          </w:tcPr>
          <w:p w14:paraId="69E48157" w14:textId="77777777" w:rsidR="00D10D4E" w:rsidRPr="00695B02" w:rsidRDefault="00D10D4E" w:rsidP="008173BE">
            <w:pPr>
              <w:tabs>
                <w:tab w:val="left" w:pos="426"/>
              </w:tabs>
              <w:ind w:firstLine="0"/>
              <w:rPr>
                <w:bCs w:val="0"/>
                <w:spacing w:val="20"/>
              </w:rPr>
            </w:pPr>
            <w:r w:rsidRPr="00695B02">
              <w:rPr>
                <w:bCs w:val="0"/>
                <w:spacing w:val="20"/>
              </w:rPr>
              <w:t>Compras a Mipymes y Mujeres</w:t>
            </w:r>
          </w:p>
        </w:tc>
        <w:tc>
          <w:tcPr>
            <w:tcW w:w="1643" w:type="dxa"/>
            <w:shd w:val="clear" w:color="auto" w:fill="auto"/>
          </w:tcPr>
          <w:p w14:paraId="7E42D7E5" w14:textId="77777777" w:rsidR="00D10D4E" w:rsidRPr="00695B02" w:rsidRDefault="00D10D4E" w:rsidP="00366D20">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20</w:t>
            </w:r>
          </w:p>
        </w:tc>
        <w:tc>
          <w:tcPr>
            <w:tcW w:w="1788" w:type="dxa"/>
            <w:shd w:val="clear" w:color="auto" w:fill="auto"/>
          </w:tcPr>
          <w:p w14:paraId="65615E9B" w14:textId="5ED55CBA" w:rsidR="00D10D4E" w:rsidRPr="00695B02" w:rsidRDefault="00807CF5" w:rsidP="008173BE">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spacing w:val="20"/>
              </w:rPr>
            </w:pPr>
            <w:r w:rsidRPr="00695B02">
              <w:rPr>
                <w:spacing w:val="20"/>
              </w:rPr>
              <w:t>14.80</w:t>
            </w:r>
          </w:p>
        </w:tc>
      </w:tr>
      <w:tr w:rsidR="00366D20" w:rsidRPr="00695B02" w14:paraId="6B059885" w14:textId="77777777" w:rsidTr="00366D20">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3739" w:type="dxa"/>
            <w:shd w:val="clear" w:color="auto" w:fill="436EBE"/>
          </w:tcPr>
          <w:p w14:paraId="46DCBF80" w14:textId="6107B4FC" w:rsidR="00366D20" w:rsidRPr="00695B02" w:rsidRDefault="00366D20" w:rsidP="00366D20">
            <w:pPr>
              <w:tabs>
                <w:tab w:val="left" w:pos="426"/>
              </w:tabs>
              <w:jc w:val="right"/>
              <w:rPr>
                <w:spacing w:val="20"/>
              </w:rPr>
            </w:pPr>
            <w:r w:rsidRPr="00695B02">
              <w:rPr>
                <w:spacing w:val="20"/>
              </w:rPr>
              <w:t>Calificación promedio</w:t>
            </w:r>
          </w:p>
        </w:tc>
        <w:tc>
          <w:tcPr>
            <w:tcW w:w="1643" w:type="dxa"/>
            <w:shd w:val="clear" w:color="auto" w:fill="auto"/>
          </w:tcPr>
          <w:p w14:paraId="0F4FA91A" w14:textId="6E2E44E5" w:rsidR="00366D20" w:rsidRPr="00695B02" w:rsidRDefault="00366D20" w:rsidP="00366D20">
            <w:pPr>
              <w:tabs>
                <w:tab w:val="left" w:pos="426"/>
              </w:tabs>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 xml:space="preserve">   100</w:t>
            </w:r>
          </w:p>
        </w:tc>
        <w:tc>
          <w:tcPr>
            <w:tcW w:w="1788" w:type="dxa"/>
            <w:shd w:val="clear" w:color="auto" w:fill="auto"/>
          </w:tcPr>
          <w:p w14:paraId="52E30A0E" w14:textId="13BD3F73" w:rsidR="00366D20" w:rsidRPr="00695B02" w:rsidRDefault="00366D20" w:rsidP="00366D20">
            <w:pPr>
              <w:tabs>
                <w:tab w:val="left" w:pos="426"/>
              </w:tabs>
              <w:cnfStyle w:val="000000100000" w:firstRow="0" w:lastRow="0" w:firstColumn="0" w:lastColumn="0" w:oddVBand="0" w:evenVBand="0" w:oddHBand="1" w:evenHBand="0" w:firstRowFirstColumn="0" w:firstRowLastColumn="0" w:lastRowFirstColumn="0" w:lastRowLastColumn="0"/>
              <w:rPr>
                <w:spacing w:val="20"/>
              </w:rPr>
            </w:pPr>
            <w:r w:rsidRPr="00695B02">
              <w:rPr>
                <w:spacing w:val="20"/>
              </w:rPr>
              <w:t xml:space="preserve">      91</w:t>
            </w:r>
          </w:p>
        </w:tc>
      </w:tr>
    </w:tbl>
    <w:p w14:paraId="0E924EEC" w14:textId="071D09A2" w:rsidR="00B55551" w:rsidRPr="00695B02" w:rsidRDefault="00807CF5" w:rsidP="00807CF5">
      <w:pPr>
        <w:tabs>
          <w:tab w:val="left" w:pos="4845"/>
        </w:tabs>
        <w:spacing w:after="160" w:line="456" w:lineRule="auto"/>
        <w:jc w:val="left"/>
        <w:rPr>
          <w:bCs/>
          <w:spacing w:val="20"/>
          <w:sz w:val="18"/>
          <w:szCs w:val="18"/>
          <w:lang w:val="es-DO"/>
        </w:rPr>
      </w:pPr>
      <w:r w:rsidRPr="00695B02">
        <w:rPr>
          <w:bCs/>
          <w:spacing w:val="20"/>
          <w:lang w:val="es-DO"/>
        </w:rPr>
        <w:t xml:space="preserve">    </w:t>
      </w:r>
      <w:r w:rsidR="001F20C3" w:rsidRPr="00695B02">
        <w:rPr>
          <w:bCs/>
          <w:spacing w:val="20"/>
          <w:lang w:val="es-DO"/>
        </w:rPr>
        <w:t xml:space="preserve">   </w:t>
      </w:r>
      <w:r w:rsidRPr="00695B02">
        <w:rPr>
          <w:bCs/>
          <w:spacing w:val="20"/>
          <w:sz w:val="18"/>
          <w:szCs w:val="18"/>
          <w:lang w:val="es-DO"/>
        </w:rPr>
        <w:t xml:space="preserve">Tabla elaborada por la Unidad de Planificación y Desarrollo </w:t>
      </w:r>
    </w:p>
    <w:p w14:paraId="76487610" w14:textId="14885186" w:rsidR="004217EB" w:rsidRPr="00695B02" w:rsidRDefault="00B55551" w:rsidP="00695B02">
      <w:pPr>
        <w:jc w:val="center"/>
        <w:rPr>
          <w:b/>
          <w:color w:val="808080" w:themeColor="background1" w:themeShade="80"/>
          <w:spacing w:val="20"/>
          <w:lang w:val="es-DO"/>
        </w:rPr>
      </w:pPr>
      <w:r w:rsidRPr="00695B02">
        <w:rPr>
          <w:bCs/>
          <w:spacing w:val="20"/>
          <w:sz w:val="18"/>
          <w:szCs w:val="18"/>
          <w:lang w:val="es-DO"/>
        </w:rPr>
        <w:br w:type="page"/>
      </w:r>
      <w:r w:rsidR="004217EB" w:rsidRPr="00695B02">
        <w:rPr>
          <w:b/>
          <w:color w:val="808080" w:themeColor="background1" w:themeShade="80"/>
          <w:spacing w:val="20"/>
          <w:lang w:val="es-DO"/>
        </w:rPr>
        <w:lastRenderedPageBreak/>
        <w:t xml:space="preserve">Tabla No. </w:t>
      </w:r>
      <w:r w:rsidR="00E66E76" w:rsidRPr="00695B02">
        <w:rPr>
          <w:b/>
          <w:color w:val="808080" w:themeColor="background1" w:themeShade="80"/>
          <w:spacing w:val="20"/>
          <w:lang w:val="es-DO"/>
        </w:rPr>
        <w:t>1</w:t>
      </w:r>
      <w:r w:rsidR="00695B02">
        <w:rPr>
          <w:b/>
          <w:color w:val="808080" w:themeColor="background1" w:themeShade="80"/>
          <w:spacing w:val="20"/>
          <w:lang w:val="es-DO"/>
        </w:rPr>
        <w:t>7</w:t>
      </w:r>
    </w:p>
    <w:p w14:paraId="2D113278" w14:textId="45FC46C3" w:rsidR="00AF0BB3" w:rsidRPr="00695B02" w:rsidRDefault="00695B02" w:rsidP="00695B02">
      <w:pPr>
        <w:pStyle w:val="Prrafodelista"/>
        <w:numPr>
          <w:ilvl w:val="0"/>
          <w:numId w:val="30"/>
        </w:numPr>
        <w:jc w:val="center"/>
        <w:rPr>
          <w:b/>
          <w:bCs/>
          <w:spacing w:val="20"/>
          <w:lang w:val="es-DO"/>
        </w:rPr>
      </w:pPr>
      <w:r>
        <w:rPr>
          <w:b/>
          <w:bCs/>
          <w:spacing w:val="20"/>
          <w:lang w:val="es-DO"/>
        </w:rPr>
        <w:t>Matriz índice de gestión presupuestaria</w:t>
      </w:r>
    </w:p>
    <w:p w14:paraId="13FA3499" w14:textId="77777777" w:rsidR="00186BFD" w:rsidRPr="00695B02" w:rsidRDefault="00186BFD" w:rsidP="00E576E5">
      <w:pPr>
        <w:jc w:val="center"/>
        <w:rPr>
          <w:spacing w:val="20"/>
          <w:sz w:val="18"/>
          <w:szCs w:val="18"/>
          <w:lang w:val="es-DO"/>
        </w:rPr>
      </w:pPr>
    </w:p>
    <w:p w14:paraId="2ABDECBC" w14:textId="46405FAF" w:rsidR="00B55551" w:rsidRPr="00695B02" w:rsidRDefault="00E576E5" w:rsidP="00695B02">
      <w:pPr>
        <w:rPr>
          <w:spacing w:val="20"/>
          <w:sz w:val="18"/>
          <w:szCs w:val="18"/>
          <w:lang w:val="es-DO"/>
        </w:rPr>
      </w:pPr>
      <w:r w:rsidRPr="00695B02">
        <w:rPr>
          <w:noProof/>
          <w:spacing w:val="20"/>
        </w:rPr>
        <w:drawing>
          <wp:inline distT="0" distB="0" distL="0" distR="0" wp14:anchorId="19C87C30" wp14:editId="58C5F504">
            <wp:extent cx="5177173" cy="1258432"/>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6106" cy="1287341"/>
                    </a:xfrm>
                    <a:prstGeom prst="rect">
                      <a:avLst/>
                    </a:prstGeom>
                    <a:noFill/>
                    <a:ln>
                      <a:noFill/>
                    </a:ln>
                  </pic:spPr>
                </pic:pic>
              </a:graphicData>
            </a:graphic>
          </wp:inline>
        </w:drawing>
      </w:r>
    </w:p>
    <w:p w14:paraId="07E0DF96" w14:textId="0173C32D" w:rsidR="00AF0BB3" w:rsidRPr="00695B02" w:rsidRDefault="00AF0BB3" w:rsidP="00AF0BB3">
      <w:pPr>
        <w:rPr>
          <w:spacing w:val="20"/>
          <w:sz w:val="18"/>
          <w:szCs w:val="18"/>
          <w:lang w:val="es-DO"/>
        </w:rPr>
      </w:pPr>
      <w:r w:rsidRPr="00695B02">
        <w:rPr>
          <w:spacing w:val="20"/>
          <w:sz w:val="18"/>
          <w:szCs w:val="18"/>
          <w:lang w:val="es-DO"/>
        </w:rPr>
        <w:t>Tabla elaborada</w:t>
      </w:r>
      <w:r w:rsidR="00E576E5" w:rsidRPr="00695B02">
        <w:rPr>
          <w:spacing w:val="20"/>
          <w:sz w:val="18"/>
          <w:szCs w:val="18"/>
          <w:lang w:val="es-DO"/>
        </w:rPr>
        <w:t xml:space="preserve"> </w:t>
      </w:r>
      <w:r w:rsidRPr="00695B02">
        <w:rPr>
          <w:spacing w:val="20"/>
          <w:sz w:val="18"/>
          <w:szCs w:val="18"/>
          <w:lang w:val="es-DO"/>
        </w:rPr>
        <w:t>por la Unidad de Planificación y Desarrollo</w:t>
      </w:r>
    </w:p>
    <w:p w14:paraId="58EE2880" w14:textId="77777777" w:rsidR="00AF0BB3" w:rsidRPr="00695B02" w:rsidRDefault="00AF0BB3" w:rsidP="00AF0BB3">
      <w:pPr>
        <w:jc w:val="left"/>
        <w:rPr>
          <w:color w:val="0F243E" w:themeColor="text2" w:themeShade="80"/>
          <w:spacing w:val="20"/>
          <w:lang w:val="es-DO"/>
        </w:rPr>
      </w:pPr>
    </w:p>
    <w:p w14:paraId="37997C6D" w14:textId="4DE36F45" w:rsidR="00AF0BB3" w:rsidRPr="00695B02" w:rsidRDefault="00186BFD" w:rsidP="00763083">
      <w:pPr>
        <w:pStyle w:val="Prrafodelista"/>
        <w:jc w:val="center"/>
        <w:rPr>
          <w:b/>
          <w:color w:val="808080" w:themeColor="background1" w:themeShade="80"/>
          <w:spacing w:val="20"/>
          <w:lang w:val="es-DO"/>
        </w:rPr>
      </w:pPr>
      <w:r w:rsidRPr="00695B02">
        <w:rPr>
          <w:b/>
          <w:color w:val="808080" w:themeColor="background1" w:themeShade="80"/>
          <w:spacing w:val="20"/>
          <w:lang w:val="es-DO"/>
        </w:rPr>
        <w:t>Tabla No. 1</w:t>
      </w:r>
      <w:r w:rsidR="00695B02">
        <w:rPr>
          <w:b/>
          <w:color w:val="808080" w:themeColor="background1" w:themeShade="80"/>
          <w:spacing w:val="20"/>
          <w:lang w:val="es-DO"/>
        </w:rPr>
        <w:t>8</w:t>
      </w:r>
    </w:p>
    <w:p w14:paraId="54E6424A" w14:textId="5DD57171" w:rsidR="004217EB" w:rsidRPr="00A33DA3" w:rsidRDefault="00186BFD" w:rsidP="00763083">
      <w:pPr>
        <w:pStyle w:val="Prrafodelista"/>
        <w:jc w:val="center"/>
        <w:rPr>
          <w:b/>
          <w:color w:val="808080" w:themeColor="background1" w:themeShade="80"/>
          <w:spacing w:val="20"/>
          <w:lang w:val="es-DO"/>
        </w:rPr>
      </w:pPr>
      <w:r w:rsidRPr="00A33DA3">
        <w:rPr>
          <w:b/>
          <w:color w:val="808080" w:themeColor="background1" w:themeShade="80"/>
          <w:spacing w:val="20"/>
          <w:lang w:val="es-DO"/>
        </w:rPr>
        <w:t>Resumen e</w:t>
      </w:r>
      <w:r w:rsidR="004217EB" w:rsidRPr="00A33DA3">
        <w:rPr>
          <w:b/>
          <w:color w:val="808080" w:themeColor="background1" w:themeShade="80"/>
          <w:spacing w:val="20"/>
          <w:lang w:val="es-DO"/>
        </w:rPr>
        <w:t xml:space="preserve">jecución presupuestaria 2021                 </w:t>
      </w:r>
    </w:p>
    <w:tbl>
      <w:tblPr>
        <w:tblStyle w:val="Tablaconcuadrcula6concolores-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36EBE"/>
        <w:tblLook w:val="04A0" w:firstRow="1" w:lastRow="0" w:firstColumn="1" w:lastColumn="0" w:noHBand="0" w:noVBand="1"/>
      </w:tblPr>
      <w:tblGrid>
        <w:gridCol w:w="4248"/>
        <w:gridCol w:w="2551"/>
      </w:tblGrid>
      <w:tr w:rsidR="004217EB" w:rsidRPr="00695B02" w14:paraId="57407B03" w14:textId="77777777" w:rsidTr="004217EB">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48" w:type="dxa"/>
            <w:tcBorders>
              <w:bottom w:val="none" w:sz="0" w:space="0" w:color="auto"/>
            </w:tcBorders>
            <w:shd w:val="clear" w:color="auto" w:fill="436EBE"/>
          </w:tcPr>
          <w:p w14:paraId="208A021A" w14:textId="77777777" w:rsidR="004217EB" w:rsidRPr="00695B02" w:rsidRDefault="004217EB" w:rsidP="004217EB">
            <w:pPr>
              <w:jc w:val="center"/>
              <w:rPr>
                <w:color w:val="FFFFFF" w:themeColor="background1"/>
                <w:spacing w:val="20"/>
              </w:rPr>
            </w:pPr>
            <w:bookmarkStart w:id="61" w:name="_Hlk90277207"/>
            <w:r w:rsidRPr="00695B02">
              <w:rPr>
                <w:color w:val="FFFFFF" w:themeColor="background1"/>
                <w:spacing w:val="20"/>
              </w:rPr>
              <w:t>Descripción</w:t>
            </w:r>
          </w:p>
        </w:tc>
        <w:tc>
          <w:tcPr>
            <w:tcW w:w="2551" w:type="dxa"/>
            <w:tcBorders>
              <w:bottom w:val="none" w:sz="0" w:space="0" w:color="auto"/>
            </w:tcBorders>
            <w:shd w:val="clear" w:color="auto" w:fill="436EBE"/>
          </w:tcPr>
          <w:p w14:paraId="697F6487" w14:textId="77777777" w:rsidR="004217EB" w:rsidRPr="00695B02" w:rsidRDefault="004217EB" w:rsidP="004217EB">
            <w:pPr>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20"/>
              </w:rPr>
            </w:pPr>
            <w:r w:rsidRPr="00695B02">
              <w:rPr>
                <w:color w:val="FFFFFF" w:themeColor="background1"/>
                <w:spacing w:val="20"/>
              </w:rPr>
              <w:t>Monto (RD$)</w:t>
            </w:r>
          </w:p>
        </w:tc>
      </w:tr>
      <w:tr w:rsidR="004217EB" w:rsidRPr="00695B02" w14:paraId="04C9A916" w14:textId="77777777" w:rsidTr="004217E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436EBE"/>
          </w:tcPr>
          <w:p w14:paraId="5FBC187A" w14:textId="588094CB" w:rsidR="004217EB" w:rsidRPr="00695B02" w:rsidRDefault="004217EB" w:rsidP="00BF2F3E">
            <w:pPr>
              <w:rPr>
                <w:color w:val="FFFFFF" w:themeColor="background1"/>
                <w:spacing w:val="20"/>
                <w:lang w:val="es-DO"/>
              </w:rPr>
            </w:pPr>
            <w:r w:rsidRPr="00695B02">
              <w:rPr>
                <w:color w:val="FFFFFF" w:themeColor="background1"/>
                <w:spacing w:val="20"/>
                <w:lang w:val="es-DO"/>
              </w:rPr>
              <w:t>Presupuesto asignado para el período enero - diciembre de 2021</w:t>
            </w:r>
          </w:p>
        </w:tc>
        <w:tc>
          <w:tcPr>
            <w:tcW w:w="2551" w:type="dxa"/>
            <w:shd w:val="clear" w:color="auto" w:fill="auto"/>
            <w:vAlign w:val="center"/>
          </w:tcPr>
          <w:p w14:paraId="4E03D9DC" w14:textId="1F47DA2B" w:rsidR="004217EB" w:rsidRPr="00695B02" w:rsidRDefault="00763083" w:rsidP="004217EB">
            <w:pPr>
              <w:jc w:val="right"/>
              <w:cnfStyle w:val="000000100000" w:firstRow="0" w:lastRow="0" w:firstColumn="0" w:lastColumn="0" w:oddVBand="0" w:evenVBand="0" w:oddHBand="1" w:evenHBand="0" w:firstRowFirstColumn="0" w:firstRowLastColumn="0" w:lastRowFirstColumn="0" w:lastRowLastColumn="0"/>
              <w:rPr>
                <w:color w:val="767171"/>
                <w:spacing w:val="20"/>
              </w:rPr>
            </w:pPr>
            <w:r w:rsidRPr="00695B02">
              <w:rPr>
                <w:rFonts w:eastAsia="Times New Roman"/>
                <w:color w:val="767171"/>
                <w:spacing w:val="20"/>
                <w:lang w:val="es-DO" w:eastAsia="es-DO"/>
              </w:rPr>
              <w:t>70,081,379.00</w:t>
            </w:r>
          </w:p>
        </w:tc>
      </w:tr>
      <w:tr w:rsidR="004217EB" w:rsidRPr="00695B02" w14:paraId="755C8BB1" w14:textId="77777777" w:rsidTr="004217EB">
        <w:trPr>
          <w:trHeight w:val="254"/>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436EBE"/>
          </w:tcPr>
          <w:p w14:paraId="47687481" w14:textId="3C689021" w:rsidR="004217EB" w:rsidRPr="00695B02" w:rsidRDefault="004217EB" w:rsidP="00BF2F3E">
            <w:pPr>
              <w:rPr>
                <w:color w:val="FFFFFF" w:themeColor="background1"/>
                <w:spacing w:val="20"/>
                <w:lang w:val="es-DO"/>
              </w:rPr>
            </w:pPr>
            <w:r w:rsidRPr="00695B02">
              <w:rPr>
                <w:color w:val="FFFFFF" w:themeColor="background1"/>
                <w:spacing w:val="20"/>
                <w:lang w:val="es-DO"/>
              </w:rPr>
              <w:t>Ejecución presupuestaria proyectada al mes de diciembre 2021</w:t>
            </w:r>
          </w:p>
        </w:tc>
        <w:tc>
          <w:tcPr>
            <w:tcW w:w="2551" w:type="dxa"/>
            <w:shd w:val="clear" w:color="auto" w:fill="auto"/>
            <w:vAlign w:val="center"/>
          </w:tcPr>
          <w:p w14:paraId="0D4A4598" w14:textId="6BBFC831" w:rsidR="004217EB" w:rsidRPr="00695B02" w:rsidRDefault="00763083" w:rsidP="004217EB">
            <w:pPr>
              <w:jc w:val="right"/>
              <w:cnfStyle w:val="000000000000" w:firstRow="0" w:lastRow="0" w:firstColumn="0" w:lastColumn="0" w:oddVBand="0" w:evenVBand="0" w:oddHBand="0" w:evenHBand="0" w:firstRowFirstColumn="0" w:firstRowLastColumn="0" w:lastRowFirstColumn="0" w:lastRowLastColumn="0"/>
              <w:rPr>
                <w:color w:val="767171"/>
                <w:spacing w:val="20"/>
              </w:rPr>
            </w:pPr>
            <w:r w:rsidRPr="00695B02">
              <w:rPr>
                <w:rFonts w:eastAsia="Times New Roman"/>
                <w:color w:val="767171"/>
                <w:spacing w:val="20"/>
                <w:lang w:val="es-DO" w:eastAsia="es-DO"/>
              </w:rPr>
              <w:t>62,459,004.69</w:t>
            </w:r>
          </w:p>
        </w:tc>
      </w:tr>
      <w:tr w:rsidR="004217EB" w:rsidRPr="00695B02" w14:paraId="69DAC5E4" w14:textId="77777777" w:rsidTr="004217E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436EBE"/>
          </w:tcPr>
          <w:p w14:paraId="7A67FD55" w14:textId="77777777" w:rsidR="004217EB" w:rsidRPr="00695B02" w:rsidRDefault="004217EB" w:rsidP="00BF2F3E">
            <w:pPr>
              <w:rPr>
                <w:color w:val="FFFFFF" w:themeColor="background1"/>
                <w:spacing w:val="20"/>
                <w:lang w:val="es-DO"/>
              </w:rPr>
            </w:pPr>
            <w:r w:rsidRPr="00695B02">
              <w:rPr>
                <w:color w:val="FFFFFF" w:themeColor="background1"/>
                <w:spacing w:val="20"/>
                <w:lang w:val="es-DO"/>
              </w:rPr>
              <w:t>Cuadros Ejecución física y financiera de proyectos de Inversión Pública</w:t>
            </w:r>
          </w:p>
        </w:tc>
        <w:tc>
          <w:tcPr>
            <w:tcW w:w="2551" w:type="dxa"/>
            <w:shd w:val="clear" w:color="auto" w:fill="auto"/>
            <w:vAlign w:val="center"/>
          </w:tcPr>
          <w:p w14:paraId="026EA5C9" w14:textId="77777777" w:rsidR="004217EB" w:rsidRPr="00695B02" w:rsidRDefault="004217EB" w:rsidP="004217EB">
            <w:pPr>
              <w:jc w:val="right"/>
              <w:cnfStyle w:val="000000100000" w:firstRow="0" w:lastRow="0" w:firstColumn="0" w:lastColumn="0" w:oddVBand="0" w:evenVBand="0" w:oddHBand="1" w:evenHBand="0" w:firstRowFirstColumn="0" w:firstRowLastColumn="0" w:lastRowFirstColumn="0" w:lastRowLastColumn="0"/>
              <w:rPr>
                <w:color w:val="767171"/>
                <w:spacing w:val="20"/>
              </w:rPr>
            </w:pPr>
            <w:r w:rsidRPr="00695B02">
              <w:rPr>
                <w:color w:val="767171"/>
                <w:spacing w:val="20"/>
              </w:rPr>
              <w:t>N/A</w:t>
            </w:r>
          </w:p>
        </w:tc>
      </w:tr>
      <w:tr w:rsidR="004217EB" w:rsidRPr="00695B02" w14:paraId="52D7C3DE" w14:textId="77777777" w:rsidTr="00E46E59">
        <w:trPr>
          <w:trHeight w:val="254"/>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436EBE"/>
          </w:tcPr>
          <w:p w14:paraId="08E6ACAD" w14:textId="46C8096A" w:rsidR="004217EB" w:rsidRPr="00695B02" w:rsidRDefault="004217EB" w:rsidP="00BF2F3E">
            <w:pPr>
              <w:rPr>
                <w:color w:val="FFFFFF" w:themeColor="background1"/>
                <w:spacing w:val="20"/>
                <w:lang w:val="es-DO"/>
              </w:rPr>
            </w:pPr>
            <w:r w:rsidRPr="00695B02">
              <w:rPr>
                <w:color w:val="FFFFFF" w:themeColor="background1"/>
                <w:spacing w:val="20"/>
                <w:lang w:val="es-DO"/>
              </w:rPr>
              <w:t xml:space="preserve">Ingresos </w:t>
            </w:r>
            <w:r w:rsidR="00763083" w:rsidRPr="00695B02">
              <w:rPr>
                <w:color w:val="FFFFFF" w:themeColor="background1"/>
                <w:spacing w:val="20"/>
                <w:lang w:val="es-DO"/>
              </w:rPr>
              <w:t>p</w:t>
            </w:r>
            <w:r w:rsidRPr="00695B02">
              <w:rPr>
                <w:color w:val="FFFFFF" w:themeColor="background1"/>
                <w:spacing w:val="20"/>
                <w:lang w:val="es-DO"/>
              </w:rPr>
              <w:t xml:space="preserve">rovenientes de Recaudaciones por </w:t>
            </w:r>
            <w:r w:rsidR="00763083" w:rsidRPr="00695B02">
              <w:rPr>
                <w:color w:val="FFFFFF" w:themeColor="background1"/>
                <w:spacing w:val="20"/>
                <w:lang w:val="es-DO"/>
              </w:rPr>
              <w:t>o</w:t>
            </w:r>
            <w:r w:rsidRPr="00695B02">
              <w:rPr>
                <w:color w:val="FFFFFF" w:themeColor="background1"/>
                <w:spacing w:val="20"/>
                <w:lang w:val="es-DO"/>
              </w:rPr>
              <w:t xml:space="preserve">tros </w:t>
            </w:r>
            <w:r w:rsidR="00763083" w:rsidRPr="00695B02">
              <w:rPr>
                <w:color w:val="FFFFFF" w:themeColor="background1"/>
                <w:spacing w:val="20"/>
                <w:lang w:val="es-DO"/>
              </w:rPr>
              <w:t>c</w:t>
            </w:r>
            <w:r w:rsidRPr="00695B02">
              <w:rPr>
                <w:color w:val="FFFFFF" w:themeColor="background1"/>
                <w:spacing w:val="20"/>
                <w:lang w:val="es-DO"/>
              </w:rPr>
              <w:t>onceptos</w:t>
            </w:r>
          </w:p>
        </w:tc>
        <w:tc>
          <w:tcPr>
            <w:tcW w:w="2551" w:type="dxa"/>
            <w:shd w:val="clear" w:color="auto" w:fill="auto"/>
            <w:vAlign w:val="center"/>
          </w:tcPr>
          <w:p w14:paraId="147B2219" w14:textId="0F1A515B" w:rsidR="004217EB" w:rsidRPr="00695B02" w:rsidRDefault="00E46E59" w:rsidP="004217EB">
            <w:pPr>
              <w:jc w:val="right"/>
              <w:cnfStyle w:val="000000000000" w:firstRow="0" w:lastRow="0" w:firstColumn="0" w:lastColumn="0" w:oddVBand="0" w:evenVBand="0" w:oddHBand="0" w:evenHBand="0" w:firstRowFirstColumn="0" w:firstRowLastColumn="0" w:lastRowFirstColumn="0" w:lastRowLastColumn="0"/>
              <w:rPr>
                <w:color w:val="767171"/>
                <w:spacing w:val="20"/>
              </w:rPr>
            </w:pPr>
            <w:r w:rsidRPr="00695B02">
              <w:rPr>
                <w:color w:val="767171"/>
                <w:spacing w:val="20"/>
              </w:rPr>
              <w:t>12,960.00</w:t>
            </w:r>
          </w:p>
        </w:tc>
      </w:tr>
      <w:tr w:rsidR="004217EB" w:rsidRPr="00695B02" w14:paraId="5B7C9ADF" w14:textId="77777777" w:rsidTr="00E46E59">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436EBE"/>
          </w:tcPr>
          <w:p w14:paraId="3A81EAA0" w14:textId="25EC1D27" w:rsidR="004217EB" w:rsidRPr="00695B02" w:rsidRDefault="004217EB" w:rsidP="00BF2F3E">
            <w:pPr>
              <w:rPr>
                <w:color w:val="FFFFFF" w:themeColor="background1"/>
                <w:spacing w:val="20"/>
                <w:lang w:val="es-DO"/>
              </w:rPr>
            </w:pPr>
            <w:r w:rsidRPr="00695B02">
              <w:rPr>
                <w:color w:val="FFFFFF" w:themeColor="background1"/>
                <w:spacing w:val="20"/>
                <w:lang w:val="es-DO"/>
              </w:rPr>
              <w:t>Pasivos al 30 de noviembre de 2021</w:t>
            </w:r>
          </w:p>
        </w:tc>
        <w:tc>
          <w:tcPr>
            <w:tcW w:w="2551" w:type="dxa"/>
            <w:shd w:val="clear" w:color="auto" w:fill="auto"/>
            <w:vAlign w:val="center"/>
          </w:tcPr>
          <w:p w14:paraId="2512C0D6" w14:textId="0BEEB6CE" w:rsidR="004217EB" w:rsidRPr="00695B02" w:rsidRDefault="00E46E59" w:rsidP="004217EB">
            <w:pPr>
              <w:jc w:val="right"/>
              <w:cnfStyle w:val="000000100000" w:firstRow="0" w:lastRow="0" w:firstColumn="0" w:lastColumn="0" w:oddVBand="0" w:evenVBand="0" w:oddHBand="1" w:evenHBand="0" w:firstRowFirstColumn="0" w:firstRowLastColumn="0" w:lastRowFirstColumn="0" w:lastRowLastColumn="0"/>
              <w:rPr>
                <w:color w:val="767171"/>
                <w:spacing w:val="20"/>
              </w:rPr>
            </w:pPr>
            <w:r w:rsidRPr="00695B02">
              <w:rPr>
                <w:color w:val="767171"/>
                <w:spacing w:val="20"/>
              </w:rPr>
              <w:t>233,071.52</w:t>
            </w:r>
          </w:p>
        </w:tc>
      </w:tr>
    </w:tbl>
    <w:bookmarkEnd w:id="61"/>
    <w:p w14:paraId="478A8851" w14:textId="57512AA0" w:rsidR="004217EB" w:rsidRPr="00695B02" w:rsidRDefault="001F20C3" w:rsidP="001F20C3">
      <w:pPr>
        <w:tabs>
          <w:tab w:val="left" w:pos="0"/>
        </w:tabs>
        <w:rPr>
          <w:bCs/>
          <w:spacing w:val="20"/>
          <w:sz w:val="18"/>
          <w:szCs w:val="18"/>
          <w:lang w:val="es-DO"/>
        </w:rPr>
      </w:pPr>
      <w:r w:rsidRPr="00695B02">
        <w:rPr>
          <w:bCs/>
          <w:spacing w:val="20"/>
          <w:sz w:val="18"/>
          <w:szCs w:val="18"/>
          <w:lang w:val="es-DO"/>
        </w:rPr>
        <w:tab/>
        <w:t xml:space="preserve">Fuente: Departamento Administrativo y Financiero (DAF) </w:t>
      </w:r>
    </w:p>
    <w:p w14:paraId="25D33703" w14:textId="77777777" w:rsidR="00E66E76" w:rsidRPr="00695B02" w:rsidRDefault="00E66E76" w:rsidP="00B94D92">
      <w:pPr>
        <w:tabs>
          <w:tab w:val="left" w:pos="4845"/>
        </w:tabs>
        <w:jc w:val="center"/>
        <w:rPr>
          <w:b/>
          <w:spacing w:val="20"/>
          <w:lang w:val="es-DO"/>
        </w:rPr>
      </w:pPr>
    </w:p>
    <w:p w14:paraId="12A773AE" w14:textId="77777777" w:rsidR="00E66E76" w:rsidRPr="00695B02" w:rsidRDefault="00E66E76" w:rsidP="00B94D92">
      <w:pPr>
        <w:tabs>
          <w:tab w:val="left" w:pos="4845"/>
        </w:tabs>
        <w:jc w:val="center"/>
        <w:rPr>
          <w:b/>
          <w:spacing w:val="20"/>
          <w:lang w:val="es-DO"/>
        </w:rPr>
      </w:pPr>
    </w:p>
    <w:p w14:paraId="4E5A2F94" w14:textId="4B04CB38" w:rsidR="00E66E76" w:rsidRDefault="00E66E76" w:rsidP="00B94D92">
      <w:pPr>
        <w:tabs>
          <w:tab w:val="left" w:pos="4845"/>
        </w:tabs>
        <w:jc w:val="center"/>
        <w:rPr>
          <w:b/>
          <w:spacing w:val="20"/>
          <w:lang w:val="es-DO"/>
        </w:rPr>
      </w:pPr>
    </w:p>
    <w:p w14:paraId="11F50341" w14:textId="77777777" w:rsidR="00695B02" w:rsidRPr="00695B02" w:rsidRDefault="00695B02" w:rsidP="00B94D92">
      <w:pPr>
        <w:tabs>
          <w:tab w:val="left" w:pos="4845"/>
        </w:tabs>
        <w:jc w:val="center"/>
        <w:rPr>
          <w:b/>
          <w:spacing w:val="20"/>
          <w:lang w:val="es-DO"/>
        </w:rPr>
      </w:pPr>
    </w:p>
    <w:p w14:paraId="7446131C" w14:textId="260C9033" w:rsidR="00C06A7F" w:rsidRPr="00695B02" w:rsidRDefault="00C06A7F" w:rsidP="00B94D92">
      <w:pPr>
        <w:tabs>
          <w:tab w:val="left" w:pos="4845"/>
        </w:tabs>
        <w:jc w:val="center"/>
        <w:rPr>
          <w:b/>
          <w:spacing w:val="20"/>
          <w:lang w:val="es-DO"/>
        </w:rPr>
      </w:pPr>
      <w:r w:rsidRPr="00695B02">
        <w:rPr>
          <w:b/>
          <w:spacing w:val="20"/>
          <w:lang w:val="es-DO"/>
        </w:rPr>
        <w:lastRenderedPageBreak/>
        <w:t xml:space="preserve">Tabla No. </w:t>
      </w:r>
      <w:r w:rsidR="00695B02">
        <w:rPr>
          <w:b/>
          <w:spacing w:val="20"/>
          <w:lang w:val="es-DO"/>
        </w:rPr>
        <w:t>19</w:t>
      </w:r>
    </w:p>
    <w:p w14:paraId="344C3E8E" w14:textId="50CC6AE7" w:rsidR="00C06A7F" w:rsidRPr="00695B02" w:rsidRDefault="00C06A7F" w:rsidP="00B94D92">
      <w:pPr>
        <w:tabs>
          <w:tab w:val="left" w:pos="4845"/>
        </w:tabs>
        <w:jc w:val="center"/>
        <w:rPr>
          <w:b/>
          <w:spacing w:val="20"/>
          <w:lang w:val="es-DO"/>
        </w:rPr>
      </w:pPr>
      <w:r w:rsidRPr="00695B02">
        <w:rPr>
          <w:b/>
          <w:bCs/>
          <w:spacing w:val="20"/>
          <w:lang w:val="es-DO"/>
        </w:rPr>
        <w:t>Ejecución presupuestaria por objeto del gasto.</w:t>
      </w:r>
    </w:p>
    <w:tbl>
      <w:tblPr>
        <w:tblW w:w="10290" w:type="dxa"/>
        <w:jc w:val="center"/>
        <w:tblCellMar>
          <w:left w:w="70" w:type="dxa"/>
          <w:right w:w="70" w:type="dxa"/>
        </w:tblCellMar>
        <w:tblLook w:val="04A0" w:firstRow="1" w:lastRow="0" w:firstColumn="1" w:lastColumn="0" w:noHBand="0" w:noVBand="1"/>
      </w:tblPr>
      <w:tblGrid>
        <w:gridCol w:w="2127"/>
        <w:gridCol w:w="1780"/>
        <w:gridCol w:w="1780"/>
        <w:gridCol w:w="1780"/>
        <w:gridCol w:w="1325"/>
        <w:gridCol w:w="1780"/>
        <w:gridCol w:w="841"/>
      </w:tblGrid>
      <w:tr w:rsidR="004217EB" w:rsidRPr="00695B02" w14:paraId="379A8CEB" w14:textId="77777777" w:rsidTr="002F7CD4">
        <w:trPr>
          <w:trHeight w:val="471"/>
          <w:jc w:val="center"/>
        </w:trPr>
        <w:tc>
          <w:tcPr>
            <w:tcW w:w="2044" w:type="dxa"/>
            <w:tcBorders>
              <w:top w:val="single" w:sz="4" w:space="0" w:color="auto"/>
              <w:left w:val="single" w:sz="4" w:space="0" w:color="auto"/>
              <w:bottom w:val="single" w:sz="4" w:space="0" w:color="auto"/>
              <w:right w:val="single" w:sz="4" w:space="0" w:color="auto"/>
            </w:tcBorders>
            <w:shd w:val="clear" w:color="000000" w:fill="436EBE"/>
            <w:vAlign w:val="center"/>
            <w:hideMark/>
          </w:tcPr>
          <w:p w14:paraId="13B05720"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Objeto</w:t>
            </w:r>
          </w:p>
        </w:tc>
        <w:tc>
          <w:tcPr>
            <w:tcW w:w="1520" w:type="dxa"/>
            <w:tcBorders>
              <w:top w:val="single" w:sz="4" w:space="0" w:color="auto"/>
              <w:left w:val="nil"/>
              <w:bottom w:val="single" w:sz="4" w:space="0" w:color="auto"/>
              <w:right w:val="single" w:sz="4" w:space="0" w:color="auto"/>
            </w:tcBorders>
            <w:shd w:val="clear" w:color="000000" w:fill="436EBE"/>
            <w:vAlign w:val="center"/>
            <w:hideMark/>
          </w:tcPr>
          <w:p w14:paraId="6F0B2E2E"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Presupuesto Inicial</w:t>
            </w:r>
          </w:p>
        </w:tc>
        <w:tc>
          <w:tcPr>
            <w:tcW w:w="1520" w:type="dxa"/>
            <w:tcBorders>
              <w:top w:val="single" w:sz="4" w:space="0" w:color="auto"/>
              <w:left w:val="nil"/>
              <w:bottom w:val="single" w:sz="4" w:space="0" w:color="auto"/>
              <w:right w:val="single" w:sz="4" w:space="0" w:color="auto"/>
            </w:tcBorders>
            <w:shd w:val="clear" w:color="000000" w:fill="436EBE"/>
            <w:vAlign w:val="center"/>
            <w:hideMark/>
          </w:tcPr>
          <w:p w14:paraId="1AF78676"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Presupuesto Vigente</w:t>
            </w:r>
          </w:p>
        </w:tc>
        <w:tc>
          <w:tcPr>
            <w:tcW w:w="1520" w:type="dxa"/>
            <w:tcBorders>
              <w:top w:val="single" w:sz="4" w:space="0" w:color="auto"/>
              <w:left w:val="nil"/>
              <w:bottom w:val="single" w:sz="4" w:space="0" w:color="auto"/>
              <w:right w:val="single" w:sz="4" w:space="0" w:color="auto"/>
            </w:tcBorders>
            <w:shd w:val="clear" w:color="000000" w:fill="436EBE"/>
            <w:noWrap/>
            <w:vAlign w:val="center"/>
            <w:hideMark/>
          </w:tcPr>
          <w:p w14:paraId="24EE1823" w14:textId="2728E39D"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Ejecución*</w:t>
            </w:r>
          </w:p>
        </w:tc>
        <w:tc>
          <w:tcPr>
            <w:tcW w:w="1325" w:type="dxa"/>
            <w:tcBorders>
              <w:top w:val="single" w:sz="4" w:space="0" w:color="auto"/>
              <w:left w:val="nil"/>
              <w:bottom w:val="single" w:sz="4" w:space="0" w:color="auto"/>
              <w:right w:val="single" w:sz="4" w:space="0" w:color="auto"/>
            </w:tcBorders>
            <w:shd w:val="clear" w:color="000000" w:fill="436EBE"/>
            <w:vAlign w:val="center"/>
            <w:hideMark/>
          </w:tcPr>
          <w:p w14:paraId="5D20C430"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 de ejecución</w:t>
            </w:r>
          </w:p>
        </w:tc>
        <w:tc>
          <w:tcPr>
            <w:tcW w:w="1520" w:type="dxa"/>
            <w:tcBorders>
              <w:top w:val="single" w:sz="4" w:space="0" w:color="auto"/>
              <w:left w:val="nil"/>
              <w:bottom w:val="single" w:sz="4" w:space="0" w:color="auto"/>
              <w:right w:val="single" w:sz="4" w:space="0" w:color="auto"/>
            </w:tcBorders>
            <w:shd w:val="clear" w:color="000000" w:fill="436EBE"/>
            <w:vAlign w:val="center"/>
            <w:hideMark/>
          </w:tcPr>
          <w:p w14:paraId="4D135E99"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Proyección al cierre</w:t>
            </w:r>
          </w:p>
        </w:tc>
        <w:tc>
          <w:tcPr>
            <w:tcW w:w="841" w:type="dxa"/>
            <w:tcBorders>
              <w:top w:val="single" w:sz="4" w:space="0" w:color="auto"/>
              <w:left w:val="nil"/>
              <w:bottom w:val="single" w:sz="4" w:space="0" w:color="auto"/>
              <w:right w:val="single" w:sz="4" w:space="0" w:color="auto"/>
            </w:tcBorders>
            <w:shd w:val="clear" w:color="000000" w:fill="436EBE"/>
            <w:vAlign w:val="center"/>
            <w:hideMark/>
          </w:tcPr>
          <w:p w14:paraId="7B20E267" w14:textId="77777777" w:rsidR="004217EB" w:rsidRPr="00695B02" w:rsidRDefault="004217EB" w:rsidP="004217EB">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w:t>
            </w:r>
          </w:p>
        </w:tc>
      </w:tr>
      <w:tr w:rsidR="00C06A7F" w:rsidRPr="00695B02" w14:paraId="5EA7A572" w14:textId="77777777" w:rsidTr="00C06A7F">
        <w:trPr>
          <w:trHeight w:val="249"/>
          <w:jc w:val="center"/>
        </w:trPr>
        <w:tc>
          <w:tcPr>
            <w:tcW w:w="10290" w:type="dxa"/>
            <w:gridSpan w:val="7"/>
            <w:tcBorders>
              <w:top w:val="nil"/>
              <w:left w:val="single" w:sz="4" w:space="0" w:color="auto"/>
              <w:bottom w:val="single" w:sz="4" w:space="0" w:color="auto"/>
              <w:right w:val="single" w:sz="4" w:space="0" w:color="auto"/>
            </w:tcBorders>
            <w:shd w:val="clear" w:color="auto" w:fill="47A8EA"/>
            <w:noWrap/>
            <w:vAlign w:val="bottom"/>
            <w:hideMark/>
          </w:tcPr>
          <w:p w14:paraId="425C0138" w14:textId="391865A5" w:rsidR="00C06A7F" w:rsidRPr="00695B02" w:rsidRDefault="00C06A7F" w:rsidP="00C06A7F">
            <w:pPr>
              <w:spacing w:line="240" w:lineRule="auto"/>
              <w:jc w:val="left"/>
              <w:rPr>
                <w:rFonts w:eastAsia="Times New Roman"/>
                <w:color w:val="000000"/>
                <w:spacing w:val="20"/>
                <w:lang w:val="es-DO" w:eastAsia="es-DO"/>
              </w:rPr>
            </w:pPr>
            <w:r w:rsidRPr="00695B02">
              <w:rPr>
                <w:rFonts w:eastAsia="Times New Roman"/>
                <w:b/>
                <w:bCs/>
                <w:color w:val="FFFFFF"/>
                <w:spacing w:val="20"/>
                <w:lang w:val="es-DO" w:eastAsia="es-DO"/>
              </w:rPr>
              <w:t>Gastos</w:t>
            </w:r>
          </w:p>
        </w:tc>
      </w:tr>
      <w:tr w:rsidR="004217EB" w:rsidRPr="00695B02" w14:paraId="43406A4B" w14:textId="77777777" w:rsidTr="00C06A7F">
        <w:trPr>
          <w:trHeight w:val="249"/>
          <w:jc w:val="center"/>
        </w:trPr>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6082FA07"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2.1-Remuneraciones y Contribuciones</w:t>
            </w:r>
          </w:p>
        </w:tc>
        <w:tc>
          <w:tcPr>
            <w:tcW w:w="1520" w:type="dxa"/>
            <w:tcBorders>
              <w:top w:val="nil"/>
              <w:left w:val="nil"/>
              <w:bottom w:val="nil"/>
              <w:right w:val="nil"/>
            </w:tcBorders>
            <w:shd w:val="clear" w:color="auto" w:fill="auto"/>
            <w:noWrap/>
            <w:vAlign w:val="center"/>
            <w:hideMark/>
          </w:tcPr>
          <w:p w14:paraId="1BBEC2CD" w14:textId="1A32CB31"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45,974,298.00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043E74D" w14:textId="7673616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46,253,268.00</w:t>
            </w:r>
          </w:p>
        </w:tc>
        <w:tc>
          <w:tcPr>
            <w:tcW w:w="1520" w:type="dxa"/>
            <w:tcBorders>
              <w:top w:val="nil"/>
              <w:left w:val="nil"/>
              <w:bottom w:val="nil"/>
              <w:right w:val="nil"/>
            </w:tcBorders>
            <w:shd w:val="clear" w:color="auto" w:fill="auto"/>
            <w:noWrap/>
            <w:vAlign w:val="center"/>
            <w:hideMark/>
          </w:tcPr>
          <w:p w14:paraId="480D2A9F" w14:textId="3BA59BD2"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37,166,153.55</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14:paraId="3C28F1B3"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81%</w:t>
            </w:r>
          </w:p>
        </w:tc>
        <w:tc>
          <w:tcPr>
            <w:tcW w:w="1520" w:type="dxa"/>
            <w:tcBorders>
              <w:top w:val="nil"/>
              <w:left w:val="nil"/>
              <w:bottom w:val="single" w:sz="4" w:space="0" w:color="auto"/>
              <w:right w:val="single" w:sz="4" w:space="0" w:color="auto"/>
            </w:tcBorders>
            <w:shd w:val="clear" w:color="auto" w:fill="auto"/>
            <w:noWrap/>
            <w:vAlign w:val="center"/>
            <w:hideMark/>
          </w:tcPr>
          <w:p w14:paraId="09CD4363" w14:textId="489A0585"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40,033,138.81</w:t>
            </w:r>
          </w:p>
        </w:tc>
        <w:tc>
          <w:tcPr>
            <w:tcW w:w="841" w:type="dxa"/>
            <w:tcBorders>
              <w:top w:val="nil"/>
              <w:left w:val="nil"/>
              <w:bottom w:val="single" w:sz="4" w:space="0" w:color="auto"/>
              <w:right w:val="single" w:sz="4" w:space="0" w:color="auto"/>
            </w:tcBorders>
            <w:shd w:val="clear" w:color="auto" w:fill="auto"/>
            <w:noWrap/>
            <w:vAlign w:val="center"/>
            <w:hideMark/>
          </w:tcPr>
          <w:p w14:paraId="229EDAE6"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87%</w:t>
            </w:r>
          </w:p>
        </w:tc>
      </w:tr>
      <w:tr w:rsidR="004217EB" w:rsidRPr="00695B02" w14:paraId="36A7C00B" w14:textId="77777777" w:rsidTr="00C06A7F">
        <w:trPr>
          <w:trHeight w:val="249"/>
          <w:jc w:val="center"/>
        </w:trPr>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193A96B1"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2.2-Contratación De servicios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7B3B6CD" w14:textId="4302DF75"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18,936,581.00</w:t>
            </w:r>
          </w:p>
        </w:tc>
        <w:tc>
          <w:tcPr>
            <w:tcW w:w="1520" w:type="dxa"/>
            <w:tcBorders>
              <w:top w:val="nil"/>
              <w:left w:val="nil"/>
              <w:bottom w:val="nil"/>
              <w:right w:val="nil"/>
            </w:tcBorders>
            <w:shd w:val="clear" w:color="auto" w:fill="auto"/>
            <w:noWrap/>
            <w:vAlign w:val="center"/>
            <w:hideMark/>
          </w:tcPr>
          <w:p w14:paraId="4478C0A5" w14:textId="1365E039"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20,576,712.13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629D" w14:textId="2BE61108"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16,433,085.50</w:t>
            </w:r>
          </w:p>
        </w:tc>
        <w:tc>
          <w:tcPr>
            <w:tcW w:w="1325" w:type="dxa"/>
            <w:tcBorders>
              <w:top w:val="nil"/>
              <w:left w:val="nil"/>
              <w:bottom w:val="single" w:sz="4" w:space="0" w:color="auto"/>
              <w:right w:val="single" w:sz="4" w:space="0" w:color="auto"/>
            </w:tcBorders>
            <w:shd w:val="clear" w:color="auto" w:fill="auto"/>
            <w:noWrap/>
            <w:vAlign w:val="center"/>
            <w:hideMark/>
          </w:tcPr>
          <w:p w14:paraId="366B17B9"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87%</w:t>
            </w:r>
          </w:p>
        </w:tc>
        <w:tc>
          <w:tcPr>
            <w:tcW w:w="1520" w:type="dxa"/>
            <w:tcBorders>
              <w:top w:val="nil"/>
              <w:left w:val="nil"/>
              <w:bottom w:val="single" w:sz="4" w:space="0" w:color="auto"/>
              <w:right w:val="single" w:sz="4" w:space="0" w:color="auto"/>
            </w:tcBorders>
            <w:shd w:val="clear" w:color="auto" w:fill="auto"/>
            <w:noWrap/>
            <w:vAlign w:val="center"/>
            <w:hideMark/>
          </w:tcPr>
          <w:p w14:paraId="4579E342" w14:textId="020BF64D"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17,384,431.16</w:t>
            </w:r>
          </w:p>
        </w:tc>
        <w:tc>
          <w:tcPr>
            <w:tcW w:w="841" w:type="dxa"/>
            <w:tcBorders>
              <w:top w:val="nil"/>
              <w:left w:val="nil"/>
              <w:bottom w:val="single" w:sz="4" w:space="0" w:color="auto"/>
              <w:right w:val="single" w:sz="4" w:space="0" w:color="auto"/>
            </w:tcBorders>
            <w:shd w:val="clear" w:color="auto" w:fill="auto"/>
            <w:noWrap/>
            <w:vAlign w:val="center"/>
            <w:hideMark/>
          </w:tcPr>
          <w:p w14:paraId="701026A7"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84%</w:t>
            </w:r>
          </w:p>
        </w:tc>
      </w:tr>
      <w:tr w:rsidR="004217EB" w:rsidRPr="00695B02" w14:paraId="41E8EDCC" w14:textId="77777777" w:rsidTr="00C06A7F">
        <w:trPr>
          <w:trHeight w:val="249"/>
          <w:jc w:val="center"/>
        </w:trPr>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5C7F24B6"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2.3-Materiales y Suministros</w:t>
            </w:r>
          </w:p>
        </w:tc>
        <w:tc>
          <w:tcPr>
            <w:tcW w:w="1520" w:type="dxa"/>
            <w:tcBorders>
              <w:top w:val="nil"/>
              <w:left w:val="nil"/>
              <w:bottom w:val="nil"/>
              <w:right w:val="nil"/>
            </w:tcBorders>
            <w:shd w:val="clear" w:color="auto" w:fill="auto"/>
            <w:noWrap/>
            <w:vAlign w:val="center"/>
            <w:hideMark/>
          </w:tcPr>
          <w:p w14:paraId="14B0353C" w14:textId="064FB8B4"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4,726,500.00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6ED7A" w14:textId="7646AB05"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3,615,868.87</w:t>
            </w:r>
          </w:p>
        </w:tc>
        <w:tc>
          <w:tcPr>
            <w:tcW w:w="1520" w:type="dxa"/>
            <w:tcBorders>
              <w:top w:val="nil"/>
              <w:left w:val="nil"/>
              <w:bottom w:val="nil"/>
              <w:right w:val="nil"/>
            </w:tcBorders>
            <w:shd w:val="clear" w:color="auto" w:fill="auto"/>
            <w:noWrap/>
            <w:vAlign w:val="center"/>
            <w:hideMark/>
          </w:tcPr>
          <w:p w14:paraId="0A014162" w14:textId="183C1515"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2,568,234.70</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14:paraId="6D35FAD4"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54%</w:t>
            </w:r>
          </w:p>
        </w:tc>
        <w:tc>
          <w:tcPr>
            <w:tcW w:w="1520" w:type="dxa"/>
            <w:tcBorders>
              <w:top w:val="nil"/>
              <w:left w:val="nil"/>
              <w:bottom w:val="single" w:sz="4" w:space="0" w:color="auto"/>
              <w:right w:val="single" w:sz="4" w:space="0" w:color="auto"/>
            </w:tcBorders>
            <w:shd w:val="clear" w:color="auto" w:fill="auto"/>
            <w:noWrap/>
            <w:vAlign w:val="center"/>
            <w:hideMark/>
          </w:tcPr>
          <w:p w14:paraId="4AE499FD" w14:textId="5B28A7C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2,898,584.70</w:t>
            </w:r>
          </w:p>
        </w:tc>
        <w:tc>
          <w:tcPr>
            <w:tcW w:w="841" w:type="dxa"/>
            <w:tcBorders>
              <w:top w:val="nil"/>
              <w:left w:val="nil"/>
              <w:bottom w:val="single" w:sz="4" w:space="0" w:color="auto"/>
              <w:right w:val="single" w:sz="4" w:space="0" w:color="auto"/>
            </w:tcBorders>
            <w:shd w:val="clear" w:color="auto" w:fill="auto"/>
            <w:noWrap/>
            <w:vAlign w:val="center"/>
            <w:hideMark/>
          </w:tcPr>
          <w:p w14:paraId="3EF46C3B"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80%</w:t>
            </w:r>
          </w:p>
        </w:tc>
      </w:tr>
      <w:tr w:rsidR="004217EB" w:rsidRPr="00695B02" w14:paraId="63C10B34" w14:textId="77777777" w:rsidTr="00C06A7F">
        <w:trPr>
          <w:trHeight w:val="491"/>
          <w:jc w:val="center"/>
        </w:trPr>
        <w:tc>
          <w:tcPr>
            <w:tcW w:w="20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D1B40"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2.6-Bienes Muebles, inmuebles e intangibles</w:t>
            </w:r>
          </w:p>
        </w:tc>
        <w:tc>
          <w:tcPr>
            <w:tcW w:w="1520" w:type="dxa"/>
            <w:tcBorders>
              <w:top w:val="single" w:sz="4" w:space="0" w:color="auto"/>
              <w:left w:val="nil"/>
              <w:bottom w:val="single" w:sz="4" w:space="0" w:color="auto"/>
              <w:right w:val="nil"/>
            </w:tcBorders>
            <w:shd w:val="clear" w:color="auto" w:fill="auto"/>
            <w:noWrap/>
            <w:vAlign w:val="center"/>
            <w:hideMark/>
          </w:tcPr>
          <w:p w14:paraId="2CEB4376" w14:textId="79C1C2E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444,000.00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DE35" w14:textId="6D5E8F56"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2,039,500.00</w:t>
            </w:r>
          </w:p>
        </w:tc>
        <w:tc>
          <w:tcPr>
            <w:tcW w:w="1520" w:type="dxa"/>
            <w:tcBorders>
              <w:top w:val="single" w:sz="4" w:space="0" w:color="auto"/>
              <w:left w:val="nil"/>
              <w:bottom w:val="single" w:sz="4" w:space="0" w:color="auto"/>
              <w:right w:val="nil"/>
            </w:tcBorders>
            <w:shd w:val="clear" w:color="auto" w:fill="auto"/>
            <w:noWrap/>
            <w:vAlign w:val="center"/>
            <w:hideMark/>
          </w:tcPr>
          <w:p w14:paraId="6F647702" w14:textId="2B2E0368"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2,031,850.02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8D2C"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76%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3D2BE27" w14:textId="46F18E76"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2,142,850.02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6D5D108" w14:textId="77777777" w:rsidR="004217EB" w:rsidRPr="00695B02" w:rsidRDefault="004217EB" w:rsidP="00C06A7F">
            <w:pPr>
              <w:spacing w:line="240" w:lineRule="auto"/>
              <w:jc w:val="center"/>
              <w:rPr>
                <w:rFonts w:eastAsia="Times New Roman"/>
                <w:spacing w:val="20"/>
                <w:lang w:val="es-DO" w:eastAsia="es-DO"/>
              </w:rPr>
            </w:pPr>
            <w:r w:rsidRPr="00695B02">
              <w:rPr>
                <w:rFonts w:eastAsia="Times New Roman"/>
                <w:spacing w:val="20"/>
                <w:lang w:val="es-DO" w:eastAsia="es-DO"/>
              </w:rPr>
              <w:t>105%</w:t>
            </w:r>
          </w:p>
        </w:tc>
      </w:tr>
      <w:tr w:rsidR="00C06A7F" w:rsidRPr="00695B02" w14:paraId="7449041D" w14:textId="77777777" w:rsidTr="002F7CD4">
        <w:trPr>
          <w:trHeight w:val="106"/>
          <w:jc w:val="center"/>
        </w:trPr>
        <w:tc>
          <w:tcPr>
            <w:tcW w:w="10290" w:type="dxa"/>
            <w:gridSpan w:val="7"/>
            <w:tcBorders>
              <w:top w:val="nil"/>
              <w:left w:val="single" w:sz="4" w:space="0" w:color="auto"/>
              <w:bottom w:val="single" w:sz="4" w:space="0" w:color="auto"/>
              <w:right w:val="single" w:sz="4" w:space="0" w:color="auto"/>
            </w:tcBorders>
            <w:shd w:val="clear" w:color="auto" w:fill="47A8EA"/>
            <w:vAlign w:val="bottom"/>
            <w:hideMark/>
          </w:tcPr>
          <w:p w14:paraId="7EB1564F" w14:textId="64DA6731" w:rsidR="00C06A7F" w:rsidRPr="00695B02" w:rsidRDefault="00C06A7F" w:rsidP="00C06A7F">
            <w:pPr>
              <w:spacing w:line="240" w:lineRule="auto"/>
              <w:jc w:val="left"/>
              <w:rPr>
                <w:rFonts w:eastAsia="Times New Roman"/>
                <w:color w:val="000000"/>
                <w:spacing w:val="20"/>
                <w:lang w:val="es-DO" w:eastAsia="es-DO"/>
              </w:rPr>
            </w:pPr>
            <w:r w:rsidRPr="00695B02">
              <w:rPr>
                <w:rFonts w:eastAsia="Times New Roman"/>
                <w:b/>
                <w:bCs/>
                <w:color w:val="FFFFFF"/>
                <w:spacing w:val="20"/>
                <w:lang w:val="es-DO" w:eastAsia="es-DO"/>
              </w:rPr>
              <w:t>Aplicaciones Financieras</w:t>
            </w:r>
          </w:p>
        </w:tc>
      </w:tr>
      <w:tr w:rsidR="004217EB" w:rsidRPr="00695B02" w14:paraId="6BCE2C37" w14:textId="77777777" w:rsidTr="004217EB">
        <w:trPr>
          <w:trHeight w:val="249"/>
          <w:jc w:val="center"/>
        </w:trPr>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302FD0A3"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4.1-Incremento de activos Financieros</w:t>
            </w:r>
          </w:p>
        </w:tc>
        <w:tc>
          <w:tcPr>
            <w:tcW w:w="1520" w:type="dxa"/>
            <w:tcBorders>
              <w:top w:val="nil"/>
              <w:left w:val="nil"/>
              <w:bottom w:val="single" w:sz="4" w:space="0" w:color="auto"/>
              <w:right w:val="single" w:sz="4" w:space="0" w:color="auto"/>
            </w:tcBorders>
            <w:shd w:val="clear" w:color="auto" w:fill="auto"/>
            <w:noWrap/>
            <w:vAlign w:val="bottom"/>
            <w:hideMark/>
          </w:tcPr>
          <w:p w14:paraId="3563B9AF"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4DD73874"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549D97BA"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325" w:type="dxa"/>
            <w:tcBorders>
              <w:top w:val="nil"/>
              <w:left w:val="nil"/>
              <w:bottom w:val="single" w:sz="4" w:space="0" w:color="auto"/>
              <w:right w:val="single" w:sz="4" w:space="0" w:color="auto"/>
            </w:tcBorders>
            <w:shd w:val="clear" w:color="auto" w:fill="auto"/>
            <w:noWrap/>
            <w:vAlign w:val="bottom"/>
            <w:hideMark/>
          </w:tcPr>
          <w:p w14:paraId="3CD28F64"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74D3BA7A"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841" w:type="dxa"/>
            <w:tcBorders>
              <w:top w:val="nil"/>
              <w:left w:val="nil"/>
              <w:bottom w:val="single" w:sz="4" w:space="0" w:color="auto"/>
              <w:right w:val="single" w:sz="4" w:space="0" w:color="auto"/>
            </w:tcBorders>
            <w:shd w:val="clear" w:color="auto" w:fill="auto"/>
            <w:noWrap/>
            <w:vAlign w:val="bottom"/>
            <w:hideMark/>
          </w:tcPr>
          <w:p w14:paraId="79A5E1A3"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r>
      <w:tr w:rsidR="004217EB" w:rsidRPr="00695B02" w14:paraId="718AB1F1" w14:textId="77777777" w:rsidTr="004217EB">
        <w:trPr>
          <w:trHeight w:val="249"/>
          <w:jc w:val="center"/>
        </w:trPr>
        <w:tc>
          <w:tcPr>
            <w:tcW w:w="2044" w:type="dxa"/>
            <w:tcBorders>
              <w:top w:val="nil"/>
              <w:left w:val="single" w:sz="4" w:space="0" w:color="auto"/>
              <w:bottom w:val="single" w:sz="4" w:space="0" w:color="auto"/>
              <w:right w:val="single" w:sz="4" w:space="0" w:color="auto"/>
            </w:tcBorders>
            <w:shd w:val="clear" w:color="auto" w:fill="auto"/>
            <w:vAlign w:val="bottom"/>
            <w:hideMark/>
          </w:tcPr>
          <w:p w14:paraId="5F831983"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4.2-Disminución de pasivos</w:t>
            </w:r>
          </w:p>
        </w:tc>
        <w:tc>
          <w:tcPr>
            <w:tcW w:w="1520" w:type="dxa"/>
            <w:tcBorders>
              <w:top w:val="nil"/>
              <w:left w:val="nil"/>
              <w:bottom w:val="single" w:sz="4" w:space="0" w:color="auto"/>
              <w:right w:val="single" w:sz="4" w:space="0" w:color="auto"/>
            </w:tcBorders>
            <w:shd w:val="clear" w:color="auto" w:fill="auto"/>
            <w:noWrap/>
            <w:vAlign w:val="bottom"/>
            <w:hideMark/>
          </w:tcPr>
          <w:p w14:paraId="4376A735"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39F97652"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323CE801"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325" w:type="dxa"/>
            <w:tcBorders>
              <w:top w:val="nil"/>
              <w:left w:val="nil"/>
              <w:bottom w:val="single" w:sz="4" w:space="0" w:color="auto"/>
              <w:right w:val="single" w:sz="4" w:space="0" w:color="auto"/>
            </w:tcBorders>
            <w:shd w:val="clear" w:color="auto" w:fill="auto"/>
            <w:vAlign w:val="bottom"/>
            <w:hideMark/>
          </w:tcPr>
          <w:p w14:paraId="659D3B63"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FC3AAD"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841" w:type="dxa"/>
            <w:tcBorders>
              <w:top w:val="nil"/>
              <w:left w:val="nil"/>
              <w:bottom w:val="single" w:sz="4" w:space="0" w:color="auto"/>
              <w:right w:val="single" w:sz="4" w:space="0" w:color="auto"/>
            </w:tcBorders>
            <w:shd w:val="clear" w:color="auto" w:fill="auto"/>
            <w:noWrap/>
            <w:vAlign w:val="bottom"/>
            <w:hideMark/>
          </w:tcPr>
          <w:p w14:paraId="7663E665"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r>
      <w:tr w:rsidR="004217EB" w:rsidRPr="00582957" w14:paraId="6807E77C" w14:textId="77777777" w:rsidTr="004217EB">
        <w:trPr>
          <w:trHeight w:val="249"/>
          <w:jc w:val="center"/>
        </w:trPr>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70D95120" w14:textId="77777777" w:rsidR="004217EB" w:rsidRPr="00695B02" w:rsidRDefault="004217EB" w:rsidP="004217EB">
            <w:pPr>
              <w:spacing w:line="240" w:lineRule="auto"/>
              <w:jc w:val="left"/>
              <w:rPr>
                <w:rFonts w:eastAsia="Times New Roman"/>
                <w:b/>
                <w:bCs/>
                <w:spacing w:val="20"/>
                <w:lang w:val="es-DO" w:eastAsia="es-DO"/>
              </w:rPr>
            </w:pPr>
            <w:r w:rsidRPr="00695B02">
              <w:rPr>
                <w:rFonts w:eastAsia="Times New Roman"/>
                <w:b/>
                <w:bCs/>
                <w:spacing w:val="20"/>
                <w:lang w:val="es-DO" w:eastAsia="es-DO"/>
              </w:rPr>
              <w:t>4.3-Disminución de fondos de terceros</w:t>
            </w:r>
          </w:p>
        </w:tc>
        <w:tc>
          <w:tcPr>
            <w:tcW w:w="1520" w:type="dxa"/>
            <w:tcBorders>
              <w:top w:val="nil"/>
              <w:left w:val="nil"/>
              <w:bottom w:val="single" w:sz="4" w:space="0" w:color="auto"/>
              <w:right w:val="single" w:sz="4" w:space="0" w:color="auto"/>
            </w:tcBorders>
            <w:shd w:val="clear" w:color="auto" w:fill="auto"/>
            <w:noWrap/>
            <w:vAlign w:val="bottom"/>
            <w:hideMark/>
          </w:tcPr>
          <w:p w14:paraId="5C0A2C17"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0D4A44C0"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753C3DC8"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325" w:type="dxa"/>
            <w:tcBorders>
              <w:top w:val="nil"/>
              <w:left w:val="nil"/>
              <w:bottom w:val="single" w:sz="4" w:space="0" w:color="auto"/>
              <w:right w:val="single" w:sz="4" w:space="0" w:color="auto"/>
            </w:tcBorders>
            <w:shd w:val="clear" w:color="auto" w:fill="auto"/>
            <w:noWrap/>
            <w:vAlign w:val="bottom"/>
            <w:hideMark/>
          </w:tcPr>
          <w:p w14:paraId="231B1F2A"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874B53"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c>
          <w:tcPr>
            <w:tcW w:w="841" w:type="dxa"/>
            <w:tcBorders>
              <w:top w:val="nil"/>
              <w:left w:val="nil"/>
              <w:bottom w:val="single" w:sz="4" w:space="0" w:color="auto"/>
              <w:right w:val="single" w:sz="4" w:space="0" w:color="auto"/>
            </w:tcBorders>
            <w:shd w:val="clear" w:color="auto" w:fill="auto"/>
            <w:noWrap/>
            <w:vAlign w:val="bottom"/>
            <w:hideMark/>
          </w:tcPr>
          <w:p w14:paraId="7B618A69" w14:textId="77777777" w:rsidR="004217EB" w:rsidRPr="00695B02" w:rsidRDefault="004217EB" w:rsidP="004217EB">
            <w:pPr>
              <w:spacing w:line="240" w:lineRule="auto"/>
              <w:jc w:val="left"/>
              <w:rPr>
                <w:rFonts w:eastAsia="Times New Roman"/>
                <w:spacing w:val="20"/>
                <w:lang w:val="es-DO" w:eastAsia="es-DO"/>
              </w:rPr>
            </w:pPr>
            <w:r w:rsidRPr="00695B02">
              <w:rPr>
                <w:rFonts w:eastAsia="Times New Roman"/>
                <w:spacing w:val="20"/>
                <w:lang w:val="es-DO" w:eastAsia="es-DO"/>
              </w:rPr>
              <w:t> </w:t>
            </w:r>
          </w:p>
        </w:tc>
      </w:tr>
      <w:tr w:rsidR="002F7CD4" w:rsidRPr="00695B02" w14:paraId="71AF611B" w14:textId="77777777" w:rsidTr="002F7CD4">
        <w:trPr>
          <w:trHeight w:val="491"/>
          <w:jc w:val="center"/>
        </w:trPr>
        <w:tc>
          <w:tcPr>
            <w:tcW w:w="2044" w:type="dxa"/>
            <w:tcBorders>
              <w:top w:val="nil"/>
              <w:left w:val="single" w:sz="4" w:space="0" w:color="auto"/>
              <w:bottom w:val="single" w:sz="4" w:space="0" w:color="auto"/>
              <w:right w:val="single" w:sz="4" w:space="0" w:color="auto"/>
            </w:tcBorders>
            <w:shd w:val="clear" w:color="auto" w:fill="auto"/>
            <w:vAlign w:val="center"/>
            <w:hideMark/>
          </w:tcPr>
          <w:p w14:paraId="12487E4E" w14:textId="77777777" w:rsidR="004217EB" w:rsidRPr="00695B02" w:rsidRDefault="004217EB" w:rsidP="002F7CD4">
            <w:pPr>
              <w:spacing w:line="240" w:lineRule="auto"/>
              <w:jc w:val="left"/>
              <w:rPr>
                <w:rFonts w:eastAsia="Times New Roman"/>
                <w:b/>
                <w:bCs/>
                <w:spacing w:val="20"/>
                <w:lang w:val="es-DO" w:eastAsia="es-DO"/>
              </w:rPr>
            </w:pPr>
            <w:r w:rsidRPr="00695B02">
              <w:rPr>
                <w:rFonts w:eastAsia="Times New Roman"/>
                <w:b/>
                <w:bCs/>
                <w:spacing w:val="20"/>
                <w:lang w:val="es-DO" w:eastAsia="es-DO"/>
              </w:rPr>
              <w:t>Total Gastos y Aplicaciones Financieras</w:t>
            </w:r>
          </w:p>
        </w:tc>
        <w:tc>
          <w:tcPr>
            <w:tcW w:w="1520" w:type="dxa"/>
            <w:tcBorders>
              <w:top w:val="nil"/>
              <w:left w:val="nil"/>
              <w:bottom w:val="single" w:sz="4" w:space="0" w:color="auto"/>
              <w:right w:val="single" w:sz="4" w:space="0" w:color="auto"/>
            </w:tcBorders>
            <w:shd w:val="clear" w:color="auto" w:fill="auto"/>
            <w:noWrap/>
            <w:vAlign w:val="center"/>
            <w:hideMark/>
          </w:tcPr>
          <w:p w14:paraId="02222C4A" w14:textId="22D9FAC7"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70,081,379.00</w:t>
            </w:r>
          </w:p>
        </w:tc>
        <w:tc>
          <w:tcPr>
            <w:tcW w:w="1520" w:type="dxa"/>
            <w:tcBorders>
              <w:top w:val="nil"/>
              <w:left w:val="nil"/>
              <w:bottom w:val="single" w:sz="4" w:space="0" w:color="auto"/>
              <w:right w:val="single" w:sz="4" w:space="0" w:color="auto"/>
            </w:tcBorders>
            <w:shd w:val="clear" w:color="auto" w:fill="auto"/>
            <w:noWrap/>
            <w:vAlign w:val="center"/>
            <w:hideMark/>
          </w:tcPr>
          <w:p w14:paraId="7409BDF7" w14:textId="1E25634C"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72,485,349.00</w:t>
            </w:r>
          </w:p>
        </w:tc>
        <w:tc>
          <w:tcPr>
            <w:tcW w:w="1520" w:type="dxa"/>
            <w:tcBorders>
              <w:top w:val="nil"/>
              <w:left w:val="nil"/>
              <w:bottom w:val="single" w:sz="4" w:space="0" w:color="auto"/>
              <w:right w:val="single" w:sz="4" w:space="0" w:color="auto"/>
            </w:tcBorders>
            <w:shd w:val="clear" w:color="auto" w:fill="auto"/>
            <w:noWrap/>
            <w:vAlign w:val="center"/>
            <w:hideMark/>
          </w:tcPr>
          <w:p w14:paraId="34C99795" w14:textId="28A3940E"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58,199,323.77</w:t>
            </w:r>
          </w:p>
        </w:tc>
        <w:tc>
          <w:tcPr>
            <w:tcW w:w="1325" w:type="dxa"/>
            <w:tcBorders>
              <w:top w:val="nil"/>
              <w:left w:val="nil"/>
              <w:bottom w:val="single" w:sz="4" w:space="0" w:color="auto"/>
              <w:right w:val="single" w:sz="4" w:space="0" w:color="auto"/>
            </w:tcBorders>
            <w:shd w:val="clear" w:color="auto" w:fill="auto"/>
            <w:noWrap/>
            <w:vAlign w:val="center"/>
            <w:hideMark/>
          </w:tcPr>
          <w:p w14:paraId="34C8FA6F" w14:textId="77777777"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80%</w:t>
            </w:r>
          </w:p>
        </w:tc>
        <w:tc>
          <w:tcPr>
            <w:tcW w:w="1520" w:type="dxa"/>
            <w:tcBorders>
              <w:top w:val="nil"/>
              <w:left w:val="nil"/>
              <w:bottom w:val="single" w:sz="4" w:space="0" w:color="auto"/>
              <w:right w:val="single" w:sz="4" w:space="0" w:color="auto"/>
            </w:tcBorders>
            <w:shd w:val="clear" w:color="auto" w:fill="auto"/>
            <w:noWrap/>
            <w:vAlign w:val="center"/>
            <w:hideMark/>
          </w:tcPr>
          <w:p w14:paraId="1D3C3CDB" w14:textId="3C46C16C"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62,459,004.69</w:t>
            </w:r>
          </w:p>
        </w:tc>
        <w:tc>
          <w:tcPr>
            <w:tcW w:w="841" w:type="dxa"/>
            <w:tcBorders>
              <w:top w:val="nil"/>
              <w:left w:val="nil"/>
              <w:bottom w:val="single" w:sz="4" w:space="0" w:color="auto"/>
              <w:right w:val="single" w:sz="4" w:space="0" w:color="auto"/>
            </w:tcBorders>
            <w:shd w:val="clear" w:color="auto" w:fill="auto"/>
            <w:noWrap/>
            <w:vAlign w:val="center"/>
            <w:hideMark/>
          </w:tcPr>
          <w:p w14:paraId="2AF770CE" w14:textId="77777777" w:rsidR="004217EB" w:rsidRPr="00695B02" w:rsidRDefault="004217EB" w:rsidP="002F7CD4">
            <w:pPr>
              <w:spacing w:line="240" w:lineRule="auto"/>
              <w:jc w:val="center"/>
              <w:rPr>
                <w:rFonts w:eastAsia="Times New Roman"/>
                <w:spacing w:val="20"/>
                <w:lang w:val="es-DO" w:eastAsia="es-DO"/>
              </w:rPr>
            </w:pPr>
            <w:r w:rsidRPr="00695B02">
              <w:rPr>
                <w:rFonts w:eastAsia="Times New Roman"/>
                <w:spacing w:val="20"/>
                <w:lang w:val="es-DO" w:eastAsia="es-DO"/>
              </w:rPr>
              <w:t>86%</w:t>
            </w:r>
          </w:p>
        </w:tc>
      </w:tr>
      <w:tr w:rsidR="004217EB" w:rsidRPr="00695B02" w14:paraId="59ED5498" w14:textId="77777777" w:rsidTr="004217EB">
        <w:trPr>
          <w:trHeight w:val="233"/>
          <w:jc w:val="center"/>
        </w:trPr>
        <w:tc>
          <w:tcPr>
            <w:tcW w:w="5084" w:type="dxa"/>
            <w:gridSpan w:val="3"/>
            <w:tcBorders>
              <w:top w:val="nil"/>
              <w:left w:val="nil"/>
              <w:bottom w:val="nil"/>
              <w:right w:val="nil"/>
            </w:tcBorders>
            <w:shd w:val="clear" w:color="auto" w:fill="auto"/>
            <w:noWrap/>
            <w:vAlign w:val="bottom"/>
            <w:hideMark/>
          </w:tcPr>
          <w:p w14:paraId="264EE892" w14:textId="3FA5F2BB" w:rsidR="001F20C3" w:rsidRPr="00695B02" w:rsidRDefault="001F20C3" w:rsidP="004217EB">
            <w:pPr>
              <w:spacing w:line="240" w:lineRule="auto"/>
              <w:jc w:val="left"/>
              <w:rPr>
                <w:rFonts w:eastAsia="Times New Roman"/>
                <w:spacing w:val="20"/>
                <w:sz w:val="18"/>
                <w:szCs w:val="18"/>
                <w:lang w:val="es-DO" w:eastAsia="es-DO"/>
              </w:rPr>
            </w:pPr>
            <w:r w:rsidRPr="00695B02">
              <w:rPr>
                <w:rFonts w:eastAsia="Times New Roman"/>
                <w:spacing w:val="20"/>
                <w:sz w:val="18"/>
                <w:szCs w:val="18"/>
                <w:lang w:val="es-DO" w:eastAsia="es-DO"/>
              </w:rPr>
              <w:t>Fuente: Departamento Administrativo y Financiero (DAF)</w:t>
            </w:r>
          </w:p>
          <w:p w14:paraId="2DDFAA72" w14:textId="0EEFF321" w:rsidR="004217EB" w:rsidRPr="00695B02" w:rsidRDefault="004217EB" w:rsidP="004217EB">
            <w:pPr>
              <w:spacing w:line="240" w:lineRule="auto"/>
              <w:jc w:val="left"/>
              <w:rPr>
                <w:rFonts w:eastAsia="Times New Roman"/>
                <w:spacing w:val="20"/>
                <w:sz w:val="18"/>
                <w:szCs w:val="18"/>
                <w:lang w:val="es-DO" w:eastAsia="es-DO"/>
              </w:rPr>
            </w:pPr>
            <w:r w:rsidRPr="00695B02">
              <w:rPr>
                <w:rFonts w:eastAsia="Times New Roman"/>
                <w:spacing w:val="20"/>
                <w:sz w:val="18"/>
                <w:szCs w:val="18"/>
                <w:lang w:val="es-DO" w:eastAsia="es-DO"/>
              </w:rPr>
              <w:t xml:space="preserve">*Ejecución al 30 de </w:t>
            </w:r>
            <w:r w:rsidR="001F20C3" w:rsidRPr="00695B02">
              <w:rPr>
                <w:rFonts w:eastAsia="Times New Roman"/>
                <w:spacing w:val="20"/>
                <w:sz w:val="18"/>
                <w:szCs w:val="18"/>
                <w:lang w:val="es-DO" w:eastAsia="es-DO"/>
              </w:rPr>
              <w:t>noviembre</w:t>
            </w:r>
            <w:r w:rsidRPr="00695B02">
              <w:rPr>
                <w:rFonts w:eastAsia="Times New Roman"/>
                <w:spacing w:val="20"/>
                <w:sz w:val="18"/>
                <w:szCs w:val="18"/>
                <w:lang w:val="es-DO" w:eastAsia="es-DO"/>
              </w:rPr>
              <w:t xml:space="preserve"> 2021</w:t>
            </w:r>
          </w:p>
        </w:tc>
        <w:tc>
          <w:tcPr>
            <w:tcW w:w="1520" w:type="dxa"/>
            <w:tcBorders>
              <w:top w:val="nil"/>
              <w:left w:val="nil"/>
              <w:bottom w:val="nil"/>
              <w:right w:val="nil"/>
            </w:tcBorders>
            <w:shd w:val="clear" w:color="auto" w:fill="auto"/>
            <w:noWrap/>
            <w:vAlign w:val="bottom"/>
            <w:hideMark/>
          </w:tcPr>
          <w:p w14:paraId="789AB06D" w14:textId="77777777" w:rsidR="004217EB" w:rsidRPr="00695B02" w:rsidRDefault="004217EB" w:rsidP="004217EB">
            <w:pPr>
              <w:spacing w:line="240" w:lineRule="auto"/>
              <w:jc w:val="left"/>
              <w:rPr>
                <w:rFonts w:eastAsia="Times New Roman"/>
                <w:spacing w:val="20"/>
                <w:sz w:val="18"/>
                <w:szCs w:val="18"/>
                <w:lang w:val="es-DO" w:eastAsia="es-DO"/>
              </w:rPr>
            </w:pPr>
          </w:p>
        </w:tc>
        <w:tc>
          <w:tcPr>
            <w:tcW w:w="1325" w:type="dxa"/>
            <w:tcBorders>
              <w:top w:val="nil"/>
              <w:left w:val="nil"/>
              <w:bottom w:val="nil"/>
              <w:right w:val="nil"/>
            </w:tcBorders>
            <w:shd w:val="clear" w:color="auto" w:fill="auto"/>
            <w:noWrap/>
            <w:vAlign w:val="bottom"/>
            <w:hideMark/>
          </w:tcPr>
          <w:p w14:paraId="616F3DB5" w14:textId="77777777" w:rsidR="004217EB" w:rsidRPr="00695B02" w:rsidRDefault="004217EB" w:rsidP="004217EB">
            <w:pPr>
              <w:spacing w:line="240" w:lineRule="auto"/>
              <w:jc w:val="left"/>
              <w:rPr>
                <w:rFonts w:eastAsia="Times New Roman"/>
                <w:spacing w:val="20"/>
                <w:sz w:val="18"/>
                <w:szCs w:val="18"/>
                <w:lang w:val="es-DO" w:eastAsia="es-DO"/>
              </w:rPr>
            </w:pPr>
          </w:p>
        </w:tc>
        <w:tc>
          <w:tcPr>
            <w:tcW w:w="1520" w:type="dxa"/>
            <w:tcBorders>
              <w:top w:val="nil"/>
              <w:left w:val="nil"/>
              <w:bottom w:val="nil"/>
              <w:right w:val="nil"/>
            </w:tcBorders>
            <w:shd w:val="clear" w:color="auto" w:fill="auto"/>
            <w:noWrap/>
            <w:vAlign w:val="bottom"/>
            <w:hideMark/>
          </w:tcPr>
          <w:p w14:paraId="039F2931" w14:textId="77777777" w:rsidR="004217EB" w:rsidRPr="00695B02" w:rsidRDefault="004217EB" w:rsidP="004217EB">
            <w:pPr>
              <w:spacing w:line="240" w:lineRule="auto"/>
              <w:jc w:val="left"/>
              <w:rPr>
                <w:rFonts w:eastAsia="Times New Roman"/>
                <w:spacing w:val="20"/>
                <w:sz w:val="18"/>
                <w:szCs w:val="18"/>
                <w:lang w:val="es-DO" w:eastAsia="es-DO"/>
              </w:rPr>
            </w:pPr>
          </w:p>
        </w:tc>
        <w:tc>
          <w:tcPr>
            <w:tcW w:w="841" w:type="dxa"/>
            <w:tcBorders>
              <w:top w:val="nil"/>
              <w:left w:val="nil"/>
              <w:bottom w:val="nil"/>
              <w:right w:val="nil"/>
            </w:tcBorders>
            <w:shd w:val="clear" w:color="auto" w:fill="auto"/>
            <w:noWrap/>
            <w:vAlign w:val="bottom"/>
            <w:hideMark/>
          </w:tcPr>
          <w:p w14:paraId="0BFBE783" w14:textId="77777777" w:rsidR="004217EB" w:rsidRPr="00695B02" w:rsidRDefault="004217EB" w:rsidP="004217EB">
            <w:pPr>
              <w:spacing w:line="240" w:lineRule="auto"/>
              <w:jc w:val="left"/>
              <w:rPr>
                <w:rFonts w:eastAsia="Times New Roman"/>
                <w:spacing w:val="20"/>
                <w:sz w:val="18"/>
                <w:szCs w:val="18"/>
                <w:lang w:val="es-DO" w:eastAsia="es-DO"/>
              </w:rPr>
            </w:pPr>
          </w:p>
        </w:tc>
      </w:tr>
      <w:tr w:rsidR="004217EB" w:rsidRPr="00582957" w14:paraId="312C0D80" w14:textId="77777777" w:rsidTr="005E0DDC">
        <w:trPr>
          <w:trHeight w:val="233"/>
          <w:jc w:val="center"/>
        </w:trPr>
        <w:tc>
          <w:tcPr>
            <w:tcW w:w="10290" w:type="dxa"/>
            <w:gridSpan w:val="7"/>
            <w:tcBorders>
              <w:top w:val="nil"/>
              <w:left w:val="nil"/>
              <w:bottom w:val="nil"/>
              <w:right w:val="nil"/>
            </w:tcBorders>
            <w:shd w:val="clear" w:color="auto" w:fill="auto"/>
            <w:noWrap/>
            <w:vAlign w:val="bottom"/>
            <w:hideMark/>
          </w:tcPr>
          <w:p w14:paraId="34C62952" w14:textId="6B992795" w:rsidR="004217EB" w:rsidRPr="00695B02" w:rsidRDefault="004217EB" w:rsidP="004217EB">
            <w:pPr>
              <w:spacing w:line="240" w:lineRule="auto"/>
              <w:jc w:val="left"/>
              <w:rPr>
                <w:rFonts w:eastAsia="Times New Roman"/>
                <w:spacing w:val="20"/>
                <w:sz w:val="18"/>
                <w:szCs w:val="18"/>
                <w:lang w:val="es-DO" w:eastAsia="es-DO"/>
              </w:rPr>
            </w:pPr>
            <w:r w:rsidRPr="00695B02">
              <w:rPr>
                <w:rFonts w:eastAsia="Times New Roman"/>
                <w:spacing w:val="20"/>
                <w:sz w:val="18"/>
                <w:szCs w:val="18"/>
                <w:lang w:val="es-DO" w:eastAsia="es-DO"/>
              </w:rPr>
              <w:t>*Asignación presupuestaria para desvinculaciones e indemnizaciones.</w:t>
            </w:r>
          </w:p>
        </w:tc>
      </w:tr>
    </w:tbl>
    <w:p w14:paraId="14D6FD01" w14:textId="77777777" w:rsidR="004217EB" w:rsidRPr="00695B02" w:rsidRDefault="004217EB" w:rsidP="001F20C3">
      <w:pPr>
        <w:tabs>
          <w:tab w:val="left" w:pos="0"/>
        </w:tabs>
        <w:jc w:val="center"/>
        <w:rPr>
          <w:b/>
          <w:spacing w:val="20"/>
          <w:lang w:val="es-DO"/>
        </w:rPr>
      </w:pPr>
    </w:p>
    <w:p w14:paraId="592A2BCD" w14:textId="2172716E" w:rsidR="004217EB" w:rsidRPr="00695B02" w:rsidRDefault="004217EB" w:rsidP="00B94D92">
      <w:pPr>
        <w:tabs>
          <w:tab w:val="left" w:pos="4845"/>
        </w:tabs>
        <w:jc w:val="center"/>
        <w:rPr>
          <w:b/>
          <w:spacing w:val="20"/>
          <w:lang w:val="es-DO"/>
        </w:rPr>
      </w:pPr>
    </w:p>
    <w:p w14:paraId="3E764C66" w14:textId="7F8A9B44" w:rsidR="00C06AAC" w:rsidRDefault="00C06AAC" w:rsidP="00B94D92">
      <w:pPr>
        <w:tabs>
          <w:tab w:val="left" w:pos="4845"/>
        </w:tabs>
        <w:jc w:val="center"/>
        <w:rPr>
          <w:b/>
          <w:spacing w:val="20"/>
          <w:lang w:val="es-DO"/>
        </w:rPr>
      </w:pPr>
    </w:p>
    <w:p w14:paraId="03738AED" w14:textId="02A54619" w:rsidR="00695B02" w:rsidRDefault="00695B02" w:rsidP="00B94D92">
      <w:pPr>
        <w:tabs>
          <w:tab w:val="left" w:pos="4845"/>
        </w:tabs>
        <w:jc w:val="center"/>
        <w:rPr>
          <w:b/>
          <w:spacing w:val="20"/>
          <w:lang w:val="es-DO"/>
        </w:rPr>
      </w:pPr>
    </w:p>
    <w:p w14:paraId="197ECFB4" w14:textId="30F2DCB9" w:rsidR="00695B02" w:rsidRDefault="00695B02" w:rsidP="00B94D92">
      <w:pPr>
        <w:tabs>
          <w:tab w:val="left" w:pos="4845"/>
        </w:tabs>
        <w:jc w:val="center"/>
        <w:rPr>
          <w:b/>
          <w:spacing w:val="20"/>
          <w:lang w:val="es-DO"/>
        </w:rPr>
      </w:pPr>
    </w:p>
    <w:p w14:paraId="700A75C1" w14:textId="5C545111" w:rsidR="00695B02" w:rsidRDefault="00695B02" w:rsidP="00B94D92">
      <w:pPr>
        <w:tabs>
          <w:tab w:val="left" w:pos="4845"/>
        </w:tabs>
        <w:jc w:val="center"/>
        <w:rPr>
          <w:b/>
          <w:spacing w:val="20"/>
          <w:lang w:val="es-DO"/>
        </w:rPr>
      </w:pPr>
    </w:p>
    <w:p w14:paraId="29B6DF01" w14:textId="6795FD6E" w:rsidR="00695B02" w:rsidRDefault="00695B02" w:rsidP="00B94D92">
      <w:pPr>
        <w:tabs>
          <w:tab w:val="left" w:pos="4845"/>
        </w:tabs>
        <w:jc w:val="center"/>
        <w:rPr>
          <w:b/>
          <w:spacing w:val="20"/>
          <w:lang w:val="es-DO"/>
        </w:rPr>
      </w:pPr>
    </w:p>
    <w:p w14:paraId="00285D86" w14:textId="77777777" w:rsidR="00695B02" w:rsidRPr="00695B02" w:rsidRDefault="00695B02" w:rsidP="00B94D92">
      <w:pPr>
        <w:tabs>
          <w:tab w:val="left" w:pos="4845"/>
        </w:tabs>
        <w:jc w:val="center"/>
        <w:rPr>
          <w:b/>
          <w:spacing w:val="20"/>
          <w:lang w:val="es-DO"/>
        </w:rPr>
      </w:pPr>
    </w:p>
    <w:p w14:paraId="336ECB86" w14:textId="3C82A4FA" w:rsidR="00C06AAC" w:rsidRPr="00695B02" w:rsidRDefault="00C06AAC" w:rsidP="00B94D92">
      <w:pPr>
        <w:tabs>
          <w:tab w:val="left" w:pos="4845"/>
        </w:tabs>
        <w:jc w:val="center"/>
        <w:rPr>
          <w:b/>
          <w:spacing w:val="20"/>
          <w:lang w:val="es-DO"/>
        </w:rPr>
      </w:pPr>
    </w:p>
    <w:p w14:paraId="6FDE8561" w14:textId="323E78AF" w:rsidR="005F50F0" w:rsidRPr="00695B02" w:rsidRDefault="005F50F0" w:rsidP="00695B02">
      <w:pPr>
        <w:pStyle w:val="Prrafodelista"/>
        <w:numPr>
          <w:ilvl w:val="0"/>
          <w:numId w:val="30"/>
        </w:numPr>
        <w:tabs>
          <w:tab w:val="left" w:pos="4845"/>
        </w:tabs>
        <w:spacing w:line="240" w:lineRule="auto"/>
        <w:jc w:val="center"/>
        <w:rPr>
          <w:b/>
          <w:spacing w:val="20"/>
          <w:lang w:val="es-DO"/>
        </w:rPr>
      </w:pPr>
      <w:r w:rsidRPr="00695B02">
        <w:rPr>
          <w:b/>
          <w:spacing w:val="20"/>
          <w:lang w:val="es-DO"/>
        </w:rPr>
        <w:lastRenderedPageBreak/>
        <w:t>Plan Anual de Compras y Contrataciones (PACC)</w:t>
      </w:r>
      <w:bookmarkEnd w:id="60"/>
      <w:r w:rsidR="002F7CD4" w:rsidRPr="00695B02">
        <w:rPr>
          <w:b/>
          <w:spacing w:val="20"/>
          <w:lang w:val="es-DO"/>
        </w:rPr>
        <w:t xml:space="preserve"> 2021</w:t>
      </w:r>
    </w:p>
    <w:p w14:paraId="1FD24A16" w14:textId="77777777" w:rsidR="007A4553" w:rsidRPr="00695B02" w:rsidRDefault="007A4553" w:rsidP="007A4553">
      <w:pPr>
        <w:tabs>
          <w:tab w:val="left" w:pos="4845"/>
        </w:tabs>
        <w:jc w:val="center"/>
        <w:rPr>
          <w:b/>
          <w:spacing w:val="20"/>
          <w:lang w:val="es-DO"/>
        </w:rPr>
      </w:pPr>
    </w:p>
    <w:p w14:paraId="5F62EF55" w14:textId="77777777" w:rsidR="007A4553" w:rsidRPr="00695B02" w:rsidRDefault="007A4553" w:rsidP="007A4553">
      <w:pPr>
        <w:spacing w:line="240" w:lineRule="auto"/>
        <w:contextualSpacing/>
        <w:jc w:val="center"/>
        <w:rPr>
          <w:b/>
          <w:bCs/>
          <w:spacing w:val="20"/>
          <w:lang w:val="es-DO"/>
        </w:rPr>
      </w:pPr>
      <w:r w:rsidRPr="00695B02">
        <w:rPr>
          <w:b/>
          <w:bCs/>
          <w:spacing w:val="20"/>
          <w:lang w:val="es-DO"/>
        </w:rPr>
        <w:t>Detalle de procesos de compras y contrataciones adjudicados periodo enero -noviembre 2021:</w:t>
      </w:r>
    </w:p>
    <w:p w14:paraId="5155B08D" w14:textId="77777777" w:rsidR="007A4553" w:rsidRPr="00695B02" w:rsidRDefault="007A4553" w:rsidP="00B94D92">
      <w:pPr>
        <w:adjustRightInd w:val="0"/>
        <w:spacing w:line="240" w:lineRule="auto"/>
        <w:jc w:val="center"/>
        <w:rPr>
          <w:b/>
          <w:spacing w:val="20"/>
          <w:lang w:val="es-DO"/>
        </w:rPr>
      </w:pPr>
    </w:p>
    <w:p w14:paraId="0671EB2E" w14:textId="4A5587E9" w:rsidR="00F03156" w:rsidRPr="00695B02" w:rsidRDefault="007A4553" w:rsidP="002F7CD4">
      <w:pPr>
        <w:pStyle w:val="Prrafodelista"/>
        <w:tabs>
          <w:tab w:val="left" w:pos="720"/>
        </w:tabs>
        <w:jc w:val="center"/>
        <w:rPr>
          <w:b/>
          <w:spacing w:val="20"/>
          <w:lang w:val="es-DO"/>
        </w:rPr>
      </w:pPr>
      <w:bookmarkStart w:id="62" w:name="_Toc498001733"/>
      <w:bookmarkStart w:id="63" w:name="_Toc498001996"/>
      <w:bookmarkStart w:id="64" w:name="_Toc24463511"/>
      <w:r w:rsidRPr="00695B02">
        <w:rPr>
          <w:b/>
          <w:spacing w:val="20"/>
          <w:lang w:val="es-DO"/>
        </w:rPr>
        <w:t xml:space="preserve">Tabla No. </w:t>
      </w:r>
      <w:r w:rsidR="00186BFD" w:rsidRPr="00695B02">
        <w:rPr>
          <w:b/>
          <w:spacing w:val="20"/>
          <w:lang w:val="es-DO"/>
        </w:rPr>
        <w:t>2</w:t>
      </w:r>
      <w:r w:rsidR="00695B02">
        <w:rPr>
          <w:b/>
          <w:spacing w:val="20"/>
          <w:lang w:val="es-DO"/>
        </w:rPr>
        <w:t>0</w:t>
      </w:r>
    </w:p>
    <w:p w14:paraId="73500E2F" w14:textId="1E48BF89" w:rsidR="002F609A" w:rsidRPr="00695B02" w:rsidRDefault="002F609A" w:rsidP="002F7CD4">
      <w:pPr>
        <w:pStyle w:val="Prrafodelista"/>
        <w:tabs>
          <w:tab w:val="left" w:pos="720"/>
        </w:tabs>
        <w:jc w:val="center"/>
        <w:rPr>
          <w:b/>
          <w:spacing w:val="20"/>
          <w:lang w:val="es-DO"/>
        </w:rPr>
      </w:pPr>
      <w:r w:rsidRPr="00695B02">
        <w:rPr>
          <w:b/>
          <w:spacing w:val="20"/>
          <w:lang w:val="es-DO"/>
        </w:rPr>
        <w:t>Detalle - Compras Menores período enero – noviembre 202</w:t>
      </w:r>
      <w:r w:rsidR="007A4553" w:rsidRPr="00695B02">
        <w:rPr>
          <w:b/>
          <w:spacing w:val="20"/>
          <w:lang w:val="es-DO"/>
        </w:rPr>
        <w:t>1</w:t>
      </w:r>
    </w:p>
    <w:tbl>
      <w:tblPr>
        <w:tblW w:w="9180" w:type="dxa"/>
        <w:jc w:val="center"/>
        <w:tblCellMar>
          <w:left w:w="70" w:type="dxa"/>
          <w:right w:w="70" w:type="dxa"/>
        </w:tblCellMar>
        <w:tblLook w:val="04A0" w:firstRow="1" w:lastRow="0" w:firstColumn="1" w:lastColumn="0" w:noHBand="0" w:noVBand="1"/>
      </w:tblPr>
      <w:tblGrid>
        <w:gridCol w:w="1595"/>
        <w:gridCol w:w="2255"/>
        <w:gridCol w:w="2099"/>
        <w:gridCol w:w="1670"/>
        <w:gridCol w:w="1561"/>
      </w:tblGrid>
      <w:tr w:rsidR="007A4553" w:rsidRPr="00695B02" w14:paraId="5D7D3E14" w14:textId="77777777" w:rsidTr="007A4553">
        <w:trPr>
          <w:trHeight w:val="910"/>
          <w:jc w:val="center"/>
        </w:trPr>
        <w:tc>
          <w:tcPr>
            <w:tcW w:w="1640" w:type="dxa"/>
            <w:tcBorders>
              <w:top w:val="single" w:sz="8" w:space="0" w:color="auto"/>
              <w:left w:val="single" w:sz="8" w:space="0" w:color="auto"/>
              <w:bottom w:val="single" w:sz="8" w:space="0" w:color="auto"/>
              <w:right w:val="single" w:sz="8" w:space="0" w:color="auto"/>
            </w:tcBorders>
            <w:shd w:val="clear" w:color="000000" w:fill="436EBE"/>
            <w:vAlign w:val="center"/>
            <w:hideMark/>
          </w:tcPr>
          <w:p w14:paraId="549CC0CE" w14:textId="77777777" w:rsidR="007A4553" w:rsidRPr="00695B02" w:rsidRDefault="007A4553" w:rsidP="007A4553">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Referencia del Proceso</w:t>
            </w:r>
          </w:p>
        </w:tc>
        <w:tc>
          <w:tcPr>
            <w:tcW w:w="2300" w:type="dxa"/>
            <w:tcBorders>
              <w:top w:val="single" w:sz="8" w:space="0" w:color="auto"/>
              <w:left w:val="nil"/>
              <w:bottom w:val="single" w:sz="8" w:space="0" w:color="auto"/>
              <w:right w:val="single" w:sz="8" w:space="0" w:color="auto"/>
            </w:tcBorders>
            <w:shd w:val="clear" w:color="000000" w:fill="436EBE"/>
            <w:vAlign w:val="center"/>
            <w:hideMark/>
          </w:tcPr>
          <w:p w14:paraId="1C9D76E1" w14:textId="77777777" w:rsidR="007A4553" w:rsidRPr="00695B02" w:rsidRDefault="007A4553" w:rsidP="007A4553">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Proceso de Compra</w:t>
            </w:r>
          </w:p>
        </w:tc>
        <w:tc>
          <w:tcPr>
            <w:tcW w:w="2200" w:type="dxa"/>
            <w:tcBorders>
              <w:top w:val="single" w:sz="8" w:space="0" w:color="auto"/>
              <w:left w:val="nil"/>
              <w:bottom w:val="single" w:sz="8" w:space="0" w:color="auto"/>
              <w:right w:val="single" w:sz="8" w:space="0" w:color="auto"/>
            </w:tcBorders>
            <w:shd w:val="clear" w:color="000000" w:fill="436EBE"/>
            <w:vAlign w:val="center"/>
            <w:hideMark/>
          </w:tcPr>
          <w:p w14:paraId="5FE6599F" w14:textId="77777777" w:rsidR="007A4553" w:rsidRPr="00695B02" w:rsidRDefault="007A4553" w:rsidP="007A4553">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Empresa Adjudicada</w:t>
            </w:r>
          </w:p>
        </w:tc>
        <w:tc>
          <w:tcPr>
            <w:tcW w:w="1680" w:type="dxa"/>
            <w:tcBorders>
              <w:top w:val="single" w:sz="8" w:space="0" w:color="auto"/>
              <w:left w:val="nil"/>
              <w:bottom w:val="single" w:sz="8" w:space="0" w:color="auto"/>
              <w:right w:val="single" w:sz="8" w:space="0" w:color="auto"/>
            </w:tcBorders>
            <w:shd w:val="clear" w:color="000000" w:fill="436EBE"/>
            <w:vAlign w:val="center"/>
            <w:hideMark/>
          </w:tcPr>
          <w:p w14:paraId="23091855" w14:textId="77777777" w:rsidR="007A4553" w:rsidRPr="00695B02" w:rsidRDefault="007A4553" w:rsidP="007A4553">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Monto Por Contratos</w:t>
            </w:r>
          </w:p>
        </w:tc>
        <w:tc>
          <w:tcPr>
            <w:tcW w:w="1360" w:type="dxa"/>
            <w:tcBorders>
              <w:top w:val="single" w:sz="8" w:space="0" w:color="auto"/>
              <w:left w:val="nil"/>
              <w:bottom w:val="single" w:sz="8" w:space="0" w:color="auto"/>
              <w:right w:val="single" w:sz="8" w:space="0" w:color="auto"/>
            </w:tcBorders>
            <w:shd w:val="clear" w:color="000000" w:fill="436EBE"/>
            <w:vAlign w:val="center"/>
            <w:hideMark/>
          </w:tcPr>
          <w:p w14:paraId="2EF73A1D" w14:textId="77777777" w:rsidR="007A4553" w:rsidRPr="00695B02" w:rsidRDefault="007A4553" w:rsidP="007A4553">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Fecha de Publicación</w:t>
            </w:r>
          </w:p>
        </w:tc>
      </w:tr>
      <w:tr w:rsidR="007A4553" w:rsidRPr="00695B02" w14:paraId="37ADA8A6" w14:textId="77777777" w:rsidTr="007A4553">
        <w:trPr>
          <w:trHeight w:val="1250"/>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28C37369"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CDC-DAF-CM-2021-0002</w:t>
            </w:r>
          </w:p>
        </w:tc>
        <w:tc>
          <w:tcPr>
            <w:tcW w:w="2300" w:type="dxa"/>
            <w:tcBorders>
              <w:top w:val="nil"/>
              <w:left w:val="nil"/>
              <w:bottom w:val="single" w:sz="8" w:space="0" w:color="auto"/>
              <w:right w:val="single" w:sz="8" w:space="0" w:color="auto"/>
            </w:tcBorders>
            <w:shd w:val="clear" w:color="000000" w:fill="FFFFFF"/>
            <w:vAlign w:val="center"/>
            <w:hideMark/>
          </w:tcPr>
          <w:p w14:paraId="6D2F5D6E"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val="es-ES" w:eastAsia="es-DO"/>
              </w:rPr>
              <w:t xml:space="preserve">Adquisición de equipos tecnológicos y licencias de software 2da. Convocatoria. </w:t>
            </w:r>
          </w:p>
        </w:tc>
        <w:tc>
          <w:tcPr>
            <w:tcW w:w="2200" w:type="dxa"/>
            <w:tcBorders>
              <w:top w:val="nil"/>
              <w:left w:val="nil"/>
              <w:bottom w:val="single" w:sz="8" w:space="0" w:color="auto"/>
              <w:right w:val="single" w:sz="8" w:space="0" w:color="auto"/>
            </w:tcBorders>
            <w:shd w:val="clear" w:color="auto" w:fill="auto"/>
            <w:vAlign w:val="center"/>
            <w:hideMark/>
          </w:tcPr>
          <w:p w14:paraId="4D204071"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FL Betances &amp; Asociados, SRL</w:t>
            </w:r>
          </w:p>
        </w:tc>
        <w:tc>
          <w:tcPr>
            <w:tcW w:w="1680" w:type="dxa"/>
            <w:tcBorders>
              <w:top w:val="nil"/>
              <w:left w:val="nil"/>
              <w:bottom w:val="single" w:sz="8" w:space="0" w:color="auto"/>
              <w:right w:val="single" w:sz="8" w:space="0" w:color="auto"/>
            </w:tcBorders>
            <w:shd w:val="clear" w:color="auto" w:fill="auto"/>
            <w:vAlign w:val="center"/>
            <w:hideMark/>
          </w:tcPr>
          <w:p w14:paraId="69551613"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 xml:space="preserve">$410,123.00 </w:t>
            </w:r>
          </w:p>
        </w:tc>
        <w:tc>
          <w:tcPr>
            <w:tcW w:w="1360" w:type="dxa"/>
            <w:tcBorders>
              <w:top w:val="nil"/>
              <w:left w:val="nil"/>
              <w:bottom w:val="single" w:sz="8" w:space="0" w:color="auto"/>
              <w:right w:val="single" w:sz="8" w:space="0" w:color="auto"/>
            </w:tcBorders>
            <w:shd w:val="clear" w:color="auto" w:fill="auto"/>
            <w:vAlign w:val="center"/>
            <w:hideMark/>
          </w:tcPr>
          <w:p w14:paraId="003CCDBE"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29/4/2021</w:t>
            </w:r>
          </w:p>
        </w:tc>
      </w:tr>
      <w:tr w:rsidR="007A4553" w:rsidRPr="00695B02" w14:paraId="57C93F14" w14:textId="77777777" w:rsidTr="007A4553">
        <w:trPr>
          <w:trHeight w:val="940"/>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C2BABBE"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CDC-DAF-CM-2021-0003</w:t>
            </w:r>
          </w:p>
        </w:tc>
        <w:tc>
          <w:tcPr>
            <w:tcW w:w="2300" w:type="dxa"/>
            <w:tcBorders>
              <w:top w:val="nil"/>
              <w:left w:val="nil"/>
              <w:bottom w:val="single" w:sz="8" w:space="0" w:color="auto"/>
              <w:right w:val="single" w:sz="8" w:space="0" w:color="auto"/>
            </w:tcBorders>
            <w:shd w:val="clear" w:color="auto" w:fill="auto"/>
            <w:vAlign w:val="center"/>
            <w:hideMark/>
          </w:tcPr>
          <w:p w14:paraId="52686C2B"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val="es-ES" w:eastAsia="es-DO"/>
              </w:rPr>
              <w:t>Alquiler de equipos para la celebración de audiencia pública</w:t>
            </w:r>
          </w:p>
        </w:tc>
        <w:tc>
          <w:tcPr>
            <w:tcW w:w="2200" w:type="dxa"/>
            <w:tcBorders>
              <w:top w:val="nil"/>
              <w:left w:val="nil"/>
              <w:bottom w:val="single" w:sz="8" w:space="0" w:color="auto"/>
              <w:right w:val="single" w:sz="8" w:space="0" w:color="auto"/>
            </w:tcBorders>
            <w:shd w:val="clear" w:color="auto" w:fill="auto"/>
            <w:vAlign w:val="center"/>
            <w:hideMark/>
          </w:tcPr>
          <w:p w14:paraId="0B0A86CA"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CTAV, SRL</w:t>
            </w:r>
          </w:p>
        </w:tc>
        <w:tc>
          <w:tcPr>
            <w:tcW w:w="1680" w:type="dxa"/>
            <w:tcBorders>
              <w:top w:val="nil"/>
              <w:left w:val="nil"/>
              <w:bottom w:val="single" w:sz="8" w:space="0" w:color="auto"/>
              <w:right w:val="single" w:sz="8" w:space="0" w:color="auto"/>
            </w:tcBorders>
            <w:shd w:val="clear" w:color="auto" w:fill="auto"/>
            <w:vAlign w:val="center"/>
            <w:hideMark/>
          </w:tcPr>
          <w:p w14:paraId="2DE1ACB4"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 xml:space="preserve">$192,576.00 </w:t>
            </w:r>
          </w:p>
        </w:tc>
        <w:tc>
          <w:tcPr>
            <w:tcW w:w="1360" w:type="dxa"/>
            <w:tcBorders>
              <w:top w:val="nil"/>
              <w:left w:val="nil"/>
              <w:bottom w:val="single" w:sz="8" w:space="0" w:color="auto"/>
              <w:right w:val="single" w:sz="8" w:space="0" w:color="auto"/>
            </w:tcBorders>
            <w:shd w:val="clear" w:color="auto" w:fill="auto"/>
            <w:vAlign w:val="center"/>
            <w:hideMark/>
          </w:tcPr>
          <w:p w14:paraId="45AB4D82"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27/9/2021</w:t>
            </w:r>
          </w:p>
        </w:tc>
      </w:tr>
      <w:tr w:rsidR="007A4553" w:rsidRPr="00695B02" w14:paraId="4088592A" w14:textId="77777777" w:rsidTr="007A4553">
        <w:trPr>
          <w:trHeight w:val="1250"/>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5E85CDB6"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CDC-DAF-CM-2021-0004</w:t>
            </w:r>
          </w:p>
        </w:tc>
        <w:tc>
          <w:tcPr>
            <w:tcW w:w="2300" w:type="dxa"/>
            <w:tcBorders>
              <w:top w:val="nil"/>
              <w:left w:val="nil"/>
              <w:bottom w:val="single" w:sz="8" w:space="0" w:color="auto"/>
              <w:right w:val="single" w:sz="8" w:space="0" w:color="auto"/>
            </w:tcBorders>
            <w:shd w:val="clear" w:color="auto" w:fill="auto"/>
            <w:vAlign w:val="center"/>
            <w:hideMark/>
          </w:tcPr>
          <w:p w14:paraId="4E31AB17" w14:textId="35C4F6C6"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val="es-ES" w:eastAsia="es-DO"/>
              </w:rPr>
              <w:t xml:space="preserve">Contratación de servicios de Consultoría RR. HH </w:t>
            </w:r>
          </w:p>
        </w:tc>
        <w:tc>
          <w:tcPr>
            <w:tcW w:w="2200" w:type="dxa"/>
            <w:tcBorders>
              <w:top w:val="nil"/>
              <w:left w:val="nil"/>
              <w:bottom w:val="single" w:sz="8" w:space="0" w:color="auto"/>
              <w:right w:val="single" w:sz="8" w:space="0" w:color="auto"/>
            </w:tcBorders>
            <w:shd w:val="clear" w:color="auto" w:fill="auto"/>
            <w:vAlign w:val="center"/>
            <w:hideMark/>
          </w:tcPr>
          <w:p w14:paraId="627D6161" w14:textId="77777777" w:rsidR="007A4553" w:rsidRPr="00695B02" w:rsidRDefault="007A4553" w:rsidP="007A4553">
            <w:pPr>
              <w:spacing w:line="240" w:lineRule="auto"/>
              <w:jc w:val="center"/>
              <w:rPr>
                <w:rFonts w:eastAsia="Times New Roman"/>
                <w:spacing w:val="20"/>
                <w:lang w:val="es-DO" w:eastAsia="es-DO"/>
              </w:rPr>
            </w:pPr>
            <w:proofErr w:type="spellStart"/>
            <w:r w:rsidRPr="00695B02">
              <w:rPr>
                <w:rFonts w:eastAsia="Times New Roman"/>
                <w:spacing w:val="20"/>
                <w:lang w:val="es-ES" w:eastAsia="es-DO"/>
              </w:rPr>
              <w:t>Pelopides</w:t>
            </w:r>
            <w:proofErr w:type="spellEnd"/>
            <w:r w:rsidRPr="00695B02">
              <w:rPr>
                <w:rFonts w:eastAsia="Times New Roman"/>
                <w:spacing w:val="20"/>
                <w:lang w:val="es-ES" w:eastAsia="es-DO"/>
              </w:rPr>
              <w:t xml:space="preserve"> Consultores de Gestión Humana, SRL</w:t>
            </w:r>
          </w:p>
        </w:tc>
        <w:tc>
          <w:tcPr>
            <w:tcW w:w="1680" w:type="dxa"/>
            <w:tcBorders>
              <w:top w:val="nil"/>
              <w:left w:val="nil"/>
              <w:bottom w:val="single" w:sz="8" w:space="0" w:color="auto"/>
              <w:right w:val="single" w:sz="8" w:space="0" w:color="auto"/>
            </w:tcBorders>
            <w:shd w:val="clear" w:color="auto" w:fill="auto"/>
            <w:vAlign w:val="center"/>
            <w:hideMark/>
          </w:tcPr>
          <w:p w14:paraId="7F0D9FC6"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 xml:space="preserve">$292,640.00 </w:t>
            </w:r>
          </w:p>
        </w:tc>
        <w:tc>
          <w:tcPr>
            <w:tcW w:w="1360" w:type="dxa"/>
            <w:tcBorders>
              <w:top w:val="nil"/>
              <w:left w:val="nil"/>
              <w:bottom w:val="single" w:sz="8" w:space="0" w:color="auto"/>
              <w:right w:val="single" w:sz="8" w:space="0" w:color="auto"/>
            </w:tcBorders>
            <w:shd w:val="clear" w:color="auto" w:fill="auto"/>
            <w:vAlign w:val="center"/>
            <w:hideMark/>
          </w:tcPr>
          <w:p w14:paraId="48B77174"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30/9/2021</w:t>
            </w:r>
          </w:p>
        </w:tc>
      </w:tr>
      <w:tr w:rsidR="007A4553" w:rsidRPr="00695B02" w14:paraId="7C573A1E" w14:textId="77777777" w:rsidTr="007A4553">
        <w:trPr>
          <w:trHeight w:val="940"/>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49D17AEC"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CDC-DAF-CM-2021-0005</w:t>
            </w:r>
          </w:p>
        </w:tc>
        <w:tc>
          <w:tcPr>
            <w:tcW w:w="2300" w:type="dxa"/>
            <w:tcBorders>
              <w:top w:val="nil"/>
              <w:left w:val="nil"/>
              <w:bottom w:val="single" w:sz="8" w:space="0" w:color="auto"/>
              <w:right w:val="single" w:sz="8" w:space="0" w:color="auto"/>
            </w:tcBorders>
            <w:shd w:val="clear" w:color="auto" w:fill="auto"/>
            <w:vAlign w:val="center"/>
            <w:hideMark/>
          </w:tcPr>
          <w:p w14:paraId="04658156"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val="es-ES" w:eastAsia="es-DO"/>
              </w:rPr>
              <w:t>Adquisición de sistema de videoconferencia</w:t>
            </w:r>
          </w:p>
        </w:tc>
        <w:tc>
          <w:tcPr>
            <w:tcW w:w="2200" w:type="dxa"/>
            <w:tcBorders>
              <w:top w:val="nil"/>
              <w:left w:val="nil"/>
              <w:bottom w:val="single" w:sz="8" w:space="0" w:color="auto"/>
              <w:right w:val="single" w:sz="8" w:space="0" w:color="auto"/>
            </w:tcBorders>
            <w:shd w:val="clear" w:color="auto" w:fill="auto"/>
            <w:vAlign w:val="center"/>
            <w:hideMark/>
          </w:tcPr>
          <w:p w14:paraId="451F6C4D" w14:textId="77777777" w:rsidR="007A4553" w:rsidRPr="00695B02" w:rsidRDefault="007A4553" w:rsidP="007A4553">
            <w:pPr>
              <w:spacing w:line="240" w:lineRule="auto"/>
              <w:jc w:val="center"/>
              <w:rPr>
                <w:rFonts w:eastAsia="Times New Roman"/>
                <w:spacing w:val="20"/>
                <w:lang w:val="es-DO" w:eastAsia="es-DO"/>
              </w:rPr>
            </w:pPr>
            <w:proofErr w:type="spellStart"/>
            <w:r w:rsidRPr="00695B02">
              <w:rPr>
                <w:rFonts w:eastAsia="Times New Roman"/>
                <w:spacing w:val="20"/>
                <w:lang w:eastAsia="es-DO"/>
              </w:rPr>
              <w:t>Baroli</w:t>
            </w:r>
            <w:proofErr w:type="spellEnd"/>
            <w:r w:rsidRPr="00695B02">
              <w:rPr>
                <w:rFonts w:eastAsia="Times New Roman"/>
                <w:spacing w:val="20"/>
                <w:lang w:eastAsia="es-DO"/>
              </w:rPr>
              <w:t xml:space="preserve"> </w:t>
            </w:r>
            <w:proofErr w:type="spellStart"/>
            <w:r w:rsidRPr="00695B02">
              <w:rPr>
                <w:rFonts w:eastAsia="Times New Roman"/>
                <w:spacing w:val="20"/>
                <w:lang w:eastAsia="es-DO"/>
              </w:rPr>
              <w:t>Tecnologies</w:t>
            </w:r>
            <w:proofErr w:type="spellEnd"/>
            <w:r w:rsidRPr="00695B02">
              <w:rPr>
                <w:rFonts w:eastAsia="Times New Roman"/>
                <w:spacing w:val="20"/>
                <w:lang w:eastAsia="es-DO"/>
              </w:rPr>
              <w:t>, SRL</w:t>
            </w:r>
          </w:p>
        </w:tc>
        <w:tc>
          <w:tcPr>
            <w:tcW w:w="1680" w:type="dxa"/>
            <w:tcBorders>
              <w:top w:val="nil"/>
              <w:left w:val="nil"/>
              <w:bottom w:val="single" w:sz="8" w:space="0" w:color="auto"/>
              <w:right w:val="single" w:sz="8" w:space="0" w:color="auto"/>
            </w:tcBorders>
            <w:shd w:val="clear" w:color="auto" w:fill="auto"/>
            <w:vAlign w:val="center"/>
            <w:hideMark/>
          </w:tcPr>
          <w:p w14:paraId="618A9851"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 xml:space="preserve">$327,152.00 </w:t>
            </w:r>
          </w:p>
        </w:tc>
        <w:tc>
          <w:tcPr>
            <w:tcW w:w="1360" w:type="dxa"/>
            <w:tcBorders>
              <w:top w:val="nil"/>
              <w:left w:val="nil"/>
              <w:bottom w:val="single" w:sz="8" w:space="0" w:color="auto"/>
              <w:right w:val="single" w:sz="8" w:space="0" w:color="auto"/>
            </w:tcBorders>
            <w:shd w:val="clear" w:color="auto" w:fill="auto"/>
            <w:vAlign w:val="center"/>
            <w:hideMark/>
          </w:tcPr>
          <w:p w14:paraId="1D024D2B"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18/10/2021</w:t>
            </w:r>
          </w:p>
        </w:tc>
      </w:tr>
      <w:tr w:rsidR="007A4553" w:rsidRPr="00695B02" w14:paraId="78170273" w14:textId="77777777" w:rsidTr="007A4553">
        <w:trPr>
          <w:trHeight w:val="1250"/>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395D8663"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CDC-DAF-CM-2021-0006</w:t>
            </w:r>
          </w:p>
        </w:tc>
        <w:tc>
          <w:tcPr>
            <w:tcW w:w="2300" w:type="dxa"/>
            <w:tcBorders>
              <w:top w:val="nil"/>
              <w:left w:val="nil"/>
              <w:bottom w:val="single" w:sz="8" w:space="0" w:color="auto"/>
              <w:right w:val="single" w:sz="8" w:space="0" w:color="auto"/>
            </w:tcBorders>
            <w:shd w:val="clear" w:color="auto" w:fill="auto"/>
            <w:vAlign w:val="center"/>
            <w:hideMark/>
          </w:tcPr>
          <w:p w14:paraId="53F9569C" w14:textId="6D03056B" w:rsidR="007A4553" w:rsidRPr="00695B02" w:rsidRDefault="00763083" w:rsidP="007A4553">
            <w:pPr>
              <w:spacing w:line="240" w:lineRule="auto"/>
              <w:jc w:val="center"/>
              <w:rPr>
                <w:rFonts w:eastAsia="Times New Roman"/>
                <w:spacing w:val="20"/>
                <w:lang w:val="es-DO" w:eastAsia="es-DO"/>
              </w:rPr>
            </w:pPr>
            <w:r w:rsidRPr="00695B02">
              <w:rPr>
                <w:rFonts w:eastAsia="Times New Roman"/>
                <w:spacing w:val="20"/>
                <w:lang w:eastAsia="es-DO"/>
              </w:rPr>
              <w:t>Consultorìa</w:t>
            </w:r>
            <w:r w:rsidR="007A4553" w:rsidRPr="00695B02">
              <w:rPr>
                <w:rFonts w:eastAsia="Times New Roman"/>
                <w:spacing w:val="20"/>
                <w:lang w:eastAsia="es-DO"/>
              </w:rPr>
              <w:t xml:space="preserve"> en </w:t>
            </w:r>
            <w:r w:rsidRPr="00695B02">
              <w:rPr>
                <w:rFonts w:eastAsia="Times New Roman"/>
                <w:spacing w:val="20"/>
                <w:lang w:eastAsia="es-DO"/>
              </w:rPr>
              <w:t>comunicación</w:t>
            </w:r>
            <w:r w:rsidR="007A4553" w:rsidRPr="00695B02">
              <w:rPr>
                <w:rFonts w:eastAsia="Times New Roman"/>
                <w:spacing w:val="20"/>
                <w:lang w:eastAsia="es-DO"/>
              </w:rPr>
              <w:t xml:space="preserve"> estratégica</w:t>
            </w:r>
          </w:p>
        </w:tc>
        <w:tc>
          <w:tcPr>
            <w:tcW w:w="2200" w:type="dxa"/>
            <w:tcBorders>
              <w:top w:val="nil"/>
              <w:left w:val="nil"/>
              <w:bottom w:val="single" w:sz="8" w:space="0" w:color="auto"/>
              <w:right w:val="single" w:sz="8" w:space="0" w:color="auto"/>
            </w:tcBorders>
            <w:shd w:val="clear" w:color="auto" w:fill="auto"/>
            <w:vAlign w:val="center"/>
            <w:hideMark/>
          </w:tcPr>
          <w:p w14:paraId="1F7C85ED"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val="es-ES" w:eastAsia="es-DO"/>
              </w:rPr>
              <w:t>Mediáticos Consultores en Comunicación MCC, SRL</w:t>
            </w:r>
          </w:p>
        </w:tc>
        <w:tc>
          <w:tcPr>
            <w:tcW w:w="1680" w:type="dxa"/>
            <w:tcBorders>
              <w:top w:val="nil"/>
              <w:left w:val="nil"/>
              <w:bottom w:val="single" w:sz="8" w:space="0" w:color="auto"/>
              <w:right w:val="single" w:sz="8" w:space="0" w:color="auto"/>
            </w:tcBorders>
            <w:shd w:val="clear" w:color="auto" w:fill="auto"/>
            <w:vAlign w:val="center"/>
            <w:hideMark/>
          </w:tcPr>
          <w:p w14:paraId="072A941E"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 xml:space="preserve">$566,400.00 </w:t>
            </w:r>
          </w:p>
        </w:tc>
        <w:tc>
          <w:tcPr>
            <w:tcW w:w="1360" w:type="dxa"/>
            <w:tcBorders>
              <w:top w:val="nil"/>
              <w:left w:val="nil"/>
              <w:bottom w:val="single" w:sz="8" w:space="0" w:color="auto"/>
              <w:right w:val="single" w:sz="8" w:space="0" w:color="auto"/>
            </w:tcBorders>
            <w:shd w:val="clear" w:color="auto" w:fill="auto"/>
            <w:vAlign w:val="center"/>
            <w:hideMark/>
          </w:tcPr>
          <w:p w14:paraId="0780ED29" w14:textId="77777777" w:rsidR="007A4553" w:rsidRPr="00695B02" w:rsidRDefault="007A4553" w:rsidP="007A4553">
            <w:pPr>
              <w:spacing w:line="240" w:lineRule="auto"/>
              <w:jc w:val="center"/>
              <w:rPr>
                <w:rFonts w:eastAsia="Times New Roman"/>
                <w:spacing w:val="20"/>
                <w:lang w:val="es-DO" w:eastAsia="es-DO"/>
              </w:rPr>
            </w:pPr>
            <w:r w:rsidRPr="00695B02">
              <w:rPr>
                <w:rFonts w:eastAsia="Times New Roman"/>
                <w:spacing w:val="20"/>
                <w:lang w:eastAsia="es-DO"/>
              </w:rPr>
              <w:t>9/11/2021</w:t>
            </w:r>
          </w:p>
        </w:tc>
      </w:tr>
      <w:tr w:rsidR="007A4553" w:rsidRPr="00695B02" w14:paraId="50487C6C" w14:textId="77777777" w:rsidTr="007A4553">
        <w:trPr>
          <w:trHeight w:val="320"/>
          <w:jc w:val="center"/>
        </w:trPr>
        <w:tc>
          <w:tcPr>
            <w:tcW w:w="1640" w:type="dxa"/>
            <w:tcBorders>
              <w:top w:val="nil"/>
              <w:left w:val="nil"/>
              <w:bottom w:val="nil"/>
              <w:right w:val="nil"/>
            </w:tcBorders>
            <w:shd w:val="clear" w:color="auto" w:fill="auto"/>
            <w:vAlign w:val="center"/>
            <w:hideMark/>
          </w:tcPr>
          <w:p w14:paraId="25C5FDB3" w14:textId="77777777" w:rsidR="007A4553" w:rsidRPr="00695B02" w:rsidRDefault="007A4553" w:rsidP="007A4553">
            <w:pPr>
              <w:spacing w:line="240" w:lineRule="auto"/>
              <w:jc w:val="center"/>
              <w:rPr>
                <w:rFonts w:eastAsia="Times New Roman"/>
                <w:spacing w:val="20"/>
                <w:lang w:val="es-DO" w:eastAsia="es-DO"/>
              </w:rPr>
            </w:pPr>
          </w:p>
        </w:tc>
        <w:tc>
          <w:tcPr>
            <w:tcW w:w="2300" w:type="dxa"/>
            <w:tcBorders>
              <w:top w:val="nil"/>
              <w:left w:val="nil"/>
              <w:bottom w:val="nil"/>
              <w:right w:val="nil"/>
            </w:tcBorders>
            <w:shd w:val="clear" w:color="auto" w:fill="auto"/>
            <w:vAlign w:val="center"/>
            <w:hideMark/>
          </w:tcPr>
          <w:p w14:paraId="37A282B0" w14:textId="77777777" w:rsidR="007A4553" w:rsidRPr="00695B02" w:rsidRDefault="007A4553" w:rsidP="007A4553">
            <w:pPr>
              <w:spacing w:line="240" w:lineRule="auto"/>
              <w:jc w:val="center"/>
              <w:rPr>
                <w:rFonts w:eastAsia="Times New Roman"/>
                <w:spacing w:val="20"/>
                <w:sz w:val="20"/>
                <w:szCs w:val="20"/>
                <w:lang w:val="es-DO" w:eastAsia="es-DO"/>
              </w:rPr>
            </w:pPr>
          </w:p>
        </w:tc>
        <w:tc>
          <w:tcPr>
            <w:tcW w:w="2200" w:type="dxa"/>
            <w:tcBorders>
              <w:top w:val="nil"/>
              <w:left w:val="nil"/>
              <w:bottom w:val="nil"/>
              <w:right w:val="nil"/>
            </w:tcBorders>
            <w:shd w:val="clear" w:color="auto" w:fill="auto"/>
            <w:vAlign w:val="center"/>
            <w:hideMark/>
          </w:tcPr>
          <w:p w14:paraId="707C586D" w14:textId="77777777" w:rsidR="007A4553" w:rsidRPr="00695B02" w:rsidRDefault="007A4553" w:rsidP="007A4553">
            <w:pPr>
              <w:spacing w:line="240" w:lineRule="auto"/>
              <w:jc w:val="center"/>
              <w:rPr>
                <w:rFonts w:eastAsia="Times New Roman"/>
                <w:spacing w:val="20"/>
                <w:sz w:val="20"/>
                <w:szCs w:val="20"/>
                <w:lang w:val="es-DO" w:eastAsia="es-DO"/>
              </w:rPr>
            </w:pPr>
          </w:p>
        </w:tc>
        <w:tc>
          <w:tcPr>
            <w:tcW w:w="1680" w:type="dxa"/>
            <w:tcBorders>
              <w:top w:val="nil"/>
              <w:left w:val="single" w:sz="8" w:space="0" w:color="auto"/>
              <w:bottom w:val="single" w:sz="8" w:space="0" w:color="auto"/>
              <w:right w:val="single" w:sz="8" w:space="0" w:color="auto"/>
            </w:tcBorders>
            <w:shd w:val="clear" w:color="auto" w:fill="auto"/>
            <w:vAlign w:val="center"/>
            <w:hideMark/>
          </w:tcPr>
          <w:p w14:paraId="6D593A2B" w14:textId="38BA0081" w:rsidR="007A4553" w:rsidRPr="00695B02" w:rsidRDefault="00202176" w:rsidP="007A4553">
            <w:pPr>
              <w:spacing w:line="240" w:lineRule="auto"/>
              <w:jc w:val="center"/>
              <w:rPr>
                <w:rFonts w:eastAsia="Times New Roman"/>
                <w:b/>
                <w:bCs/>
                <w:spacing w:val="20"/>
                <w:lang w:val="es-DO" w:eastAsia="es-DO"/>
              </w:rPr>
            </w:pPr>
            <w:r w:rsidRPr="00695B02">
              <w:rPr>
                <w:rFonts w:eastAsia="Times New Roman"/>
                <w:b/>
                <w:bCs/>
                <w:spacing w:val="20"/>
                <w:lang w:val="es-DO" w:eastAsia="es-DO"/>
              </w:rPr>
              <w:t>1,788,981.00</w:t>
            </w:r>
          </w:p>
        </w:tc>
        <w:tc>
          <w:tcPr>
            <w:tcW w:w="1360" w:type="dxa"/>
            <w:tcBorders>
              <w:top w:val="nil"/>
              <w:left w:val="nil"/>
              <w:bottom w:val="nil"/>
              <w:right w:val="nil"/>
            </w:tcBorders>
            <w:shd w:val="clear" w:color="auto" w:fill="auto"/>
            <w:vAlign w:val="center"/>
            <w:hideMark/>
          </w:tcPr>
          <w:p w14:paraId="1319651B" w14:textId="77777777" w:rsidR="007A4553" w:rsidRPr="00695B02" w:rsidRDefault="007A4553" w:rsidP="007A4553">
            <w:pPr>
              <w:spacing w:line="240" w:lineRule="auto"/>
              <w:jc w:val="center"/>
              <w:rPr>
                <w:rFonts w:eastAsia="Times New Roman"/>
                <w:b/>
                <w:bCs/>
                <w:spacing w:val="20"/>
                <w:lang w:val="es-DO" w:eastAsia="es-DO"/>
              </w:rPr>
            </w:pPr>
          </w:p>
        </w:tc>
      </w:tr>
    </w:tbl>
    <w:p w14:paraId="35725F20" w14:textId="4F57C337" w:rsidR="00E66E76" w:rsidRPr="00695B02" w:rsidRDefault="00E66E76" w:rsidP="00202176">
      <w:pPr>
        <w:jc w:val="center"/>
        <w:rPr>
          <w:b/>
          <w:spacing w:val="20"/>
          <w:lang w:val="es-DO"/>
        </w:rPr>
      </w:pPr>
      <w:r w:rsidRPr="00695B02">
        <w:rPr>
          <w:b/>
          <w:spacing w:val="20"/>
          <w:lang w:val="es-DO"/>
        </w:rPr>
        <w:t xml:space="preserve">Tabla No. </w:t>
      </w:r>
      <w:r w:rsidR="00186BFD" w:rsidRPr="00695B02">
        <w:rPr>
          <w:b/>
          <w:spacing w:val="20"/>
          <w:lang w:val="es-DO"/>
        </w:rPr>
        <w:t>2</w:t>
      </w:r>
      <w:r w:rsidR="00695B02">
        <w:rPr>
          <w:b/>
          <w:spacing w:val="20"/>
          <w:lang w:val="es-DO"/>
        </w:rPr>
        <w:t>1</w:t>
      </w:r>
    </w:p>
    <w:p w14:paraId="7448EC0B" w14:textId="79BBD1F3" w:rsidR="002F609A" w:rsidRPr="00695B02" w:rsidRDefault="002F609A" w:rsidP="00202176">
      <w:pPr>
        <w:jc w:val="center"/>
        <w:rPr>
          <w:b/>
          <w:spacing w:val="20"/>
          <w:lang w:val="es-DO"/>
        </w:rPr>
      </w:pPr>
      <w:r w:rsidRPr="00695B02">
        <w:rPr>
          <w:b/>
          <w:spacing w:val="20"/>
          <w:lang w:val="es-DO"/>
        </w:rPr>
        <w:t>Compras por Comparación de Precios período enero – noviembre 202</w:t>
      </w:r>
      <w:r w:rsidR="00202176" w:rsidRPr="00695B02">
        <w:rPr>
          <w:b/>
          <w:spacing w:val="20"/>
          <w:lang w:val="es-DO"/>
        </w:rPr>
        <w:t>1</w:t>
      </w:r>
    </w:p>
    <w:tbl>
      <w:tblPr>
        <w:tblW w:w="8560" w:type="dxa"/>
        <w:jc w:val="center"/>
        <w:tblCellMar>
          <w:left w:w="70" w:type="dxa"/>
          <w:right w:w="70" w:type="dxa"/>
        </w:tblCellMar>
        <w:tblLook w:val="04A0" w:firstRow="1" w:lastRow="0" w:firstColumn="1" w:lastColumn="0" w:noHBand="0" w:noVBand="1"/>
      </w:tblPr>
      <w:tblGrid>
        <w:gridCol w:w="1959"/>
        <w:gridCol w:w="1678"/>
        <w:gridCol w:w="1582"/>
        <w:gridCol w:w="1780"/>
        <w:gridCol w:w="1561"/>
      </w:tblGrid>
      <w:tr w:rsidR="00202176" w:rsidRPr="00695B02" w14:paraId="42EF935D" w14:textId="77777777" w:rsidTr="00202176">
        <w:trPr>
          <w:trHeight w:val="600"/>
          <w:jc w:val="center"/>
        </w:trPr>
        <w:tc>
          <w:tcPr>
            <w:tcW w:w="2180" w:type="dxa"/>
            <w:tcBorders>
              <w:top w:val="single" w:sz="4" w:space="0" w:color="auto"/>
              <w:left w:val="single" w:sz="4" w:space="0" w:color="auto"/>
              <w:bottom w:val="single" w:sz="4" w:space="0" w:color="auto"/>
              <w:right w:val="single" w:sz="4" w:space="0" w:color="auto"/>
            </w:tcBorders>
            <w:shd w:val="clear" w:color="000000" w:fill="436EBE"/>
            <w:vAlign w:val="center"/>
            <w:hideMark/>
          </w:tcPr>
          <w:p w14:paraId="1F4AA887" w14:textId="77777777" w:rsidR="00202176" w:rsidRPr="00695B02" w:rsidRDefault="00202176" w:rsidP="00202176">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Referencia del Proceso</w:t>
            </w:r>
          </w:p>
        </w:tc>
        <w:tc>
          <w:tcPr>
            <w:tcW w:w="1740" w:type="dxa"/>
            <w:tcBorders>
              <w:top w:val="single" w:sz="4" w:space="0" w:color="auto"/>
              <w:left w:val="nil"/>
              <w:bottom w:val="single" w:sz="4" w:space="0" w:color="auto"/>
              <w:right w:val="single" w:sz="4" w:space="0" w:color="auto"/>
            </w:tcBorders>
            <w:shd w:val="clear" w:color="000000" w:fill="436EBE"/>
            <w:vAlign w:val="center"/>
            <w:hideMark/>
          </w:tcPr>
          <w:p w14:paraId="0E2FF95F" w14:textId="77777777" w:rsidR="00202176" w:rsidRPr="00695B02" w:rsidRDefault="00202176" w:rsidP="00202176">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Proceso de Compra</w:t>
            </w:r>
          </w:p>
        </w:tc>
        <w:tc>
          <w:tcPr>
            <w:tcW w:w="1600" w:type="dxa"/>
            <w:tcBorders>
              <w:top w:val="single" w:sz="4" w:space="0" w:color="auto"/>
              <w:left w:val="nil"/>
              <w:bottom w:val="single" w:sz="4" w:space="0" w:color="auto"/>
              <w:right w:val="single" w:sz="4" w:space="0" w:color="auto"/>
            </w:tcBorders>
            <w:shd w:val="clear" w:color="000000" w:fill="436EBE"/>
            <w:vAlign w:val="center"/>
            <w:hideMark/>
          </w:tcPr>
          <w:p w14:paraId="617E6493" w14:textId="77777777" w:rsidR="00202176" w:rsidRPr="00695B02" w:rsidRDefault="00202176" w:rsidP="00202176">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Empresa Adjudicada</w:t>
            </w:r>
          </w:p>
        </w:tc>
        <w:tc>
          <w:tcPr>
            <w:tcW w:w="1680" w:type="dxa"/>
            <w:tcBorders>
              <w:top w:val="single" w:sz="4" w:space="0" w:color="auto"/>
              <w:left w:val="nil"/>
              <w:bottom w:val="single" w:sz="4" w:space="0" w:color="auto"/>
              <w:right w:val="single" w:sz="4" w:space="0" w:color="auto"/>
            </w:tcBorders>
            <w:shd w:val="clear" w:color="000000" w:fill="436EBE"/>
            <w:vAlign w:val="center"/>
            <w:hideMark/>
          </w:tcPr>
          <w:p w14:paraId="48E5404B" w14:textId="77777777" w:rsidR="00202176" w:rsidRPr="00695B02" w:rsidRDefault="00202176" w:rsidP="00202176">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Monto Por Contratos</w:t>
            </w:r>
          </w:p>
        </w:tc>
        <w:tc>
          <w:tcPr>
            <w:tcW w:w="1360" w:type="dxa"/>
            <w:tcBorders>
              <w:top w:val="single" w:sz="4" w:space="0" w:color="auto"/>
              <w:left w:val="nil"/>
              <w:bottom w:val="single" w:sz="4" w:space="0" w:color="auto"/>
              <w:right w:val="single" w:sz="4" w:space="0" w:color="auto"/>
            </w:tcBorders>
            <w:shd w:val="clear" w:color="000000" w:fill="436EBE"/>
            <w:vAlign w:val="center"/>
            <w:hideMark/>
          </w:tcPr>
          <w:p w14:paraId="1DE05A29" w14:textId="77777777" w:rsidR="00202176" w:rsidRPr="00695B02" w:rsidRDefault="00202176" w:rsidP="00202176">
            <w:pPr>
              <w:spacing w:line="240" w:lineRule="auto"/>
              <w:jc w:val="center"/>
              <w:rPr>
                <w:rFonts w:eastAsia="Times New Roman"/>
                <w:b/>
                <w:bCs/>
                <w:color w:val="FFFFFF"/>
                <w:spacing w:val="20"/>
                <w:lang w:val="es-DO" w:eastAsia="es-DO"/>
              </w:rPr>
            </w:pPr>
            <w:r w:rsidRPr="00695B02">
              <w:rPr>
                <w:rFonts w:eastAsia="Times New Roman"/>
                <w:b/>
                <w:bCs/>
                <w:color w:val="FFFFFF"/>
                <w:spacing w:val="20"/>
                <w:lang w:eastAsia="es-DO"/>
              </w:rPr>
              <w:t>Fecha de Publicación</w:t>
            </w:r>
          </w:p>
        </w:tc>
      </w:tr>
      <w:tr w:rsidR="00202176" w:rsidRPr="00695B02" w14:paraId="22061E43" w14:textId="77777777" w:rsidTr="00202176">
        <w:trPr>
          <w:trHeight w:val="954"/>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14:paraId="7BF520A9" w14:textId="77777777" w:rsidR="00202176" w:rsidRPr="00695B02" w:rsidRDefault="00202176" w:rsidP="00202176">
            <w:pPr>
              <w:spacing w:line="240" w:lineRule="auto"/>
              <w:jc w:val="center"/>
              <w:rPr>
                <w:rFonts w:eastAsia="Times New Roman"/>
                <w:spacing w:val="20"/>
                <w:lang w:val="es-DO" w:eastAsia="es-DO"/>
              </w:rPr>
            </w:pPr>
            <w:r w:rsidRPr="00695B02">
              <w:rPr>
                <w:rFonts w:eastAsia="Times New Roman"/>
                <w:spacing w:val="20"/>
                <w:lang w:eastAsia="es-DO"/>
              </w:rPr>
              <w:t>CDC-CCC-CP-2021-0001</w:t>
            </w:r>
          </w:p>
        </w:tc>
        <w:tc>
          <w:tcPr>
            <w:tcW w:w="1740" w:type="dxa"/>
            <w:tcBorders>
              <w:top w:val="nil"/>
              <w:left w:val="nil"/>
              <w:bottom w:val="single" w:sz="4" w:space="0" w:color="auto"/>
              <w:right w:val="single" w:sz="4" w:space="0" w:color="auto"/>
            </w:tcBorders>
            <w:shd w:val="clear" w:color="000000" w:fill="FFFFFF"/>
            <w:vAlign w:val="center"/>
            <w:hideMark/>
          </w:tcPr>
          <w:p w14:paraId="05F2F759" w14:textId="24E4E67B" w:rsidR="00202176" w:rsidRPr="00695B02" w:rsidRDefault="00202176" w:rsidP="00202176">
            <w:pPr>
              <w:spacing w:line="240" w:lineRule="auto"/>
              <w:jc w:val="center"/>
              <w:rPr>
                <w:rFonts w:eastAsia="Times New Roman"/>
                <w:spacing w:val="20"/>
                <w:lang w:val="es-DO" w:eastAsia="es-DO"/>
              </w:rPr>
            </w:pPr>
            <w:r w:rsidRPr="00695B02">
              <w:rPr>
                <w:rFonts w:eastAsia="Times New Roman"/>
                <w:spacing w:val="20"/>
                <w:lang w:val="es-ES" w:eastAsia="es-DO"/>
              </w:rPr>
              <w:t xml:space="preserve">Adquisición de tickets de combustible </w:t>
            </w:r>
          </w:p>
        </w:tc>
        <w:tc>
          <w:tcPr>
            <w:tcW w:w="1600" w:type="dxa"/>
            <w:tcBorders>
              <w:top w:val="nil"/>
              <w:left w:val="nil"/>
              <w:bottom w:val="single" w:sz="4" w:space="0" w:color="auto"/>
              <w:right w:val="single" w:sz="4" w:space="0" w:color="auto"/>
            </w:tcBorders>
            <w:shd w:val="clear" w:color="000000" w:fill="FFFFFF"/>
            <w:vAlign w:val="center"/>
            <w:hideMark/>
          </w:tcPr>
          <w:p w14:paraId="5507BFDD" w14:textId="77777777" w:rsidR="00202176" w:rsidRPr="00695B02" w:rsidRDefault="00202176" w:rsidP="00202176">
            <w:pPr>
              <w:spacing w:line="240" w:lineRule="auto"/>
              <w:jc w:val="center"/>
              <w:rPr>
                <w:rFonts w:eastAsia="Times New Roman"/>
                <w:spacing w:val="20"/>
                <w:lang w:val="es-DO" w:eastAsia="es-DO"/>
              </w:rPr>
            </w:pPr>
            <w:r w:rsidRPr="00695B02">
              <w:rPr>
                <w:rFonts w:eastAsia="Times New Roman"/>
                <w:spacing w:val="20"/>
                <w:lang w:eastAsia="es-DO"/>
              </w:rPr>
              <w:t>Sigma Petroleum Corp, SRL.</w:t>
            </w:r>
          </w:p>
        </w:tc>
        <w:tc>
          <w:tcPr>
            <w:tcW w:w="1680" w:type="dxa"/>
            <w:tcBorders>
              <w:top w:val="nil"/>
              <w:left w:val="nil"/>
              <w:bottom w:val="single" w:sz="4" w:space="0" w:color="auto"/>
              <w:right w:val="single" w:sz="4" w:space="0" w:color="auto"/>
            </w:tcBorders>
            <w:shd w:val="clear" w:color="000000" w:fill="FFFFFF"/>
            <w:vAlign w:val="center"/>
            <w:hideMark/>
          </w:tcPr>
          <w:p w14:paraId="25585369" w14:textId="77777777" w:rsidR="00202176" w:rsidRPr="00695B02" w:rsidRDefault="00202176" w:rsidP="00202176">
            <w:pPr>
              <w:spacing w:line="240" w:lineRule="auto"/>
              <w:jc w:val="center"/>
              <w:rPr>
                <w:rFonts w:eastAsia="Times New Roman"/>
                <w:spacing w:val="20"/>
                <w:lang w:val="es-DO" w:eastAsia="es-DO"/>
              </w:rPr>
            </w:pPr>
            <w:r w:rsidRPr="00695B02">
              <w:rPr>
                <w:rFonts w:eastAsia="Times New Roman"/>
                <w:spacing w:val="20"/>
                <w:lang w:eastAsia="es-DO"/>
              </w:rPr>
              <w:t xml:space="preserve">$1,795,000.00 </w:t>
            </w:r>
          </w:p>
        </w:tc>
        <w:tc>
          <w:tcPr>
            <w:tcW w:w="1360" w:type="dxa"/>
            <w:tcBorders>
              <w:top w:val="nil"/>
              <w:left w:val="nil"/>
              <w:bottom w:val="single" w:sz="4" w:space="0" w:color="auto"/>
              <w:right w:val="single" w:sz="4" w:space="0" w:color="auto"/>
            </w:tcBorders>
            <w:shd w:val="clear" w:color="000000" w:fill="FFFFFF"/>
            <w:vAlign w:val="center"/>
            <w:hideMark/>
          </w:tcPr>
          <w:p w14:paraId="4884999E" w14:textId="77777777" w:rsidR="00202176" w:rsidRPr="00695B02" w:rsidRDefault="00202176" w:rsidP="00202176">
            <w:pPr>
              <w:spacing w:line="240" w:lineRule="auto"/>
              <w:jc w:val="center"/>
              <w:rPr>
                <w:rFonts w:eastAsia="Times New Roman"/>
                <w:spacing w:val="20"/>
                <w:lang w:val="es-DO" w:eastAsia="es-DO"/>
              </w:rPr>
            </w:pPr>
            <w:r w:rsidRPr="00695B02">
              <w:rPr>
                <w:rFonts w:eastAsia="Times New Roman"/>
                <w:spacing w:val="20"/>
                <w:lang w:eastAsia="es-DO"/>
              </w:rPr>
              <w:t>15/3/2021</w:t>
            </w:r>
          </w:p>
        </w:tc>
      </w:tr>
    </w:tbl>
    <w:p w14:paraId="164E5152" w14:textId="05E019B4" w:rsidR="00202176" w:rsidRPr="00695B02" w:rsidRDefault="0094005E" w:rsidP="0094005E">
      <w:pPr>
        <w:rPr>
          <w:bCs/>
          <w:color w:val="808080" w:themeColor="background1" w:themeShade="80"/>
          <w:spacing w:val="20"/>
          <w:sz w:val="18"/>
          <w:szCs w:val="18"/>
          <w:lang w:val="es-DO"/>
        </w:rPr>
      </w:pPr>
      <w:r w:rsidRPr="00695B02">
        <w:rPr>
          <w:b/>
          <w:color w:val="808080" w:themeColor="background1" w:themeShade="80"/>
          <w:spacing w:val="20"/>
          <w:sz w:val="18"/>
          <w:szCs w:val="18"/>
          <w:lang w:val="es-DO"/>
        </w:rPr>
        <w:t xml:space="preserve">Fuente: </w:t>
      </w:r>
      <w:r w:rsidRPr="00695B02">
        <w:rPr>
          <w:bCs/>
          <w:color w:val="808080" w:themeColor="background1" w:themeShade="80"/>
          <w:spacing w:val="20"/>
          <w:sz w:val="18"/>
          <w:szCs w:val="18"/>
          <w:lang w:val="es-DO"/>
        </w:rPr>
        <w:t>Sección de compras y contrataciones</w:t>
      </w:r>
    </w:p>
    <w:p w14:paraId="1C6A3F9B" w14:textId="5C1B7746" w:rsidR="002F609A" w:rsidRPr="00695B02" w:rsidRDefault="002F609A" w:rsidP="00BE7F71">
      <w:pPr>
        <w:pStyle w:val="Prrafodelista"/>
        <w:tabs>
          <w:tab w:val="left" w:pos="720"/>
        </w:tabs>
        <w:rPr>
          <w:b/>
          <w:color w:val="808080" w:themeColor="background1" w:themeShade="80"/>
          <w:spacing w:val="20"/>
          <w:lang w:val="es-DO"/>
        </w:rPr>
      </w:pPr>
    </w:p>
    <w:p w14:paraId="24BBAE98" w14:textId="28D3AC4E" w:rsidR="00E66E76" w:rsidRPr="00695B02" w:rsidRDefault="00E66E76" w:rsidP="00E66E76">
      <w:pPr>
        <w:pStyle w:val="Prrafodelista"/>
        <w:tabs>
          <w:tab w:val="left" w:pos="720"/>
        </w:tabs>
        <w:jc w:val="center"/>
        <w:rPr>
          <w:b/>
          <w:color w:val="808080" w:themeColor="background1" w:themeShade="80"/>
          <w:spacing w:val="20"/>
          <w:lang w:val="es-DO"/>
        </w:rPr>
      </w:pPr>
      <w:r w:rsidRPr="00695B02">
        <w:rPr>
          <w:b/>
          <w:color w:val="808080" w:themeColor="background1" w:themeShade="80"/>
          <w:spacing w:val="20"/>
          <w:lang w:val="es-DO"/>
        </w:rPr>
        <w:t xml:space="preserve">Tabla No. </w:t>
      </w:r>
      <w:r w:rsidR="00186BFD" w:rsidRPr="00695B02">
        <w:rPr>
          <w:b/>
          <w:color w:val="808080" w:themeColor="background1" w:themeShade="80"/>
          <w:spacing w:val="20"/>
          <w:lang w:val="es-DO"/>
        </w:rPr>
        <w:t>2</w:t>
      </w:r>
      <w:r w:rsidR="00695B02">
        <w:rPr>
          <w:b/>
          <w:color w:val="808080" w:themeColor="background1" w:themeShade="80"/>
          <w:spacing w:val="20"/>
          <w:lang w:val="es-DO"/>
        </w:rPr>
        <w:t>2</w:t>
      </w:r>
    </w:p>
    <w:p w14:paraId="0974B5E8" w14:textId="751ACD85" w:rsidR="002F609A" w:rsidRPr="00695B02" w:rsidRDefault="002F609A" w:rsidP="00E66E76">
      <w:pPr>
        <w:pStyle w:val="Prrafodelista"/>
        <w:tabs>
          <w:tab w:val="left" w:pos="720"/>
        </w:tabs>
        <w:spacing w:line="240" w:lineRule="auto"/>
        <w:jc w:val="center"/>
        <w:rPr>
          <w:b/>
          <w:color w:val="808080" w:themeColor="background1" w:themeShade="80"/>
          <w:spacing w:val="20"/>
          <w:lang w:val="es-DO"/>
        </w:rPr>
      </w:pPr>
      <w:r w:rsidRPr="00695B02">
        <w:rPr>
          <w:b/>
          <w:color w:val="808080" w:themeColor="background1" w:themeShade="80"/>
          <w:spacing w:val="20"/>
          <w:lang w:val="es-DO"/>
        </w:rPr>
        <w:t>Compras adjudicadas a MIPYMES período enero – noviembre 202</w:t>
      </w:r>
      <w:r w:rsidR="00202176" w:rsidRPr="00695B02">
        <w:rPr>
          <w:b/>
          <w:color w:val="808080" w:themeColor="background1" w:themeShade="80"/>
          <w:spacing w:val="20"/>
          <w:lang w:val="es-DO"/>
        </w:rPr>
        <w:t>1</w:t>
      </w:r>
      <w:r w:rsidRPr="00695B02">
        <w:rPr>
          <w:b/>
          <w:color w:val="808080" w:themeColor="background1" w:themeShade="80"/>
          <w:spacing w:val="20"/>
          <w:lang w:val="es-DO"/>
        </w:rPr>
        <w:t>.  Clasificadas según la Ley 488-08.</w:t>
      </w:r>
    </w:p>
    <w:tbl>
      <w:tblPr>
        <w:tblStyle w:val="Tablaconcuadrcula5oscura-nfasis1"/>
        <w:tblpPr w:leftFromText="141" w:rightFromText="141" w:vertAnchor="text" w:horzAnchor="margin" w:tblpXSpec="center" w:tblpY="180"/>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243"/>
        <w:gridCol w:w="890"/>
      </w:tblGrid>
      <w:tr w:rsidR="00202176" w:rsidRPr="00695B02" w14:paraId="34C9AA94" w14:textId="77777777" w:rsidTr="00202176">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left w:val="none" w:sz="0" w:space="0" w:color="auto"/>
              <w:right w:val="none" w:sz="0" w:space="0" w:color="auto"/>
            </w:tcBorders>
            <w:noWrap/>
            <w:hideMark/>
          </w:tcPr>
          <w:p w14:paraId="5D732832" w14:textId="77777777" w:rsidR="002F609A" w:rsidRPr="00695B02" w:rsidRDefault="002F609A" w:rsidP="00BE7F71">
            <w:pPr>
              <w:ind w:left="-6594" w:right="-184" w:firstLine="6594"/>
              <w:jc w:val="center"/>
              <w:rPr>
                <w:bCs w:val="0"/>
                <w:spacing w:val="20"/>
                <w:lang w:eastAsia="es-ES"/>
              </w:rPr>
            </w:pPr>
            <w:r w:rsidRPr="00695B02">
              <w:rPr>
                <w:bCs w:val="0"/>
                <w:spacing w:val="20"/>
                <w:lang w:eastAsia="es-ES"/>
              </w:rPr>
              <w:t>Tipo de empresa</w:t>
            </w:r>
          </w:p>
        </w:tc>
        <w:tc>
          <w:tcPr>
            <w:tcW w:w="2163" w:type="dxa"/>
            <w:tcBorders>
              <w:top w:val="none" w:sz="0" w:space="0" w:color="auto"/>
              <w:left w:val="none" w:sz="0" w:space="0" w:color="auto"/>
              <w:right w:val="none" w:sz="0" w:space="0" w:color="auto"/>
            </w:tcBorders>
            <w:hideMark/>
          </w:tcPr>
          <w:p w14:paraId="25D9F8BB" w14:textId="77777777" w:rsidR="002F609A" w:rsidRPr="00695B02" w:rsidRDefault="002F609A" w:rsidP="00BE7F71">
            <w:pPr>
              <w:ind w:left="-6594" w:right="-184" w:firstLine="6594"/>
              <w:jc w:val="center"/>
              <w:cnfStyle w:val="100000000000" w:firstRow="1" w:lastRow="0" w:firstColumn="0" w:lastColumn="0" w:oddVBand="0" w:evenVBand="0" w:oddHBand="0" w:evenHBand="0" w:firstRowFirstColumn="0" w:firstRowLastColumn="0" w:lastRowFirstColumn="0" w:lastRowLastColumn="0"/>
              <w:rPr>
                <w:bCs w:val="0"/>
                <w:spacing w:val="20"/>
                <w:lang w:eastAsia="es-ES"/>
              </w:rPr>
            </w:pPr>
            <w:r w:rsidRPr="00695B02">
              <w:rPr>
                <w:bCs w:val="0"/>
                <w:spacing w:val="20"/>
                <w:lang w:eastAsia="es-ES"/>
              </w:rPr>
              <w:t xml:space="preserve">Importe </w:t>
            </w:r>
          </w:p>
        </w:tc>
        <w:tc>
          <w:tcPr>
            <w:tcW w:w="970" w:type="dxa"/>
            <w:tcBorders>
              <w:top w:val="none" w:sz="0" w:space="0" w:color="auto"/>
              <w:left w:val="none" w:sz="0" w:space="0" w:color="auto"/>
              <w:right w:val="none" w:sz="0" w:space="0" w:color="auto"/>
            </w:tcBorders>
            <w:hideMark/>
          </w:tcPr>
          <w:p w14:paraId="3627ED5C" w14:textId="77777777" w:rsidR="002F609A" w:rsidRPr="00695B02" w:rsidRDefault="002F609A" w:rsidP="00BE7F71">
            <w:pPr>
              <w:ind w:left="-6594" w:right="-184" w:firstLine="6594"/>
              <w:jc w:val="center"/>
              <w:cnfStyle w:val="100000000000" w:firstRow="1" w:lastRow="0" w:firstColumn="0" w:lastColumn="0" w:oddVBand="0" w:evenVBand="0" w:oddHBand="0" w:evenHBand="0" w:firstRowFirstColumn="0" w:firstRowLastColumn="0" w:lastRowFirstColumn="0" w:lastRowLastColumn="0"/>
              <w:rPr>
                <w:bCs w:val="0"/>
                <w:spacing w:val="20"/>
                <w:lang w:eastAsia="es-ES"/>
              </w:rPr>
            </w:pPr>
            <w:r w:rsidRPr="00695B02">
              <w:rPr>
                <w:bCs w:val="0"/>
                <w:spacing w:val="20"/>
                <w:lang w:eastAsia="es-ES"/>
              </w:rPr>
              <w:t>%</w:t>
            </w:r>
          </w:p>
        </w:tc>
      </w:tr>
      <w:tr w:rsidR="00202176" w:rsidRPr="00695B02" w14:paraId="395F6B51" w14:textId="77777777" w:rsidTr="0020217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91" w:type="dxa"/>
            <w:tcBorders>
              <w:left w:val="none" w:sz="0" w:space="0" w:color="auto"/>
            </w:tcBorders>
            <w:noWrap/>
            <w:hideMark/>
          </w:tcPr>
          <w:p w14:paraId="37A1C689" w14:textId="0AE72646" w:rsidR="002F609A" w:rsidRPr="00695B02" w:rsidRDefault="00202176" w:rsidP="00BE7F71">
            <w:pPr>
              <w:ind w:left="-6594" w:right="-184" w:firstLine="6594"/>
              <w:rPr>
                <w:spacing w:val="20"/>
                <w:lang w:eastAsia="es-ES"/>
              </w:rPr>
            </w:pPr>
            <w:r w:rsidRPr="00695B02">
              <w:rPr>
                <w:spacing w:val="20"/>
                <w:lang w:eastAsia="es-ES"/>
              </w:rPr>
              <w:t>Microempresa</w:t>
            </w:r>
          </w:p>
        </w:tc>
        <w:tc>
          <w:tcPr>
            <w:tcW w:w="2163" w:type="dxa"/>
            <w:shd w:val="clear" w:color="auto" w:fill="auto"/>
            <w:noWrap/>
            <w:hideMark/>
          </w:tcPr>
          <w:p w14:paraId="544A3648" w14:textId="53CC763E" w:rsidR="002F609A" w:rsidRPr="00695B02" w:rsidRDefault="002F609A" w:rsidP="00202176">
            <w:pPr>
              <w:ind w:left="-6594" w:right="-184" w:firstLine="6594"/>
              <w:jc w:val="center"/>
              <w:cnfStyle w:val="000000100000" w:firstRow="0" w:lastRow="0" w:firstColumn="0" w:lastColumn="0" w:oddVBand="0" w:evenVBand="0" w:oddHBand="1" w:evenHBand="0" w:firstRowFirstColumn="0" w:firstRowLastColumn="0" w:lastRowFirstColumn="0" w:lastRowLastColumn="0"/>
              <w:rPr>
                <w:spacing w:val="20"/>
                <w:lang w:eastAsia="es-ES"/>
              </w:rPr>
            </w:pPr>
            <w:r w:rsidRPr="00695B02">
              <w:rPr>
                <w:spacing w:val="20"/>
                <w:lang w:eastAsia="es-ES"/>
              </w:rPr>
              <w:t>RD$</w:t>
            </w:r>
            <w:r w:rsidR="00202176" w:rsidRPr="00695B02">
              <w:rPr>
                <w:spacing w:val="20"/>
                <w:lang w:eastAsia="es-ES"/>
              </w:rPr>
              <w:t>400,214.00</w:t>
            </w:r>
          </w:p>
        </w:tc>
        <w:tc>
          <w:tcPr>
            <w:tcW w:w="970" w:type="dxa"/>
            <w:shd w:val="clear" w:color="auto" w:fill="auto"/>
            <w:hideMark/>
          </w:tcPr>
          <w:p w14:paraId="3E11510E" w14:textId="77AC4F15" w:rsidR="002F609A" w:rsidRPr="00695B02" w:rsidRDefault="00202176" w:rsidP="00202176">
            <w:pPr>
              <w:ind w:left="-6594" w:right="-184" w:firstLine="6594"/>
              <w:jc w:val="center"/>
              <w:cnfStyle w:val="000000100000" w:firstRow="0" w:lastRow="0" w:firstColumn="0" w:lastColumn="0" w:oddVBand="0" w:evenVBand="0" w:oddHBand="1" w:evenHBand="0" w:firstRowFirstColumn="0" w:firstRowLastColumn="0" w:lastRowFirstColumn="0" w:lastRowLastColumn="0"/>
              <w:rPr>
                <w:spacing w:val="20"/>
                <w:lang w:eastAsia="es-ES"/>
              </w:rPr>
            </w:pPr>
            <w:r w:rsidRPr="00695B02">
              <w:rPr>
                <w:spacing w:val="20"/>
                <w:lang w:eastAsia="es-ES"/>
              </w:rPr>
              <w:t>3.8</w:t>
            </w:r>
          </w:p>
        </w:tc>
      </w:tr>
      <w:tr w:rsidR="00202176" w:rsidRPr="00695B02" w14:paraId="7269DA45" w14:textId="77777777" w:rsidTr="00202176">
        <w:trPr>
          <w:trHeight w:val="279"/>
        </w:trPr>
        <w:tc>
          <w:tcPr>
            <w:cnfStyle w:val="001000000000" w:firstRow="0" w:lastRow="0" w:firstColumn="1" w:lastColumn="0" w:oddVBand="0" w:evenVBand="0" w:oddHBand="0" w:evenHBand="0" w:firstRowFirstColumn="0" w:firstRowLastColumn="0" w:lastRowFirstColumn="0" w:lastRowLastColumn="0"/>
            <w:tcW w:w="2391" w:type="dxa"/>
            <w:tcBorders>
              <w:left w:val="none" w:sz="0" w:space="0" w:color="auto"/>
            </w:tcBorders>
            <w:noWrap/>
            <w:hideMark/>
          </w:tcPr>
          <w:p w14:paraId="1CA4C51D" w14:textId="77777777" w:rsidR="002F609A" w:rsidRPr="00695B02" w:rsidRDefault="002F609A" w:rsidP="00BE7F71">
            <w:pPr>
              <w:ind w:left="-6594" w:right="-184" w:firstLine="6594"/>
              <w:rPr>
                <w:spacing w:val="20"/>
                <w:lang w:eastAsia="es-ES"/>
              </w:rPr>
            </w:pPr>
            <w:r w:rsidRPr="00695B02">
              <w:rPr>
                <w:spacing w:val="20"/>
                <w:lang w:eastAsia="es-ES"/>
              </w:rPr>
              <w:t>Pequeña empresa</w:t>
            </w:r>
          </w:p>
        </w:tc>
        <w:tc>
          <w:tcPr>
            <w:tcW w:w="2163" w:type="dxa"/>
            <w:shd w:val="clear" w:color="auto" w:fill="auto"/>
            <w:hideMark/>
          </w:tcPr>
          <w:p w14:paraId="782AB655" w14:textId="718A3F91" w:rsidR="002F609A" w:rsidRPr="00695B02" w:rsidRDefault="002F609A" w:rsidP="00202176">
            <w:pPr>
              <w:ind w:left="-6594" w:right="-184" w:firstLine="6594"/>
              <w:jc w:val="center"/>
              <w:cnfStyle w:val="000000000000" w:firstRow="0" w:lastRow="0" w:firstColumn="0" w:lastColumn="0" w:oddVBand="0" w:evenVBand="0" w:oddHBand="0" w:evenHBand="0" w:firstRowFirstColumn="0" w:firstRowLastColumn="0" w:lastRowFirstColumn="0" w:lastRowLastColumn="0"/>
              <w:rPr>
                <w:spacing w:val="20"/>
                <w:lang w:eastAsia="es-ES"/>
              </w:rPr>
            </w:pPr>
            <w:r w:rsidRPr="00695B02">
              <w:rPr>
                <w:spacing w:val="20"/>
                <w:lang w:eastAsia="es-ES"/>
              </w:rPr>
              <w:t>RD$1,</w:t>
            </w:r>
            <w:r w:rsidR="00202176" w:rsidRPr="00695B02">
              <w:rPr>
                <w:spacing w:val="20"/>
                <w:lang w:eastAsia="es-ES"/>
              </w:rPr>
              <w:t>111</w:t>
            </w:r>
            <w:r w:rsidRPr="00695B02">
              <w:rPr>
                <w:spacing w:val="20"/>
                <w:lang w:eastAsia="es-ES"/>
              </w:rPr>
              <w:t>,</w:t>
            </w:r>
            <w:r w:rsidR="00202176" w:rsidRPr="00695B02">
              <w:rPr>
                <w:spacing w:val="20"/>
                <w:lang w:eastAsia="es-ES"/>
              </w:rPr>
              <w:t>900</w:t>
            </w:r>
            <w:r w:rsidRPr="00695B02">
              <w:rPr>
                <w:spacing w:val="20"/>
                <w:lang w:eastAsia="es-ES"/>
              </w:rPr>
              <w:t>.00</w:t>
            </w:r>
          </w:p>
        </w:tc>
        <w:tc>
          <w:tcPr>
            <w:tcW w:w="970" w:type="dxa"/>
            <w:shd w:val="clear" w:color="auto" w:fill="auto"/>
            <w:hideMark/>
          </w:tcPr>
          <w:p w14:paraId="19A1E20D" w14:textId="52F56CD5" w:rsidR="002F609A" w:rsidRPr="00695B02" w:rsidRDefault="00202176" w:rsidP="00202176">
            <w:pPr>
              <w:ind w:left="-6594" w:right="-184" w:firstLine="6594"/>
              <w:jc w:val="center"/>
              <w:cnfStyle w:val="000000000000" w:firstRow="0" w:lastRow="0" w:firstColumn="0" w:lastColumn="0" w:oddVBand="0" w:evenVBand="0" w:oddHBand="0" w:evenHBand="0" w:firstRowFirstColumn="0" w:firstRowLastColumn="0" w:lastRowFirstColumn="0" w:lastRowLastColumn="0"/>
              <w:rPr>
                <w:spacing w:val="20"/>
                <w:lang w:eastAsia="es-ES"/>
              </w:rPr>
            </w:pPr>
            <w:r w:rsidRPr="00695B02">
              <w:rPr>
                <w:spacing w:val="20"/>
                <w:lang w:eastAsia="es-ES"/>
              </w:rPr>
              <w:t>11</w:t>
            </w:r>
          </w:p>
        </w:tc>
      </w:tr>
      <w:tr w:rsidR="00202176" w:rsidRPr="00695B02" w14:paraId="5C105586" w14:textId="77777777" w:rsidTr="0020217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91" w:type="dxa"/>
            <w:tcBorders>
              <w:left w:val="none" w:sz="0" w:space="0" w:color="auto"/>
            </w:tcBorders>
            <w:noWrap/>
            <w:hideMark/>
          </w:tcPr>
          <w:p w14:paraId="61E78931" w14:textId="77777777" w:rsidR="002F609A" w:rsidRPr="00695B02" w:rsidRDefault="002F609A" w:rsidP="00BE7F71">
            <w:pPr>
              <w:ind w:left="-6594" w:right="-184" w:firstLine="6594"/>
              <w:rPr>
                <w:spacing w:val="20"/>
                <w:lang w:eastAsia="es-ES"/>
              </w:rPr>
            </w:pPr>
            <w:r w:rsidRPr="00695B02">
              <w:rPr>
                <w:spacing w:val="20"/>
                <w:lang w:eastAsia="es-ES"/>
              </w:rPr>
              <w:t>Mediana empresa</w:t>
            </w:r>
          </w:p>
        </w:tc>
        <w:tc>
          <w:tcPr>
            <w:tcW w:w="2163" w:type="dxa"/>
            <w:shd w:val="clear" w:color="auto" w:fill="auto"/>
            <w:hideMark/>
          </w:tcPr>
          <w:p w14:paraId="0A870E05" w14:textId="1AB49C25" w:rsidR="002F609A" w:rsidRPr="00695B02" w:rsidRDefault="002F609A" w:rsidP="00202176">
            <w:pPr>
              <w:ind w:left="-6594" w:right="-184" w:firstLine="6594"/>
              <w:jc w:val="center"/>
              <w:cnfStyle w:val="000000100000" w:firstRow="0" w:lastRow="0" w:firstColumn="0" w:lastColumn="0" w:oddVBand="0" w:evenVBand="0" w:oddHBand="1" w:evenHBand="0" w:firstRowFirstColumn="0" w:firstRowLastColumn="0" w:lastRowFirstColumn="0" w:lastRowLastColumn="0"/>
              <w:rPr>
                <w:spacing w:val="20"/>
                <w:lang w:eastAsia="es-ES"/>
              </w:rPr>
            </w:pPr>
            <w:r w:rsidRPr="00695B02">
              <w:rPr>
                <w:spacing w:val="20"/>
                <w:lang w:eastAsia="es-ES"/>
              </w:rPr>
              <w:t>RD$</w:t>
            </w:r>
            <w:r w:rsidR="00202176" w:rsidRPr="00695B02">
              <w:rPr>
                <w:spacing w:val="20"/>
                <w:lang w:eastAsia="es-ES"/>
              </w:rPr>
              <w:t>3</w:t>
            </w:r>
            <w:r w:rsidRPr="00695B02">
              <w:rPr>
                <w:spacing w:val="20"/>
                <w:lang w:eastAsia="es-ES"/>
              </w:rPr>
              <w:t>,</w:t>
            </w:r>
            <w:r w:rsidR="00202176" w:rsidRPr="00695B02">
              <w:rPr>
                <w:spacing w:val="20"/>
                <w:lang w:eastAsia="es-ES"/>
              </w:rPr>
              <w:t>763</w:t>
            </w:r>
            <w:r w:rsidRPr="00695B02">
              <w:rPr>
                <w:spacing w:val="20"/>
                <w:lang w:eastAsia="es-ES"/>
              </w:rPr>
              <w:t>.</w:t>
            </w:r>
            <w:r w:rsidR="00202176" w:rsidRPr="00695B02">
              <w:rPr>
                <w:spacing w:val="20"/>
                <w:lang w:eastAsia="es-ES"/>
              </w:rPr>
              <w:t>305,</w:t>
            </w:r>
            <w:r w:rsidRPr="00695B02">
              <w:rPr>
                <w:spacing w:val="20"/>
                <w:lang w:eastAsia="es-ES"/>
              </w:rPr>
              <w:t>00</w:t>
            </w:r>
          </w:p>
        </w:tc>
        <w:tc>
          <w:tcPr>
            <w:tcW w:w="970" w:type="dxa"/>
            <w:shd w:val="clear" w:color="auto" w:fill="auto"/>
            <w:hideMark/>
          </w:tcPr>
          <w:p w14:paraId="7A319AE6" w14:textId="66639238" w:rsidR="002F609A" w:rsidRPr="00695B02" w:rsidRDefault="00202176" w:rsidP="00202176">
            <w:pPr>
              <w:ind w:left="-6594" w:right="-184" w:firstLine="6594"/>
              <w:jc w:val="center"/>
              <w:cnfStyle w:val="000000100000" w:firstRow="0" w:lastRow="0" w:firstColumn="0" w:lastColumn="0" w:oddVBand="0" w:evenVBand="0" w:oddHBand="1" w:evenHBand="0" w:firstRowFirstColumn="0" w:firstRowLastColumn="0" w:lastRowFirstColumn="0" w:lastRowLastColumn="0"/>
              <w:rPr>
                <w:spacing w:val="20"/>
                <w:lang w:eastAsia="es-ES"/>
              </w:rPr>
            </w:pPr>
            <w:r w:rsidRPr="00695B02">
              <w:rPr>
                <w:spacing w:val="20"/>
                <w:lang w:eastAsia="es-ES"/>
              </w:rPr>
              <w:t>37.30</w:t>
            </w:r>
          </w:p>
        </w:tc>
      </w:tr>
      <w:tr w:rsidR="00202176" w:rsidRPr="00695B02" w14:paraId="3330DEA8" w14:textId="77777777" w:rsidTr="00202176">
        <w:trPr>
          <w:trHeight w:val="270"/>
        </w:trPr>
        <w:tc>
          <w:tcPr>
            <w:cnfStyle w:val="001000000000" w:firstRow="0" w:lastRow="0" w:firstColumn="1" w:lastColumn="0" w:oddVBand="0" w:evenVBand="0" w:oddHBand="0" w:evenHBand="0" w:firstRowFirstColumn="0" w:firstRowLastColumn="0" w:lastRowFirstColumn="0" w:lastRowLastColumn="0"/>
            <w:tcW w:w="2391" w:type="dxa"/>
            <w:tcBorders>
              <w:left w:val="none" w:sz="0" w:space="0" w:color="auto"/>
              <w:bottom w:val="none" w:sz="0" w:space="0" w:color="auto"/>
            </w:tcBorders>
            <w:noWrap/>
            <w:hideMark/>
          </w:tcPr>
          <w:p w14:paraId="79ADEC23" w14:textId="77777777" w:rsidR="002F609A" w:rsidRPr="00695B02" w:rsidRDefault="002F609A" w:rsidP="00BE7F71">
            <w:pPr>
              <w:ind w:left="-6594" w:right="61" w:firstLine="6594"/>
              <w:jc w:val="right"/>
              <w:rPr>
                <w:b w:val="0"/>
                <w:bCs w:val="0"/>
                <w:spacing w:val="20"/>
                <w:lang w:eastAsia="es-ES"/>
              </w:rPr>
            </w:pPr>
            <w:r w:rsidRPr="00695B02">
              <w:rPr>
                <w:b w:val="0"/>
                <w:bCs w:val="0"/>
                <w:spacing w:val="20"/>
                <w:lang w:eastAsia="es-ES"/>
              </w:rPr>
              <w:t>Total</w:t>
            </w:r>
          </w:p>
        </w:tc>
        <w:tc>
          <w:tcPr>
            <w:tcW w:w="2163" w:type="dxa"/>
            <w:shd w:val="clear" w:color="auto" w:fill="auto"/>
            <w:hideMark/>
          </w:tcPr>
          <w:p w14:paraId="20490197" w14:textId="6BB5C4B7" w:rsidR="002F609A" w:rsidRPr="00695B02" w:rsidRDefault="002F609A" w:rsidP="00202176">
            <w:pPr>
              <w:ind w:left="-6594" w:right="-184" w:firstLine="6594"/>
              <w:jc w:val="center"/>
              <w:cnfStyle w:val="000000000000" w:firstRow="0" w:lastRow="0" w:firstColumn="0" w:lastColumn="0" w:oddVBand="0" w:evenVBand="0" w:oddHBand="0" w:evenHBand="0" w:firstRowFirstColumn="0" w:firstRowLastColumn="0" w:lastRowFirstColumn="0" w:lastRowLastColumn="0"/>
              <w:rPr>
                <w:b/>
                <w:spacing w:val="20"/>
                <w:lang w:eastAsia="es-ES"/>
              </w:rPr>
            </w:pPr>
            <w:r w:rsidRPr="00695B02">
              <w:rPr>
                <w:b/>
                <w:spacing w:val="20"/>
                <w:lang w:eastAsia="es-ES"/>
              </w:rPr>
              <w:t>RD$</w:t>
            </w:r>
            <w:r w:rsidR="00202176" w:rsidRPr="00695B02">
              <w:rPr>
                <w:b/>
                <w:spacing w:val="20"/>
                <w:lang w:eastAsia="es-ES"/>
              </w:rPr>
              <w:t>5</w:t>
            </w:r>
            <w:r w:rsidRPr="00695B02">
              <w:rPr>
                <w:b/>
                <w:spacing w:val="20"/>
                <w:lang w:eastAsia="es-ES"/>
              </w:rPr>
              <w:t>,</w:t>
            </w:r>
            <w:r w:rsidR="00202176" w:rsidRPr="00695B02">
              <w:rPr>
                <w:b/>
                <w:spacing w:val="20"/>
                <w:lang w:eastAsia="es-ES"/>
              </w:rPr>
              <w:t>275</w:t>
            </w:r>
            <w:r w:rsidRPr="00695B02">
              <w:rPr>
                <w:b/>
                <w:spacing w:val="20"/>
                <w:lang w:eastAsia="es-ES"/>
              </w:rPr>
              <w:t>,</w:t>
            </w:r>
            <w:r w:rsidR="00202176" w:rsidRPr="00695B02">
              <w:rPr>
                <w:b/>
                <w:spacing w:val="20"/>
                <w:lang w:eastAsia="es-ES"/>
              </w:rPr>
              <w:t>419</w:t>
            </w:r>
            <w:r w:rsidRPr="00695B02">
              <w:rPr>
                <w:b/>
                <w:spacing w:val="20"/>
                <w:lang w:eastAsia="es-ES"/>
              </w:rPr>
              <w:t>.00</w:t>
            </w:r>
          </w:p>
        </w:tc>
        <w:tc>
          <w:tcPr>
            <w:tcW w:w="970" w:type="dxa"/>
            <w:shd w:val="clear" w:color="auto" w:fill="auto"/>
            <w:hideMark/>
          </w:tcPr>
          <w:p w14:paraId="2BCEAF89" w14:textId="55A0ABEF" w:rsidR="002F609A" w:rsidRPr="00695B02" w:rsidRDefault="00202176" w:rsidP="00202176">
            <w:pPr>
              <w:ind w:left="-6594" w:right="-184" w:firstLine="6594"/>
              <w:jc w:val="center"/>
              <w:cnfStyle w:val="000000000000" w:firstRow="0" w:lastRow="0" w:firstColumn="0" w:lastColumn="0" w:oddVBand="0" w:evenVBand="0" w:oddHBand="0" w:evenHBand="0" w:firstRowFirstColumn="0" w:firstRowLastColumn="0" w:lastRowFirstColumn="0" w:lastRowLastColumn="0"/>
              <w:rPr>
                <w:spacing w:val="20"/>
                <w:lang w:eastAsia="es-ES"/>
              </w:rPr>
            </w:pPr>
            <w:r w:rsidRPr="00695B02">
              <w:rPr>
                <w:spacing w:val="20"/>
                <w:lang w:eastAsia="es-ES"/>
              </w:rPr>
              <w:t>52.10</w:t>
            </w:r>
          </w:p>
        </w:tc>
      </w:tr>
    </w:tbl>
    <w:p w14:paraId="74DA9C3C" w14:textId="77777777" w:rsidR="002F609A" w:rsidRPr="00695B02" w:rsidRDefault="002F609A" w:rsidP="00BE7F71">
      <w:pPr>
        <w:rPr>
          <w:b/>
          <w:color w:val="808080" w:themeColor="background1" w:themeShade="80"/>
          <w:spacing w:val="20"/>
        </w:rPr>
      </w:pPr>
    </w:p>
    <w:p w14:paraId="01A89566" w14:textId="77777777" w:rsidR="002F609A" w:rsidRPr="00695B02" w:rsidRDefault="002F609A" w:rsidP="00BE7F71">
      <w:pPr>
        <w:rPr>
          <w:b/>
          <w:color w:val="808080" w:themeColor="background1" w:themeShade="80"/>
          <w:spacing w:val="20"/>
        </w:rPr>
      </w:pPr>
    </w:p>
    <w:p w14:paraId="3B78173D" w14:textId="77777777" w:rsidR="002F609A" w:rsidRPr="00695B02" w:rsidRDefault="002F609A" w:rsidP="00BE7F71">
      <w:pPr>
        <w:ind w:left="720"/>
        <w:rPr>
          <w:b/>
          <w:color w:val="808080" w:themeColor="background1" w:themeShade="80"/>
          <w:spacing w:val="20"/>
        </w:rPr>
      </w:pPr>
    </w:p>
    <w:p w14:paraId="092046F2" w14:textId="77777777" w:rsidR="002F609A" w:rsidRPr="00695B02" w:rsidRDefault="002F609A" w:rsidP="00BE7F71">
      <w:pPr>
        <w:ind w:left="720"/>
        <w:rPr>
          <w:b/>
          <w:color w:val="808080" w:themeColor="background1" w:themeShade="80"/>
          <w:spacing w:val="20"/>
        </w:rPr>
      </w:pPr>
    </w:p>
    <w:p w14:paraId="364E714E" w14:textId="77777777" w:rsidR="002F609A" w:rsidRPr="00695B02" w:rsidRDefault="002F609A" w:rsidP="00BE7F71">
      <w:pPr>
        <w:ind w:left="720"/>
        <w:rPr>
          <w:b/>
          <w:color w:val="808080" w:themeColor="background1" w:themeShade="80"/>
          <w:spacing w:val="20"/>
        </w:rPr>
      </w:pPr>
    </w:p>
    <w:p w14:paraId="7A5D8A6F" w14:textId="7E66FEF8" w:rsidR="002F609A" w:rsidRPr="00695B02" w:rsidRDefault="002F609A" w:rsidP="00202176">
      <w:pPr>
        <w:spacing w:line="240" w:lineRule="auto"/>
        <w:ind w:left="720"/>
        <w:rPr>
          <w:b/>
          <w:color w:val="808080" w:themeColor="background1" w:themeShade="80"/>
          <w:spacing w:val="20"/>
        </w:rPr>
      </w:pPr>
    </w:p>
    <w:p w14:paraId="50506A14" w14:textId="1422235E" w:rsidR="00202176" w:rsidRPr="00695B02" w:rsidRDefault="00202176" w:rsidP="001F20C3">
      <w:pPr>
        <w:spacing w:line="240" w:lineRule="auto"/>
        <w:ind w:left="720" w:firstLine="720"/>
        <w:rPr>
          <w:bCs/>
          <w:color w:val="808080" w:themeColor="background1" w:themeShade="80"/>
          <w:spacing w:val="20"/>
          <w:sz w:val="18"/>
          <w:szCs w:val="18"/>
          <w:lang w:val="es-DO"/>
        </w:rPr>
      </w:pPr>
      <w:r w:rsidRPr="00695B02">
        <w:rPr>
          <w:b/>
          <w:color w:val="808080" w:themeColor="background1" w:themeShade="80"/>
          <w:spacing w:val="20"/>
          <w:sz w:val="18"/>
          <w:szCs w:val="18"/>
          <w:lang w:val="es-DO"/>
        </w:rPr>
        <w:t xml:space="preserve">Fuente: </w:t>
      </w:r>
      <w:r w:rsidRPr="00695B02">
        <w:rPr>
          <w:bCs/>
          <w:color w:val="808080" w:themeColor="background1" w:themeShade="80"/>
          <w:spacing w:val="20"/>
          <w:sz w:val="18"/>
          <w:szCs w:val="18"/>
          <w:lang w:val="es-DO"/>
        </w:rPr>
        <w:t>Sección de compras y contrataciones</w:t>
      </w:r>
    </w:p>
    <w:p w14:paraId="5D861515" w14:textId="77777777" w:rsidR="002F609A" w:rsidRPr="00695B02" w:rsidRDefault="002F609A" w:rsidP="00BE7F71">
      <w:pPr>
        <w:ind w:left="720"/>
        <w:rPr>
          <w:b/>
          <w:color w:val="808080" w:themeColor="background1" w:themeShade="80"/>
          <w:spacing w:val="20"/>
          <w:lang w:val="es-DO"/>
        </w:rPr>
      </w:pPr>
    </w:p>
    <w:p w14:paraId="58016F84" w14:textId="4C112D64" w:rsidR="00E66E76" w:rsidRPr="00695B02" w:rsidRDefault="00E66E76" w:rsidP="00E66E76">
      <w:pPr>
        <w:jc w:val="center"/>
        <w:rPr>
          <w:b/>
          <w:color w:val="808080" w:themeColor="background1" w:themeShade="80"/>
          <w:spacing w:val="20"/>
          <w:lang w:val="es-DO"/>
        </w:rPr>
      </w:pPr>
      <w:r w:rsidRPr="00695B02">
        <w:rPr>
          <w:b/>
          <w:color w:val="808080" w:themeColor="background1" w:themeShade="80"/>
          <w:spacing w:val="20"/>
          <w:lang w:val="es-DO"/>
        </w:rPr>
        <w:t xml:space="preserve">Tabla No. </w:t>
      </w:r>
      <w:r w:rsidR="00186BFD" w:rsidRPr="00695B02">
        <w:rPr>
          <w:b/>
          <w:color w:val="808080" w:themeColor="background1" w:themeShade="80"/>
          <w:spacing w:val="20"/>
          <w:lang w:val="es-DO"/>
        </w:rPr>
        <w:t>2</w:t>
      </w:r>
      <w:r w:rsidR="00DA19FA">
        <w:rPr>
          <w:b/>
          <w:color w:val="808080" w:themeColor="background1" w:themeShade="80"/>
          <w:spacing w:val="20"/>
          <w:lang w:val="es-DO"/>
        </w:rPr>
        <w:t>3</w:t>
      </w:r>
    </w:p>
    <w:p w14:paraId="7BE3B0A6" w14:textId="5CA39BB3" w:rsidR="002F609A" w:rsidRPr="00695B02" w:rsidRDefault="002F609A" w:rsidP="00E66E76">
      <w:pPr>
        <w:spacing w:line="240" w:lineRule="auto"/>
        <w:jc w:val="center"/>
        <w:rPr>
          <w:b/>
          <w:color w:val="808080" w:themeColor="background1" w:themeShade="80"/>
          <w:spacing w:val="20"/>
          <w:lang w:val="es-DO"/>
        </w:rPr>
      </w:pPr>
      <w:r w:rsidRPr="00695B02">
        <w:rPr>
          <w:b/>
          <w:color w:val="808080" w:themeColor="background1" w:themeShade="80"/>
          <w:spacing w:val="20"/>
          <w:lang w:val="es-DO"/>
        </w:rPr>
        <w:t>Compras adjudicadas a Grandes Empresas período enero – noviembre 202</w:t>
      </w:r>
      <w:r w:rsidR="00202176" w:rsidRPr="00695B02">
        <w:rPr>
          <w:b/>
          <w:color w:val="808080" w:themeColor="background1" w:themeShade="80"/>
          <w:spacing w:val="20"/>
          <w:lang w:val="es-DO"/>
        </w:rPr>
        <w:t>1</w:t>
      </w:r>
      <w:r w:rsidRPr="00695B02">
        <w:rPr>
          <w:b/>
          <w:color w:val="808080" w:themeColor="background1" w:themeShade="80"/>
          <w:spacing w:val="20"/>
          <w:lang w:val="es-DO"/>
        </w:rPr>
        <w:t>.  Clasificadas según la Ley 488-08</w:t>
      </w:r>
    </w:p>
    <w:p w14:paraId="0B9916D8" w14:textId="77777777" w:rsidR="00E66E76" w:rsidRPr="00695B02" w:rsidRDefault="00E66E76" w:rsidP="00E66E76">
      <w:pPr>
        <w:spacing w:line="240" w:lineRule="auto"/>
        <w:jc w:val="center"/>
        <w:rPr>
          <w:b/>
          <w:color w:val="808080" w:themeColor="background1" w:themeShade="80"/>
          <w:spacing w:val="20"/>
          <w:lang w:val="es-DO"/>
        </w:rPr>
      </w:pPr>
    </w:p>
    <w:tbl>
      <w:tblPr>
        <w:tblStyle w:val="Tablaconcuadrcula5oscura-nfasis1"/>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992"/>
      </w:tblGrid>
      <w:tr w:rsidR="00112647" w:rsidRPr="00695B02" w14:paraId="5F60B84B" w14:textId="77777777" w:rsidTr="00DA19FA">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436EBE"/>
            <w:noWrap/>
            <w:hideMark/>
          </w:tcPr>
          <w:p w14:paraId="45F77BA0" w14:textId="77777777" w:rsidR="002F609A" w:rsidRPr="00695B02" w:rsidRDefault="002F609A" w:rsidP="00112647">
            <w:pPr>
              <w:ind w:firstLine="0"/>
              <w:jc w:val="center"/>
              <w:rPr>
                <w:bCs w:val="0"/>
                <w:spacing w:val="20"/>
                <w:lang w:eastAsia="es-ES"/>
              </w:rPr>
            </w:pPr>
            <w:r w:rsidRPr="00695B02">
              <w:rPr>
                <w:bCs w:val="0"/>
                <w:spacing w:val="20"/>
                <w:lang w:eastAsia="es-ES"/>
              </w:rPr>
              <w:t>Tipo de empresa</w:t>
            </w:r>
          </w:p>
        </w:tc>
        <w:tc>
          <w:tcPr>
            <w:tcW w:w="2268" w:type="dxa"/>
            <w:shd w:val="clear" w:color="auto" w:fill="436EBE"/>
            <w:hideMark/>
          </w:tcPr>
          <w:p w14:paraId="424E897C" w14:textId="77777777" w:rsidR="002F609A" w:rsidRPr="00695B02" w:rsidRDefault="002F609A" w:rsidP="00112647">
            <w:pPr>
              <w:jc w:val="center"/>
              <w:cnfStyle w:val="100000000000" w:firstRow="1" w:lastRow="0" w:firstColumn="0" w:lastColumn="0" w:oddVBand="0" w:evenVBand="0" w:oddHBand="0" w:evenHBand="0" w:firstRowFirstColumn="0" w:firstRowLastColumn="0" w:lastRowFirstColumn="0" w:lastRowLastColumn="0"/>
              <w:rPr>
                <w:bCs w:val="0"/>
                <w:spacing w:val="20"/>
                <w:lang w:eastAsia="es-ES"/>
              </w:rPr>
            </w:pPr>
            <w:r w:rsidRPr="00695B02">
              <w:rPr>
                <w:bCs w:val="0"/>
                <w:spacing w:val="20"/>
                <w:lang w:eastAsia="es-ES"/>
              </w:rPr>
              <w:t>Importe</w:t>
            </w:r>
          </w:p>
        </w:tc>
        <w:tc>
          <w:tcPr>
            <w:tcW w:w="992" w:type="dxa"/>
            <w:shd w:val="clear" w:color="auto" w:fill="436EBE"/>
            <w:hideMark/>
          </w:tcPr>
          <w:p w14:paraId="59FD2426" w14:textId="77777777" w:rsidR="002F609A" w:rsidRPr="00695B02" w:rsidRDefault="002F609A" w:rsidP="00112647">
            <w:pPr>
              <w:jc w:val="center"/>
              <w:cnfStyle w:val="100000000000" w:firstRow="1" w:lastRow="0" w:firstColumn="0" w:lastColumn="0" w:oddVBand="0" w:evenVBand="0" w:oddHBand="0" w:evenHBand="0" w:firstRowFirstColumn="0" w:firstRowLastColumn="0" w:lastRowFirstColumn="0" w:lastRowLastColumn="0"/>
              <w:rPr>
                <w:bCs w:val="0"/>
                <w:spacing w:val="20"/>
                <w:lang w:eastAsia="es-ES"/>
              </w:rPr>
            </w:pPr>
            <w:r w:rsidRPr="00695B02">
              <w:rPr>
                <w:bCs w:val="0"/>
                <w:spacing w:val="20"/>
                <w:lang w:eastAsia="es-ES"/>
              </w:rPr>
              <w:t>%</w:t>
            </w:r>
          </w:p>
        </w:tc>
      </w:tr>
      <w:tr w:rsidR="00112647" w:rsidRPr="00695B02" w14:paraId="2246CFCE" w14:textId="77777777" w:rsidTr="00DA19FA">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436EBE"/>
            <w:noWrap/>
            <w:hideMark/>
          </w:tcPr>
          <w:p w14:paraId="1C8B0411" w14:textId="77777777" w:rsidR="002F609A" w:rsidRPr="00695B02" w:rsidRDefault="002F609A" w:rsidP="00BE7F71">
            <w:pPr>
              <w:rPr>
                <w:spacing w:val="20"/>
                <w:lang w:eastAsia="es-ES"/>
              </w:rPr>
            </w:pPr>
            <w:r w:rsidRPr="00695B02">
              <w:rPr>
                <w:spacing w:val="20"/>
                <w:lang w:eastAsia="es-ES"/>
              </w:rPr>
              <w:t>Gran Empresa</w:t>
            </w:r>
          </w:p>
        </w:tc>
        <w:tc>
          <w:tcPr>
            <w:tcW w:w="2268" w:type="dxa"/>
            <w:shd w:val="clear" w:color="auto" w:fill="auto"/>
            <w:hideMark/>
          </w:tcPr>
          <w:p w14:paraId="1C27CC75" w14:textId="08F55027" w:rsidR="002F609A" w:rsidRPr="00695B02" w:rsidRDefault="002F609A" w:rsidP="00112647">
            <w:pPr>
              <w:ind w:firstLine="0"/>
              <w:jc w:val="center"/>
              <w:cnfStyle w:val="000000100000" w:firstRow="0" w:lastRow="0" w:firstColumn="0" w:lastColumn="0" w:oddVBand="0" w:evenVBand="0" w:oddHBand="1" w:evenHBand="0" w:firstRowFirstColumn="0" w:firstRowLastColumn="0" w:lastRowFirstColumn="0" w:lastRowLastColumn="0"/>
              <w:rPr>
                <w:b/>
                <w:bCs/>
                <w:spacing w:val="20"/>
                <w:lang w:eastAsia="es-ES"/>
              </w:rPr>
            </w:pPr>
            <w:r w:rsidRPr="00695B02">
              <w:rPr>
                <w:b/>
                <w:bCs/>
                <w:spacing w:val="20"/>
                <w:lang w:eastAsia="es-ES"/>
              </w:rPr>
              <w:t>RD$</w:t>
            </w:r>
            <w:r w:rsidR="00112647" w:rsidRPr="00695B02">
              <w:rPr>
                <w:b/>
                <w:bCs/>
                <w:spacing w:val="20"/>
                <w:lang w:eastAsia="es-DO"/>
              </w:rPr>
              <w:t>4,638,311.00</w:t>
            </w:r>
          </w:p>
        </w:tc>
        <w:tc>
          <w:tcPr>
            <w:tcW w:w="992" w:type="dxa"/>
            <w:shd w:val="clear" w:color="auto" w:fill="auto"/>
            <w:hideMark/>
          </w:tcPr>
          <w:p w14:paraId="3DDB5489" w14:textId="49B22C04" w:rsidR="002F609A" w:rsidRPr="00695B02" w:rsidRDefault="00112647" w:rsidP="00112647">
            <w:pPr>
              <w:jc w:val="center"/>
              <w:cnfStyle w:val="000000100000" w:firstRow="0" w:lastRow="0" w:firstColumn="0" w:lastColumn="0" w:oddVBand="0" w:evenVBand="0" w:oddHBand="1" w:evenHBand="0" w:firstRowFirstColumn="0" w:firstRowLastColumn="0" w:lastRowFirstColumn="0" w:lastRowLastColumn="0"/>
              <w:rPr>
                <w:b/>
                <w:bCs/>
                <w:spacing w:val="20"/>
                <w:lang w:eastAsia="es-ES"/>
              </w:rPr>
            </w:pPr>
            <w:r w:rsidRPr="00695B02">
              <w:rPr>
                <w:b/>
                <w:bCs/>
                <w:spacing w:val="20"/>
                <w:lang w:eastAsia="es-ES"/>
              </w:rPr>
              <w:t>46</w:t>
            </w:r>
          </w:p>
        </w:tc>
      </w:tr>
    </w:tbl>
    <w:p w14:paraId="47DC2615" w14:textId="77777777" w:rsidR="00E66E76" w:rsidRPr="00695B02" w:rsidRDefault="00E66E76" w:rsidP="001F20C3">
      <w:pPr>
        <w:spacing w:line="240" w:lineRule="auto"/>
        <w:ind w:left="720" w:firstLine="720"/>
        <w:rPr>
          <w:bCs/>
          <w:color w:val="808080" w:themeColor="background1" w:themeShade="80"/>
          <w:spacing w:val="20"/>
          <w:sz w:val="18"/>
          <w:szCs w:val="18"/>
          <w:lang w:val="es-DO"/>
        </w:rPr>
      </w:pPr>
      <w:r w:rsidRPr="00695B02">
        <w:rPr>
          <w:b/>
          <w:color w:val="808080" w:themeColor="background1" w:themeShade="80"/>
          <w:spacing w:val="20"/>
          <w:sz w:val="18"/>
          <w:szCs w:val="18"/>
          <w:lang w:val="es-DO"/>
        </w:rPr>
        <w:t xml:space="preserve">Fuente: </w:t>
      </w:r>
      <w:r w:rsidRPr="00695B02">
        <w:rPr>
          <w:bCs/>
          <w:color w:val="808080" w:themeColor="background1" w:themeShade="80"/>
          <w:spacing w:val="20"/>
          <w:sz w:val="18"/>
          <w:szCs w:val="18"/>
          <w:lang w:val="es-DO"/>
        </w:rPr>
        <w:t>Sección de compras y contrataciones</w:t>
      </w:r>
    </w:p>
    <w:p w14:paraId="096708A8" w14:textId="77777777" w:rsidR="002F609A" w:rsidRPr="00695B02" w:rsidRDefault="002F609A" w:rsidP="00BE7F71">
      <w:pPr>
        <w:rPr>
          <w:b/>
          <w:color w:val="808080" w:themeColor="background1" w:themeShade="80"/>
          <w:spacing w:val="20"/>
          <w:lang w:val="es-DO"/>
        </w:rPr>
      </w:pPr>
    </w:p>
    <w:p w14:paraId="2784B7E8" w14:textId="66371E47" w:rsidR="00112647" w:rsidRPr="00695B02" w:rsidRDefault="00E66E76" w:rsidP="00BE7F71">
      <w:pPr>
        <w:jc w:val="center"/>
        <w:rPr>
          <w:b/>
          <w:color w:val="808080" w:themeColor="background1" w:themeShade="80"/>
          <w:spacing w:val="20"/>
          <w:lang w:val="es-DO"/>
        </w:rPr>
      </w:pPr>
      <w:r w:rsidRPr="00695B02">
        <w:rPr>
          <w:b/>
          <w:color w:val="808080" w:themeColor="background1" w:themeShade="80"/>
          <w:spacing w:val="20"/>
          <w:lang w:val="es-DO"/>
        </w:rPr>
        <w:t xml:space="preserve">Tabla No. </w:t>
      </w:r>
      <w:r w:rsidR="00186BFD" w:rsidRPr="00695B02">
        <w:rPr>
          <w:b/>
          <w:color w:val="808080" w:themeColor="background1" w:themeShade="80"/>
          <w:spacing w:val="20"/>
          <w:lang w:val="es-DO"/>
        </w:rPr>
        <w:t>2</w:t>
      </w:r>
      <w:r w:rsidR="00DA19FA">
        <w:rPr>
          <w:b/>
          <w:color w:val="808080" w:themeColor="background1" w:themeShade="80"/>
          <w:spacing w:val="20"/>
          <w:lang w:val="es-DO"/>
        </w:rPr>
        <w:t>4</w:t>
      </w:r>
    </w:p>
    <w:p w14:paraId="50C3C788" w14:textId="4C673BD4" w:rsidR="002F609A" w:rsidRPr="00695B02" w:rsidRDefault="002F609A" w:rsidP="00E66E76">
      <w:pPr>
        <w:spacing w:line="240" w:lineRule="auto"/>
        <w:jc w:val="center"/>
        <w:rPr>
          <w:b/>
          <w:color w:val="808080" w:themeColor="background1" w:themeShade="80"/>
          <w:spacing w:val="20"/>
          <w:lang w:val="es-DO"/>
        </w:rPr>
      </w:pPr>
      <w:r w:rsidRPr="00695B02">
        <w:rPr>
          <w:b/>
          <w:color w:val="808080" w:themeColor="background1" w:themeShade="80"/>
          <w:spacing w:val="20"/>
          <w:lang w:val="es-DO"/>
        </w:rPr>
        <w:t>C</w:t>
      </w:r>
      <w:r w:rsidR="00E66E76" w:rsidRPr="00695B02">
        <w:rPr>
          <w:b/>
          <w:color w:val="808080" w:themeColor="background1" w:themeShade="80"/>
          <w:spacing w:val="20"/>
          <w:lang w:val="es-DO"/>
        </w:rPr>
        <w:t>o</w:t>
      </w:r>
      <w:r w:rsidRPr="00695B02">
        <w:rPr>
          <w:b/>
          <w:color w:val="808080" w:themeColor="background1" w:themeShade="80"/>
          <w:spacing w:val="20"/>
          <w:lang w:val="es-DO"/>
        </w:rPr>
        <w:t>mpras adjudicadas a empresas No clasificadas período enero – noviembre 202</w:t>
      </w:r>
      <w:r w:rsidR="00112647" w:rsidRPr="00695B02">
        <w:rPr>
          <w:b/>
          <w:color w:val="808080" w:themeColor="background1" w:themeShade="80"/>
          <w:spacing w:val="20"/>
          <w:lang w:val="es-DO"/>
        </w:rPr>
        <w:t>1</w:t>
      </w:r>
      <w:r w:rsidRPr="00695B02">
        <w:rPr>
          <w:b/>
          <w:color w:val="808080" w:themeColor="background1" w:themeShade="80"/>
          <w:spacing w:val="20"/>
          <w:lang w:val="es-DO"/>
        </w:rPr>
        <w:t>.  Clasificadas según la Ley 488-08</w:t>
      </w:r>
    </w:p>
    <w:p w14:paraId="2F6F1D71" w14:textId="77777777" w:rsidR="00E66E76" w:rsidRPr="00695B02" w:rsidRDefault="00E66E76" w:rsidP="00E66E76">
      <w:pPr>
        <w:spacing w:line="240" w:lineRule="auto"/>
        <w:jc w:val="center"/>
        <w:rPr>
          <w:b/>
          <w:color w:val="808080" w:themeColor="background1" w:themeShade="80"/>
          <w:spacing w:val="20"/>
          <w:lang w:val="es-DO"/>
        </w:rPr>
      </w:pPr>
    </w:p>
    <w:tbl>
      <w:tblPr>
        <w:tblStyle w:val="Tablaconcuadrcula5oscura-nfasis1"/>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67"/>
        <w:gridCol w:w="934"/>
      </w:tblGrid>
      <w:tr w:rsidR="00112647" w:rsidRPr="00695B02" w14:paraId="0A791FDF" w14:textId="77777777" w:rsidTr="00E66E76">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right w:val="none" w:sz="0" w:space="0" w:color="auto"/>
            </w:tcBorders>
            <w:shd w:val="clear" w:color="auto" w:fill="436EBE"/>
            <w:noWrap/>
            <w:hideMark/>
          </w:tcPr>
          <w:p w14:paraId="53FF945D" w14:textId="77777777" w:rsidR="002F609A" w:rsidRPr="00695B02" w:rsidRDefault="002F609A" w:rsidP="00112647">
            <w:pPr>
              <w:ind w:firstLine="0"/>
              <w:rPr>
                <w:spacing w:val="20"/>
                <w:lang w:eastAsia="es-ES"/>
              </w:rPr>
            </w:pPr>
            <w:r w:rsidRPr="00695B02">
              <w:rPr>
                <w:spacing w:val="20"/>
                <w:lang w:eastAsia="es-ES"/>
              </w:rPr>
              <w:t>Tipo de empresa</w:t>
            </w:r>
          </w:p>
        </w:tc>
        <w:tc>
          <w:tcPr>
            <w:tcW w:w="2107" w:type="dxa"/>
            <w:tcBorders>
              <w:top w:val="none" w:sz="0" w:space="0" w:color="auto"/>
              <w:left w:val="none" w:sz="0" w:space="0" w:color="auto"/>
              <w:right w:val="none" w:sz="0" w:space="0" w:color="auto"/>
            </w:tcBorders>
            <w:shd w:val="clear" w:color="auto" w:fill="436EBE"/>
            <w:hideMark/>
          </w:tcPr>
          <w:p w14:paraId="0EEBA382" w14:textId="77777777" w:rsidR="002F609A" w:rsidRPr="00695B02" w:rsidRDefault="002F609A" w:rsidP="00BE7F71">
            <w:pPr>
              <w:jc w:val="center"/>
              <w:cnfStyle w:val="100000000000" w:firstRow="1" w:lastRow="0" w:firstColumn="0" w:lastColumn="0" w:oddVBand="0" w:evenVBand="0" w:oddHBand="0" w:evenHBand="0" w:firstRowFirstColumn="0" w:firstRowLastColumn="0" w:lastRowFirstColumn="0" w:lastRowLastColumn="0"/>
              <w:rPr>
                <w:spacing w:val="20"/>
                <w:lang w:eastAsia="es-ES"/>
              </w:rPr>
            </w:pPr>
            <w:r w:rsidRPr="00695B02">
              <w:rPr>
                <w:spacing w:val="20"/>
                <w:lang w:eastAsia="es-ES"/>
              </w:rPr>
              <w:t>Importe</w:t>
            </w:r>
          </w:p>
        </w:tc>
        <w:tc>
          <w:tcPr>
            <w:tcW w:w="874" w:type="dxa"/>
            <w:tcBorders>
              <w:top w:val="none" w:sz="0" w:space="0" w:color="auto"/>
              <w:left w:val="none" w:sz="0" w:space="0" w:color="auto"/>
              <w:right w:val="none" w:sz="0" w:space="0" w:color="auto"/>
            </w:tcBorders>
            <w:shd w:val="clear" w:color="auto" w:fill="436EBE"/>
            <w:hideMark/>
          </w:tcPr>
          <w:p w14:paraId="00EC760A" w14:textId="77777777" w:rsidR="002F609A" w:rsidRPr="00695B02" w:rsidRDefault="002F609A" w:rsidP="00BE7F71">
            <w:pPr>
              <w:jc w:val="center"/>
              <w:cnfStyle w:val="100000000000" w:firstRow="1" w:lastRow="0" w:firstColumn="0" w:lastColumn="0" w:oddVBand="0" w:evenVBand="0" w:oddHBand="0" w:evenHBand="0" w:firstRowFirstColumn="0" w:firstRowLastColumn="0" w:lastRowFirstColumn="0" w:lastRowLastColumn="0"/>
              <w:rPr>
                <w:spacing w:val="20"/>
                <w:lang w:eastAsia="es-ES"/>
              </w:rPr>
            </w:pPr>
            <w:r w:rsidRPr="00695B02">
              <w:rPr>
                <w:spacing w:val="20"/>
                <w:lang w:eastAsia="es-ES"/>
              </w:rPr>
              <w:t>%</w:t>
            </w:r>
          </w:p>
        </w:tc>
      </w:tr>
      <w:tr w:rsidR="00BE7F71" w:rsidRPr="00695B02" w14:paraId="6D8A5487" w14:textId="77777777" w:rsidTr="00E66E76">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none" w:sz="0" w:space="0" w:color="auto"/>
            </w:tcBorders>
            <w:noWrap/>
            <w:hideMark/>
          </w:tcPr>
          <w:p w14:paraId="63C8775E" w14:textId="77777777" w:rsidR="002F609A" w:rsidRPr="00695B02" w:rsidRDefault="002F609A" w:rsidP="00DA19FA">
            <w:pPr>
              <w:ind w:firstLine="0"/>
              <w:rPr>
                <w:color w:val="808080" w:themeColor="background1" w:themeShade="80"/>
                <w:spacing w:val="20"/>
                <w:lang w:eastAsia="es-ES"/>
              </w:rPr>
            </w:pPr>
            <w:r w:rsidRPr="00695B02">
              <w:rPr>
                <w:spacing w:val="20"/>
                <w:lang w:eastAsia="es-ES"/>
              </w:rPr>
              <w:t>No clasificada</w:t>
            </w:r>
          </w:p>
        </w:tc>
        <w:tc>
          <w:tcPr>
            <w:tcW w:w="2107" w:type="dxa"/>
            <w:shd w:val="clear" w:color="auto" w:fill="auto"/>
            <w:hideMark/>
          </w:tcPr>
          <w:p w14:paraId="1C982FD3" w14:textId="111F00AC" w:rsidR="002F609A" w:rsidRPr="00695B02" w:rsidRDefault="002F609A" w:rsidP="00BE7F71">
            <w:pPr>
              <w:cnfStyle w:val="000000100000" w:firstRow="0" w:lastRow="0" w:firstColumn="0" w:lastColumn="0" w:oddVBand="0" w:evenVBand="0" w:oddHBand="1" w:evenHBand="0" w:firstRowFirstColumn="0" w:firstRowLastColumn="0" w:lastRowFirstColumn="0" w:lastRowLastColumn="0"/>
              <w:rPr>
                <w:b/>
                <w:bCs/>
                <w:spacing w:val="20"/>
                <w:lang w:eastAsia="es-ES"/>
              </w:rPr>
            </w:pPr>
            <w:r w:rsidRPr="00695B02">
              <w:rPr>
                <w:spacing w:val="20"/>
              </w:rPr>
              <w:t>RD$</w:t>
            </w:r>
            <w:r w:rsidR="00112647" w:rsidRPr="00695B02">
              <w:rPr>
                <w:spacing w:val="20"/>
              </w:rPr>
              <w:t>192,825.00</w:t>
            </w:r>
          </w:p>
        </w:tc>
        <w:tc>
          <w:tcPr>
            <w:tcW w:w="874" w:type="dxa"/>
            <w:shd w:val="clear" w:color="auto" w:fill="auto"/>
            <w:hideMark/>
          </w:tcPr>
          <w:p w14:paraId="156F6535" w14:textId="10FA3E5E" w:rsidR="002F609A" w:rsidRPr="00695B02" w:rsidRDefault="00112647" w:rsidP="00BE7F71">
            <w:pPr>
              <w:jc w:val="center"/>
              <w:cnfStyle w:val="000000100000" w:firstRow="0" w:lastRow="0" w:firstColumn="0" w:lastColumn="0" w:oddVBand="0" w:evenVBand="0" w:oddHBand="1" w:evenHBand="0" w:firstRowFirstColumn="0" w:firstRowLastColumn="0" w:lastRowFirstColumn="0" w:lastRowLastColumn="0"/>
              <w:rPr>
                <w:b/>
                <w:bCs/>
                <w:spacing w:val="20"/>
                <w:lang w:eastAsia="es-ES"/>
              </w:rPr>
            </w:pPr>
            <w:r w:rsidRPr="00695B02">
              <w:rPr>
                <w:spacing w:val="20"/>
              </w:rPr>
              <w:t>1.9</w:t>
            </w:r>
          </w:p>
        </w:tc>
      </w:tr>
    </w:tbl>
    <w:p w14:paraId="63ADC30D" w14:textId="77777777" w:rsidR="00E66E76" w:rsidRPr="00695B02" w:rsidRDefault="00E66E76" w:rsidP="001F20C3">
      <w:pPr>
        <w:spacing w:line="240" w:lineRule="auto"/>
        <w:ind w:left="720" w:firstLine="720"/>
        <w:rPr>
          <w:bCs/>
          <w:color w:val="808080" w:themeColor="background1" w:themeShade="80"/>
          <w:spacing w:val="20"/>
          <w:sz w:val="18"/>
          <w:szCs w:val="18"/>
          <w:lang w:val="es-DO"/>
        </w:rPr>
      </w:pPr>
      <w:r w:rsidRPr="00695B02">
        <w:rPr>
          <w:b/>
          <w:color w:val="808080" w:themeColor="background1" w:themeShade="80"/>
          <w:spacing w:val="20"/>
          <w:sz w:val="18"/>
          <w:szCs w:val="18"/>
          <w:lang w:val="es-DO"/>
        </w:rPr>
        <w:t xml:space="preserve">Fuente: </w:t>
      </w:r>
      <w:r w:rsidRPr="00695B02">
        <w:rPr>
          <w:bCs/>
          <w:color w:val="808080" w:themeColor="background1" w:themeShade="80"/>
          <w:spacing w:val="20"/>
          <w:sz w:val="18"/>
          <w:szCs w:val="18"/>
          <w:lang w:val="es-DO"/>
        </w:rPr>
        <w:t>Sección de compras y contrataciones</w:t>
      </w:r>
    </w:p>
    <w:p w14:paraId="0BF782EC" w14:textId="77777777" w:rsidR="002F609A" w:rsidRPr="00695B02" w:rsidRDefault="002F609A" w:rsidP="00BE7F71">
      <w:pPr>
        <w:jc w:val="center"/>
        <w:rPr>
          <w:b/>
          <w:color w:val="808080" w:themeColor="background1" w:themeShade="80"/>
          <w:spacing w:val="20"/>
          <w:lang w:val="es-DO"/>
        </w:rPr>
      </w:pPr>
    </w:p>
    <w:p w14:paraId="316653FA" w14:textId="6B916F52" w:rsidR="002F609A" w:rsidRDefault="002F609A" w:rsidP="00BE7F71">
      <w:pPr>
        <w:jc w:val="center"/>
        <w:rPr>
          <w:b/>
          <w:color w:val="808080" w:themeColor="background1" w:themeShade="80"/>
          <w:spacing w:val="20"/>
          <w:lang w:val="es-DO"/>
        </w:rPr>
      </w:pPr>
    </w:p>
    <w:p w14:paraId="45687B59" w14:textId="5450E829" w:rsidR="00DA19FA" w:rsidRDefault="00DA19FA" w:rsidP="00BE7F71">
      <w:pPr>
        <w:jc w:val="center"/>
        <w:rPr>
          <w:b/>
          <w:color w:val="808080" w:themeColor="background1" w:themeShade="80"/>
          <w:spacing w:val="20"/>
          <w:lang w:val="es-DO"/>
        </w:rPr>
      </w:pPr>
    </w:p>
    <w:p w14:paraId="3EE75D23" w14:textId="370A29E6" w:rsidR="00DA19FA" w:rsidRDefault="00DA19FA" w:rsidP="00BE7F71">
      <w:pPr>
        <w:jc w:val="center"/>
        <w:rPr>
          <w:b/>
          <w:color w:val="808080" w:themeColor="background1" w:themeShade="80"/>
          <w:spacing w:val="20"/>
          <w:lang w:val="es-DO"/>
        </w:rPr>
      </w:pPr>
    </w:p>
    <w:p w14:paraId="1BF63D84" w14:textId="070BF6D7" w:rsidR="00DA19FA" w:rsidRDefault="00DA19FA" w:rsidP="00BE7F71">
      <w:pPr>
        <w:jc w:val="center"/>
        <w:rPr>
          <w:b/>
          <w:color w:val="808080" w:themeColor="background1" w:themeShade="80"/>
          <w:spacing w:val="20"/>
          <w:lang w:val="es-DO"/>
        </w:rPr>
      </w:pPr>
    </w:p>
    <w:p w14:paraId="71094635" w14:textId="5A3FDA41" w:rsidR="00DA19FA" w:rsidRDefault="00DA19FA" w:rsidP="00BE7F71">
      <w:pPr>
        <w:jc w:val="center"/>
        <w:rPr>
          <w:b/>
          <w:color w:val="808080" w:themeColor="background1" w:themeShade="80"/>
          <w:spacing w:val="20"/>
          <w:lang w:val="es-DO"/>
        </w:rPr>
      </w:pPr>
    </w:p>
    <w:p w14:paraId="5EA4E2A0" w14:textId="3B8D0F12" w:rsidR="00DA19FA" w:rsidRDefault="00DA19FA" w:rsidP="00BE7F71">
      <w:pPr>
        <w:jc w:val="center"/>
        <w:rPr>
          <w:b/>
          <w:color w:val="808080" w:themeColor="background1" w:themeShade="80"/>
          <w:spacing w:val="20"/>
          <w:lang w:val="es-DO"/>
        </w:rPr>
      </w:pPr>
    </w:p>
    <w:p w14:paraId="2D87FE41" w14:textId="77777777" w:rsidR="00DA19FA" w:rsidRPr="00695B02" w:rsidRDefault="00DA19FA" w:rsidP="00BE7F71">
      <w:pPr>
        <w:jc w:val="center"/>
        <w:rPr>
          <w:b/>
          <w:color w:val="808080" w:themeColor="background1" w:themeShade="80"/>
          <w:spacing w:val="20"/>
          <w:lang w:val="es-DO"/>
        </w:rPr>
      </w:pPr>
    </w:p>
    <w:p w14:paraId="45F2F905" w14:textId="54129DCF" w:rsidR="006B69FA" w:rsidRPr="00695B02" w:rsidRDefault="006B69FA" w:rsidP="006B69FA">
      <w:pPr>
        <w:jc w:val="center"/>
        <w:rPr>
          <w:rFonts w:eastAsia="Times New Roman"/>
          <w:b/>
          <w:bCs/>
          <w:spacing w:val="20"/>
          <w:lang w:val="es-DO" w:eastAsia="es-DO"/>
        </w:rPr>
      </w:pPr>
      <w:bookmarkStart w:id="65" w:name="_Hlk77580636"/>
      <w:r w:rsidRPr="00695B02">
        <w:rPr>
          <w:rFonts w:eastAsia="Times New Roman"/>
          <w:b/>
          <w:bCs/>
          <w:spacing w:val="20"/>
          <w:lang w:val="es-DO" w:eastAsia="es-DO"/>
        </w:rPr>
        <w:lastRenderedPageBreak/>
        <w:t xml:space="preserve">Comportamiento trimestral </w:t>
      </w:r>
      <w:bookmarkEnd w:id="65"/>
      <w:r w:rsidRPr="00695B02">
        <w:rPr>
          <w:rFonts w:eastAsia="Times New Roman"/>
          <w:b/>
          <w:bCs/>
          <w:spacing w:val="20"/>
          <w:lang w:val="es-DO" w:eastAsia="es-DO"/>
        </w:rPr>
        <w:t>- Sistema de Monitoreo de Contrataciones Públicas (SISCOMPRAS):</w:t>
      </w:r>
    </w:p>
    <w:p w14:paraId="5AFF80E9" w14:textId="554F356E" w:rsidR="006B69FA" w:rsidRPr="00695B02" w:rsidRDefault="006B69FA" w:rsidP="006B69FA">
      <w:pPr>
        <w:jc w:val="center"/>
        <w:rPr>
          <w:rFonts w:eastAsia="Times New Roman"/>
          <w:b/>
          <w:bCs/>
          <w:spacing w:val="20"/>
          <w:lang w:val="es-DO" w:eastAsia="es-DO"/>
        </w:rPr>
      </w:pPr>
      <w:r w:rsidRPr="00695B02">
        <w:rPr>
          <w:rFonts w:eastAsia="Times New Roman"/>
          <w:b/>
          <w:bCs/>
          <w:spacing w:val="20"/>
          <w:lang w:val="es-DO" w:eastAsia="es-DO"/>
        </w:rPr>
        <w:t xml:space="preserve">Tabla No. </w:t>
      </w:r>
      <w:r w:rsidR="00186BFD" w:rsidRPr="00695B02">
        <w:rPr>
          <w:rFonts w:eastAsia="Times New Roman"/>
          <w:b/>
          <w:bCs/>
          <w:spacing w:val="20"/>
          <w:lang w:val="es-DO" w:eastAsia="es-DO"/>
        </w:rPr>
        <w:t>2</w:t>
      </w:r>
      <w:r w:rsidR="00DA19FA">
        <w:rPr>
          <w:rFonts w:eastAsia="Times New Roman"/>
          <w:b/>
          <w:bCs/>
          <w:spacing w:val="20"/>
          <w:lang w:val="es-DO" w:eastAsia="es-DO"/>
        </w:rPr>
        <w:t>5</w:t>
      </w:r>
    </w:p>
    <w:p w14:paraId="170143D0" w14:textId="77777777" w:rsidR="006B69FA" w:rsidRPr="00695B02" w:rsidRDefault="006B69FA" w:rsidP="006B69FA">
      <w:pPr>
        <w:jc w:val="center"/>
        <w:rPr>
          <w:rFonts w:eastAsia="Times New Roman"/>
          <w:b/>
          <w:bCs/>
          <w:spacing w:val="20"/>
          <w:lang w:val="es-DO" w:eastAsia="es-DO"/>
        </w:rPr>
      </w:pPr>
      <w:r w:rsidRPr="00695B02">
        <w:rPr>
          <w:rFonts w:eastAsia="Times New Roman"/>
          <w:b/>
          <w:bCs/>
          <w:spacing w:val="20"/>
          <w:lang w:val="es-DO" w:eastAsia="es-DO"/>
        </w:rPr>
        <w:t>Porcentaje de calificaciones obtenidas en el primer trimestre</w:t>
      </w:r>
    </w:p>
    <w:tbl>
      <w:tblPr>
        <w:tblW w:w="6658" w:type="dxa"/>
        <w:jc w:val="center"/>
        <w:tblCellMar>
          <w:left w:w="70" w:type="dxa"/>
          <w:right w:w="70" w:type="dxa"/>
        </w:tblCellMar>
        <w:tblLook w:val="04A0" w:firstRow="1" w:lastRow="0" w:firstColumn="1" w:lastColumn="0" w:noHBand="0" w:noVBand="1"/>
      </w:tblPr>
      <w:tblGrid>
        <w:gridCol w:w="3401"/>
        <w:gridCol w:w="3257"/>
      </w:tblGrid>
      <w:tr w:rsidR="006B69FA" w:rsidRPr="00695B02" w14:paraId="6B39A032" w14:textId="77777777" w:rsidTr="006B69FA">
        <w:trPr>
          <w:trHeight w:val="311"/>
          <w:jc w:val="center"/>
        </w:trPr>
        <w:tc>
          <w:tcPr>
            <w:tcW w:w="3401" w:type="dxa"/>
            <w:tcBorders>
              <w:top w:val="single" w:sz="4" w:space="0" w:color="auto"/>
              <w:left w:val="single" w:sz="4" w:space="0" w:color="auto"/>
              <w:bottom w:val="single" w:sz="4" w:space="0" w:color="auto"/>
              <w:right w:val="single" w:sz="4" w:space="0" w:color="auto"/>
            </w:tcBorders>
            <w:shd w:val="clear" w:color="auto" w:fill="436EBE"/>
            <w:vAlign w:val="center"/>
            <w:hideMark/>
          </w:tcPr>
          <w:p w14:paraId="26933BE2"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Criterios</w:t>
            </w:r>
          </w:p>
        </w:tc>
        <w:tc>
          <w:tcPr>
            <w:tcW w:w="3257" w:type="dxa"/>
            <w:tcBorders>
              <w:top w:val="single" w:sz="4" w:space="0" w:color="auto"/>
              <w:left w:val="nil"/>
              <w:bottom w:val="single" w:sz="4" w:space="0" w:color="auto"/>
              <w:right w:val="single" w:sz="4" w:space="0" w:color="auto"/>
            </w:tcBorders>
            <w:shd w:val="clear" w:color="auto" w:fill="436EBE"/>
            <w:noWrap/>
            <w:vAlign w:val="center"/>
            <w:hideMark/>
          </w:tcPr>
          <w:p w14:paraId="796D2537"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 xml:space="preserve">Ponderación </w:t>
            </w:r>
          </w:p>
        </w:tc>
      </w:tr>
      <w:tr w:rsidR="006B69FA" w:rsidRPr="00695B02" w14:paraId="719200B9" w14:textId="77777777" w:rsidTr="00956373">
        <w:trPr>
          <w:trHeight w:val="321"/>
          <w:jc w:val="center"/>
        </w:trPr>
        <w:tc>
          <w:tcPr>
            <w:tcW w:w="3401" w:type="dxa"/>
            <w:tcBorders>
              <w:top w:val="nil"/>
              <w:left w:val="single" w:sz="4" w:space="0" w:color="auto"/>
              <w:bottom w:val="single" w:sz="4" w:space="0" w:color="auto"/>
              <w:right w:val="single" w:sz="4" w:space="0" w:color="auto"/>
            </w:tcBorders>
            <w:noWrap/>
            <w:vAlign w:val="center"/>
            <w:hideMark/>
          </w:tcPr>
          <w:p w14:paraId="1CC389B0"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 xml:space="preserve">Planificación de Compras </w:t>
            </w:r>
          </w:p>
        </w:tc>
        <w:tc>
          <w:tcPr>
            <w:tcW w:w="3257" w:type="dxa"/>
            <w:tcBorders>
              <w:top w:val="nil"/>
              <w:left w:val="nil"/>
              <w:bottom w:val="single" w:sz="4" w:space="0" w:color="auto"/>
              <w:right w:val="single" w:sz="4" w:space="0" w:color="auto"/>
            </w:tcBorders>
            <w:noWrap/>
            <w:vAlign w:val="center"/>
            <w:hideMark/>
          </w:tcPr>
          <w:p w14:paraId="1485F198"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w:t>
            </w:r>
          </w:p>
        </w:tc>
      </w:tr>
      <w:tr w:rsidR="006B69FA" w:rsidRPr="00695B02" w14:paraId="210A2F18" w14:textId="77777777" w:rsidTr="00956373">
        <w:trPr>
          <w:trHeight w:val="321"/>
          <w:jc w:val="center"/>
        </w:trPr>
        <w:tc>
          <w:tcPr>
            <w:tcW w:w="3401" w:type="dxa"/>
            <w:tcBorders>
              <w:top w:val="nil"/>
              <w:left w:val="single" w:sz="4" w:space="0" w:color="auto"/>
              <w:bottom w:val="single" w:sz="4" w:space="0" w:color="auto"/>
              <w:right w:val="single" w:sz="4" w:space="0" w:color="auto"/>
            </w:tcBorders>
            <w:noWrap/>
            <w:vAlign w:val="bottom"/>
            <w:hideMark/>
          </w:tcPr>
          <w:p w14:paraId="0932B55E"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Publicación de procesos</w:t>
            </w:r>
          </w:p>
        </w:tc>
        <w:tc>
          <w:tcPr>
            <w:tcW w:w="3257" w:type="dxa"/>
            <w:tcBorders>
              <w:top w:val="nil"/>
              <w:left w:val="nil"/>
              <w:bottom w:val="single" w:sz="4" w:space="0" w:color="auto"/>
              <w:right w:val="single" w:sz="4" w:space="0" w:color="auto"/>
            </w:tcBorders>
            <w:noWrap/>
            <w:vAlign w:val="bottom"/>
            <w:hideMark/>
          </w:tcPr>
          <w:p w14:paraId="796489DF"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w:t>
            </w:r>
          </w:p>
        </w:tc>
      </w:tr>
      <w:tr w:rsidR="006B69FA" w:rsidRPr="00695B02" w14:paraId="10E771A3"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1EBD6198"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Gestión de procesos</w:t>
            </w:r>
          </w:p>
        </w:tc>
        <w:tc>
          <w:tcPr>
            <w:tcW w:w="3257" w:type="dxa"/>
            <w:tcBorders>
              <w:top w:val="nil"/>
              <w:left w:val="nil"/>
              <w:bottom w:val="single" w:sz="4" w:space="0" w:color="auto"/>
              <w:right w:val="single" w:sz="4" w:space="0" w:color="auto"/>
            </w:tcBorders>
            <w:vAlign w:val="center"/>
            <w:hideMark/>
          </w:tcPr>
          <w:p w14:paraId="6255CEB2"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20</w:t>
            </w:r>
          </w:p>
        </w:tc>
      </w:tr>
      <w:tr w:rsidR="006B69FA" w:rsidRPr="00695B02" w14:paraId="575A2B4C"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19FF2E11"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Administración de contratos</w:t>
            </w:r>
          </w:p>
        </w:tc>
        <w:tc>
          <w:tcPr>
            <w:tcW w:w="3257" w:type="dxa"/>
            <w:tcBorders>
              <w:top w:val="nil"/>
              <w:left w:val="nil"/>
              <w:bottom w:val="single" w:sz="4" w:space="0" w:color="auto"/>
              <w:right w:val="single" w:sz="4" w:space="0" w:color="auto"/>
            </w:tcBorders>
            <w:vAlign w:val="center"/>
            <w:hideMark/>
          </w:tcPr>
          <w:p w14:paraId="6D971053"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30</w:t>
            </w:r>
          </w:p>
        </w:tc>
      </w:tr>
      <w:tr w:rsidR="006B69FA" w:rsidRPr="00695B02" w14:paraId="1A01602F" w14:textId="77777777" w:rsidTr="00956373">
        <w:trPr>
          <w:trHeight w:val="454"/>
          <w:jc w:val="center"/>
        </w:trPr>
        <w:tc>
          <w:tcPr>
            <w:tcW w:w="3401" w:type="dxa"/>
            <w:tcBorders>
              <w:top w:val="nil"/>
              <w:left w:val="single" w:sz="4" w:space="0" w:color="auto"/>
              <w:bottom w:val="single" w:sz="4" w:space="0" w:color="auto"/>
              <w:right w:val="single" w:sz="4" w:space="0" w:color="auto"/>
            </w:tcBorders>
            <w:vAlign w:val="center"/>
            <w:hideMark/>
          </w:tcPr>
          <w:p w14:paraId="393BF939"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Compras a MIPYMES personas físicas y MIPYMES mujeres</w:t>
            </w:r>
          </w:p>
        </w:tc>
        <w:tc>
          <w:tcPr>
            <w:tcW w:w="3257" w:type="dxa"/>
            <w:tcBorders>
              <w:top w:val="nil"/>
              <w:left w:val="nil"/>
              <w:bottom w:val="single" w:sz="4" w:space="0" w:color="auto"/>
              <w:right w:val="single" w:sz="4" w:space="0" w:color="auto"/>
            </w:tcBorders>
            <w:vAlign w:val="center"/>
            <w:hideMark/>
          </w:tcPr>
          <w:p w14:paraId="4CD4C7CA"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10</w:t>
            </w:r>
          </w:p>
        </w:tc>
      </w:tr>
      <w:tr w:rsidR="006B69FA" w:rsidRPr="00695B02" w14:paraId="7239DB8A"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41D3AFB5" w14:textId="77777777" w:rsidR="006B69FA" w:rsidRPr="00695B02" w:rsidRDefault="006B69FA" w:rsidP="006B69FA">
            <w:pPr>
              <w:spacing w:line="240" w:lineRule="auto"/>
              <w:jc w:val="right"/>
              <w:rPr>
                <w:rFonts w:eastAsia="Times New Roman"/>
                <w:spacing w:val="20"/>
                <w:lang w:val="es-DO"/>
              </w:rPr>
            </w:pPr>
            <w:r w:rsidRPr="00695B02">
              <w:rPr>
                <w:rFonts w:eastAsia="Times New Roman"/>
                <w:spacing w:val="20"/>
                <w:lang w:val="es-DO"/>
              </w:rPr>
              <w:t>Puntuación alcanzada</w:t>
            </w:r>
          </w:p>
        </w:tc>
        <w:tc>
          <w:tcPr>
            <w:tcW w:w="3257" w:type="dxa"/>
            <w:tcBorders>
              <w:top w:val="nil"/>
              <w:left w:val="nil"/>
              <w:bottom w:val="single" w:sz="4" w:space="0" w:color="auto"/>
              <w:right w:val="single" w:sz="4" w:space="0" w:color="auto"/>
            </w:tcBorders>
            <w:vAlign w:val="center"/>
            <w:hideMark/>
          </w:tcPr>
          <w:p w14:paraId="71089B47"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90</w:t>
            </w:r>
          </w:p>
        </w:tc>
      </w:tr>
    </w:tbl>
    <w:p w14:paraId="30A83AF0" w14:textId="77777777" w:rsidR="006B69FA" w:rsidRPr="00695B02" w:rsidRDefault="006B69FA" w:rsidP="006B69FA">
      <w:pPr>
        <w:autoSpaceDE w:val="0"/>
        <w:autoSpaceDN w:val="0"/>
        <w:spacing w:line="240" w:lineRule="auto"/>
        <w:ind w:firstLine="720"/>
        <w:jc w:val="left"/>
        <w:rPr>
          <w:rFonts w:eastAsia="Times New Roman"/>
          <w:color w:val="auto"/>
          <w:spacing w:val="20"/>
          <w:sz w:val="18"/>
          <w:szCs w:val="18"/>
          <w:lang w:val="es-DO"/>
        </w:rPr>
      </w:pPr>
      <w:r w:rsidRPr="00695B02">
        <w:rPr>
          <w:rFonts w:eastAsia="Times New Roman"/>
          <w:b/>
          <w:bCs/>
          <w:spacing w:val="20"/>
          <w:sz w:val="18"/>
          <w:szCs w:val="18"/>
          <w:lang w:val="es-DO" w:eastAsia="es-DO"/>
        </w:rPr>
        <w:t>Fuente:</w:t>
      </w:r>
      <w:r w:rsidRPr="00695B02">
        <w:rPr>
          <w:rFonts w:eastAsia="Times New Roman"/>
          <w:spacing w:val="20"/>
          <w:sz w:val="18"/>
          <w:szCs w:val="18"/>
          <w:lang w:val="es-DO" w:eastAsia="es-DO"/>
        </w:rPr>
        <w:t xml:space="preserve"> página web:</w:t>
      </w:r>
      <w:r w:rsidRPr="00695B02">
        <w:rPr>
          <w:rFonts w:asciiTheme="minorHAnsi" w:eastAsia="Times New Roman" w:hAnsiTheme="minorHAnsi" w:cs="Arial"/>
          <w:color w:val="auto"/>
          <w:spacing w:val="20"/>
          <w:sz w:val="18"/>
          <w:szCs w:val="18"/>
          <w:lang w:val="es-DO"/>
        </w:rPr>
        <w:t xml:space="preserve"> </w:t>
      </w:r>
      <w:hyperlink r:id="rId25" w:history="1">
        <w:r w:rsidRPr="00695B02">
          <w:rPr>
            <w:rFonts w:eastAsia="Times New Roman"/>
            <w:color w:val="0000FF" w:themeColor="hyperlink"/>
            <w:spacing w:val="20"/>
            <w:sz w:val="18"/>
            <w:szCs w:val="18"/>
            <w:u w:val="single"/>
            <w:lang w:val="es-DO"/>
          </w:rPr>
          <w:t>https://www.dgcp.gob.do/siscompras/</w:t>
        </w:r>
      </w:hyperlink>
    </w:p>
    <w:p w14:paraId="40E9E221" w14:textId="77777777" w:rsidR="006B69FA" w:rsidRPr="00695B02" w:rsidRDefault="006B69FA" w:rsidP="006B69FA">
      <w:pPr>
        <w:autoSpaceDE w:val="0"/>
        <w:autoSpaceDN w:val="0"/>
        <w:spacing w:after="200" w:line="276" w:lineRule="auto"/>
        <w:jc w:val="center"/>
        <w:rPr>
          <w:rFonts w:eastAsia="Times New Roman"/>
          <w:spacing w:val="20"/>
          <w:lang w:val="es-DO" w:eastAsia="es-DO"/>
        </w:rPr>
      </w:pPr>
    </w:p>
    <w:p w14:paraId="6794D6C4" w14:textId="4F0DF04B" w:rsidR="006B69FA" w:rsidRPr="00695B02" w:rsidRDefault="006B69FA" w:rsidP="006B69FA">
      <w:pPr>
        <w:autoSpaceDE w:val="0"/>
        <w:autoSpaceDN w:val="0"/>
        <w:jc w:val="center"/>
        <w:rPr>
          <w:rFonts w:eastAsia="Times New Roman"/>
          <w:b/>
          <w:bCs/>
          <w:spacing w:val="20"/>
          <w:lang w:val="es-DO" w:eastAsia="es-DO"/>
        </w:rPr>
      </w:pPr>
      <w:bookmarkStart w:id="66" w:name="_Hlk90032466"/>
      <w:r w:rsidRPr="00695B02">
        <w:rPr>
          <w:rFonts w:eastAsia="Times New Roman"/>
          <w:b/>
          <w:bCs/>
          <w:spacing w:val="20"/>
          <w:lang w:val="es-DO" w:eastAsia="es-DO"/>
        </w:rPr>
        <w:t xml:space="preserve">Tabla No. </w:t>
      </w:r>
      <w:r w:rsidR="00E66E76" w:rsidRPr="00695B02">
        <w:rPr>
          <w:rFonts w:eastAsia="Times New Roman"/>
          <w:b/>
          <w:bCs/>
          <w:spacing w:val="20"/>
          <w:lang w:val="es-DO" w:eastAsia="es-DO"/>
        </w:rPr>
        <w:t>2</w:t>
      </w:r>
      <w:r w:rsidR="00DA19FA">
        <w:rPr>
          <w:rFonts w:eastAsia="Times New Roman"/>
          <w:b/>
          <w:bCs/>
          <w:spacing w:val="20"/>
          <w:lang w:val="es-DO" w:eastAsia="es-DO"/>
        </w:rPr>
        <w:t>6</w:t>
      </w:r>
    </w:p>
    <w:p w14:paraId="540001AE" w14:textId="77777777" w:rsidR="006B69FA" w:rsidRPr="00695B02" w:rsidRDefault="006B69FA" w:rsidP="006B69FA">
      <w:pPr>
        <w:jc w:val="center"/>
        <w:rPr>
          <w:rFonts w:eastAsia="Times New Roman"/>
          <w:b/>
          <w:bCs/>
          <w:spacing w:val="20"/>
          <w:lang w:val="es-DO" w:eastAsia="es-DO"/>
        </w:rPr>
      </w:pPr>
      <w:r w:rsidRPr="00695B02">
        <w:rPr>
          <w:rFonts w:eastAsia="Times New Roman"/>
          <w:b/>
          <w:bCs/>
          <w:spacing w:val="20"/>
          <w:lang w:val="es-DO" w:eastAsia="es-DO"/>
        </w:rPr>
        <w:t>Porcentaje de calificaciones obtenidas en el segundo trimestre</w:t>
      </w:r>
    </w:p>
    <w:tbl>
      <w:tblPr>
        <w:tblW w:w="6658" w:type="dxa"/>
        <w:jc w:val="center"/>
        <w:tblCellMar>
          <w:left w:w="70" w:type="dxa"/>
          <w:right w:w="70" w:type="dxa"/>
        </w:tblCellMar>
        <w:tblLook w:val="04A0" w:firstRow="1" w:lastRow="0" w:firstColumn="1" w:lastColumn="0" w:noHBand="0" w:noVBand="1"/>
      </w:tblPr>
      <w:tblGrid>
        <w:gridCol w:w="3401"/>
        <w:gridCol w:w="3257"/>
      </w:tblGrid>
      <w:tr w:rsidR="006B69FA" w:rsidRPr="00695B02" w14:paraId="6993239B" w14:textId="77777777" w:rsidTr="006B69FA">
        <w:trPr>
          <w:trHeight w:val="311"/>
          <w:jc w:val="center"/>
        </w:trPr>
        <w:tc>
          <w:tcPr>
            <w:tcW w:w="3401" w:type="dxa"/>
            <w:tcBorders>
              <w:top w:val="single" w:sz="4" w:space="0" w:color="auto"/>
              <w:left w:val="single" w:sz="4" w:space="0" w:color="auto"/>
              <w:bottom w:val="single" w:sz="4" w:space="0" w:color="auto"/>
              <w:right w:val="single" w:sz="4" w:space="0" w:color="auto"/>
            </w:tcBorders>
            <w:shd w:val="clear" w:color="auto" w:fill="436EBE"/>
            <w:vAlign w:val="center"/>
            <w:hideMark/>
          </w:tcPr>
          <w:p w14:paraId="1F4D604E"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Criterios</w:t>
            </w:r>
          </w:p>
        </w:tc>
        <w:tc>
          <w:tcPr>
            <w:tcW w:w="3257" w:type="dxa"/>
            <w:tcBorders>
              <w:top w:val="single" w:sz="4" w:space="0" w:color="auto"/>
              <w:left w:val="nil"/>
              <w:bottom w:val="single" w:sz="4" w:space="0" w:color="auto"/>
              <w:right w:val="single" w:sz="4" w:space="0" w:color="auto"/>
            </w:tcBorders>
            <w:shd w:val="clear" w:color="auto" w:fill="436EBE"/>
            <w:noWrap/>
            <w:vAlign w:val="center"/>
            <w:hideMark/>
          </w:tcPr>
          <w:p w14:paraId="76745FFB"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 xml:space="preserve">Ponderación </w:t>
            </w:r>
          </w:p>
        </w:tc>
      </w:tr>
      <w:tr w:rsidR="006B69FA" w:rsidRPr="00695B02" w14:paraId="17518209" w14:textId="77777777" w:rsidTr="00956373">
        <w:trPr>
          <w:trHeight w:val="321"/>
          <w:jc w:val="center"/>
        </w:trPr>
        <w:tc>
          <w:tcPr>
            <w:tcW w:w="3401" w:type="dxa"/>
            <w:tcBorders>
              <w:top w:val="nil"/>
              <w:left w:val="single" w:sz="4" w:space="0" w:color="auto"/>
              <w:bottom w:val="single" w:sz="4" w:space="0" w:color="auto"/>
              <w:right w:val="single" w:sz="4" w:space="0" w:color="auto"/>
            </w:tcBorders>
            <w:noWrap/>
            <w:vAlign w:val="center"/>
            <w:hideMark/>
          </w:tcPr>
          <w:p w14:paraId="4CC9E23A"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 xml:space="preserve">Planificación de Compras </w:t>
            </w:r>
          </w:p>
        </w:tc>
        <w:tc>
          <w:tcPr>
            <w:tcW w:w="3257" w:type="dxa"/>
            <w:tcBorders>
              <w:top w:val="nil"/>
              <w:left w:val="nil"/>
              <w:bottom w:val="single" w:sz="4" w:space="0" w:color="auto"/>
              <w:right w:val="single" w:sz="4" w:space="0" w:color="auto"/>
            </w:tcBorders>
            <w:noWrap/>
            <w:vAlign w:val="center"/>
            <w:hideMark/>
          </w:tcPr>
          <w:p w14:paraId="77F89AA4"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15.00</w:t>
            </w:r>
          </w:p>
        </w:tc>
      </w:tr>
      <w:tr w:rsidR="006B69FA" w:rsidRPr="00695B02" w14:paraId="687FD842" w14:textId="77777777" w:rsidTr="00956373">
        <w:trPr>
          <w:trHeight w:val="321"/>
          <w:jc w:val="center"/>
        </w:trPr>
        <w:tc>
          <w:tcPr>
            <w:tcW w:w="3401" w:type="dxa"/>
            <w:tcBorders>
              <w:top w:val="nil"/>
              <w:left w:val="single" w:sz="4" w:space="0" w:color="auto"/>
              <w:bottom w:val="single" w:sz="4" w:space="0" w:color="auto"/>
              <w:right w:val="single" w:sz="4" w:space="0" w:color="auto"/>
            </w:tcBorders>
            <w:noWrap/>
            <w:vAlign w:val="bottom"/>
            <w:hideMark/>
          </w:tcPr>
          <w:p w14:paraId="2CF661DF"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Publicación de procesos</w:t>
            </w:r>
          </w:p>
        </w:tc>
        <w:tc>
          <w:tcPr>
            <w:tcW w:w="3257" w:type="dxa"/>
            <w:tcBorders>
              <w:top w:val="nil"/>
              <w:left w:val="nil"/>
              <w:bottom w:val="single" w:sz="4" w:space="0" w:color="auto"/>
              <w:right w:val="single" w:sz="4" w:space="0" w:color="auto"/>
            </w:tcBorders>
            <w:noWrap/>
            <w:vAlign w:val="bottom"/>
            <w:hideMark/>
          </w:tcPr>
          <w:p w14:paraId="0315703F"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15.00</w:t>
            </w:r>
          </w:p>
        </w:tc>
      </w:tr>
      <w:tr w:rsidR="006B69FA" w:rsidRPr="00695B02" w14:paraId="522ECC42"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0B983EBD"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Gestión de procesos</w:t>
            </w:r>
          </w:p>
        </w:tc>
        <w:tc>
          <w:tcPr>
            <w:tcW w:w="3257" w:type="dxa"/>
            <w:tcBorders>
              <w:top w:val="nil"/>
              <w:left w:val="nil"/>
              <w:bottom w:val="single" w:sz="4" w:space="0" w:color="auto"/>
              <w:right w:val="single" w:sz="4" w:space="0" w:color="auto"/>
            </w:tcBorders>
            <w:vAlign w:val="center"/>
            <w:hideMark/>
          </w:tcPr>
          <w:p w14:paraId="6AAB8C35"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20.00</w:t>
            </w:r>
          </w:p>
        </w:tc>
      </w:tr>
      <w:tr w:rsidR="006B69FA" w:rsidRPr="00695B02" w14:paraId="2044A3A5"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685ED53E"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Administración de contratos</w:t>
            </w:r>
          </w:p>
        </w:tc>
        <w:tc>
          <w:tcPr>
            <w:tcW w:w="3257" w:type="dxa"/>
            <w:tcBorders>
              <w:top w:val="nil"/>
              <w:left w:val="nil"/>
              <w:bottom w:val="single" w:sz="4" w:space="0" w:color="auto"/>
              <w:right w:val="single" w:sz="4" w:space="0" w:color="auto"/>
            </w:tcBorders>
            <w:vAlign w:val="center"/>
            <w:hideMark/>
          </w:tcPr>
          <w:p w14:paraId="1927A07D"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28.57</w:t>
            </w:r>
          </w:p>
        </w:tc>
      </w:tr>
      <w:tr w:rsidR="006B69FA" w:rsidRPr="00695B02" w14:paraId="01D12634" w14:textId="77777777" w:rsidTr="00956373">
        <w:trPr>
          <w:trHeight w:val="319"/>
          <w:jc w:val="center"/>
        </w:trPr>
        <w:tc>
          <w:tcPr>
            <w:tcW w:w="3401" w:type="dxa"/>
            <w:tcBorders>
              <w:top w:val="nil"/>
              <w:left w:val="single" w:sz="4" w:space="0" w:color="auto"/>
              <w:bottom w:val="single" w:sz="4" w:space="0" w:color="auto"/>
              <w:right w:val="single" w:sz="4" w:space="0" w:color="auto"/>
            </w:tcBorders>
            <w:vAlign w:val="center"/>
            <w:hideMark/>
          </w:tcPr>
          <w:p w14:paraId="0446A851"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Compras a MIPYMES personas físicas y MIPYMES mujeres</w:t>
            </w:r>
          </w:p>
        </w:tc>
        <w:tc>
          <w:tcPr>
            <w:tcW w:w="3257" w:type="dxa"/>
            <w:tcBorders>
              <w:top w:val="nil"/>
              <w:left w:val="nil"/>
              <w:bottom w:val="single" w:sz="4" w:space="0" w:color="auto"/>
              <w:right w:val="single" w:sz="4" w:space="0" w:color="auto"/>
            </w:tcBorders>
            <w:vAlign w:val="center"/>
            <w:hideMark/>
          </w:tcPr>
          <w:p w14:paraId="25B3E7D2"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10.00</w:t>
            </w:r>
          </w:p>
        </w:tc>
      </w:tr>
      <w:tr w:rsidR="006B69FA" w:rsidRPr="00695B02" w14:paraId="54006E33" w14:textId="77777777" w:rsidTr="00956373">
        <w:trPr>
          <w:trHeight w:val="321"/>
          <w:jc w:val="center"/>
        </w:trPr>
        <w:tc>
          <w:tcPr>
            <w:tcW w:w="3401" w:type="dxa"/>
            <w:tcBorders>
              <w:top w:val="nil"/>
              <w:left w:val="single" w:sz="4" w:space="0" w:color="auto"/>
              <w:bottom w:val="single" w:sz="4" w:space="0" w:color="auto"/>
              <w:right w:val="single" w:sz="4" w:space="0" w:color="auto"/>
            </w:tcBorders>
            <w:vAlign w:val="center"/>
            <w:hideMark/>
          </w:tcPr>
          <w:p w14:paraId="4FB3543C" w14:textId="77777777" w:rsidR="006B69FA" w:rsidRPr="00695B02" w:rsidRDefault="006B69FA" w:rsidP="006B69FA">
            <w:pPr>
              <w:spacing w:line="240" w:lineRule="auto"/>
              <w:jc w:val="right"/>
              <w:rPr>
                <w:rFonts w:eastAsia="Times New Roman"/>
                <w:spacing w:val="20"/>
                <w:lang w:val="es-DO"/>
              </w:rPr>
            </w:pPr>
            <w:r w:rsidRPr="00695B02">
              <w:rPr>
                <w:rFonts w:eastAsia="Times New Roman"/>
                <w:spacing w:val="20"/>
                <w:lang w:val="es-DO"/>
              </w:rPr>
              <w:t>Puntuación alcanzada</w:t>
            </w:r>
          </w:p>
        </w:tc>
        <w:tc>
          <w:tcPr>
            <w:tcW w:w="3257" w:type="dxa"/>
            <w:tcBorders>
              <w:top w:val="nil"/>
              <w:left w:val="nil"/>
              <w:bottom w:val="single" w:sz="4" w:space="0" w:color="auto"/>
              <w:right w:val="single" w:sz="4" w:space="0" w:color="auto"/>
            </w:tcBorders>
            <w:vAlign w:val="center"/>
            <w:hideMark/>
          </w:tcPr>
          <w:p w14:paraId="2DB3563F"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98.57</w:t>
            </w:r>
          </w:p>
        </w:tc>
      </w:tr>
    </w:tbl>
    <w:p w14:paraId="2F908706" w14:textId="77777777" w:rsidR="006B69FA" w:rsidRPr="00695B02" w:rsidRDefault="006B69FA" w:rsidP="006B69FA">
      <w:pPr>
        <w:autoSpaceDE w:val="0"/>
        <w:autoSpaceDN w:val="0"/>
        <w:spacing w:line="240" w:lineRule="auto"/>
        <w:ind w:firstLine="720"/>
        <w:jc w:val="left"/>
        <w:rPr>
          <w:rFonts w:eastAsia="Times New Roman"/>
          <w:color w:val="auto"/>
          <w:spacing w:val="20"/>
          <w:sz w:val="18"/>
          <w:szCs w:val="18"/>
          <w:lang w:val="es-DO"/>
        </w:rPr>
      </w:pPr>
      <w:r w:rsidRPr="00695B02">
        <w:rPr>
          <w:rFonts w:eastAsia="Times New Roman"/>
          <w:b/>
          <w:bCs/>
          <w:spacing w:val="20"/>
          <w:sz w:val="18"/>
          <w:szCs w:val="18"/>
          <w:lang w:val="es-DO" w:eastAsia="es-DO"/>
        </w:rPr>
        <w:t>Fuente:</w:t>
      </w:r>
      <w:r w:rsidRPr="00695B02">
        <w:rPr>
          <w:rFonts w:eastAsia="Times New Roman"/>
          <w:spacing w:val="20"/>
          <w:sz w:val="18"/>
          <w:szCs w:val="18"/>
          <w:lang w:val="es-DO" w:eastAsia="es-DO"/>
        </w:rPr>
        <w:t xml:space="preserve"> página web:</w:t>
      </w:r>
      <w:r w:rsidRPr="00695B02">
        <w:rPr>
          <w:rFonts w:asciiTheme="minorHAnsi" w:eastAsia="Times New Roman" w:hAnsiTheme="minorHAnsi" w:cs="Arial"/>
          <w:color w:val="auto"/>
          <w:spacing w:val="20"/>
          <w:sz w:val="18"/>
          <w:szCs w:val="18"/>
          <w:lang w:val="es-DO"/>
        </w:rPr>
        <w:t xml:space="preserve"> </w:t>
      </w:r>
      <w:hyperlink r:id="rId26" w:history="1">
        <w:r w:rsidRPr="00695B02">
          <w:rPr>
            <w:rFonts w:eastAsia="Times New Roman"/>
            <w:color w:val="0000FF" w:themeColor="hyperlink"/>
            <w:spacing w:val="20"/>
            <w:sz w:val="18"/>
            <w:szCs w:val="18"/>
            <w:u w:val="single"/>
            <w:lang w:val="es-DO"/>
          </w:rPr>
          <w:t>https://www.dgcp.gob.do/siscompras/</w:t>
        </w:r>
      </w:hyperlink>
    </w:p>
    <w:bookmarkEnd w:id="66"/>
    <w:p w14:paraId="143427CA" w14:textId="77777777" w:rsidR="006B69FA" w:rsidRPr="00695B02" w:rsidRDefault="006B69FA" w:rsidP="006B69FA">
      <w:pPr>
        <w:autoSpaceDE w:val="0"/>
        <w:autoSpaceDN w:val="0"/>
        <w:jc w:val="center"/>
        <w:rPr>
          <w:rFonts w:eastAsia="Times New Roman"/>
          <w:b/>
          <w:bCs/>
          <w:spacing w:val="20"/>
          <w:lang w:val="es-DO" w:eastAsia="es-DO"/>
        </w:rPr>
      </w:pPr>
    </w:p>
    <w:p w14:paraId="13F1ECF9" w14:textId="70F498D4" w:rsidR="006B69FA" w:rsidRPr="00695B02" w:rsidRDefault="006B69FA" w:rsidP="006B69FA">
      <w:pPr>
        <w:autoSpaceDE w:val="0"/>
        <w:autoSpaceDN w:val="0"/>
        <w:jc w:val="center"/>
        <w:rPr>
          <w:rFonts w:eastAsia="Times New Roman"/>
          <w:b/>
          <w:bCs/>
          <w:spacing w:val="20"/>
          <w:lang w:val="es-DO" w:eastAsia="es-DO"/>
        </w:rPr>
      </w:pPr>
      <w:r w:rsidRPr="00695B02">
        <w:rPr>
          <w:rFonts w:eastAsia="Times New Roman"/>
          <w:b/>
          <w:bCs/>
          <w:spacing w:val="20"/>
          <w:lang w:val="es-DO" w:eastAsia="es-DO"/>
        </w:rPr>
        <w:t xml:space="preserve">Tabla No. </w:t>
      </w:r>
      <w:r w:rsidR="00E66E76" w:rsidRPr="00695B02">
        <w:rPr>
          <w:rFonts w:eastAsia="Times New Roman"/>
          <w:b/>
          <w:bCs/>
          <w:spacing w:val="20"/>
          <w:lang w:val="es-DO" w:eastAsia="es-DO"/>
        </w:rPr>
        <w:t>2</w:t>
      </w:r>
      <w:r w:rsidR="00DA19FA">
        <w:rPr>
          <w:rFonts w:eastAsia="Times New Roman"/>
          <w:b/>
          <w:bCs/>
          <w:spacing w:val="20"/>
          <w:lang w:val="es-DO" w:eastAsia="es-DO"/>
        </w:rPr>
        <w:t>7</w:t>
      </w:r>
    </w:p>
    <w:p w14:paraId="431CC733" w14:textId="77777777" w:rsidR="006B69FA" w:rsidRPr="00695B02" w:rsidRDefault="006B69FA" w:rsidP="006B69FA">
      <w:pPr>
        <w:jc w:val="center"/>
        <w:rPr>
          <w:rFonts w:eastAsia="Times New Roman"/>
          <w:b/>
          <w:bCs/>
          <w:spacing w:val="20"/>
          <w:lang w:val="es-DO" w:eastAsia="es-DO"/>
        </w:rPr>
      </w:pPr>
      <w:r w:rsidRPr="00695B02">
        <w:rPr>
          <w:rFonts w:eastAsia="Times New Roman"/>
          <w:b/>
          <w:bCs/>
          <w:spacing w:val="20"/>
          <w:lang w:val="es-DO" w:eastAsia="es-DO"/>
        </w:rPr>
        <w:t>Porcentaje de calificaciones obtenidas en el tercer trimestre</w:t>
      </w:r>
    </w:p>
    <w:tbl>
      <w:tblPr>
        <w:tblW w:w="7226" w:type="dxa"/>
        <w:jc w:val="center"/>
        <w:tblCellMar>
          <w:left w:w="70" w:type="dxa"/>
          <w:right w:w="70" w:type="dxa"/>
        </w:tblCellMar>
        <w:tblLook w:val="04A0" w:firstRow="1" w:lastRow="0" w:firstColumn="1" w:lastColumn="0" w:noHBand="0" w:noVBand="1"/>
      </w:tblPr>
      <w:tblGrid>
        <w:gridCol w:w="3691"/>
        <w:gridCol w:w="3535"/>
      </w:tblGrid>
      <w:tr w:rsidR="006B69FA" w:rsidRPr="00695B02" w14:paraId="419716F0" w14:textId="77777777" w:rsidTr="00DA19FA">
        <w:trPr>
          <w:trHeight w:val="284"/>
          <w:jc w:val="center"/>
        </w:trPr>
        <w:tc>
          <w:tcPr>
            <w:tcW w:w="3691" w:type="dxa"/>
            <w:tcBorders>
              <w:top w:val="single" w:sz="4" w:space="0" w:color="auto"/>
              <w:left w:val="single" w:sz="4" w:space="0" w:color="auto"/>
              <w:bottom w:val="single" w:sz="4" w:space="0" w:color="auto"/>
              <w:right w:val="single" w:sz="4" w:space="0" w:color="auto"/>
            </w:tcBorders>
            <w:shd w:val="clear" w:color="auto" w:fill="436EBE"/>
            <w:vAlign w:val="center"/>
            <w:hideMark/>
          </w:tcPr>
          <w:p w14:paraId="4212D8F4"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Criterios</w:t>
            </w:r>
          </w:p>
        </w:tc>
        <w:tc>
          <w:tcPr>
            <w:tcW w:w="3535" w:type="dxa"/>
            <w:tcBorders>
              <w:top w:val="single" w:sz="4" w:space="0" w:color="auto"/>
              <w:left w:val="nil"/>
              <w:bottom w:val="single" w:sz="4" w:space="0" w:color="auto"/>
              <w:right w:val="single" w:sz="4" w:space="0" w:color="auto"/>
            </w:tcBorders>
            <w:shd w:val="clear" w:color="auto" w:fill="436EBE"/>
            <w:noWrap/>
            <w:vAlign w:val="center"/>
            <w:hideMark/>
          </w:tcPr>
          <w:p w14:paraId="6819D1EB" w14:textId="77777777" w:rsidR="006B69FA" w:rsidRPr="00695B02" w:rsidRDefault="006B69FA" w:rsidP="006B69FA">
            <w:pPr>
              <w:spacing w:line="240" w:lineRule="auto"/>
              <w:jc w:val="center"/>
              <w:rPr>
                <w:rFonts w:eastAsia="Times New Roman"/>
                <w:b/>
                <w:bCs/>
                <w:color w:val="FFFFFF"/>
                <w:spacing w:val="20"/>
                <w:lang w:val="es-DO" w:eastAsia="es-DO"/>
              </w:rPr>
            </w:pPr>
            <w:r w:rsidRPr="00695B02">
              <w:rPr>
                <w:rFonts w:eastAsia="Times New Roman"/>
                <w:b/>
                <w:bCs/>
                <w:color w:val="FFFFFF"/>
                <w:spacing w:val="20"/>
                <w:lang w:val="es-DO" w:eastAsia="es-DO"/>
              </w:rPr>
              <w:t xml:space="preserve">Ponderación </w:t>
            </w:r>
          </w:p>
        </w:tc>
      </w:tr>
      <w:tr w:rsidR="006B69FA" w:rsidRPr="00695B02" w14:paraId="639BC591" w14:textId="77777777" w:rsidTr="00DA19FA">
        <w:trPr>
          <w:trHeight w:val="294"/>
          <w:jc w:val="center"/>
        </w:trPr>
        <w:tc>
          <w:tcPr>
            <w:tcW w:w="3691" w:type="dxa"/>
            <w:tcBorders>
              <w:top w:val="nil"/>
              <w:left w:val="single" w:sz="4" w:space="0" w:color="auto"/>
              <w:bottom w:val="single" w:sz="4" w:space="0" w:color="auto"/>
              <w:right w:val="single" w:sz="4" w:space="0" w:color="auto"/>
            </w:tcBorders>
            <w:noWrap/>
            <w:vAlign w:val="center"/>
            <w:hideMark/>
          </w:tcPr>
          <w:p w14:paraId="5C57C49C"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 xml:space="preserve">Planificación de Compras </w:t>
            </w:r>
          </w:p>
        </w:tc>
        <w:tc>
          <w:tcPr>
            <w:tcW w:w="3535" w:type="dxa"/>
            <w:tcBorders>
              <w:top w:val="nil"/>
              <w:left w:val="nil"/>
              <w:bottom w:val="single" w:sz="4" w:space="0" w:color="auto"/>
              <w:right w:val="single" w:sz="4" w:space="0" w:color="auto"/>
            </w:tcBorders>
            <w:noWrap/>
            <w:vAlign w:val="center"/>
            <w:hideMark/>
          </w:tcPr>
          <w:p w14:paraId="2E1E8331"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15.00</w:t>
            </w:r>
          </w:p>
        </w:tc>
      </w:tr>
      <w:tr w:rsidR="006B69FA" w:rsidRPr="00695B02" w14:paraId="04EB6E7E" w14:textId="77777777" w:rsidTr="00DA19FA">
        <w:trPr>
          <w:trHeight w:val="294"/>
          <w:jc w:val="center"/>
        </w:trPr>
        <w:tc>
          <w:tcPr>
            <w:tcW w:w="3691" w:type="dxa"/>
            <w:tcBorders>
              <w:top w:val="nil"/>
              <w:left w:val="single" w:sz="4" w:space="0" w:color="auto"/>
              <w:bottom w:val="single" w:sz="4" w:space="0" w:color="auto"/>
              <w:right w:val="single" w:sz="4" w:space="0" w:color="auto"/>
            </w:tcBorders>
            <w:noWrap/>
            <w:vAlign w:val="bottom"/>
            <w:hideMark/>
          </w:tcPr>
          <w:p w14:paraId="69F7328D"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Publicación de procesos</w:t>
            </w:r>
          </w:p>
        </w:tc>
        <w:tc>
          <w:tcPr>
            <w:tcW w:w="3535" w:type="dxa"/>
            <w:tcBorders>
              <w:top w:val="nil"/>
              <w:left w:val="nil"/>
              <w:bottom w:val="single" w:sz="4" w:space="0" w:color="auto"/>
              <w:right w:val="single" w:sz="4" w:space="0" w:color="auto"/>
            </w:tcBorders>
            <w:noWrap/>
            <w:vAlign w:val="bottom"/>
            <w:hideMark/>
          </w:tcPr>
          <w:p w14:paraId="4B5B341F"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15.00</w:t>
            </w:r>
          </w:p>
        </w:tc>
      </w:tr>
      <w:tr w:rsidR="006B69FA" w:rsidRPr="00695B02" w14:paraId="2FF019EE" w14:textId="77777777" w:rsidTr="00DA19FA">
        <w:trPr>
          <w:trHeight w:val="294"/>
          <w:jc w:val="center"/>
        </w:trPr>
        <w:tc>
          <w:tcPr>
            <w:tcW w:w="3691" w:type="dxa"/>
            <w:tcBorders>
              <w:top w:val="nil"/>
              <w:left w:val="single" w:sz="4" w:space="0" w:color="auto"/>
              <w:bottom w:val="single" w:sz="4" w:space="0" w:color="auto"/>
              <w:right w:val="single" w:sz="4" w:space="0" w:color="auto"/>
            </w:tcBorders>
            <w:vAlign w:val="center"/>
            <w:hideMark/>
          </w:tcPr>
          <w:p w14:paraId="56FA9A75"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Gestión de procesos</w:t>
            </w:r>
          </w:p>
        </w:tc>
        <w:tc>
          <w:tcPr>
            <w:tcW w:w="3535" w:type="dxa"/>
            <w:tcBorders>
              <w:top w:val="nil"/>
              <w:left w:val="nil"/>
              <w:bottom w:val="single" w:sz="4" w:space="0" w:color="auto"/>
              <w:right w:val="single" w:sz="4" w:space="0" w:color="auto"/>
            </w:tcBorders>
            <w:vAlign w:val="center"/>
            <w:hideMark/>
          </w:tcPr>
          <w:p w14:paraId="67046DAB"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20.00</w:t>
            </w:r>
          </w:p>
        </w:tc>
      </w:tr>
      <w:tr w:rsidR="006B69FA" w:rsidRPr="00695B02" w14:paraId="3028ED43" w14:textId="77777777" w:rsidTr="00DA19FA">
        <w:trPr>
          <w:trHeight w:val="294"/>
          <w:jc w:val="center"/>
        </w:trPr>
        <w:tc>
          <w:tcPr>
            <w:tcW w:w="3691" w:type="dxa"/>
            <w:tcBorders>
              <w:top w:val="nil"/>
              <w:left w:val="single" w:sz="4" w:space="0" w:color="auto"/>
              <w:bottom w:val="single" w:sz="4" w:space="0" w:color="auto"/>
              <w:right w:val="single" w:sz="4" w:space="0" w:color="auto"/>
            </w:tcBorders>
            <w:vAlign w:val="center"/>
            <w:hideMark/>
          </w:tcPr>
          <w:p w14:paraId="291F8D03"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Administración de contratos</w:t>
            </w:r>
          </w:p>
        </w:tc>
        <w:tc>
          <w:tcPr>
            <w:tcW w:w="3535" w:type="dxa"/>
            <w:tcBorders>
              <w:top w:val="nil"/>
              <w:left w:val="nil"/>
              <w:bottom w:val="single" w:sz="4" w:space="0" w:color="auto"/>
              <w:right w:val="single" w:sz="4" w:space="0" w:color="auto"/>
            </w:tcBorders>
            <w:vAlign w:val="center"/>
            <w:hideMark/>
          </w:tcPr>
          <w:p w14:paraId="3A7185DB"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26.95</w:t>
            </w:r>
          </w:p>
        </w:tc>
      </w:tr>
      <w:tr w:rsidR="006B69FA" w:rsidRPr="00695B02" w14:paraId="020490A3" w14:textId="77777777" w:rsidTr="00DA19FA">
        <w:trPr>
          <w:trHeight w:val="292"/>
          <w:jc w:val="center"/>
        </w:trPr>
        <w:tc>
          <w:tcPr>
            <w:tcW w:w="3691" w:type="dxa"/>
            <w:tcBorders>
              <w:top w:val="nil"/>
              <w:left w:val="single" w:sz="4" w:space="0" w:color="auto"/>
              <w:bottom w:val="single" w:sz="4" w:space="0" w:color="auto"/>
              <w:right w:val="single" w:sz="4" w:space="0" w:color="auto"/>
            </w:tcBorders>
            <w:vAlign w:val="center"/>
            <w:hideMark/>
          </w:tcPr>
          <w:p w14:paraId="2D2300DA" w14:textId="77777777" w:rsidR="006B69FA" w:rsidRPr="00695B02" w:rsidRDefault="006B69FA" w:rsidP="006B69FA">
            <w:pPr>
              <w:spacing w:line="240" w:lineRule="auto"/>
              <w:rPr>
                <w:rFonts w:eastAsia="Times New Roman"/>
                <w:spacing w:val="20"/>
                <w:lang w:val="es-DO"/>
              </w:rPr>
            </w:pPr>
            <w:r w:rsidRPr="00695B02">
              <w:rPr>
                <w:rFonts w:eastAsia="Times New Roman"/>
                <w:spacing w:val="20"/>
                <w:lang w:val="es-DO"/>
              </w:rPr>
              <w:t>Compras a MIPYMES personas físicas y MIPYMES mujeres</w:t>
            </w:r>
          </w:p>
        </w:tc>
        <w:tc>
          <w:tcPr>
            <w:tcW w:w="3535" w:type="dxa"/>
            <w:tcBorders>
              <w:top w:val="nil"/>
              <w:left w:val="nil"/>
              <w:bottom w:val="single" w:sz="4" w:space="0" w:color="auto"/>
              <w:right w:val="single" w:sz="4" w:space="0" w:color="auto"/>
            </w:tcBorders>
            <w:vAlign w:val="center"/>
            <w:hideMark/>
          </w:tcPr>
          <w:p w14:paraId="32E4790C"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20.00</w:t>
            </w:r>
          </w:p>
        </w:tc>
      </w:tr>
      <w:tr w:rsidR="006B69FA" w:rsidRPr="00695B02" w14:paraId="778505FF" w14:textId="77777777" w:rsidTr="00DA19FA">
        <w:trPr>
          <w:trHeight w:val="294"/>
          <w:jc w:val="center"/>
        </w:trPr>
        <w:tc>
          <w:tcPr>
            <w:tcW w:w="3691" w:type="dxa"/>
            <w:tcBorders>
              <w:top w:val="nil"/>
              <w:left w:val="single" w:sz="4" w:space="0" w:color="auto"/>
              <w:bottom w:val="single" w:sz="4" w:space="0" w:color="auto"/>
              <w:right w:val="single" w:sz="4" w:space="0" w:color="auto"/>
            </w:tcBorders>
            <w:vAlign w:val="center"/>
            <w:hideMark/>
          </w:tcPr>
          <w:p w14:paraId="042D7770" w14:textId="77777777" w:rsidR="006B69FA" w:rsidRPr="00695B02" w:rsidRDefault="006B69FA" w:rsidP="006B69FA">
            <w:pPr>
              <w:spacing w:line="240" w:lineRule="auto"/>
              <w:jc w:val="right"/>
              <w:rPr>
                <w:rFonts w:eastAsia="Times New Roman"/>
                <w:spacing w:val="20"/>
                <w:lang w:val="es-DO"/>
              </w:rPr>
            </w:pPr>
            <w:r w:rsidRPr="00695B02">
              <w:rPr>
                <w:rFonts w:eastAsia="Times New Roman"/>
                <w:spacing w:val="20"/>
                <w:lang w:val="es-DO"/>
              </w:rPr>
              <w:t>Puntuación alcanzada</w:t>
            </w:r>
          </w:p>
        </w:tc>
        <w:tc>
          <w:tcPr>
            <w:tcW w:w="3535" w:type="dxa"/>
            <w:tcBorders>
              <w:top w:val="nil"/>
              <w:left w:val="nil"/>
              <w:bottom w:val="single" w:sz="4" w:space="0" w:color="auto"/>
              <w:right w:val="single" w:sz="4" w:space="0" w:color="auto"/>
            </w:tcBorders>
            <w:vAlign w:val="center"/>
            <w:hideMark/>
          </w:tcPr>
          <w:p w14:paraId="5F4BBC56" w14:textId="77777777" w:rsidR="006B69FA" w:rsidRPr="00695B02" w:rsidRDefault="006B69FA" w:rsidP="006B69FA">
            <w:pPr>
              <w:spacing w:line="240" w:lineRule="auto"/>
              <w:jc w:val="center"/>
              <w:rPr>
                <w:rFonts w:eastAsia="Times New Roman"/>
                <w:spacing w:val="20"/>
                <w:lang w:val="es-DO"/>
              </w:rPr>
            </w:pPr>
            <w:r w:rsidRPr="00695B02">
              <w:rPr>
                <w:rFonts w:eastAsia="Times New Roman"/>
                <w:spacing w:val="20"/>
                <w:lang w:val="es-DO"/>
              </w:rPr>
              <w:t>96.95</w:t>
            </w:r>
          </w:p>
        </w:tc>
      </w:tr>
    </w:tbl>
    <w:p w14:paraId="45440597" w14:textId="77777777" w:rsidR="006B69FA" w:rsidRPr="00695B02" w:rsidRDefault="006B69FA" w:rsidP="006B69FA">
      <w:pPr>
        <w:autoSpaceDE w:val="0"/>
        <w:autoSpaceDN w:val="0"/>
        <w:spacing w:line="240" w:lineRule="auto"/>
        <w:ind w:firstLine="720"/>
        <w:jc w:val="left"/>
        <w:rPr>
          <w:rFonts w:eastAsia="Times New Roman"/>
          <w:color w:val="auto"/>
          <w:spacing w:val="20"/>
          <w:sz w:val="18"/>
          <w:szCs w:val="18"/>
          <w:lang w:val="es-DO"/>
        </w:rPr>
      </w:pPr>
      <w:r w:rsidRPr="00695B02">
        <w:rPr>
          <w:rFonts w:eastAsia="Times New Roman"/>
          <w:b/>
          <w:bCs/>
          <w:spacing w:val="20"/>
          <w:sz w:val="18"/>
          <w:szCs w:val="18"/>
          <w:lang w:val="es-DO" w:eastAsia="es-DO"/>
        </w:rPr>
        <w:t>Fuente:</w:t>
      </w:r>
      <w:r w:rsidRPr="00695B02">
        <w:rPr>
          <w:rFonts w:eastAsia="Times New Roman"/>
          <w:spacing w:val="20"/>
          <w:sz w:val="18"/>
          <w:szCs w:val="18"/>
          <w:lang w:val="es-DO" w:eastAsia="es-DO"/>
        </w:rPr>
        <w:t xml:space="preserve"> página web:</w:t>
      </w:r>
      <w:r w:rsidRPr="00695B02">
        <w:rPr>
          <w:rFonts w:asciiTheme="minorHAnsi" w:eastAsia="Times New Roman" w:hAnsiTheme="minorHAnsi" w:cs="Arial"/>
          <w:color w:val="auto"/>
          <w:spacing w:val="20"/>
          <w:sz w:val="18"/>
          <w:szCs w:val="18"/>
          <w:lang w:val="es-DO"/>
        </w:rPr>
        <w:t xml:space="preserve"> </w:t>
      </w:r>
      <w:hyperlink r:id="rId27" w:history="1">
        <w:r w:rsidRPr="00695B02">
          <w:rPr>
            <w:rFonts w:eastAsia="Times New Roman"/>
            <w:color w:val="0000FF" w:themeColor="hyperlink"/>
            <w:spacing w:val="20"/>
            <w:sz w:val="18"/>
            <w:szCs w:val="18"/>
            <w:u w:val="single"/>
            <w:lang w:val="es-DO"/>
          </w:rPr>
          <w:t>https://www.dgcp.gob.do/siscompras/</w:t>
        </w:r>
      </w:hyperlink>
    </w:p>
    <w:p w14:paraId="4A535AA8" w14:textId="77777777" w:rsidR="001F20C3" w:rsidRPr="00695B02" w:rsidRDefault="001F20C3" w:rsidP="00E66E76">
      <w:pPr>
        <w:spacing w:after="160" w:line="259" w:lineRule="auto"/>
        <w:jc w:val="center"/>
        <w:rPr>
          <w:rFonts w:eastAsia="Times New Roman"/>
          <w:b/>
          <w:bCs/>
          <w:spacing w:val="20"/>
          <w:szCs w:val="22"/>
          <w:lang w:val="es-DO"/>
        </w:rPr>
      </w:pPr>
    </w:p>
    <w:p w14:paraId="5D9758BB" w14:textId="605A167A" w:rsidR="006B69FA" w:rsidRPr="00695B02" w:rsidRDefault="00E66E76" w:rsidP="00E66E76">
      <w:pPr>
        <w:spacing w:after="160" w:line="259" w:lineRule="auto"/>
        <w:jc w:val="center"/>
        <w:rPr>
          <w:rFonts w:eastAsia="Times New Roman"/>
          <w:b/>
          <w:bCs/>
          <w:spacing w:val="20"/>
          <w:szCs w:val="22"/>
          <w:lang w:val="es-DO"/>
        </w:rPr>
      </w:pPr>
      <w:r w:rsidRPr="00695B02">
        <w:rPr>
          <w:rFonts w:eastAsia="Times New Roman"/>
          <w:b/>
          <w:bCs/>
          <w:spacing w:val="20"/>
          <w:szCs w:val="22"/>
          <w:lang w:val="es-DO"/>
        </w:rPr>
        <w:lastRenderedPageBreak/>
        <w:t>Tabla No. 2</w:t>
      </w:r>
      <w:r w:rsidR="00DA19FA">
        <w:rPr>
          <w:rFonts w:eastAsia="Times New Roman"/>
          <w:b/>
          <w:bCs/>
          <w:spacing w:val="20"/>
          <w:szCs w:val="22"/>
          <w:lang w:val="es-DO"/>
        </w:rPr>
        <w:t>8</w:t>
      </w:r>
    </w:p>
    <w:p w14:paraId="365CDDF5" w14:textId="39461ECF" w:rsidR="002F609A" w:rsidRPr="00695B02" w:rsidRDefault="002F609A" w:rsidP="00BE7F71">
      <w:pPr>
        <w:jc w:val="center"/>
        <w:rPr>
          <w:b/>
          <w:color w:val="808080" w:themeColor="background1" w:themeShade="80"/>
          <w:spacing w:val="20"/>
          <w:lang w:val="es-DO"/>
        </w:rPr>
      </w:pPr>
      <w:r w:rsidRPr="00695B02">
        <w:rPr>
          <w:b/>
          <w:color w:val="808080" w:themeColor="background1" w:themeShade="80"/>
          <w:spacing w:val="20"/>
          <w:lang w:val="es-DO"/>
        </w:rPr>
        <w:t>Lista de Proveedores</w:t>
      </w:r>
      <w:r w:rsidRPr="00695B02">
        <w:rPr>
          <w:b/>
          <w:color w:val="808080" w:themeColor="background1" w:themeShade="80"/>
          <w:spacing w:val="20"/>
          <w:vertAlign w:val="superscript"/>
        </w:rPr>
        <w:footnoteReference w:id="4"/>
      </w:r>
    </w:p>
    <w:tbl>
      <w:tblPr>
        <w:tblStyle w:val="Tablaconcuadrcula1clara-nfasis1"/>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780"/>
        <w:gridCol w:w="2397"/>
      </w:tblGrid>
      <w:tr w:rsidR="0094005E" w:rsidRPr="00695B02" w14:paraId="65D376E2" w14:textId="77777777" w:rsidTr="00BF71FE">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600" w:type="dxa"/>
            <w:gridSpan w:val="3"/>
            <w:shd w:val="clear" w:color="auto" w:fill="436EBE"/>
          </w:tcPr>
          <w:bookmarkEnd w:id="62"/>
          <w:bookmarkEnd w:id="63"/>
          <w:bookmarkEnd w:id="64"/>
          <w:p w14:paraId="486F0303" w14:textId="77777777" w:rsidR="0094005E" w:rsidRPr="00695B02" w:rsidRDefault="0094005E" w:rsidP="0094005E">
            <w:pPr>
              <w:spacing w:after="200" w:line="276" w:lineRule="auto"/>
              <w:jc w:val="center"/>
              <w:rPr>
                <w:rFonts w:ascii="Times New Roman" w:hAnsi="Times New Roman"/>
                <w:color w:val="FFFFFF" w:themeColor="background1"/>
                <w:spacing w:val="20"/>
                <w:sz w:val="24"/>
                <w:szCs w:val="24"/>
                <w:lang w:val="es-DO" w:eastAsia="es-DO"/>
              </w:rPr>
            </w:pPr>
            <w:r w:rsidRPr="00695B02">
              <w:rPr>
                <w:rFonts w:ascii="Times New Roman" w:hAnsi="Times New Roman"/>
                <w:color w:val="FFFFFF" w:themeColor="background1"/>
                <w:spacing w:val="20"/>
                <w:sz w:val="24"/>
                <w:szCs w:val="24"/>
                <w:lang w:val="es-DO" w:eastAsia="es-DO"/>
              </w:rPr>
              <w:t>PROVEEDORES</w:t>
            </w:r>
          </w:p>
        </w:tc>
      </w:tr>
      <w:tr w:rsidR="0094005E" w:rsidRPr="00582957" w14:paraId="20D83E1A" w14:textId="77777777" w:rsidTr="00BF71FE">
        <w:trPr>
          <w:trHeight w:val="1015"/>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7C84B269"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LOGOMARCA, SA.</w:t>
            </w:r>
          </w:p>
        </w:tc>
        <w:tc>
          <w:tcPr>
            <w:tcW w:w="2862" w:type="dxa"/>
            <w:vAlign w:val="center"/>
          </w:tcPr>
          <w:p w14:paraId="09BD5F15"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AKOO, SRL</w:t>
            </w:r>
          </w:p>
        </w:tc>
        <w:tc>
          <w:tcPr>
            <w:tcW w:w="2575" w:type="dxa"/>
          </w:tcPr>
          <w:p w14:paraId="40F562B3"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ESPIRITUSANTO ACOSTA &amp; ASOCIACIÒN (ESAC), SRL</w:t>
            </w:r>
          </w:p>
        </w:tc>
      </w:tr>
      <w:tr w:rsidR="0094005E" w:rsidRPr="00582957" w14:paraId="08A70DC5" w14:textId="77777777" w:rsidTr="00BF71FE">
        <w:trPr>
          <w:trHeight w:val="842"/>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22D33374"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PUCMM</w:t>
            </w:r>
          </w:p>
        </w:tc>
        <w:tc>
          <w:tcPr>
            <w:tcW w:w="2862" w:type="dxa"/>
            <w:vAlign w:val="center"/>
          </w:tcPr>
          <w:p w14:paraId="1B69B1F9"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767171"/>
                <w:spacing w:val="20"/>
                <w:sz w:val="24"/>
                <w:szCs w:val="24"/>
                <w:lang w:val="es-DO" w:eastAsia="es-DO"/>
              </w:rPr>
            </w:pPr>
            <w:r w:rsidRPr="00695B02">
              <w:rPr>
                <w:rFonts w:ascii="Times New Roman" w:hAnsi="Times New Roman"/>
                <w:color w:val="767171"/>
                <w:spacing w:val="20"/>
                <w:sz w:val="24"/>
                <w:szCs w:val="24"/>
                <w:lang w:val="es-DO" w:eastAsia="es-DO"/>
              </w:rPr>
              <w:t>APOLO COMUNICACIONES, SRL</w:t>
            </w:r>
          </w:p>
        </w:tc>
        <w:tc>
          <w:tcPr>
            <w:tcW w:w="2575" w:type="dxa"/>
          </w:tcPr>
          <w:p w14:paraId="40DD6636"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767171"/>
                <w:spacing w:val="20"/>
                <w:sz w:val="24"/>
                <w:szCs w:val="24"/>
                <w:lang w:val="es-DO" w:eastAsia="es-DO"/>
              </w:rPr>
            </w:pPr>
            <w:r w:rsidRPr="00695B02">
              <w:rPr>
                <w:rFonts w:ascii="Times New Roman" w:hAnsi="Times New Roman"/>
                <w:color w:val="767171"/>
                <w:spacing w:val="20"/>
                <w:sz w:val="24"/>
                <w:szCs w:val="24"/>
                <w:lang w:val="es-DO" w:eastAsia="es-DO"/>
              </w:rPr>
              <w:t>VIAJES &amp; EVENTOS DEL CARIBE, SAS</w:t>
            </w:r>
          </w:p>
        </w:tc>
      </w:tr>
      <w:tr w:rsidR="0094005E" w:rsidRPr="00695B02" w14:paraId="74939FB1" w14:textId="77777777" w:rsidTr="00BF71FE">
        <w:trPr>
          <w:trHeight w:val="847"/>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0BC8047A"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FRESCO DEL HORNO, SRL</w:t>
            </w:r>
          </w:p>
        </w:tc>
        <w:tc>
          <w:tcPr>
            <w:tcW w:w="2862" w:type="dxa"/>
            <w:vAlign w:val="center"/>
          </w:tcPr>
          <w:p w14:paraId="136081DB"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JAIME MIGUEL ARISTY ESCUDER</w:t>
            </w:r>
          </w:p>
        </w:tc>
        <w:tc>
          <w:tcPr>
            <w:tcW w:w="2575" w:type="dxa"/>
          </w:tcPr>
          <w:p w14:paraId="7862779C"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FL BETANCES &amp; ASOCIADOS, SRL</w:t>
            </w:r>
          </w:p>
        </w:tc>
      </w:tr>
      <w:tr w:rsidR="0094005E" w:rsidRPr="00582957" w14:paraId="6377A2D6" w14:textId="77777777" w:rsidTr="00BF71FE">
        <w:trPr>
          <w:trHeight w:val="1471"/>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5E624B99"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MEDIATICOS CONSULTORES EN COMUNICACIÒN MCC, SRL</w:t>
            </w:r>
          </w:p>
        </w:tc>
        <w:tc>
          <w:tcPr>
            <w:tcW w:w="2862" w:type="dxa"/>
            <w:vAlign w:val="center"/>
          </w:tcPr>
          <w:p w14:paraId="7BFB27FC"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INVERSIONES PALOMA, SRL</w:t>
            </w:r>
          </w:p>
        </w:tc>
        <w:tc>
          <w:tcPr>
            <w:tcW w:w="2575" w:type="dxa"/>
            <w:vAlign w:val="center"/>
          </w:tcPr>
          <w:p w14:paraId="6D39F4F7"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EL PORTON ABOGADOS &amp; NOTARIOS, EIRL</w:t>
            </w:r>
          </w:p>
        </w:tc>
      </w:tr>
      <w:tr w:rsidR="0094005E" w:rsidRPr="00582957" w14:paraId="178E6CC0" w14:textId="77777777" w:rsidTr="00BF71FE">
        <w:trPr>
          <w:trHeight w:val="1159"/>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7FAED65D"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ANTHURIANA DOMINICANA, SRL</w:t>
            </w:r>
          </w:p>
        </w:tc>
        <w:tc>
          <w:tcPr>
            <w:tcW w:w="2862" w:type="dxa"/>
            <w:vAlign w:val="center"/>
          </w:tcPr>
          <w:p w14:paraId="716299D4"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OFFITEK, SRL</w:t>
            </w:r>
          </w:p>
        </w:tc>
        <w:tc>
          <w:tcPr>
            <w:tcW w:w="2575" w:type="dxa"/>
          </w:tcPr>
          <w:p w14:paraId="6EB45785"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AAA SISTEMAS ELECTRÓNICOS DE SEGURIDAD, SRL</w:t>
            </w:r>
          </w:p>
        </w:tc>
      </w:tr>
      <w:tr w:rsidR="0094005E" w:rsidRPr="00695B02" w14:paraId="323059CA" w14:textId="77777777" w:rsidTr="00BF71FE">
        <w:trPr>
          <w:trHeight w:val="836"/>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4DEEB6B9"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SIGMA PETROLEUM CORP, SRL</w:t>
            </w:r>
          </w:p>
        </w:tc>
        <w:tc>
          <w:tcPr>
            <w:tcW w:w="2862" w:type="dxa"/>
            <w:vAlign w:val="center"/>
          </w:tcPr>
          <w:p w14:paraId="59E4C128"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CECOMSA, SRL</w:t>
            </w:r>
          </w:p>
        </w:tc>
        <w:tc>
          <w:tcPr>
            <w:tcW w:w="2575" w:type="dxa"/>
            <w:vAlign w:val="center"/>
          </w:tcPr>
          <w:p w14:paraId="37D2EF3A"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GARENA, SRL</w:t>
            </w:r>
          </w:p>
        </w:tc>
      </w:tr>
      <w:tr w:rsidR="0094005E" w:rsidRPr="00695B02" w14:paraId="2CAB73A1" w14:textId="77777777" w:rsidTr="00BF71FE">
        <w:trPr>
          <w:trHeight w:val="770"/>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03F16C6F" w14:textId="77777777" w:rsidR="0094005E" w:rsidRPr="00695B02" w:rsidRDefault="0094005E" w:rsidP="0094005E">
            <w:pPr>
              <w:spacing w:after="200" w:line="276" w:lineRule="auto"/>
              <w:rPr>
                <w:rFonts w:ascii="Times New Roman" w:hAnsi="Times New Roman"/>
                <w:b w:val="0"/>
                <w:bCs w:val="0"/>
                <w:color w:val="767171"/>
                <w:spacing w:val="20"/>
                <w:sz w:val="24"/>
                <w:szCs w:val="24"/>
                <w:lang w:eastAsia="es-DO"/>
              </w:rPr>
            </w:pPr>
            <w:r w:rsidRPr="00695B02">
              <w:rPr>
                <w:rFonts w:ascii="Times New Roman" w:hAnsi="Times New Roman"/>
                <w:b w:val="0"/>
                <w:bCs w:val="0"/>
                <w:color w:val="767171"/>
                <w:spacing w:val="20"/>
                <w:sz w:val="24"/>
                <w:szCs w:val="24"/>
                <w:lang w:eastAsia="es-DO"/>
              </w:rPr>
              <w:t>INTERNATIONAL FLOWERS JUAN DISLA, SRL</w:t>
            </w:r>
          </w:p>
        </w:tc>
        <w:tc>
          <w:tcPr>
            <w:tcW w:w="2862" w:type="dxa"/>
            <w:vAlign w:val="center"/>
          </w:tcPr>
          <w:p w14:paraId="5FD98DD4"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OMEGA TECH, S.A.</w:t>
            </w:r>
          </w:p>
        </w:tc>
        <w:tc>
          <w:tcPr>
            <w:tcW w:w="2575" w:type="dxa"/>
            <w:vAlign w:val="center"/>
          </w:tcPr>
          <w:p w14:paraId="3822DE00"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PELAGIA MATEO</w:t>
            </w:r>
          </w:p>
        </w:tc>
      </w:tr>
      <w:tr w:rsidR="0094005E" w:rsidRPr="00695B02" w14:paraId="6EBE0D14" w14:textId="77777777" w:rsidTr="00BF71FE">
        <w:trPr>
          <w:trHeight w:val="1159"/>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487FA1DB" w14:textId="77777777" w:rsidR="0094005E" w:rsidRPr="00695B02" w:rsidRDefault="0094005E" w:rsidP="0094005E">
            <w:pPr>
              <w:spacing w:after="200" w:line="276" w:lineRule="auto"/>
              <w:rPr>
                <w:rFonts w:ascii="Times New Roman" w:hAnsi="Times New Roman"/>
                <w:b w:val="0"/>
                <w:bCs w:val="0"/>
                <w:color w:val="767171"/>
                <w:spacing w:val="20"/>
                <w:sz w:val="24"/>
                <w:szCs w:val="24"/>
                <w:lang w:eastAsia="es-DO"/>
              </w:rPr>
            </w:pPr>
            <w:r w:rsidRPr="00695B02">
              <w:rPr>
                <w:rFonts w:ascii="Times New Roman" w:hAnsi="Times New Roman"/>
                <w:b w:val="0"/>
                <w:bCs w:val="0"/>
                <w:color w:val="767171"/>
                <w:spacing w:val="20"/>
                <w:sz w:val="24"/>
                <w:szCs w:val="24"/>
                <w:lang w:eastAsia="es-DO"/>
              </w:rPr>
              <w:t>EL PALMAR BUSINESS GROUP CORP</w:t>
            </w:r>
          </w:p>
        </w:tc>
        <w:tc>
          <w:tcPr>
            <w:tcW w:w="2862" w:type="dxa"/>
            <w:vAlign w:val="center"/>
          </w:tcPr>
          <w:p w14:paraId="63713B81"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EDITORA EL CARIBE, SA</w:t>
            </w:r>
          </w:p>
        </w:tc>
        <w:tc>
          <w:tcPr>
            <w:tcW w:w="2575" w:type="dxa"/>
            <w:vAlign w:val="center"/>
          </w:tcPr>
          <w:p w14:paraId="0A04A1C1"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AQUILINO LUGO ZAMORA</w:t>
            </w:r>
          </w:p>
        </w:tc>
      </w:tr>
      <w:tr w:rsidR="0094005E" w:rsidRPr="00695B02" w14:paraId="1FA2AB7C" w14:textId="77777777" w:rsidTr="00BF71FE">
        <w:trPr>
          <w:trHeight w:val="836"/>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0C08994D"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lastRenderedPageBreak/>
              <w:t>IMPRESORA JENNY F., SRL</w:t>
            </w:r>
          </w:p>
        </w:tc>
        <w:tc>
          <w:tcPr>
            <w:tcW w:w="2862" w:type="dxa"/>
            <w:vAlign w:val="center"/>
          </w:tcPr>
          <w:p w14:paraId="40EDDB24"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ES" w:eastAsia="es-DO"/>
              </w:rPr>
            </w:pPr>
            <w:r w:rsidRPr="00695B02">
              <w:rPr>
                <w:rFonts w:ascii="Times New Roman" w:hAnsi="Times New Roman"/>
                <w:color w:val="767171"/>
                <w:spacing w:val="20"/>
                <w:sz w:val="24"/>
                <w:szCs w:val="24"/>
                <w:lang w:val="es-ES" w:eastAsia="es-DO"/>
              </w:rPr>
              <w:t>RUTA DE LA LINCOLN (KINCOLN ROAD), SRL</w:t>
            </w:r>
          </w:p>
        </w:tc>
        <w:tc>
          <w:tcPr>
            <w:tcW w:w="2575" w:type="dxa"/>
            <w:vAlign w:val="center"/>
          </w:tcPr>
          <w:p w14:paraId="7FFCC872"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eastAsia="es-DO"/>
              </w:rPr>
            </w:pPr>
            <w:r w:rsidRPr="00695B02">
              <w:rPr>
                <w:rFonts w:ascii="Times New Roman" w:hAnsi="Times New Roman"/>
                <w:color w:val="767171"/>
                <w:spacing w:val="20"/>
                <w:sz w:val="24"/>
                <w:szCs w:val="24"/>
                <w:lang w:eastAsia="es-DO"/>
              </w:rPr>
              <w:t>DJK ELECTRIC SOLUTI ONS, SRL</w:t>
            </w:r>
          </w:p>
        </w:tc>
      </w:tr>
      <w:tr w:rsidR="0094005E" w:rsidRPr="00582957" w14:paraId="007C679A" w14:textId="77777777" w:rsidTr="00BF71FE">
        <w:trPr>
          <w:trHeight w:val="836"/>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3E998771"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CTAV, SRL</w:t>
            </w:r>
          </w:p>
        </w:tc>
        <w:tc>
          <w:tcPr>
            <w:tcW w:w="2862" w:type="dxa"/>
            <w:vAlign w:val="center"/>
          </w:tcPr>
          <w:p w14:paraId="22EDDA43"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WILFRIDO SUERO DIAZ</w:t>
            </w:r>
          </w:p>
        </w:tc>
        <w:tc>
          <w:tcPr>
            <w:tcW w:w="2575" w:type="dxa"/>
            <w:vAlign w:val="center"/>
          </w:tcPr>
          <w:p w14:paraId="19DAF883"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TRANS-DIESEL DEL CARIBE, SA</w:t>
            </w:r>
          </w:p>
        </w:tc>
      </w:tr>
      <w:tr w:rsidR="0094005E" w:rsidRPr="00695B02" w14:paraId="764592DA" w14:textId="77777777" w:rsidTr="00BF71FE">
        <w:trPr>
          <w:trHeight w:val="847"/>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3F9F204A"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REPUESTOS DE JESUS, SRL</w:t>
            </w:r>
          </w:p>
        </w:tc>
        <w:tc>
          <w:tcPr>
            <w:tcW w:w="2862" w:type="dxa"/>
            <w:vAlign w:val="center"/>
          </w:tcPr>
          <w:p w14:paraId="56A68A34"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eastAsia="es-DO"/>
              </w:rPr>
            </w:pPr>
            <w:r w:rsidRPr="00695B02">
              <w:rPr>
                <w:rFonts w:ascii="Times New Roman" w:hAnsi="Times New Roman"/>
                <w:color w:val="767171"/>
                <w:spacing w:val="20"/>
                <w:sz w:val="24"/>
                <w:szCs w:val="24"/>
                <w:lang w:eastAsia="es-DO"/>
              </w:rPr>
              <w:t>EXPERT GENERAL SERVICES EGS, SRL</w:t>
            </w:r>
          </w:p>
        </w:tc>
        <w:tc>
          <w:tcPr>
            <w:tcW w:w="2575" w:type="dxa"/>
            <w:vAlign w:val="center"/>
          </w:tcPr>
          <w:p w14:paraId="4E10D198"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VIAMAR, SA</w:t>
            </w:r>
          </w:p>
        </w:tc>
      </w:tr>
      <w:tr w:rsidR="0094005E" w:rsidRPr="00695B02" w14:paraId="6167FD57" w14:textId="77777777" w:rsidTr="00BF71FE">
        <w:trPr>
          <w:trHeight w:val="1159"/>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661F9ED8"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BROTHERS SUPPLY OFFICE, SRL</w:t>
            </w:r>
          </w:p>
        </w:tc>
        <w:tc>
          <w:tcPr>
            <w:tcW w:w="2862" w:type="dxa"/>
            <w:vAlign w:val="center"/>
          </w:tcPr>
          <w:p w14:paraId="661DA2CD"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TRANSWEST CORPORATION, SRL</w:t>
            </w:r>
          </w:p>
        </w:tc>
        <w:tc>
          <w:tcPr>
            <w:tcW w:w="2575" w:type="dxa"/>
            <w:vAlign w:val="center"/>
          </w:tcPr>
          <w:p w14:paraId="19FB869D"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GZ SERVIGLOBAL, SRL</w:t>
            </w:r>
          </w:p>
        </w:tc>
      </w:tr>
      <w:tr w:rsidR="0094005E" w:rsidRPr="00695B02" w14:paraId="41429719" w14:textId="77777777" w:rsidTr="00BF71FE">
        <w:trPr>
          <w:trHeight w:val="836"/>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6D6ED74F"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EDITORA LISTIN DIARIO, S. A</w:t>
            </w:r>
          </w:p>
        </w:tc>
        <w:tc>
          <w:tcPr>
            <w:tcW w:w="2862" w:type="dxa"/>
            <w:vAlign w:val="center"/>
          </w:tcPr>
          <w:p w14:paraId="5046D055"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TARIMA GROUP, SRL</w:t>
            </w:r>
          </w:p>
        </w:tc>
        <w:tc>
          <w:tcPr>
            <w:tcW w:w="2575" w:type="dxa"/>
          </w:tcPr>
          <w:p w14:paraId="47B3369A"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LAVANDERIA ROYAL, SRL</w:t>
            </w:r>
          </w:p>
        </w:tc>
      </w:tr>
      <w:tr w:rsidR="0094005E" w:rsidRPr="00695B02" w14:paraId="4C655597" w14:textId="77777777" w:rsidTr="00BF71FE">
        <w:trPr>
          <w:trHeight w:val="1159"/>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32AB7C2A"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SANTO DOMINGO MOTORS, SRL</w:t>
            </w:r>
          </w:p>
        </w:tc>
        <w:tc>
          <w:tcPr>
            <w:tcW w:w="2862" w:type="dxa"/>
            <w:vAlign w:val="center"/>
          </w:tcPr>
          <w:p w14:paraId="77C7282D"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ANGIE PORCELLA CATERING, SRL</w:t>
            </w:r>
          </w:p>
        </w:tc>
        <w:tc>
          <w:tcPr>
            <w:tcW w:w="2575" w:type="dxa"/>
          </w:tcPr>
          <w:p w14:paraId="2E5D4D25"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CENTROXPERT STE, SRL</w:t>
            </w:r>
          </w:p>
        </w:tc>
      </w:tr>
      <w:tr w:rsidR="0094005E" w:rsidRPr="00695B02" w14:paraId="7423A8AC" w14:textId="77777777" w:rsidTr="00BF71FE">
        <w:trPr>
          <w:trHeight w:val="1159"/>
          <w:jc w:val="center"/>
        </w:trPr>
        <w:tc>
          <w:tcPr>
            <w:cnfStyle w:val="001000000000" w:firstRow="0" w:lastRow="0" w:firstColumn="1" w:lastColumn="0" w:oddVBand="0" w:evenVBand="0" w:oddHBand="0" w:evenHBand="0" w:firstRowFirstColumn="0" w:firstRowLastColumn="0" w:lastRowFirstColumn="0" w:lastRowLastColumn="0"/>
            <w:tcW w:w="2163" w:type="dxa"/>
            <w:vAlign w:val="center"/>
          </w:tcPr>
          <w:p w14:paraId="669150D4" w14:textId="77777777" w:rsidR="0094005E" w:rsidRPr="00695B02" w:rsidRDefault="0094005E" w:rsidP="0094005E">
            <w:pPr>
              <w:spacing w:after="200" w:line="276" w:lineRule="auto"/>
              <w:rPr>
                <w:rFonts w:ascii="Times New Roman" w:hAnsi="Times New Roman"/>
                <w:b w:val="0"/>
                <w:bCs w:val="0"/>
                <w:color w:val="767171"/>
                <w:spacing w:val="20"/>
                <w:sz w:val="24"/>
                <w:szCs w:val="24"/>
                <w:lang w:val="es-DO" w:eastAsia="es-DO"/>
              </w:rPr>
            </w:pPr>
            <w:r w:rsidRPr="00695B02">
              <w:rPr>
                <w:rFonts w:ascii="Times New Roman" w:hAnsi="Times New Roman"/>
                <w:b w:val="0"/>
                <w:bCs w:val="0"/>
                <w:color w:val="767171"/>
                <w:spacing w:val="20"/>
                <w:sz w:val="24"/>
                <w:szCs w:val="24"/>
                <w:lang w:val="es-DO" w:eastAsia="es-DO"/>
              </w:rPr>
              <w:t>AZ PRINT SHOP, SRL</w:t>
            </w:r>
          </w:p>
        </w:tc>
        <w:tc>
          <w:tcPr>
            <w:tcW w:w="2862" w:type="dxa"/>
            <w:vAlign w:val="center"/>
          </w:tcPr>
          <w:p w14:paraId="6FD6C016"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RICOH DOMINICANA, SRL</w:t>
            </w:r>
            <w:r w:rsidRPr="00695B02" w:rsidDel="006E2842">
              <w:rPr>
                <w:rFonts w:ascii="Times New Roman" w:hAnsi="Times New Roman"/>
                <w:color w:val="767171"/>
                <w:spacing w:val="20"/>
                <w:sz w:val="24"/>
                <w:szCs w:val="24"/>
                <w:lang w:val="es-DO" w:eastAsia="es-DO"/>
              </w:rPr>
              <w:t xml:space="preserve"> </w:t>
            </w:r>
          </w:p>
        </w:tc>
        <w:tc>
          <w:tcPr>
            <w:tcW w:w="2575" w:type="dxa"/>
          </w:tcPr>
          <w:p w14:paraId="1C93FB7D" w14:textId="77777777" w:rsidR="0094005E" w:rsidRPr="00695B02" w:rsidRDefault="0094005E" w:rsidP="009400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20"/>
                <w:sz w:val="24"/>
                <w:szCs w:val="24"/>
                <w:lang w:val="es-DO" w:eastAsia="es-DO"/>
              </w:rPr>
            </w:pPr>
            <w:r w:rsidRPr="00695B02">
              <w:rPr>
                <w:rFonts w:ascii="Times New Roman" w:hAnsi="Times New Roman"/>
                <w:color w:val="767171"/>
                <w:spacing w:val="20"/>
                <w:sz w:val="24"/>
                <w:szCs w:val="24"/>
                <w:lang w:val="es-DO" w:eastAsia="es-DO"/>
              </w:rPr>
              <w:t>ACADEMIA EUROPEA AE, SRL</w:t>
            </w:r>
          </w:p>
        </w:tc>
      </w:tr>
    </w:tbl>
    <w:p w14:paraId="71A728CD" w14:textId="52183EE6" w:rsidR="00F03156" w:rsidRPr="00695B02" w:rsidRDefault="001F20C3" w:rsidP="00112647">
      <w:pPr>
        <w:pStyle w:val="Prrafodelista"/>
        <w:spacing w:after="160" w:line="456" w:lineRule="auto"/>
        <w:ind w:left="720"/>
        <w:contextualSpacing/>
        <w:jc w:val="left"/>
        <w:rPr>
          <w:spacing w:val="20"/>
          <w:sz w:val="18"/>
          <w:szCs w:val="18"/>
          <w:lang w:val="es-DO"/>
        </w:rPr>
      </w:pPr>
      <w:r w:rsidRPr="00695B02">
        <w:rPr>
          <w:spacing w:val="20"/>
          <w:sz w:val="18"/>
          <w:szCs w:val="18"/>
          <w:lang w:val="es-DO"/>
        </w:rPr>
        <w:t>Fuente: Sección de compras y contrataciones</w:t>
      </w:r>
    </w:p>
    <w:sectPr w:rsidR="00F03156" w:rsidRPr="00695B02" w:rsidSect="00D90B81">
      <w:footerReference w:type="even" r:id="rId28"/>
      <w:footerReference w:type="default" r:id="rId29"/>
      <w:pgSz w:w="12240" w:h="15840" w:code="1"/>
      <w:pgMar w:top="590" w:right="2160" w:bottom="590" w:left="2160" w:header="0" w:footer="68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A6E6" w14:textId="77777777" w:rsidR="00706962" w:rsidRDefault="00706962">
      <w:r>
        <w:separator/>
      </w:r>
    </w:p>
  </w:endnote>
  <w:endnote w:type="continuationSeparator" w:id="0">
    <w:p w14:paraId="252E4979" w14:textId="77777777" w:rsidR="00706962" w:rsidRDefault="0070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tifex CF Extra Light">
    <w:altName w:val="Arial"/>
    <w:panose1 w:val="00000000000000000000"/>
    <w:charset w:val="00"/>
    <w:family w:val="moder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 Roman">
    <w:altName w:val="Times New Roman"/>
    <w:panose1 w:val="00000000000000000000"/>
    <w:charset w:val="00"/>
    <w:family w:val="roman"/>
    <w:notTrueType/>
    <w:pitch w:val="default"/>
  </w:font>
  <w:font w:name="Artifex CF Light">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3DED" w14:textId="6F2C7CF8" w:rsidR="002F2A00" w:rsidRPr="00A84580" w:rsidRDefault="002F2A00" w:rsidP="004E781A">
    <w:pPr>
      <w:jc w:val="center"/>
      <w:rPr>
        <w:sz w:val="20"/>
      </w:rPr>
    </w:pPr>
    <w:r w:rsidRPr="00A84580">
      <w:rPr>
        <w:spacing w:val="80"/>
        <w:position w:val="4"/>
        <w:sz w:val="20"/>
      </w:rPr>
      <w:t xml:space="preserve"> </w:t>
    </w:r>
    <w:r w:rsidRPr="00A84580">
      <w:rPr>
        <w:spacing w:val="127"/>
        <w:sz w:val="2"/>
      </w:rPr>
      <w:t xml:space="preserve"> </w:t>
    </w:r>
  </w:p>
  <w:p w14:paraId="36098DAE" w14:textId="3E1342D3" w:rsidR="002F2A00" w:rsidRPr="004E781A" w:rsidRDefault="002F2A00" w:rsidP="004E781A">
    <w:pPr>
      <w:pStyle w:val="Piedepgina"/>
      <w:ind w:firstLine="0"/>
      <w:jc w:val="center"/>
      <w:rPr>
        <w:rFonts w:ascii="Artifex CF Extra Light" w:hAnsi="Artifex CF Extra Light"/>
        <w:color w:val="0F243E" w:themeColor="text2" w:themeShade="80"/>
        <w:sz w:val="16"/>
        <w:szCs w:val="16"/>
      </w:rPr>
    </w:pPr>
  </w:p>
  <w:p w14:paraId="278D2B39" w14:textId="77777777" w:rsidR="002F2A00" w:rsidRDefault="002F2A00" w:rsidP="00F4623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798" w14:textId="77777777" w:rsidR="002F2A00" w:rsidRDefault="002F2A00">
    <w:pPr>
      <w:pStyle w:val="Textoindependiente"/>
      <w:spacing w:line="14" w:lineRule="auto"/>
      <w:rPr>
        <w:sz w:val="20"/>
      </w:rPr>
    </w:pPr>
    <w:r>
      <w:rPr>
        <w:noProof/>
        <w:lang w:val="es-DO" w:eastAsia="es-DO"/>
      </w:rPr>
      <mc:AlternateContent>
        <mc:Choice Requires="wpg">
          <w:drawing>
            <wp:anchor distT="0" distB="0" distL="114300" distR="114300" simplePos="0" relativeHeight="487370752" behindDoc="1" locked="0" layoutInCell="1" allowOverlap="1" wp14:anchorId="64F614A0" wp14:editId="4F822A19">
              <wp:simplePos x="0" y="0"/>
              <wp:positionH relativeFrom="page">
                <wp:posOffset>3512820</wp:posOffset>
              </wp:positionH>
              <wp:positionV relativeFrom="page">
                <wp:posOffset>9110980</wp:posOffset>
              </wp:positionV>
              <wp:extent cx="312420" cy="275590"/>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5590"/>
                        <a:chOff x="5532" y="14348"/>
                        <a:chExt cx="492" cy="434"/>
                      </a:xfrm>
                    </wpg:grpSpPr>
                    <pic:pic xmlns:pic="http://schemas.openxmlformats.org/drawingml/2006/picture">
                      <pic:nvPicPr>
                        <pic:cNvPr id="1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30" y="14348"/>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5"/>
                      <wps:cNvSpPr>
                        <a:spLocks/>
                      </wps:cNvSpPr>
                      <wps:spPr bwMode="auto">
                        <a:xfrm>
                          <a:off x="5532" y="14497"/>
                          <a:ext cx="492" cy="285"/>
                        </a:xfrm>
                        <a:custGeom>
                          <a:avLst/>
                          <a:gdLst>
                            <a:gd name="T0" fmla="+- 0 5581 5532"/>
                            <a:gd name="T1" fmla="*/ T0 w 492"/>
                            <a:gd name="T2" fmla="+- 0 14756 14498"/>
                            <a:gd name="T3" fmla="*/ 14756 h 285"/>
                            <a:gd name="T4" fmla="+- 0 5581 5532"/>
                            <a:gd name="T5" fmla="*/ T4 w 492"/>
                            <a:gd name="T6" fmla="+- 0 14782 14498"/>
                            <a:gd name="T7" fmla="*/ 14782 h 285"/>
                            <a:gd name="T8" fmla="+- 0 5606 5532"/>
                            <a:gd name="T9" fmla="*/ T8 w 492"/>
                            <a:gd name="T10" fmla="+- 0 14757 14498"/>
                            <a:gd name="T11" fmla="*/ 14757 h 285"/>
                            <a:gd name="T12" fmla="+- 0 5665 5532"/>
                            <a:gd name="T13" fmla="*/ T12 w 492"/>
                            <a:gd name="T14" fmla="+- 0 14756 14498"/>
                            <a:gd name="T15" fmla="*/ 14756 h 285"/>
                            <a:gd name="T16" fmla="+- 0 5665 5532"/>
                            <a:gd name="T17" fmla="*/ T16 w 492"/>
                            <a:gd name="T18" fmla="+- 0 14782 14498"/>
                            <a:gd name="T19" fmla="*/ 14782 h 285"/>
                            <a:gd name="T20" fmla="+- 0 5690 5532"/>
                            <a:gd name="T21" fmla="*/ T20 w 492"/>
                            <a:gd name="T22" fmla="+- 0 14757 14498"/>
                            <a:gd name="T23" fmla="*/ 14757 h 285"/>
                            <a:gd name="T24" fmla="+- 0 5592 5532"/>
                            <a:gd name="T25" fmla="*/ T24 w 492"/>
                            <a:gd name="T26" fmla="+- 0 14586 14498"/>
                            <a:gd name="T27" fmla="*/ 14586 h 285"/>
                            <a:gd name="T28" fmla="+- 0 5546 5532"/>
                            <a:gd name="T29" fmla="*/ T28 w 492"/>
                            <a:gd name="T30" fmla="+- 0 14723 14498"/>
                            <a:gd name="T31" fmla="*/ 14723 h 285"/>
                            <a:gd name="T32" fmla="+- 0 5560 5532"/>
                            <a:gd name="T33" fmla="*/ T32 w 492"/>
                            <a:gd name="T34" fmla="+- 0 14723 14498"/>
                            <a:gd name="T35" fmla="*/ 14723 h 285"/>
                            <a:gd name="T36" fmla="+- 0 5581 5532"/>
                            <a:gd name="T37" fmla="*/ T36 w 492"/>
                            <a:gd name="T38" fmla="+- 0 14723 14498"/>
                            <a:gd name="T39" fmla="*/ 14723 h 285"/>
                            <a:gd name="T40" fmla="+- 0 5585 5532"/>
                            <a:gd name="T41" fmla="*/ T40 w 492"/>
                            <a:gd name="T42" fmla="+- 0 14689 14498"/>
                            <a:gd name="T43" fmla="*/ 14689 h 285"/>
                            <a:gd name="T44" fmla="+- 0 5606 5532"/>
                            <a:gd name="T45" fmla="*/ T44 w 492"/>
                            <a:gd name="T46" fmla="+- 0 14616 14498"/>
                            <a:gd name="T47" fmla="*/ 14616 h 285"/>
                            <a:gd name="T48" fmla="+- 0 5632 5532"/>
                            <a:gd name="T49" fmla="*/ T48 w 492"/>
                            <a:gd name="T50" fmla="+- 0 14569 14498"/>
                            <a:gd name="T51" fmla="*/ 14569 h 285"/>
                            <a:gd name="T52" fmla="+- 0 5665 5532"/>
                            <a:gd name="T53" fmla="*/ T52 w 492"/>
                            <a:gd name="T54" fmla="+- 0 14528 14498"/>
                            <a:gd name="T55" fmla="*/ 14528 h 285"/>
                            <a:gd name="T56" fmla="+- 0 5688 5532"/>
                            <a:gd name="T57" fmla="*/ T56 w 492"/>
                            <a:gd name="T58" fmla="+- 0 14508 14498"/>
                            <a:gd name="T59" fmla="*/ 14508 h 285"/>
                            <a:gd name="T60" fmla="+- 0 5703 5532"/>
                            <a:gd name="T61" fmla="*/ T60 w 492"/>
                            <a:gd name="T62" fmla="+- 0 14498 14498"/>
                            <a:gd name="T63" fmla="*/ 14498 h 285"/>
                            <a:gd name="T64" fmla="+- 0 5703 5532"/>
                            <a:gd name="T65" fmla="*/ T64 w 492"/>
                            <a:gd name="T66" fmla="+- 0 14498 14498"/>
                            <a:gd name="T67" fmla="*/ 14498 h 285"/>
                            <a:gd name="T68" fmla="+- 0 5703 5532"/>
                            <a:gd name="T69" fmla="*/ T68 w 492"/>
                            <a:gd name="T70" fmla="+- 0 14498 14498"/>
                            <a:gd name="T71" fmla="*/ 14498 h 285"/>
                            <a:gd name="T72" fmla="+- 0 5737 5532"/>
                            <a:gd name="T73" fmla="*/ T72 w 492"/>
                            <a:gd name="T74" fmla="+- 0 14505 14498"/>
                            <a:gd name="T75" fmla="*/ 14505 h 285"/>
                            <a:gd name="T76" fmla="+- 0 5659 5532"/>
                            <a:gd name="T77" fmla="*/ T76 w 492"/>
                            <a:gd name="T78" fmla="+- 0 14570 14498"/>
                            <a:gd name="T79" fmla="*/ 14570 h 285"/>
                            <a:gd name="T80" fmla="+- 0 5631 5532"/>
                            <a:gd name="T81" fmla="*/ T80 w 492"/>
                            <a:gd name="T82" fmla="+- 0 14615 14498"/>
                            <a:gd name="T83" fmla="*/ 14615 h 285"/>
                            <a:gd name="T84" fmla="+- 0 5616 5532"/>
                            <a:gd name="T85" fmla="*/ T84 w 492"/>
                            <a:gd name="T86" fmla="+- 0 14655 14498"/>
                            <a:gd name="T87" fmla="*/ 14655 h 285"/>
                            <a:gd name="T88" fmla="+- 0 5604 5532"/>
                            <a:gd name="T89" fmla="*/ T88 w 492"/>
                            <a:gd name="T90" fmla="+- 0 14717 14498"/>
                            <a:gd name="T91" fmla="*/ 14717 h 285"/>
                            <a:gd name="T92" fmla="+- 0 5604 5532"/>
                            <a:gd name="T93" fmla="*/ T92 w 492"/>
                            <a:gd name="T94" fmla="+- 0 14723 14498"/>
                            <a:gd name="T95" fmla="*/ 14723 h 285"/>
                            <a:gd name="T96" fmla="+- 0 5665 5532"/>
                            <a:gd name="T97" fmla="*/ T96 w 492"/>
                            <a:gd name="T98" fmla="+- 0 14711 14498"/>
                            <a:gd name="T99" fmla="*/ 14711 h 285"/>
                            <a:gd name="T100" fmla="+- 0 5667 5532"/>
                            <a:gd name="T101" fmla="*/ T100 w 492"/>
                            <a:gd name="T102" fmla="+- 0 14674 14498"/>
                            <a:gd name="T103" fmla="*/ 14674 h 285"/>
                            <a:gd name="T104" fmla="+- 0 5698 5532"/>
                            <a:gd name="T105" fmla="*/ T104 w 492"/>
                            <a:gd name="T106" fmla="+- 0 14563 14498"/>
                            <a:gd name="T107" fmla="*/ 14563 h 285"/>
                            <a:gd name="T108" fmla="+- 0 5737 5532"/>
                            <a:gd name="T109" fmla="*/ T108 w 492"/>
                            <a:gd name="T110" fmla="+- 0 14506 14498"/>
                            <a:gd name="T111" fmla="*/ 14506 h 285"/>
                            <a:gd name="T112" fmla="+- 0 5737 5532"/>
                            <a:gd name="T113" fmla="*/ T112 w 492"/>
                            <a:gd name="T114" fmla="+- 0 14505 14498"/>
                            <a:gd name="T115" fmla="*/ 14505 h 285"/>
                            <a:gd name="T116" fmla="+- 0 5766 5532"/>
                            <a:gd name="T117" fmla="*/ T116 w 492"/>
                            <a:gd name="T118" fmla="+- 0 14510 14498"/>
                            <a:gd name="T119" fmla="*/ 14510 h 285"/>
                            <a:gd name="T120" fmla="+- 0 5709 5532"/>
                            <a:gd name="T121" fmla="*/ T120 w 492"/>
                            <a:gd name="T122" fmla="+- 0 14596 14498"/>
                            <a:gd name="T123" fmla="*/ 14596 h 285"/>
                            <a:gd name="T124" fmla="+- 0 5688 5532"/>
                            <a:gd name="T125" fmla="*/ T124 w 492"/>
                            <a:gd name="T126" fmla="+- 0 14723 14498"/>
                            <a:gd name="T127" fmla="*/ 14723 h 285"/>
                            <a:gd name="T128" fmla="+- 0 5791 5532"/>
                            <a:gd name="T129" fmla="*/ T128 w 492"/>
                            <a:gd name="T130" fmla="+- 0 14757 14498"/>
                            <a:gd name="T131" fmla="*/ 14757 h 285"/>
                            <a:gd name="T132" fmla="+- 0 5765 5532"/>
                            <a:gd name="T133" fmla="*/ T132 w 492"/>
                            <a:gd name="T134" fmla="+- 0 14757 14498"/>
                            <a:gd name="T135" fmla="*/ 14757 h 285"/>
                            <a:gd name="T136" fmla="+- 0 5790 5532"/>
                            <a:gd name="T137" fmla="*/ T136 w 492"/>
                            <a:gd name="T138" fmla="+- 0 14782 14498"/>
                            <a:gd name="T139" fmla="*/ 14782 h 285"/>
                            <a:gd name="T140" fmla="+- 0 5892 5532"/>
                            <a:gd name="T141" fmla="*/ T140 w 492"/>
                            <a:gd name="T142" fmla="+- 0 14757 14498"/>
                            <a:gd name="T143" fmla="*/ 14757 h 285"/>
                            <a:gd name="T144" fmla="+- 0 5866 5532"/>
                            <a:gd name="T145" fmla="*/ T144 w 492"/>
                            <a:gd name="T146" fmla="+- 0 14757 14498"/>
                            <a:gd name="T147" fmla="*/ 14757 h 285"/>
                            <a:gd name="T148" fmla="+- 0 5891 5532"/>
                            <a:gd name="T149" fmla="*/ T148 w 492"/>
                            <a:gd name="T150" fmla="+- 0 14782 14498"/>
                            <a:gd name="T151" fmla="*/ 14782 h 285"/>
                            <a:gd name="T152" fmla="+- 0 5976 5532"/>
                            <a:gd name="T153" fmla="*/ T152 w 492"/>
                            <a:gd name="T154" fmla="+- 0 14757 14498"/>
                            <a:gd name="T155" fmla="*/ 14757 h 285"/>
                            <a:gd name="T156" fmla="+- 0 5950 5532"/>
                            <a:gd name="T157" fmla="*/ T156 w 492"/>
                            <a:gd name="T158" fmla="+- 0 14757 14498"/>
                            <a:gd name="T159" fmla="*/ 14757 h 285"/>
                            <a:gd name="T160" fmla="+- 0 5975 5532"/>
                            <a:gd name="T161" fmla="*/ T160 w 492"/>
                            <a:gd name="T162" fmla="+- 0 14782 14498"/>
                            <a:gd name="T163" fmla="*/ 14782 h 285"/>
                            <a:gd name="T164" fmla="+- 0 6024 5532"/>
                            <a:gd name="T165" fmla="*/ T164 w 492"/>
                            <a:gd name="T166" fmla="+- 0 14740 14498"/>
                            <a:gd name="T167" fmla="*/ 14740 h 285"/>
                            <a:gd name="T168" fmla="+- 0 5950 5532"/>
                            <a:gd name="T169" fmla="*/ T168 w 492"/>
                            <a:gd name="T170" fmla="+- 0 14730 14498"/>
                            <a:gd name="T171" fmla="*/ 14730 h 285"/>
                            <a:gd name="T172" fmla="+- 0 5893 5532"/>
                            <a:gd name="T173" fmla="*/ T172 w 492"/>
                            <a:gd name="T174" fmla="+- 0 14730 14498"/>
                            <a:gd name="T175" fmla="*/ 14730 h 285"/>
                            <a:gd name="T176" fmla="+- 0 5791 5532"/>
                            <a:gd name="T177" fmla="*/ T176 w 492"/>
                            <a:gd name="T178" fmla="+- 0 14740 14498"/>
                            <a:gd name="T179" fmla="*/ 14740 h 285"/>
                            <a:gd name="T180" fmla="+- 0 5765 5532"/>
                            <a:gd name="T181" fmla="*/ T180 w 492"/>
                            <a:gd name="T182" fmla="+- 0 14740 14498"/>
                            <a:gd name="T183" fmla="*/ 14740 h 285"/>
                            <a:gd name="T184" fmla="+- 0 5663 5532"/>
                            <a:gd name="T185" fmla="*/ T184 w 492"/>
                            <a:gd name="T186" fmla="+- 0 14730 14498"/>
                            <a:gd name="T187" fmla="*/ 14730 h 285"/>
                            <a:gd name="T188" fmla="+- 0 5606 5532"/>
                            <a:gd name="T189" fmla="*/ T188 w 492"/>
                            <a:gd name="T190" fmla="+- 0 14730 14498"/>
                            <a:gd name="T191" fmla="*/ 14730 h 285"/>
                            <a:gd name="T192" fmla="+- 0 5532 5532"/>
                            <a:gd name="T193" fmla="*/ T192 w 492"/>
                            <a:gd name="T194" fmla="+- 0 14740 14498"/>
                            <a:gd name="T195" fmla="*/ 14740 h 285"/>
                            <a:gd name="T196" fmla="+- 0 5533 5532"/>
                            <a:gd name="T197" fmla="*/ T196 w 492"/>
                            <a:gd name="T198" fmla="+- 0 14748 14498"/>
                            <a:gd name="T199" fmla="*/ 14748 h 285"/>
                            <a:gd name="T200" fmla="+- 0 6024 5532"/>
                            <a:gd name="T201" fmla="*/ T200 w 492"/>
                            <a:gd name="T202" fmla="+- 0 14746 14498"/>
                            <a:gd name="T203" fmla="*/ 14746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92" h="285">
                              <a:moveTo>
                                <a:pt x="74" y="259"/>
                              </a:moveTo>
                              <a:lnTo>
                                <a:pt x="73" y="258"/>
                              </a:lnTo>
                              <a:lnTo>
                                <a:pt x="49" y="258"/>
                              </a:lnTo>
                              <a:lnTo>
                                <a:pt x="48" y="259"/>
                              </a:lnTo>
                              <a:lnTo>
                                <a:pt x="48" y="283"/>
                              </a:lnTo>
                              <a:lnTo>
                                <a:pt x="49" y="284"/>
                              </a:lnTo>
                              <a:lnTo>
                                <a:pt x="73" y="284"/>
                              </a:lnTo>
                              <a:lnTo>
                                <a:pt x="74" y="283"/>
                              </a:lnTo>
                              <a:lnTo>
                                <a:pt x="74" y="259"/>
                              </a:lnTo>
                              <a:close/>
                              <a:moveTo>
                                <a:pt x="158" y="259"/>
                              </a:moveTo>
                              <a:lnTo>
                                <a:pt x="156" y="258"/>
                              </a:lnTo>
                              <a:lnTo>
                                <a:pt x="133" y="258"/>
                              </a:lnTo>
                              <a:lnTo>
                                <a:pt x="131" y="259"/>
                              </a:lnTo>
                              <a:lnTo>
                                <a:pt x="131" y="283"/>
                              </a:lnTo>
                              <a:lnTo>
                                <a:pt x="133" y="284"/>
                              </a:lnTo>
                              <a:lnTo>
                                <a:pt x="156" y="284"/>
                              </a:lnTo>
                              <a:lnTo>
                                <a:pt x="158" y="283"/>
                              </a:lnTo>
                              <a:lnTo>
                                <a:pt x="158" y="259"/>
                              </a:lnTo>
                              <a:close/>
                              <a:moveTo>
                                <a:pt x="167" y="2"/>
                              </a:moveTo>
                              <a:lnTo>
                                <a:pt x="110" y="36"/>
                              </a:lnTo>
                              <a:lnTo>
                                <a:pt x="60" y="88"/>
                              </a:lnTo>
                              <a:lnTo>
                                <a:pt x="27" y="152"/>
                              </a:lnTo>
                              <a:lnTo>
                                <a:pt x="14" y="225"/>
                              </a:lnTo>
                              <a:lnTo>
                                <a:pt x="15" y="225"/>
                              </a:lnTo>
                              <a:lnTo>
                                <a:pt x="28" y="225"/>
                              </a:lnTo>
                              <a:lnTo>
                                <a:pt x="40" y="225"/>
                              </a:lnTo>
                              <a:lnTo>
                                <a:pt x="49" y="225"/>
                              </a:lnTo>
                              <a:lnTo>
                                <a:pt x="50" y="210"/>
                              </a:lnTo>
                              <a:lnTo>
                                <a:pt x="51" y="201"/>
                              </a:lnTo>
                              <a:lnTo>
                                <a:pt x="53" y="191"/>
                              </a:lnTo>
                              <a:lnTo>
                                <a:pt x="59" y="159"/>
                              </a:lnTo>
                              <a:lnTo>
                                <a:pt x="65" y="143"/>
                              </a:lnTo>
                              <a:lnTo>
                                <a:pt x="74" y="118"/>
                              </a:lnTo>
                              <a:lnTo>
                                <a:pt x="81" y="105"/>
                              </a:lnTo>
                              <a:lnTo>
                                <a:pt x="90" y="88"/>
                              </a:lnTo>
                              <a:lnTo>
                                <a:pt x="100" y="71"/>
                              </a:lnTo>
                              <a:lnTo>
                                <a:pt x="112" y="55"/>
                              </a:lnTo>
                              <a:lnTo>
                                <a:pt x="126" y="37"/>
                              </a:lnTo>
                              <a:lnTo>
                                <a:pt x="133" y="30"/>
                              </a:lnTo>
                              <a:lnTo>
                                <a:pt x="140" y="23"/>
                              </a:lnTo>
                              <a:lnTo>
                                <a:pt x="153" y="13"/>
                              </a:lnTo>
                              <a:lnTo>
                                <a:pt x="156" y="10"/>
                              </a:lnTo>
                              <a:lnTo>
                                <a:pt x="159" y="8"/>
                              </a:lnTo>
                              <a:lnTo>
                                <a:pt x="167" y="2"/>
                              </a:lnTo>
                              <a:close/>
                              <a:moveTo>
                                <a:pt x="171" y="0"/>
                              </a:moveTo>
                              <a:lnTo>
                                <a:pt x="169" y="1"/>
                              </a:lnTo>
                              <a:lnTo>
                                <a:pt x="167" y="2"/>
                              </a:lnTo>
                              <a:lnTo>
                                <a:pt x="171" y="0"/>
                              </a:lnTo>
                              <a:close/>
                              <a:moveTo>
                                <a:pt x="172" y="0"/>
                              </a:moveTo>
                              <a:lnTo>
                                <a:pt x="172" y="0"/>
                              </a:lnTo>
                              <a:lnTo>
                                <a:pt x="171" y="0"/>
                              </a:lnTo>
                              <a:lnTo>
                                <a:pt x="172" y="0"/>
                              </a:lnTo>
                              <a:close/>
                              <a:moveTo>
                                <a:pt x="205" y="7"/>
                              </a:moveTo>
                              <a:lnTo>
                                <a:pt x="205" y="7"/>
                              </a:lnTo>
                              <a:lnTo>
                                <a:pt x="177" y="23"/>
                              </a:lnTo>
                              <a:lnTo>
                                <a:pt x="150" y="45"/>
                              </a:lnTo>
                              <a:lnTo>
                                <a:pt x="127" y="72"/>
                              </a:lnTo>
                              <a:lnTo>
                                <a:pt x="107" y="103"/>
                              </a:lnTo>
                              <a:lnTo>
                                <a:pt x="105" y="107"/>
                              </a:lnTo>
                              <a:lnTo>
                                <a:pt x="99" y="117"/>
                              </a:lnTo>
                              <a:lnTo>
                                <a:pt x="95" y="125"/>
                              </a:lnTo>
                              <a:lnTo>
                                <a:pt x="92" y="134"/>
                              </a:lnTo>
                              <a:lnTo>
                                <a:pt x="84" y="157"/>
                              </a:lnTo>
                              <a:lnTo>
                                <a:pt x="78" y="179"/>
                              </a:lnTo>
                              <a:lnTo>
                                <a:pt x="75" y="199"/>
                              </a:lnTo>
                              <a:lnTo>
                                <a:pt x="72" y="219"/>
                              </a:lnTo>
                              <a:lnTo>
                                <a:pt x="72" y="222"/>
                              </a:lnTo>
                              <a:lnTo>
                                <a:pt x="72" y="225"/>
                              </a:lnTo>
                              <a:lnTo>
                                <a:pt x="133" y="225"/>
                              </a:lnTo>
                              <a:lnTo>
                                <a:pt x="133" y="213"/>
                              </a:lnTo>
                              <a:lnTo>
                                <a:pt x="133" y="206"/>
                              </a:lnTo>
                              <a:lnTo>
                                <a:pt x="134" y="193"/>
                              </a:lnTo>
                              <a:lnTo>
                                <a:pt x="135" y="176"/>
                              </a:lnTo>
                              <a:lnTo>
                                <a:pt x="142" y="136"/>
                              </a:lnTo>
                              <a:lnTo>
                                <a:pt x="152" y="99"/>
                              </a:lnTo>
                              <a:lnTo>
                                <a:pt x="166" y="65"/>
                              </a:lnTo>
                              <a:lnTo>
                                <a:pt x="184" y="35"/>
                              </a:lnTo>
                              <a:lnTo>
                                <a:pt x="194" y="19"/>
                              </a:lnTo>
                              <a:lnTo>
                                <a:pt x="205" y="8"/>
                              </a:lnTo>
                              <a:lnTo>
                                <a:pt x="205" y="7"/>
                              </a:lnTo>
                              <a:close/>
                              <a:moveTo>
                                <a:pt x="206" y="7"/>
                              </a:moveTo>
                              <a:lnTo>
                                <a:pt x="205" y="7"/>
                              </a:lnTo>
                              <a:lnTo>
                                <a:pt x="206" y="7"/>
                              </a:lnTo>
                              <a:close/>
                              <a:moveTo>
                                <a:pt x="234" y="12"/>
                              </a:moveTo>
                              <a:lnTo>
                                <a:pt x="233" y="12"/>
                              </a:lnTo>
                              <a:lnTo>
                                <a:pt x="202" y="49"/>
                              </a:lnTo>
                              <a:lnTo>
                                <a:pt x="177" y="98"/>
                              </a:lnTo>
                              <a:lnTo>
                                <a:pt x="161" y="156"/>
                              </a:lnTo>
                              <a:lnTo>
                                <a:pt x="156" y="222"/>
                              </a:lnTo>
                              <a:lnTo>
                                <a:pt x="156" y="225"/>
                              </a:lnTo>
                              <a:lnTo>
                                <a:pt x="234" y="225"/>
                              </a:lnTo>
                              <a:lnTo>
                                <a:pt x="234" y="12"/>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6" y="258"/>
                              </a:lnTo>
                              <a:lnTo>
                                <a:pt x="334" y="259"/>
                              </a:lnTo>
                              <a:lnTo>
                                <a:pt x="334" y="283"/>
                              </a:lnTo>
                              <a:lnTo>
                                <a:pt x="336"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42"/>
                              </a:moveTo>
                              <a:lnTo>
                                <a:pt x="444" y="242"/>
                              </a:lnTo>
                              <a:lnTo>
                                <a:pt x="444" y="232"/>
                              </a:lnTo>
                              <a:lnTo>
                                <a:pt x="418" y="232"/>
                              </a:lnTo>
                              <a:lnTo>
                                <a:pt x="418" y="242"/>
                              </a:lnTo>
                              <a:lnTo>
                                <a:pt x="361" y="242"/>
                              </a:lnTo>
                              <a:lnTo>
                                <a:pt x="361" y="232"/>
                              </a:lnTo>
                              <a:lnTo>
                                <a:pt x="334" y="232"/>
                              </a:lnTo>
                              <a:lnTo>
                                <a:pt x="334" y="242"/>
                              </a:lnTo>
                              <a:lnTo>
                                <a:pt x="259" y="242"/>
                              </a:lnTo>
                              <a:lnTo>
                                <a:pt x="259" y="232"/>
                              </a:lnTo>
                              <a:lnTo>
                                <a:pt x="233" y="232"/>
                              </a:lnTo>
                              <a:lnTo>
                                <a:pt x="233" y="242"/>
                              </a:lnTo>
                              <a:lnTo>
                                <a:pt x="158" y="242"/>
                              </a:lnTo>
                              <a:lnTo>
                                <a:pt x="158" y="232"/>
                              </a:lnTo>
                              <a:lnTo>
                                <a:pt x="131" y="232"/>
                              </a:lnTo>
                              <a:lnTo>
                                <a:pt x="131" y="242"/>
                              </a:lnTo>
                              <a:lnTo>
                                <a:pt x="74" y="242"/>
                              </a:lnTo>
                              <a:lnTo>
                                <a:pt x="74" y="232"/>
                              </a:lnTo>
                              <a:lnTo>
                                <a:pt x="48" y="232"/>
                              </a:lnTo>
                              <a:lnTo>
                                <a:pt x="48"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8C3A" id="Group 4" o:spid="_x0000_s1026" style="position:absolute;margin-left:276.6pt;margin-top:717.4pt;width:24.6pt;height:21.7pt;z-index:-15945728;mso-position-horizontal-relative:page;mso-position-vertical-relative:page" coordorigin="5532,14348" coordsize="49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730;top:14348;width:280;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">
                <v:imagedata r:id="rId2" o:title=""/>
              </v:shape>
              <v:shape id="AutoShape 5" o:spid="_x0000_s1028" style="position:absolute;left:5532;top:14497;width:492;height:285;visibility:visible;mso-wrap-style:square;v-text-anchor:top" coordsize="49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" path="m74,259r-1,-1l49,258r-1,1l48,283r1,1l73,284r1,-1l74,259xm158,259r-2,-1l133,258r-2,1l131,283r2,1l156,284r2,-1l158,259xm167,2l110,36,60,88,27,152,14,225r1,l28,225r12,l49,225r1,-15l51,201r2,-10l59,159r6,-16l74,118r7,-13l90,88,100,71,112,55,126,37r7,-7l140,23,153,13r3,-3l159,8r8,-6xm171,r-2,1l167,2,171,xm172,r,l171,r1,xm205,7r,l177,23,150,45,127,72r-20,31l105,107r-6,10l95,125r-3,9l84,157r-6,22l75,199r-3,20l72,222r,3l133,225r,-12l133,206r1,-13l135,176r7,-40l152,99,166,65,184,35,194,19,205,8r,-1xm206,7r-1,l206,7xm234,12r-1,l202,49,177,98r-16,58l156,222r,3l234,225r,-213xm259,259r-1,-1l234,258r-1,1l233,283r1,1l258,284r1,-1l259,259xm360,259r-1,-1l336,258r-2,1l334,283r2,1l359,284r1,-1l360,259xm444,259r-1,-1l419,258r-1,1l418,283r1,1l443,284r1,-1l444,259xm492,242r-48,l444,232r-26,l418,242r-57,l361,232r-27,l334,242r-75,l259,232r-26,l233,242r-75,l158,232r-27,l131,242r-57,l74,232r-26,l48,242,,242r,6l1,248r,2l491,250r,-2l492,248r,-6xe" fillcolor="#203c73" stroked="f">
                <v:path arrowok="t" o:connecttype="custom" o:connectlocs="49,14756;49,14782;74,14757;133,14756;133,14782;158,14757;60,14586;14,14723;28,14723;49,14723;53,14689;74,14616;100,14569;133,14528;156,14508;171,14498;171,14498;171,14498;205,14505;127,14570;99,14615;84,14655;72,14717;72,14723;133,14711;135,14674;166,14563;205,14506;205,14505;234,14510;177,14596;156,14723;259,14757;233,14757;258,14782;360,14757;334,14757;359,14782;444,14757;418,14757;443,14782;492,14740;418,14730;361,14730;259,14740;233,14740;131,14730;74,14730;0,14740;1,14748;492,14746" o:connectangles="0,0,0,0,0,0,0,0,0,0,0,0,0,0,0,0,0,0,0,0,0,0,0,0,0,0,0,0,0,0,0,0,0,0,0,0,0,0,0,0,0,0,0,0,0,0,0,0,0,0,0"/>
              </v:shape>
              <w10:wrap anchorx="page" anchory="page"/>
            </v:group>
          </w:pict>
        </mc:Fallback>
      </mc:AlternateContent>
    </w:r>
    <w:r>
      <w:rPr>
        <w:noProof/>
        <w:lang w:val="es-DO" w:eastAsia="es-DO"/>
      </w:rPr>
      <mc:AlternateContent>
        <mc:Choice Requires="wps">
          <w:drawing>
            <wp:anchor distT="0" distB="0" distL="114300" distR="114300" simplePos="0" relativeHeight="487371264" behindDoc="1" locked="0" layoutInCell="1" allowOverlap="1" wp14:anchorId="4F95D11B" wp14:editId="4183D259">
              <wp:simplePos x="0" y="0"/>
              <wp:positionH relativeFrom="page">
                <wp:posOffset>2461895</wp:posOffset>
              </wp:positionH>
              <wp:positionV relativeFrom="page">
                <wp:posOffset>9354820</wp:posOffset>
              </wp:positionV>
              <wp:extent cx="960120" cy="952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952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B31B" id="Rectangle 3" o:spid="_x0000_s1026" style="position:absolute;margin-left:193.85pt;margin-top:736.6pt;width:75.6pt;height:.7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" fillcolor="#ec252c" stroked="f">
              <w10:wrap anchorx="page" anchory="page"/>
            </v:rect>
          </w:pict>
        </mc:Fallback>
      </mc:AlternateContent>
    </w:r>
    <w:r>
      <w:rPr>
        <w:noProof/>
        <w:lang w:val="es-DO" w:eastAsia="es-DO"/>
      </w:rPr>
      <mc:AlternateContent>
        <mc:Choice Requires="wps">
          <w:drawing>
            <wp:anchor distT="0" distB="0" distL="114300" distR="114300" simplePos="0" relativeHeight="487371776" behindDoc="1" locked="0" layoutInCell="1" allowOverlap="1" wp14:anchorId="79297C7E" wp14:editId="4799D7A6">
              <wp:simplePos x="0" y="0"/>
              <wp:positionH relativeFrom="page">
                <wp:posOffset>3916045</wp:posOffset>
              </wp:positionH>
              <wp:positionV relativeFrom="page">
                <wp:posOffset>9354820</wp:posOffset>
              </wp:positionV>
              <wp:extent cx="960120" cy="952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952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F872" id="Rectangle 2" o:spid="_x0000_s1026" style="position:absolute;margin-left:308.35pt;margin-top:736.6pt;width:75.6pt;height:.7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" fillcolor="#ec252c"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0F75" w14:textId="77777777" w:rsidR="002F2A00" w:rsidRPr="00A84580" w:rsidRDefault="002F2A00" w:rsidP="004E781A">
    <w:pPr>
      <w:jc w:val="center"/>
      <w:rPr>
        <w:sz w:val="20"/>
      </w:rPr>
    </w:pPr>
    <w:r w:rsidRPr="00A84580">
      <w:rPr>
        <w:noProof/>
        <w:position w:val="4"/>
        <w:sz w:val="20"/>
        <w:lang w:val="es-DO" w:eastAsia="es-DO"/>
      </w:rPr>
      <mc:AlternateContent>
        <mc:Choice Requires="wpg">
          <w:drawing>
            <wp:inline distT="0" distB="0" distL="0" distR="0" wp14:anchorId="1182AD2F" wp14:editId="5D3AA7F5">
              <wp:extent cx="960120" cy="9525"/>
              <wp:effectExtent l="0" t="0" r="1905" b="0"/>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525"/>
                        <a:chOff x="0" y="0"/>
                        <a:chExt cx="1512" cy="15"/>
                      </a:xfrm>
                    </wpg:grpSpPr>
                    <wps:wsp>
                      <wps:cNvPr id="39" name="Rectangle 8"/>
                      <wps:cNvSpPr>
                        <a:spLocks noChangeArrowheads="1"/>
                      </wps:cNvSpPr>
                      <wps:spPr bwMode="auto">
                        <a:xfrm>
                          <a:off x="0" y="0"/>
                          <a:ext cx="1512" cy="1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CCB93D" id="Grupo 38" o:spid="_x0000_s1026" style="width:75.6pt;height:.75pt;mso-position-horizontal-relative:char;mso-position-vertical-relative:line" coordsize="1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">
              <v:rect id="Rectangle 8" o:spid="_x0000_s1027" style="position:absolute;width:15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" fillcolor="#ec252c" stroked="f"/>
              <w10:anchorlock/>
            </v:group>
          </w:pict>
        </mc:Fallback>
      </mc:AlternateContent>
    </w:r>
    <w:r w:rsidRPr="00A84580">
      <w:rPr>
        <w:spacing w:val="80"/>
        <w:position w:val="4"/>
        <w:sz w:val="20"/>
      </w:rPr>
      <w:t xml:space="preserve"> </w:t>
    </w:r>
    <w:r w:rsidRPr="00A84580">
      <w:rPr>
        <w:noProof/>
        <w:spacing w:val="80"/>
        <w:sz w:val="20"/>
        <w:lang w:val="es-DO" w:eastAsia="es-DO"/>
      </w:rPr>
      <mc:AlternateContent>
        <mc:Choice Requires="wpg">
          <w:drawing>
            <wp:inline distT="0" distB="0" distL="0" distR="0" wp14:anchorId="2E4A5193" wp14:editId="742839A2">
              <wp:extent cx="312420" cy="275590"/>
              <wp:effectExtent l="0" t="0" r="1905" b="635"/>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5590"/>
                        <a:chOff x="0" y="0"/>
                        <a:chExt cx="492" cy="434"/>
                      </a:xfrm>
                    </wpg:grpSpPr>
                    <pic:pic xmlns:pic="http://schemas.openxmlformats.org/drawingml/2006/picture">
                      <pic:nvPicPr>
                        <pic:cNvPr id="4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 y="0"/>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6"/>
                      <wps:cNvSpPr>
                        <a:spLocks/>
                      </wps:cNvSpPr>
                      <wps:spPr bwMode="auto">
                        <a:xfrm>
                          <a:off x="0" y="149"/>
                          <a:ext cx="492" cy="285"/>
                        </a:xfrm>
                        <a:custGeom>
                          <a:avLst/>
                          <a:gdLst>
                            <a:gd name="T0" fmla="*/ 49 w 492"/>
                            <a:gd name="T1" fmla="+- 0 408 150"/>
                            <a:gd name="T2" fmla="*/ 408 h 285"/>
                            <a:gd name="T3" fmla="*/ 49 w 492"/>
                            <a:gd name="T4" fmla="+- 0 434 150"/>
                            <a:gd name="T5" fmla="*/ 434 h 285"/>
                            <a:gd name="T6" fmla="*/ 74 w 492"/>
                            <a:gd name="T7" fmla="+- 0 409 150"/>
                            <a:gd name="T8" fmla="*/ 409 h 285"/>
                            <a:gd name="T9" fmla="*/ 132 w 492"/>
                            <a:gd name="T10" fmla="+- 0 408 150"/>
                            <a:gd name="T11" fmla="*/ 408 h 285"/>
                            <a:gd name="T12" fmla="*/ 132 w 492"/>
                            <a:gd name="T13" fmla="+- 0 434 150"/>
                            <a:gd name="T14" fmla="*/ 434 h 285"/>
                            <a:gd name="T15" fmla="*/ 157 w 492"/>
                            <a:gd name="T16" fmla="+- 0 409 150"/>
                            <a:gd name="T17" fmla="*/ 409 h 285"/>
                            <a:gd name="T18" fmla="*/ 60 w 492"/>
                            <a:gd name="T19" fmla="+- 0 238 150"/>
                            <a:gd name="T20" fmla="*/ 238 h 285"/>
                            <a:gd name="T21" fmla="*/ 14 w 492"/>
                            <a:gd name="T22" fmla="+- 0 375 150"/>
                            <a:gd name="T23" fmla="*/ 375 h 285"/>
                            <a:gd name="T24" fmla="*/ 28 w 492"/>
                            <a:gd name="T25" fmla="+- 0 375 150"/>
                            <a:gd name="T26" fmla="*/ 375 h 285"/>
                            <a:gd name="T27" fmla="*/ 49 w 492"/>
                            <a:gd name="T28" fmla="+- 0 375 150"/>
                            <a:gd name="T29" fmla="*/ 375 h 285"/>
                            <a:gd name="T30" fmla="*/ 53 w 492"/>
                            <a:gd name="T31" fmla="+- 0 341 150"/>
                            <a:gd name="T32" fmla="*/ 341 h 285"/>
                            <a:gd name="T33" fmla="*/ 74 w 492"/>
                            <a:gd name="T34" fmla="+- 0 268 150"/>
                            <a:gd name="T35" fmla="*/ 268 h 285"/>
                            <a:gd name="T36" fmla="*/ 99 w 492"/>
                            <a:gd name="T37" fmla="+- 0 221 150"/>
                            <a:gd name="T38" fmla="*/ 221 h 285"/>
                            <a:gd name="T39" fmla="*/ 133 w 492"/>
                            <a:gd name="T40" fmla="+- 0 180 150"/>
                            <a:gd name="T41" fmla="*/ 180 h 285"/>
                            <a:gd name="T42" fmla="*/ 156 w 492"/>
                            <a:gd name="T43" fmla="+- 0 160 150"/>
                            <a:gd name="T44" fmla="*/ 160 h 285"/>
                            <a:gd name="T45" fmla="*/ 171 w 492"/>
                            <a:gd name="T46" fmla="+- 0 150 150"/>
                            <a:gd name="T47" fmla="*/ 150 h 285"/>
                            <a:gd name="T48" fmla="*/ 171 w 492"/>
                            <a:gd name="T49" fmla="+- 0 150 150"/>
                            <a:gd name="T50" fmla="*/ 150 h 285"/>
                            <a:gd name="T51" fmla="*/ 171 w 492"/>
                            <a:gd name="T52" fmla="+- 0 150 150"/>
                            <a:gd name="T53" fmla="*/ 150 h 285"/>
                            <a:gd name="T54" fmla="*/ 205 w 492"/>
                            <a:gd name="T55" fmla="+- 0 157 150"/>
                            <a:gd name="T56" fmla="*/ 157 h 285"/>
                            <a:gd name="T57" fmla="*/ 127 w 492"/>
                            <a:gd name="T58" fmla="+- 0 222 150"/>
                            <a:gd name="T59" fmla="*/ 222 h 285"/>
                            <a:gd name="T60" fmla="*/ 99 w 492"/>
                            <a:gd name="T61" fmla="+- 0 267 150"/>
                            <a:gd name="T62" fmla="*/ 267 h 285"/>
                            <a:gd name="T63" fmla="*/ 84 w 492"/>
                            <a:gd name="T64" fmla="+- 0 307 150"/>
                            <a:gd name="T65" fmla="*/ 307 h 285"/>
                            <a:gd name="T66" fmla="*/ 72 w 492"/>
                            <a:gd name="T67" fmla="+- 0 369 150"/>
                            <a:gd name="T68" fmla="*/ 369 h 285"/>
                            <a:gd name="T69" fmla="*/ 72 w 492"/>
                            <a:gd name="T70" fmla="+- 0 375 150"/>
                            <a:gd name="T71" fmla="*/ 375 h 285"/>
                            <a:gd name="T72" fmla="*/ 133 w 492"/>
                            <a:gd name="T73" fmla="+- 0 363 150"/>
                            <a:gd name="T74" fmla="*/ 363 h 285"/>
                            <a:gd name="T75" fmla="*/ 135 w 492"/>
                            <a:gd name="T76" fmla="+- 0 326 150"/>
                            <a:gd name="T77" fmla="*/ 326 h 285"/>
                            <a:gd name="T78" fmla="*/ 166 w 492"/>
                            <a:gd name="T79" fmla="+- 0 215 150"/>
                            <a:gd name="T80" fmla="*/ 215 h 285"/>
                            <a:gd name="T81" fmla="*/ 205 w 492"/>
                            <a:gd name="T82" fmla="+- 0 158 150"/>
                            <a:gd name="T83" fmla="*/ 158 h 285"/>
                            <a:gd name="T84" fmla="*/ 205 w 492"/>
                            <a:gd name="T85" fmla="+- 0 157 150"/>
                            <a:gd name="T86" fmla="*/ 157 h 285"/>
                            <a:gd name="T87" fmla="*/ 234 w 492"/>
                            <a:gd name="T88" fmla="+- 0 161 150"/>
                            <a:gd name="T89" fmla="*/ 161 h 285"/>
                            <a:gd name="T90" fmla="*/ 177 w 492"/>
                            <a:gd name="T91" fmla="+- 0 248 150"/>
                            <a:gd name="T92" fmla="*/ 248 h 285"/>
                            <a:gd name="T93" fmla="*/ 156 w 492"/>
                            <a:gd name="T94" fmla="+- 0 375 150"/>
                            <a:gd name="T95" fmla="*/ 375 h 285"/>
                            <a:gd name="T96" fmla="*/ 259 w 492"/>
                            <a:gd name="T97" fmla="+- 0 409 150"/>
                            <a:gd name="T98" fmla="*/ 409 h 285"/>
                            <a:gd name="T99" fmla="*/ 233 w 492"/>
                            <a:gd name="T100" fmla="+- 0 409 150"/>
                            <a:gd name="T101" fmla="*/ 409 h 285"/>
                            <a:gd name="T102" fmla="*/ 258 w 492"/>
                            <a:gd name="T103" fmla="+- 0 434 150"/>
                            <a:gd name="T104" fmla="*/ 434 h 285"/>
                            <a:gd name="T105" fmla="*/ 360 w 492"/>
                            <a:gd name="T106" fmla="+- 0 409 150"/>
                            <a:gd name="T107" fmla="*/ 409 h 285"/>
                            <a:gd name="T108" fmla="*/ 334 w 492"/>
                            <a:gd name="T109" fmla="+- 0 409 150"/>
                            <a:gd name="T110" fmla="*/ 409 h 285"/>
                            <a:gd name="T111" fmla="*/ 359 w 492"/>
                            <a:gd name="T112" fmla="+- 0 434 150"/>
                            <a:gd name="T113" fmla="*/ 434 h 285"/>
                            <a:gd name="T114" fmla="*/ 444 w 492"/>
                            <a:gd name="T115" fmla="+- 0 409 150"/>
                            <a:gd name="T116" fmla="*/ 409 h 285"/>
                            <a:gd name="T117" fmla="*/ 418 w 492"/>
                            <a:gd name="T118" fmla="+- 0 409 150"/>
                            <a:gd name="T119" fmla="*/ 409 h 285"/>
                            <a:gd name="T120" fmla="*/ 443 w 492"/>
                            <a:gd name="T121" fmla="+- 0 434 150"/>
                            <a:gd name="T122" fmla="*/ 434 h 285"/>
                            <a:gd name="T123" fmla="*/ 492 w 492"/>
                            <a:gd name="T124" fmla="+- 0 392 150"/>
                            <a:gd name="T125" fmla="*/ 392 h 285"/>
                            <a:gd name="T126" fmla="*/ 418 w 492"/>
                            <a:gd name="T127" fmla="+- 0 382 150"/>
                            <a:gd name="T128" fmla="*/ 382 h 285"/>
                            <a:gd name="T129" fmla="*/ 360 w 492"/>
                            <a:gd name="T130" fmla="+- 0 382 150"/>
                            <a:gd name="T131" fmla="*/ 382 h 285"/>
                            <a:gd name="T132" fmla="*/ 259 w 492"/>
                            <a:gd name="T133" fmla="+- 0 392 150"/>
                            <a:gd name="T134" fmla="*/ 392 h 285"/>
                            <a:gd name="T135" fmla="*/ 233 w 492"/>
                            <a:gd name="T136" fmla="+- 0 392 150"/>
                            <a:gd name="T137" fmla="*/ 392 h 285"/>
                            <a:gd name="T138" fmla="*/ 131 w 492"/>
                            <a:gd name="T139" fmla="+- 0 382 150"/>
                            <a:gd name="T140" fmla="*/ 382 h 285"/>
                            <a:gd name="T141" fmla="*/ 74 w 492"/>
                            <a:gd name="T142" fmla="+- 0 382 150"/>
                            <a:gd name="T143" fmla="*/ 382 h 285"/>
                            <a:gd name="T144" fmla="*/ 0 w 492"/>
                            <a:gd name="T145" fmla="+- 0 392 150"/>
                            <a:gd name="T146" fmla="*/ 392 h 285"/>
                            <a:gd name="T147" fmla="*/ 1 w 492"/>
                            <a:gd name="T148" fmla="+- 0 400 150"/>
                            <a:gd name="T149" fmla="*/ 400 h 285"/>
                            <a:gd name="T150" fmla="*/ 492 w 492"/>
                            <a:gd name="T151" fmla="+- 0 398 150"/>
                            <a:gd name="T152" fmla="*/ 398 h 2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492" h="285">
                              <a:moveTo>
                                <a:pt x="74" y="259"/>
                              </a:moveTo>
                              <a:lnTo>
                                <a:pt x="72" y="258"/>
                              </a:lnTo>
                              <a:lnTo>
                                <a:pt x="49" y="258"/>
                              </a:lnTo>
                              <a:lnTo>
                                <a:pt x="47" y="259"/>
                              </a:lnTo>
                              <a:lnTo>
                                <a:pt x="47" y="283"/>
                              </a:lnTo>
                              <a:lnTo>
                                <a:pt x="49" y="284"/>
                              </a:lnTo>
                              <a:lnTo>
                                <a:pt x="72" y="284"/>
                              </a:lnTo>
                              <a:lnTo>
                                <a:pt x="74" y="283"/>
                              </a:lnTo>
                              <a:lnTo>
                                <a:pt x="74" y="259"/>
                              </a:lnTo>
                              <a:close/>
                              <a:moveTo>
                                <a:pt x="157" y="259"/>
                              </a:moveTo>
                              <a:lnTo>
                                <a:pt x="156" y="258"/>
                              </a:lnTo>
                              <a:lnTo>
                                <a:pt x="132" y="258"/>
                              </a:lnTo>
                              <a:lnTo>
                                <a:pt x="131" y="259"/>
                              </a:lnTo>
                              <a:lnTo>
                                <a:pt x="131" y="283"/>
                              </a:lnTo>
                              <a:lnTo>
                                <a:pt x="132" y="284"/>
                              </a:lnTo>
                              <a:lnTo>
                                <a:pt x="156" y="284"/>
                              </a:lnTo>
                              <a:lnTo>
                                <a:pt x="157" y="283"/>
                              </a:lnTo>
                              <a:lnTo>
                                <a:pt x="157" y="259"/>
                              </a:lnTo>
                              <a:close/>
                              <a:moveTo>
                                <a:pt x="167" y="2"/>
                              </a:moveTo>
                              <a:lnTo>
                                <a:pt x="109" y="36"/>
                              </a:lnTo>
                              <a:lnTo>
                                <a:pt x="60" y="88"/>
                              </a:lnTo>
                              <a:lnTo>
                                <a:pt x="27" y="152"/>
                              </a:lnTo>
                              <a:lnTo>
                                <a:pt x="14" y="225"/>
                              </a:lnTo>
                              <a:lnTo>
                                <a:pt x="15" y="225"/>
                              </a:lnTo>
                              <a:lnTo>
                                <a:pt x="28" y="225"/>
                              </a:lnTo>
                              <a:lnTo>
                                <a:pt x="39" y="225"/>
                              </a:lnTo>
                              <a:lnTo>
                                <a:pt x="49" y="225"/>
                              </a:lnTo>
                              <a:lnTo>
                                <a:pt x="50" y="210"/>
                              </a:lnTo>
                              <a:lnTo>
                                <a:pt x="51" y="201"/>
                              </a:lnTo>
                              <a:lnTo>
                                <a:pt x="53" y="191"/>
                              </a:lnTo>
                              <a:lnTo>
                                <a:pt x="59" y="159"/>
                              </a:lnTo>
                              <a:lnTo>
                                <a:pt x="65" y="143"/>
                              </a:lnTo>
                              <a:lnTo>
                                <a:pt x="74" y="118"/>
                              </a:lnTo>
                              <a:lnTo>
                                <a:pt x="80" y="105"/>
                              </a:lnTo>
                              <a:lnTo>
                                <a:pt x="89" y="88"/>
                              </a:lnTo>
                              <a:lnTo>
                                <a:pt x="99" y="71"/>
                              </a:lnTo>
                              <a:lnTo>
                                <a:pt x="111" y="54"/>
                              </a:lnTo>
                              <a:lnTo>
                                <a:pt x="126" y="37"/>
                              </a:lnTo>
                              <a:lnTo>
                                <a:pt x="133" y="30"/>
                              </a:lnTo>
                              <a:lnTo>
                                <a:pt x="140" y="23"/>
                              </a:lnTo>
                              <a:lnTo>
                                <a:pt x="152" y="13"/>
                              </a:lnTo>
                              <a:lnTo>
                                <a:pt x="156" y="10"/>
                              </a:lnTo>
                              <a:lnTo>
                                <a:pt x="159" y="8"/>
                              </a:lnTo>
                              <a:lnTo>
                                <a:pt x="167" y="2"/>
                              </a:lnTo>
                              <a:close/>
                              <a:moveTo>
                                <a:pt x="171" y="0"/>
                              </a:moveTo>
                              <a:lnTo>
                                <a:pt x="168" y="1"/>
                              </a:lnTo>
                              <a:lnTo>
                                <a:pt x="167" y="2"/>
                              </a:lnTo>
                              <a:lnTo>
                                <a:pt x="171" y="0"/>
                              </a:lnTo>
                              <a:close/>
                              <a:moveTo>
                                <a:pt x="172" y="0"/>
                              </a:moveTo>
                              <a:lnTo>
                                <a:pt x="171" y="0"/>
                              </a:lnTo>
                              <a:lnTo>
                                <a:pt x="172" y="0"/>
                              </a:lnTo>
                              <a:close/>
                              <a:moveTo>
                                <a:pt x="205" y="7"/>
                              </a:moveTo>
                              <a:lnTo>
                                <a:pt x="205" y="7"/>
                              </a:lnTo>
                              <a:lnTo>
                                <a:pt x="176" y="23"/>
                              </a:lnTo>
                              <a:lnTo>
                                <a:pt x="150" y="45"/>
                              </a:lnTo>
                              <a:lnTo>
                                <a:pt x="127" y="72"/>
                              </a:lnTo>
                              <a:lnTo>
                                <a:pt x="107" y="103"/>
                              </a:lnTo>
                              <a:lnTo>
                                <a:pt x="105" y="107"/>
                              </a:lnTo>
                              <a:lnTo>
                                <a:pt x="99" y="117"/>
                              </a:lnTo>
                              <a:lnTo>
                                <a:pt x="95" y="125"/>
                              </a:lnTo>
                              <a:lnTo>
                                <a:pt x="92" y="134"/>
                              </a:lnTo>
                              <a:lnTo>
                                <a:pt x="84" y="157"/>
                              </a:lnTo>
                              <a:lnTo>
                                <a:pt x="78" y="179"/>
                              </a:lnTo>
                              <a:lnTo>
                                <a:pt x="74" y="199"/>
                              </a:lnTo>
                              <a:lnTo>
                                <a:pt x="72" y="219"/>
                              </a:lnTo>
                              <a:lnTo>
                                <a:pt x="72" y="222"/>
                              </a:lnTo>
                              <a:lnTo>
                                <a:pt x="71" y="225"/>
                              </a:lnTo>
                              <a:lnTo>
                                <a:pt x="72" y="225"/>
                              </a:lnTo>
                              <a:lnTo>
                                <a:pt x="133" y="225"/>
                              </a:lnTo>
                              <a:lnTo>
                                <a:pt x="133" y="213"/>
                              </a:lnTo>
                              <a:lnTo>
                                <a:pt x="133" y="206"/>
                              </a:lnTo>
                              <a:lnTo>
                                <a:pt x="134" y="193"/>
                              </a:lnTo>
                              <a:lnTo>
                                <a:pt x="135" y="176"/>
                              </a:lnTo>
                              <a:lnTo>
                                <a:pt x="142" y="136"/>
                              </a:lnTo>
                              <a:lnTo>
                                <a:pt x="152" y="99"/>
                              </a:lnTo>
                              <a:lnTo>
                                <a:pt x="166" y="65"/>
                              </a:lnTo>
                              <a:lnTo>
                                <a:pt x="183" y="35"/>
                              </a:lnTo>
                              <a:lnTo>
                                <a:pt x="194" y="19"/>
                              </a:lnTo>
                              <a:lnTo>
                                <a:pt x="205" y="8"/>
                              </a:lnTo>
                              <a:lnTo>
                                <a:pt x="205" y="7"/>
                              </a:lnTo>
                              <a:close/>
                              <a:moveTo>
                                <a:pt x="205" y="7"/>
                              </a:moveTo>
                              <a:lnTo>
                                <a:pt x="205" y="7"/>
                              </a:lnTo>
                              <a:close/>
                              <a:moveTo>
                                <a:pt x="234" y="11"/>
                              </a:moveTo>
                              <a:lnTo>
                                <a:pt x="233" y="12"/>
                              </a:lnTo>
                              <a:lnTo>
                                <a:pt x="201" y="49"/>
                              </a:lnTo>
                              <a:lnTo>
                                <a:pt x="177" y="98"/>
                              </a:lnTo>
                              <a:lnTo>
                                <a:pt x="161" y="156"/>
                              </a:lnTo>
                              <a:lnTo>
                                <a:pt x="156" y="222"/>
                              </a:lnTo>
                              <a:lnTo>
                                <a:pt x="156" y="225"/>
                              </a:lnTo>
                              <a:lnTo>
                                <a:pt x="234" y="225"/>
                              </a:lnTo>
                              <a:lnTo>
                                <a:pt x="234" y="11"/>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5" y="258"/>
                              </a:lnTo>
                              <a:lnTo>
                                <a:pt x="334" y="259"/>
                              </a:lnTo>
                              <a:lnTo>
                                <a:pt x="334" y="283"/>
                              </a:lnTo>
                              <a:lnTo>
                                <a:pt x="335"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42"/>
                              </a:moveTo>
                              <a:lnTo>
                                <a:pt x="444" y="242"/>
                              </a:lnTo>
                              <a:lnTo>
                                <a:pt x="444" y="232"/>
                              </a:lnTo>
                              <a:lnTo>
                                <a:pt x="418" y="232"/>
                              </a:lnTo>
                              <a:lnTo>
                                <a:pt x="418" y="242"/>
                              </a:lnTo>
                              <a:lnTo>
                                <a:pt x="360" y="242"/>
                              </a:lnTo>
                              <a:lnTo>
                                <a:pt x="360" y="232"/>
                              </a:lnTo>
                              <a:lnTo>
                                <a:pt x="334" y="232"/>
                              </a:lnTo>
                              <a:lnTo>
                                <a:pt x="334" y="242"/>
                              </a:lnTo>
                              <a:lnTo>
                                <a:pt x="259" y="242"/>
                              </a:lnTo>
                              <a:lnTo>
                                <a:pt x="259" y="232"/>
                              </a:lnTo>
                              <a:lnTo>
                                <a:pt x="233" y="232"/>
                              </a:lnTo>
                              <a:lnTo>
                                <a:pt x="233" y="242"/>
                              </a:lnTo>
                              <a:lnTo>
                                <a:pt x="157" y="242"/>
                              </a:lnTo>
                              <a:lnTo>
                                <a:pt x="157" y="232"/>
                              </a:lnTo>
                              <a:lnTo>
                                <a:pt x="131" y="232"/>
                              </a:lnTo>
                              <a:lnTo>
                                <a:pt x="131" y="242"/>
                              </a:lnTo>
                              <a:lnTo>
                                <a:pt x="74" y="242"/>
                              </a:lnTo>
                              <a:lnTo>
                                <a:pt x="74" y="232"/>
                              </a:lnTo>
                              <a:lnTo>
                                <a:pt x="47" y="232"/>
                              </a:lnTo>
                              <a:lnTo>
                                <a:pt x="47"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8543F3" id="Grupo 40" o:spid="_x0000_s1026" style="width:24.6pt;height:21.7pt;mso-position-horizontal-relative:char;mso-position-vertical-relative:line" coordsize="49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98;width:280;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">
                <v:imagedata r:id="rId2" o:title=""/>
              </v:shape>
              <v:shape id="AutoShape 6" o:spid="_x0000_s1028" style="position:absolute;top:149;width:492;height:285;visibility:visible;mso-wrap-style:square;v-text-anchor:top" coordsize="49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" path="m74,259r-2,-1l49,258r-2,1l47,283r2,1l72,284r2,-1l74,259xm157,259r-1,-1l132,258r-1,1l131,283r1,1l156,284r1,-1l157,259xm167,2l109,36,60,88,27,152,14,225r1,l28,225r11,l49,225r1,-15l51,201r2,-10l59,159r6,-16l74,118r6,-13l89,88,99,71,111,54,126,37r7,-7l140,23,152,13r4,-3l159,8r8,-6xm171,r-3,1l167,2,171,xm172,r-1,l172,xm205,7r,l176,23,150,45,127,72r-20,31l105,107r-6,10l95,125r-3,9l84,157r-6,22l74,199r-2,20l72,222r-1,3l72,225r61,l133,213r,-7l134,193r1,-17l142,136,152,99,166,65,183,35,194,19,205,8r,-1xm205,7r,xm234,11r-1,1l201,49,177,98r-16,58l156,222r,3l234,225r,-214xm259,259r-1,-1l234,258r-1,1l233,283r1,1l258,284r1,-1l259,259xm360,259r-1,-1l335,258r-1,1l334,283r1,1l359,284r1,-1l360,259xm444,259r-1,-1l419,258r-1,1l418,283r1,1l443,284r1,-1l444,259xm492,242r-48,l444,232r-26,l418,242r-58,l360,232r-26,l334,242r-75,l259,232r-26,l233,242r-76,l157,232r-26,l131,242r-57,l74,232r-27,l47,242,,242r,6l1,248r,2l491,250r,-2l492,248r,-6xe" fillcolor="#203c73" stroked="f">
                <v:path arrowok="t" o:connecttype="custom" o:connectlocs="49,408;49,434;74,409;132,408;132,434;157,409;60,238;14,375;28,375;49,375;53,341;74,268;99,221;133,180;156,160;171,150;171,150;171,150;205,157;127,222;99,267;84,307;72,369;72,375;133,363;135,326;166,215;205,158;205,157;234,161;177,248;156,375;259,409;233,409;258,434;360,409;334,409;359,434;444,409;418,409;443,434;492,392;418,382;360,382;259,392;233,392;131,382;74,382;0,392;1,400;492,398" o:connectangles="0,0,0,0,0,0,0,0,0,0,0,0,0,0,0,0,0,0,0,0,0,0,0,0,0,0,0,0,0,0,0,0,0,0,0,0,0,0,0,0,0,0,0,0,0,0,0,0,0,0,0"/>
              </v:shape>
              <w10:anchorlock/>
            </v:group>
          </w:pict>
        </mc:Fallback>
      </mc:AlternateContent>
    </w:r>
    <w:r w:rsidRPr="00A84580">
      <w:rPr>
        <w:spacing w:val="127"/>
        <w:sz w:val="2"/>
      </w:rPr>
      <w:t xml:space="preserve"> </w:t>
    </w:r>
    <w:r w:rsidRPr="00A84580">
      <w:rPr>
        <w:noProof/>
        <w:spacing w:val="127"/>
        <w:position w:val="4"/>
        <w:sz w:val="20"/>
        <w:lang w:val="es-DO" w:eastAsia="es-DO"/>
      </w:rPr>
      <mc:AlternateContent>
        <mc:Choice Requires="wpg">
          <w:drawing>
            <wp:inline distT="0" distB="0" distL="0" distR="0" wp14:anchorId="4637F5C3" wp14:editId="6BDC01B2">
              <wp:extent cx="960120" cy="9525"/>
              <wp:effectExtent l="0" t="0" r="1905" b="0"/>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525"/>
                        <a:chOff x="0" y="0"/>
                        <a:chExt cx="1512" cy="15"/>
                      </a:xfrm>
                    </wpg:grpSpPr>
                    <wps:wsp>
                      <wps:cNvPr id="44" name="Rectangle 3"/>
                      <wps:cNvSpPr>
                        <a:spLocks noChangeArrowheads="1"/>
                      </wps:cNvSpPr>
                      <wps:spPr bwMode="auto">
                        <a:xfrm>
                          <a:off x="0" y="0"/>
                          <a:ext cx="1512" cy="1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A7D594" id="Grupo 43" o:spid="_x0000_s1026" style="width:75.6pt;height:.75pt;mso-position-horizontal-relative:char;mso-position-vertical-relative:line" coordsize="1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">
              <v:rect id="Rectangle 3" o:spid="_x0000_s1027" style="position:absolute;width:15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" fillcolor="#ec252c" stroked="f"/>
              <w10:anchorlock/>
            </v:group>
          </w:pict>
        </mc:Fallback>
      </mc:AlternateContent>
    </w:r>
  </w:p>
  <w:p w14:paraId="3AC3FF6F" w14:textId="03192364" w:rsidR="002F2A00" w:rsidRPr="00EA2195" w:rsidRDefault="002F2A00" w:rsidP="004E781A">
    <w:pPr>
      <w:pStyle w:val="Piedepgina"/>
      <w:ind w:firstLine="0"/>
      <w:jc w:val="center"/>
      <w:rPr>
        <w:rFonts w:ascii="Times New Roman" w:hAnsi="Times New Roman"/>
        <w:b/>
        <w:caps/>
        <w:color w:val="0F243E" w:themeColor="text2" w:themeShade="80"/>
        <w:sz w:val="16"/>
        <w:szCs w:val="16"/>
      </w:rPr>
    </w:pPr>
    <w:r w:rsidRPr="00EA2195">
      <w:rPr>
        <w:rFonts w:ascii="Times New Roman" w:hAnsi="Times New Roman"/>
        <w:b/>
        <w:caps/>
        <w:color w:val="0F243E" w:themeColor="text2" w:themeShade="80"/>
        <w:sz w:val="16"/>
        <w:szCs w:val="16"/>
      </w:rPr>
      <w:fldChar w:fldCharType="begin"/>
    </w:r>
    <w:r w:rsidRPr="00EA2195">
      <w:rPr>
        <w:rFonts w:ascii="Times New Roman" w:hAnsi="Times New Roman"/>
        <w:b/>
        <w:caps/>
        <w:color w:val="0F243E" w:themeColor="text2" w:themeShade="80"/>
        <w:sz w:val="16"/>
        <w:szCs w:val="16"/>
      </w:rPr>
      <w:instrText>PAGE   \* MERGEFORMAT</w:instrText>
    </w:r>
    <w:r w:rsidRPr="00EA2195">
      <w:rPr>
        <w:rFonts w:ascii="Times New Roman" w:hAnsi="Times New Roman"/>
        <w:b/>
        <w:caps/>
        <w:color w:val="0F243E" w:themeColor="text2" w:themeShade="80"/>
        <w:sz w:val="16"/>
        <w:szCs w:val="16"/>
      </w:rPr>
      <w:fldChar w:fldCharType="separate"/>
    </w:r>
    <w:r w:rsidR="00FC059A" w:rsidRPr="00EA2195">
      <w:rPr>
        <w:rFonts w:ascii="Times New Roman" w:hAnsi="Times New Roman"/>
        <w:b/>
        <w:caps/>
        <w:noProof/>
        <w:color w:val="0F243E" w:themeColor="text2" w:themeShade="80"/>
        <w:sz w:val="16"/>
        <w:szCs w:val="16"/>
        <w:lang w:val="es-ES"/>
      </w:rPr>
      <w:t>22</w:t>
    </w:r>
    <w:r w:rsidRPr="00EA2195">
      <w:rPr>
        <w:rFonts w:ascii="Times New Roman" w:hAnsi="Times New Roman"/>
        <w:b/>
        <w:caps/>
        <w:color w:val="0F243E" w:themeColor="text2" w:themeShade="80"/>
        <w:sz w:val="16"/>
        <w:szCs w:val="16"/>
      </w:rPr>
      <w:fldChar w:fldCharType="end"/>
    </w:r>
  </w:p>
  <w:p w14:paraId="25FD4007" w14:textId="77777777" w:rsidR="002F2A00" w:rsidRDefault="002F2A00" w:rsidP="00F4623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CC15" w14:textId="77777777" w:rsidR="00706962" w:rsidRDefault="00706962">
      <w:r>
        <w:separator/>
      </w:r>
    </w:p>
  </w:footnote>
  <w:footnote w:type="continuationSeparator" w:id="0">
    <w:p w14:paraId="427E03D7" w14:textId="77777777" w:rsidR="00706962" w:rsidRDefault="00706962">
      <w:r>
        <w:continuationSeparator/>
      </w:r>
    </w:p>
  </w:footnote>
  <w:footnote w:id="1">
    <w:p w14:paraId="66332C93" w14:textId="77777777" w:rsidR="003634FC" w:rsidRPr="00FE7549" w:rsidRDefault="00A12749" w:rsidP="003634FC">
      <w:pPr>
        <w:spacing w:line="240" w:lineRule="auto"/>
        <w:rPr>
          <w:rFonts w:eastAsia="Times New Roman"/>
          <w:sz w:val="18"/>
          <w:szCs w:val="18"/>
          <w:lang w:val="es-DO" w:eastAsia="es-DO"/>
        </w:rPr>
      </w:pPr>
      <w:r w:rsidRPr="00FE7549">
        <w:rPr>
          <w:rStyle w:val="Refdenotaalpie"/>
          <w:sz w:val="18"/>
          <w:szCs w:val="18"/>
        </w:rPr>
        <w:footnoteRef/>
      </w:r>
      <w:r w:rsidRPr="00FE7549">
        <w:rPr>
          <w:sz w:val="18"/>
          <w:szCs w:val="18"/>
          <w:lang w:val="es-DO"/>
        </w:rPr>
        <w:t xml:space="preserve"> </w:t>
      </w:r>
      <w:r w:rsidR="003634FC" w:rsidRPr="00FE7549">
        <w:rPr>
          <w:rFonts w:eastAsia="Times New Roman"/>
          <w:sz w:val="18"/>
          <w:szCs w:val="18"/>
          <w:lang w:val="es-DO" w:eastAsia="es-DO"/>
        </w:rPr>
        <w:t>Este levantamiento incluye al personal fijo, militar y contratado al cierre de noviembre de 2021.</w:t>
      </w:r>
    </w:p>
    <w:p w14:paraId="5923526C" w14:textId="5441F764" w:rsidR="00A12749" w:rsidRPr="00A12749" w:rsidRDefault="00A12749">
      <w:pPr>
        <w:pStyle w:val="Textonotapie"/>
      </w:pPr>
    </w:p>
  </w:footnote>
  <w:footnote w:id="2">
    <w:p w14:paraId="2D6226FA" w14:textId="6199EA18" w:rsidR="00FE7549" w:rsidRPr="00FE7549" w:rsidRDefault="00FE7549" w:rsidP="00FE7549">
      <w:pPr>
        <w:pStyle w:val="Textonotapie"/>
        <w:spacing w:line="240" w:lineRule="auto"/>
        <w:rPr>
          <w:rFonts w:ascii="Times New Roman" w:hAnsi="Times New Roman"/>
          <w:sz w:val="18"/>
          <w:szCs w:val="18"/>
        </w:rPr>
      </w:pPr>
      <w:r>
        <w:rPr>
          <w:rStyle w:val="Refdenotaalpie"/>
        </w:rPr>
        <w:footnoteRef/>
      </w:r>
      <w:r>
        <w:t xml:space="preserve"> </w:t>
      </w:r>
      <w:r>
        <w:rPr>
          <w:rFonts w:ascii="Times New Roman" w:hAnsi="Times New Roman"/>
          <w:sz w:val="18"/>
          <w:szCs w:val="18"/>
        </w:rPr>
        <w:t>Al momento de elaboración del presente informe</w:t>
      </w:r>
      <w:r w:rsidR="001F20C3">
        <w:rPr>
          <w:rFonts w:ascii="Times New Roman" w:hAnsi="Times New Roman"/>
          <w:sz w:val="18"/>
          <w:szCs w:val="18"/>
        </w:rPr>
        <w:t xml:space="preserve"> la Dirección de Ética e Integridad Gubernamental (DIGEIG) no había las calificaciones de</w:t>
      </w:r>
      <w:r>
        <w:rPr>
          <w:rFonts w:ascii="Times New Roman" w:hAnsi="Times New Roman"/>
          <w:sz w:val="18"/>
          <w:szCs w:val="18"/>
        </w:rPr>
        <w:t xml:space="preserve"> las evaluaciones correspondientes a los meses de sept., oct. y nov. </w:t>
      </w:r>
    </w:p>
  </w:footnote>
  <w:footnote w:id="3">
    <w:p w14:paraId="6FF2F147" w14:textId="25198ED0" w:rsidR="00DE0BBE" w:rsidRPr="00DE0BBE" w:rsidRDefault="00DE0BBE" w:rsidP="00DE0BBE">
      <w:pPr>
        <w:pStyle w:val="Textonotapie"/>
        <w:spacing w:line="240" w:lineRule="auto"/>
        <w:ind w:firstLine="0"/>
        <w:rPr>
          <w:rFonts w:ascii="Times New Roman" w:hAnsi="Times New Roman"/>
          <w:sz w:val="16"/>
          <w:szCs w:val="16"/>
        </w:rPr>
      </w:pPr>
      <w:r w:rsidRPr="00DE0BBE">
        <w:rPr>
          <w:rStyle w:val="Refdenotaalpie"/>
          <w:rFonts w:ascii="Times New Roman" w:hAnsi="Times New Roman"/>
          <w:sz w:val="16"/>
          <w:szCs w:val="16"/>
        </w:rPr>
        <w:footnoteRef/>
      </w:r>
      <w:r w:rsidRPr="00DE0BBE">
        <w:rPr>
          <w:rFonts w:ascii="Times New Roman" w:hAnsi="Times New Roman"/>
          <w:sz w:val="16"/>
          <w:szCs w:val="16"/>
        </w:rPr>
        <w:t xml:space="preserve"> Las puntuaciones reflejadas en la tabla NOBACI corresponden a los avances de la institución hasta el mes de octubre 2021</w:t>
      </w:r>
      <w:r>
        <w:rPr>
          <w:rFonts w:ascii="Times New Roman" w:hAnsi="Times New Roman"/>
          <w:sz w:val="16"/>
          <w:szCs w:val="16"/>
        </w:rPr>
        <w:t>.</w:t>
      </w:r>
    </w:p>
  </w:footnote>
  <w:footnote w:id="4">
    <w:p w14:paraId="047ECE9D" w14:textId="77777777" w:rsidR="002F2A00" w:rsidRPr="00112647" w:rsidRDefault="002F2A00" w:rsidP="002F609A">
      <w:pPr>
        <w:pStyle w:val="Textonotapie"/>
        <w:rPr>
          <w:rFonts w:ascii="Times New Roman" w:hAnsi="Times New Roman"/>
        </w:rPr>
      </w:pPr>
      <w:r w:rsidRPr="00112647">
        <w:rPr>
          <w:rStyle w:val="Refdenotaalpie"/>
          <w:rFonts w:ascii="Times New Roman" w:hAnsi="Times New Roman"/>
        </w:rPr>
        <w:footnoteRef/>
      </w:r>
      <w:r w:rsidRPr="00112647">
        <w:rPr>
          <w:rStyle w:val="Refdenotaalpie"/>
          <w:rFonts w:ascii="Times New Roman" w:hAnsi="Times New Roman"/>
        </w:rPr>
        <w:t xml:space="preserve"> Muestra representativa del total de proveedores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792"/>
    <w:multiLevelType w:val="hybridMultilevel"/>
    <w:tmpl w:val="8D2C4684"/>
    <w:lvl w:ilvl="0" w:tplc="8FAC4C12">
      <w:start w:val="1"/>
      <w:numFmt w:val="lowerLetter"/>
      <w:lvlText w:val="%1."/>
      <w:lvlJc w:val="left"/>
      <w:pPr>
        <w:ind w:left="720" w:hanging="360"/>
      </w:pPr>
      <w:rPr>
        <w:b/>
        <w:bCs/>
        <w:color w:val="767171"/>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1084248"/>
    <w:multiLevelType w:val="hybridMultilevel"/>
    <w:tmpl w:val="F0AE0E10"/>
    <w:lvl w:ilvl="0" w:tplc="1C0A0017">
      <w:start w:val="1"/>
      <w:numFmt w:val="lowerLetter"/>
      <w:lvlText w:val="%1)"/>
      <w:lvlJc w:val="left"/>
      <w:pPr>
        <w:ind w:left="720" w:hanging="360"/>
      </w:pPr>
      <w:rPr>
        <w:rFonts w:cs="Times New Roman"/>
      </w:rPr>
    </w:lvl>
    <w:lvl w:ilvl="1" w:tplc="1C0A0019">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 w15:restartNumberingAfterBreak="0">
    <w:nsid w:val="05C80809"/>
    <w:multiLevelType w:val="hybridMultilevel"/>
    <w:tmpl w:val="08A857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E3F3567"/>
    <w:multiLevelType w:val="multilevel"/>
    <w:tmpl w:val="B8A07248"/>
    <w:lvl w:ilvl="0">
      <w:start w:val="1"/>
      <w:numFmt w:val="upperRoman"/>
      <w:lvlText w:val="%1."/>
      <w:lvlJc w:val="righ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166A51"/>
    <w:multiLevelType w:val="hybridMultilevel"/>
    <w:tmpl w:val="E6AC01A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3763C69"/>
    <w:multiLevelType w:val="hybridMultilevel"/>
    <w:tmpl w:val="967A30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6B424E3"/>
    <w:multiLevelType w:val="hybridMultilevel"/>
    <w:tmpl w:val="AEDCAE98"/>
    <w:lvl w:ilvl="0" w:tplc="1C0A0017">
      <w:start w:val="1"/>
      <w:numFmt w:val="lowerLetter"/>
      <w:lvlText w:val="%1)"/>
      <w:lvlJc w:val="left"/>
      <w:pPr>
        <w:ind w:left="2771"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7" w15:restartNumberingAfterBreak="0">
    <w:nsid w:val="244E6F09"/>
    <w:multiLevelType w:val="hybridMultilevel"/>
    <w:tmpl w:val="760047E2"/>
    <w:lvl w:ilvl="0" w:tplc="A04E8240">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8" w15:restartNumberingAfterBreak="0">
    <w:nsid w:val="24DF2855"/>
    <w:multiLevelType w:val="hybridMultilevel"/>
    <w:tmpl w:val="6BBECE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B0C2214"/>
    <w:multiLevelType w:val="multilevel"/>
    <w:tmpl w:val="C9AA0F3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0945AA"/>
    <w:multiLevelType w:val="hybridMultilevel"/>
    <w:tmpl w:val="AFA86AC0"/>
    <w:lvl w:ilvl="0" w:tplc="2B9ECD68">
      <w:start w:val="1"/>
      <w:numFmt w:val="bullet"/>
      <w:lvlText w:val="-"/>
      <w:lvlJc w:val="left"/>
      <w:pPr>
        <w:ind w:left="720" w:hanging="360"/>
      </w:pPr>
      <w:rPr>
        <w:rFonts w:ascii="Calibri Light" w:eastAsia="Times New Roman" w:hAnsi="Calibri Light"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ED42502"/>
    <w:multiLevelType w:val="hybridMultilevel"/>
    <w:tmpl w:val="8DCC5600"/>
    <w:lvl w:ilvl="0" w:tplc="A0FE9FD0">
      <w:start w:val="2"/>
      <w:numFmt w:val="upperLetter"/>
      <w:lvlText w:val="%1)"/>
      <w:lvlJc w:val="left"/>
      <w:pPr>
        <w:ind w:left="786" w:hanging="360"/>
      </w:pPr>
      <w:rPr>
        <w:rFonts w:hint="default"/>
      </w:rPr>
    </w:lvl>
    <w:lvl w:ilvl="1" w:tplc="1C0A0019" w:tentative="1">
      <w:start w:val="1"/>
      <w:numFmt w:val="lowerLetter"/>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12" w15:restartNumberingAfterBreak="0">
    <w:nsid w:val="342D5766"/>
    <w:multiLevelType w:val="multilevel"/>
    <w:tmpl w:val="0C92B77A"/>
    <w:lvl w:ilvl="0">
      <w:start w:val="1"/>
      <w:numFmt w:val="upperRoman"/>
      <w:lvlText w:val="%1."/>
      <w:lvlJc w:val="left"/>
      <w:pPr>
        <w:ind w:left="1080" w:hanging="72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304047"/>
    <w:multiLevelType w:val="multilevel"/>
    <w:tmpl w:val="667C0AF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0A142A"/>
    <w:multiLevelType w:val="multilevel"/>
    <w:tmpl w:val="81806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C0D7161"/>
    <w:multiLevelType w:val="hybridMultilevel"/>
    <w:tmpl w:val="1E66AEA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E3B2493"/>
    <w:multiLevelType w:val="hybridMultilevel"/>
    <w:tmpl w:val="25849120"/>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37F24B2"/>
    <w:multiLevelType w:val="hybridMultilevel"/>
    <w:tmpl w:val="03367AC8"/>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660091C"/>
    <w:multiLevelType w:val="hybridMultilevel"/>
    <w:tmpl w:val="49D8372A"/>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19" w15:restartNumberingAfterBreak="0">
    <w:nsid w:val="49976FFA"/>
    <w:multiLevelType w:val="hybridMultilevel"/>
    <w:tmpl w:val="2A72D5EC"/>
    <w:lvl w:ilvl="0" w:tplc="2B9ECD68">
      <w:start w:val="1"/>
      <w:numFmt w:val="bullet"/>
      <w:lvlText w:val="-"/>
      <w:lvlJc w:val="left"/>
      <w:pPr>
        <w:ind w:left="720" w:hanging="360"/>
      </w:pPr>
      <w:rPr>
        <w:rFonts w:ascii="Calibri Light" w:eastAsia="Times New Roman" w:hAnsi="Calibri Light"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27F2158"/>
    <w:multiLevelType w:val="multilevel"/>
    <w:tmpl w:val="81806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3A061CD"/>
    <w:multiLevelType w:val="hybridMultilevel"/>
    <w:tmpl w:val="5DCA8480"/>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7355D6C"/>
    <w:multiLevelType w:val="hybridMultilevel"/>
    <w:tmpl w:val="3E34ACB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61DC0CB2"/>
    <w:multiLevelType w:val="hybridMultilevel"/>
    <w:tmpl w:val="84D09404"/>
    <w:lvl w:ilvl="0" w:tplc="5FFE1E4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24" w15:restartNumberingAfterBreak="0">
    <w:nsid w:val="65B21999"/>
    <w:multiLevelType w:val="hybridMultilevel"/>
    <w:tmpl w:val="4E022682"/>
    <w:lvl w:ilvl="0" w:tplc="1C0A001B">
      <w:start w:val="1"/>
      <w:numFmt w:val="lowerRoman"/>
      <w:lvlText w:val="%1."/>
      <w:lvlJc w:val="right"/>
      <w:pPr>
        <w:ind w:left="720" w:hanging="360"/>
      </w:pPr>
      <w:rPr>
        <w:rFonts w:cs="Times New Roman" w:hint="default"/>
      </w:rPr>
    </w:lvl>
    <w:lvl w:ilvl="1" w:tplc="1C0A0003">
      <w:start w:val="1"/>
      <w:numFmt w:val="bullet"/>
      <w:lvlText w:val="o"/>
      <w:lvlJc w:val="left"/>
      <w:pPr>
        <w:ind w:left="1440" w:hanging="360"/>
      </w:pPr>
      <w:rPr>
        <w:rFonts w:ascii="Courier New" w:hAnsi="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6A8A04AD"/>
    <w:multiLevelType w:val="hybridMultilevel"/>
    <w:tmpl w:val="2788E6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B4C075B"/>
    <w:multiLevelType w:val="hybridMultilevel"/>
    <w:tmpl w:val="D8B41E1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CED21A7"/>
    <w:multiLevelType w:val="hybridMultilevel"/>
    <w:tmpl w:val="D924E934"/>
    <w:lvl w:ilvl="0" w:tplc="1C0A0017">
      <w:start w:val="1"/>
      <w:numFmt w:val="lowerLetter"/>
      <w:lvlText w:val="%1)"/>
      <w:lvlJc w:val="left"/>
      <w:pPr>
        <w:ind w:left="720" w:hanging="360"/>
      </w:pPr>
      <w:rPr>
        <w:rFonts w:cs="Times New Roman" w:hint="default"/>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8" w15:restartNumberingAfterBreak="0">
    <w:nsid w:val="6EC83D7D"/>
    <w:multiLevelType w:val="hybridMultilevel"/>
    <w:tmpl w:val="668A513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7128526B"/>
    <w:multiLevelType w:val="hybridMultilevel"/>
    <w:tmpl w:val="C59C9FD0"/>
    <w:lvl w:ilvl="0" w:tplc="6FFC9964">
      <w:start w:val="1"/>
      <w:numFmt w:val="lowerLetter"/>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1691FAC"/>
    <w:multiLevelType w:val="hybridMultilevel"/>
    <w:tmpl w:val="B9FEC23E"/>
    <w:lvl w:ilvl="0" w:tplc="1C0A0001">
      <w:start w:val="1"/>
      <w:numFmt w:val="bullet"/>
      <w:lvlText w:val=""/>
      <w:lvlJc w:val="left"/>
      <w:pPr>
        <w:ind w:left="720" w:hanging="360"/>
      </w:pPr>
      <w:rPr>
        <w:rFonts w:ascii="Symbol" w:hAnsi="Symbol" w:hint="default"/>
      </w:rPr>
    </w:lvl>
    <w:lvl w:ilvl="1" w:tplc="5A54BE64">
      <w:numFmt w:val="bullet"/>
      <w:lvlText w:val="•"/>
      <w:lvlJc w:val="left"/>
      <w:pPr>
        <w:ind w:left="1800" w:hanging="720"/>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3375075"/>
    <w:multiLevelType w:val="hybridMultilevel"/>
    <w:tmpl w:val="A5C29C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50F05A8"/>
    <w:multiLevelType w:val="multilevel"/>
    <w:tmpl w:val="6FA23C7E"/>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4A6859"/>
    <w:multiLevelType w:val="hybridMultilevel"/>
    <w:tmpl w:val="F594D110"/>
    <w:lvl w:ilvl="0" w:tplc="3D4601A4">
      <w:start w:val="3"/>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79335E92"/>
    <w:multiLevelType w:val="hybridMultilevel"/>
    <w:tmpl w:val="ADEA58CE"/>
    <w:lvl w:ilvl="0" w:tplc="0CB0FCE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79BF632E"/>
    <w:multiLevelType w:val="hybridMultilevel"/>
    <w:tmpl w:val="7F08C85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7EDF79B1"/>
    <w:multiLevelType w:val="hybridMultilevel"/>
    <w:tmpl w:val="0134808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F4674E1"/>
    <w:multiLevelType w:val="multilevel"/>
    <w:tmpl w:val="5434CA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33"/>
  </w:num>
  <w:num w:numId="4">
    <w:abstractNumId w:val="24"/>
  </w:num>
  <w:num w:numId="5">
    <w:abstractNumId w:val="30"/>
  </w:num>
  <w:num w:numId="6">
    <w:abstractNumId w:val="0"/>
  </w:num>
  <w:num w:numId="7">
    <w:abstractNumId w:val="16"/>
  </w:num>
  <w:num w:numId="8">
    <w:abstractNumId w:val="35"/>
  </w:num>
  <w:num w:numId="9">
    <w:abstractNumId w:val="14"/>
  </w:num>
  <w:num w:numId="10">
    <w:abstractNumId w:val="8"/>
  </w:num>
  <w:num w:numId="11">
    <w:abstractNumId w:val="27"/>
  </w:num>
  <w:num w:numId="12">
    <w:abstractNumId w:val="17"/>
  </w:num>
  <w:num w:numId="13">
    <w:abstractNumId w:val="3"/>
  </w:num>
  <w:num w:numId="14">
    <w:abstractNumId w:val="13"/>
  </w:num>
  <w:num w:numId="15">
    <w:abstractNumId w:val="37"/>
  </w:num>
  <w:num w:numId="16">
    <w:abstractNumId w:val="19"/>
  </w:num>
  <w:num w:numId="17">
    <w:abstractNumId w:val="1"/>
  </w:num>
  <w:num w:numId="18">
    <w:abstractNumId w:val="36"/>
  </w:num>
  <w:num w:numId="19">
    <w:abstractNumId w:val="10"/>
  </w:num>
  <w:num w:numId="20">
    <w:abstractNumId w:val="31"/>
  </w:num>
  <w:num w:numId="21">
    <w:abstractNumId w:val="32"/>
  </w:num>
  <w:num w:numId="22">
    <w:abstractNumId w:val="23"/>
  </w:num>
  <w:num w:numId="23">
    <w:abstractNumId w:val="6"/>
  </w:num>
  <w:num w:numId="24">
    <w:abstractNumId w:val="15"/>
  </w:num>
  <w:num w:numId="25">
    <w:abstractNumId w:val="4"/>
  </w:num>
  <w:num w:numId="26">
    <w:abstractNumId w:val="9"/>
  </w:num>
  <w:num w:numId="27">
    <w:abstractNumId w:val="21"/>
  </w:num>
  <w:num w:numId="28">
    <w:abstractNumId w:val="34"/>
  </w:num>
  <w:num w:numId="29">
    <w:abstractNumId w:val="26"/>
  </w:num>
  <w:num w:numId="30">
    <w:abstractNumId w:val="7"/>
  </w:num>
  <w:num w:numId="31">
    <w:abstractNumId w:val="11"/>
  </w:num>
  <w:num w:numId="32">
    <w:abstractNumId w:val="25"/>
  </w:num>
  <w:num w:numId="33">
    <w:abstractNumId w:val="5"/>
  </w:num>
  <w:num w:numId="34">
    <w:abstractNumId w:val="2"/>
  </w:num>
  <w:num w:numId="35">
    <w:abstractNumId w:val="29"/>
  </w:num>
  <w:num w:numId="36">
    <w:abstractNumId w:val="12"/>
  </w:num>
  <w:num w:numId="37">
    <w:abstractNumId w:val="28"/>
  </w:num>
  <w:num w:numId="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9F9"/>
    <w:rsid w:val="000035A0"/>
    <w:rsid w:val="00004814"/>
    <w:rsid w:val="00012F17"/>
    <w:rsid w:val="00017226"/>
    <w:rsid w:val="00034D64"/>
    <w:rsid w:val="00036143"/>
    <w:rsid w:val="0003642A"/>
    <w:rsid w:val="000522A5"/>
    <w:rsid w:val="00052A9B"/>
    <w:rsid w:val="00061073"/>
    <w:rsid w:val="00062F21"/>
    <w:rsid w:val="000654C5"/>
    <w:rsid w:val="000674F0"/>
    <w:rsid w:val="00071B10"/>
    <w:rsid w:val="000748A9"/>
    <w:rsid w:val="00075526"/>
    <w:rsid w:val="00080ACB"/>
    <w:rsid w:val="00092895"/>
    <w:rsid w:val="0009311F"/>
    <w:rsid w:val="0009371C"/>
    <w:rsid w:val="000A092D"/>
    <w:rsid w:val="000A3617"/>
    <w:rsid w:val="000A3BB3"/>
    <w:rsid w:val="000A5EB6"/>
    <w:rsid w:val="000B07FB"/>
    <w:rsid w:val="000B371B"/>
    <w:rsid w:val="000B4C43"/>
    <w:rsid w:val="000B5E84"/>
    <w:rsid w:val="000C3800"/>
    <w:rsid w:val="000C53BC"/>
    <w:rsid w:val="000D0A29"/>
    <w:rsid w:val="000D4DBE"/>
    <w:rsid w:val="000D6792"/>
    <w:rsid w:val="000E01B2"/>
    <w:rsid w:val="000E1329"/>
    <w:rsid w:val="000E2A21"/>
    <w:rsid w:val="000E38A1"/>
    <w:rsid w:val="000E3CFA"/>
    <w:rsid w:val="000E428F"/>
    <w:rsid w:val="000F773D"/>
    <w:rsid w:val="001005A3"/>
    <w:rsid w:val="00102E16"/>
    <w:rsid w:val="00112647"/>
    <w:rsid w:val="00114E22"/>
    <w:rsid w:val="00115401"/>
    <w:rsid w:val="0012141F"/>
    <w:rsid w:val="00127214"/>
    <w:rsid w:val="001313B4"/>
    <w:rsid w:val="00131F5B"/>
    <w:rsid w:val="001364D8"/>
    <w:rsid w:val="001379E9"/>
    <w:rsid w:val="00140721"/>
    <w:rsid w:val="0014097A"/>
    <w:rsid w:val="00144D5F"/>
    <w:rsid w:val="00147661"/>
    <w:rsid w:val="001512DC"/>
    <w:rsid w:val="00153F47"/>
    <w:rsid w:val="0015442F"/>
    <w:rsid w:val="00154DCD"/>
    <w:rsid w:val="00163A6A"/>
    <w:rsid w:val="00165637"/>
    <w:rsid w:val="0016605A"/>
    <w:rsid w:val="001712F5"/>
    <w:rsid w:val="00172893"/>
    <w:rsid w:val="00173144"/>
    <w:rsid w:val="00173261"/>
    <w:rsid w:val="00173526"/>
    <w:rsid w:val="00175105"/>
    <w:rsid w:val="0017578E"/>
    <w:rsid w:val="001836BE"/>
    <w:rsid w:val="00186BFD"/>
    <w:rsid w:val="001943B0"/>
    <w:rsid w:val="0019542F"/>
    <w:rsid w:val="001A2D89"/>
    <w:rsid w:val="001A338A"/>
    <w:rsid w:val="001A584C"/>
    <w:rsid w:val="001A6569"/>
    <w:rsid w:val="001A6BF9"/>
    <w:rsid w:val="001B0D21"/>
    <w:rsid w:val="001B3837"/>
    <w:rsid w:val="001C5EC4"/>
    <w:rsid w:val="001C73BC"/>
    <w:rsid w:val="001D151E"/>
    <w:rsid w:val="001D2BCE"/>
    <w:rsid w:val="001D5C0A"/>
    <w:rsid w:val="001E0307"/>
    <w:rsid w:val="001E29E1"/>
    <w:rsid w:val="001E2D77"/>
    <w:rsid w:val="001E4FAF"/>
    <w:rsid w:val="001E666A"/>
    <w:rsid w:val="001E7F39"/>
    <w:rsid w:val="001F1A83"/>
    <w:rsid w:val="001F20C3"/>
    <w:rsid w:val="00202176"/>
    <w:rsid w:val="00204592"/>
    <w:rsid w:val="00204F21"/>
    <w:rsid w:val="0021500C"/>
    <w:rsid w:val="002241C9"/>
    <w:rsid w:val="00224ED0"/>
    <w:rsid w:val="00235260"/>
    <w:rsid w:val="00236F4D"/>
    <w:rsid w:val="002434E7"/>
    <w:rsid w:val="00243F7C"/>
    <w:rsid w:val="00244C11"/>
    <w:rsid w:val="00246B06"/>
    <w:rsid w:val="00256C22"/>
    <w:rsid w:val="00260598"/>
    <w:rsid w:val="00261C52"/>
    <w:rsid w:val="00263521"/>
    <w:rsid w:val="00265D40"/>
    <w:rsid w:val="00267A95"/>
    <w:rsid w:val="00270131"/>
    <w:rsid w:val="002726B0"/>
    <w:rsid w:val="002812FE"/>
    <w:rsid w:val="00285C91"/>
    <w:rsid w:val="0029753F"/>
    <w:rsid w:val="002A0E18"/>
    <w:rsid w:val="002A23C0"/>
    <w:rsid w:val="002A3191"/>
    <w:rsid w:val="002A74DE"/>
    <w:rsid w:val="002B206F"/>
    <w:rsid w:val="002B2995"/>
    <w:rsid w:val="002B5373"/>
    <w:rsid w:val="002B5696"/>
    <w:rsid w:val="002C14EE"/>
    <w:rsid w:val="002C3652"/>
    <w:rsid w:val="002C5CE6"/>
    <w:rsid w:val="002C6252"/>
    <w:rsid w:val="002D13D9"/>
    <w:rsid w:val="002D22D0"/>
    <w:rsid w:val="002D67C5"/>
    <w:rsid w:val="002E4B57"/>
    <w:rsid w:val="002F0590"/>
    <w:rsid w:val="002F2A00"/>
    <w:rsid w:val="002F52EF"/>
    <w:rsid w:val="002F609A"/>
    <w:rsid w:val="002F7CD4"/>
    <w:rsid w:val="0030011F"/>
    <w:rsid w:val="00301BC2"/>
    <w:rsid w:val="003103F2"/>
    <w:rsid w:val="00315E52"/>
    <w:rsid w:val="00322214"/>
    <w:rsid w:val="003251FD"/>
    <w:rsid w:val="003278C5"/>
    <w:rsid w:val="00337C07"/>
    <w:rsid w:val="003441F4"/>
    <w:rsid w:val="0035002D"/>
    <w:rsid w:val="0035103E"/>
    <w:rsid w:val="00351398"/>
    <w:rsid w:val="003532DA"/>
    <w:rsid w:val="003543AE"/>
    <w:rsid w:val="00355E0C"/>
    <w:rsid w:val="003634FC"/>
    <w:rsid w:val="00366D20"/>
    <w:rsid w:val="00373957"/>
    <w:rsid w:val="00385B1D"/>
    <w:rsid w:val="00390D92"/>
    <w:rsid w:val="00391996"/>
    <w:rsid w:val="0039217D"/>
    <w:rsid w:val="003923D8"/>
    <w:rsid w:val="003A5B73"/>
    <w:rsid w:val="003A6B38"/>
    <w:rsid w:val="003A70A8"/>
    <w:rsid w:val="003A7408"/>
    <w:rsid w:val="003B20B2"/>
    <w:rsid w:val="003B24F7"/>
    <w:rsid w:val="003B4316"/>
    <w:rsid w:val="003B507B"/>
    <w:rsid w:val="003B531D"/>
    <w:rsid w:val="003B540B"/>
    <w:rsid w:val="003C1E2B"/>
    <w:rsid w:val="003C1FC1"/>
    <w:rsid w:val="003C253E"/>
    <w:rsid w:val="003C3932"/>
    <w:rsid w:val="003D1E81"/>
    <w:rsid w:val="003D2773"/>
    <w:rsid w:val="003D4578"/>
    <w:rsid w:val="003E13FC"/>
    <w:rsid w:val="003F2FC4"/>
    <w:rsid w:val="003F310F"/>
    <w:rsid w:val="003F32E7"/>
    <w:rsid w:val="003F4EC9"/>
    <w:rsid w:val="00404369"/>
    <w:rsid w:val="00407622"/>
    <w:rsid w:val="00413D3F"/>
    <w:rsid w:val="004217EB"/>
    <w:rsid w:val="00422FA2"/>
    <w:rsid w:val="004244FA"/>
    <w:rsid w:val="00425AC7"/>
    <w:rsid w:val="004326B1"/>
    <w:rsid w:val="0043275C"/>
    <w:rsid w:val="0043306C"/>
    <w:rsid w:val="00436A18"/>
    <w:rsid w:val="004418EC"/>
    <w:rsid w:val="004459FC"/>
    <w:rsid w:val="00446CD7"/>
    <w:rsid w:val="004512D2"/>
    <w:rsid w:val="00454997"/>
    <w:rsid w:val="00461DE1"/>
    <w:rsid w:val="00463843"/>
    <w:rsid w:val="00471BEA"/>
    <w:rsid w:val="004745C8"/>
    <w:rsid w:val="00475690"/>
    <w:rsid w:val="00477D51"/>
    <w:rsid w:val="004804E8"/>
    <w:rsid w:val="00483FDD"/>
    <w:rsid w:val="00495EC4"/>
    <w:rsid w:val="00496BB2"/>
    <w:rsid w:val="00497D05"/>
    <w:rsid w:val="004A11A7"/>
    <w:rsid w:val="004A2C03"/>
    <w:rsid w:val="004A43B8"/>
    <w:rsid w:val="004A77D5"/>
    <w:rsid w:val="004A7A04"/>
    <w:rsid w:val="004B0C24"/>
    <w:rsid w:val="004B23E2"/>
    <w:rsid w:val="004C099F"/>
    <w:rsid w:val="004C22F8"/>
    <w:rsid w:val="004C3E64"/>
    <w:rsid w:val="004C42AF"/>
    <w:rsid w:val="004C6378"/>
    <w:rsid w:val="004D08CF"/>
    <w:rsid w:val="004D1CB1"/>
    <w:rsid w:val="004D74DE"/>
    <w:rsid w:val="004E005D"/>
    <w:rsid w:val="004E2BB1"/>
    <w:rsid w:val="004E781A"/>
    <w:rsid w:val="004F36E5"/>
    <w:rsid w:val="005017F6"/>
    <w:rsid w:val="00510132"/>
    <w:rsid w:val="00515C9C"/>
    <w:rsid w:val="0052650D"/>
    <w:rsid w:val="00532847"/>
    <w:rsid w:val="00536A90"/>
    <w:rsid w:val="00536E15"/>
    <w:rsid w:val="00541291"/>
    <w:rsid w:val="0054228F"/>
    <w:rsid w:val="00551401"/>
    <w:rsid w:val="005608BD"/>
    <w:rsid w:val="00562546"/>
    <w:rsid w:val="00564F6D"/>
    <w:rsid w:val="00572836"/>
    <w:rsid w:val="00573106"/>
    <w:rsid w:val="0057347F"/>
    <w:rsid w:val="005738F5"/>
    <w:rsid w:val="005746C5"/>
    <w:rsid w:val="00576B34"/>
    <w:rsid w:val="0058058E"/>
    <w:rsid w:val="00581694"/>
    <w:rsid w:val="00581CCF"/>
    <w:rsid w:val="005825CE"/>
    <w:rsid w:val="00582957"/>
    <w:rsid w:val="005851DA"/>
    <w:rsid w:val="00587E0F"/>
    <w:rsid w:val="0059129A"/>
    <w:rsid w:val="00593423"/>
    <w:rsid w:val="00597DAB"/>
    <w:rsid w:val="005A0D4C"/>
    <w:rsid w:val="005A0F39"/>
    <w:rsid w:val="005A19DA"/>
    <w:rsid w:val="005C0EB6"/>
    <w:rsid w:val="005C4134"/>
    <w:rsid w:val="005C6AE0"/>
    <w:rsid w:val="005E064C"/>
    <w:rsid w:val="005E3145"/>
    <w:rsid w:val="005E3C33"/>
    <w:rsid w:val="005E66AD"/>
    <w:rsid w:val="005F062C"/>
    <w:rsid w:val="005F4284"/>
    <w:rsid w:val="005F50F0"/>
    <w:rsid w:val="0060068F"/>
    <w:rsid w:val="00602045"/>
    <w:rsid w:val="00603FB1"/>
    <w:rsid w:val="0060428B"/>
    <w:rsid w:val="00605E58"/>
    <w:rsid w:val="00611D07"/>
    <w:rsid w:val="0061332B"/>
    <w:rsid w:val="00613C86"/>
    <w:rsid w:val="006158EB"/>
    <w:rsid w:val="006218B6"/>
    <w:rsid w:val="00630476"/>
    <w:rsid w:val="00633542"/>
    <w:rsid w:val="00633743"/>
    <w:rsid w:val="00634514"/>
    <w:rsid w:val="0063671C"/>
    <w:rsid w:val="00640196"/>
    <w:rsid w:val="00644D6D"/>
    <w:rsid w:val="00653E3D"/>
    <w:rsid w:val="00654FDF"/>
    <w:rsid w:val="0065788B"/>
    <w:rsid w:val="00657B75"/>
    <w:rsid w:val="00664A9D"/>
    <w:rsid w:val="00666959"/>
    <w:rsid w:val="006749D9"/>
    <w:rsid w:val="0068270C"/>
    <w:rsid w:val="00685283"/>
    <w:rsid w:val="00685BBD"/>
    <w:rsid w:val="0069095E"/>
    <w:rsid w:val="00691A2C"/>
    <w:rsid w:val="00691B8E"/>
    <w:rsid w:val="00695B02"/>
    <w:rsid w:val="00696390"/>
    <w:rsid w:val="006A0CA6"/>
    <w:rsid w:val="006A21D4"/>
    <w:rsid w:val="006A4807"/>
    <w:rsid w:val="006A67AA"/>
    <w:rsid w:val="006B1FC5"/>
    <w:rsid w:val="006B3819"/>
    <w:rsid w:val="006B4A87"/>
    <w:rsid w:val="006B5BE7"/>
    <w:rsid w:val="006B6112"/>
    <w:rsid w:val="006B6409"/>
    <w:rsid w:val="006B69FA"/>
    <w:rsid w:val="006C04FC"/>
    <w:rsid w:val="006C135E"/>
    <w:rsid w:val="006C3531"/>
    <w:rsid w:val="006C77D5"/>
    <w:rsid w:val="006D2142"/>
    <w:rsid w:val="006D4886"/>
    <w:rsid w:val="006D4C65"/>
    <w:rsid w:val="006E0C33"/>
    <w:rsid w:val="006E3A07"/>
    <w:rsid w:val="006E4DFE"/>
    <w:rsid w:val="006E6A28"/>
    <w:rsid w:val="006F035B"/>
    <w:rsid w:val="006F206F"/>
    <w:rsid w:val="006F4994"/>
    <w:rsid w:val="0070069B"/>
    <w:rsid w:val="0070414E"/>
    <w:rsid w:val="00704547"/>
    <w:rsid w:val="00706962"/>
    <w:rsid w:val="00706F41"/>
    <w:rsid w:val="00707AD5"/>
    <w:rsid w:val="0072149B"/>
    <w:rsid w:val="007229A7"/>
    <w:rsid w:val="00722CD5"/>
    <w:rsid w:val="00733BD5"/>
    <w:rsid w:val="00734299"/>
    <w:rsid w:val="00737F4C"/>
    <w:rsid w:val="00740674"/>
    <w:rsid w:val="007408ED"/>
    <w:rsid w:val="007409EF"/>
    <w:rsid w:val="00740E22"/>
    <w:rsid w:val="007467FB"/>
    <w:rsid w:val="007531F0"/>
    <w:rsid w:val="00760799"/>
    <w:rsid w:val="007611CC"/>
    <w:rsid w:val="00762F48"/>
    <w:rsid w:val="00763083"/>
    <w:rsid w:val="00770D6E"/>
    <w:rsid w:val="007729BF"/>
    <w:rsid w:val="007738E4"/>
    <w:rsid w:val="007748AC"/>
    <w:rsid w:val="007770B6"/>
    <w:rsid w:val="00780593"/>
    <w:rsid w:val="00780BD7"/>
    <w:rsid w:val="00783044"/>
    <w:rsid w:val="00785456"/>
    <w:rsid w:val="00790F2A"/>
    <w:rsid w:val="007A3B94"/>
    <w:rsid w:val="007A4553"/>
    <w:rsid w:val="007A5F81"/>
    <w:rsid w:val="007B02F8"/>
    <w:rsid w:val="007B1160"/>
    <w:rsid w:val="007B34D2"/>
    <w:rsid w:val="007B396E"/>
    <w:rsid w:val="007B501E"/>
    <w:rsid w:val="007B745F"/>
    <w:rsid w:val="007C44FD"/>
    <w:rsid w:val="007D139B"/>
    <w:rsid w:val="007D2C36"/>
    <w:rsid w:val="007D63C2"/>
    <w:rsid w:val="007E458C"/>
    <w:rsid w:val="007E6F45"/>
    <w:rsid w:val="007F676F"/>
    <w:rsid w:val="00804378"/>
    <w:rsid w:val="00804AE0"/>
    <w:rsid w:val="00807CF5"/>
    <w:rsid w:val="008120AF"/>
    <w:rsid w:val="00814986"/>
    <w:rsid w:val="008176FF"/>
    <w:rsid w:val="00834E6E"/>
    <w:rsid w:val="008350CA"/>
    <w:rsid w:val="00836DDB"/>
    <w:rsid w:val="00837BF7"/>
    <w:rsid w:val="00837CDB"/>
    <w:rsid w:val="008400C4"/>
    <w:rsid w:val="00844E6A"/>
    <w:rsid w:val="008461A2"/>
    <w:rsid w:val="00851AB3"/>
    <w:rsid w:val="0086493A"/>
    <w:rsid w:val="00865E16"/>
    <w:rsid w:val="008712A8"/>
    <w:rsid w:val="00872F97"/>
    <w:rsid w:val="00877646"/>
    <w:rsid w:val="00886E68"/>
    <w:rsid w:val="0088702A"/>
    <w:rsid w:val="00890A7D"/>
    <w:rsid w:val="0089140D"/>
    <w:rsid w:val="00895A5C"/>
    <w:rsid w:val="00897B8C"/>
    <w:rsid w:val="008A296C"/>
    <w:rsid w:val="008A344D"/>
    <w:rsid w:val="008A5644"/>
    <w:rsid w:val="008A6E22"/>
    <w:rsid w:val="008B2FA1"/>
    <w:rsid w:val="008C045A"/>
    <w:rsid w:val="008C2A2B"/>
    <w:rsid w:val="008C3157"/>
    <w:rsid w:val="008C32BC"/>
    <w:rsid w:val="008C4C7E"/>
    <w:rsid w:val="008C75CB"/>
    <w:rsid w:val="008D456A"/>
    <w:rsid w:val="008D4DEC"/>
    <w:rsid w:val="008D75AF"/>
    <w:rsid w:val="008E0645"/>
    <w:rsid w:val="008E10CA"/>
    <w:rsid w:val="008E17DE"/>
    <w:rsid w:val="008E78EE"/>
    <w:rsid w:val="008E7D69"/>
    <w:rsid w:val="008E7F3E"/>
    <w:rsid w:val="008F36B1"/>
    <w:rsid w:val="008F6245"/>
    <w:rsid w:val="009012FA"/>
    <w:rsid w:val="0090590F"/>
    <w:rsid w:val="00905C52"/>
    <w:rsid w:val="00905F33"/>
    <w:rsid w:val="009119DB"/>
    <w:rsid w:val="00913061"/>
    <w:rsid w:val="00915AB4"/>
    <w:rsid w:val="0092045A"/>
    <w:rsid w:val="0092222E"/>
    <w:rsid w:val="00922ED6"/>
    <w:rsid w:val="009264C4"/>
    <w:rsid w:val="009312E3"/>
    <w:rsid w:val="009315D4"/>
    <w:rsid w:val="00933AA1"/>
    <w:rsid w:val="0094005E"/>
    <w:rsid w:val="00942AC6"/>
    <w:rsid w:val="00950301"/>
    <w:rsid w:val="00950AF3"/>
    <w:rsid w:val="00954B1C"/>
    <w:rsid w:val="00960A28"/>
    <w:rsid w:val="00960EA6"/>
    <w:rsid w:val="00963EC3"/>
    <w:rsid w:val="00966148"/>
    <w:rsid w:val="009672FA"/>
    <w:rsid w:val="009704FB"/>
    <w:rsid w:val="009740C2"/>
    <w:rsid w:val="00977D2C"/>
    <w:rsid w:val="00980F18"/>
    <w:rsid w:val="009829F3"/>
    <w:rsid w:val="00982D01"/>
    <w:rsid w:val="009845BF"/>
    <w:rsid w:val="0098467F"/>
    <w:rsid w:val="009851A1"/>
    <w:rsid w:val="00990C8A"/>
    <w:rsid w:val="00991C36"/>
    <w:rsid w:val="009A1839"/>
    <w:rsid w:val="009A1987"/>
    <w:rsid w:val="009A1D62"/>
    <w:rsid w:val="009A1E34"/>
    <w:rsid w:val="009A1F95"/>
    <w:rsid w:val="009A6922"/>
    <w:rsid w:val="009B68F5"/>
    <w:rsid w:val="009B790B"/>
    <w:rsid w:val="009C13CF"/>
    <w:rsid w:val="009C25E2"/>
    <w:rsid w:val="009C2A9C"/>
    <w:rsid w:val="009C438E"/>
    <w:rsid w:val="009C5536"/>
    <w:rsid w:val="009C554E"/>
    <w:rsid w:val="009C57FA"/>
    <w:rsid w:val="009C6A7A"/>
    <w:rsid w:val="009C798F"/>
    <w:rsid w:val="009D09E5"/>
    <w:rsid w:val="009D3815"/>
    <w:rsid w:val="009D47FB"/>
    <w:rsid w:val="009D70AE"/>
    <w:rsid w:val="009F5BB9"/>
    <w:rsid w:val="00A03378"/>
    <w:rsid w:val="00A0453D"/>
    <w:rsid w:val="00A05102"/>
    <w:rsid w:val="00A0636B"/>
    <w:rsid w:val="00A07914"/>
    <w:rsid w:val="00A10ADA"/>
    <w:rsid w:val="00A12749"/>
    <w:rsid w:val="00A157F8"/>
    <w:rsid w:val="00A16BAF"/>
    <w:rsid w:val="00A17ECF"/>
    <w:rsid w:val="00A2195A"/>
    <w:rsid w:val="00A229E9"/>
    <w:rsid w:val="00A33DA3"/>
    <w:rsid w:val="00A35034"/>
    <w:rsid w:val="00A353C3"/>
    <w:rsid w:val="00A45C1E"/>
    <w:rsid w:val="00A4766D"/>
    <w:rsid w:val="00A5168A"/>
    <w:rsid w:val="00A566F3"/>
    <w:rsid w:val="00A57E63"/>
    <w:rsid w:val="00A61FE9"/>
    <w:rsid w:val="00A64236"/>
    <w:rsid w:val="00A65438"/>
    <w:rsid w:val="00A65C32"/>
    <w:rsid w:val="00A8377A"/>
    <w:rsid w:val="00A85769"/>
    <w:rsid w:val="00A8797B"/>
    <w:rsid w:val="00A90424"/>
    <w:rsid w:val="00A92BD8"/>
    <w:rsid w:val="00A93FB5"/>
    <w:rsid w:val="00A946E1"/>
    <w:rsid w:val="00A96999"/>
    <w:rsid w:val="00AA0DB3"/>
    <w:rsid w:val="00AA37E5"/>
    <w:rsid w:val="00AA4597"/>
    <w:rsid w:val="00AA54B3"/>
    <w:rsid w:val="00AA66E2"/>
    <w:rsid w:val="00AA7CBF"/>
    <w:rsid w:val="00AB2B0C"/>
    <w:rsid w:val="00AB7734"/>
    <w:rsid w:val="00AB7C1C"/>
    <w:rsid w:val="00AC6F3E"/>
    <w:rsid w:val="00AD0727"/>
    <w:rsid w:val="00AD7278"/>
    <w:rsid w:val="00AE15EB"/>
    <w:rsid w:val="00AE512F"/>
    <w:rsid w:val="00AE6D95"/>
    <w:rsid w:val="00AE7877"/>
    <w:rsid w:val="00AF0BB3"/>
    <w:rsid w:val="00AF64D5"/>
    <w:rsid w:val="00B02977"/>
    <w:rsid w:val="00B03E46"/>
    <w:rsid w:val="00B045E1"/>
    <w:rsid w:val="00B06ED4"/>
    <w:rsid w:val="00B11B03"/>
    <w:rsid w:val="00B13C39"/>
    <w:rsid w:val="00B15306"/>
    <w:rsid w:val="00B15BDC"/>
    <w:rsid w:val="00B16C1D"/>
    <w:rsid w:val="00B2442B"/>
    <w:rsid w:val="00B3013C"/>
    <w:rsid w:val="00B31A0E"/>
    <w:rsid w:val="00B32F32"/>
    <w:rsid w:val="00B33C5F"/>
    <w:rsid w:val="00B352DA"/>
    <w:rsid w:val="00B35620"/>
    <w:rsid w:val="00B35AD3"/>
    <w:rsid w:val="00B36017"/>
    <w:rsid w:val="00B36A46"/>
    <w:rsid w:val="00B376DB"/>
    <w:rsid w:val="00B40453"/>
    <w:rsid w:val="00B406B4"/>
    <w:rsid w:val="00B4311F"/>
    <w:rsid w:val="00B4779A"/>
    <w:rsid w:val="00B516AB"/>
    <w:rsid w:val="00B53C66"/>
    <w:rsid w:val="00B548E3"/>
    <w:rsid w:val="00B5490E"/>
    <w:rsid w:val="00B55551"/>
    <w:rsid w:val="00B632A1"/>
    <w:rsid w:val="00B64896"/>
    <w:rsid w:val="00B6523C"/>
    <w:rsid w:val="00B66028"/>
    <w:rsid w:val="00B66BBB"/>
    <w:rsid w:val="00B767AC"/>
    <w:rsid w:val="00B803C7"/>
    <w:rsid w:val="00B821CE"/>
    <w:rsid w:val="00B83F52"/>
    <w:rsid w:val="00B841EC"/>
    <w:rsid w:val="00B843A4"/>
    <w:rsid w:val="00B92AB2"/>
    <w:rsid w:val="00B94D92"/>
    <w:rsid w:val="00BA0373"/>
    <w:rsid w:val="00BA09F9"/>
    <w:rsid w:val="00BA58B2"/>
    <w:rsid w:val="00BC1192"/>
    <w:rsid w:val="00BC44F4"/>
    <w:rsid w:val="00BC5110"/>
    <w:rsid w:val="00BD2A1D"/>
    <w:rsid w:val="00BD2F78"/>
    <w:rsid w:val="00BD3841"/>
    <w:rsid w:val="00BD7023"/>
    <w:rsid w:val="00BD7305"/>
    <w:rsid w:val="00BE0CB0"/>
    <w:rsid w:val="00BE19F9"/>
    <w:rsid w:val="00BE311D"/>
    <w:rsid w:val="00BE3EBD"/>
    <w:rsid w:val="00BE7F71"/>
    <w:rsid w:val="00BE7FD9"/>
    <w:rsid w:val="00BF22FC"/>
    <w:rsid w:val="00BF7128"/>
    <w:rsid w:val="00BF71FE"/>
    <w:rsid w:val="00C01E1D"/>
    <w:rsid w:val="00C03E2C"/>
    <w:rsid w:val="00C061B6"/>
    <w:rsid w:val="00C06A7F"/>
    <w:rsid w:val="00C06AAC"/>
    <w:rsid w:val="00C06B1F"/>
    <w:rsid w:val="00C11E18"/>
    <w:rsid w:val="00C15424"/>
    <w:rsid w:val="00C1587B"/>
    <w:rsid w:val="00C1599E"/>
    <w:rsid w:val="00C163B2"/>
    <w:rsid w:val="00C200E2"/>
    <w:rsid w:val="00C220A1"/>
    <w:rsid w:val="00C24D45"/>
    <w:rsid w:val="00C34DED"/>
    <w:rsid w:val="00C366DD"/>
    <w:rsid w:val="00C36F56"/>
    <w:rsid w:val="00C45A87"/>
    <w:rsid w:val="00C54B72"/>
    <w:rsid w:val="00C569E1"/>
    <w:rsid w:val="00C60631"/>
    <w:rsid w:val="00C607E7"/>
    <w:rsid w:val="00C63AB9"/>
    <w:rsid w:val="00C674DE"/>
    <w:rsid w:val="00C82A40"/>
    <w:rsid w:val="00C85FA2"/>
    <w:rsid w:val="00C9128E"/>
    <w:rsid w:val="00C92EA8"/>
    <w:rsid w:val="00C93964"/>
    <w:rsid w:val="00CA6140"/>
    <w:rsid w:val="00CB1C65"/>
    <w:rsid w:val="00CB1E66"/>
    <w:rsid w:val="00CB4888"/>
    <w:rsid w:val="00CC078F"/>
    <w:rsid w:val="00CC1B13"/>
    <w:rsid w:val="00CC2D9D"/>
    <w:rsid w:val="00CC609F"/>
    <w:rsid w:val="00CD07E7"/>
    <w:rsid w:val="00CD2E9B"/>
    <w:rsid w:val="00CD452C"/>
    <w:rsid w:val="00CD4B74"/>
    <w:rsid w:val="00CE3ABC"/>
    <w:rsid w:val="00CE541C"/>
    <w:rsid w:val="00CE700D"/>
    <w:rsid w:val="00CE7219"/>
    <w:rsid w:val="00CE7989"/>
    <w:rsid w:val="00CF50E8"/>
    <w:rsid w:val="00D024A5"/>
    <w:rsid w:val="00D02563"/>
    <w:rsid w:val="00D05ACB"/>
    <w:rsid w:val="00D06166"/>
    <w:rsid w:val="00D0663D"/>
    <w:rsid w:val="00D0709B"/>
    <w:rsid w:val="00D10D4E"/>
    <w:rsid w:val="00D11702"/>
    <w:rsid w:val="00D129BD"/>
    <w:rsid w:val="00D14E18"/>
    <w:rsid w:val="00D15058"/>
    <w:rsid w:val="00D17D2F"/>
    <w:rsid w:val="00D2189F"/>
    <w:rsid w:val="00D2570E"/>
    <w:rsid w:val="00D27F67"/>
    <w:rsid w:val="00D35C96"/>
    <w:rsid w:val="00D46A51"/>
    <w:rsid w:val="00D53E15"/>
    <w:rsid w:val="00D5687D"/>
    <w:rsid w:val="00D606BA"/>
    <w:rsid w:val="00D70BCD"/>
    <w:rsid w:val="00D71D82"/>
    <w:rsid w:val="00D71F70"/>
    <w:rsid w:val="00D722C0"/>
    <w:rsid w:val="00D72D35"/>
    <w:rsid w:val="00D75BB4"/>
    <w:rsid w:val="00D777AA"/>
    <w:rsid w:val="00D838D5"/>
    <w:rsid w:val="00D843EB"/>
    <w:rsid w:val="00D8628C"/>
    <w:rsid w:val="00D90B81"/>
    <w:rsid w:val="00D9251A"/>
    <w:rsid w:val="00D92D8F"/>
    <w:rsid w:val="00D93494"/>
    <w:rsid w:val="00D95AD7"/>
    <w:rsid w:val="00D9650F"/>
    <w:rsid w:val="00DA19FA"/>
    <w:rsid w:val="00DA4357"/>
    <w:rsid w:val="00DB0361"/>
    <w:rsid w:val="00DB09AE"/>
    <w:rsid w:val="00DB31D8"/>
    <w:rsid w:val="00DC30FA"/>
    <w:rsid w:val="00DC33A8"/>
    <w:rsid w:val="00DC4225"/>
    <w:rsid w:val="00DC5043"/>
    <w:rsid w:val="00DC7605"/>
    <w:rsid w:val="00DC7A4D"/>
    <w:rsid w:val="00DD6462"/>
    <w:rsid w:val="00DD71D3"/>
    <w:rsid w:val="00DE0BBE"/>
    <w:rsid w:val="00DE20D5"/>
    <w:rsid w:val="00DE51D0"/>
    <w:rsid w:val="00DF1BB7"/>
    <w:rsid w:val="00DF6037"/>
    <w:rsid w:val="00DF6121"/>
    <w:rsid w:val="00DF64D8"/>
    <w:rsid w:val="00E027D1"/>
    <w:rsid w:val="00E02A50"/>
    <w:rsid w:val="00E041E0"/>
    <w:rsid w:val="00E113EC"/>
    <w:rsid w:val="00E11539"/>
    <w:rsid w:val="00E13A6A"/>
    <w:rsid w:val="00E14341"/>
    <w:rsid w:val="00E1663A"/>
    <w:rsid w:val="00E21A0F"/>
    <w:rsid w:val="00E21CA7"/>
    <w:rsid w:val="00E2269D"/>
    <w:rsid w:val="00E246A6"/>
    <w:rsid w:val="00E25ECB"/>
    <w:rsid w:val="00E35230"/>
    <w:rsid w:val="00E40C78"/>
    <w:rsid w:val="00E42987"/>
    <w:rsid w:val="00E4471B"/>
    <w:rsid w:val="00E45F07"/>
    <w:rsid w:val="00E46E59"/>
    <w:rsid w:val="00E51A1B"/>
    <w:rsid w:val="00E51F10"/>
    <w:rsid w:val="00E52A3C"/>
    <w:rsid w:val="00E55A02"/>
    <w:rsid w:val="00E576E5"/>
    <w:rsid w:val="00E60852"/>
    <w:rsid w:val="00E613FA"/>
    <w:rsid w:val="00E650A5"/>
    <w:rsid w:val="00E66E76"/>
    <w:rsid w:val="00E72DA5"/>
    <w:rsid w:val="00E73469"/>
    <w:rsid w:val="00E84164"/>
    <w:rsid w:val="00E87349"/>
    <w:rsid w:val="00E90FC1"/>
    <w:rsid w:val="00E9228C"/>
    <w:rsid w:val="00E927E4"/>
    <w:rsid w:val="00E97508"/>
    <w:rsid w:val="00EA1AC9"/>
    <w:rsid w:val="00EA2195"/>
    <w:rsid w:val="00EA4EBA"/>
    <w:rsid w:val="00EB2743"/>
    <w:rsid w:val="00EB4030"/>
    <w:rsid w:val="00EB4345"/>
    <w:rsid w:val="00EB442D"/>
    <w:rsid w:val="00EC06D2"/>
    <w:rsid w:val="00EC3F1B"/>
    <w:rsid w:val="00ED1E3A"/>
    <w:rsid w:val="00ED7DF0"/>
    <w:rsid w:val="00EF58B4"/>
    <w:rsid w:val="00EF5B62"/>
    <w:rsid w:val="00EF6ECD"/>
    <w:rsid w:val="00EF7C46"/>
    <w:rsid w:val="00F01080"/>
    <w:rsid w:val="00F03156"/>
    <w:rsid w:val="00F03288"/>
    <w:rsid w:val="00F04322"/>
    <w:rsid w:val="00F13175"/>
    <w:rsid w:val="00F21D43"/>
    <w:rsid w:val="00F22447"/>
    <w:rsid w:val="00F22CC7"/>
    <w:rsid w:val="00F24C4C"/>
    <w:rsid w:val="00F25ACC"/>
    <w:rsid w:val="00F26EA1"/>
    <w:rsid w:val="00F2768A"/>
    <w:rsid w:val="00F3083C"/>
    <w:rsid w:val="00F33C93"/>
    <w:rsid w:val="00F34115"/>
    <w:rsid w:val="00F37C7D"/>
    <w:rsid w:val="00F4299B"/>
    <w:rsid w:val="00F4623A"/>
    <w:rsid w:val="00F47ED8"/>
    <w:rsid w:val="00F5439B"/>
    <w:rsid w:val="00F56EF4"/>
    <w:rsid w:val="00F61787"/>
    <w:rsid w:val="00F65BF3"/>
    <w:rsid w:val="00F72DED"/>
    <w:rsid w:val="00F744ED"/>
    <w:rsid w:val="00F87963"/>
    <w:rsid w:val="00F879EC"/>
    <w:rsid w:val="00F96744"/>
    <w:rsid w:val="00FA0077"/>
    <w:rsid w:val="00FB1D3D"/>
    <w:rsid w:val="00FB557A"/>
    <w:rsid w:val="00FB5AE4"/>
    <w:rsid w:val="00FB7790"/>
    <w:rsid w:val="00FB7FB8"/>
    <w:rsid w:val="00FC059A"/>
    <w:rsid w:val="00FC1199"/>
    <w:rsid w:val="00FC21C2"/>
    <w:rsid w:val="00FC2897"/>
    <w:rsid w:val="00FC41DB"/>
    <w:rsid w:val="00FC506D"/>
    <w:rsid w:val="00FC5B04"/>
    <w:rsid w:val="00FC606E"/>
    <w:rsid w:val="00FC6351"/>
    <w:rsid w:val="00FC64A9"/>
    <w:rsid w:val="00FD0EFD"/>
    <w:rsid w:val="00FD36A3"/>
    <w:rsid w:val="00FE0F18"/>
    <w:rsid w:val="00FE4AE5"/>
    <w:rsid w:val="00FE5E90"/>
    <w:rsid w:val="00FE7549"/>
    <w:rsid w:val="00FF4CE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52A2"/>
  <w15:docId w15:val="{08D3176A-EFC8-42D8-83E7-0E2105E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link w:val="Ttulo1Car"/>
    <w:uiPriority w:val="9"/>
    <w:qFormat/>
    <w:pPr>
      <w:spacing w:before="62"/>
      <w:ind w:left="2301" w:right="2281"/>
      <w:jc w:val="center"/>
      <w:outlineLvl w:val="0"/>
    </w:pPr>
    <w:rPr>
      <w:sz w:val="48"/>
      <w:szCs w:val="48"/>
    </w:rPr>
  </w:style>
  <w:style w:type="paragraph" w:styleId="Ttulo2">
    <w:name w:val="heading 2"/>
    <w:basedOn w:val="Normal"/>
    <w:link w:val="Ttulo2Car"/>
    <w:uiPriority w:val="9"/>
    <w:qFormat/>
    <w:pPr>
      <w:spacing w:before="269"/>
      <w:ind w:left="2299" w:right="2281"/>
      <w:jc w:val="center"/>
      <w:outlineLvl w:val="1"/>
    </w:pPr>
    <w:rPr>
      <w:rFonts w:ascii="Arial Black" w:eastAsia="Arial Black" w:hAnsi="Arial Black" w:cs="Arial Black"/>
      <w:sz w:val="20"/>
      <w:szCs w:val="20"/>
    </w:rPr>
  </w:style>
  <w:style w:type="paragraph" w:styleId="Ttulo3">
    <w:name w:val="heading 3"/>
    <w:basedOn w:val="Normal"/>
    <w:next w:val="Normal"/>
    <w:link w:val="Ttulo3Car"/>
    <w:uiPriority w:val="9"/>
    <w:unhideWhenUsed/>
    <w:qFormat/>
    <w:rsid w:val="005F50F0"/>
    <w:pPr>
      <w:keepNext/>
      <w:keepLines/>
      <w:spacing w:before="200" w:line="480" w:lineRule="auto"/>
      <w:ind w:firstLine="357"/>
      <w:outlineLvl w:val="2"/>
    </w:pPr>
    <w:rPr>
      <w:rFonts w:eastAsiaTheme="majorEastAsia" w:cstheme="majorBidi"/>
      <w:b/>
      <w:bCs/>
      <w:color w:val="000000" w:themeColor="text1"/>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18"/>
      <w:szCs w:val="18"/>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5F50F0"/>
    <w:rPr>
      <w:rFonts w:ascii="Times New Roman" w:eastAsiaTheme="majorEastAsia" w:hAnsi="Times New Roman" w:cstheme="majorBidi"/>
      <w:b/>
      <w:bCs/>
      <w:color w:val="000000" w:themeColor="text1"/>
      <w:sz w:val="24"/>
      <w:lang w:val="es-DO"/>
    </w:rPr>
  </w:style>
  <w:style w:type="paragraph" w:styleId="Encabezado">
    <w:name w:val="header"/>
    <w:basedOn w:val="Normal"/>
    <w:link w:val="EncabezadoCar"/>
    <w:uiPriority w:val="99"/>
    <w:unhideWhenUsed/>
    <w:rsid w:val="005F50F0"/>
    <w:pPr>
      <w:tabs>
        <w:tab w:val="center" w:pos="4252"/>
        <w:tab w:val="right" w:pos="8504"/>
      </w:tabs>
      <w:ind w:firstLine="357"/>
    </w:pPr>
    <w:rPr>
      <w:rFonts w:ascii="Calibri" w:eastAsia="Calibri" w:hAnsi="Calibri"/>
      <w:lang w:val="es-DO"/>
    </w:rPr>
  </w:style>
  <w:style w:type="character" w:customStyle="1" w:styleId="EncabezadoCar">
    <w:name w:val="Encabezado Car"/>
    <w:basedOn w:val="Fuentedeprrafopredeter"/>
    <w:link w:val="Encabezado"/>
    <w:uiPriority w:val="99"/>
    <w:rsid w:val="005F50F0"/>
    <w:rPr>
      <w:rFonts w:ascii="Calibri" w:eastAsia="Calibri" w:hAnsi="Calibri" w:cs="Times New Roman"/>
      <w:lang w:val="es-DO"/>
    </w:rPr>
  </w:style>
  <w:style w:type="paragraph" w:styleId="Piedepgina">
    <w:name w:val="footer"/>
    <w:basedOn w:val="Normal"/>
    <w:link w:val="PiedepginaCar"/>
    <w:uiPriority w:val="99"/>
    <w:unhideWhenUsed/>
    <w:rsid w:val="005F50F0"/>
    <w:pPr>
      <w:tabs>
        <w:tab w:val="center" w:pos="4252"/>
        <w:tab w:val="right" w:pos="8504"/>
      </w:tabs>
      <w:ind w:firstLine="357"/>
    </w:pPr>
    <w:rPr>
      <w:rFonts w:ascii="Calibri" w:eastAsia="Calibri" w:hAnsi="Calibri"/>
      <w:lang w:val="es-DO"/>
    </w:rPr>
  </w:style>
  <w:style w:type="character" w:customStyle="1" w:styleId="PiedepginaCar">
    <w:name w:val="Pie de página Car"/>
    <w:basedOn w:val="Fuentedeprrafopredeter"/>
    <w:link w:val="Piedepgina"/>
    <w:uiPriority w:val="99"/>
    <w:rsid w:val="005F50F0"/>
    <w:rPr>
      <w:rFonts w:ascii="Calibri" w:eastAsia="Calibri" w:hAnsi="Calibri" w:cs="Times New Roman"/>
      <w:lang w:val="es-DO"/>
    </w:rPr>
  </w:style>
  <w:style w:type="paragraph" w:styleId="Textodeglobo">
    <w:name w:val="Balloon Text"/>
    <w:basedOn w:val="Normal"/>
    <w:link w:val="TextodegloboCar"/>
    <w:uiPriority w:val="99"/>
    <w:semiHidden/>
    <w:unhideWhenUsed/>
    <w:rsid w:val="005F50F0"/>
    <w:pPr>
      <w:ind w:firstLine="357"/>
    </w:pPr>
    <w:rPr>
      <w:rFonts w:ascii="Tahoma" w:eastAsia="Calibri" w:hAnsi="Tahoma" w:cs="Tahoma"/>
      <w:sz w:val="16"/>
      <w:szCs w:val="16"/>
      <w:lang w:val="es-DO"/>
    </w:rPr>
  </w:style>
  <w:style w:type="character" w:customStyle="1" w:styleId="TextodegloboCar">
    <w:name w:val="Texto de globo Car"/>
    <w:basedOn w:val="Fuentedeprrafopredeter"/>
    <w:link w:val="Textodeglobo"/>
    <w:uiPriority w:val="99"/>
    <w:semiHidden/>
    <w:rsid w:val="005F50F0"/>
    <w:rPr>
      <w:rFonts w:ascii="Tahoma" w:eastAsia="Calibri" w:hAnsi="Tahoma" w:cs="Tahoma"/>
      <w:sz w:val="16"/>
      <w:szCs w:val="16"/>
      <w:lang w:val="es-DO"/>
    </w:rPr>
  </w:style>
  <w:style w:type="paragraph" w:styleId="Sinespaciado">
    <w:name w:val="No Spacing"/>
    <w:link w:val="SinespaciadoCar"/>
    <w:uiPriority w:val="1"/>
    <w:qFormat/>
    <w:rsid w:val="005F50F0"/>
    <w:pPr>
      <w:ind w:firstLine="357"/>
    </w:pPr>
    <w:rPr>
      <w:rFonts w:ascii="Calibri" w:eastAsia="Calibri" w:hAnsi="Calibri"/>
      <w:lang w:val="es-DO"/>
    </w:rPr>
  </w:style>
  <w:style w:type="character" w:customStyle="1" w:styleId="SinespaciadoCar">
    <w:name w:val="Sin espaciado Car"/>
    <w:basedOn w:val="Fuentedeprrafopredeter"/>
    <w:link w:val="Sinespaciado"/>
    <w:uiPriority w:val="1"/>
    <w:rsid w:val="005F50F0"/>
    <w:rPr>
      <w:rFonts w:ascii="Calibri" w:eastAsia="Calibri" w:hAnsi="Calibri" w:cs="Times New Roman"/>
      <w:lang w:val="es-DO"/>
    </w:rPr>
  </w:style>
  <w:style w:type="character" w:customStyle="1" w:styleId="Ttulo2Car">
    <w:name w:val="Título 2 Car"/>
    <w:basedOn w:val="Fuentedeprrafopredeter"/>
    <w:link w:val="Ttulo2"/>
    <w:uiPriority w:val="9"/>
    <w:rsid w:val="005F50F0"/>
    <w:rPr>
      <w:rFonts w:ascii="Arial Black" w:eastAsia="Arial Black" w:hAnsi="Arial Black" w:cs="Arial Black"/>
      <w:sz w:val="20"/>
      <w:szCs w:val="20"/>
      <w:lang w:val="es-ES"/>
    </w:rPr>
  </w:style>
  <w:style w:type="table" w:styleId="Tablaconcuadrcula">
    <w:name w:val="Table Grid"/>
    <w:basedOn w:val="Tablanormal"/>
    <w:uiPriority w:val="59"/>
    <w:rsid w:val="005F50F0"/>
    <w:pPr>
      <w:ind w:firstLine="357"/>
    </w:pPr>
    <w:rPr>
      <w:rFonts w:ascii="Calibri" w:eastAsia="Calibri" w:hAnsi="Calibri"/>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5F50F0"/>
    <w:rPr>
      <w:color w:val="0000FF" w:themeColor="hyperlink"/>
      <w:u w:val="single"/>
    </w:rPr>
  </w:style>
  <w:style w:type="paragraph" w:customStyle="1" w:styleId="DefaultStyle">
    <w:name w:val="Default Style"/>
    <w:rsid w:val="005F50F0"/>
    <w:pPr>
      <w:suppressAutoHyphens/>
      <w:spacing w:line="480" w:lineRule="auto"/>
      <w:ind w:firstLine="357"/>
    </w:pPr>
    <w:rPr>
      <w:rFonts w:eastAsia="SimSun" w:cs="Mangal"/>
      <w:lang w:val="es-DO" w:eastAsia="zh-CN" w:bidi="hi-IN"/>
    </w:rPr>
  </w:style>
  <w:style w:type="paragraph" w:customStyle="1" w:styleId="paranormaltext">
    <w:name w:val="paranormaltext"/>
    <w:basedOn w:val="Normal"/>
    <w:rsid w:val="005F50F0"/>
    <w:pPr>
      <w:spacing w:before="100" w:beforeAutospacing="1" w:after="100" w:afterAutospacing="1"/>
      <w:ind w:firstLine="357"/>
    </w:pPr>
    <w:rPr>
      <w:lang w:eastAsia="es-ES"/>
    </w:rPr>
  </w:style>
  <w:style w:type="paragraph" w:customStyle="1" w:styleId="Cuerpo">
    <w:name w:val="Cuerpo"/>
    <w:rsid w:val="005F50F0"/>
    <w:pPr>
      <w:pBdr>
        <w:top w:val="nil"/>
        <w:left w:val="nil"/>
        <w:bottom w:val="nil"/>
        <w:right w:val="nil"/>
        <w:between w:val="nil"/>
        <w:bar w:val="nil"/>
      </w:pBdr>
      <w:ind w:firstLine="357"/>
    </w:pPr>
    <w:rPr>
      <w:rFonts w:ascii="Helvetica" w:eastAsia="Arial Unicode MS" w:hAnsi="Arial Unicode MS" w:cs="Arial Unicode MS"/>
      <w:color w:val="000000"/>
      <w:bdr w:val="nil"/>
      <w:lang w:val="es-ES_tradnl" w:eastAsia="es-DO"/>
    </w:rPr>
  </w:style>
  <w:style w:type="paragraph" w:styleId="Textonotapie">
    <w:name w:val="footnote text"/>
    <w:basedOn w:val="Normal"/>
    <w:link w:val="TextonotapieCar"/>
    <w:uiPriority w:val="99"/>
    <w:semiHidden/>
    <w:unhideWhenUsed/>
    <w:rsid w:val="005F50F0"/>
    <w:pPr>
      <w:ind w:firstLine="357"/>
    </w:pPr>
    <w:rPr>
      <w:rFonts w:ascii="Calibri" w:eastAsia="Calibri" w:hAnsi="Calibri"/>
      <w:sz w:val="20"/>
      <w:szCs w:val="20"/>
      <w:lang w:val="es-DO"/>
    </w:rPr>
  </w:style>
  <w:style w:type="character" w:customStyle="1" w:styleId="TextonotapieCar">
    <w:name w:val="Texto nota pie Car"/>
    <w:basedOn w:val="Fuentedeprrafopredeter"/>
    <w:link w:val="Textonotapie"/>
    <w:uiPriority w:val="99"/>
    <w:semiHidden/>
    <w:rsid w:val="005F50F0"/>
    <w:rPr>
      <w:rFonts w:ascii="Calibri" w:eastAsia="Calibri" w:hAnsi="Calibri" w:cs="Times New Roman"/>
      <w:sz w:val="20"/>
      <w:szCs w:val="20"/>
      <w:lang w:val="es-DO"/>
    </w:rPr>
  </w:style>
  <w:style w:type="character" w:styleId="Refdenotaalpie">
    <w:name w:val="footnote reference"/>
    <w:basedOn w:val="Fuentedeprrafopredeter"/>
    <w:uiPriority w:val="99"/>
    <w:semiHidden/>
    <w:unhideWhenUsed/>
    <w:rsid w:val="005F50F0"/>
    <w:rPr>
      <w:vertAlign w:val="superscript"/>
    </w:rPr>
  </w:style>
  <w:style w:type="character" w:customStyle="1" w:styleId="Ttulo1Car">
    <w:name w:val="Título 1 Car"/>
    <w:basedOn w:val="Fuentedeprrafopredeter"/>
    <w:link w:val="Ttulo1"/>
    <w:uiPriority w:val="9"/>
    <w:rsid w:val="005F50F0"/>
    <w:rPr>
      <w:rFonts w:ascii="Times New Roman" w:eastAsia="Times New Roman" w:hAnsi="Times New Roman" w:cs="Times New Roman"/>
      <w:sz w:val="48"/>
      <w:szCs w:val="48"/>
      <w:lang w:val="es-ES"/>
    </w:rPr>
  </w:style>
  <w:style w:type="paragraph" w:styleId="TtuloTDC">
    <w:name w:val="TOC Heading"/>
    <w:basedOn w:val="Ttulo1"/>
    <w:next w:val="Normal"/>
    <w:uiPriority w:val="39"/>
    <w:unhideWhenUsed/>
    <w:qFormat/>
    <w:rsid w:val="005F50F0"/>
    <w:pPr>
      <w:keepNext/>
      <w:keepLines/>
      <w:spacing w:before="480" w:line="480" w:lineRule="auto"/>
      <w:ind w:left="0" w:right="0" w:firstLine="357"/>
      <w:jc w:val="both"/>
      <w:outlineLvl w:val="9"/>
    </w:pPr>
    <w:rPr>
      <w:rFonts w:eastAsiaTheme="majorEastAsia" w:cstheme="majorBidi"/>
      <w:b/>
      <w:bCs/>
      <w:sz w:val="32"/>
      <w:szCs w:val="28"/>
    </w:rPr>
  </w:style>
  <w:style w:type="paragraph" w:styleId="TDC2">
    <w:name w:val="toc 2"/>
    <w:basedOn w:val="Normal"/>
    <w:next w:val="Normal"/>
    <w:autoRedefine/>
    <w:uiPriority w:val="39"/>
    <w:unhideWhenUsed/>
    <w:rsid w:val="005F50F0"/>
    <w:pPr>
      <w:spacing w:after="100" w:line="480" w:lineRule="auto"/>
      <w:ind w:left="220" w:firstLine="357"/>
    </w:pPr>
    <w:rPr>
      <w:rFonts w:ascii="Calibri" w:eastAsia="Calibri" w:hAnsi="Calibri"/>
      <w:lang w:val="es-DO"/>
    </w:rPr>
  </w:style>
  <w:style w:type="paragraph" w:styleId="TDC3">
    <w:name w:val="toc 3"/>
    <w:basedOn w:val="Normal"/>
    <w:next w:val="Normal"/>
    <w:autoRedefine/>
    <w:uiPriority w:val="39"/>
    <w:unhideWhenUsed/>
    <w:rsid w:val="005F50F0"/>
    <w:pPr>
      <w:tabs>
        <w:tab w:val="left" w:pos="880"/>
        <w:tab w:val="right" w:leader="dot" w:pos="7920"/>
      </w:tabs>
      <w:spacing w:after="100" w:line="480" w:lineRule="auto"/>
      <w:ind w:left="446" w:firstLine="357"/>
    </w:pPr>
    <w:rPr>
      <w:b/>
      <w:bCs/>
      <w:noProof/>
      <w:lang w:val="es-DO" w:eastAsia="es-DO"/>
    </w:rPr>
  </w:style>
  <w:style w:type="character" w:styleId="Refdecomentario">
    <w:name w:val="annotation reference"/>
    <w:basedOn w:val="Fuentedeprrafopredeter"/>
    <w:uiPriority w:val="99"/>
    <w:semiHidden/>
    <w:unhideWhenUsed/>
    <w:rsid w:val="005F50F0"/>
    <w:rPr>
      <w:sz w:val="16"/>
      <w:szCs w:val="16"/>
    </w:rPr>
  </w:style>
  <w:style w:type="paragraph" w:styleId="Textocomentario">
    <w:name w:val="annotation text"/>
    <w:basedOn w:val="Normal"/>
    <w:link w:val="TextocomentarioCar"/>
    <w:uiPriority w:val="99"/>
    <w:semiHidden/>
    <w:unhideWhenUsed/>
    <w:rsid w:val="005F50F0"/>
    <w:pPr>
      <w:ind w:firstLine="357"/>
    </w:pPr>
    <w:rPr>
      <w:rFonts w:ascii="Calibri" w:eastAsia="Calibri" w:hAnsi="Calibri"/>
      <w:sz w:val="20"/>
      <w:szCs w:val="20"/>
      <w:lang w:val="es-DO"/>
    </w:rPr>
  </w:style>
  <w:style w:type="character" w:customStyle="1" w:styleId="TextocomentarioCar">
    <w:name w:val="Texto comentario Car"/>
    <w:basedOn w:val="Fuentedeprrafopredeter"/>
    <w:link w:val="Textocomentario"/>
    <w:uiPriority w:val="99"/>
    <w:semiHidden/>
    <w:rsid w:val="005F50F0"/>
    <w:rPr>
      <w:rFonts w:ascii="Calibri" w:eastAsia="Calibri" w:hAnsi="Calibri" w:cs="Times New Roman"/>
      <w:sz w:val="20"/>
      <w:szCs w:val="20"/>
      <w:lang w:val="es-DO"/>
    </w:rPr>
  </w:style>
  <w:style w:type="paragraph" w:styleId="Asuntodelcomentario">
    <w:name w:val="annotation subject"/>
    <w:basedOn w:val="Textocomentario"/>
    <w:next w:val="Textocomentario"/>
    <w:link w:val="AsuntodelcomentarioCar"/>
    <w:uiPriority w:val="99"/>
    <w:semiHidden/>
    <w:unhideWhenUsed/>
    <w:rsid w:val="005F50F0"/>
    <w:rPr>
      <w:b/>
      <w:bCs/>
    </w:rPr>
  </w:style>
  <w:style w:type="character" w:customStyle="1" w:styleId="AsuntodelcomentarioCar">
    <w:name w:val="Asunto del comentario Car"/>
    <w:basedOn w:val="TextocomentarioCar"/>
    <w:link w:val="Asuntodelcomentario"/>
    <w:uiPriority w:val="99"/>
    <w:semiHidden/>
    <w:rsid w:val="005F50F0"/>
    <w:rPr>
      <w:rFonts w:ascii="Calibri" w:eastAsia="Calibri" w:hAnsi="Calibri" w:cs="Times New Roman"/>
      <w:b/>
      <w:bCs/>
      <w:sz w:val="20"/>
      <w:szCs w:val="20"/>
      <w:lang w:val="es-DO"/>
    </w:rPr>
  </w:style>
  <w:style w:type="paragraph" w:styleId="TDC1">
    <w:name w:val="toc 1"/>
    <w:basedOn w:val="Normal"/>
    <w:next w:val="Normal"/>
    <w:autoRedefine/>
    <w:uiPriority w:val="39"/>
    <w:unhideWhenUsed/>
    <w:rsid w:val="005F50F0"/>
    <w:pPr>
      <w:tabs>
        <w:tab w:val="left" w:pos="880"/>
        <w:tab w:val="right" w:leader="dot" w:pos="7910"/>
      </w:tabs>
      <w:spacing w:before="100" w:beforeAutospacing="1" w:after="100" w:afterAutospacing="1" w:line="380" w:lineRule="atLeast"/>
      <w:ind w:firstLine="357"/>
    </w:pPr>
    <w:rPr>
      <w:rFonts w:ascii="Artifex CF Extra Light" w:eastAsiaTheme="majorEastAsia" w:hAnsi="Artifex CF Extra Light"/>
      <w:b/>
      <w:noProof/>
      <w:sz w:val="18"/>
      <w:szCs w:val="18"/>
      <w:lang w:val="es-DO" w:eastAsia="es-DO"/>
    </w:rPr>
  </w:style>
  <w:style w:type="paragraph" w:styleId="NormalWeb">
    <w:name w:val="Normal (Web)"/>
    <w:basedOn w:val="Normal"/>
    <w:uiPriority w:val="99"/>
    <w:semiHidden/>
    <w:unhideWhenUsed/>
    <w:rsid w:val="005F50F0"/>
    <w:pPr>
      <w:ind w:firstLine="357"/>
    </w:pPr>
    <w:rPr>
      <w:lang w:eastAsia="es-ES"/>
    </w:rPr>
  </w:style>
  <w:style w:type="character" w:styleId="Textoennegrita">
    <w:name w:val="Strong"/>
    <w:basedOn w:val="Fuentedeprrafopredeter"/>
    <w:uiPriority w:val="22"/>
    <w:qFormat/>
    <w:rsid w:val="005F50F0"/>
    <w:rPr>
      <w:b/>
      <w:bCs/>
    </w:rPr>
  </w:style>
  <w:style w:type="paragraph" w:styleId="Textonotaalfinal">
    <w:name w:val="endnote text"/>
    <w:basedOn w:val="Normal"/>
    <w:link w:val="TextonotaalfinalCar"/>
    <w:uiPriority w:val="99"/>
    <w:semiHidden/>
    <w:unhideWhenUsed/>
    <w:rsid w:val="005F50F0"/>
    <w:pPr>
      <w:ind w:firstLine="357"/>
    </w:pPr>
    <w:rPr>
      <w:rFonts w:ascii="Calibri" w:eastAsia="Calibri" w:hAnsi="Calibri"/>
      <w:sz w:val="20"/>
      <w:szCs w:val="20"/>
      <w:lang w:val="es-DO"/>
    </w:rPr>
  </w:style>
  <w:style w:type="character" w:customStyle="1" w:styleId="TextonotaalfinalCar">
    <w:name w:val="Texto nota al final Car"/>
    <w:basedOn w:val="Fuentedeprrafopredeter"/>
    <w:link w:val="Textonotaalfinal"/>
    <w:uiPriority w:val="99"/>
    <w:semiHidden/>
    <w:rsid w:val="005F50F0"/>
    <w:rPr>
      <w:rFonts w:ascii="Calibri" w:eastAsia="Calibri" w:hAnsi="Calibri" w:cs="Times New Roman"/>
      <w:sz w:val="20"/>
      <w:szCs w:val="20"/>
      <w:lang w:val="es-DO"/>
    </w:rPr>
  </w:style>
  <w:style w:type="character" w:styleId="Refdenotaalfinal">
    <w:name w:val="endnote reference"/>
    <w:basedOn w:val="Fuentedeprrafopredeter"/>
    <w:uiPriority w:val="99"/>
    <w:semiHidden/>
    <w:unhideWhenUsed/>
    <w:rsid w:val="005F50F0"/>
    <w:rPr>
      <w:vertAlign w:val="superscript"/>
    </w:rPr>
  </w:style>
  <w:style w:type="paragraph" w:styleId="Revisin">
    <w:name w:val="Revision"/>
    <w:hidden/>
    <w:uiPriority w:val="99"/>
    <w:semiHidden/>
    <w:rsid w:val="005F50F0"/>
    <w:pPr>
      <w:ind w:firstLine="357"/>
    </w:pPr>
    <w:rPr>
      <w:rFonts w:ascii="Calibri" w:eastAsia="Calibri" w:hAnsi="Calibri"/>
      <w:lang w:val="es-DO"/>
    </w:rPr>
  </w:style>
  <w:style w:type="table" w:styleId="Tablaconcuadrcula5oscura-nfasis1">
    <w:name w:val="Grid Table 5 Dark Accent 1"/>
    <w:basedOn w:val="Tablanormal"/>
    <w:uiPriority w:val="50"/>
    <w:rsid w:val="005F50F0"/>
    <w:pPr>
      <w:ind w:firstLine="357"/>
    </w:pPr>
    <w:rPr>
      <w:lang w:val="es-D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5F50F0"/>
    <w:pPr>
      <w:adjustRightInd w:val="0"/>
      <w:ind w:firstLine="357"/>
    </w:pPr>
    <w:rPr>
      <w:rFonts w:ascii="Gill Sans MT" w:hAnsi="Gill Sans MT" w:cs="Gill Sans MT"/>
      <w:color w:val="000000"/>
      <w:lang w:val="es-DO"/>
    </w:rPr>
  </w:style>
  <w:style w:type="paragraph" w:styleId="TDC4">
    <w:name w:val="toc 4"/>
    <w:basedOn w:val="Normal"/>
    <w:next w:val="Normal"/>
    <w:autoRedefine/>
    <w:uiPriority w:val="39"/>
    <w:unhideWhenUsed/>
    <w:rsid w:val="005F50F0"/>
    <w:pPr>
      <w:spacing w:after="100" w:line="259" w:lineRule="auto"/>
      <w:ind w:left="660"/>
    </w:pPr>
    <w:rPr>
      <w:rFonts w:asciiTheme="minorHAnsi" w:eastAsiaTheme="minorEastAsia" w:hAnsiTheme="minorHAnsi" w:cstheme="minorBidi"/>
      <w:lang w:val="es-DO" w:eastAsia="es-DO"/>
    </w:rPr>
  </w:style>
  <w:style w:type="paragraph" w:styleId="TDC5">
    <w:name w:val="toc 5"/>
    <w:basedOn w:val="Normal"/>
    <w:next w:val="Normal"/>
    <w:autoRedefine/>
    <w:uiPriority w:val="39"/>
    <w:unhideWhenUsed/>
    <w:rsid w:val="005F50F0"/>
    <w:pPr>
      <w:spacing w:after="100" w:line="259" w:lineRule="auto"/>
      <w:ind w:left="880"/>
    </w:pPr>
    <w:rPr>
      <w:rFonts w:asciiTheme="minorHAnsi" w:eastAsiaTheme="minorEastAsia" w:hAnsiTheme="minorHAnsi" w:cstheme="minorBidi"/>
      <w:lang w:val="es-DO" w:eastAsia="es-DO"/>
    </w:rPr>
  </w:style>
  <w:style w:type="paragraph" w:styleId="TDC6">
    <w:name w:val="toc 6"/>
    <w:basedOn w:val="Normal"/>
    <w:next w:val="Normal"/>
    <w:autoRedefine/>
    <w:uiPriority w:val="39"/>
    <w:unhideWhenUsed/>
    <w:rsid w:val="005F50F0"/>
    <w:pPr>
      <w:spacing w:after="100" w:line="259" w:lineRule="auto"/>
      <w:ind w:left="1100"/>
    </w:pPr>
    <w:rPr>
      <w:rFonts w:asciiTheme="minorHAnsi" w:eastAsiaTheme="minorEastAsia" w:hAnsiTheme="minorHAnsi" w:cstheme="minorBidi"/>
      <w:lang w:val="es-DO" w:eastAsia="es-DO"/>
    </w:rPr>
  </w:style>
  <w:style w:type="paragraph" w:styleId="TDC7">
    <w:name w:val="toc 7"/>
    <w:basedOn w:val="Normal"/>
    <w:next w:val="Normal"/>
    <w:autoRedefine/>
    <w:uiPriority w:val="39"/>
    <w:unhideWhenUsed/>
    <w:rsid w:val="005F50F0"/>
    <w:pPr>
      <w:spacing w:after="100" w:line="259" w:lineRule="auto"/>
      <w:ind w:left="1320"/>
    </w:pPr>
    <w:rPr>
      <w:rFonts w:asciiTheme="minorHAnsi" w:eastAsiaTheme="minorEastAsia" w:hAnsiTheme="minorHAnsi" w:cstheme="minorBidi"/>
      <w:lang w:val="es-DO" w:eastAsia="es-DO"/>
    </w:rPr>
  </w:style>
  <w:style w:type="paragraph" w:styleId="TDC8">
    <w:name w:val="toc 8"/>
    <w:basedOn w:val="Normal"/>
    <w:next w:val="Normal"/>
    <w:autoRedefine/>
    <w:uiPriority w:val="39"/>
    <w:unhideWhenUsed/>
    <w:rsid w:val="005F50F0"/>
    <w:pPr>
      <w:spacing w:after="100" w:line="259" w:lineRule="auto"/>
      <w:ind w:left="1540"/>
    </w:pPr>
    <w:rPr>
      <w:rFonts w:asciiTheme="minorHAnsi" w:eastAsiaTheme="minorEastAsia" w:hAnsiTheme="minorHAnsi" w:cstheme="minorBidi"/>
      <w:lang w:val="es-DO" w:eastAsia="es-DO"/>
    </w:rPr>
  </w:style>
  <w:style w:type="paragraph" w:styleId="TDC9">
    <w:name w:val="toc 9"/>
    <w:basedOn w:val="Normal"/>
    <w:next w:val="Normal"/>
    <w:autoRedefine/>
    <w:uiPriority w:val="39"/>
    <w:unhideWhenUsed/>
    <w:rsid w:val="005F50F0"/>
    <w:pPr>
      <w:spacing w:after="100" w:line="259" w:lineRule="auto"/>
      <w:ind w:left="1760"/>
    </w:pPr>
    <w:rPr>
      <w:rFonts w:asciiTheme="minorHAnsi" w:eastAsiaTheme="minorEastAsia" w:hAnsiTheme="minorHAnsi" w:cstheme="minorBidi"/>
      <w:lang w:val="es-DO" w:eastAsia="es-DO"/>
    </w:rPr>
  </w:style>
  <w:style w:type="character" w:customStyle="1" w:styleId="TextoindependienteCar">
    <w:name w:val="Texto independiente Car"/>
    <w:basedOn w:val="Fuentedeprrafopredeter"/>
    <w:link w:val="Textoindependiente"/>
    <w:uiPriority w:val="99"/>
    <w:rsid w:val="005F50F0"/>
    <w:rPr>
      <w:rFonts w:ascii="Times New Roman" w:eastAsia="Times New Roman" w:hAnsi="Times New Roman" w:cs="Times New Roman"/>
      <w:sz w:val="18"/>
      <w:szCs w:val="18"/>
      <w:lang w:val="es-ES"/>
    </w:rPr>
  </w:style>
  <w:style w:type="character" w:styleId="Mencinsinresolver">
    <w:name w:val="Unresolved Mention"/>
    <w:basedOn w:val="Fuentedeprrafopredeter"/>
    <w:uiPriority w:val="99"/>
    <w:semiHidden/>
    <w:unhideWhenUsed/>
    <w:rsid w:val="0009311F"/>
    <w:rPr>
      <w:color w:val="605E5C"/>
      <w:shd w:val="clear" w:color="auto" w:fill="E1DFDD"/>
    </w:rPr>
  </w:style>
  <w:style w:type="character" w:customStyle="1" w:styleId="PrrafodelistaCar">
    <w:name w:val="Párrafo de lista Car"/>
    <w:basedOn w:val="Fuentedeprrafopredeter"/>
    <w:link w:val="Prrafodelista"/>
    <w:uiPriority w:val="34"/>
    <w:locked/>
    <w:rsid w:val="004418EC"/>
  </w:style>
  <w:style w:type="table" w:styleId="Tablaconcuadrcula6concolores-nfasis1">
    <w:name w:val="Grid Table 6 Colorful Accent 1"/>
    <w:basedOn w:val="Tablanormal"/>
    <w:uiPriority w:val="51"/>
    <w:rsid w:val="00BE7F7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0D0A29"/>
    <w:pPr>
      <w:spacing w:line="240" w:lineRule="auto"/>
      <w:jc w:val="left"/>
    </w:pPr>
    <w:rPr>
      <w:rFonts w:asciiTheme="minorHAnsi" w:eastAsia="Times New Roman" w:hAnsiTheme="minorHAns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nfasis">
    <w:name w:val="Emphasis"/>
    <w:basedOn w:val="Fuentedeprrafopredeter"/>
    <w:uiPriority w:val="20"/>
    <w:qFormat/>
    <w:rsid w:val="000654C5"/>
    <w:rPr>
      <w:i/>
      <w:iCs/>
    </w:rPr>
  </w:style>
  <w:style w:type="character" w:styleId="Hipervnculovisitado">
    <w:name w:val="FollowedHyperlink"/>
    <w:basedOn w:val="Fuentedeprrafopredeter"/>
    <w:uiPriority w:val="99"/>
    <w:semiHidden/>
    <w:unhideWhenUsed/>
    <w:rsid w:val="00CC6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1084">
      <w:bodyDiv w:val="1"/>
      <w:marLeft w:val="0"/>
      <w:marRight w:val="0"/>
      <w:marTop w:val="0"/>
      <w:marBottom w:val="0"/>
      <w:divBdr>
        <w:top w:val="none" w:sz="0" w:space="0" w:color="auto"/>
        <w:left w:val="none" w:sz="0" w:space="0" w:color="auto"/>
        <w:bottom w:val="none" w:sz="0" w:space="0" w:color="auto"/>
        <w:right w:val="none" w:sz="0" w:space="0" w:color="auto"/>
      </w:divBdr>
    </w:div>
    <w:div w:id="498544633">
      <w:bodyDiv w:val="1"/>
      <w:marLeft w:val="0"/>
      <w:marRight w:val="0"/>
      <w:marTop w:val="0"/>
      <w:marBottom w:val="0"/>
      <w:divBdr>
        <w:top w:val="none" w:sz="0" w:space="0" w:color="auto"/>
        <w:left w:val="none" w:sz="0" w:space="0" w:color="auto"/>
        <w:bottom w:val="none" w:sz="0" w:space="0" w:color="auto"/>
        <w:right w:val="none" w:sz="0" w:space="0" w:color="auto"/>
      </w:divBdr>
    </w:div>
    <w:div w:id="543760905">
      <w:bodyDiv w:val="1"/>
      <w:marLeft w:val="0"/>
      <w:marRight w:val="0"/>
      <w:marTop w:val="0"/>
      <w:marBottom w:val="0"/>
      <w:divBdr>
        <w:top w:val="none" w:sz="0" w:space="0" w:color="auto"/>
        <w:left w:val="none" w:sz="0" w:space="0" w:color="auto"/>
        <w:bottom w:val="none" w:sz="0" w:space="0" w:color="auto"/>
        <w:right w:val="none" w:sz="0" w:space="0" w:color="auto"/>
      </w:divBdr>
    </w:div>
    <w:div w:id="770976875">
      <w:bodyDiv w:val="1"/>
      <w:marLeft w:val="0"/>
      <w:marRight w:val="0"/>
      <w:marTop w:val="0"/>
      <w:marBottom w:val="0"/>
      <w:divBdr>
        <w:top w:val="none" w:sz="0" w:space="0" w:color="auto"/>
        <w:left w:val="none" w:sz="0" w:space="0" w:color="auto"/>
        <w:bottom w:val="none" w:sz="0" w:space="0" w:color="auto"/>
        <w:right w:val="none" w:sz="0" w:space="0" w:color="auto"/>
      </w:divBdr>
    </w:div>
    <w:div w:id="772479961">
      <w:bodyDiv w:val="1"/>
      <w:marLeft w:val="0"/>
      <w:marRight w:val="0"/>
      <w:marTop w:val="0"/>
      <w:marBottom w:val="0"/>
      <w:divBdr>
        <w:top w:val="none" w:sz="0" w:space="0" w:color="auto"/>
        <w:left w:val="none" w:sz="0" w:space="0" w:color="auto"/>
        <w:bottom w:val="none" w:sz="0" w:space="0" w:color="auto"/>
        <w:right w:val="none" w:sz="0" w:space="0" w:color="auto"/>
      </w:divBdr>
    </w:div>
    <w:div w:id="781845970">
      <w:bodyDiv w:val="1"/>
      <w:marLeft w:val="0"/>
      <w:marRight w:val="0"/>
      <w:marTop w:val="0"/>
      <w:marBottom w:val="0"/>
      <w:divBdr>
        <w:top w:val="none" w:sz="0" w:space="0" w:color="auto"/>
        <w:left w:val="none" w:sz="0" w:space="0" w:color="auto"/>
        <w:bottom w:val="none" w:sz="0" w:space="0" w:color="auto"/>
        <w:right w:val="none" w:sz="0" w:space="0" w:color="auto"/>
      </w:divBdr>
    </w:div>
    <w:div w:id="789133700">
      <w:bodyDiv w:val="1"/>
      <w:marLeft w:val="0"/>
      <w:marRight w:val="0"/>
      <w:marTop w:val="0"/>
      <w:marBottom w:val="0"/>
      <w:divBdr>
        <w:top w:val="none" w:sz="0" w:space="0" w:color="auto"/>
        <w:left w:val="none" w:sz="0" w:space="0" w:color="auto"/>
        <w:bottom w:val="none" w:sz="0" w:space="0" w:color="auto"/>
        <w:right w:val="none" w:sz="0" w:space="0" w:color="auto"/>
      </w:divBdr>
    </w:div>
    <w:div w:id="870728526">
      <w:bodyDiv w:val="1"/>
      <w:marLeft w:val="0"/>
      <w:marRight w:val="0"/>
      <w:marTop w:val="0"/>
      <w:marBottom w:val="0"/>
      <w:divBdr>
        <w:top w:val="none" w:sz="0" w:space="0" w:color="auto"/>
        <w:left w:val="none" w:sz="0" w:space="0" w:color="auto"/>
        <w:bottom w:val="none" w:sz="0" w:space="0" w:color="auto"/>
        <w:right w:val="none" w:sz="0" w:space="0" w:color="auto"/>
      </w:divBdr>
    </w:div>
    <w:div w:id="871773136">
      <w:bodyDiv w:val="1"/>
      <w:marLeft w:val="0"/>
      <w:marRight w:val="0"/>
      <w:marTop w:val="0"/>
      <w:marBottom w:val="0"/>
      <w:divBdr>
        <w:top w:val="none" w:sz="0" w:space="0" w:color="auto"/>
        <w:left w:val="none" w:sz="0" w:space="0" w:color="auto"/>
        <w:bottom w:val="none" w:sz="0" w:space="0" w:color="auto"/>
        <w:right w:val="none" w:sz="0" w:space="0" w:color="auto"/>
      </w:divBdr>
    </w:div>
    <w:div w:id="890653203">
      <w:bodyDiv w:val="1"/>
      <w:marLeft w:val="0"/>
      <w:marRight w:val="0"/>
      <w:marTop w:val="0"/>
      <w:marBottom w:val="0"/>
      <w:divBdr>
        <w:top w:val="none" w:sz="0" w:space="0" w:color="auto"/>
        <w:left w:val="none" w:sz="0" w:space="0" w:color="auto"/>
        <w:bottom w:val="none" w:sz="0" w:space="0" w:color="auto"/>
        <w:right w:val="none" w:sz="0" w:space="0" w:color="auto"/>
      </w:divBdr>
    </w:div>
    <w:div w:id="924727924">
      <w:bodyDiv w:val="1"/>
      <w:marLeft w:val="0"/>
      <w:marRight w:val="0"/>
      <w:marTop w:val="0"/>
      <w:marBottom w:val="0"/>
      <w:divBdr>
        <w:top w:val="none" w:sz="0" w:space="0" w:color="auto"/>
        <w:left w:val="none" w:sz="0" w:space="0" w:color="auto"/>
        <w:bottom w:val="none" w:sz="0" w:space="0" w:color="auto"/>
        <w:right w:val="none" w:sz="0" w:space="0" w:color="auto"/>
      </w:divBdr>
    </w:div>
    <w:div w:id="927734776">
      <w:bodyDiv w:val="1"/>
      <w:marLeft w:val="0"/>
      <w:marRight w:val="0"/>
      <w:marTop w:val="0"/>
      <w:marBottom w:val="0"/>
      <w:divBdr>
        <w:top w:val="none" w:sz="0" w:space="0" w:color="auto"/>
        <w:left w:val="none" w:sz="0" w:space="0" w:color="auto"/>
        <w:bottom w:val="none" w:sz="0" w:space="0" w:color="auto"/>
        <w:right w:val="none" w:sz="0" w:space="0" w:color="auto"/>
      </w:divBdr>
    </w:div>
    <w:div w:id="954099781">
      <w:bodyDiv w:val="1"/>
      <w:marLeft w:val="0"/>
      <w:marRight w:val="0"/>
      <w:marTop w:val="0"/>
      <w:marBottom w:val="0"/>
      <w:divBdr>
        <w:top w:val="none" w:sz="0" w:space="0" w:color="auto"/>
        <w:left w:val="none" w:sz="0" w:space="0" w:color="auto"/>
        <w:bottom w:val="none" w:sz="0" w:space="0" w:color="auto"/>
        <w:right w:val="none" w:sz="0" w:space="0" w:color="auto"/>
      </w:divBdr>
    </w:div>
    <w:div w:id="963921222">
      <w:bodyDiv w:val="1"/>
      <w:marLeft w:val="0"/>
      <w:marRight w:val="0"/>
      <w:marTop w:val="0"/>
      <w:marBottom w:val="0"/>
      <w:divBdr>
        <w:top w:val="none" w:sz="0" w:space="0" w:color="auto"/>
        <w:left w:val="none" w:sz="0" w:space="0" w:color="auto"/>
        <w:bottom w:val="none" w:sz="0" w:space="0" w:color="auto"/>
        <w:right w:val="none" w:sz="0" w:space="0" w:color="auto"/>
      </w:divBdr>
    </w:div>
    <w:div w:id="1034575679">
      <w:bodyDiv w:val="1"/>
      <w:marLeft w:val="0"/>
      <w:marRight w:val="0"/>
      <w:marTop w:val="0"/>
      <w:marBottom w:val="0"/>
      <w:divBdr>
        <w:top w:val="none" w:sz="0" w:space="0" w:color="auto"/>
        <w:left w:val="none" w:sz="0" w:space="0" w:color="auto"/>
        <w:bottom w:val="none" w:sz="0" w:space="0" w:color="auto"/>
        <w:right w:val="none" w:sz="0" w:space="0" w:color="auto"/>
      </w:divBdr>
    </w:div>
    <w:div w:id="1118797086">
      <w:bodyDiv w:val="1"/>
      <w:marLeft w:val="0"/>
      <w:marRight w:val="0"/>
      <w:marTop w:val="0"/>
      <w:marBottom w:val="0"/>
      <w:divBdr>
        <w:top w:val="none" w:sz="0" w:space="0" w:color="auto"/>
        <w:left w:val="none" w:sz="0" w:space="0" w:color="auto"/>
        <w:bottom w:val="none" w:sz="0" w:space="0" w:color="auto"/>
        <w:right w:val="none" w:sz="0" w:space="0" w:color="auto"/>
      </w:divBdr>
    </w:div>
    <w:div w:id="1123116388">
      <w:bodyDiv w:val="1"/>
      <w:marLeft w:val="0"/>
      <w:marRight w:val="0"/>
      <w:marTop w:val="0"/>
      <w:marBottom w:val="0"/>
      <w:divBdr>
        <w:top w:val="none" w:sz="0" w:space="0" w:color="auto"/>
        <w:left w:val="none" w:sz="0" w:space="0" w:color="auto"/>
        <w:bottom w:val="none" w:sz="0" w:space="0" w:color="auto"/>
        <w:right w:val="none" w:sz="0" w:space="0" w:color="auto"/>
      </w:divBdr>
    </w:div>
    <w:div w:id="1163854286">
      <w:bodyDiv w:val="1"/>
      <w:marLeft w:val="0"/>
      <w:marRight w:val="0"/>
      <w:marTop w:val="0"/>
      <w:marBottom w:val="0"/>
      <w:divBdr>
        <w:top w:val="none" w:sz="0" w:space="0" w:color="auto"/>
        <w:left w:val="none" w:sz="0" w:space="0" w:color="auto"/>
        <w:bottom w:val="none" w:sz="0" w:space="0" w:color="auto"/>
        <w:right w:val="none" w:sz="0" w:space="0" w:color="auto"/>
      </w:divBdr>
    </w:div>
    <w:div w:id="1256595858">
      <w:bodyDiv w:val="1"/>
      <w:marLeft w:val="0"/>
      <w:marRight w:val="0"/>
      <w:marTop w:val="0"/>
      <w:marBottom w:val="0"/>
      <w:divBdr>
        <w:top w:val="none" w:sz="0" w:space="0" w:color="auto"/>
        <w:left w:val="none" w:sz="0" w:space="0" w:color="auto"/>
        <w:bottom w:val="none" w:sz="0" w:space="0" w:color="auto"/>
        <w:right w:val="none" w:sz="0" w:space="0" w:color="auto"/>
      </w:divBdr>
    </w:div>
    <w:div w:id="1257405135">
      <w:bodyDiv w:val="1"/>
      <w:marLeft w:val="0"/>
      <w:marRight w:val="0"/>
      <w:marTop w:val="0"/>
      <w:marBottom w:val="0"/>
      <w:divBdr>
        <w:top w:val="none" w:sz="0" w:space="0" w:color="auto"/>
        <w:left w:val="none" w:sz="0" w:space="0" w:color="auto"/>
        <w:bottom w:val="none" w:sz="0" w:space="0" w:color="auto"/>
        <w:right w:val="none" w:sz="0" w:space="0" w:color="auto"/>
      </w:divBdr>
    </w:div>
    <w:div w:id="1299265661">
      <w:bodyDiv w:val="1"/>
      <w:marLeft w:val="0"/>
      <w:marRight w:val="0"/>
      <w:marTop w:val="0"/>
      <w:marBottom w:val="0"/>
      <w:divBdr>
        <w:top w:val="none" w:sz="0" w:space="0" w:color="auto"/>
        <w:left w:val="none" w:sz="0" w:space="0" w:color="auto"/>
        <w:bottom w:val="none" w:sz="0" w:space="0" w:color="auto"/>
        <w:right w:val="none" w:sz="0" w:space="0" w:color="auto"/>
      </w:divBdr>
    </w:div>
    <w:div w:id="1316912122">
      <w:bodyDiv w:val="1"/>
      <w:marLeft w:val="0"/>
      <w:marRight w:val="0"/>
      <w:marTop w:val="0"/>
      <w:marBottom w:val="0"/>
      <w:divBdr>
        <w:top w:val="none" w:sz="0" w:space="0" w:color="auto"/>
        <w:left w:val="none" w:sz="0" w:space="0" w:color="auto"/>
        <w:bottom w:val="none" w:sz="0" w:space="0" w:color="auto"/>
        <w:right w:val="none" w:sz="0" w:space="0" w:color="auto"/>
      </w:divBdr>
    </w:div>
    <w:div w:id="1591113857">
      <w:bodyDiv w:val="1"/>
      <w:marLeft w:val="0"/>
      <w:marRight w:val="0"/>
      <w:marTop w:val="0"/>
      <w:marBottom w:val="0"/>
      <w:divBdr>
        <w:top w:val="none" w:sz="0" w:space="0" w:color="auto"/>
        <w:left w:val="none" w:sz="0" w:space="0" w:color="auto"/>
        <w:bottom w:val="none" w:sz="0" w:space="0" w:color="auto"/>
        <w:right w:val="none" w:sz="0" w:space="0" w:color="auto"/>
      </w:divBdr>
    </w:div>
    <w:div w:id="1635409406">
      <w:bodyDiv w:val="1"/>
      <w:marLeft w:val="0"/>
      <w:marRight w:val="0"/>
      <w:marTop w:val="0"/>
      <w:marBottom w:val="0"/>
      <w:divBdr>
        <w:top w:val="none" w:sz="0" w:space="0" w:color="auto"/>
        <w:left w:val="none" w:sz="0" w:space="0" w:color="auto"/>
        <w:bottom w:val="none" w:sz="0" w:space="0" w:color="auto"/>
        <w:right w:val="none" w:sz="0" w:space="0" w:color="auto"/>
      </w:divBdr>
    </w:div>
    <w:div w:id="1974284727">
      <w:bodyDiv w:val="1"/>
      <w:marLeft w:val="0"/>
      <w:marRight w:val="0"/>
      <w:marTop w:val="0"/>
      <w:marBottom w:val="0"/>
      <w:divBdr>
        <w:top w:val="none" w:sz="0" w:space="0" w:color="auto"/>
        <w:left w:val="none" w:sz="0" w:space="0" w:color="auto"/>
        <w:bottom w:val="none" w:sz="0" w:space="0" w:color="auto"/>
        <w:right w:val="none" w:sz="0" w:space="0" w:color="auto"/>
      </w:divBdr>
    </w:div>
    <w:div w:id="2104690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b.do/" TargetMode="External"/><Relationship Id="rId18" Type="http://schemas.openxmlformats.org/officeDocument/2006/relationships/hyperlink" Target="https://bit.ly/3EfhNdM" TargetMode="External"/><Relationship Id="rId26" Type="http://schemas.openxmlformats.org/officeDocument/2006/relationships/hyperlink" Target="https://www.dgcp.gob.do/siscompras/" TargetMode="External"/><Relationship Id="rId3" Type="http://schemas.openxmlformats.org/officeDocument/2006/relationships/styles" Target="styles.xml"/><Relationship Id="rId21" Type="http://schemas.openxmlformats.org/officeDocument/2006/relationships/hyperlink" Target="https://bit.ly/3J2gpi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it.ly/3qaBRc3" TargetMode="External"/><Relationship Id="rId25" Type="http://schemas.openxmlformats.org/officeDocument/2006/relationships/hyperlink" Target="https://www.dgcp.gob.do/siscompras/" TargetMode="External"/><Relationship Id="rId2" Type="http://schemas.openxmlformats.org/officeDocument/2006/relationships/numbering" Target="numbering.xml"/><Relationship Id="rId16" Type="http://schemas.openxmlformats.org/officeDocument/2006/relationships/hyperlink" Target="http://www.cdc.gob.do" TargetMode="External"/><Relationship Id="rId20" Type="http://schemas.openxmlformats.org/officeDocument/2006/relationships/hyperlink" Target="https://bit.ly/3yI5Zj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igob.gob.do/app/smmgp/seguridad/?ReturnUrl=%2fapp%2fsmmgp%2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bit.ly/3pcefV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cdc.gob.do" TargetMode="External"/><Relationship Id="rId22" Type="http://schemas.openxmlformats.org/officeDocument/2006/relationships/image" Target="media/image6.png"/><Relationship Id="rId27" Type="http://schemas.openxmlformats.org/officeDocument/2006/relationships/hyperlink" Target="https://www.dgcp.gob.do/siscompra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3C39-A2F4-4E21-A5DC-6597BD76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75</Pages>
  <Words>14748</Words>
  <Characters>81115</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Sanchez</dc:creator>
  <cp:keywords/>
  <dc:description/>
  <cp:lastModifiedBy>Angers  Sánchez</cp:lastModifiedBy>
  <cp:revision>15</cp:revision>
  <cp:lastPrinted>2020-12-15T21:00:00Z</cp:lastPrinted>
  <dcterms:created xsi:type="dcterms:W3CDTF">2021-12-28T22:51:00Z</dcterms:created>
  <dcterms:modified xsi:type="dcterms:W3CDTF">2022-01-06T22:06:00Z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15.0 (Macintosh)</vt:lpwstr>
  </property>
  <property fmtid="{D5CDD505-2E9C-101B-9397-08002B2CF9AE}" pid="4" name="LastSaved">
    <vt:filetime>2020-12-07T00:00:00Z</vt:filetime>
  </property>
</Properties>
</file>