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2F49" w14:textId="77777777" w:rsidR="00804E04" w:rsidRPr="0080239F" w:rsidRDefault="00BD5F05" w:rsidP="00E94694">
      <w:pPr>
        <w:spacing w:line="360" w:lineRule="auto"/>
        <w:rPr>
          <w:rFonts w:ascii="Times New Roman" w:hAnsi="Times New Roman"/>
        </w:rPr>
      </w:pPr>
      <w:bookmarkStart w:id="0" w:name="_GoBack"/>
      <w:bookmarkEnd w:id="0"/>
      <w:r>
        <w:rPr>
          <w:noProof/>
          <w:lang w:val="es-DO" w:eastAsia="es-DO"/>
        </w:rPr>
        <w:drawing>
          <wp:anchor distT="0" distB="0" distL="114300" distR="114300" simplePos="0" relativeHeight="251654656" behindDoc="1" locked="0" layoutInCell="1" allowOverlap="1" wp14:anchorId="7470DA99" wp14:editId="0E0B1984">
            <wp:simplePos x="0" y="0"/>
            <wp:positionH relativeFrom="column">
              <wp:posOffset>1073150</wp:posOffset>
            </wp:positionH>
            <wp:positionV relativeFrom="paragraph">
              <wp:posOffset>-133350</wp:posOffset>
            </wp:positionV>
            <wp:extent cx="3117215" cy="1383665"/>
            <wp:effectExtent l="0" t="0" r="0" b="0"/>
            <wp:wrapTight wrapText="bothSides">
              <wp:wrapPolygon edited="0">
                <wp:start x="0" y="0"/>
                <wp:lineTo x="0" y="21412"/>
                <wp:lineTo x="21472" y="21412"/>
                <wp:lineTo x="21472" y="0"/>
                <wp:lineTo x="0" y="0"/>
              </wp:wrapPolygon>
            </wp:wrapTight>
            <wp:docPr id="576" name="Imagen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5"/>
                    <pic:cNvPicPr>
                      <a:picLocks/>
                    </pic:cNvPicPr>
                  </pic:nvPicPr>
                  <pic:blipFill>
                    <a:blip r:embed="rId8">
                      <a:extLst>
                        <a:ext uri="{28A0092B-C50C-407E-A947-70E740481C1C}">
                          <a14:useLocalDpi xmlns:a14="http://schemas.microsoft.com/office/drawing/2010/main" val="0"/>
                        </a:ext>
                      </a:extLst>
                    </a:blip>
                    <a:srcRect b="33424"/>
                    <a:stretch>
                      <a:fillRect/>
                    </a:stretch>
                  </pic:blipFill>
                  <pic:spPr bwMode="auto">
                    <a:xfrm>
                      <a:off x="0" y="0"/>
                      <a:ext cx="3117215" cy="138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CE154" w14:textId="77777777" w:rsidR="00DB5AEC" w:rsidRPr="0080239F" w:rsidRDefault="00DB5AEC" w:rsidP="00E94694">
      <w:pPr>
        <w:spacing w:line="360" w:lineRule="auto"/>
        <w:rPr>
          <w:rFonts w:ascii="Times New Roman" w:hAnsi="Times New Roman"/>
        </w:rPr>
      </w:pPr>
    </w:p>
    <w:p w14:paraId="794D3D3C" w14:textId="77777777" w:rsidR="00DB5AEC" w:rsidRPr="0080239F" w:rsidRDefault="00DB5AEC" w:rsidP="00E94694">
      <w:pPr>
        <w:spacing w:line="360" w:lineRule="auto"/>
        <w:rPr>
          <w:rFonts w:ascii="Times New Roman" w:hAnsi="Times New Roman"/>
        </w:rPr>
      </w:pPr>
    </w:p>
    <w:p w14:paraId="23333264" w14:textId="77777777" w:rsidR="00DB5AEC" w:rsidRPr="0080239F" w:rsidRDefault="00DB5AEC" w:rsidP="00E94694">
      <w:pPr>
        <w:spacing w:line="360" w:lineRule="auto"/>
        <w:rPr>
          <w:rFonts w:ascii="Times New Roman" w:hAnsi="Times New Roman"/>
        </w:rPr>
      </w:pPr>
    </w:p>
    <w:p w14:paraId="7E20E916" w14:textId="77777777" w:rsidR="00DB5AEC" w:rsidRPr="0080239F" w:rsidRDefault="00DB5AEC" w:rsidP="00E94694">
      <w:pPr>
        <w:spacing w:line="360" w:lineRule="auto"/>
        <w:rPr>
          <w:rFonts w:ascii="Times New Roman" w:hAnsi="Times New Roman"/>
        </w:rPr>
      </w:pPr>
    </w:p>
    <w:p w14:paraId="4F9AEB20" w14:textId="77777777" w:rsidR="00DB5AEC" w:rsidRPr="0080239F" w:rsidRDefault="00BD5F05" w:rsidP="00E94694">
      <w:pPr>
        <w:spacing w:line="360" w:lineRule="auto"/>
        <w:rPr>
          <w:rFonts w:ascii="Times New Roman" w:hAnsi="Times New Roman"/>
        </w:rPr>
      </w:pPr>
      <w:r>
        <w:rPr>
          <w:noProof/>
          <w:lang w:val="es-DO" w:eastAsia="es-DO"/>
        </w:rPr>
        <w:drawing>
          <wp:anchor distT="0" distB="0" distL="114300" distR="114300" simplePos="0" relativeHeight="251655680" behindDoc="1" locked="0" layoutInCell="1" allowOverlap="1" wp14:anchorId="2C7B76C6" wp14:editId="3AEAF136">
            <wp:simplePos x="0" y="0"/>
            <wp:positionH relativeFrom="column">
              <wp:posOffset>896620</wp:posOffset>
            </wp:positionH>
            <wp:positionV relativeFrom="paragraph">
              <wp:posOffset>80645</wp:posOffset>
            </wp:positionV>
            <wp:extent cx="3117215" cy="682625"/>
            <wp:effectExtent l="0" t="0" r="0" b="0"/>
            <wp:wrapTight wrapText="bothSides">
              <wp:wrapPolygon edited="0">
                <wp:start x="0" y="0"/>
                <wp:lineTo x="0" y="21299"/>
                <wp:lineTo x="21472" y="21299"/>
                <wp:lineTo x="21472" y="0"/>
                <wp:lineTo x="0" y="0"/>
              </wp:wrapPolygon>
            </wp:wrapTight>
            <wp:docPr id="575" name="Imagen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6"/>
                    <pic:cNvPicPr>
                      <a:picLocks/>
                    </pic:cNvPicPr>
                  </pic:nvPicPr>
                  <pic:blipFill>
                    <a:blip r:embed="rId8">
                      <a:extLst>
                        <a:ext uri="{28A0092B-C50C-407E-A947-70E740481C1C}">
                          <a14:useLocalDpi xmlns:a14="http://schemas.microsoft.com/office/drawing/2010/main" val="0"/>
                        </a:ext>
                      </a:extLst>
                    </a:blip>
                    <a:srcRect t="67155"/>
                    <a:stretch>
                      <a:fillRect/>
                    </a:stretch>
                  </pic:blipFill>
                  <pic:spPr bwMode="auto">
                    <a:xfrm>
                      <a:off x="0" y="0"/>
                      <a:ext cx="311721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B0777" w14:textId="77777777" w:rsidR="00DB5AEC" w:rsidRPr="0080239F" w:rsidRDefault="00DB5AEC" w:rsidP="00E94694">
      <w:pPr>
        <w:spacing w:line="360" w:lineRule="auto"/>
        <w:rPr>
          <w:rFonts w:ascii="Times New Roman" w:hAnsi="Times New Roman"/>
        </w:rPr>
      </w:pPr>
    </w:p>
    <w:p w14:paraId="449A15BB" w14:textId="77777777" w:rsidR="00DB5AEC" w:rsidRPr="0080239F" w:rsidRDefault="00DB5AEC" w:rsidP="00E94694">
      <w:pPr>
        <w:spacing w:line="360" w:lineRule="auto"/>
        <w:rPr>
          <w:rFonts w:ascii="Times New Roman" w:hAnsi="Times New Roman"/>
        </w:rPr>
      </w:pPr>
    </w:p>
    <w:p w14:paraId="664074EF" w14:textId="77777777" w:rsidR="00DB5AEC" w:rsidRPr="0080239F" w:rsidRDefault="00DB5AEC" w:rsidP="00E94694">
      <w:pPr>
        <w:spacing w:line="360" w:lineRule="auto"/>
        <w:rPr>
          <w:rFonts w:ascii="Times New Roman" w:hAnsi="Times New Roman"/>
        </w:rPr>
      </w:pPr>
    </w:p>
    <w:p w14:paraId="51D2D209" w14:textId="77777777" w:rsidR="00DB5AEC" w:rsidRPr="0080239F" w:rsidRDefault="00DB5AEC" w:rsidP="00E94694">
      <w:pPr>
        <w:spacing w:line="360" w:lineRule="auto"/>
        <w:rPr>
          <w:rFonts w:ascii="Times New Roman" w:hAnsi="Times New Roman"/>
        </w:rPr>
      </w:pPr>
    </w:p>
    <w:p w14:paraId="1FD07B9D" w14:textId="77777777" w:rsidR="00DB5AEC" w:rsidRPr="0080239F" w:rsidRDefault="00DB5AEC" w:rsidP="00E94694">
      <w:pPr>
        <w:spacing w:line="360" w:lineRule="auto"/>
        <w:rPr>
          <w:rFonts w:ascii="Times New Roman" w:hAnsi="Times New Roman"/>
        </w:rPr>
      </w:pPr>
    </w:p>
    <w:p w14:paraId="1C22EF6F" w14:textId="77777777" w:rsidR="00DB5AEC" w:rsidRPr="0080239F" w:rsidRDefault="00DB5AEC" w:rsidP="00E94694">
      <w:pPr>
        <w:spacing w:line="360" w:lineRule="auto"/>
        <w:rPr>
          <w:rFonts w:ascii="Times New Roman" w:hAnsi="Times New Roman"/>
        </w:rPr>
      </w:pPr>
    </w:p>
    <w:p w14:paraId="03482E0D" w14:textId="77777777" w:rsidR="00DB5AEC" w:rsidRPr="0080239F" w:rsidRDefault="00DB5AEC" w:rsidP="00E94694">
      <w:pPr>
        <w:spacing w:line="360" w:lineRule="auto"/>
        <w:jc w:val="center"/>
        <w:rPr>
          <w:rFonts w:ascii="Times New Roman" w:hAnsi="Times New Roman"/>
        </w:rPr>
      </w:pPr>
    </w:p>
    <w:p w14:paraId="031B4919" w14:textId="77777777" w:rsidR="00DB5AEC" w:rsidRPr="0080239F" w:rsidRDefault="00BD5F05" w:rsidP="00E94694">
      <w:pPr>
        <w:spacing w:line="360" w:lineRule="auto"/>
        <w:rPr>
          <w:rFonts w:ascii="Times New Roman" w:hAnsi="Times New Roman"/>
        </w:rPr>
      </w:pPr>
      <w:r>
        <w:rPr>
          <w:noProof/>
          <w:lang w:val="es-DO" w:eastAsia="es-DO"/>
        </w:rPr>
        <w:drawing>
          <wp:anchor distT="0" distB="0" distL="114300" distR="114300" simplePos="0" relativeHeight="251656704" behindDoc="1" locked="0" layoutInCell="1" allowOverlap="1" wp14:anchorId="7BA8CC66" wp14:editId="7002E4FD">
            <wp:simplePos x="0" y="0"/>
            <wp:positionH relativeFrom="column">
              <wp:posOffset>1088390</wp:posOffset>
            </wp:positionH>
            <wp:positionV relativeFrom="paragraph">
              <wp:posOffset>66040</wp:posOffset>
            </wp:positionV>
            <wp:extent cx="2894330" cy="824865"/>
            <wp:effectExtent l="0" t="0" r="0" b="0"/>
            <wp:wrapTight wrapText="bothSides">
              <wp:wrapPolygon edited="0">
                <wp:start x="0" y="0"/>
                <wp:lineTo x="0" y="21284"/>
                <wp:lineTo x="21515" y="21284"/>
                <wp:lineTo x="21515" y="0"/>
                <wp:lineTo x="0" y="0"/>
              </wp:wrapPolygon>
            </wp:wrapTight>
            <wp:docPr id="574" name="Imagen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33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FE32E" w14:textId="77777777" w:rsidR="00DB5AEC" w:rsidRPr="0080239F" w:rsidRDefault="00DB5AEC" w:rsidP="00E94694">
      <w:pPr>
        <w:spacing w:line="360" w:lineRule="auto"/>
        <w:rPr>
          <w:rFonts w:ascii="Times New Roman" w:hAnsi="Times New Roman"/>
        </w:rPr>
      </w:pPr>
    </w:p>
    <w:p w14:paraId="6A4B34CB" w14:textId="77777777" w:rsidR="00DB5AEC" w:rsidRPr="0080239F" w:rsidRDefault="00DB5AEC" w:rsidP="00E94694">
      <w:pPr>
        <w:spacing w:line="360" w:lineRule="auto"/>
        <w:rPr>
          <w:rFonts w:ascii="Times New Roman" w:hAnsi="Times New Roman"/>
        </w:rPr>
      </w:pPr>
    </w:p>
    <w:p w14:paraId="6235472E" w14:textId="77777777" w:rsidR="00DB5AEC" w:rsidRPr="0080239F" w:rsidRDefault="00DB5AEC" w:rsidP="00E94694">
      <w:pPr>
        <w:spacing w:line="360" w:lineRule="auto"/>
        <w:rPr>
          <w:rFonts w:ascii="Times New Roman" w:hAnsi="Times New Roman"/>
        </w:rPr>
      </w:pPr>
    </w:p>
    <w:p w14:paraId="30F89E15" w14:textId="77777777" w:rsidR="00DB5AEC" w:rsidRPr="0080239F" w:rsidRDefault="00DB5AEC" w:rsidP="00E94694">
      <w:pPr>
        <w:spacing w:line="360" w:lineRule="auto"/>
        <w:jc w:val="center"/>
        <w:rPr>
          <w:rFonts w:ascii="Times New Roman" w:hAnsi="Times New Roman"/>
          <w:color w:val="BF8F00"/>
        </w:rPr>
      </w:pPr>
      <w:r w:rsidRPr="0080239F">
        <w:rPr>
          <w:rFonts w:ascii="Times New Roman" w:hAnsi="Times New Roman"/>
          <w:color w:val="BF8F00"/>
        </w:rPr>
        <w:t>_________________________</w:t>
      </w:r>
    </w:p>
    <w:p w14:paraId="4CD55475" w14:textId="77777777" w:rsidR="00DB5AEC" w:rsidRPr="0080239F" w:rsidRDefault="00DB5AEC" w:rsidP="00E94694">
      <w:pPr>
        <w:spacing w:line="360" w:lineRule="auto"/>
        <w:jc w:val="center"/>
        <w:rPr>
          <w:rFonts w:ascii="Times New Roman" w:hAnsi="Times New Roman"/>
          <w:b/>
          <w:bCs/>
          <w:color w:val="BF8F00"/>
          <w:szCs w:val="18"/>
        </w:rPr>
      </w:pPr>
      <w:r w:rsidRPr="0080239F">
        <w:rPr>
          <w:rFonts w:ascii="Times New Roman" w:hAnsi="Times New Roman"/>
          <w:b/>
          <w:bCs/>
          <w:color w:val="BF8F00"/>
          <w:szCs w:val="18"/>
        </w:rPr>
        <w:t>2021</w:t>
      </w:r>
    </w:p>
    <w:p w14:paraId="2F15FBA0" w14:textId="77777777" w:rsidR="00DB5AEC" w:rsidRPr="0080239F" w:rsidRDefault="00DB5AEC" w:rsidP="00E94694">
      <w:pPr>
        <w:spacing w:line="360" w:lineRule="auto"/>
        <w:rPr>
          <w:rFonts w:ascii="Times New Roman" w:hAnsi="Times New Roman"/>
        </w:rPr>
      </w:pPr>
    </w:p>
    <w:p w14:paraId="7962EAE9" w14:textId="77777777" w:rsidR="00DB5AEC" w:rsidRPr="0080239F" w:rsidRDefault="00DB5AEC" w:rsidP="00E94694">
      <w:pPr>
        <w:spacing w:line="360" w:lineRule="auto"/>
        <w:rPr>
          <w:rFonts w:ascii="Times New Roman" w:hAnsi="Times New Roman"/>
        </w:rPr>
      </w:pPr>
    </w:p>
    <w:p w14:paraId="62DAD8EA" w14:textId="77777777" w:rsidR="00DB5AEC" w:rsidRPr="0080239F" w:rsidRDefault="00DB5AEC" w:rsidP="00E94694">
      <w:pPr>
        <w:spacing w:line="360" w:lineRule="auto"/>
        <w:rPr>
          <w:rFonts w:ascii="Times New Roman" w:hAnsi="Times New Roman"/>
        </w:rPr>
      </w:pPr>
    </w:p>
    <w:p w14:paraId="00C074FC" w14:textId="77777777" w:rsidR="00DB5AEC" w:rsidRPr="0080239F" w:rsidRDefault="00DB5AEC" w:rsidP="00E94694">
      <w:pPr>
        <w:spacing w:line="360" w:lineRule="auto"/>
        <w:rPr>
          <w:rFonts w:ascii="Times New Roman" w:hAnsi="Times New Roman"/>
        </w:rPr>
      </w:pPr>
    </w:p>
    <w:p w14:paraId="72549134" w14:textId="77777777" w:rsidR="00DB5AEC" w:rsidRPr="0080239F" w:rsidRDefault="00BD5F05" w:rsidP="00E94694">
      <w:pPr>
        <w:spacing w:line="360" w:lineRule="auto"/>
        <w:rPr>
          <w:rFonts w:ascii="Times New Roman" w:hAnsi="Times New Roman"/>
        </w:rPr>
      </w:pPr>
      <w:r>
        <w:rPr>
          <w:noProof/>
          <w:lang w:val="es-DO" w:eastAsia="es-DO"/>
        </w:rPr>
        <w:drawing>
          <wp:anchor distT="0" distB="0" distL="114300" distR="114300" simplePos="0" relativeHeight="251657728" behindDoc="1" locked="0" layoutInCell="1" allowOverlap="1" wp14:anchorId="7DE61DFE" wp14:editId="07EA1716">
            <wp:simplePos x="0" y="0"/>
            <wp:positionH relativeFrom="column">
              <wp:posOffset>1059815</wp:posOffset>
            </wp:positionH>
            <wp:positionV relativeFrom="paragraph">
              <wp:posOffset>149225</wp:posOffset>
            </wp:positionV>
            <wp:extent cx="2822575" cy="916940"/>
            <wp:effectExtent l="0" t="0" r="0" b="0"/>
            <wp:wrapTight wrapText="bothSides">
              <wp:wrapPolygon edited="0">
                <wp:start x="0" y="0"/>
                <wp:lineTo x="0" y="21241"/>
                <wp:lineTo x="21479" y="21241"/>
                <wp:lineTo x="21479" y="0"/>
                <wp:lineTo x="0" y="0"/>
              </wp:wrapPolygon>
            </wp:wrapTight>
            <wp:docPr id="573" name="Imagen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91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377CC" w14:textId="77777777" w:rsidR="00DB5AEC" w:rsidRPr="0080239F" w:rsidRDefault="00DB5AEC" w:rsidP="00E94694">
      <w:pPr>
        <w:spacing w:line="360" w:lineRule="auto"/>
        <w:rPr>
          <w:rFonts w:ascii="Times New Roman" w:hAnsi="Times New Roman"/>
        </w:rPr>
      </w:pPr>
    </w:p>
    <w:p w14:paraId="6A278E85" w14:textId="77777777" w:rsidR="00DB5AEC" w:rsidRPr="0080239F" w:rsidRDefault="00DB5AEC" w:rsidP="00E94694">
      <w:pPr>
        <w:spacing w:line="360" w:lineRule="auto"/>
        <w:rPr>
          <w:rFonts w:ascii="Times New Roman" w:hAnsi="Times New Roman"/>
        </w:rPr>
      </w:pPr>
    </w:p>
    <w:p w14:paraId="0A93741D" w14:textId="77777777" w:rsidR="00DB5AEC" w:rsidRPr="0080239F" w:rsidRDefault="00DB5AEC" w:rsidP="00E94694">
      <w:pPr>
        <w:spacing w:line="360" w:lineRule="auto"/>
        <w:rPr>
          <w:rFonts w:ascii="Times New Roman" w:hAnsi="Times New Roman"/>
        </w:rPr>
      </w:pPr>
    </w:p>
    <w:p w14:paraId="55DA304F" w14:textId="77777777" w:rsidR="00DB5AEC" w:rsidRPr="0080239F" w:rsidRDefault="00DB5AEC" w:rsidP="00E94694">
      <w:pPr>
        <w:autoSpaceDE w:val="0"/>
        <w:autoSpaceDN w:val="0"/>
        <w:adjustRightInd w:val="0"/>
        <w:spacing w:after="0" w:line="360" w:lineRule="auto"/>
        <w:rPr>
          <w:rFonts w:ascii="Times New Roman" w:hAnsi="Times New Roman"/>
          <w:b/>
          <w:bCs/>
          <w:color w:val="545454"/>
          <w:sz w:val="28"/>
          <w:szCs w:val="28"/>
          <w:lang w:eastAsia="es-ES"/>
        </w:rPr>
      </w:pPr>
    </w:p>
    <w:p w14:paraId="2E7C343F"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r w:rsidRPr="0080239F">
        <w:rPr>
          <w:rFonts w:ascii="Times New Roman" w:hAnsi="Times New Roman"/>
          <w:b/>
          <w:bCs/>
          <w:color w:val="806000"/>
          <w:szCs w:val="18"/>
          <w:lang w:eastAsia="es-ES"/>
        </w:rPr>
        <w:t>CONSEJO UNIFICADO</w:t>
      </w:r>
    </w:p>
    <w:p w14:paraId="6DED1DCA"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r w:rsidRPr="0080239F">
        <w:rPr>
          <w:rFonts w:ascii="Times New Roman" w:hAnsi="Times New Roman"/>
          <w:b/>
          <w:bCs/>
          <w:color w:val="806000"/>
          <w:szCs w:val="18"/>
          <w:lang w:eastAsia="es-ES"/>
        </w:rPr>
        <w:t xml:space="preserve"> DE LAS EMPRESAS DISTRIBUIDORAS DE ELECTRICIDAD</w:t>
      </w:r>
    </w:p>
    <w:p w14:paraId="3C9CC478"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652A139F"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1A3FA769"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17062929"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6265BE58"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74441580"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72F9C00A" w14:textId="77777777" w:rsidR="00DB5AEC" w:rsidRPr="0080239F" w:rsidRDefault="00DB5AEC" w:rsidP="00E94694">
      <w:pPr>
        <w:spacing w:line="360" w:lineRule="auto"/>
        <w:rPr>
          <w:rFonts w:ascii="Times New Roman" w:hAnsi="Times New Roman"/>
        </w:rPr>
      </w:pPr>
    </w:p>
    <w:p w14:paraId="7249393D" w14:textId="77777777" w:rsidR="00DB5AEC" w:rsidRPr="0080239F" w:rsidRDefault="00DB5AEC" w:rsidP="00E94694">
      <w:pPr>
        <w:spacing w:line="360" w:lineRule="auto"/>
        <w:rPr>
          <w:rFonts w:ascii="Times New Roman" w:hAnsi="Times New Roman"/>
        </w:rPr>
      </w:pPr>
    </w:p>
    <w:p w14:paraId="7E25D1DE" w14:textId="77777777" w:rsidR="00DB5AEC" w:rsidRPr="0080239F" w:rsidRDefault="00DB5AEC" w:rsidP="00E94694">
      <w:pPr>
        <w:spacing w:line="360" w:lineRule="auto"/>
        <w:rPr>
          <w:rFonts w:ascii="Times New Roman" w:hAnsi="Times New Roman"/>
        </w:rPr>
      </w:pPr>
    </w:p>
    <w:p w14:paraId="0BF12378" w14:textId="77777777" w:rsidR="00DB5AEC" w:rsidRPr="0080239F" w:rsidRDefault="00DB5AEC" w:rsidP="00E94694">
      <w:pPr>
        <w:spacing w:line="360" w:lineRule="auto"/>
        <w:rPr>
          <w:rFonts w:ascii="Times New Roman" w:hAnsi="Times New Roman"/>
        </w:rPr>
      </w:pPr>
    </w:p>
    <w:p w14:paraId="3CEA62C6" w14:textId="77777777" w:rsidR="00DB5AEC" w:rsidRPr="0080239F" w:rsidRDefault="00DB5AEC" w:rsidP="00E94694">
      <w:pPr>
        <w:spacing w:line="360" w:lineRule="auto"/>
        <w:rPr>
          <w:rFonts w:ascii="Times New Roman" w:hAnsi="Times New Roman"/>
        </w:rPr>
      </w:pPr>
    </w:p>
    <w:p w14:paraId="06DC17E8" w14:textId="77777777" w:rsidR="00DB5AEC" w:rsidRPr="0080239F" w:rsidRDefault="00DB5AEC" w:rsidP="00E94694">
      <w:pPr>
        <w:spacing w:line="360" w:lineRule="auto"/>
        <w:rPr>
          <w:rFonts w:ascii="Times New Roman" w:hAnsi="Times New Roman"/>
        </w:rPr>
      </w:pPr>
    </w:p>
    <w:p w14:paraId="448DC7D1" w14:textId="77777777" w:rsidR="00DB5AEC" w:rsidRPr="0080239F" w:rsidRDefault="00DB5AEC" w:rsidP="00E94694">
      <w:pPr>
        <w:spacing w:line="360" w:lineRule="auto"/>
        <w:jc w:val="center"/>
        <w:rPr>
          <w:rFonts w:ascii="Times New Roman" w:hAnsi="Times New Roman"/>
        </w:rPr>
      </w:pPr>
    </w:p>
    <w:p w14:paraId="0E378109" w14:textId="77777777" w:rsidR="00DB5AEC" w:rsidRPr="0080239F" w:rsidRDefault="00BD5F05" w:rsidP="00E94694">
      <w:pPr>
        <w:spacing w:line="360" w:lineRule="auto"/>
        <w:rPr>
          <w:rFonts w:ascii="Times New Roman" w:hAnsi="Times New Roman"/>
        </w:rPr>
      </w:pPr>
      <w:r>
        <w:rPr>
          <w:noProof/>
          <w:lang w:val="es-DO" w:eastAsia="es-DO"/>
        </w:rPr>
        <w:drawing>
          <wp:anchor distT="0" distB="0" distL="114300" distR="114300" simplePos="0" relativeHeight="251652608" behindDoc="1" locked="0" layoutInCell="1" allowOverlap="1" wp14:anchorId="4155DBAA" wp14:editId="502791EB">
            <wp:simplePos x="0" y="0"/>
            <wp:positionH relativeFrom="column">
              <wp:posOffset>1088390</wp:posOffset>
            </wp:positionH>
            <wp:positionV relativeFrom="paragraph">
              <wp:posOffset>66040</wp:posOffset>
            </wp:positionV>
            <wp:extent cx="2894330" cy="824865"/>
            <wp:effectExtent l="0" t="0" r="0" b="0"/>
            <wp:wrapTight wrapText="bothSides">
              <wp:wrapPolygon edited="0">
                <wp:start x="0" y="0"/>
                <wp:lineTo x="0" y="21284"/>
                <wp:lineTo x="21515" y="21284"/>
                <wp:lineTo x="21515" y="0"/>
                <wp:lineTo x="0" y="0"/>
              </wp:wrapPolygon>
            </wp:wrapTight>
            <wp:docPr id="572" name="Imagen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433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DDD29" w14:textId="77777777" w:rsidR="00DB5AEC" w:rsidRPr="0080239F" w:rsidRDefault="00DB5AEC" w:rsidP="00E94694">
      <w:pPr>
        <w:spacing w:line="360" w:lineRule="auto"/>
        <w:rPr>
          <w:rFonts w:ascii="Times New Roman" w:hAnsi="Times New Roman"/>
        </w:rPr>
      </w:pPr>
    </w:p>
    <w:p w14:paraId="65FA2BC9" w14:textId="77777777" w:rsidR="00DB5AEC" w:rsidRPr="0080239F" w:rsidRDefault="00DB5AEC" w:rsidP="00E94694">
      <w:pPr>
        <w:spacing w:line="360" w:lineRule="auto"/>
        <w:rPr>
          <w:rFonts w:ascii="Times New Roman" w:hAnsi="Times New Roman"/>
        </w:rPr>
      </w:pPr>
    </w:p>
    <w:p w14:paraId="496E9936" w14:textId="77777777" w:rsidR="00DB5AEC" w:rsidRPr="0080239F" w:rsidRDefault="00DB5AEC" w:rsidP="00E94694">
      <w:pPr>
        <w:spacing w:line="360" w:lineRule="auto"/>
        <w:rPr>
          <w:rFonts w:ascii="Times New Roman" w:hAnsi="Times New Roman"/>
        </w:rPr>
      </w:pPr>
    </w:p>
    <w:p w14:paraId="32F87945" w14:textId="77777777" w:rsidR="00DB5AEC" w:rsidRPr="0080239F" w:rsidRDefault="00DB5AEC" w:rsidP="00E94694">
      <w:pPr>
        <w:spacing w:line="360" w:lineRule="auto"/>
        <w:jc w:val="center"/>
        <w:rPr>
          <w:rFonts w:ascii="Times New Roman" w:hAnsi="Times New Roman"/>
          <w:color w:val="BF8F00"/>
        </w:rPr>
      </w:pPr>
      <w:r w:rsidRPr="0080239F">
        <w:rPr>
          <w:rFonts w:ascii="Times New Roman" w:hAnsi="Times New Roman"/>
          <w:color w:val="BF8F00"/>
        </w:rPr>
        <w:t>_________________________</w:t>
      </w:r>
    </w:p>
    <w:p w14:paraId="01511EF1" w14:textId="77777777" w:rsidR="00DB5AEC" w:rsidRPr="0080239F" w:rsidRDefault="00DB5AEC" w:rsidP="00E94694">
      <w:pPr>
        <w:spacing w:line="360" w:lineRule="auto"/>
        <w:jc w:val="center"/>
        <w:rPr>
          <w:rFonts w:ascii="Times New Roman" w:hAnsi="Times New Roman"/>
          <w:b/>
          <w:bCs/>
          <w:color w:val="BF8F00"/>
          <w:szCs w:val="18"/>
        </w:rPr>
      </w:pPr>
      <w:r w:rsidRPr="0080239F">
        <w:rPr>
          <w:rFonts w:ascii="Times New Roman" w:hAnsi="Times New Roman"/>
          <w:b/>
          <w:bCs/>
          <w:color w:val="BF8F00"/>
          <w:szCs w:val="18"/>
        </w:rPr>
        <w:t>2021</w:t>
      </w:r>
    </w:p>
    <w:p w14:paraId="201CB2FC" w14:textId="77777777" w:rsidR="00DB5AEC" w:rsidRPr="0080239F" w:rsidRDefault="00DB5AEC" w:rsidP="00E94694">
      <w:pPr>
        <w:spacing w:line="360" w:lineRule="auto"/>
        <w:jc w:val="center"/>
        <w:rPr>
          <w:rFonts w:ascii="Times New Roman" w:hAnsi="Times New Roman"/>
          <w:b/>
          <w:bCs/>
          <w:color w:val="BF8F00"/>
          <w:szCs w:val="18"/>
        </w:rPr>
      </w:pPr>
    </w:p>
    <w:p w14:paraId="080B2034" w14:textId="77777777" w:rsidR="00DB5AEC" w:rsidRPr="0080239F" w:rsidRDefault="00DB5AEC" w:rsidP="00E94694">
      <w:pPr>
        <w:spacing w:line="360" w:lineRule="auto"/>
        <w:jc w:val="center"/>
        <w:rPr>
          <w:rFonts w:ascii="Times New Roman" w:hAnsi="Times New Roman"/>
          <w:b/>
          <w:bCs/>
          <w:color w:val="BF8F00"/>
          <w:szCs w:val="18"/>
        </w:rPr>
      </w:pPr>
    </w:p>
    <w:p w14:paraId="2DDF21C7" w14:textId="77777777" w:rsidR="00DB5AEC" w:rsidRPr="0080239F" w:rsidRDefault="00DB5AEC" w:rsidP="00E94694">
      <w:pPr>
        <w:spacing w:line="360" w:lineRule="auto"/>
        <w:jc w:val="center"/>
        <w:rPr>
          <w:rFonts w:ascii="Times New Roman" w:hAnsi="Times New Roman"/>
          <w:b/>
          <w:bCs/>
          <w:color w:val="BF8F00"/>
          <w:szCs w:val="18"/>
        </w:rPr>
      </w:pPr>
    </w:p>
    <w:p w14:paraId="641F97EF" w14:textId="77777777" w:rsidR="00DB5AEC" w:rsidRPr="0080239F" w:rsidRDefault="00DB5AEC" w:rsidP="00E94694">
      <w:pPr>
        <w:spacing w:line="360" w:lineRule="auto"/>
        <w:rPr>
          <w:rFonts w:ascii="Times New Roman" w:hAnsi="Times New Roman"/>
        </w:rPr>
      </w:pPr>
    </w:p>
    <w:p w14:paraId="2B149CB5" w14:textId="77777777" w:rsidR="00DB5AEC" w:rsidRPr="0080239F" w:rsidRDefault="00DB5AEC" w:rsidP="00E94694">
      <w:pPr>
        <w:spacing w:line="360" w:lineRule="auto"/>
        <w:rPr>
          <w:rFonts w:ascii="Times New Roman" w:hAnsi="Times New Roman"/>
        </w:rPr>
      </w:pPr>
    </w:p>
    <w:p w14:paraId="50CC84B3" w14:textId="77777777" w:rsidR="00DB5AEC" w:rsidRPr="0080239F" w:rsidRDefault="00DB5AEC" w:rsidP="00E94694">
      <w:pPr>
        <w:spacing w:line="360" w:lineRule="auto"/>
        <w:rPr>
          <w:rFonts w:ascii="Times New Roman" w:hAnsi="Times New Roman"/>
        </w:rPr>
      </w:pPr>
    </w:p>
    <w:p w14:paraId="510BA2AA" w14:textId="77777777" w:rsidR="00DB5AEC" w:rsidRPr="0080239F" w:rsidRDefault="00BD5F05" w:rsidP="00E94694">
      <w:pPr>
        <w:spacing w:line="360" w:lineRule="auto"/>
        <w:rPr>
          <w:rFonts w:ascii="Times New Roman" w:hAnsi="Times New Roman"/>
        </w:rPr>
      </w:pPr>
      <w:r>
        <w:rPr>
          <w:noProof/>
          <w:lang w:val="es-DO" w:eastAsia="es-DO"/>
        </w:rPr>
        <w:drawing>
          <wp:anchor distT="0" distB="0" distL="114300" distR="114300" simplePos="0" relativeHeight="251653632" behindDoc="1" locked="0" layoutInCell="1" allowOverlap="1" wp14:anchorId="4E3E14EA" wp14:editId="3888699D">
            <wp:simplePos x="0" y="0"/>
            <wp:positionH relativeFrom="column">
              <wp:posOffset>1121410</wp:posOffset>
            </wp:positionH>
            <wp:positionV relativeFrom="paragraph">
              <wp:posOffset>157480</wp:posOffset>
            </wp:positionV>
            <wp:extent cx="2822575" cy="916940"/>
            <wp:effectExtent l="0" t="0" r="0" b="0"/>
            <wp:wrapTight wrapText="bothSides">
              <wp:wrapPolygon edited="0">
                <wp:start x="0" y="0"/>
                <wp:lineTo x="0" y="21241"/>
                <wp:lineTo x="21479" y="21241"/>
                <wp:lineTo x="21479" y="0"/>
                <wp:lineTo x="0" y="0"/>
              </wp:wrapPolygon>
            </wp:wrapTight>
            <wp:docPr id="571" name="Imagen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2575" cy="91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C3337" w14:textId="77777777" w:rsidR="00DB5AEC" w:rsidRPr="0080239F" w:rsidRDefault="00DB5AEC" w:rsidP="00E94694">
      <w:pPr>
        <w:spacing w:line="360" w:lineRule="auto"/>
        <w:rPr>
          <w:rFonts w:ascii="Times New Roman" w:hAnsi="Times New Roman"/>
        </w:rPr>
      </w:pPr>
    </w:p>
    <w:p w14:paraId="3FF5AE8E" w14:textId="77777777" w:rsidR="00DB5AEC" w:rsidRPr="0080239F" w:rsidRDefault="00DB5AEC" w:rsidP="00E94694">
      <w:pPr>
        <w:spacing w:line="360" w:lineRule="auto"/>
        <w:rPr>
          <w:rFonts w:ascii="Times New Roman" w:hAnsi="Times New Roman"/>
        </w:rPr>
      </w:pPr>
    </w:p>
    <w:p w14:paraId="4F3654CD" w14:textId="77777777" w:rsidR="00DB5AEC" w:rsidRPr="0080239F" w:rsidRDefault="00DB5AEC" w:rsidP="00E94694">
      <w:pPr>
        <w:spacing w:line="360" w:lineRule="auto"/>
        <w:rPr>
          <w:rFonts w:ascii="Times New Roman" w:hAnsi="Times New Roman"/>
        </w:rPr>
      </w:pPr>
    </w:p>
    <w:p w14:paraId="726026CB" w14:textId="77777777" w:rsidR="00DB5AEC" w:rsidRPr="0080239F" w:rsidRDefault="00DB5AEC" w:rsidP="00E94694">
      <w:pPr>
        <w:autoSpaceDE w:val="0"/>
        <w:autoSpaceDN w:val="0"/>
        <w:adjustRightInd w:val="0"/>
        <w:spacing w:after="0" w:line="360" w:lineRule="auto"/>
        <w:rPr>
          <w:rFonts w:ascii="Times New Roman" w:hAnsi="Times New Roman"/>
          <w:b/>
          <w:bCs/>
          <w:color w:val="545454"/>
          <w:sz w:val="28"/>
          <w:szCs w:val="28"/>
          <w:lang w:eastAsia="es-ES"/>
        </w:rPr>
      </w:pPr>
    </w:p>
    <w:p w14:paraId="6DBD3048"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r w:rsidRPr="0080239F">
        <w:rPr>
          <w:rFonts w:ascii="Times New Roman" w:hAnsi="Times New Roman"/>
          <w:b/>
          <w:bCs/>
          <w:color w:val="806000"/>
          <w:szCs w:val="18"/>
          <w:lang w:eastAsia="es-ES"/>
        </w:rPr>
        <w:t>CONSEJO UNIFICADO</w:t>
      </w:r>
    </w:p>
    <w:p w14:paraId="0DF221C9"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r w:rsidRPr="0080239F">
        <w:rPr>
          <w:rFonts w:ascii="Times New Roman" w:hAnsi="Times New Roman"/>
          <w:b/>
          <w:bCs/>
          <w:color w:val="806000"/>
          <w:szCs w:val="18"/>
          <w:lang w:eastAsia="es-ES"/>
        </w:rPr>
        <w:t xml:space="preserve"> DE LAS EMPRESAS DISTRIBUIDORAS DE ELECTRICIDAD</w:t>
      </w:r>
    </w:p>
    <w:p w14:paraId="1D06D797"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806000"/>
          <w:szCs w:val="18"/>
          <w:lang w:eastAsia="es-ES"/>
        </w:rPr>
      </w:pPr>
    </w:p>
    <w:p w14:paraId="2A897ED8"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auto"/>
          <w:szCs w:val="18"/>
          <w:lang w:eastAsia="es-ES"/>
        </w:rPr>
      </w:pPr>
    </w:p>
    <w:p w14:paraId="77D3E6C7" w14:textId="77777777" w:rsidR="00DB5AEC" w:rsidRPr="0080239F" w:rsidRDefault="00DB5AEC" w:rsidP="00E94694">
      <w:pPr>
        <w:autoSpaceDE w:val="0"/>
        <w:autoSpaceDN w:val="0"/>
        <w:adjustRightInd w:val="0"/>
        <w:spacing w:after="0" w:line="360" w:lineRule="auto"/>
        <w:jc w:val="center"/>
        <w:rPr>
          <w:rFonts w:ascii="Times New Roman" w:hAnsi="Times New Roman"/>
          <w:b/>
          <w:bCs/>
          <w:color w:val="auto"/>
          <w:szCs w:val="18"/>
          <w:lang w:eastAsia="es-ES"/>
        </w:rPr>
      </w:pPr>
    </w:p>
    <w:p w14:paraId="174956FB" w14:textId="77777777" w:rsidR="007165F4" w:rsidRPr="0078252C" w:rsidRDefault="007165F4" w:rsidP="00E94694">
      <w:pPr>
        <w:autoSpaceDE w:val="0"/>
        <w:autoSpaceDN w:val="0"/>
        <w:adjustRightInd w:val="0"/>
        <w:spacing w:after="0" w:line="360" w:lineRule="auto"/>
        <w:rPr>
          <w:rFonts w:ascii="Times New Roman" w:hAnsi="Times New Roman"/>
          <w:b/>
          <w:bCs/>
          <w:color w:val="808080" w:themeColor="background1" w:themeShade="80"/>
          <w:sz w:val="28"/>
          <w:szCs w:val="28"/>
          <w:lang w:eastAsia="es-ES"/>
        </w:rPr>
      </w:pPr>
    </w:p>
    <w:p w14:paraId="739AAA3B" w14:textId="77777777" w:rsidR="005C1D1F" w:rsidRPr="00684B88" w:rsidRDefault="005C1D1F" w:rsidP="00BF0B43">
      <w:pPr>
        <w:pStyle w:val="TtuloTDC"/>
        <w:spacing w:line="360" w:lineRule="auto"/>
        <w:jc w:val="center"/>
        <w:rPr>
          <w:color w:val="808080" w:themeColor="background1" w:themeShade="80"/>
        </w:rPr>
      </w:pPr>
      <w:r w:rsidRPr="00684B88">
        <w:rPr>
          <w:color w:val="808080" w:themeColor="background1" w:themeShade="80"/>
        </w:rPr>
        <w:t>Contenido</w:t>
      </w:r>
    </w:p>
    <w:p w14:paraId="335A6654" w14:textId="62011B78" w:rsidR="00684B88" w:rsidRPr="00684B88" w:rsidRDefault="005C1D1F">
      <w:pPr>
        <w:pStyle w:val="TDC1"/>
        <w:rPr>
          <w:rFonts w:asciiTheme="minorHAnsi" w:eastAsiaTheme="minorEastAsia" w:hAnsiTheme="minorHAnsi" w:cstheme="minorBidi"/>
          <w:sz w:val="24"/>
          <w:szCs w:val="24"/>
          <w:lang w:val="es-DO" w:eastAsia="es-MX"/>
        </w:rPr>
      </w:pPr>
      <w:r w:rsidRPr="00684B88">
        <w:fldChar w:fldCharType="begin"/>
      </w:r>
      <w:r w:rsidRPr="00684B88">
        <w:instrText xml:space="preserve"> TOC \o "1-3" \h \z \u </w:instrText>
      </w:r>
      <w:r w:rsidRPr="00684B88">
        <w:fldChar w:fldCharType="separate"/>
      </w:r>
      <w:hyperlink w:anchor="_Toc90916589" w:history="1">
        <w:r w:rsidR="00684B88" w:rsidRPr="00684B88">
          <w:rPr>
            <w:rStyle w:val="Hipervnculo"/>
            <w:color w:val="808080" w:themeColor="background1" w:themeShade="80"/>
          </w:rPr>
          <w:t>I-RESUMEN EJECUTIVO</w:t>
        </w:r>
        <w:r w:rsidR="00684B88" w:rsidRPr="00684B88">
          <w:rPr>
            <w:webHidden/>
          </w:rPr>
          <w:tab/>
        </w:r>
        <w:r w:rsidR="00684B88" w:rsidRPr="00684B88">
          <w:rPr>
            <w:webHidden/>
          </w:rPr>
          <w:fldChar w:fldCharType="begin"/>
        </w:r>
        <w:r w:rsidR="00684B88" w:rsidRPr="00684B88">
          <w:rPr>
            <w:webHidden/>
          </w:rPr>
          <w:instrText xml:space="preserve"> PAGEREF _Toc90916589 \h </w:instrText>
        </w:r>
        <w:r w:rsidR="00684B88" w:rsidRPr="00684B88">
          <w:rPr>
            <w:webHidden/>
          </w:rPr>
        </w:r>
        <w:r w:rsidR="00684B88" w:rsidRPr="00684B88">
          <w:rPr>
            <w:webHidden/>
          </w:rPr>
          <w:fldChar w:fldCharType="separate"/>
        </w:r>
        <w:r w:rsidR="00684B88" w:rsidRPr="00684B88">
          <w:rPr>
            <w:webHidden/>
          </w:rPr>
          <w:t>4</w:t>
        </w:r>
        <w:r w:rsidR="00684B88" w:rsidRPr="00684B88">
          <w:rPr>
            <w:webHidden/>
          </w:rPr>
          <w:fldChar w:fldCharType="end"/>
        </w:r>
      </w:hyperlink>
    </w:p>
    <w:p w14:paraId="2E146554" w14:textId="7652CDE4" w:rsidR="00684B88" w:rsidRPr="00684B88" w:rsidRDefault="003B3D7B">
      <w:pPr>
        <w:pStyle w:val="TDC1"/>
        <w:rPr>
          <w:rFonts w:asciiTheme="minorHAnsi" w:eastAsiaTheme="minorEastAsia" w:hAnsiTheme="minorHAnsi" w:cstheme="minorBidi"/>
          <w:sz w:val="24"/>
          <w:szCs w:val="24"/>
          <w:lang w:val="es-DO" w:eastAsia="es-MX"/>
        </w:rPr>
      </w:pPr>
      <w:hyperlink w:anchor="_Toc90916590" w:history="1">
        <w:r w:rsidR="00684B88" w:rsidRPr="00684B88">
          <w:rPr>
            <w:rStyle w:val="Hipervnculo"/>
            <w:color w:val="808080" w:themeColor="background1" w:themeShade="80"/>
          </w:rPr>
          <w:t>II-INFORMACIÓN INSTITUCIONAL</w:t>
        </w:r>
        <w:r w:rsidR="00684B88" w:rsidRPr="00684B88">
          <w:rPr>
            <w:webHidden/>
          </w:rPr>
          <w:tab/>
        </w:r>
        <w:r w:rsidR="00684B88" w:rsidRPr="00684B88">
          <w:rPr>
            <w:webHidden/>
          </w:rPr>
          <w:fldChar w:fldCharType="begin"/>
        </w:r>
        <w:r w:rsidR="00684B88" w:rsidRPr="00684B88">
          <w:rPr>
            <w:webHidden/>
          </w:rPr>
          <w:instrText xml:space="preserve"> PAGEREF _Toc90916590 \h </w:instrText>
        </w:r>
        <w:r w:rsidR="00684B88" w:rsidRPr="00684B88">
          <w:rPr>
            <w:webHidden/>
          </w:rPr>
        </w:r>
        <w:r w:rsidR="00684B88" w:rsidRPr="00684B88">
          <w:rPr>
            <w:webHidden/>
          </w:rPr>
          <w:fldChar w:fldCharType="separate"/>
        </w:r>
        <w:r w:rsidR="00684B88" w:rsidRPr="00684B88">
          <w:rPr>
            <w:webHidden/>
          </w:rPr>
          <w:t>8</w:t>
        </w:r>
        <w:r w:rsidR="00684B88" w:rsidRPr="00684B88">
          <w:rPr>
            <w:webHidden/>
          </w:rPr>
          <w:fldChar w:fldCharType="end"/>
        </w:r>
      </w:hyperlink>
    </w:p>
    <w:p w14:paraId="5F8025EC" w14:textId="37DBDDAA" w:rsidR="00684B88" w:rsidRPr="00684B88" w:rsidRDefault="003B3D7B">
      <w:pPr>
        <w:pStyle w:val="TDC1"/>
        <w:rPr>
          <w:rFonts w:asciiTheme="minorHAnsi" w:eastAsiaTheme="minorEastAsia" w:hAnsiTheme="minorHAnsi" w:cstheme="minorBidi"/>
          <w:sz w:val="24"/>
          <w:szCs w:val="24"/>
          <w:lang w:val="es-DO" w:eastAsia="es-MX"/>
        </w:rPr>
      </w:pPr>
      <w:hyperlink w:anchor="_Toc90916591" w:history="1">
        <w:r w:rsidR="00684B88" w:rsidRPr="00684B88">
          <w:rPr>
            <w:rStyle w:val="Hipervnculo"/>
            <w:color w:val="808080" w:themeColor="background1" w:themeShade="80"/>
          </w:rPr>
          <w:t>2.1 Marco filosófico institucional</w:t>
        </w:r>
        <w:r w:rsidR="00684B88" w:rsidRPr="00684B88">
          <w:rPr>
            <w:webHidden/>
          </w:rPr>
          <w:tab/>
        </w:r>
        <w:r w:rsidR="00684B88" w:rsidRPr="00684B88">
          <w:rPr>
            <w:webHidden/>
          </w:rPr>
          <w:fldChar w:fldCharType="begin"/>
        </w:r>
        <w:r w:rsidR="00684B88" w:rsidRPr="00684B88">
          <w:rPr>
            <w:webHidden/>
          </w:rPr>
          <w:instrText xml:space="preserve"> PAGEREF _Toc90916591 \h </w:instrText>
        </w:r>
        <w:r w:rsidR="00684B88" w:rsidRPr="00684B88">
          <w:rPr>
            <w:webHidden/>
          </w:rPr>
        </w:r>
        <w:r w:rsidR="00684B88" w:rsidRPr="00684B88">
          <w:rPr>
            <w:webHidden/>
          </w:rPr>
          <w:fldChar w:fldCharType="separate"/>
        </w:r>
        <w:r w:rsidR="00684B88" w:rsidRPr="00684B88">
          <w:rPr>
            <w:webHidden/>
          </w:rPr>
          <w:t>8</w:t>
        </w:r>
        <w:r w:rsidR="00684B88" w:rsidRPr="00684B88">
          <w:rPr>
            <w:webHidden/>
          </w:rPr>
          <w:fldChar w:fldCharType="end"/>
        </w:r>
      </w:hyperlink>
    </w:p>
    <w:p w14:paraId="523BC9D7" w14:textId="07307CCA" w:rsidR="00684B88" w:rsidRPr="00684B88" w:rsidRDefault="003B3D7B">
      <w:pPr>
        <w:pStyle w:val="TDC2"/>
        <w:tabs>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592" w:history="1">
        <w:r w:rsidR="00684B88" w:rsidRPr="00684B88">
          <w:rPr>
            <w:rStyle w:val="Hipervnculo"/>
            <w:rFonts w:ascii="Times New Roman" w:hAnsi="Times New Roman"/>
            <w:noProof/>
            <w:color w:val="808080" w:themeColor="background1" w:themeShade="80"/>
          </w:rPr>
          <w:t>a) Misión</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_Toc90916592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8</w:t>
        </w:r>
        <w:r w:rsidR="00684B88" w:rsidRPr="00684B88">
          <w:rPr>
            <w:noProof/>
            <w:webHidden/>
            <w:color w:val="808080" w:themeColor="background1" w:themeShade="80"/>
          </w:rPr>
          <w:fldChar w:fldCharType="end"/>
        </w:r>
      </w:hyperlink>
    </w:p>
    <w:p w14:paraId="5ABB27A7" w14:textId="0527C6C1" w:rsidR="00684B88" w:rsidRPr="00684B88" w:rsidRDefault="003B3D7B">
      <w:pPr>
        <w:pStyle w:val="TDC2"/>
        <w:tabs>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593" w:history="1">
        <w:r w:rsidR="00684B88" w:rsidRPr="00684B88">
          <w:rPr>
            <w:rStyle w:val="Hipervnculo"/>
            <w:rFonts w:ascii="Times New Roman" w:hAnsi="Times New Roman"/>
            <w:noProof/>
            <w:color w:val="808080" w:themeColor="background1" w:themeShade="80"/>
          </w:rPr>
          <w:t>b) Visión</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_Toc90916593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8</w:t>
        </w:r>
        <w:r w:rsidR="00684B88" w:rsidRPr="00684B88">
          <w:rPr>
            <w:noProof/>
            <w:webHidden/>
            <w:color w:val="808080" w:themeColor="background1" w:themeShade="80"/>
          </w:rPr>
          <w:fldChar w:fldCharType="end"/>
        </w:r>
      </w:hyperlink>
    </w:p>
    <w:p w14:paraId="58ED16BF" w14:textId="4B08E909" w:rsidR="00684B88" w:rsidRPr="00684B88" w:rsidRDefault="003B3D7B">
      <w:pPr>
        <w:pStyle w:val="TDC2"/>
        <w:tabs>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594" w:history="1">
        <w:r w:rsidR="00684B88" w:rsidRPr="00684B88">
          <w:rPr>
            <w:rStyle w:val="Hipervnculo"/>
            <w:rFonts w:ascii="Times New Roman" w:hAnsi="Times New Roman"/>
            <w:noProof/>
            <w:color w:val="808080" w:themeColor="background1" w:themeShade="80"/>
          </w:rPr>
          <w:t>c) Valores</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_Toc90916594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8</w:t>
        </w:r>
        <w:r w:rsidR="00684B88" w:rsidRPr="00684B88">
          <w:rPr>
            <w:noProof/>
            <w:webHidden/>
            <w:color w:val="808080" w:themeColor="background1" w:themeShade="80"/>
          </w:rPr>
          <w:fldChar w:fldCharType="end"/>
        </w:r>
      </w:hyperlink>
    </w:p>
    <w:p w14:paraId="1A8E7881" w14:textId="4CA3E8A3" w:rsidR="00684B88" w:rsidRPr="00684B88" w:rsidRDefault="003B3D7B">
      <w:pPr>
        <w:pStyle w:val="TDC1"/>
        <w:rPr>
          <w:rFonts w:asciiTheme="minorHAnsi" w:eastAsiaTheme="minorEastAsia" w:hAnsiTheme="minorHAnsi" w:cstheme="minorBidi"/>
          <w:sz w:val="24"/>
          <w:szCs w:val="24"/>
          <w:lang w:val="es-DO" w:eastAsia="es-MX"/>
        </w:rPr>
      </w:pPr>
      <w:hyperlink w:anchor="_Toc90916595" w:history="1">
        <w:r w:rsidR="00684B88" w:rsidRPr="00684B88">
          <w:rPr>
            <w:rStyle w:val="Hipervnculo"/>
            <w:color w:val="808080" w:themeColor="background1" w:themeShade="80"/>
          </w:rPr>
          <w:t>2.2 Base legal</w:t>
        </w:r>
        <w:r w:rsidR="00684B88" w:rsidRPr="00684B88">
          <w:rPr>
            <w:webHidden/>
          </w:rPr>
          <w:tab/>
        </w:r>
        <w:r w:rsidR="00684B88" w:rsidRPr="00684B88">
          <w:rPr>
            <w:webHidden/>
          </w:rPr>
          <w:fldChar w:fldCharType="begin"/>
        </w:r>
        <w:r w:rsidR="00684B88" w:rsidRPr="00684B88">
          <w:rPr>
            <w:webHidden/>
          </w:rPr>
          <w:instrText xml:space="preserve"> PAGEREF _Toc90916595 \h </w:instrText>
        </w:r>
        <w:r w:rsidR="00684B88" w:rsidRPr="00684B88">
          <w:rPr>
            <w:webHidden/>
          </w:rPr>
        </w:r>
        <w:r w:rsidR="00684B88" w:rsidRPr="00684B88">
          <w:rPr>
            <w:webHidden/>
          </w:rPr>
          <w:fldChar w:fldCharType="separate"/>
        </w:r>
        <w:r w:rsidR="00684B88" w:rsidRPr="00684B88">
          <w:rPr>
            <w:webHidden/>
          </w:rPr>
          <w:t>9</w:t>
        </w:r>
        <w:r w:rsidR="00684B88" w:rsidRPr="00684B88">
          <w:rPr>
            <w:webHidden/>
          </w:rPr>
          <w:fldChar w:fldCharType="end"/>
        </w:r>
      </w:hyperlink>
    </w:p>
    <w:p w14:paraId="66B19B8B" w14:textId="54F040BD" w:rsidR="00684B88" w:rsidRPr="00684B88" w:rsidRDefault="003B3D7B">
      <w:pPr>
        <w:pStyle w:val="TDC1"/>
        <w:rPr>
          <w:rFonts w:asciiTheme="minorHAnsi" w:eastAsiaTheme="minorEastAsia" w:hAnsiTheme="minorHAnsi" w:cstheme="minorBidi"/>
          <w:sz w:val="24"/>
          <w:szCs w:val="24"/>
          <w:lang w:val="es-DO" w:eastAsia="es-MX"/>
        </w:rPr>
      </w:pPr>
      <w:hyperlink w:anchor="_Toc90916596" w:history="1">
        <w:r w:rsidR="00684B88" w:rsidRPr="00684B88">
          <w:rPr>
            <w:rStyle w:val="Hipervnculo"/>
            <w:color w:val="808080" w:themeColor="background1" w:themeShade="80"/>
          </w:rPr>
          <w:t>III.- RESULTADOS MISIONALES</w:t>
        </w:r>
        <w:r w:rsidR="00684B88" w:rsidRPr="00684B88">
          <w:rPr>
            <w:webHidden/>
          </w:rPr>
          <w:tab/>
        </w:r>
        <w:r w:rsidR="00684B88" w:rsidRPr="00684B88">
          <w:rPr>
            <w:webHidden/>
          </w:rPr>
          <w:fldChar w:fldCharType="begin"/>
        </w:r>
        <w:r w:rsidR="00684B88" w:rsidRPr="00684B88">
          <w:rPr>
            <w:webHidden/>
          </w:rPr>
          <w:instrText xml:space="preserve"> PAGEREF _Toc90916596 \h </w:instrText>
        </w:r>
        <w:r w:rsidR="00684B88" w:rsidRPr="00684B88">
          <w:rPr>
            <w:webHidden/>
          </w:rPr>
        </w:r>
        <w:r w:rsidR="00684B88" w:rsidRPr="00684B88">
          <w:rPr>
            <w:webHidden/>
          </w:rPr>
          <w:fldChar w:fldCharType="separate"/>
        </w:r>
        <w:r w:rsidR="00684B88" w:rsidRPr="00684B88">
          <w:rPr>
            <w:webHidden/>
          </w:rPr>
          <w:t>14</w:t>
        </w:r>
        <w:r w:rsidR="00684B88" w:rsidRPr="00684B88">
          <w:rPr>
            <w:webHidden/>
          </w:rPr>
          <w:fldChar w:fldCharType="end"/>
        </w:r>
      </w:hyperlink>
    </w:p>
    <w:p w14:paraId="46A9038E" w14:textId="1173400A" w:rsidR="00684B88" w:rsidRPr="00684B88" w:rsidRDefault="003B3D7B">
      <w:pPr>
        <w:pStyle w:val="TDC2"/>
        <w:tabs>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597" w:history="1">
        <w:r w:rsidR="00684B88" w:rsidRPr="00684B88">
          <w:rPr>
            <w:rStyle w:val="Hipervnculo"/>
            <w:rFonts w:ascii="Times New Roman" w:hAnsi="Times New Roman"/>
            <w:noProof/>
            <w:color w:val="808080" w:themeColor="background1" w:themeShade="80"/>
          </w:rPr>
          <w:t>3.1 Información cuantitativa, cualitativa e indicadores de los procesos Misionales.</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_Toc90916597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14</w:t>
        </w:r>
        <w:r w:rsidR="00684B88" w:rsidRPr="00684B88">
          <w:rPr>
            <w:noProof/>
            <w:webHidden/>
            <w:color w:val="808080" w:themeColor="background1" w:themeShade="80"/>
          </w:rPr>
          <w:fldChar w:fldCharType="end"/>
        </w:r>
      </w:hyperlink>
    </w:p>
    <w:p w14:paraId="5CFA332E" w14:textId="7D86DA65" w:rsidR="00684B88" w:rsidRPr="00684B88" w:rsidRDefault="003B3D7B">
      <w:pPr>
        <w:pStyle w:val="TDC1"/>
        <w:rPr>
          <w:rFonts w:asciiTheme="minorHAnsi" w:eastAsiaTheme="minorEastAsia" w:hAnsiTheme="minorHAnsi" w:cstheme="minorBidi"/>
          <w:sz w:val="24"/>
          <w:szCs w:val="24"/>
          <w:lang w:val="es-DO" w:eastAsia="es-MX"/>
        </w:rPr>
      </w:pPr>
      <w:hyperlink w:anchor="_Toc90916598" w:history="1">
        <w:r w:rsidR="00684B88" w:rsidRPr="00684B88">
          <w:rPr>
            <w:rStyle w:val="Hipervnculo"/>
            <w:color w:val="808080" w:themeColor="background1" w:themeShade="80"/>
          </w:rPr>
          <w:t>IV.- RESULTADOS ÁREAS TRANSVERSALES Y DE APOYO.</w:t>
        </w:r>
        <w:r w:rsidR="00684B88" w:rsidRPr="00684B88">
          <w:rPr>
            <w:webHidden/>
          </w:rPr>
          <w:tab/>
        </w:r>
        <w:r w:rsidR="00684B88" w:rsidRPr="00684B88">
          <w:rPr>
            <w:webHidden/>
          </w:rPr>
          <w:fldChar w:fldCharType="begin"/>
        </w:r>
        <w:r w:rsidR="00684B88" w:rsidRPr="00684B88">
          <w:rPr>
            <w:webHidden/>
          </w:rPr>
          <w:instrText xml:space="preserve"> PAGEREF _Toc90916598 \h </w:instrText>
        </w:r>
        <w:r w:rsidR="00684B88" w:rsidRPr="00684B88">
          <w:rPr>
            <w:webHidden/>
          </w:rPr>
        </w:r>
        <w:r w:rsidR="00684B88" w:rsidRPr="00684B88">
          <w:rPr>
            <w:webHidden/>
          </w:rPr>
          <w:fldChar w:fldCharType="separate"/>
        </w:r>
        <w:r w:rsidR="00684B88" w:rsidRPr="00684B88">
          <w:rPr>
            <w:webHidden/>
          </w:rPr>
          <w:t>16</w:t>
        </w:r>
        <w:r w:rsidR="00684B88" w:rsidRPr="00684B88">
          <w:rPr>
            <w:webHidden/>
          </w:rPr>
          <w:fldChar w:fldCharType="end"/>
        </w:r>
      </w:hyperlink>
    </w:p>
    <w:p w14:paraId="058A4854" w14:textId="7A6544A4" w:rsidR="00684B88" w:rsidRPr="00684B88" w:rsidRDefault="003B3D7B">
      <w:pPr>
        <w:pStyle w:val="TDC1"/>
        <w:rPr>
          <w:rFonts w:asciiTheme="minorHAnsi" w:eastAsiaTheme="minorEastAsia" w:hAnsiTheme="minorHAnsi" w:cstheme="minorBidi"/>
          <w:sz w:val="24"/>
          <w:szCs w:val="24"/>
          <w:lang w:val="es-DO" w:eastAsia="es-MX"/>
        </w:rPr>
      </w:pPr>
      <w:hyperlink w:anchor="_Toc90916599" w:history="1">
        <w:r w:rsidR="00684B88" w:rsidRPr="00684B88">
          <w:rPr>
            <w:rStyle w:val="Hipervnculo"/>
            <w:bCs/>
            <w:color w:val="808080" w:themeColor="background1" w:themeShade="80"/>
          </w:rPr>
          <w:t>4.1 Desempeño área Administrativa y Financiera.</w:t>
        </w:r>
        <w:r w:rsidR="00684B88" w:rsidRPr="00684B88">
          <w:rPr>
            <w:webHidden/>
          </w:rPr>
          <w:tab/>
        </w:r>
        <w:r w:rsidR="00684B88" w:rsidRPr="00684B88">
          <w:rPr>
            <w:webHidden/>
          </w:rPr>
          <w:fldChar w:fldCharType="begin"/>
        </w:r>
        <w:r w:rsidR="00684B88" w:rsidRPr="00684B88">
          <w:rPr>
            <w:webHidden/>
          </w:rPr>
          <w:instrText xml:space="preserve"> PAGEREF _Toc90916599 \h </w:instrText>
        </w:r>
        <w:r w:rsidR="00684B88" w:rsidRPr="00684B88">
          <w:rPr>
            <w:webHidden/>
          </w:rPr>
        </w:r>
        <w:r w:rsidR="00684B88" w:rsidRPr="00684B88">
          <w:rPr>
            <w:webHidden/>
          </w:rPr>
          <w:fldChar w:fldCharType="separate"/>
        </w:r>
        <w:r w:rsidR="00684B88" w:rsidRPr="00684B88">
          <w:rPr>
            <w:webHidden/>
          </w:rPr>
          <w:t>16</w:t>
        </w:r>
        <w:r w:rsidR="00684B88" w:rsidRPr="00684B88">
          <w:rPr>
            <w:webHidden/>
          </w:rPr>
          <w:fldChar w:fldCharType="end"/>
        </w:r>
      </w:hyperlink>
    </w:p>
    <w:p w14:paraId="25055F1D" w14:textId="6470739E" w:rsidR="00684B88" w:rsidRPr="00684B88" w:rsidRDefault="003B3D7B">
      <w:pPr>
        <w:pStyle w:val="TDC1"/>
        <w:rPr>
          <w:rFonts w:asciiTheme="minorHAnsi" w:eastAsiaTheme="minorEastAsia" w:hAnsiTheme="minorHAnsi" w:cstheme="minorBidi"/>
          <w:sz w:val="24"/>
          <w:szCs w:val="24"/>
          <w:lang w:val="es-DO" w:eastAsia="es-MX"/>
        </w:rPr>
      </w:pPr>
      <w:hyperlink w:anchor="_Toc90916600" w:history="1">
        <w:r w:rsidR="00684B88" w:rsidRPr="00684B88">
          <w:rPr>
            <w:rStyle w:val="Hipervnculo"/>
            <w:bCs/>
            <w:color w:val="808080" w:themeColor="background1" w:themeShade="80"/>
          </w:rPr>
          <w:t>4.2  Desempeño de los Recursos Humanos</w:t>
        </w:r>
        <w:r w:rsidR="00684B88" w:rsidRPr="00684B88">
          <w:rPr>
            <w:webHidden/>
          </w:rPr>
          <w:tab/>
        </w:r>
        <w:r w:rsidR="00684B88" w:rsidRPr="00684B88">
          <w:rPr>
            <w:webHidden/>
          </w:rPr>
          <w:fldChar w:fldCharType="begin"/>
        </w:r>
        <w:r w:rsidR="00684B88" w:rsidRPr="00684B88">
          <w:rPr>
            <w:webHidden/>
          </w:rPr>
          <w:instrText xml:space="preserve"> PAGEREF _Toc90916600 \h </w:instrText>
        </w:r>
        <w:r w:rsidR="00684B88" w:rsidRPr="00684B88">
          <w:rPr>
            <w:webHidden/>
          </w:rPr>
        </w:r>
        <w:r w:rsidR="00684B88" w:rsidRPr="00684B88">
          <w:rPr>
            <w:webHidden/>
          </w:rPr>
          <w:fldChar w:fldCharType="separate"/>
        </w:r>
        <w:r w:rsidR="00684B88" w:rsidRPr="00684B88">
          <w:rPr>
            <w:webHidden/>
          </w:rPr>
          <w:t>20</w:t>
        </w:r>
        <w:r w:rsidR="00684B88" w:rsidRPr="00684B88">
          <w:rPr>
            <w:webHidden/>
          </w:rPr>
          <w:fldChar w:fldCharType="end"/>
        </w:r>
      </w:hyperlink>
    </w:p>
    <w:p w14:paraId="5A1E8F89" w14:textId="684F6CF7" w:rsidR="00684B88" w:rsidRPr="00684B88" w:rsidRDefault="003B3D7B">
      <w:pPr>
        <w:pStyle w:val="TDC1"/>
        <w:rPr>
          <w:rFonts w:asciiTheme="minorHAnsi" w:eastAsiaTheme="minorEastAsia" w:hAnsiTheme="minorHAnsi" w:cstheme="minorBidi"/>
          <w:sz w:val="24"/>
          <w:szCs w:val="24"/>
          <w:lang w:val="es-DO" w:eastAsia="es-MX"/>
        </w:rPr>
      </w:pPr>
      <w:hyperlink w:anchor="_Toc90916601" w:history="1">
        <w:r w:rsidR="00684B88" w:rsidRPr="00684B88">
          <w:rPr>
            <w:rStyle w:val="Hipervnculo"/>
            <w:color w:val="808080" w:themeColor="background1" w:themeShade="80"/>
          </w:rPr>
          <w:t>3.3 Desempeño de los Procesos Jurídicos.</w:t>
        </w:r>
        <w:r w:rsidR="00684B88" w:rsidRPr="00684B88">
          <w:rPr>
            <w:webHidden/>
          </w:rPr>
          <w:tab/>
        </w:r>
        <w:r w:rsidR="00684B88" w:rsidRPr="00684B88">
          <w:rPr>
            <w:webHidden/>
          </w:rPr>
          <w:fldChar w:fldCharType="begin"/>
        </w:r>
        <w:r w:rsidR="00684B88" w:rsidRPr="00684B88">
          <w:rPr>
            <w:webHidden/>
          </w:rPr>
          <w:instrText xml:space="preserve"> PAGEREF _Toc90916601 \h </w:instrText>
        </w:r>
        <w:r w:rsidR="00684B88" w:rsidRPr="00684B88">
          <w:rPr>
            <w:webHidden/>
          </w:rPr>
        </w:r>
        <w:r w:rsidR="00684B88" w:rsidRPr="00684B88">
          <w:rPr>
            <w:webHidden/>
          </w:rPr>
          <w:fldChar w:fldCharType="separate"/>
        </w:r>
        <w:r w:rsidR="00684B88" w:rsidRPr="00684B88">
          <w:rPr>
            <w:webHidden/>
          </w:rPr>
          <w:t>25</w:t>
        </w:r>
        <w:r w:rsidR="00684B88" w:rsidRPr="00684B88">
          <w:rPr>
            <w:webHidden/>
          </w:rPr>
          <w:fldChar w:fldCharType="end"/>
        </w:r>
      </w:hyperlink>
    </w:p>
    <w:p w14:paraId="617556DB" w14:textId="40952DBC" w:rsidR="00684B88" w:rsidRPr="00684B88" w:rsidRDefault="003B3D7B">
      <w:pPr>
        <w:pStyle w:val="TDC1"/>
        <w:rPr>
          <w:rFonts w:asciiTheme="minorHAnsi" w:eastAsiaTheme="minorEastAsia" w:hAnsiTheme="minorHAnsi" w:cstheme="minorBidi"/>
          <w:sz w:val="24"/>
          <w:szCs w:val="24"/>
          <w:lang w:val="es-DO" w:eastAsia="es-MX"/>
        </w:rPr>
      </w:pPr>
      <w:hyperlink w:anchor="_Toc90916602" w:history="1">
        <w:r w:rsidR="00684B88" w:rsidRPr="00684B88">
          <w:rPr>
            <w:rStyle w:val="Hipervnculo"/>
            <w:bCs/>
            <w:color w:val="808080" w:themeColor="background1" w:themeShade="80"/>
          </w:rPr>
          <w:t>4.4 Desempeño de la Tecnología</w:t>
        </w:r>
        <w:r w:rsidR="00684B88" w:rsidRPr="00684B88">
          <w:rPr>
            <w:webHidden/>
          </w:rPr>
          <w:tab/>
        </w:r>
        <w:r w:rsidR="00684B88" w:rsidRPr="00684B88">
          <w:rPr>
            <w:webHidden/>
          </w:rPr>
          <w:fldChar w:fldCharType="begin"/>
        </w:r>
        <w:r w:rsidR="00684B88" w:rsidRPr="00684B88">
          <w:rPr>
            <w:webHidden/>
          </w:rPr>
          <w:instrText xml:space="preserve"> PAGEREF _Toc90916602 \h </w:instrText>
        </w:r>
        <w:r w:rsidR="00684B88" w:rsidRPr="00684B88">
          <w:rPr>
            <w:webHidden/>
          </w:rPr>
        </w:r>
        <w:r w:rsidR="00684B88" w:rsidRPr="00684B88">
          <w:rPr>
            <w:webHidden/>
          </w:rPr>
          <w:fldChar w:fldCharType="separate"/>
        </w:r>
        <w:r w:rsidR="00684B88" w:rsidRPr="00684B88">
          <w:rPr>
            <w:webHidden/>
          </w:rPr>
          <w:t>28</w:t>
        </w:r>
        <w:r w:rsidR="00684B88" w:rsidRPr="00684B88">
          <w:rPr>
            <w:webHidden/>
          </w:rPr>
          <w:fldChar w:fldCharType="end"/>
        </w:r>
      </w:hyperlink>
    </w:p>
    <w:p w14:paraId="6D91F276" w14:textId="1657496F" w:rsidR="00684B88" w:rsidRPr="00684B88" w:rsidRDefault="003B3D7B">
      <w:pPr>
        <w:pStyle w:val="TDC1"/>
        <w:rPr>
          <w:rFonts w:asciiTheme="minorHAnsi" w:eastAsiaTheme="minorEastAsia" w:hAnsiTheme="minorHAnsi" w:cstheme="minorBidi"/>
          <w:sz w:val="24"/>
          <w:szCs w:val="24"/>
          <w:lang w:val="es-DO" w:eastAsia="es-MX"/>
        </w:rPr>
      </w:pPr>
      <w:hyperlink w:anchor="_Toc90916603" w:history="1">
        <w:r w:rsidR="00684B88" w:rsidRPr="00684B88">
          <w:rPr>
            <w:rStyle w:val="Hipervnculo"/>
            <w:bCs/>
            <w:color w:val="808080" w:themeColor="background1" w:themeShade="80"/>
          </w:rPr>
          <w:t>4.4 Desempeño del Área Comunicaciones</w:t>
        </w:r>
        <w:r w:rsidR="00684B88" w:rsidRPr="00684B88">
          <w:rPr>
            <w:webHidden/>
          </w:rPr>
          <w:tab/>
        </w:r>
        <w:r w:rsidR="00684B88" w:rsidRPr="00684B88">
          <w:rPr>
            <w:webHidden/>
          </w:rPr>
          <w:fldChar w:fldCharType="begin"/>
        </w:r>
        <w:r w:rsidR="00684B88" w:rsidRPr="00684B88">
          <w:rPr>
            <w:webHidden/>
          </w:rPr>
          <w:instrText xml:space="preserve"> PAGEREF _Toc90916603 \h </w:instrText>
        </w:r>
        <w:r w:rsidR="00684B88" w:rsidRPr="00684B88">
          <w:rPr>
            <w:webHidden/>
          </w:rPr>
        </w:r>
        <w:r w:rsidR="00684B88" w:rsidRPr="00684B88">
          <w:rPr>
            <w:webHidden/>
          </w:rPr>
          <w:fldChar w:fldCharType="separate"/>
        </w:r>
        <w:r w:rsidR="00684B88" w:rsidRPr="00684B88">
          <w:rPr>
            <w:webHidden/>
          </w:rPr>
          <w:t>46</w:t>
        </w:r>
        <w:r w:rsidR="00684B88" w:rsidRPr="00684B88">
          <w:rPr>
            <w:webHidden/>
          </w:rPr>
          <w:fldChar w:fldCharType="end"/>
        </w:r>
      </w:hyperlink>
    </w:p>
    <w:p w14:paraId="130F9015" w14:textId="62C925C4" w:rsidR="00684B88" w:rsidRPr="00684B88" w:rsidRDefault="003B3D7B">
      <w:pPr>
        <w:pStyle w:val="TDC1"/>
        <w:rPr>
          <w:rFonts w:asciiTheme="minorHAnsi" w:eastAsiaTheme="minorEastAsia" w:hAnsiTheme="minorHAnsi" w:cstheme="minorBidi"/>
          <w:sz w:val="24"/>
          <w:szCs w:val="24"/>
          <w:lang w:val="es-DO" w:eastAsia="es-MX"/>
        </w:rPr>
      </w:pPr>
      <w:hyperlink w:anchor="_Toc90916604" w:history="1">
        <w:r w:rsidR="00684B88" w:rsidRPr="00684B88">
          <w:rPr>
            <w:rStyle w:val="Hipervnculo"/>
            <w:color w:val="808080" w:themeColor="background1" w:themeShade="80"/>
          </w:rPr>
          <w:t>V. SERVICIO AL CIUDADANO Y TRANSPARENCIA INSTITUCIONAL.</w:t>
        </w:r>
        <w:r w:rsidR="00684B88" w:rsidRPr="00684B88">
          <w:rPr>
            <w:webHidden/>
          </w:rPr>
          <w:tab/>
        </w:r>
        <w:r w:rsidR="00684B88" w:rsidRPr="00684B88">
          <w:rPr>
            <w:webHidden/>
          </w:rPr>
          <w:fldChar w:fldCharType="begin"/>
        </w:r>
        <w:r w:rsidR="00684B88" w:rsidRPr="00684B88">
          <w:rPr>
            <w:webHidden/>
          </w:rPr>
          <w:instrText xml:space="preserve"> PAGEREF _Toc90916604 \h </w:instrText>
        </w:r>
        <w:r w:rsidR="00684B88" w:rsidRPr="00684B88">
          <w:rPr>
            <w:webHidden/>
          </w:rPr>
        </w:r>
        <w:r w:rsidR="00684B88" w:rsidRPr="00684B88">
          <w:rPr>
            <w:webHidden/>
          </w:rPr>
          <w:fldChar w:fldCharType="separate"/>
        </w:r>
        <w:r w:rsidR="00684B88" w:rsidRPr="00684B88">
          <w:rPr>
            <w:webHidden/>
          </w:rPr>
          <w:t>53</w:t>
        </w:r>
        <w:r w:rsidR="00684B88" w:rsidRPr="00684B88">
          <w:rPr>
            <w:webHidden/>
          </w:rPr>
          <w:fldChar w:fldCharType="end"/>
        </w:r>
      </w:hyperlink>
    </w:p>
    <w:p w14:paraId="571728CE" w14:textId="2CD0F4A1" w:rsidR="00684B88" w:rsidRPr="00684B88" w:rsidRDefault="003B3D7B">
      <w:pPr>
        <w:pStyle w:val="TDC2"/>
        <w:tabs>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05" w:history="1">
        <w:r w:rsidR="00684B88" w:rsidRPr="00684B88">
          <w:rPr>
            <w:rStyle w:val="Hipervnculo"/>
            <w:rFonts w:ascii="Times New Roman" w:hAnsi="Times New Roman"/>
            <w:noProof/>
            <w:color w:val="808080" w:themeColor="background1" w:themeShade="80"/>
          </w:rPr>
          <w:t>5.1.  Nivel de la satisfacción con el servicio.</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_Toc90916605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53</w:t>
        </w:r>
        <w:r w:rsidR="00684B88" w:rsidRPr="00684B88">
          <w:rPr>
            <w:noProof/>
            <w:webHidden/>
            <w:color w:val="808080" w:themeColor="background1" w:themeShade="80"/>
          </w:rPr>
          <w:fldChar w:fldCharType="end"/>
        </w:r>
      </w:hyperlink>
    </w:p>
    <w:p w14:paraId="2E854300" w14:textId="7FF05FC8"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06" w:history="1">
        <w:r w:rsidR="00684B88" w:rsidRPr="00684B88">
          <w:rPr>
            <w:rStyle w:val="Hipervnculo"/>
            <w:rFonts w:ascii="Times New Roman" w:hAnsi="Times New Roman"/>
            <w:noProof/>
            <w:color w:val="808080" w:themeColor="background1" w:themeShade="80"/>
          </w:rPr>
          <w:t>5.2</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 xml:space="preserve"> Nivel de cumplimiento acceso a la información</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_Toc90916606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56</w:t>
        </w:r>
        <w:r w:rsidR="00684B88" w:rsidRPr="00684B88">
          <w:rPr>
            <w:noProof/>
            <w:webHidden/>
            <w:color w:val="808080" w:themeColor="background1" w:themeShade="80"/>
          </w:rPr>
          <w:fldChar w:fldCharType="end"/>
        </w:r>
      </w:hyperlink>
    </w:p>
    <w:p w14:paraId="49681A83" w14:textId="192ABB29"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07" w:history="1">
        <w:r w:rsidR="00684B88" w:rsidRPr="00684B88">
          <w:rPr>
            <w:rStyle w:val="Hipervnculo"/>
            <w:rFonts w:ascii="Times New Roman" w:hAnsi="Times New Roman"/>
            <w:noProof/>
            <w:color w:val="808080" w:themeColor="background1" w:themeShade="80"/>
          </w:rPr>
          <w:t>5.3</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 xml:space="preserve"> Resultado Sistema de quejas, reclamos y sugerencias</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_Toc90916607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60</w:t>
        </w:r>
        <w:r w:rsidR="00684B88" w:rsidRPr="00684B88">
          <w:rPr>
            <w:noProof/>
            <w:webHidden/>
            <w:color w:val="808080" w:themeColor="background1" w:themeShade="80"/>
          </w:rPr>
          <w:fldChar w:fldCharType="end"/>
        </w:r>
      </w:hyperlink>
    </w:p>
    <w:p w14:paraId="39CDE051" w14:textId="3B084C42"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08" w:history="1">
        <w:r w:rsidR="00684B88" w:rsidRPr="00684B88">
          <w:rPr>
            <w:rStyle w:val="Hipervnculo"/>
            <w:rFonts w:ascii="Times New Roman" w:hAnsi="Times New Roman"/>
            <w:noProof/>
            <w:color w:val="808080" w:themeColor="background1" w:themeShade="80"/>
          </w:rPr>
          <w:t>5.4</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Resultado mediciones del portal de transparencia</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_Toc90916608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61</w:t>
        </w:r>
        <w:r w:rsidR="00684B88" w:rsidRPr="00684B88">
          <w:rPr>
            <w:noProof/>
            <w:webHidden/>
            <w:color w:val="808080" w:themeColor="background1" w:themeShade="80"/>
          </w:rPr>
          <w:fldChar w:fldCharType="end"/>
        </w:r>
      </w:hyperlink>
    </w:p>
    <w:p w14:paraId="2A235D44" w14:textId="41CACD4D" w:rsidR="00684B88" w:rsidRPr="00684B88" w:rsidRDefault="003B3D7B">
      <w:pPr>
        <w:pStyle w:val="TDC1"/>
        <w:rPr>
          <w:rFonts w:asciiTheme="minorHAnsi" w:eastAsiaTheme="minorEastAsia" w:hAnsiTheme="minorHAnsi" w:cstheme="minorBidi"/>
          <w:sz w:val="24"/>
          <w:szCs w:val="24"/>
          <w:lang w:val="es-DO" w:eastAsia="es-MX"/>
        </w:rPr>
      </w:pPr>
      <w:hyperlink w:anchor="_Toc90916609" w:history="1">
        <w:r w:rsidR="00684B88" w:rsidRPr="00684B88">
          <w:rPr>
            <w:rStyle w:val="Hipervnculo"/>
            <w:b/>
            <w:bCs/>
            <w:color w:val="808080" w:themeColor="background1" w:themeShade="80"/>
          </w:rPr>
          <w:t>VII ANEXOS</w:t>
        </w:r>
        <w:r w:rsidR="00684B88" w:rsidRPr="00684B88">
          <w:rPr>
            <w:webHidden/>
          </w:rPr>
          <w:tab/>
        </w:r>
        <w:r w:rsidR="00684B88" w:rsidRPr="00684B88">
          <w:rPr>
            <w:webHidden/>
          </w:rPr>
          <w:fldChar w:fldCharType="begin"/>
        </w:r>
        <w:r w:rsidR="00684B88" w:rsidRPr="00684B88">
          <w:rPr>
            <w:webHidden/>
          </w:rPr>
          <w:instrText xml:space="preserve"> PAGEREF _Toc90916609 \h </w:instrText>
        </w:r>
        <w:r w:rsidR="00684B88" w:rsidRPr="00684B88">
          <w:rPr>
            <w:webHidden/>
          </w:rPr>
        </w:r>
        <w:r w:rsidR="00684B88" w:rsidRPr="00684B88">
          <w:rPr>
            <w:webHidden/>
          </w:rPr>
          <w:fldChar w:fldCharType="separate"/>
        </w:r>
        <w:r w:rsidR="00684B88" w:rsidRPr="00684B88">
          <w:rPr>
            <w:webHidden/>
          </w:rPr>
          <w:t>65</w:t>
        </w:r>
        <w:r w:rsidR="00684B88" w:rsidRPr="00684B88">
          <w:rPr>
            <w:webHidden/>
          </w:rPr>
          <w:fldChar w:fldCharType="end"/>
        </w:r>
      </w:hyperlink>
    </w:p>
    <w:p w14:paraId="29BDCB60" w14:textId="624D1067"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10" w:history="1">
        <w:r w:rsidR="00684B88" w:rsidRPr="00684B88">
          <w:rPr>
            <w:rStyle w:val="Hipervnculo"/>
            <w:rFonts w:ascii="Times New Roman" w:hAnsi="Times New Roman"/>
            <w:noProof/>
            <w:color w:val="808080" w:themeColor="background1" w:themeShade="80"/>
          </w:rPr>
          <w:t>a)</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Matriz de principales indicadores de gestión por procesos. VPE CUED</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_Toc90916610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65</w:t>
        </w:r>
        <w:r w:rsidR="00684B88" w:rsidRPr="00684B88">
          <w:rPr>
            <w:noProof/>
            <w:webHidden/>
            <w:color w:val="808080" w:themeColor="background1" w:themeShade="80"/>
          </w:rPr>
          <w:fldChar w:fldCharType="end"/>
        </w:r>
      </w:hyperlink>
    </w:p>
    <w:p w14:paraId="712FFB43" w14:textId="54FA9DB6"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11" w:history="1">
        <w:r w:rsidR="00684B88" w:rsidRPr="00684B88">
          <w:rPr>
            <w:rStyle w:val="Hipervnculo"/>
            <w:rFonts w:ascii="Times New Roman" w:hAnsi="Times New Roman"/>
            <w:noProof/>
            <w:color w:val="808080" w:themeColor="background1" w:themeShade="80"/>
          </w:rPr>
          <w:t>b)</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Matriz Índice de Gestión Presupuestaria Anual (IGP). VPE CUED</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_Toc90916611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65</w:t>
        </w:r>
        <w:r w:rsidR="00684B88" w:rsidRPr="00684B88">
          <w:rPr>
            <w:noProof/>
            <w:webHidden/>
            <w:color w:val="808080" w:themeColor="background1" w:themeShade="80"/>
          </w:rPr>
          <w:fldChar w:fldCharType="end"/>
        </w:r>
      </w:hyperlink>
    </w:p>
    <w:p w14:paraId="58C72DED" w14:textId="18DF5333" w:rsidR="00684B88" w:rsidRPr="00684B88" w:rsidRDefault="003B3D7B">
      <w:pPr>
        <w:pStyle w:val="TDC2"/>
        <w:tabs>
          <w:tab w:val="left" w:pos="720"/>
          <w:tab w:val="right" w:leader="dot" w:pos="7912"/>
        </w:tabs>
        <w:rPr>
          <w:rFonts w:asciiTheme="minorHAnsi" w:eastAsiaTheme="minorEastAsia" w:hAnsiTheme="minorHAnsi" w:cstheme="minorBidi"/>
          <w:noProof/>
          <w:color w:val="808080" w:themeColor="background1" w:themeShade="80"/>
          <w:sz w:val="24"/>
          <w:szCs w:val="24"/>
          <w:lang w:val="es-DO" w:eastAsia="es-MX"/>
        </w:rPr>
      </w:pPr>
      <w:hyperlink w:anchor="_Toc90916612" w:history="1">
        <w:r w:rsidR="00684B88" w:rsidRPr="00684B88">
          <w:rPr>
            <w:rStyle w:val="Hipervnculo"/>
            <w:rFonts w:ascii="Times New Roman" w:hAnsi="Times New Roman"/>
            <w:noProof/>
            <w:color w:val="808080" w:themeColor="background1" w:themeShade="80"/>
          </w:rPr>
          <w:t>c)</w:t>
        </w:r>
        <w:r w:rsidR="00684B88" w:rsidRPr="00684B88">
          <w:rPr>
            <w:rFonts w:asciiTheme="minorHAnsi" w:eastAsiaTheme="minorEastAsia" w:hAnsiTheme="minorHAnsi" w:cstheme="minorBidi"/>
            <w:noProof/>
            <w:color w:val="808080" w:themeColor="background1" w:themeShade="80"/>
            <w:sz w:val="24"/>
            <w:szCs w:val="24"/>
            <w:lang w:val="es-DO" w:eastAsia="es-MX"/>
          </w:rPr>
          <w:tab/>
        </w:r>
        <w:r w:rsidR="00684B88" w:rsidRPr="00684B88">
          <w:rPr>
            <w:rStyle w:val="Hipervnculo"/>
            <w:rFonts w:ascii="Times New Roman" w:hAnsi="Times New Roman"/>
            <w:noProof/>
            <w:color w:val="808080" w:themeColor="background1" w:themeShade="80"/>
          </w:rPr>
          <w:t>Plan Anual de Compras y Contrataciones (PACC).</w:t>
        </w:r>
        <w:r w:rsidR="00684B88" w:rsidRPr="00684B88">
          <w:rPr>
            <w:noProof/>
            <w:webHidden/>
            <w:color w:val="808080" w:themeColor="background1" w:themeShade="80"/>
          </w:rPr>
          <w:tab/>
        </w:r>
        <w:r w:rsidR="00684B88" w:rsidRPr="00684B88">
          <w:rPr>
            <w:noProof/>
            <w:webHidden/>
            <w:color w:val="808080" w:themeColor="background1" w:themeShade="80"/>
          </w:rPr>
          <w:fldChar w:fldCharType="begin"/>
        </w:r>
        <w:r w:rsidR="00684B88" w:rsidRPr="00684B88">
          <w:rPr>
            <w:noProof/>
            <w:webHidden/>
            <w:color w:val="808080" w:themeColor="background1" w:themeShade="80"/>
          </w:rPr>
          <w:instrText xml:space="preserve"> PAGEREF _Toc90916612 \h </w:instrText>
        </w:r>
        <w:r w:rsidR="00684B88" w:rsidRPr="00684B88">
          <w:rPr>
            <w:noProof/>
            <w:webHidden/>
            <w:color w:val="808080" w:themeColor="background1" w:themeShade="80"/>
          </w:rPr>
        </w:r>
        <w:r w:rsidR="00684B88" w:rsidRPr="00684B88">
          <w:rPr>
            <w:noProof/>
            <w:webHidden/>
            <w:color w:val="808080" w:themeColor="background1" w:themeShade="80"/>
          </w:rPr>
          <w:fldChar w:fldCharType="separate"/>
        </w:r>
        <w:r w:rsidR="00684B88" w:rsidRPr="00684B88">
          <w:rPr>
            <w:noProof/>
            <w:webHidden/>
            <w:color w:val="808080" w:themeColor="background1" w:themeShade="80"/>
          </w:rPr>
          <w:t>65</w:t>
        </w:r>
        <w:r w:rsidR="00684B88" w:rsidRPr="00684B88">
          <w:rPr>
            <w:noProof/>
            <w:webHidden/>
            <w:color w:val="808080" w:themeColor="background1" w:themeShade="80"/>
          </w:rPr>
          <w:fldChar w:fldCharType="end"/>
        </w:r>
      </w:hyperlink>
    </w:p>
    <w:p w14:paraId="6296BD40" w14:textId="6C39CF36" w:rsidR="009662DE" w:rsidRPr="00D36921" w:rsidRDefault="005C1D1F" w:rsidP="00E3507E">
      <w:pPr>
        <w:spacing w:line="360" w:lineRule="auto"/>
        <w:rPr>
          <w:color w:val="808080"/>
        </w:rPr>
      </w:pPr>
      <w:r w:rsidRPr="00684B88">
        <w:rPr>
          <w:color w:val="808080" w:themeColor="background1" w:themeShade="80"/>
        </w:rPr>
        <w:fldChar w:fldCharType="end"/>
      </w:r>
    </w:p>
    <w:p w14:paraId="4BE7301E" w14:textId="77777777" w:rsidR="00BF0B43" w:rsidRPr="00D36921" w:rsidRDefault="00BF0B43" w:rsidP="00E3507E">
      <w:pPr>
        <w:spacing w:line="360" w:lineRule="auto"/>
        <w:rPr>
          <w:color w:val="808080"/>
        </w:rPr>
      </w:pPr>
    </w:p>
    <w:p w14:paraId="7F2DD001" w14:textId="77777777" w:rsidR="00BF0B43" w:rsidRPr="0080239F" w:rsidRDefault="00BF0B43" w:rsidP="00E3507E">
      <w:pPr>
        <w:spacing w:line="360" w:lineRule="auto"/>
        <w:rPr>
          <w:color w:val="auto"/>
        </w:rPr>
      </w:pPr>
    </w:p>
    <w:p w14:paraId="1B919FCA" w14:textId="77777777" w:rsidR="00BF0B43" w:rsidRPr="0080239F" w:rsidRDefault="00BF0B43" w:rsidP="00E3507E">
      <w:pPr>
        <w:spacing w:line="360" w:lineRule="auto"/>
        <w:rPr>
          <w:color w:val="auto"/>
        </w:rPr>
      </w:pPr>
    </w:p>
    <w:p w14:paraId="3CABD1BD" w14:textId="77777777" w:rsidR="00BF0B43" w:rsidRPr="0080239F" w:rsidRDefault="00BF0B43" w:rsidP="00E3507E">
      <w:pPr>
        <w:spacing w:line="360" w:lineRule="auto"/>
        <w:rPr>
          <w:color w:val="auto"/>
        </w:rPr>
      </w:pPr>
    </w:p>
    <w:p w14:paraId="269A12D5" w14:textId="77777777" w:rsidR="00BF0B43" w:rsidRPr="0080239F" w:rsidRDefault="00BF0B43" w:rsidP="00E3507E">
      <w:pPr>
        <w:spacing w:line="360" w:lineRule="auto"/>
        <w:rPr>
          <w:color w:val="auto"/>
        </w:rPr>
      </w:pPr>
    </w:p>
    <w:p w14:paraId="7FD140AE" w14:textId="77777777" w:rsidR="00BF0B43" w:rsidRPr="0080239F" w:rsidRDefault="00BF0B43" w:rsidP="00E3507E">
      <w:pPr>
        <w:spacing w:line="360" w:lineRule="auto"/>
        <w:rPr>
          <w:rFonts w:ascii="Times New Roman" w:hAnsi="Times New Roman"/>
          <w:color w:val="767171"/>
          <w:sz w:val="24"/>
          <w:szCs w:val="24"/>
        </w:rPr>
      </w:pPr>
    </w:p>
    <w:p w14:paraId="19AB421C" w14:textId="77777777" w:rsidR="00563E01" w:rsidRPr="0080239F" w:rsidRDefault="004B0B4B" w:rsidP="00E94694">
      <w:pPr>
        <w:pStyle w:val="Ttulo1"/>
        <w:spacing w:line="360" w:lineRule="auto"/>
        <w:rPr>
          <w:rFonts w:ascii="Times New Roman" w:hAnsi="Times New Roman"/>
          <w:color w:val="808080"/>
          <w:sz w:val="28"/>
          <w:szCs w:val="28"/>
        </w:rPr>
      </w:pPr>
      <w:bookmarkStart w:id="1" w:name="_Toc78562135"/>
      <w:bookmarkStart w:id="2" w:name="_Toc90916589"/>
      <w:r w:rsidRPr="0080239F">
        <w:rPr>
          <w:rFonts w:ascii="Times New Roman" w:hAnsi="Times New Roman"/>
          <w:color w:val="808080"/>
          <w:sz w:val="28"/>
          <w:szCs w:val="28"/>
        </w:rPr>
        <w:t>I</w:t>
      </w:r>
      <w:r w:rsidR="003C54B8" w:rsidRPr="0080239F">
        <w:rPr>
          <w:rFonts w:ascii="Times New Roman" w:hAnsi="Times New Roman"/>
          <w:color w:val="808080"/>
          <w:sz w:val="28"/>
          <w:szCs w:val="28"/>
        </w:rPr>
        <w:t>-</w:t>
      </w:r>
      <w:r w:rsidR="00563E01" w:rsidRPr="0080239F">
        <w:rPr>
          <w:rFonts w:ascii="Times New Roman" w:hAnsi="Times New Roman"/>
          <w:color w:val="808080"/>
          <w:sz w:val="28"/>
          <w:szCs w:val="28"/>
        </w:rPr>
        <w:t>RESUMEN EJECUTIVO</w:t>
      </w:r>
      <w:bookmarkEnd w:id="1"/>
      <w:bookmarkEnd w:id="2"/>
    </w:p>
    <w:p w14:paraId="5A13D90D" w14:textId="77777777" w:rsidR="00563E01" w:rsidRPr="0080239F" w:rsidRDefault="00563E01" w:rsidP="00E94694">
      <w:pPr>
        <w:spacing w:line="360" w:lineRule="auto"/>
        <w:rPr>
          <w:rFonts w:ascii="Times New Roman" w:hAnsi="Times New Roman"/>
          <w:b/>
          <w:bCs/>
          <w:color w:val="FF0000"/>
          <w:sz w:val="24"/>
          <w:szCs w:val="24"/>
        </w:rPr>
      </w:pPr>
    </w:p>
    <w:p w14:paraId="467AC05B" w14:textId="16D523B0" w:rsidR="00563E01" w:rsidRPr="0080239F" w:rsidRDefault="00563E01"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En el presente documento presentamos los resultados del </w:t>
      </w:r>
      <w:r w:rsidR="00B44AA4" w:rsidRPr="0080239F">
        <w:rPr>
          <w:rFonts w:ascii="Times New Roman" w:hAnsi="Times New Roman"/>
          <w:color w:val="767171"/>
          <w:spacing w:val="20"/>
          <w:sz w:val="24"/>
          <w:szCs w:val="24"/>
        </w:rPr>
        <w:t>año 2021</w:t>
      </w:r>
      <w:r w:rsidRPr="0080239F">
        <w:rPr>
          <w:rFonts w:ascii="Times New Roman" w:hAnsi="Times New Roman"/>
          <w:color w:val="767171"/>
          <w:spacing w:val="20"/>
          <w:sz w:val="24"/>
          <w:szCs w:val="24"/>
        </w:rPr>
        <w:t>. Durante este proceso la Vicepresidencia Ejecutiva del Consejo Unificado de las Empresas Distribuidoras (VPE</w:t>
      </w:r>
      <w:r w:rsidR="00EB483B">
        <w:rPr>
          <w:rFonts w:ascii="Times New Roman" w:hAnsi="Times New Roman"/>
          <w:color w:val="767171"/>
          <w:spacing w:val="20"/>
          <w:sz w:val="24"/>
          <w:szCs w:val="24"/>
        </w:rPr>
        <w:t>-</w:t>
      </w:r>
      <w:r w:rsidRPr="0080239F">
        <w:rPr>
          <w:rFonts w:ascii="Times New Roman" w:hAnsi="Times New Roman"/>
          <w:color w:val="767171"/>
          <w:spacing w:val="20"/>
          <w:sz w:val="24"/>
          <w:szCs w:val="24"/>
        </w:rPr>
        <w:t>CUED)</w:t>
      </w:r>
      <w:r w:rsidR="00062596">
        <w:rPr>
          <w:rFonts w:ascii="Times New Roman" w:hAnsi="Times New Roman"/>
          <w:color w:val="767171"/>
          <w:spacing w:val="20"/>
          <w:sz w:val="24"/>
          <w:szCs w:val="24"/>
        </w:rPr>
        <w:t xml:space="preserve"> ha ejecutado los siguientes </w:t>
      </w:r>
      <w:r w:rsidR="00804E04" w:rsidRPr="0080239F">
        <w:rPr>
          <w:rFonts w:ascii="Times New Roman" w:hAnsi="Times New Roman"/>
          <w:color w:val="767171"/>
          <w:spacing w:val="20"/>
          <w:sz w:val="24"/>
          <w:szCs w:val="24"/>
        </w:rPr>
        <w:t>ejes prioritarios</w:t>
      </w:r>
      <w:r w:rsidRPr="0080239F">
        <w:rPr>
          <w:rFonts w:ascii="Times New Roman" w:hAnsi="Times New Roman"/>
          <w:color w:val="767171"/>
          <w:spacing w:val="20"/>
          <w:sz w:val="24"/>
          <w:szCs w:val="24"/>
        </w:rPr>
        <w:t xml:space="preserve">: Administración eficiente, transparente y orientada a resultados; garantía de una energía permanente, sostenible y de calidad; enfoque hacia el cliente, mayor eficiencia operativa y administrativa; Fortalecimiento de los procesos internos, aprendizaje y desarrollo. </w:t>
      </w:r>
    </w:p>
    <w:p w14:paraId="6E324DD4" w14:textId="77777777" w:rsidR="00563E01" w:rsidRPr="0080239F" w:rsidRDefault="00563E01"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las empresas distribuidoras se han realizado esfuerzos para que el país pueda disfrutar de un suministro eléctrico continuo y de calidad, contribuyendo con los objetivos del desarrollo nacional y la mejora de la calidad de vida de miles de dominicanos.</w:t>
      </w:r>
    </w:p>
    <w:p w14:paraId="1AE0B800" w14:textId="217ADC87" w:rsidR="00563E01" w:rsidRDefault="00563E01" w:rsidP="00837B49">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 continuación, </w:t>
      </w:r>
      <w:r w:rsidR="00837B49" w:rsidRPr="0080239F">
        <w:rPr>
          <w:rFonts w:ascii="Times New Roman" w:hAnsi="Times New Roman"/>
          <w:color w:val="767171"/>
          <w:spacing w:val="20"/>
          <w:sz w:val="24"/>
          <w:szCs w:val="24"/>
        </w:rPr>
        <w:t xml:space="preserve">presentamos los </w:t>
      </w:r>
      <w:r w:rsidRPr="0080239F">
        <w:rPr>
          <w:rFonts w:ascii="Times New Roman" w:hAnsi="Times New Roman"/>
          <w:color w:val="767171"/>
          <w:spacing w:val="20"/>
          <w:sz w:val="24"/>
          <w:szCs w:val="24"/>
        </w:rPr>
        <w:t xml:space="preserve">aspectos relevantes de la gestión en este </w:t>
      </w:r>
      <w:r w:rsidR="0006496E" w:rsidRPr="0080239F">
        <w:rPr>
          <w:rFonts w:ascii="Times New Roman" w:hAnsi="Times New Roman"/>
          <w:color w:val="767171"/>
          <w:spacing w:val="20"/>
          <w:sz w:val="24"/>
          <w:szCs w:val="24"/>
        </w:rPr>
        <w:t>año 2021</w:t>
      </w:r>
      <w:r w:rsidRPr="0080239F">
        <w:rPr>
          <w:rFonts w:ascii="Times New Roman" w:hAnsi="Times New Roman"/>
          <w:color w:val="767171"/>
          <w:spacing w:val="20"/>
          <w:sz w:val="24"/>
          <w:szCs w:val="24"/>
        </w:rPr>
        <w:t>:</w:t>
      </w:r>
    </w:p>
    <w:p w14:paraId="3E9DE86C" w14:textId="4D0E2F46" w:rsidR="002330DE" w:rsidRPr="002330DE" w:rsidRDefault="00CE004B" w:rsidP="002330DE">
      <w:pPr>
        <w:numPr>
          <w:ilvl w:val="0"/>
          <w:numId w:val="3"/>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En este período nos hemos enfocado en un servicio continuo y de calidad, logrando un </w:t>
      </w:r>
      <w:r w:rsidR="00062596" w:rsidRPr="0080239F">
        <w:rPr>
          <w:rFonts w:ascii="Times New Roman" w:hAnsi="Times New Roman"/>
          <w:color w:val="767171"/>
          <w:spacing w:val="20"/>
          <w:sz w:val="24"/>
          <w:szCs w:val="24"/>
        </w:rPr>
        <w:t>Í</w:t>
      </w:r>
      <w:r w:rsidRPr="0080239F">
        <w:rPr>
          <w:rFonts w:ascii="Times New Roman" w:hAnsi="Times New Roman"/>
          <w:color w:val="767171"/>
          <w:spacing w:val="20"/>
          <w:sz w:val="24"/>
          <w:szCs w:val="24"/>
        </w:rPr>
        <w:t xml:space="preserve">ndice de </w:t>
      </w:r>
      <w:r w:rsidR="00062596">
        <w:rPr>
          <w:rFonts w:ascii="Times New Roman" w:hAnsi="Times New Roman"/>
          <w:color w:val="767171"/>
          <w:spacing w:val="20"/>
          <w:sz w:val="24"/>
          <w:szCs w:val="24"/>
        </w:rPr>
        <w:t>S</w:t>
      </w:r>
      <w:r w:rsidRPr="0080239F">
        <w:rPr>
          <w:rFonts w:ascii="Times New Roman" w:hAnsi="Times New Roman"/>
          <w:color w:val="767171"/>
          <w:spacing w:val="20"/>
          <w:sz w:val="24"/>
          <w:szCs w:val="24"/>
        </w:rPr>
        <w:t xml:space="preserve">atisfacción de la </w:t>
      </w:r>
      <w:r w:rsidR="00062596">
        <w:rPr>
          <w:rFonts w:ascii="Times New Roman" w:hAnsi="Times New Roman"/>
          <w:color w:val="767171"/>
          <w:spacing w:val="20"/>
          <w:sz w:val="24"/>
          <w:szCs w:val="24"/>
        </w:rPr>
        <w:t>D</w:t>
      </w:r>
      <w:r w:rsidRPr="0080239F">
        <w:rPr>
          <w:rFonts w:ascii="Times New Roman" w:hAnsi="Times New Roman"/>
          <w:color w:val="767171"/>
          <w:spacing w:val="20"/>
          <w:sz w:val="24"/>
          <w:szCs w:val="24"/>
        </w:rPr>
        <w:t>emanda de un 98.</w:t>
      </w:r>
      <w:r>
        <w:rPr>
          <w:rFonts w:ascii="Times New Roman" w:hAnsi="Times New Roman"/>
          <w:color w:val="767171"/>
          <w:spacing w:val="20"/>
          <w:sz w:val="24"/>
          <w:szCs w:val="24"/>
        </w:rPr>
        <w:t>1</w:t>
      </w:r>
      <w:r w:rsidRPr="0080239F">
        <w:rPr>
          <w:rFonts w:ascii="Times New Roman" w:hAnsi="Times New Roman"/>
          <w:color w:val="767171"/>
          <w:spacing w:val="20"/>
          <w:sz w:val="24"/>
          <w:szCs w:val="24"/>
        </w:rPr>
        <w:t>%</w:t>
      </w:r>
      <w:r w:rsidR="005C681C">
        <w:rPr>
          <w:rFonts w:ascii="Times New Roman" w:hAnsi="Times New Roman"/>
          <w:color w:val="767171"/>
          <w:spacing w:val="20"/>
          <w:sz w:val="24"/>
          <w:szCs w:val="24"/>
        </w:rPr>
        <w:t>. Esto</w:t>
      </w:r>
      <w:r w:rsidR="002A43DE">
        <w:rPr>
          <w:rFonts w:ascii="Times New Roman" w:hAnsi="Times New Roman"/>
          <w:color w:val="767171"/>
          <w:spacing w:val="20"/>
          <w:sz w:val="24"/>
          <w:szCs w:val="24"/>
        </w:rPr>
        <w:t xml:space="preserve"> </w:t>
      </w:r>
      <w:r w:rsidR="005C681C">
        <w:rPr>
          <w:rFonts w:ascii="Times New Roman" w:hAnsi="Times New Roman"/>
          <w:color w:val="767171"/>
          <w:spacing w:val="20"/>
          <w:sz w:val="24"/>
          <w:szCs w:val="24"/>
        </w:rPr>
        <w:t xml:space="preserve">representa una tasa de incremento de un </w:t>
      </w:r>
      <w:r w:rsidR="00062596">
        <w:rPr>
          <w:rFonts w:ascii="Times New Roman" w:hAnsi="Times New Roman"/>
          <w:color w:val="767171"/>
          <w:spacing w:val="20"/>
          <w:sz w:val="24"/>
          <w:szCs w:val="24"/>
        </w:rPr>
        <w:t xml:space="preserve">2.1 </w:t>
      </w:r>
      <w:r w:rsidRPr="0080239F">
        <w:rPr>
          <w:rFonts w:ascii="Times New Roman" w:hAnsi="Times New Roman"/>
          <w:color w:val="767171"/>
          <w:spacing w:val="20"/>
          <w:sz w:val="24"/>
          <w:szCs w:val="24"/>
        </w:rPr>
        <w:t>% más que el 2020</w:t>
      </w:r>
      <w:r w:rsidR="0084373E">
        <w:rPr>
          <w:rFonts w:ascii="Times New Roman" w:hAnsi="Times New Roman"/>
          <w:color w:val="767171"/>
          <w:spacing w:val="20"/>
          <w:sz w:val="24"/>
          <w:szCs w:val="24"/>
        </w:rPr>
        <w:t xml:space="preserve"> y 12% </w:t>
      </w:r>
      <w:r w:rsidR="005C681C">
        <w:rPr>
          <w:rFonts w:ascii="Times New Roman" w:hAnsi="Times New Roman"/>
          <w:color w:val="767171"/>
          <w:spacing w:val="20"/>
          <w:sz w:val="24"/>
          <w:szCs w:val="24"/>
        </w:rPr>
        <w:t xml:space="preserve">mas </w:t>
      </w:r>
      <w:r w:rsidR="0084373E">
        <w:rPr>
          <w:rFonts w:ascii="Times New Roman" w:hAnsi="Times New Roman"/>
          <w:color w:val="767171"/>
          <w:spacing w:val="20"/>
          <w:sz w:val="24"/>
          <w:szCs w:val="24"/>
        </w:rPr>
        <w:t>que el 2019</w:t>
      </w:r>
      <w:r w:rsidR="002330DE">
        <w:rPr>
          <w:rFonts w:ascii="Times New Roman" w:hAnsi="Times New Roman"/>
          <w:color w:val="767171"/>
          <w:spacing w:val="20"/>
          <w:sz w:val="24"/>
          <w:szCs w:val="24"/>
        </w:rPr>
        <w:t>.</w:t>
      </w:r>
    </w:p>
    <w:p w14:paraId="0A7B9803" w14:textId="65D6AC46" w:rsidR="000F298E" w:rsidRPr="00733695" w:rsidRDefault="00733695" w:rsidP="000F298E">
      <w:pPr>
        <w:numPr>
          <w:ilvl w:val="0"/>
          <w:numId w:val="3"/>
        </w:numPr>
        <w:spacing w:line="360" w:lineRule="auto"/>
        <w:rPr>
          <w:rFonts w:ascii="Times New Roman" w:hAnsi="Times New Roman"/>
          <w:color w:val="767171"/>
          <w:spacing w:val="20"/>
          <w:sz w:val="24"/>
          <w:szCs w:val="24"/>
        </w:rPr>
      </w:pPr>
      <w:r>
        <w:rPr>
          <w:rFonts w:ascii="Times New Roman" w:hAnsi="Times New Roman"/>
          <w:color w:val="767171"/>
          <w:spacing w:val="20"/>
          <w:sz w:val="24"/>
          <w:szCs w:val="24"/>
        </w:rPr>
        <w:t xml:space="preserve">En 2021 el CUED en su política de mejora de la gestión financiera, </w:t>
      </w:r>
      <w:r w:rsidR="004F7ADA">
        <w:rPr>
          <w:rFonts w:ascii="Times New Roman" w:hAnsi="Times New Roman"/>
          <w:color w:val="767171"/>
          <w:spacing w:val="20"/>
          <w:sz w:val="24"/>
          <w:szCs w:val="24"/>
        </w:rPr>
        <w:t xml:space="preserve">mantuvo la </w:t>
      </w:r>
      <w:r w:rsidR="0085630E" w:rsidRPr="0085630E">
        <w:rPr>
          <w:rFonts w:ascii="Times New Roman" w:hAnsi="Times New Roman"/>
          <w:color w:val="767171"/>
          <w:spacing w:val="20"/>
          <w:sz w:val="24"/>
          <w:szCs w:val="24"/>
        </w:rPr>
        <w:t xml:space="preserve">deuda con </w:t>
      </w:r>
      <w:r w:rsidR="004F7ADA">
        <w:rPr>
          <w:rFonts w:ascii="Times New Roman" w:hAnsi="Times New Roman"/>
          <w:color w:val="767171"/>
          <w:spacing w:val="20"/>
          <w:sz w:val="24"/>
          <w:szCs w:val="24"/>
        </w:rPr>
        <w:t xml:space="preserve">los </w:t>
      </w:r>
      <w:r w:rsidR="0085630E" w:rsidRPr="0085630E">
        <w:rPr>
          <w:rFonts w:ascii="Times New Roman" w:hAnsi="Times New Roman"/>
          <w:color w:val="767171"/>
          <w:spacing w:val="20"/>
          <w:sz w:val="24"/>
          <w:szCs w:val="24"/>
        </w:rPr>
        <w:t xml:space="preserve">Generadores Privados en una antigüedad no mayor </w:t>
      </w:r>
      <w:r>
        <w:rPr>
          <w:rFonts w:ascii="Times New Roman" w:hAnsi="Times New Roman"/>
          <w:color w:val="767171"/>
          <w:spacing w:val="20"/>
          <w:sz w:val="24"/>
          <w:szCs w:val="24"/>
        </w:rPr>
        <w:t xml:space="preserve">de </w:t>
      </w:r>
      <w:r w:rsidR="0085630E" w:rsidRPr="0085630E">
        <w:rPr>
          <w:rFonts w:ascii="Times New Roman" w:hAnsi="Times New Roman"/>
          <w:color w:val="767171"/>
          <w:spacing w:val="20"/>
          <w:sz w:val="24"/>
          <w:szCs w:val="24"/>
        </w:rPr>
        <w:t>un mes de facturación</w:t>
      </w:r>
      <w:r w:rsidR="00933142">
        <w:rPr>
          <w:rFonts w:ascii="Times New Roman" w:hAnsi="Times New Roman"/>
          <w:color w:val="767171"/>
          <w:spacing w:val="20"/>
          <w:sz w:val="24"/>
          <w:szCs w:val="24"/>
        </w:rPr>
        <w:t>,</w:t>
      </w:r>
      <w:r>
        <w:rPr>
          <w:rFonts w:ascii="Times New Roman" w:hAnsi="Times New Roman"/>
          <w:color w:val="767171"/>
          <w:spacing w:val="20"/>
          <w:sz w:val="24"/>
          <w:szCs w:val="24"/>
        </w:rPr>
        <w:t xml:space="preserve"> logrando un ahorro de </w:t>
      </w:r>
      <w:r w:rsidR="00805BAD">
        <w:rPr>
          <w:rFonts w:ascii="Times New Roman" w:hAnsi="Times New Roman"/>
          <w:color w:val="767171"/>
          <w:spacing w:val="20"/>
          <w:sz w:val="24"/>
          <w:szCs w:val="24"/>
        </w:rPr>
        <w:t>2</w:t>
      </w:r>
      <w:r w:rsidR="0085630E">
        <w:rPr>
          <w:rFonts w:ascii="Times New Roman" w:hAnsi="Times New Roman"/>
          <w:color w:val="767171"/>
          <w:spacing w:val="20"/>
          <w:sz w:val="24"/>
          <w:szCs w:val="24"/>
        </w:rPr>
        <w:t>35</w:t>
      </w:r>
      <w:r w:rsidR="00805BAD">
        <w:rPr>
          <w:rFonts w:ascii="Times New Roman" w:hAnsi="Times New Roman"/>
          <w:color w:val="767171"/>
          <w:spacing w:val="20"/>
          <w:sz w:val="24"/>
          <w:szCs w:val="24"/>
        </w:rPr>
        <w:t>.</w:t>
      </w:r>
      <w:r w:rsidR="0085630E">
        <w:rPr>
          <w:rFonts w:ascii="Times New Roman" w:hAnsi="Times New Roman"/>
          <w:color w:val="767171"/>
          <w:spacing w:val="20"/>
          <w:sz w:val="24"/>
          <w:szCs w:val="24"/>
        </w:rPr>
        <w:t>6</w:t>
      </w:r>
      <w:r w:rsidR="00805BAD">
        <w:rPr>
          <w:rFonts w:ascii="Times New Roman" w:hAnsi="Times New Roman"/>
          <w:color w:val="767171"/>
          <w:spacing w:val="20"/>
          <w:sz w:val="24"/>
          <w:szCs w:val="24"/>
        </w:rPr>
        <w:t>MMUS$</w:t>
      </w:r>
      <w:r w:rsidR="0085630E">
        <w:rPr>
          <w:rFonts w:ascii="Times New Roman" w:hAnsi="Times New Roman"/>
          <w:color w:val="767171"/>
          <w:spacing w:val="20"/>
          <w:sz w:val="24"/>
          <w:szCs w:val="24"/>
        </w:rPr>
        <w:t xml:space="preserve"> en </w:t>
      </w:r>
      <w:r w:rsidR="004F7ADA">
        <w:rPr>
          <w:rFonts w:ascii="Times New Roman" w:hAnsi="Times New Roman"/>
          <w:color w:val="767171"/>
          <w:spacing w:val="20"/>
          <w:sz w:val="24"/>
          <w:szCs w:val="24"/>
        </w:rPr>
        <w:t xml:space="preserve">el pago de intereses en </w:t>
      </w:r>
      <w:r w:rsidR="0085630E">
        <w:rPr>
          <w:rFonts w:ascii="Times New Roman" w:hAnsi="Times New Roman"/>
          <w:color w:val="767171"/>
          <w:spacing w:val="20"/>
          <w:sz w:val="24"/>
          <w:szCs w:val="24"/>
        </w:rPr>
        <w:t>comparación al 2019.</w:t>
      </w:r>
      <w:r>
        <w:rPr>
          <w:rFonts w:ascii="Times New Roman" w:hAnsi="Times New Roman"/>
          <w:color w:val="767171"/>
          <w:spacing w:val="20"/>
          <w:sz w:val="24"/>
          <w:szCs w:val="24"/>
        </w:rPr>
        <w:t xml:space="preserve"> En ese mismo orden el </w:t>
      </w:r>
      <w:r w:rsidR="003C16F3">
        <w:rPr>
          <w:rFonts w:ascii="Times New Roman" w:hAnsi="Times New Roman"/>
          <w:color w:val="767171"/>
          <w:spacing w:val="20"/>
          <w:sz w:val="24"/>
          <w:szCs w:val="24"/>
        </w:rPr>
        <w:t>CUED, honró</w:t>
      </w:r>
      <w:r w:rsidR="004F7ADA">
        <w:rPr>
          <w:rFonts w:ascii="Times New Roman" w:hAnsi="Times New Roman"/>
          <w:color w:val="767171"/>
          <w:spacing w:val="20"/>
          <w:sz w:val="24"/>
          <w:szCs w:val="24"/>
        </w:rPr>
        <w:t xml:space="preserve"> d</w:t>
      </w:r>
      <w:r w:rsidR="0072666A">
        <w:rPr>
          <w:rFonts w:ascii="Times New Roman" w:hAnsi="Times New Roman"/>
          <w:color w:val="767171"/>
          <w:spacing w:val="20"/>
          <w:sz w:val="24"/>
          <w:szCs w:val="24"/>
        </w:rPr>
        <w:t>eudas de ejercicios anteriores de compras y contrataciones del periodo 2016-2020 por un valor de 2, 721</w:t>
      </w:r>
      <w:r w:rsidR="00BD5F05">
        <w:rPr>
          <w:rFonts w:ascii="Times New Roman" w:hAnsi="Times New Roman"/>
          <w:color w:val="767171"/>
          <w:spacing w:val="20"/>
          <w:sz w:val="24"/>
          <w:szCs w:val="24"/>
        </w:rPr>
        <w:t xml:space="preserve"> MM</w:t>
      </w:r>
      <w:r w:rsidR="0072666A">
        <w:rPr>
          <w:rFonts w:ascii="Times New Roman" w:hAnsi="Times New Roman"/>
          <w:color w:val="767171"/>
          <w:spacing w:val="20"/>
          <w:sz w:val="24"/>
          <w:szCs w:val="24"/>
        </w:rPr>
        <w:t>RD$.</w:t>
      </w:r>
    </w:p>
    <w:p w14:paraId="3262EA38" w14:textId="192FC17A" w:rsidR="0072666A" w:rsidRDefault="0072666A" w:rsidP="000F298E">
      <w:pPr>
        <w:spacing w:line="360" w:lineRule="auto"/>
        <w:rPr>
          <w:rFonts w:ascii="Times New Roman" w:hAnsi="Times New Roman"/>
          <w:color w:val="767171"/>
          <w:spacing w:val="20"/>
          <w:sz w:val="24"/>
          <w:szCs w:val="24"/>
        </w:rPr>
      </w:pPr>
    </w:p>
    <w:p w14:paraId="581E315F" w14:textId="77777777" w:rsidR="004F7ADA" w:rsidRPr="00CE004B" w:rsidRDefault="004F7ADA" w:rsidP="000F298E">
      <w:pPr>
        <w:spacing w:line="360" w:lineRule="auto"/>
        <w:rPr>
          <w:rFonts w:ascii="Times New Roman" w:hAnsi="Times New Roman"/>
          <w:color w:val="767171"/>
          <w:spacing w:val="20"/>
          <w:sz w:val="24"/>
          <w:szCs w:val="24"/>
        </w:rPr>
      </w:pPr>
    </w:p>
    <w:p w14:paraId="48850FC8" w14:textId="4BC0176F" w:rsidR="00CE004B" w:rsidRPr="000F298E" w:rsidRDefault="00CE004B" w:rsidP="00CE004B">
      <w:pPr>
        <w:numPr>
          <w:ilvl w:val="0"/>
          <w:numId w:val="3"/>
        </w:numPr>
        <w:spacing w:line="360" w:lineRule="auto"/>
        <w:rPr>
          <w:rFonts w:ascii="Times New Roman" w:hAnsi="Times New Roman"/>
          <w:color w:val="767171"/>
          <w:spacing w:val="20"/>
          <w:sz w:val="24"/>
          <w:szCs w:val="24"/>
        </w:rPr>
      </w:pPr>
      <w:r w:rsidRPr="005C681C">
        <w:rPr>
          <w:rFonts w:ascii="Times New Roman" w:hAnsi="Times New Roman"/>
          <w:color w:val="767171"/>
          <w:spacing w:val="20"/>
          <w:sz w:val="24"/>
          <w:szCs w:val="24"/>
        </w:rPr>
        <w:t xml:space="preserve">Se redujo el déficit financiero de las EDEs en </w:t>
      </w:r>
      <w:r w:rsidR="0013073B" w:rsidRPr="005C681C">
        <w:rPr>
          <w:rFonts w:ascii="Times New Roman" w:hAnsi="Times New Roman"/>
          <w:color w:val="767171"/>
          <w:spacing w:val="20"/>
          <w:sz w:val="24"/>
          <w:szCs w:val="24"/>
        </w:rPr>
        <w:t xml:space="preserve">un </w:t>
      </w:r>
      <w:r w:rsidRPr="005C681C">
        <w:rPr>
          <w:rFonts w:ascii="Times New Roman" w:hAnsi="Times New Roman"/>
          <w:color w:val="767171"/>
          <w:spacing w:val="20"/>
          <w:sz w:val="24"/>
          <w:szCs w:val="24"/>
        </w:rPr>
        <w:t xml:space="preserve">20% </w:t>
      </w:r>
      <w:r w:rsidR="0013073B" w:rsidRPr="005C681C">
        <w:rPr>
          <w:rFonts w:ascii="Times New Roman" w:hAnsi="Times New Roman"/>
          <w:color w:val="767171"/>
          <w:spacing w:val="20"/>
          <w:sz w:val="24"/>
          <w:szCs w:val="24"/>
        </w:rPr>
        <w:t>en relación con el</w:t>
      </w:r>
      <w:r w:rsidRPr="005C681C">
        <w:rPr>
          <w:rFonts w:ascii="Times New Roman" w:hAnsi="Times New Roman"/>
          <w:color w:val="767171"/>
          <w:spacing w:val="20"/>
          <w:sz w:val="24"/>
          <w:szCs w:val="24"/>
        </w:rPr>
        <w:t xml:space="preserve"> año 2019</w:t>
      </w:r>
      <w:r w:rsidR="0013073B" w:rsidRPr="005C681C">
        <w:rPr>
          <w:rFonts w:ascii="Times New Roman" w:hAnsi="Times New Roman"/>
          <w:color w:val="767171"/>
          <w:spacing w:val="20"/>
          <w:sz w:val="24"/>
          <w:szCs w:val="24"/>
        </w:rPr>
        <w:t>,</w:t>
      </w:r>
      <w:r w:rsidRPr="005C681C">
        <w:rPr>
          <w:rFonts w:ascii="Times New Roman" w:hAnsi="Times New Roman"/>
          <w:color w:val="767171"/>
          <w:spacing w:val="20"/>
          <w:sz w:val="24"/>
          <w:szCs w:val="24"/>
        </w:rPr>
        <w:t xml:space="preserve"> al pasar de 1,207 MMUS$ a </w:t>
      </w:r>
      <w:r w:rsidR="0013073B" w:rsidRPr="005C681C">
        <w:rPr>
          <w:rFonts w:ascii="Times New Roman" w:hAnsi="Times New Roman"/>
          <w:color w:val="767171"/>
          <w:spacing w:val="20"/>
          <w:sz w:val="24"/>
          <w:szCs w:val="24"/>
        </w:rPr>
        <w:t>961.5 MMUS$, esto es, 245.5 MMUS$ menos.</w:t>
      </w:r>
      <w:r w:rsidR="000D07B6" w:rsidRPr="005C681C">
        <w:rPr>
          <w:rFonts w:ascii="Times New Roman" w:hAnsi="Times New Roman"/>
          <w:color w:val="767171"/>
          <w:spacing w:val="20"/>
          <w:sz w:val="24"/>
          <w:szCs w:val="24"/>
        </w:rPr>
        <w:t xml:space="preserve"> El déficit financiero aument</w:t>
      </w:r>
      <w:r w:rsidR="0008514E" w:rsidRPr="005C681C">
        <w:rPr>
          <w:rFonts w:ascii="Times New Roman" w:hAnsi="Times New Roman"/>
          <w:color w:val="767171"/>
          <w:spacing w:val="20"/>
          <w:sz w:val="24"/>
          <w:szCs w:val="24"/>
        </w:rPr>
        <w:t>ó en 202</w:t>
      </w:r>
      <w:r w:rsidR="005C681C" w:rsidRPr="005C681C">
        <w:rPr>
          <w:rFonts w:ascii="Times New Roman" w:hAnsi="Times New Roman"/>
          <w:color w:val="767171"/>
          <w:spacing w:val="20"/>
          <w:sz w:val="24"/>
          <w:szCs w:val="24"/>
        </w:rPr>
        <w:t xml:space="preserve">1 133.22 MMUS$ </w:t>
      </w:r>
      <w:r w:rsidR="00062596" w:rsidRPr="005C681C">
        <w:rPr>
          <w:rFonts w:ascii="Times New Roman" w:hAnsi="Times New Roman"/>
          <w:color w:val="767171"/>
          <w:spacing w:val="20"/>
          <w:sz w:val="24"/>
          <w:szCs w:val="24"/>
        </w:rPr>
        <w:t>en relación con el</w:t>
      </w:r>
      <w:r w:rsidR="005C681C" w:rsidRPr="005C681C">
        <w:rPr>
          <w:rFonts w:ascii="Times New Roman" w:hAnsi="Times New Roman"/>
          <w:color w:val="767171"/>
          <w:spacing w:val="20"/>
          <w:sz w:val="24"/>
          <w:szCs w:val="24"/>
        </w:rPr>
        <w:t xml:space="preserve"> 2020</w:t>
      </w:r>
      <w:r w:rsidR="00062596">
        <w:rPr>
          <w:rFonts w:ascii="Times New Roman" w:hAnsi="Times New Roman"/>
          <w:color w:val="767171"/>
          <w:spacing w:val="20"/>
          <w:sz w:val="24"/>
          <w:szCs w:val="24"/>
        </w:rPr>
        <w:t>,</w:t>
      </w:r>
      <w:r w:rsidR="005C681C" w:rsidRPr="005C681C">
        <w:rPr>
          <w:rFonts w:ascii="Times New Roman" w:hAnsi="Times New Roman"/>
          <w:color w:val="767171"/>
          <w:spacing w:val="20"/>
          <w:sz w:val="24"/>
          <w:szCs w:val="24"/>
        </w:rPr>
        <w:t xml:space="preserve"> </w:t>
      </w:r>
      <w:r w:rsidR="00062596">
        <w:rPr>
          <w:rFonts w:ascii="Times New Roman" w:hAnsi="Times New Roman"/>
          <w:color w:val="767171"/>
          <w:spacing w:val="20"/>
          <w:sz w:val="24"/>
          <w:szCs w:val="24"/>
        </w:rPr>
        <w:t xml:space="preserve">teniendo como </w:t>
      </w:r>
      <w:r w:rsidR="005C681C" w:rsidRPr="005C681C">
        <w:rPr>
          <w:rFonts w:ascii="Times New Roman" w:hAnsi="Times New Roman"/>
          <w:color w:val="767171"/>
          <w:spacing w:val="20"/>
          <w:sz w:val="24"/>
          <w:szCs w:val="24"/>
        </w:rPr>
        <w:t>causa principal</w:t>
      </w:r>
      <w:r w:rsidR="00062596">
        <w:rPr>
          <w:rFonts w:ascii="Times New Roman" w:hAnsi="Times New Roman"/>
          <w:color w:val="767171"/>
          <w:spacing w:val="20"/>
          <w:sz w:val="24"/>
          <w:szCs w:val="24"/>
        </w:rPr>
        <w:t xml:space="preserve"> el hecho de que se </w:t>
      </w:r>
      <w:r w:rsidR="005C681C" w:rsidRPr="005C681C">
        <w:rPr>
          <w:rFonts w:ascii="Times New Roman" w:hAnsi="Times New Roman"/>
          <w:color w:val="767171"/>
          <w:spacing w:val="20"/>
          <w:sz w:val="24"/>
          <w:szCs w:val="24"/>
        </w:rPr>
        <w:t>mantuvo un Índice de Satisfacción de le demanda por encima del 98%</w:t>
      </w:r>
      <w:r w:rsidR="00BD5F05">
        <w:rPr>
          <w:rFonts w:ascii="Times New Roman" w:hAnsi="Times New Roman"/>
          <w:color w:val="767171"/>
          <w:spacing w:val="20"/>
          <w:sz w:val="24"/>
          <w:szCs w:val="24"/>
        </w:rPr>
        <w:t xml:space="preserve"> y los sobre costos de los combustibles.</w:t>
      </w:r>
    </w:p>
    <w:p w14:paraId="2700DF41" w14:textId="5E8AE118" w:rsidR="00563E01" w:rsidRDefault="006F6DF4" w:rsidP="00E94694">
      <w:pPr>
        <w:numPr>
          <w:ilvl w:val="0"/>
          <w:numId w:val="25"/>
        </w:numPr>
        <w:spacing w:line="360" w:lineRule="auto"/>
        <w:rPr>
          <w:rFonts w:ascii="Times New Roman" w:hAnsi="Times New Roman"/>
          <w:color w:val="767171"/>
          <w:spacing w:val="20"/>
          <w:sz w:val="24"/>
          <w:szCs w:val="24"/>
        </w:rPr>
      </w:pPr>
      <w:r>
        <w:rPr>
          <w:rFonts w:ascii="Times New Roman" w:hAnsi="Times New Roman"/>
          <w:color w:val="767171"/>
          <w:spacing w:val="20"/>
          <w:sz w:val="24"/>
          <w:szCs w:val="24"/>
        </w:rPr>
        <w:t xml:space="preserve">Al cierre 2021, se logro </w:t>
      </w:r>
      <w:r w:rsidR="0022798A">
        <w:rPr>
          <w:rFonts w:ascii="Times New Roman" w:hAnsi="Times New Roman"/>
          <w:color w:val="767171"/>
          <w:spacing w:val="20"/>
          <w:sz w:val="24"/>
          <w:szCs w:val="24"/>
        </w:rPr>
        <w:t>una reducción</w:t>
      </w:r>
      <w:r>
        <w:rPr>
          <w:rFonts w:ascii="Times New Roman" w:hAnsi="Times New Roman"/>
          <w:color w:val="767171"/>
          <w:spacing w:val="20"/>
          <w:sz w:val="24"/>
          <w:szCs w:val="24"/>
        </w:rPr>
        <w:t xml:space="preserve"> del </w:t>
      </w:r>
      <w:r w:rsidR="0022798A">
        <w:rPr>
          <w:rFonts w:ascii="Times New Roman" w:hAnsi="Times New Roman"/>
          <w:color w:val="767171"/>
          <w:spacing w:val="20"/>
          <w:sz w:val="24"/>
          <w:szCs w:val="24"/>
        </w:rPr>
        <w:t>Índice</w:t>
      </w:r>
      <w:r>
        <w:rPr>
          <w:rFonts w:ascii="Times New Roman" w:hAnsi="Times New Roman"/>
          <w:color w:val="767171"/>
          <w:spacing w:val="20"/>
          <w:sz w:val="24"/>
          <w:szCs w:val="24"/>
        </w:rPr>
        <w:t xml:space="preserve"> de Perdidas de Energía de 0.2% </w:t>
      </w:r>
      <w:r w:rsidR="004619D5">
        <w:rPr>
          <w:rFonts w:ascii="Times New Roman" w:hAnsi="Times New Roman"/>
          <w:color w:val="767171"/>
          <w:spacing w:val="20"/>
          <w:sz w:val="24"/>
          <w:szCs w:val="24"/>
        </w:rPr>
        <w:t>en relación con el</w:t>
      </w:r>
      <w:r>
        <w:rPr>
          <w:rFonts w:ascii="Times New Roman" w:hAnsi="Times New Roman"/>
          <w:color w:val="767171"/>
          <w:spacing w:val="20"/>
          <w:sz w:val="24"/>
          <w:szCs w:val="24"/>
        </w:rPr>
        <w:t xml:space="preserve"> 2020, al pasar de </w:t>
      </w:r>
      <w:r w:rsidR="00374C07">
        <w:rPr>
          <w:rFonts w:ascii="Times New Roman" w:hAnsi="Times New Roman"/>
          <w:color w:val="767171"/>
          <w:spacing w:val="20"/>
          <w:sz w:val="24"/>
          <w:szCs w:val="24"/>
        </w:rPr>
        <w:t xml:space="preserve">33.1% en 2020 a </w:t>
      </w:r>
      <w:r w:rsidRPr="0080239F">
        <w:rPr>
          <w:rFonts w:ascii="Times New Roman" w:hAnsi="Times New Roman"/>
          <w:color w:val="767171"/>
          <w:spacing w:val="20"/>
          <w:sz w:val="24"/>
          <w:szCs w:val="24"/>
        </w:rPr>
        <w:t>32.9% en</w:t>
      </w:r>
      <w:r>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2021.</w:t>
      </w:r>
      <w:r w:rsidR="00374C07">
        <w:rPr>
          <w:rFonts w:ascii="Times New Roman" w:hAnsi="Times New Roman"/>
          <w:color w:val="767171"/>
          <w:spacing w:val="20"/>
          <w:sz w:val="24"/>
          <w:szCs w:val="24"/>
        </w:rPr>
        <w:t xml:space="preserve"> </w:t>
      </w:r>
    </w:p>
    <w:p w14:paraId="5D563E42" w14:textId="7A9AFC67" w:rsidR="00DD2A06" w:rsidRPr="0080239F" w:rsidRDefault="00933142" w:rsidP="00DD2A06">
      <w:pPr>
        <w:spacing w:line="360" w:lineRule="auto"/>
        <w:rPr>
          <w:rFonts w:ascii="Times New Roman" w:hAnsi="Times New Roman"/>
          <w:color w:val="767171"/>
          <w:spacing w:val="20"/>
          <w:sz w:val="24"/>
          <w:szCs w:val="24"/>
        </w:rPr>
      </w:pPr>
      <w:r w:rsidRPr="00933142">
        <w:rPr>
          <w:rFonts w:ascii="Times New Roman" w:hAnsi="Times New Roman"/>
          <w:noProof/>
          <w:color w:val="767171"/>
          <w:spacing w:val="20"/>
          <w:sz w:val="24"/>
          <w:szCs w:val="24"/>
          <w:lang w:val="es-DO" w:eastAsia="es-DO"/>
        </w:rPr>
        <w:drawing>
          <wp:anchor distT="0" distB="0" distL="114300" distR="114300" simplePos="0" relativeHeight="251664896" behindDoc="1" locked="0" layoutInCell="1" allowOverlap="1" wp14:anchorId="26D1ED16" wp14:editId="272B30DA">
            <wp:simplePos x="0" y="0"/>
            <wp:positionH relativeFrom="column">
              <wp:posOffset>851738</wp:posOffset>
            </wp:positionH>
            <wp:positionV relativeFrom="paragraph">
              <wp:posOffset>355499</wp:posOffset>
            </wp:positionV>
            <wp:extent cx="3603600" cy="1976400"/>
            <wp:effectExtent l="0" t="0" r="3810" b="0"/>
            <wp:wrapTight wrapText="bothSides">
              <wp:wrapPolygon edited="0">
                <wp:start x="76" y="833"/>
                <wp:lineTo x="76" y="1249"/>
                <wp:lineTo x="4568" y="3332"/>
                <wp:lineTo x="381" y="3332"/>
                <wp:lineTo x="0" y="3470"/>
                <wp:lineTo x="0" y="7219"/>
                <wp:lineTo x="1066" y="7774"/>
                <wp:lineTo x="152" y="7774"/>
                <wp:lineTo x="152" y="8607"/>
                <wp:lineTo x="4035" y="9995"/>
                <wp:lineTo x="152" y="9995"/>
                <wp:lineTo x="152" y="10272"/>
                <wp:lineTo x="3807" y="12216"/>
                <wp:lineTo x="152" y="12216"/>
                <wp:lineTo x="152" y="12494"/>
                <wp:lineTo x="3578" y="14437"/>
                <wp:lineTo x="381" y="14576"/>
                <wp:lineTo x="76" y="14715"/>
                <wp:lineTo x="76" y="17075"/>
                <wp:lineTo x="381" y="18740"/>
                <wp:lineTo x="76" y="19018"/>
                <wp:lineTo x="457" y="20823"/>
                <wp:lineTo x="11421" y="20823"/>
                <wp:lineTo x="20938" y="20545"/>
                <wp:lineTo x="20938" y="19157"/>
                <wp:lineTo x="11725" y="18879"/>
                <wp:lineTo x="20176" y="16936"/>
                <wp:lineTo x="20176" y="14437"/>
                <wp:lineTo x="20557" y="12216"/>
                <wp:lineTo x="21471" y="9995"/>
                <wp:lineTo x="21547" y="8051"/>
                <wp:lineTo x="21547" y="7635"/>
                <wp:lineTo x="15075" y="5553"/>
                <wp:lineTo x="15456" y="4026"/>
                <wp:lineTo x="14847" y="3887"/>
                <wp:lineTo x="5786" y="3332"/>
                <wp:lineTo x="5939" y="2082"/>
                <wp:lineTo x="5177" y="1666"/>
                <wp:lineTo x="685" y="833"/>
                <wp:lineTo x="76" y="833"/>
              </wp:wrapPolygon>
            </wp:wrapTight>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3600" cy="1976400"/>
                    </a:xfrm>
                    <a:prstGeom prst="rect">
                      <a:avLst/>
                    </a:prstGeom>
                  </pic:spPr>
                </pic:pic>
              </a:graphicData>
            </a:graphic>
            <wp14:sizeRelH relativeFrom="page">
              <wp14:pctWidth>0</wp14:pctWidth>
            </wp14:sizeRelH>
            <wp14:sizeRelV relativeFrom="page">
              <wp14:pctHeight>0</wp14:pctHeight>
            </wp14:sizeRelV>
          </wp:anchor>
        </w:drawing>
      </w:r>
      <w:r w:rsidR="00DD2A06">
        <w:rPr>
          <w:rFonts w:ascii="Times New Roman" w:hAnsi="Times New Roman"/>
          <w:noProof/>
          <w:color w:val="767171"/>
          <w:spacing w:val="20"/>
          <w:sz w:val="24"/>
          <w:szCs w:val="24"/>
          <w:lang w:val="es-DO" w:eastAsia="es-DO"/>
        </w:rPr>
        <mc:AlternateContent>
          <mc:Choice Requires="wps">
            <w:drawing>
              <wp:anchor distT="0" distB="0" distL="114300" distR="114300" simplePos="0" relativeHeight="251663872" behindDoc="0" locked="0" layoutInCell="1" allowOverlap="1" wp14:anchorId="33BFA460" wp14:editId="19F6E842">
                <wp:simplePos x="0" y="0"/>
                <wp:positionH relativeFrom="column">
                  <wp:posOffset>1249045</wp:posOffset>
                </wp:positionH>
                <wp:positionV relativeFrom="paragraph">
                  <wp:posOffset>127635</wp:posOffset>
                </wp:positionV>
                <wp:extent cx="2731240" cy="231493"/>
                <wp:effectExtent l="0" t="0" r="0" b="0"/>
                <wp:wrapNone/>
                <wp:docPr id="577" name="Cuadro de texto 577"/>
                <wp:cNvGraphicFramePr/>
                <a:graphic xmlns:a="http://schemas.openxmlformats.org/drawingml/2006/main">
                  <a:graphicData uri="http://schemas.microsoft.com/office/word/2010/wordprocessingShape">
                    <wps:wsp>
                      <wps:cNvSpPr txBox="1"/>
                      <wps:spPr>
                        <a:xfrm>
                          <a:off x="0" y="0"/>
                          <a:ext cx="2731240" cy="231493"/>
                        </a:xfrm>
                        <a:prstGeom prst="rect">
                          <a:avLst/>
                        </a:prstGeom>
                        <a:solidFill>
                          <a:schemeClr val="lt1"/>
                        </a:solidFill>
                        <a:ln w="6350">
                          <a:noFill/>
                        </a:ln>
                      </wps:spPr>
                      <wps:txbx>
                        <w:txbxContent>
                          <w:p w14:paraId="68900CDA" w14:textId="6432DE39" w:rsidR="00DD2A06" w:rsidRPr="00DD2A06" w:rsidRDefault="00DD2A06" w:rsidP="00DD2A06">
                            <w:pPr>
                              <w:jc w:val="center"/>
                              <w:rPr>
                                <w:rFonts w:ascii="Times New Roman" w:hAnsi="Times New Roman"/>
                                <w:color w:val="000000" w:themeColor="text1"/>
                                <w:sz w:val="16"/>
                                <w:szCs w:val="21"/>
                              </w:rPr>
                            </w:pPr>
                            <w:r w:rsidRPr="00DD2A06">
                              <w:rPr>
                                <w:rFonts w:ascii="Times New Roman" w:hAnsi="Times New Roman"/>
                                <w:color w:val="000000" w:themeColor="text1"/>
                                <w:sz w:val="16"/>
                                <w:szCs w:val="21"/>
                              </w:rPr>
                              <w:t xml:space="preserve">EVOLUTIVO ACUMULADO ÚLTIMOS </w:t>
                            </w:r>
                            <w:r>
                              <w:rPr>
                                <w:rFonts w:ascii="Times New Roman" w:hAnsi="Times New Roman"/>
                                <w:color w:val="000000" w:themeColor="text1"/>
                                <w:sz w:val="16"/>
                                <w:szCs w:val="21"/>
                              </w:rPr>
                              <w:t>12</w:t>
                            </w:r>
                            <w:r w:rsidRPr="00DD2A06">
                              <w:rPr>
                                <w:rFonts w:ascii="Times New Roman" w:hAnsi="Times New Roman"/>
                                <w:color w:val="000000" w:themeColor="text1"/>
                                <w:sz w:val="16"/>
                                <w:szCs w:val="21"/>
                              </w:rPr>
                              <w:t xml:space="preserve"> MESES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BFA460" id="_x0000_t202" coordsize="21600,21600" o:spt="202" path="m,l,21600r21600,l21600,xe">
                <v:stroke joinstyle="miter"/>
                <v:path gradientshapeok="t" o:connecttype="rect"/>
              </v:shapetype>
              <v:shape id="Cuadro de texto 577" o:spid="_x0000_s1026" type="#_x0000_t202" style="position:absolute;left:0;text-align:left;margin-left:98.35pt;margin-top:10.05pt;width:215.05pt;height:1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FGLAIAAFQEAAAOAAAAZHJzL2Uyb0RvYy54bWysVE1v2zAMvQ/YfxB0Xxw7absacYosRYYB&#10;QVsgHXpWZCk2IIuapMTOfv0o2flYt9Owi0yK1CP5SHr20DWKHIR1NeiCpqMxJUJzKGu9K+j319Wn&#10;z5Q4z3TJFGhR0KNw9GH+8cOsNbnIoAJVCksQRLu8NQWtvDd5kjheiYa5ERih0SjBNsyjandJaVmL&#10;6I1KsvH4NmnBlsYCF87h7WNvpPOIL6Xg/llKJzxRBcXcfDxtPLfhTOYzlu8sM1XNhzTYP2TRsFpj&#10;0DPUI/OM7G39B1RTcwsOpB9xaBKQsuYi1oDVpON31WwqZkSsBclx5kyT+3+w/OmwMS+W+O4LdNjA&#10;QEhrXO7wMtTTSduEL2ZK0I4UHs+0ic4TjpfZ3STNpmjiaMsm6fR+EmCSy2tjnf8qoCFBKKjFtkS2&#10;2GHtfO96cgnBHKi6XNVKRSWMglgqSw4Mm6h8zBHBf/NSmrQFvZ3cjCOwhvC8R1Yac7nUFCTfbbuh&#10;0C2UR6zfQj8azvBVjUmumfMvzOIsYF043/4ZD6kAg8AgUVKB/fm3++CPLUIrJS3OVkHdjz2zghL1&#10;TWPz7tNpoMtHZXpzl6Firy3ba4veN0vAylPcJMOjGPy9OonSQvOGa7AIUdHENMfYBfUncen7icc1&#10;4mKxiE44fob5td4YHqAD06EFr90bs2bok8cOP8FpCln+rl29b3ipYbH3IOvYy0Bwz+rAO45unIZh&#10;zcJuXOvR6/IzmP8CAAD//wMAUEsDBBQABgAIAAAAIQCROms+5QAAAA4BAAAPAAAAZHJzL2Rvd25y&#10;ZXYueG1sTI9LT8MwEITvSPwHa5G4IOo0VV1I41SIVyVuNDzEzY2XJCJeR7Gbhn/PcoLLSqOdnZ0v&#10;30yuEyMOofWkYT5LQCBV3rZUa3gpHy6vQIRoyJrOE2r4xgCb4vQkN5n1R3rGcRdrwSEUMqOhibHP&#10;pAxVg86Eme+RePfpB2ciy6GWdjBHDnedTJNESWda4g+N6fG2weprd3AaPi7q96cwPb4eF8tFf78d&#10;y9WbLbU+P5vu1jxu1iAiTvHvAn4ZuD8UXGzvD2SD6FhfqxVbNaTJHAQbVKoYaK9hqRTIIpf/MYof&#10;AAAA//8DAFBLAQItABQABgAIAAAAIQC2gziS/gAAAOEBAAATAAAAAAAAAAAAAAAAAAAAAABbQ29u&#10;dGVudF9UeXBlc10ueG1sUEsBAi0AFAAGAAgAAAAhADj9If/WAAAAlAEAAAsAAAAAAAAAAAAAAAAA&#10;LwEAAF9yZWxzLy5yZWxzUEsBAi0AFAAGAAgAAAAhAGELsUYsAgAAVAQAAA4AAAAAAAAAAAAAAAAA&#10;LgIAAGRycy9lMm9Eb2MueG1sUEsBAi0AFAAGAAgAAAAhAJE6az7lAAAADgEAAA8AAAAAAAAAAAAA&#10;AAAAhgQAAGRycy9kb3ducmV2LnhtbFBLBQYAAAAABAAEAPMAAACYBQAAAAA=&#10;" fillcolor="white [3201]" stroked="f" strokeweight=".5pt">
                <v:textbox>
                  <w:txbxContent>
                    <w:p w14:paraId="68900CDA" w14:textId="6432DE39" w:rsidR="00DD2A06" w:rsidRPr="00DD2A06" w:rsidRDefault="00DD2A06" w:rsidP="00DD2A06">
                      <w:pPr>
                        <w:jc w:val="center"/>
                        <w:rPr>
                          <w:rFonts w:ascii="Times New Roman" w:hAnsi="Times New Roman"/>
                          <w:color w:val="000000" w:themeColor="text1"/>
                          <w:sz w:val="16"/>
                          <w:szCs w:val="21"/>
                        </w:rPr>
                      </w:pPr>
                      <w:r w:rsidRPr="00DD2A06">
                        <w:rPr>
                          <w:rFonts w:ascii="Times New Roman" w:hAnsi="Times New Roman"/>
                          <w:color w:val="000000" w:themeColor="text1"/>
                          <w:sz w:val="16"/>
                          <w:szCs w:val="21"/>
                        </w:rPr>
                        <w:t xml:space="preserve">EVOLUTIVO ACUMULADO ÚLTIMOS </w:t>
                      </w:r>
                      <w:r>
                        <w:rPr>
                          <w:rFonts w:ascii="Times New Roman" w:hAnsi="Times New Roman"/>
                          <w:color w:val="000000" w:themeColor="text1"/>
                          <w:sz w:val="16"/>
                          <w:szCs w:val="21"/>
                        </w:rPr>
                        <w:t>12</w:t>
                      </w:r>
                      <w:r w:rsidRPr="00DD2A06">
                        <w:rPr>
                          <w:rFonts w:ascii="Times New Roman" w:hAnsi="Times New Roman"/>
                          <w:color w:val="000000" w:themeColor="text1"/>
                          <w:sz w:val="16"/>
                          <w:szCs w:val="21"/>
                        </w:rPr>
                        <w:t xml:space="preserve"> MESES IP</w:t>
                      </w:r>
                    </w:p>
                  </w:txbxContent>
                </v:textbox>
              </v:shape>
            </w:pict>
          </mc:Fallback>
        </mc:AlternateContent>
      </w:r>
    </w:p>
    <w:p w14:paraId="67818E76" w14:textId="411FE6BB" w:rsidR="00563E01" w:rsidRPr="0080239F" w:rsidRDefault="00563E01" w:rsidP="00E94694">
      <w:pPr>
        <w:spacing w:line="360" w:lineRule="auto"/>
        <w:ind w:left="720"/>
        <w:jc w:val="center"/>
        <w:rPr>
          <w:rFonts w:ascii="Times New Roman" w:hAnsi="Times New Roman"/>
          <w:color w:val="767171"/>
          <w:spacing w:val="20"/>
          <w:sz w:val="24"/>
          <w:szCs w:val="24"/>
        </w:rPr>
      </w:pPr>
    </w:p>
    <w:p w14:paraId="70433A81" w14:textId="6197EC41" w:rsidR="00BC72D9" w:rsidRDefault="00BC72D9" w:rsidP="001660DD">
      <w:pPr>
        <w:spacing w:line="360" w:lineRule="auto"/>
        <w:rPr>
          <w:rFonts w:ascii="Times New Roman" w:hAnsi="Times New Roman"/>
          <w:color w:val="767171"/>
          <w:spacing w:val="20"/>
          <w:sz w:val="24"/>
          <w:szCs w:val="24"/>
        </w:rPr>
      </w:pPr>
    </w:p>
    <w:p w14:paraId="1C4F6A62" w14:textId="1C6C8B77" w:rsidR="00630054" w:rsidRDefault="00630054" w:rsidP="001660DD">
      <w:pPr>
        <w:spacing w:line="360" w:lineRule="auto"/>
        <w:rPr>
          <w:rFonts w:ascii="Times New Roman" w:hAnsi="Times New Roman"/>
          <w:color w:val="767171"/>
          <w:spacing w:val="20"/>
          <w:sz w:val="24"/>
          <w:szCs w:val="24"/>
        </w:rPr>
      </w:pPr>
    </w:p>
    <w:p w14:paraId="0B2F2083" w14:textId="29FEF19F" w:rsidR="00630054" w:rsidRDefault="00630054" w:rsidP="001660DD">
      <w:pPr>
        <w:spacing w:line="360" w:lineRule="auto"/>
        <w:rPr>
          <w:rFonts w:ascii="Times New Roman" w:hAnsi="Times New Roman"/>
          <w:color w:val="767171"/>
          <w:spacing w:val="20"/>
          <w:sz w:val="24"/>
          <w:szCs w:val="24"/>
        </w:rPr>
      </w:pPr>
    </w:p>
    <w:p w14:paraId="348824CC" w14:textId="65F87D40" w:rsidR="00630054" w:rsidRDefault="00630054" w:rsidP="001660DD">
      <w:pPr>
        <w:spacing w:line="360" w:lineRule="auto"/>
        <w:rPr>
          <w:rFonts w:ascii="Times New Roman" w:hAnsi="Times New Roman"/>
          <w:color w:val="767171"/>
          <w:spacing w:val="20"/>
          <w:sz w:val="24"/>
          <w:szCs w:val="24"/>
        </w:rPr>
      </w:pPr>
    </w:p>
    <w:p w14:paraId="36B2F387" w14:textId="6F84BC4F" w:rsidR="00630054" w:rsidRDefault="00630054" w:rsidP="001660DD">
      <w:pPr>
        <w:spacing w:line="360" w:lineRule="auto"/>
        <w:rPr>
          <w:rFonts w:ascii="Times New Roman" w:hAnsi="Times New Roman"/>
          <w:color w:val="767171"/>
          <w:spacing w:val="20"/>
          <w:sz w:val="24"/>
          <w:szCs w:val="24"/>
        </w:rPr>
      </w:pPr>
    </w:p>
    <w:p w14:paraId="7D5E32E5" w14:textId="26B1DA25" w:rsidR="00BD5F05" w:rsidRPr="00BD5F05" w:rsidRDefault="00BD5F05" w:rsidP="00BD5F05">
      <w:pPr>
        <w:spacing w:line="360" w:lineRule="auto"/>
        <w:ind w:left="720"/>
        <w:rPr>
          <w:rFonts w:ascii="Times New Roman" w:hAnsi="Times New Roman"/>
          <w:color w:val="767171"/>
          <w:spacing w:val="20"/>
          <w:sz w:val="24"/>
          <w:szCs w:val="24"/>
        </w:rPr>
      </w:pPr>
      <w:r>
        <w:rPr>
          <w:rFonts w:ascii="Times New Roman" w:hAnsi="Times New Roman"/>
          <w:color w:val="767171"/>
          <w:spacing w:val="20"/>
          <w:sz w:val="24"/>
          <w:szCs w:val="24"/>
        </w:rPr>
        <w:t>Sin embargo, si vemos el</w:t>
      </w:r>
      <w:r w:rsidRPr="0080239F">
        <w:rPr>
          <w:rFonts w:ascii="Times New Roman" w:hAnsi="Times New Roman"/>
          <w:color w:val="767171"/>
          <w:spacing w:val="20"/>
          <w:sz w:val="24"/>
          <w:szCs w:val="24"/>
        </w:rPr>
        <w:t xml:space="preserve"> </w:t>
      </w:r>
      <w:r>
        <w:rPr>
          <w:rFonts w:ascii="Times New Roman" w:hAnsi="Times New Roman"/>
          <w:color w:val="767171"/>
          <w:spacing w:val="20"/>
          <w:sz w:val="24"/>
          <w:szCs w:val="24"/>
        </w:rPr>
        <w:t>Índice de P</w:t>
      </w:r>
      <w:r w:rsidRPr="0080239F">
        <w:rPr>
          <w:rFonts w:ascii="Times New Roman" w:hAnsi="Times New Roman"/>
          <w:color w:val="767171"/>
          <w:spacing w:val="20"/>
          <w:sz w:val="24"/>
          <w:szCs w:val="24"/>
        </w:rPr>
        <w:t xml:space="preserve">érdidas de </w:t>
      </w:r>
      <w:r>
        <w:rPr>
          <w:rFonts w:ascii="Times New Roman" w:hAnsi="Times New Roman"/>
          <w:color w:val="767171"/>
          <w:spacing w:val="20"/>
          <w:sz w:val="24"/>
          <w:szCs w:val="24"/>
        </w:rPr>
        <w:t>E</w:t>
      </w:r>
      <w:r w:rsidRPr="0080239F">
        <w:rPr>
          <w:rFonts w:ascii="Times New Roman" w:hAnsi="Times New Roman"/>
          <w:color w:val="767171"/>
          <w:spacing w:val="20"/>
          <w:sz w:val="24"/>
          <w:szCs w:val="24"/>
        </w:rPr>
        <w:t xml:space="preserve">nergía </w:t>
      </w:r>
      <w:r>
        <w:rPr>
          <w:rFonts w:ascii="Times New Roman" w:hAnsi="Times New Roman"/>
          <w:color w:val="767171"/>
          <w:spacing w:val="20"/>
          <w:sz w:val="24"/>
          <w:szCs w:val="24"/>
        </w:rPr>
        <w:t xml:space="preserve">acumulado de los últimos 6 meses de 2021, notaremos una reducción de un </w:t>
      </w:r>
      <w:r w:rsidR="00DD2A06">
        <w:rPr>
          <w:rFonts w:ascii="Times New Roman" w:hAnsi="Times New Roman"/>
          <w:color w:val="767171"/>
          <w:spacing w:val="20"/>
          <w:sz w:val="24"/>
          <w:szCs w:val="24"/>
        </w:rPr>
        <w:t>2.8</w:t>
      </w:r>
      <w:r>
        <w:rPr>
          <w:rFonts w:ascii="Times New Roman" w:hAnsi="Times New Roman"/>
          <w:color w:val="767171"/>
          <w:spacing w:val="20"/>
          <w:sz w:val="24"/>
          <w:szCs w:val="24"/>
        </w:rPr>
        <w:t>%, pasando de un 3</w:t>
      </w:r>
      <w:r w:rsidR="00DD2A06">
        <w:rPr>
          <w:rFonts w:ascii="Times New Roman" w:hAnsi="Times New Roman"/>
          <w:color w:val="767171"/>
          <w:spacing w:val="20"/>
          <w:sz w:val="24"/>
          <w:szCs w:val="24"/>
        </w:rPr>
        <w:t>5</w:t>
      </w:r>
      <w:r>
        <w:rPr>
          <w:rFonts w:ascii="Times New Roman" w:hAnsi="Times New Roman"/>
          <w:color w:val="767171"/>
          <w:spacing w:val="20"/>
          <w:sz w:val="24"/>
          <w:szCs w:val="24"/>
        </w:rPr>
        <w:t>.</w:t>
      </w:r>
      <w:r w:rsidR="00DD2A06">
        <w:rPr>
          <w:rFonts w:ascii="Times New Roman" w:hAnsi="Times New Roman"/>
          <w:color w:val="767171"/>
          <w:spacing w:val="20"/>
          <w:sz w:val="24"/>
          <w:szCs w:val="24"/>
        </w:rPr>
        <w:t>0</w:t>
      </w:r>
      <w:r>
        <w:rPr>
          <w:rFonts w:ascii="Times New Roman" w:hAnsi="Times New Roman"/>
          <w:color w:val="767171"/>
          <w:spacing w:val="20"/>
          <w:sz w:val="24"/>
          <w:szCs w:val="24"/>
        </w:rPr>
        <w:t xml:space="preserve">% en junio 2020 a un </w:t>
      </w:r>
      <w:r w:rsidRPr="0080239F">
        <w:rPr>
          <w:rFonts w:ascii="Times New Roman" w:hAnsi="Times New Roman"/>
          <w:color w:val="767171"/>
          <w:spacing w:val="20"/>
          <w:sz w:val="24"/>
          <w:szCs w:val="24"/>
        </w:rPr>
        <w:t>32.</w:t>
      </w:r>
      <w:r w:rsidR="00DD2A06">
        <w:rPr>
          <w:rFonts w:ascii="Times New Roman" w:hAnsi="Times New Roman"/>
          <w:color w:val="767171"/>
          <w:spacing w:val="20"/>
          <w:sz w:val="24"/>
          <w:szCs w:val="24"/>
        </w:rPr>
        <w:t>2</w:t>
      </w:r>
      <w:r w:rsidRPr="0080239F">
        <w:rPr>
          <w:rFonts w:ascii="Times New Roman" w:hAnsi="Times New Roman"/>
          <w:color w:val="767171"/>
          <w:spacing w:val="20"/>
          <w:sz w:val="24"/>
          <w:szCs w:val="24"/>
        </w:rPr>
        <w:t xml:space="preserve">% </w:t>
      </w:r>
      <w:r>
        <w:rPr>
          <w:rFonts w:ascii="Times New Roman" w:hAnsi="Times New Roman"/>
          <w:color w:val="767171"/>
          <w:spacing w:val="20"/>
          <w:sz w:val="24"/>
          <w:szCs w:val="24"/>
        </w:rPr>
        <w:t>diciembre 2021.</w:t>
      </w:r>
    </w:p>
    <w:p w14:paraId="3915391D" w14:textId="5F61F618" w:rsidR="000F298E" w:rsidRDefault="000F298E" w:rsidP="00802C22">
      <w:pPr>
        <w:spacing w:line="360" w:lineRule="auto"/>
        <w:ind w:left="720"/>
        <w:rPr>
          <w:rFonts w:ascii="Times New Roman" w:hAnsi="Times New Roman"/>
          <w:color w:val="767171"/>
          <w:spacing w:val="20"/>
          <w:sz w:val="24"/>
          <w:szCs w:val="24"/>
        </w:rPr>
      </w:pPr>
      <w:r w:rsidRPr="0080239F">
        <w:rPr>
          <w:rFonts w:ascii="Times New Roman" w:hAnsi="Times New Roman"/>
          <w:color w:val="767171"/>
          <w:spacing w:val="20"/>
          <w:sz w:val="24"/>
          <w:szCs w:val="24"/>
        </w:rPr>
        <w:t>En las</w:t>
      </w:r>
      <w:r>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 xml:space="preserve">cobranzas, </w:t>
      </w:r>
      <w:r>
        <w:rPr>
          <w:rFonts w:ascii="Times New Roman" w:hAnsi="Times New Roman"/>
          <w:color w:val="767171"/>
          <w:spacing w:val="20"/>
          <w:sz w:val="24"/>
          <w:szCs w:val="24"/>
        </w:rPr>
        <w:t xml:space="preserve">se obtuvo un </w:t>
      </w:r>
      <w:r w:rsidRPr="0080239F">
        <w:rPr>
          <w:rFonts w:ascii="Times New Roman" w:hAnsi="Times New Roman"/>
          <w:color w:val="767171"/>
          <w:spacing w:val="20"/>
          <w:sz w:val="24"/>
          <w:szCs w:val="24"/>
        </w:rPr>
        <w:t>crecimiento de</w:t>
      </w:r>
      <w:r>
        <w:rPr>
          <w:rFonts w:ascii="Times New Roman" w:hAnsi="Times New Roman"/>
          <w:color w:val="767171"/>
          <w:spacing w:val="20"/>
          <w:sz w:val="24"/>
          <w:szCs w:val="24"/>
        </w:rPr>
        <w:t>l índice de cobrabilidad</w:t>
      </w:r>
      <w:r w:rsidRPr="0080239F">
        <w:rPr>
          <w:rFonts w:ascii="Times New Roman" w:hAnsi="Times New Roman"/>
          <w:color w:val="767171"/>
          <w:spacing w:val="20"/>
          <w:sz w:val="24"/>
          <w:szCs w:val="24"/>
        </w:rPr>
        <w:t xml:space="preserve"> </w:t>
      </w:r>
      <w:r>
        <w:rPr>
          <w:rFonts w:ascii="Times New Roman" w:hAnsi="Times New Roman"/>
          <w:color w:val="767171"/>
          <w:spacing w:val="20"/>
          <w:sz w:val="24"/>
          <w:szCs w:val="24"/>
        </w:rPr>
        <w:t xml:space="preserve">de </w:t>
      </w:r>
      <w:r w:rsidRPr="0080239F">
        <w:rPr>
          <w:rFonts w:ascii="Times New Roman" w:hAnsi="Times New Roman"/>
          <w:color w:val="767171"/>
          <w:spacing w:val="20"/>
          <w:sz w:val="24"/>
          <w:szCs w:val="24"/>
        </w:rPr>
        <w:t>1.2%, al pasar de 94.2%</w:t>
      </w:r>
      <w:r>
        <w:rPr>
          <w:rFonts w:ascii="Times New Roman" w:hAnsi="Times New Roman"/>
          <w:color w:val="767171"/>
          <w:spacing w:val="20"/>
          <w:sz w:val="24"/>
          <w:szCs w:val="24"/>
        </w:rPr>
        <w:t xml:space="preserve"> en 2020</w:t>
      </w:r>
      <w:r w:rsidRPr="0080239F">
        <w:rPr>
          <w:rFonts w:ascii="Times New Roman" w:hAnsi="Times New Roman"/>
          <w:color w:val="767171"/>
          <w:spacing w:val="20"/>
          <w:sz w:val="24"/>
          <w:szCs w:val="24"/>
        </w:rPr>
        <w:t xml:space="preserve"> a 95.2% en 2021. Esto representa una cobranza adicional de 86 MMUS$ para el periodo en cuestión.</w:t>
      </w:r>
    </w:p>
    <w:p w14:paraId="04DBEA88" w14:textId="77777777" w:rsidR="004F7ADA" w:rsidRDefault="004F7ADA" w:rsidP="00802C22">
      <w:pPr>
        <w:spacing w:line="360" w:lineRule="auto"/>
        <w:ind w:left="720"/>
        <w:rPr>
          <w:rFonts w:ascii="Times New Roman" w:hAnsi="Times New Roman"/>
          <w:color w:val="767171"/>
          <w:spacing w:val="20"/>
          <w:sz w:val="24"/>
          <w:szCs w:val="24"/>
        </w:rPr>
      </w:pPr>
    </w:p>
    <w:p w14:paraId="3EA586D0" w14:textId="77777777" w:rsidR="000F298E" w:rsidRDefault="000F298E" w:rsidP="000F298E">
      <w:pPr>
        <w:spacing w:line="360" w:lineRule="auto"/>
        <w:rPr>
          <w:rFonts w:ascii="Times New Roman" w:hAnsi="Times New Roman"/>
          <w:color w:val="767171"/>
          <w:spacing w:val="20"/>
          <w:sz w:val="24"/>
          <w:szCs w:val="24"/>
        </w:rPr>
      </w:pPr>
    </w:p>
    <w:p w14:paraId="2D8F2A60" w14:textId="6BE9A93F" w:rsidR="004A49B1" w:rsidRPr="0080239F" w:rsidRDefault="00E943D3" w:rsidP="000F298E">
      <w:pPr>
        <w:spacing w:line="360" w:lineRule="auto"/>
        <w:rPr>
          <w:rFonts w:ascii="Times New Roman" w:hAnsi="Times New Roman"/>
          <w:color w:val="767171"/>
          <w:spacing w:val="20"/>
          <w:sz w:val="24"/>
          <w:szCs w:val="24"/>
        </w:rPr>
      </w:pPr>
      <w:r>
        <w:rPr>
          <w:rFonts w:ascii="Times New Roman" w:hAnsi="Times New Roman"/>
          <w:color w:val="767171"/>
          <w:spacing w:val="20"/>
          <w:sz w:val="24"/>
          <w:szCs w:val="24"/>
        </w:rPr>
        <w:t xml:space="preserve">Esto a pesar del impacto negativo </w:t>
      </w:r>
      <w:r w:rsidR="00486C1D">
        <w:rPr>
          <w:rFonts w:ascii="Times New Roman" w:hAnsi="Times New Roman"/>
          <w:color w:val="767171"/>
          <w:spacing w:val="20"/>
          <w:sz w:val="24"/>
          <w:szCs w:val="24"/>
        </w:rPr>
        <w:t>del aumento de la tasa de cambio</w:t>
      </w:r>
      <w:r w:rsidR="00D56799">
        <w:rPr>
          <w:rFonts w:ascii="Times New Roman" w:hAnsi="Times New Roman"/>
          <w:color w:val="767171"/>
          <w:spacing w:val="20"/>
          <w:sz w:val="24"/>
          <w:szCs w:val="24"/>
        </w:rPr>
        <w:t xml:space="preserve"> de 51.3 en 2019 a 57.2 en 2021</w:t>
      </w:r>
      <w:r w:rsidR="00486C1D">
        <w:rPr>
          <w:rFonts w:ascii="Times New Roman" w:hAnsi="Times New Roman"/>
          <w:color w:val="767171"/>
          <w:spacing w:val="20"/>
          <w:sz w:val="24"/>
          <w:szCs w:val="24"/>
        </w:rPr>
        <w:t xml:space="preserve">, </w:t>
      </w:r>
      <w:r w:rsidR="00D56799">
        <w:rPr>
          <w:rFonts w:ascii="Times New Roman" w:hAnsi="Times New Roman"/>
          <w:color w:val="767171"/>
          <w:spacing w:val="20"/>
          <w:sz w:val="24"/>
          <w:szCs w:val="24"/>
        </w:rPr>
        <w:t xml:space="preserve">lo </w:t>
      </w:r>
      <w:r w:rsidR="0044164C">
        <w:rPr>
          <w:rFonts w:ascii="Times New Roman" w:hAnsi="Times New Roman"/>
          <w:color w:val="767171"/>
          <w:spacing w:val="20"/>
          <w:sz w:val="24"/>
          <w:szCs w:val="24"/>
        </w:rPr>
        <w:t xml:space="preserve">que represento </w:t>
      </w:r>
      <w:r w:rsidR="00486C1D">
        <w:rPr>
          <w:rFonts w:ascii="Times New Roman" w:hAnsi="Times New Roman"/>
          <w:color w:val="767171"/>
          <w:spacing w:val="20"/>
          <w:sz w:val="24"/>
          <w:szCs w:val="24"/>
        </w:rPr>
        <w:t>un</w:t>
      </w:r>
      <w:r w:rsidR="00D56799">
        <w:rPr>
          <w:rFonts w:ascii="Times New Roman" w:hAnsi="Times New Roman"/>
          <w:color w:val="767171"/>
          <w:spacing w:val="20"/>
          <w:sz w:val="24"/>
          <w:szCs w:val="24"/>
        </w:rPr>
        <w:t xml:space="preserve"> impacto </w:t>
      </w:r>
      <w:r w:rsidR="00060B70">
        <w:rPr>
          <w:rFonts w:ascii="Times New Roman" w:hAnsi="Times New Roman"/>
          <w:color w:val="767171"/>
          <w:spacing w:val="20"/>
          <w:sz w:val="24"/>
          <w:szCs w:val="24"/>
        </w:rPr>
        <w:t xml:space="preserve">negativo </w:t>
      </w:r>
      <w:r w:rsidR="00D56799">
        <w:rPr>
          <w:rFonts w:ascii="Times New Roman" w:hAnsi="Times New Roman"/>
          <w:color w:val="767171"/>
          <w:spacing w:val="20"/>
          <w:sz w:val="24"/>
          <w:szCs w:val="24"/>
        </w:rPr>
        <w:t xml:space="preserve">de </w:t>
      </w:r>
      <w:r w:rsidR="00486C1D">
        <w:rPr>
          <w:rFonts w:ascii="Times New Roman" w:hAnsi="Times New Roman"/>
          <w:color w:val="767171"/>
          <w:spacing w:val="20"/>
          <w:sz w:val="24"/>
          <w:szCs w:val="24"/>
        </w:rPr>
        <w:t>170 MMUS$</w:t>
      </w:r>
      <w:r w:rsidR="00D56799">
        <w:rPr>
          <w:rFonts w:ascii="Times New Roman" w:hAnsi="Times New Roman"/>
          <w:color w:val="767171"/>
          <w:spacing w:val="20"/>
          <w:sz w:val="24"/>
          <w:szCs w:val="24"/>
        </w:rPr>
        <w:t xml:space="preserve"> </w:t>
      </w:r>
      <w:r w:rsidR="00060B70">
        <w:rPr>
          <w:rFonts w:ascii="Times New Roman" w:hAnsi="Times New Roman"/>
          <w:color w:val="767171"/>
          <w:spacing w:val="20"/>
          <w:sz w:val="24"/>
          <w:szCs w:val="24"/>
        </w:rPr>
        <w:t xml:space="preserve">menos </w:t>
      </w:r>
      <w:r w:rsidR="00D56799">
        <w:rPr>
          <w:rFonts w:ascii="Times New Roman" w:hAnsi="Times New Roman"/>
          <w:color w:val="767171"/>
          <w:spacing w:val="20"/>
          <w:sz w:val="24"/>
          <w:szCs w:val="24"/>
        </w:rPr>
        <w:t>en la cobranza</w:t>
      </w:r>
      <w:r w:rsidR="00486C1D">
        <w:rPr>
          <w:rFonts w:ascii="Times New Roman" w:hAnsi="Times New Roman"/>
          <w:color w:val="767171"/>
          <w:spacing w:val="20"/>
          <w:sz w:val="24"/>
          <w:szCs w:val="24"/>
        </w:rPr>
        <w:t>.</w:t>
      </w:r>
    </w:p>
    <w:p w14:paraId="6859672F" w14:textId="45EEE719" w:rsidR="004A49B1" w:rsidRPr="0080239F" w:rsidRDefault="00BD5F05" w:rsidP="00E94694">
      <w:pPr>
        <w:spacing w:line="360" w:lineRule="auto"/>
        <w:ind w:left="720"/>
        <w:rPr>
          <w:rFonts w:ascii="Times New Roman" w:hAnsi="Times New Roman"/>
          <w:color w:val="767171"/>
          <w:spacing w:val="20"/>
          <w:sz w:val="24"/>
          <w:szCs w:val="24"/>
        </w:rPr>
      </w:pPr>
      <w:r>
        <w:rPr>
          <w:noProof/>
          <w:lang w:val="es-DO" w:eastAsia="es-DO"/>
        </w:rPr>
        <w:drawing>
          <wp:anchor distT="0" distB="0" distL="114300" distR="114300" simplePos="0" relativeHeight="251661824" behindDoc="1" locked="0" layoutInCell="1" allowOverlap="1" wp14:anchorId="4021D1E6" wp14:editId="1A6AAE09">
            <wp:simplePos x="0" y="0"/>
            <wp:positionH relativeFrom="column">
              <wp:posOffset>793750</wp:posOffset>
            </wp:positionH>
            <wp:positionV relativeFrom="paragraph">
              <wp:posOffset>286385</wp:posOffset>
            </wp:positionV>
            <wp:extent cx="3601720" cy="1976120"/>
            <wp:effectExtent l="0" t="0" r="0" b="0"/>
            <wp:wrapTight wrapText="bothSides">
              <wp:wrapPolygon edited="0">
                <wp:start x="0" y="0"/>
                <wp:lineTo x="0" y="2915"/>
                <wp:lineTo x="914" y="4442"/>
                <wp:lineTo x="0" y="5414"/>
                <wp:lineTo x="0" y="5830"/>
                <wp:lineTo x="3047" y="6663"/>
                <wp:lineTo x="0" y="8190"/>
                <wp:lineTo x="0" y="8468"/>
                <wp:lineTo x="838" y="9301"/>
                <wp:lineTo x="0" y="10134"/>
                <wp:lineTo x="0" y="12216"/>
                <wp:lineTo x="3580" y="13326"/>
                <wp:lineTo x="305" y="13604"/>
                <wp:lineTo x="0" y="13743"/>
                <wp:lineTo x="533" y="15548"/>
                <wp:lineTo x="76" y="16380"/>
                <wp:lineTo x="76" y="16658"/>
                <wp:lineTo x="533" y="17769"/>
                <wp:lineTo x="76" y="19157"/>
                <wp:lineTo x="76" y="19573"/>
                <wp:lineTo x="533" y="19990"/>
                <wp:lineTo x="609" y="20684"/>
                <wp:lineTo x="17975" y="20684"/>
                <wp:lineTo x="20107" y="20406"/>
                <wp:lineTo x="20640" y="20267"/>
                <wp:lineTo x="21021" y="19990"/>
                <wp:lineTo x="21250" y="19157"/>
                <wp:lineTo x="20945" y="17769"/>
                <wp:lineTo x="21250" y="17769"/>
                <wp:lineTo x="21250" y="16797"/>
                <wp:lineTo x="20945" y="15548"/>
                <wp:lineTo x="21250" y="15409"/>
                <wp:lineTo x="21250" y="14437"/>
                <wp:lineTo x="20945" y="13326"/>
                <wp:lineTo x="21326" y="12355"/>
                <wp:lineTo x="21250" y="11799"/>
                <wp:lineTo x="20488" y="11105"/>
                <wp:lineTo x="21326" y="10272"/>
                <wp:lineTo x="21250" y="9440"/>
                <wp:lineTo x="19955" y="8884"/>
                <wp:lineTo x="21326" y="7219"/>
                <wp:lineTo x="20183" y="6663"/>
                <wp:lineTo x="21326" y="6663"/>
                <wp:lineTo x="21250" y="4581"/>
                <wp:lineTo x="6017" y="4442"/>
                <wp:lineTo x="21250" y="2776"/>
                <wp:lineTo x="21326" y="2221"/>
                <wp:lineTo x="11882" y="2221"/>
                <wp:lineTo x="21326" y="278"/>
                <wp:lineTo x="21326" y="0"/>
                <wp:lineTo x="0" y="0"/>
              </wp:wrapPolygon>
            </wp:wrapTight>
            <wp:docPr id="569" name="Imagen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5"/>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1720" cy="197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86CC3" w14:textId="78195053" w:rsidR="00AF5B96" w:rsidRDefault="00AF5B96" w:rsidP="00E94694">
      <w:pPr>
        <w:spacing w:line="360" w:lineRule="auto"/>
        <w:rPr>
          <w:rFonts w:ascii="Times New Roman" w:hAnsi="Times New Roman"/>
          <w:color w:val="767171"/>
          <w:spacing w:val="20"/>
          <w:sz w:val="24"/>
          <w:szCs w:val="24"/>
        </w:rPr>
      </w:pPr>
    </w:p>
    <w:p w14:paraId="577A1351" w14:textId="6B405140" w:rsidR="005C567A" w:rsidRDefault="005C567A" w:rsidP="00E94694">
      <w:pPr>
        <w:spacing w:line="360" w:lineRule="auto"/>
        <w:rPr>
          <w:rFonts w:ascii="Times New Roman" w:hAnsi="Times New Roman"/>
          <w:color w:val="767171"/>
          <w:spacing w:val="20"/>
          <w:sz w:val="24"/>
          <w:szCs w:val="24"/>
        </w:rPr>
      </w:pPr>
    </w:p>
    <w:p w14:paraId="277E7503" w14:textId="77777777" w:rsidR="005C567A" w:rsidRDefault="005C567A" w:rsidP="00E94694">
      <w:pPr>
        <w:spacing w:line="360" w:lineRule="auto"/>
        <w:rPr>
          <w:rFonts w:ascii="Times New Roman" w:hAnsi="Times New Roman"/>
          <w:color w:val="767171"/>
          <w:spacing w:val="20"/>
          <w:sz w:val="24"/>
          <w:szCs w:val="24"/>
        </w:rPr>
      </w:pPr>
    </w:p>
    <w:p w14:paraId="0DCAB0BF" w14:textId="77777777" w:rsidR="005C567A" w:rsidRDefault="005C567A" w:rsidP="00E94694">
      <w:pPr>
        <w:spacing w:line="360" w:lineRule="auto"/>
        <w:rPr>
          <w:rFonts w:ascii="Times New Roman" w:hAnsi="Times New Roman"/>
          <w:color w:val="767171"/>
          <w:spacing w:val="20"/>
          <w:sz w:val="24"/>
          <w:szCs w:val="24"/>
        </w:rPr>
      </w:pPr>
    </w:p>
    <w:p w14:paraId="677FBEC5" w14:textId="1AE9D586" w:rsidR="008577FC" w:rsidRDefault="008577FC" w:rsidP="00E94694">
      <w:pPr>
        <w:spacing w:line="360" w:lineRule="auto"/>
        <w:rPr>
          <w:rFonts w:ascii="Times New Roman" w:hAnsi="Times New Roman"/>
          <w:color w:val="767171"/>
          <w:spacing w:val="20"/>
          <w:sz w:val="24"/>
          <w:szCs w:val="24"/>
        </w:rPr>
      </w:pPr>
    </w:p>
    <w:p w14:paraId="17B1349F" w14:textId="77777777" w:rsidR="000F298E" w:rsidRDefault="000F298E" w:rsidP="00E94694">
      <w:pPr>
        <w:spacing w:line="360" w:lineRule="auto"/>
        <w:rPr>
          <w:rFonts w:ascii="Times New Roman" w:hAnsi="Times New Roman"/>
          <w:color w:val="767171"/>
          <w:spacing w:val="20"/>
          <w:sz w:val="24"/>
          <w:szCs w:val="24"/>
        </w:rPr>
      </w:pPr>
    </w:p>
    <w:p w14:paraId="4CF77040" w14:textId="3EFDE933" w:rsidR="003C16F3" w:rsidRDefault="004B4E22" w:rsidP="000F298E">
      <w:pPr>
        <w:spacing w:line="360" w:lineRule="auto"/>
        <w:rPr>
          <w:rFonts w:ascii="Times New Roman" w:hAnsi="Times New Roman"/>
          <w:color w:val="767171"/>
          <w:spacing w:val="20"/>
          <w:sz w:val="24"/>
          <w:szCs w:val="24"/>
        </w:rPr>
      </w:pPr>
      <w:r>
        <w:rPr>
          <w:rFonts w:ascii="Times New Roman" w:hAnsi="Times New Roman"/>
          <w:color w:val="767171"/>
          <w:spacing w:val="20"/>
          <w:sz w:val="24"/>
          <w:szCs w:val="24"/>
        </w:rPr>
        <w:t xml:space="preserve">En busca de la mejora y reducción del gasto operativo, se logró en 2021 la </w:t>
      </w:r>
      <w:r w:rsidR="00486C1D">
        <w:rPr>
          <w:rFonts w:ascii="Times New Roman" w:hAnsi="Times New Roman"/>
          <w:color w:val="767171"/>
          <w:spacing w:val="20"/>
          <w:sz w:val="24"/>
          <w:szCs w:val="24"/>
        </w:rPr>
        <w:t>reducción del gasto de nomina en 4</w:t>
      </w:r>
      <w:r w:rsidR="00A9040F">
        <w:rPr>
          <w:rFonts w:ascii="Times New Roman" w:hAnsi="Times New Roman"/>
          <w:color w:val="767171"/>
          <w:spacing w:val="20"/>
          <w:sz w:val="24"/>
          <w:szCs w:val="24"/>
        </w:rPr>
        <w:t>.</w:t>
      </w:r>
      <w:r w:rsidR="00486C1D">
        <w:rPr>
          <w:rFonts w:ascii="Times New Roman" w:hAnsi="Times New Roman"/>
          <w:color w:val="767171"/>
          <w:spacing w:val="20"/>
          <w:sz w:val="24"/>
          <w:szCs w:val="24"/>
        </w:rPr>
        <w:t>5MMUS$</w:t>
      </w:r>
      <w:r>
        <w:rPr>
          <w:rFonts w:ascii="Times New Roman" w:hAnsi="Times New Roman"/>
          <w:color w:val="767171"/>
          <w:spacing w:val="20"/>
          <w:sz w:val="24"/>
          <w:szCs w:val="24"/>
        </w:rPr>
        <w:t xml:space="preserve"> en relación 2020</w:t>
      </w:r>
      <w:r w:rsidR="00486C1D">
        <w:rPr>
          <w:rFonts w:ascii="Times New Roman" w:hAnsi="Times New Roman"/>
          <w:color w:val="767171"/>
          <w:spacing w:val="20"/>
          <w:sz w:val="24"/>
          <w:szCs w:val="24"/>
        </w:rPr>
        <w:t xml:space="preserve">, al </w:t>
      </w:r>
      <w:r w:rsidR="00AF5B96">
        <w:rPr>
          <w:rFonts w:ascii="Times New Roman" w:hAnsi="Times New Roman"/>
          <w:color w:val="767171"/>
          <w:spacing w:val="20"/>
          <w:sz w:val="24"/>
          <w:szCs w:val="24"/>
        </w:rPr>
        <w:t xml:space="preserve">reducir la empleomanía </w:t>
      </w:r>
      <w:r w:rsidR="00486C1D">
        <w:rPr>
          <w:rFonts w:ascii="Times New Roman" w:hAnsi="Times New Roman"/>
          <w:color w:val="767171"/>
          <w:spacing w:val="20"/>
          <w:sz w:val="24"/>
          <w:szCs w:val="24"/>
        </w:rPr>
        <w:t xml:space="preserve">de </w:t>
      </w:r>
      <w:r w:rsidR="00A9040F">
        <w:rPr>
          <w:rFonts w:ascii="Times New Roman" w:hAnsi="Times New Roman"/>
          <w:color w:val="767171"/>
          <w:spacing w:val="20"/>
          <w:sz w:val="24"/>
          <w:szCs w:val="24"/>
        </w:rPr>
        <w:t>8</w:t>
      </w:r>
      <w:r w:rsidR="00486C1D">
        <w:rPr>
          <w:rFonts w:ascii="Times New Roman" w:hAnsi="Times New Roman"/>
          <w:color w:val="767171"/>
          <w:spacing w:val="20"/>
          <w:sz w:val="24"/>
          <w:szCs w:val="24"/>
        </w:rPr>
        <w:t>, 5</w:t>
      </w:r>
      <w:r w:rsidR="00A9040F">
        <w:rPr>
          <w:rFonts w:ascii="Times New Roman" w:hAnsi="Times New Roman"/>
          <w:color w:val="767171"/>
          <w:spacing w:val="20"/>
          <w:sz w:val="24"/>
          <w:szCs w:val="24"/>
        </w:rPr>
        <w:t>59</w:t>
      </w:r>
      <w:r w:rsidR="0044164C">
        <w:rPr>
          <w:rFonts w:ascii="Times New Roman" w:hAnsi="Times New Roman"/>
          <w:color w:val="767171"/>
          <w:spacing w:val="20"/>
          <w:sz w:val="24"/>
          <w:szCs w:val="24"/>
        </w:rPr>
        <w:t xml:space="preserve"> empleados a </w:t>
      </w:r>
      <w:r w:rsidR="00A9040F">
        <w:rPr>
          <w:rFonts w:ascii="Times New Roman" w:hAnsi="Times New Roman"/>
          <w:color w:val="767171"/>
          <w:spacing w:val="20"/>
          <w:sz w:val="24"/>
          <w:szCs w:val="24"/>
        </w:rPr>
        <w:t xml:space="preserve">7, 507 </w:t>
      </w:r>
      <w:r w:rsidR="00AF5B96">
        <w:rPr>
          <w:rFonts w:ascii="Times New Roman" w:hAnsi="Times New Roman"/>
          <w:color w:val="767171"/>
          <w:spacing w:val="20"/>
          <w:sz w:val="24"/>
          <w:szCs w:val="24"/>
        </w:rPr>
        <w:t xml:space="preserve">disminuyendo </w:t>
      </w:r>
      <w:r w:rsidR="007721A6">
        <w:rPr>
          <w:rFonts w:ascii="Times New Roman" w:hAnsi="Times New Roman"/>
          <w:color w:val="767171"/>
          <w:spacing w:val="20"/>
          <w:sz w:val="24"/>
          <w:szCs w:val="24"/>
        </w:rPr>
        <w:t>un 14% la plantilla</w:t>
      </w:r>
      <w:r w:rsidR="00AF5B96">
        <w:rPr>
          <w:rFonts w:ascii="Times New Roman" w:hAnsi="Times New Roman"/>
          <w:color w:val="767171"/>
          <w:spacing w:val="20"/>
          <w:sz w:val="24"/>
          <w:szCs w:val="24"/>
        </w:rPr>
        <w:t xml:space="preserve"> de empleados</w:t>
      </w:r>
      <w:r w:rsidR="007721A6">
        <w:rPr>
          <w:rFonts w:ascii="Times New Roman" w:hAnsi="Times New Roman"/>
          <w:color w:val="767171"/>
          <w:spacing w:val="20"/>
          <w:sz w:val="24"/>
          <w:szCs w:val="24"/>
        </w:rPr>
        <w:t>.</w:t>
      </w:r>
      <w:r w:rsidR="00776027">
        <w:rPr>
          <w:rFonts w:ascii="Times New Roman" w:hAnsi="Times New Roman"/>
          <w:color w:val="767171"/>
          <w:spacing w:val="20"/>
          <w:sz w:val="24"/>
          <w:szCs w:val="24"/>
        </w:rPr>
        <w:t xml:space="preserve"> </w:t>
      </w:r>
      <w:r>
        <w:rPr>
          <w:rFonts w:ascii="Times New Roman" w:hAnsi="Times New Roman"/>
          <w:color w:val="767171"/>
          <w:spacing w:val="20"/>
          <w:sz w:val="24"/>
          <w:szCs w:val="24"/>
        </w:rPr>
        <w:t xml:space="preserve">El </w:t>
      </w:r>
      <w:r w:rsidR="00A9040F">
        <w:rPr>
          <w:rFonts w:ascii="Times New Roman" w:hAnsi="Times New Roman"/>
          <w:color w:val="767171"/>
          <w:spacing w:val="20"/>
          <w:sz w:val="24"/>
          <w:szCs w:val="24"/>
        </w:rPr>
        <w:t>gasto operativo</w:t>
      </w:r>
      <w:r>
        <w:rPr>
          <w:rFonts w:ascii="Times New Roman" w:hAnsi="Times New Roman"/>
          <w:color w:val="767171"/>
          <w:spacing w:val="20"/>
          <w:sz w:val="24"/>
          <w:szCs w:val="24"/>
        </w:rPr>
        <w:t xml:space="preserve"> se redujo </w:t>
      </w:r>
      <w:r w:rsidRPr="0080239F">
        <w:rPr>
          <w:rFonts w:ascii="Times New Roman" w:hAnsi="Times New Roman"/>
          <w:color w:val="767171"/>
          <w:spacing w:val="20"/>
          <w:sz w:val="24"/>
          <w:szCs w:val="24"/>
        </w:rPr>
        <w:t xml:space="preserve">110.5 MMUS$ </w:t>
      </w:r>
      <w:r w:rsidR="005C567A">
        <w:rPr>
          <w:rFonts w:ascii="Times New Roman" w:hAnsi="Times New Roman"/>
          <w:color w:val="767171"/>
          <w:spacing w:val="20"/>
          <w:sz w:val="24"/>
          <w:szCs w:val="24"/>
        </w:rPr>
        <w:t xml:space="preserve">en relación con el </w:t>
      </w:r>
      <w:r w:rsidR="005C567A" w:rsidRPr="0080239F">
        <w:rPr>
          <w:rFonts w:ascii="Times New Roman" w:hAnsi="Times New Roman"/>
          <w:color w:val="767171"/>
          <w:spacing w:val="20"/>
          <w:sz w:val="24"/>
          <w:szCs w:val="24"/>
        </w:rPr>
        <w:t>2019</w:t>
      </w:r>
      <w:r>
        <w:rPr>
          <w:rFonts w:ascii="Times New Roman" w:hAnsi="Times New Roman"/>
          <w:color w:val="767171"/>
          <w:spacing w:val="20"/>
          <w:sz w:val="24"/>
          <w:szCs w:val="24"/>
        </w:rPr>
        <w:t xml:space="preserve"> y se incrementó</w:t>
      </w:r>
      <w:r w:rsidR="00A9040F">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23.2</w:t>
      </w:r>
      <w:r w:rsidR="005C567A">
        <w:rPr>
          <w:rFonts w:ascii="Times New Roman" w:hAnsi="Times New Roman"/>
          <w:color w:val="767171"/>
          <w:spacing w:val="20"/>
          <w:sz w:val="24"/>
          <w:szCs w:val="24"/>
        </w:rPr>
        <w:t xml:space="preserve"> en relación con el 2020.</w:t>
      </w:r>
      <w:r w:rsidR="00B427B0">
        <w:rPr>
          <w:rFonts w:ascii="Times New Roman" w:hAnsi="Times New Roman"/>
          <w:color w:val="767171"/>
          <w:spacing w:val="20"/>
          <w:sz w:val="24"/>
          <w:szCs w:val="24"/>
        </w:rPr>
        <w:t xml:space="preserve"> Este incremento fue causado por el aumento del </w:t>
      </w:r>
      <w:r w:rsidR="00B427B0" w:rsidRPr="0080239F">
        <w:rPr>
          <w:rFonts w:ascii="Times New Roman" w:hAnsi="Times New Roman"/>
          <w:color w:val="767171"/>
          <w:spacing w:val="20"/>
          <w:sz w:val="24"/>
          <w:szCs w:val="24"/>
        </w:rPr>
        <w:t>pago</w:t>
      </w:r>
      <w:r w:rsidR="00B427B0">
        <w:rPr>
          <w:rFonts w:ascii="Times New Roman" w:hAnsi="Times New Roman"/>
          <w:color w:val="767171"/>
          <w:spacing w:val="20"/>
          <w:sz w:val="24"/>
          <w:szCs w:val="24"/>
        </w:rPr>
        <w:t xml:space="preserve"> de prestaciones (9.7MMUS$) y el pago de bienes y servicios (14.5 MMUS$)</w:t>
      </w:r>
      <w:r w:rsidR="00933142">
        <w:rPr>
          <w:rFonts w:ascii="Times New Roman" w:hAnsi="Times New Roman"/>
          <w:color w:val="767171"/>
          <w:spacing w:val="20"/>
          <w:sz w:val="24"/>
          <w:szCs w:val="24"/>
        </w:rPr>
        <w:t>.</w:t>
      </w:r>
      <w:r w:rsidR="00B427B0">
        <w:rPr>
          <w:rFonts w:ascii="Times New Roman" w:hAnsi="Times New Roman"/>
          <w:color w:val="767171"/>
          <w:spacing w:val="20"/>
          <w:sz w:val="24"/>
          <w:szCs w:val="24"/>
        </w:rPr>
        <w:t xml:space="preserve"> </w:t>
      </w:r>
      <w:r w:rsidR="005C567A">
        <w:rPr>
          <w:rFonts w:ascii="Times New Roman" w:hAnsi="Times New Roman"/>
          <w:color w:val="767171"/>
          <w:spacing w:val="20"/>
          <w:sz w:val="24"/>
          <w:szCs w:val="24"/>
        </w:rPr>
        <w:t>Esto</w:t>
      </w:r>
      <w:r w:rsidR="00B427B0">
        <w:rPr>
          <w:rFonts w:ascii="Times New Roman" w:hAnsi="Times New Roman"/>
          <w:color w:val="767171"/>
          <w:spacing w:val="20"/>
          <w:sz w:val="24"/>
          <w:szCs w:val="24"/>
        </w:rPr>
        <w:t xml:space="preserve">, </w:t>
      </w:r>
      <w:r w:rsidR="005C567A">
        <w:rPr>
          <w:rFonts w:ascii="Times New Roman" w:hAnsi="Times New Roman"/>
          <w:color w:val="767171"/>
          <w:spacing w:val="20"/>
          <w:sz w:val="24"/>
          <w:szCs w:val="24"/>
        </w:rPr>
        <w:t>a pesar de que se redujo la nomina</w:t>
      </w:r>
      <w:r w:rsidR="00B427B0">
        <w:rPr>
          <w:rFonts w:ascii="Times New Roman" w:hAnsi="Times New Roman"/>
          <w:color w:val="767171"/>
          <w:spacing w:val="20"/>
          <w:sz w:val="24"/>
          <w:szCs w:val="24"/>
        </w:rPr>
        <w:t xml:space="preserve"> en monto previamente indicado.</w:t>
      </w:r>
      <w:r w:rsidR="005C567A">
        <w:rPr>
          <w:rFonts w:ascii="Times New Roman" w:hAnsi="Times New Roman"/>
          <w:color w:val="767171"/>
          <w:spacing w:val="20"/>
          <w:sz w:val="24"/>
          <w:szCs w:val="24"/>
        </w:rPr>
        <w:t xml:space="preserve"> </w:t>
      </w:r>
    </w:p>
    <w:p w14:paraId="4289582C" w14:textId="24A91275" w:rsidR="000F298E" w:rsidRDefault="000F298E" w:rsidP="000F298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El CUED</w:t>
      </w:r>
      <w:r>
        <w:rPr>
          <w:rFonts w:ascii="Times New Roman" w:hAnsi="Times New Roman"/>
          <w:color w:val="767171"/>
          <w:spacing w:val="20"/>
          <w:sz w:val="24"/>
          <w:szCs w:val="24"/>
        </w:rPr>
        <w:t xml:space="preserve"> realizó</w:t>
      </w:r>
      <w:r w:rsidRPr="0080239F">
        <w:rPr>
          <w:rFonts w:ascii="Times New Roman" w:hAnsi="Times New Roman"/>
          <w:color w:val="767171"/>
          <w:spacing w:val="20"/>
          <w:sz w:val="24"/>
          <w:szCs w:val="24"/>
        </w:rPr>
        <w:t xml:space="preserve"> intervenciones que permit</w:t>
      </w:r>
      <w:r>
        <w:rPr>
          <w:rFonts w:ascii="Times New Roman" w:hAnsi="Times New Roman"/>
          <w:color w:val="767171"/>
          <w:spacing w:val="20"/>
          <w:sz w:val="24"/>
          <w:szCs w:val="24"/>
        </w:rPr>
        <w:t>ieron</w:t>
      </w:r>
      <w:r w:rsidRPr="0080239F">
        <w:rPr>
          <w:rFonts w:ascii="Times New Roman" w:hAnsi="Times New Roman"/>
          <w:color w:val="767171"/>
          <w:spacing w:val="20"/>
          <w:sz w:val="24"/>
          <w:szCs w:val="24"/>
        </w:rPr>
        <w:t xml:space="preserve"> el ahorro </w:t>
      </w:r>
      <w:r>
        <w:rPr>
          <w:rFonts w:ascii="Times New Roman" w:hAnsi="Times New Roman"/>
          <w:color w:val="767171"/>
          <w:spacing w:val="20"/>
          <w:sz w:val="24"/>
          <w:szCs w:val="24"/>
        </w:rPr>
        <w:t xml:space="preserve">y beneficio </w:t>
      </w:r>
      <w:r w:rsidRPr="0080239F">
        <w:rPr>
          <w:rFonts w:ascii="Times New Roman" w:hAnsi="Times New Roman"/>
          <w:color w:val="767171"/>
          <w:spacing w:val="20"/>
          <w:sz w:val="24"/>
          <w:szCs w:val="24"/>
        </w:rPr>
        <w:t>para las empresas</w:t>
      </w:r>
      <w:r>
        <w:rPr>
          <w:rFonts w:ascii="Times New Roman" w:hAnsi="Times New Roman"/>
          <w:color w:val="767171"/>
          <w:spacing w:val="20"/>
          <w:sz w:val="24"/>
          <w:szCs w:val="24"/>
        </w:rPr>
        <w:t xml:space="preserve"> la Población en general</w:t>
      </w:r>
      <w:r w:rsidRPr="0080239F">
        <w:rPr>
          <w:rFonts w:ascii="Times New Roman" w:hAnsi="Times New Roman"/>
          <w:color w:val="767171"/>
          <w:spacing w:val="20"/>
          <w:sz w:val="24"/>
          <w:szCs w:val="24"/>
        </w:rPr>
        <w:t xml:space="preserve">. Entre estas intervenciones </w:t>
      </w:r>
      <w:r>
        <w:rPr>
          <w:rFonts w:ascii="Times New Roman" w:hAnsi="Times New Roman"/>
          <w:color w:val="767171"/>
          <w:spacing w:val="20"/>
          <w:sz w:val="24"/>
          <w:szCs w:val="24"/>
        </w:rPr>
        <w:t>se</w:t>
      </w:r>
      <w:r w:rsidRPr="0080239F">
        <w:rPr>
          <w:rFonts w:ascii="Times New Roman" w:hAnsi="Times New Roman"/>
          <w:color w:val="767171"/>
          <w:spacing w:val="20"/>
          <w:sz w:val="24"/>
          <w:szCs w:val="24"/>
        </w:rPr>
        <w:t xml:space="preserve"> destaca la construcción una Subestación de electricidad en el municipio Rancho Arriba, beneficiando 250 productores agrícolas con más de 3 millones de metros en invernaderos </w:t>
      </w:r>
      <w:r>
        <w:rPr>
          <w:rFonts w:ascii="Times New Roman" w:hAnsi="Times New Roman"/>
          <w:color w:val="767171"/>
          <w:spacing w:val="20"/>
          <w:sz w:val="24"/>
          <w:szCs w:val="24"/>
        </w:rPr>
        <w:t xml:space="preserve">y con </w:t>
      </w:r>
      <w:r w:rsidRPr="0080239F">
        <w:rPr>
          <w:rFonts w:ascii="Times New Roman" w:hAnsi="Times New Roman"/>
          <w:color w:val="767171"/>
          <w:spacing w:val="20"/>
          <w:sz w:val="24"/>
          <w:szCs w:val="24"/>
        </w:rPr>
        <w:t xml:space="preserve">12, 585 </w:t>
      </w:r>
      <w:r>
        <w:rPr>
          <w:rFonts w:ascii="Times New Roman" w:hAnsi="Times New Roman"/>
          <w:color w:val="767171"/>
          <w:spacing w:val="20"/>
          <w:sz w:val="24"/>
          <w:szCs w:val="24"/>
        </w:rPr>
        <w:t xml:space="preserve">beneficiarios. </w:t>
      </w:r>
    </w:p>
    <w:p w14:paraId="623ACCB2" w14:textId="77777777" w:rsidR="001E55BE" w:rsidRDefault="001E55BE" w:rsidP="000F298E">
      <w:pPr>
        <w:spacing w:line="360" w:lineRule="auto"/>
        <w:rPr>
          <w:rFonts w:ascii="Times New Roman" w:hAnsi="Times New Roman"/>
          <w:color w:val="767171"/>
          <w:spacing w:val="20"/>
          <w:sz w:val="24"/>
          <w:szCs w:val="24"/>
        </w:rPr>
      </w:pPr>
    </w:p>
    <w:p w14:paraId="6C6BF2C1" w14:textId="77777777" w:rsidR="007A7079" w:rsidRDefault="007A7079" w:rsidP="000F298E">
      <w:pPr>
        <w:spacing w:line="360" w:lineRule="auto"/>
        <w:rPr>
          <w:rFonts w:ascii="Times New Roman" w:hAnsi="Times New Roman"/>
          <w:color w:val="767171"/>
          <w:spacing w:val="20"/>
          <w:sz w:val="24"/>
          <w:szCs w:val="24"/>
        </w:rPr>
      </w:pPr>
    </w:p>
    <w:p w14:paraId="203DAE8E" w14:textId="77777777" w:rsidR="000F298E" w:rsidRDefault="000F298E" w:rsidP="00C84E69">
      <w:pPr>
        <w:spacing w:line="360" w:lineRule="auto"/>
        <w:rPr>
          <w:rFonts w:ascii="Times New Roman" w:hAnsi="Times New Roman"/>
          <w:color w:val="767171"/>
          <w:spacing w:val="20"/>
          <w:sz w:val="24"/>
          <w:szCs w:val="24"/>
        </w:rPr>
      </w:pPr>
    </w:p>
    <w:p w14:paraId="59D2F572" w14:textId="1EE6BC10" w:rsidR="00C84E69" w:rsidRPr="002B6FF6" w:rsidRDefault="008577FC" w:rsidP="00C84E69">
      <w:pPr>
        <w:spacing w:line="360" w:lineRule="auto"/>
        <w:rPr>
          <w:rFonts w:ascii="Times New Roman" w:hAnsi="Times New Roman"/>
          <w:color w:val="767171"/>
          <w:spacing w:val="20"/>
          <w:sz w:val="24"/>
          <w:szCs w:val="24"/>
        </w:rPr>
      </w:pPr>
      <w:r w:rsidRPr="002B6FF6">
        <w:rPr>
          <w:rFonts w:ascii="Times New Roman" w:hAnsi="Times New Roman"/>
          <w:color w:val="767171"/>
          <w:spacing w:val="20"/>
          <w:sz w:val="24"/>
          <w:szCs w:val="24"/>
        </w:rPr>
        <w:t>Implementación del Proyecto de alumbrado Público Nacional 1ra fase, en el marco del convenio de CUED-MPOC, el mismo se implementó en los tramos del 27 de febrero esquina Abraham Lincoln y Ave. Winston Churchil, Elevado V Centenario esquina San Martin, Paso a desnivel de la Ave. 27 de febrero esquina Carmen Mendoza, Paso desnivel Ortega y Gasset, Elevado J.F. Kennedy esquina Ave. Abraham Lincoln, Paso a desnivel Ave. 27 de febrero esquina privada, Ave. Las Américas (Incluye Túnel), con un monto total invertido de 58, 494, 477.61 y un total de beneficiarios estimados de 200, 349 beneficiarios.</w:t>
      </w:r>
    </w:p>
    <w:p w14:paraId="57D3185C" w14:textId="682C8E15" w:rsidR="0078252C" w:rsidRPr="0078252C" w:rsidRDefault="0078252C" w:rsidP="0078252C">
      <w:pPr>
        <w:spacing w:line="360" w:lineRule="auto"/>
        <w:rPr>
          <w:rFonts w:ascii="Times New Roman" w:hAnsi="Times New Roman"/>
          <w:color w:val="767171"/>
          <w:spacing w:val="20"/>
          <w:sz w:val="24"/>
          <w:szCs w:val="24"/>
          <w:lang w:val="es-DO"/>
        </w:rPr>
      </w:pPr>
      <w:r w:rsidRPr="002B6FF6">
        <w:rPr>
          <w:rFonts w:ascii="Times New Roman" w:hAnsi="Times New Roman"/>
          <w:color w:val="767171"/>
          <w:spacing w:val="20"/>
          <w:sz w:val="24"/>
          <w:szCs w:val="24"/>
          <w:lang w:val="es-DO"/>
        </w:rPr>
        <w:t xml:space="preserve">Es importante señalar </w:t>
      </w:r>
      <w:r w:rsidR="00816BE7">
        <w:rPr>
          <w:rFonts w:ascii="Times New Roman" w:hAnsi="Times New Roman"/>
          <w:color w:val="767171"/>
          <w:spacing w:val="20"/>
          <w:sz w:val="24"/>
          <w:szCs w:val="24"/>
          <w:lang w:val="es-DO"/>
        </w:rPr>
        <w:t xml:space="preserve">que, </w:t>
      </w:r>
      <w:r w:rsidRPr="002B6FF6">
        <w:rPr>
          <w:rFonts w:ascii="Times New Roman" w:hAnsi="Times New Roman"/>
          <w:color w:val="767171"/>
          <w:spacing w:val="20"/>
          <w:sz w:val="24"/>
          <w:szCs w:val="24"/>
          <w:lang w:val="es-DO"/>
        </w:rPr>
        <w:t xml:space="preserve">para mejorar la calidad del servicio que ofrecemos se rehabilitaron y/o construyeron </w:t>
      </w:r>
      <w:r w:rsidR="002B6FF6" w:rsidRPr="002B6FF6">
        <w:rPr>
          <w:rFonts w:ascii="Times New Roman" w:hAnsi="Times New Roman"/>
          <w:color w:val="767171"/>
          <w:spacing w:val="20"/>
          <w:sz w:val="24"/>
          <w:szCs w:val="24"/>
          <w:lang w:val="es-DO"/>
        </w:rPr>
        <w:t>405</w:t>
      </w:r>
      <w:r w:rsidRPr="002B6FF6">
        <w:rPr>
          <w:rFonts w:ascii="Times New Roman" w:hAnsi="Times New Roman"/>
          <w:color w:val="767171"/>
          <w:spacing w:val="20"/>
          <w:sz w:val="24"/>
          <w:szCs w:val="24"/>
          <w:lang w:val="es-DO"/>
        </w:rPr>
        <w:t>.</w:t>
      </w:r>
      <w:r w:rsidR="002B6FF6" w:rsidRPr="002B6FF6">
        <w:rPr>
          <w:rFonts w:ascii="Times New Roman" w:hAnsi="Times New Roman"/>
          <w:color w:val="767171"/>
          <w:spacing w:val="20"/>
          <w:sz w:val="24"/>
          <w:szCs w:val="24"/>
          <w:lang w:val="es-DO"/>
        </w:rPr>
        <w:t>4</w:t>
      </w:r>
      <w:r w:rsidRPr="002B6FF6">
        <w:rPr>
          <w:rFonts w:ascii="Times New Roman" w:hAnsi="Times New Roman"/>
          <w:color w:val="767171"/>
          <w:spacing w:val="20"/>
          <w:sz w:val="24"/>
          <w:szCs w:val="24"/>
          <w:lang w:val="es-DO"/>
        </w:rPr>
        <w:t xml:space="preserve">6 km de redes de distribución de </w:t>
      </w:r>
      <w:r w:rsidR="002B6FF6">
        <w:rPr>
          <w:rFonts w:ascii="Times New Roman" w:hAnsi="Times New Roman"/>
          <w:color w:val="767171"/>
          <w:spacing w:val="20"/>
          <w:sz w:val="24"/>
          <w:szCs w:val="24"/>
          <w:lang w:val="es-DO"/>
        </w:rPr>
        <w:t>m</w:t>
      </w:r>
      <w:r w:rsidRPr="002B6FF6">
        <w:rPr>
          <w:rFonts w:ascii="Times New Roman" w:hAnsi="Times New Roman"/>
          <w:color w:val="767171"/>
          <w:spacing w:val="20"/>
          <w:sz w:val="24"/>
          <w:szCs w:val="24"/>
          <w:lang w:val="es-DO"/>
        </w:rPr>
        <w:t xml:space="preserve">edia y </w:t>
      </w:r>
      <w:r w:rsidR="002B6FF6">
        <w:rPr>
          <w:rFonts w:ascii="Times New Roman" w:hAnsi="Times New Roman"/>
          <w:color w:val="767171"/>
          <w:spacing w:val="20"/>
          <w:sz w:val="24"/>
          <w:szCs w:val="24"/>
          <w:lang w:val="es-DO"/>
        </w:rPr>
        <w:t>b</w:t>
      </w:r>
      <w:r w:rsidRPr="002B6FF6">
        <w:rPr>
          <w:rFonts w:ascii="Times New Roman" w:hAnsi="Times New Roman"/>
          <w:color w:val="767171"/>
          <w:spacing w:val="20"/>
          <w:sz w:val="24"/>
          <w:szCs w:val="24"/>
          <w:lang w:val="es-DO"/>
        </w:rPr>
        <w:t xml:space="preserve">aja </w:t>
      </w:r>
      <w:r w:rsidR="002B6FF6">
        <w:rPr>
          <w:rFonts w:ascii="Times New Roman" w:hAnsi="Times New Roman"/>
          <w:color w:val="767171"/>
          <w:spacing w:val="20"/>
          <w:sz w:val="24"/>
          <w:szCs w:val="24"/>
          <w:lang w:val="es-DO"/>
        </w:rPr>
        <w:t>t</w:t>
      </w:r>
      <w:r w:rsidRPr="002B6FF6">
        <w:rPr>
          <w:rFonts w:ascii="Times New Roman" w:hAnsi="Times New Roman"/>
          <w:color w:val="767171"/>
          <w:spacing w:val="20"/>
          <w:sz w:val="24"/>
          <w:szCs w:val="24"/>
          <w:lang w:val="es-DO"/>
        </w:rPr>
        <w:t>ensión en proyectos</w:t>
      </w:r>
      <w:r w:rsidR="002F7E4D">
        <w:rPr>
          <w:rFonts w:ascii="Times New Roman" w:hAnsi="Times New Roman"/>
          <w:color w:val="767171"/>
          <w:spacing w:val="20"/>
          <w:sz w:val="24"/>
          <w:szCs w:val="24"/>
          <w:lang w:val="es-DO"/>
        </w:rPr>
        <w:t xml:space="preserve"> </w:t>
      </w:r>
      <w:r w:rsidRPr="002B6FF6">
        <w:rPr>
          <w:rFonts w:ascii="Times New Roman" w:hAnsi="Times New Roman"/>
          <w:color w:val="767171"/>
          <w:spacing w:val="20"/>
          <w:sz w:val="24"/>
          <w:szCs w:val="24"/>
          <w:lang w:val="es-DO"/>
        </w:rPr>
        <w:t>de inversión,</w:t>
      </w:r>
      <w:r w:rsidR="002F7E4D">
        <w:rPr>
          <w:rFonts w:ascii="Times New Roman" w:hAnsi="Times New Roman"/>
          <w:color w:val="767171"/>
          <w:spacing w:val="20"/>
          <w:sz w:val="24"/>
          <w:szCs w:val="24"/>
          <w:lang w:val="es-DO"/>
        </w:rPr>
        <w:t xml:space="preserve"> t</w:t>
      </w:r>
      <w:r w:rsidRPr="002B6FF6">
        <w:rPr>
          <w:rFonts w:ascii="Times New Roman" w:hAnsi="Times New Roman"/>
          <w:color w:val="767171"/>
          <w:spacing w:val="20"/>
          <w:sz w:val="24"/>
          <w:szCs w:val="24"/>
          <w:lang w:val="es-DO"/>
        </w:rPr>
        <w:t xml:space="preserve">ambién fueron puestas en servicio </w:t>
      </w:r>
      <w:r w:rsidR="002B6FF6" w:rsidRPr="002B6FF6">
        <w:rPr>
          <w:rFonts w:ascii="Times New Roman" w:hAnsi="Times New Roman"/>
          <w:color w:val="767171"/>
          <w:spacing w:val="20"/>
          <w:sz w:val="24"/>
          <w:szCs w:val="24"/>
          <w:lang w:val="es-DO"/>
        </w:rPr>
        <w:t>24,</w:t>
      </w:r>
      <w:r w:rsidR="00874EA3">
        <w:rPr>
          <w:rFonts w:ascii="Times New Roman" w:hAnsi="Times New Roman"/>
          <w:color w:val="767171"/>
          <w:spacing w:val="20"/>
          <w:sz w:val="24"/>
          <w:szCs w:val="24"/>
          <w:lang w:val="es-DO"/>
        </w:rPr>
        <w:t xml:space="preserve"> </w:t>
      </w:r>
      <w:r w:rsidR="002B6FF6" w:rsidRPr="002B6FF6">
        <w:rPr>
          <w:rFonts w:ascii="Times New Roman" w:hAnsi="Times New Roman"/>
          <w:color w:val="767171"/>
          <w:spacing w:val="20"/>
          <w:sz w:val="24"/>
          <w:szCs w:val="24"/>
          <w:lang w:val="es-DO"/>
        </w:rPr>
        <w:t xml:space="preserve">656 </w:t>
      </w:r>
      <w:r w:rsidRPr="002B6FF6">
        <w:rPr>
          <w:rFonts w:ascii="Times New Roman" w:hAnsi="Times New Roman"/>
          <w:color w:val="767171"/>
          <w:spacing w:val="20"/>
          <w:sz w:val="24"/>
          <w:szCs w:val="24"/>
          <w:lang w:val="es-DO"/>
        </w:rPr>
        <w:t>luminarias de Alumbrado Públic</w:t>
      </w:r>
      <w:r w:rsidR="002B6FF6" w:rsidRPr="002B6FF6">
        <w:rPr>
          <w:rFonts w:ascii="Times New Roman" w:hAnsi="Times New Roman"/>
          <w:color w:val="767171"/>
          <w:spacing w:val="20"/>
          <w:sz w:val="24"/>
          <w:szCs w:val="24"/>
          <w:lang w:val="es-DO"/>
        </w:rPr>
        <w:t>o.</w:t>
      </w:r>
    </w:p>
    <w:p w14:paraId="14C97806" w14:textId="5A068AE7" w:rsidR="0078252C" w:rsidRDefault="0078252C" w:rsidP="00C84E69">
      <w:pPr>
        <w:spacing w:line="360" w:lineRule="auto"/>
        <w:rPr>
          <w:rFonts w:ascii="Times New Roman" w:hAnsi="Times New Roman"/>
          <w:color w:val="767171"/>
          <w:spacing w:val="20"/>
          <w:sz w:val="24"/>
          <w:szCs w:val="24"/>
          <w:lang w:val="es-DO"/>
        </w:rPr>
      </w:pPr>
    </w:p>
    <w:p w14:paraId="480BAD2A" w14:textId="2ED9F290" w:rsidR="00832E2B" w:rsidRDefault="00832E2B" w:rsidP="00C84E69">
      <w:pPr>
        <w:spacing w:line="360" w:lineRule="auto"/>
        <w:rPr>
          <w:rFonts w:ascii="Times New Roman" w:hAnsi="Times New Roman"/>
          <w:color w:val="767171"/>
          <w:spacing w:val="20"/>
          <w:sz w:val="24"/>
          <w:szCs w:val="24"/>
          <w:lang w:val="es-DO"/>
        </w:rPr>
      </w:pPr>
    </w:p>
    <w:p w14:paraId="7A3B5227" w14:textId="50CBAC2F" w:rsidR="002B6FF6" w:rsidRDefault="002B6FF6" w:rsidP="00C84E69">
      <w:pPr>
        <w:spacing w:line="360" w:lineRule="auto"/>
        <w:rPr>
          <w:rFonts w:ascii="Times New Roman" w:hAnsi="Times New Roman"/>
          <w:color w:val="767171"/>
          <w:spacing w:val="20"/>
          <w:sz w:val="24"/>
          <w:szCs w:val="24"/>
          <w:lang w:val="es-DO"/>
        </w:rPr>
      </w:pPr>
    </w:p>
    <w:p w14:paraId="30997765" w14:textId="0A861BE3" w:rsidR="002B6FF6" w:rsidRDefault="002B6FF6" w:rsidP="00C84E69">
      <w:pPr>
        <w:spacing w:line="360" w:lineRule="auto"/>
        <w:rPr>
          <w:rFonts w:ascii="Times New Roman" w:hAnsi="Times New Roman"/>
          <w:color w:val="767171"/>
          <w:spacing w:val="20"/>
          <w:sz w:val="24"/>
          <w:szCs w:val="24"/>
          <w:lang w:val="es-DO"/>
        </w:rPr>
      </w:pPr>
    </w:p>
    <w:p w14:paraId="55E87DCC" w14:textId="532EED00" w:rsidR="002B6FF6" w:rsidRDefault="002B6FF6" w:rsidP="00C84E69">
      <w:pPr>
        <w:spacing w:line="360" w:lineRule="auto"/>
        <w:rPr>
          <w:rFonts w:ascii="Times New Roman" w:hAnsi="Times New Roman"/>
          <w:color w:val="767171"/>
          <w:spacing w:val="20"/>
          <w:sz w:val="24"/>
          <w:szCs w:val="24"/>
          <w:lang w:val="es-DO"/>
        </w:rPr>
      </w:pPr>
    </w:p>
    <w:p w14:paraId="4A46F66F" w14:textId="1F68ED92" w:rsidR="002B6FF6" w:rsidRDefault="002B6FF6" w:rsidP="00C84E69">
      <w:pPr>
        <w:spacing w:line="360" w:lineRule="auto"/>
        <w:rPr>
          <w:rFonts w:ascii="Times New Roman" w:hAnsi="Times New Roman"/>
          <w:color w:val="767171"/>
          <w:spacing w:val="20"/>
          <w:sz w:val="24"/>
          <w:szCs w:val="24"/>
          <w:lang w:val="es-DO"/>
        </w:rPr>
      </w:pPr>
    </w:p>
    <w:p w14:paraId="176ECD70" w14:textId="10CBFB89" w:rsidR="002B6FF6" w:rsidRDefault="002B6FF6" w:rsidP="00C84E69">
      <w:pPr>
        <w:spacing w:line="360" w:lineRule="auto"/>
        <w:rPr>
          <w:rFonts w:ascii="Times New Roman" w:hAnsi="Times New Roman"/>
          <w:color w:val="767171"/>
          <w:spacing w:val="20"/>
          <w:sz w:val="24"/>
          <w:szCs w:val="24"/>
          <w:lang w:val="es-DO"/>
        </w:rPr>
      </w:pPr>
    </w:p>
    <w:p w14:paraId="7C7D72EF" w14:textId="77777777" w:rsidR="002B6FF6" w:rsidRDefault="002B6FF6" w:rsidP="00C84E69">
      <w:pPr>
        <w:spacing w:line="360" w:lineRule="auto"/>
        <w:rPr>
          <w:rFonts w:ascii="Times New Roman" w:hAnsi="Times New Roman"/>
          <w:color w:val="767171"/>
          <w:spacing w:val="20"/>
          <w:sz w:val="24"/>
          <w:szCs w:val="24"/>
          <w:lang w:val="es-DO"/>
        </w:rPr>
      </w:pPr>
    </w:p>
    <w:p w14:paraId="0A6FA1E1" w14:textId="15EAAD6A" w:rsidR="00832E2B" w:rsidRDefault="00832E2B" w:rsidP="00C84E69">
      <w:pPr>
        <w:spacing w:line="360" w:lineRule="auto"/>
        <w:rPr>
          <w:rFonts w:ascii="Times New Roman" w:hAnsi="Times New Roman"/>
          <w:color w:val="767171"/>
          <w:spacing w:val="20"/>
          <w:sz w:val="24"/>
          <w:szCs w:val="24"/>
          <w:lang w:val="es-DO"/>
        </w:rPr>
      </w:pPr>
    </w:p>
    <w:p w14:paraId="670B6850" w14:textId="3BADB6BB" w:rsidR="002B6FF6" w:rsidRDefault="002B6FF6" w:rsidP="00C84E69">
      <w:pPr>
        <w:spacing w:line="360" w:lineRule="auto"/>
        <w:rPr>
          <w:rFonts w:ascii="Times New Roman" w:hAnsi="Times New Roman"/>
          <w:color w:val="767171"/>
          <w:spacing w:val="20"/>
          <w:sz w:val="24"/>
          <w:szCs w:val="24"/>
          <w:lang w:val="es-DO"/>
        </w:rPr>
      </w:pPr>
    </w:p>
    <w:p w14:paraId="09E66E98" w14:textId="77777777" w:rsidR="002B6FF6" w:rsidRDefault="002B6FF6" w:rsidP="00C84E69">
      <w:pPr>
        <w:spacing w:line="360" w:lineRule="auto"/>
        <w:rPr>
          <w:rFonts w:ascii="Times New Roman" w:hAnsi="Times New Roman"/>
          <w:color w:val="767171"/>
          <w:spacing w:val="20"/>
          <w:sz w:val="24"/>
          <w:szCs w:val="24"/>
          <w:lang w:val="es-DO"/>
        </w:rPr>
      </w:pPr>
    </w:p>
    <w:p w14:paraId="52550F50" w14:textId="77777777" w:rsidR="00832E2B" w:rsidRPr="008577FC" w:rsidRDefault="00832E2B" w:rsidP="00C84E69">
      <w:pPr>
        <w:spacing w:line="360" w:lineRule="auto"/>
        <w:rPr>
          <w:rFonts w:ascii="Times New Roman" w:hAnsi="Times New Roman"/>
          <w:color w:val="FF0000"/>
          <w:spacing w:val="20"/>
          <w:sz w:val="24"/>
          <w:szCs w:val="24"/>
        </w:rPr>
      </w:pPr>
    </w:p>
    <w:p w14:paraId="167DDB42" w14:textId="77777777" w:rsidR="008577FC" w:rsidRPr="0080239F" w:rsidRDefault="008577FC" w:rsidP="00E94694">
      <w:pPr>
        <w:spacing w:line="360" w:lineRule="auto"/>
        <w:rPr>
          <w:rFonts w:ascii="Times New Roman" w:hAnsi="Times New Roman"/>
          <w:color w:val="767171"/>
          <w:spacing w:val="20"/>
          <w:sz w:val="24"/>
          <w:szCs w:val="24"/>
        </w:rPr>
      </w:pPr>
    </w:p>
    <w:p w14:paraId="20A7F1A4" w14:textId="77777777" w:rsidR="004B0B4B" w:rsidRPr="0080239F" w:rsidRDefault="004B0B4B" w:rsidP="00E94694">
      <w:pPr>
        <w:pStyle w:val="Ttulo1"/>
        <w:spacing w:line="360" w:lineRule="auto"/>
        <w:rPr>
          <w:rFonts w:ascii="Times New Roman" w:hAnsi="Times New Roman"/>
          <w:color w:val="808080"/>
          <w:sz w:val="28"/>
          <w:szCs w:val="28"/>
        </w:rPr>
      </w:pPr>
      <w:bookmarkStart w:id="3" w:name="_Toc90916590"/>
      <w:r w:rsidRPr="0080239F">
        <w:rPr>
          <w:rFonts w:ascii="Times New Roman" w:hAnsi="Times New Roman"/>
          <w:color w:val="808080"/>
          <w:sz w:val="28"/>
          <w:szCs w:val="28"/>
        </w:rPr>
        <w:t>II-INFORMACIÓN INSTITUCIONAL</w:t>
      </w:r>
      <w:bookmarkEnd w:id="3"/>
      <w:r w:rsidRPr="0080239F">
        <w:rPr>
          <w:rFonts w:ascii="Times New Roman" w:hAnsi="Times New Roman"/>
          <w:color w:val="808080"/>
          <w:sz w:val="28"/>
          <w:szCs w:val="28"/>
        </w:rPr>
        <w:t xml:space="preserve"> </w:t>
      </w:r>
    </w:p>
    <w:p w14:paraId="65EDE0DD" w14:textId="77777777" w:rsidR="004B0B4B" w:rsidRPr="0080239F" w:rsidRDefault="004B0B4B" w:rsidP="00E94694">
      <w:pPr>
        <w:spacing w:line="360" w:lineRule="auto"/>
        <w:rPr>
          <w:rFonts w:ascii="Times New Roman" w:hAnsi="Times New Roman"/>
          <w:color w:val="767171"/>
          <w:spacing w:val="20"/>
          <w:sz w:val="24"/>
          <w:szCs w:val="24"/>
        </w:rPr>
      </w:pPr>
    </w:p>
    <w:p w14:paraId="71D878A4" w14:textId="77777777" w:rsidR="0006496E" w:rsidRPr="0080239F" w:rsidRDefault="0006496E" w:rsidP="00E94694">
      <w:pPr>
        <w:pStyle w:val="Ttulo1"/>
        <w:spacing w:line="360" w:lineRule="auto"/>
        <w:rPr>
          <w:rFonts w:ascii="Times New Roman" w:hAnsi="Times New Roman"/>
          <w:color w:val="808080"/>
          <w:sz w:val="28"/>
          <w:szCs w:val="28"/>
        </w:rPr>
      </w:pPr>
      <w:bookmarkStart w:id="4" w:name="_Toc90916591"/>
      <w:r w:rsidRPr="0080239F">
        <w:rPr>
          <w:rFonts w:ascii="Times New Roman" w:hAnsi="Times New Roman"/>
          <w:color w:val="808080"/>
          <w:sz w:val="28"/>
          <w:szCs w:val="28"/>
        </w:rPr>
        <w:t>2.1 Marco filosófico institucional</w:t>
      </w:r>
      <w:bookmarkEnd w:id="4"/>
    </w:p>
    <w:p w14:paraId="18991D2C" w14:textId="77777777" w:rsidR="000F1D67" w:rsidRPr="0080239F" w:rsidRDefault="000F1D67" w:rsidP="00E94694">
      <w:pPr>
        <w:spacing w:line="360" w:lineRule="auto"/>
      </w:pPr>
    </w:p>
    <w:p w14:paraId="4500E28C" w14:textId="77777777" w:rsidR="000F1D67" w:rsidRPr="0080239F" w:rsidRDefault="000F1D67" w:rsidP="00E94694">
      <w:pPr>
        <w:pStyle w:val="Ttulo2"/>
        <w:spacing w:line="360" w:lineRule="auto"/>
        <w:rPr>
          <w:rFonts w:ascii="Times New Roman" w:hAnsi="Times New Roman"/>
          <w:b w:val="0"/>
          <w:bCs w:val="0"/>
          <w:i w:val="0"/>
          <w:iCs w:val="0"/>
          <w:color w:val="808080"/>
          <w:sz w:val="24"/>
          <w:szCs w:val="24"/>
        </w:rPr>
      </w:pPr>
      <w:bookmarkStart w:id="5" w:name="_Toc90916592"/>
      <w:r w:rsidRPr="0080239F">
        <w:rPr>
          <w:rFonts w:ascii="Times New Roman" w:hAnsi="Times New Roman"/>
          <w:b w:val="0"/>
          <w:bCs w:val="0"/>
          <w:i w:val="0"/>
          <w:iCs w:val="0"/>
          <w:color w:val="808080"/>
          <w:sz w:val="24"/>
          <w:szCs w:val="24"/>
        </w:rPr>
        <w:t>a) Misión</w:t>
      </w:r>
      <w:bookmarkEnd w:id="5"/>
    </w:p>
    <w:p w14:paraId="4DFFEC3A" w14:textId="77777777" w:rsidR="000F1D67" w:rsidRPr="0080239F" w:rsidRDefault="000F1D67" w:rsidP="00E94694">
      <w:pPr>
        <w:spacing w:before="100" w:beforeAutospacing="1" w:after="100" w:afterAutospacing="1" w:line="360" w:lineRule="auto"/>
        <w:contextualSpacing/>
        <w:rPr>
          <w:rFonts w:ascii="Times New Roman" w:hAnsi="Times New Roman"/>
          <w:color w:val="767171"/>
          <w:spacing w:val="20"/>
          <w:sz w:val="24"/>
          <w:szCs w:val="24"/>
        </w:rPr>
      </w:pPr>
    </w:p>
    <w:p w14:paraId="6E163EF7" w14:textId="77777777" w:rsidR="000020BC" w:rsidRPr="0080239F" w:rsidRDefault="000020BC" w:rsidP="00E94694">
      <w:p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Gestionar eficientemente las empresas estatales</w:t>
      </w:r>
      <w:r w:rsidR="0080239F" w:rsidRPr="0080239F">
        <w:rPr>
          <w:rFonts w:ascii="Times New Roman" w:hAnsi="Times New Roman"/>
          <w:color w:val="767171"/>
          <w:spacing w:val="20"/>
          <w:sz w:val="24"/>
          <w:szCs w:val="24"/>
        </w:rPr>
        <w:t xml:space="preserve"> distribuidoras de electricidad, </w:t>
      </w:r>
      <w:r w:rsidRPr="0080239F">
        <w:rPr>
          <w:rFonts w:ascii="Times New Roman" w:hAnsi="Times New Roman"/>
          <w:color w:val="767171"/>
          <w:spacing w:val="20"/>
          <w:sz w:val="24"/>
          <w:szCs w:val="24"/>
        </w:rPr>
        <w:t>para que sirvan energía eléctrica con cal</w:t>
      </w:r>
      <w:r w:rsidR="0080239F" w:rsidRPr="0080239F">
        <w:rPr>
          <w:rFonts w:ascii="Times New Roman" w:hAnsi="Times New Roman"/>
          <w:color w:val="767171"/>
          <w:spacing w:val="20"/>
          <w:sz w:val="24"/>
          <w:szCs w:val="24"/>
        </w:rPr>
        <w:t xml:space="preserve">idad en la República Dominicana, </w:t>
      </w:r>
      <w:r w:rsidRPr="0080239F">
        <w:rPr>
          <w:rFonts w:ascii="Times New Roman" w:hAnsi="Times New Roman"/>
          <w:color w:val="767171"/>
          <w:spacing w:val="20"/>
          <w:sz w:val="24"/>
          <w:szCs w:val="24"/>
        </w:rPr>
        <w:t>elevando el nivel de vida de los ciudadanos y contribuyendo al desarrollo económico.</w:t>
      </w:r>
    </w:p>
    <w:p w14:paraId="667A7806" w14:textId="77777777" w:rsidR="000020BC" w:rsidRPr="0080239F" w:rsidRDefault="000020BC" w:rsidP="00E94694">
      <w:pPr>
        <w:spacing w:before="100" w:beforeAutospacing="1" w:after="100" w:afterAutospacing="1" w:line="360" w:lineRule="auto"/>
        <w:ind w:left="360"/>
        <w:contextualSpacing/>
        <w:rPr>
          <w:rFonts w:ascii="Times New Roman" w:hAnsi="Times New Roman"/>
          <w:color w:val="767171"/>
          <w:spacing w:val="20"/>
          <w:sz w:val="24"/>
          <w:szCs w:val="24"/>
        </w:rPr>
      </w:pPr>
    </w:p>
    <w:p w14:paraId="035B6669" w14:textId="77777777" w:rsidR="0006496E" w:rsidRPr="0080239F" w:rsidRDefault="000F1D67" w:rsidP="00E94694">
      <w:pPr>
        <w:pStyle w:val="Ttulo2"/>
        <w:spacing w:line="360" w:lineRule="auto"/>
        <w:rPr>
          <w:rFonts w:ascii="Times New Roman" w:hAnsi="Times New Roman"/>
          <w:b w:val="0"/>
          <w:bCs w:val="0"/>
          <w:i w:val="0"/>
          <w:iCs w:val="0"/>
          <w:color w:val="808080"/>
          <w:sz w:val="24"/>
          <w:szCs w:val="24"/>
        </w:rPr>
      </w:pPr>
      <w:bookmarkStart w:id="6" w:name="_Toc90916593"/>
      <w:r w:rsidRPr="0080239F">
        <w:rPr>
          <w:rFonts w:ascii="Times New Roman" w:hAnsi="Times New Roman"/>
          <w:b w:val="0"/>
          <w:bCs w:val="0"/>
          <w:i w:val="0"/>
          <w:iCs w:val="0"/>
          <w:color w:val="808080"/>
          <w:sz w:val="24"/>
          <w:szCs w:val="24"/>
        </w:rPr>
        <w:t xml:space="preserve">b) </w:t>
      </w:r>
      <w:r w:rsidR="0006496E" w:rsidRPr="0080239F">
        <w:rPr>
          <w:rFonts w:ascii="Times New Roman" w:hAnsi="Times New Roman"/>
          <w:b w:val="0"/>
          <w:bCs w:val="0"/>
          <w:i w:val="0"/>
          <w:iCs w:val="0"/>
          <w:color w:val="808080"/>
          <w:sz w:val="24"/>
          <w:szCs w:val="24"/>
        </w:rPr>
        <w:t>Visión</w:t>
      </w:r>
      <w:bookmarkEnd w:id="6"/>
      <w:r w:rsidR="0006496E" w:rsidRPr="0080239F">
        <w:rPr>
          <w:rFonts w:ascii="Times New Roman" w:hAnsi="Times New Roman"/>
          <w:b w:val="0"/>
          <w:bCs w:val="0"/>
          <w:i w:val="0"/>
          <w:iCs w:val="0"/>
          <w:color w:val="808080"/>
          <w:sz w:val="24"/>
          <w:szCs w:val="24"/>
        </w:rPr>
        <w:t xml:space="preserve"> </w:t>
      </w:r>
    </w:p>
    <w:p w14:paraId="647470A8" w14:textId="77777777" w:rsidR="000020BC" w:rsidRPr="0080239F" w:rsidRDefault="000020BC" w:rsidP="00E94694">
      <w:p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Ser una organización de referencia en El Caribe de distribución de energía eléctrica continua, sostenible y con altos estándares de calidad a la población Dominicana.</w:t>
      </w:r>
    </w:p>
    <w:p w14:paraId="6212C4CE" w14:textId="77777777" w:rsidR="0090166A" w:rsidRPr="0080239F" w:rsidRDefault="000F1D67" w:rsidP="00E94694">
      <w:pPr>
        <w:pStyle w:val="Ttulo2"/>
        <w:spacing w:line="360" w:lineRule="auto"/>
        <w:rPr>
          <w:rFonts w:ascii="Times New Roman" w:hAnsi="Times New Roman"/>
          <w:b w:val="0"/>
          <w:bCs w:val="0"/>
          <w:i w:val="0"/>
          <w:iCs w:val="0"/>
          <w:color w:val="808080"/>
          <w:sz w:val="24"/>
          <w:szCs w:val="24"/>
        </w:rPr>
      </w:pPr>
      <w:bookmarkStart w:id="7" w:name="_Toc90916594"/>
      <w:r w:rsidRPr="0080239F">
        <w:rPr>
          <w:rFonts w:ascii="Times New Roman" w:hAnsi="Times New Roman"/>
          <w:b w:val="0"/>
          <w:bCs w:val="0"/>
          <w:i w:val="0"/>
          <w:iCs w:val="0"/>
          <w:color w:val="808080"/>
          <w:sz w:val="24"/>
          <w:szCs w:val="24"/>
        </w:rPr>
        <w:t xml:space="preserve">c) </w:t>
      </w:r>
      <w:r w:rsidR="0006496E" w:rsidRPr="0080239F">
        <w:rPr>
          <w:rFonts w:ascii="Times New Roman" w:hAnsi="Times New Roman"/>
          <w:b w:val="0"/>
          <w:bCs w:val="0"/>
          <w:i w:val="0"/>
          <w:iCs w:val="0"/>
          <w:color w:val="808080"/>
          <w:sz w:val="24"/>
          <w:szCs w:val="24"/>
        </w:rPr>
        <w:t>Valores</w:t>
      </w:r>
      <w:bookmarkEnd w:id="7"/>
    </w:p>
    <w:p w14:paraId="051502A2" w14:textId="77777777" w:rsidR="00AA2FDC" w:rsidRPr="0080239F" w:rsidRDefault="000020BC" w:rsidP="00E94694">
      <w:pPr>
        <w:numPr>
          <w:ilvl w:val="0"/>
          <w:numId w:val="25"/>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Orientados a resultados.</w:t>
      </w:r>
    </w:p>
    <w:p w14:paraId="1212B4A1" w14:textId="77777777" w:rsidR="00AA2FDC" w:rsidRPr="0080239F" w:rsidRDefault="000020BC" w:rsidP="00E94694">
      <w:pPr>
        <w:numPr>
          <w:ilvl w:val="0"/>
          <w:numId w:val="25"/>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Integridad. </w:t>
      </w:r>
    </w:p>
    <w:p w14:paraId="72A84BAB" w14:textId="77777777" w:rsidR="00AA2FDC" w:rsidRPr="0080239F" w:rsidRDefault="000020BC" w:rsidP="00E94694">
      <w:pPr>
        <w:numPr>
          <w:ilvl w:val="0"/>
          <w:numId w:val="25"/>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Transparencia </w:t>
      </w:r>
    </w:p>
    <w:p w14:paraId="3D6BCE64" w14:textId="171BAF66" w:rsidR="00AA2FDC" w:rsidRDefault="000020BC" w:rsidP="00E94694">
      <w:pPr>
        <w:numPr>
          <w:ilvl w:val="0"/>
          <w:numId w:val="25"/>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Excelencia operacional.</w:t>
      </w:r>
    </w:p>
    <w:p w14:paraId="1C248BA3" w14:textId="38FD1CF8" w:rsidR="000118B2" w:rsidRDefault="000118B2" w:rsidP="000118B2">
      <w:pPr>
        <w:spacing w:before="100" w:beforeAutospacing="1" w:after="100" w:afterAutospacing="1" w:line="360" w:lineRule="auto"/>
        <w:ind w:left="720"/>
        <w:contextualSpacing/>
        <w:rPr>
          <w:rFonts w:ascii="Times New Roman" w:hAnsi="Times New Roman"/>
          <w:color w:val="767171"/>
          <w:spacing w:val="20"/>
          <w:sz w:val="24"/>
          <w:szCs w:val="24"/>
        </w:rPr>
      </w:pPr>
    </w:p>
    <w:p w14:paraId="614D1B67" w14:textId="662118EE" w:rsidR="00B427B0" w:rsidRDefault="00B427B0" w:rsidP="000118B2">
      <w:pPr>
        <w:spacing w:before="100" w:beforeAutospacing="1" w:after="100" w:afterAutospacing="1" w:line="360" w:lineRule="auto"/>
        <w:ind w:left="720"/>
        <w:contextualSpacing/>
        <w:rPr>
          <w:rFonts w:ascii="Times New Roman" w:hAnsi="Times New Roman"/>
          <w:color w:val="767171"/>
          <w:spacing w:val="20"/>
          <w:sz w:val="24"/>
          <w:szCs w:val="24"/>
        </w:rPr>
      </w:pPr>
    </w:p>
    <w:p w14:paraId="1EC64C7D" w14:textId="77777777" w:rsidR="00B427B0" w:rsidRDefault="00B427B0" w:rsidP="000118B2">
      <w:pPr>
        <w:spacing w:before="100" w:beforeAutospacing="1" w:after="100" w:afterAutospacing="1" w:line="360" w:lineRule="auto"/>
        <w:ind w:left="720"/>
        <w:contextualSpacing/>
        <w:rPr>
          <w:rFonts w:ascii="Times New Roman" w:hAnsi="Times New Roman"/>
          <w:color w:val="767171"/>
          <w:spacing w:val="20"/>
          <w:sz w:val="24"/>
          <w:szCs w:val="24"/>
        </w:rPr>
      </w:pPr>
    </w:p>
    <w:p w14:paraId="6B87EDC1" w14:textId="6F4E83E2" w:rsidR="00D9317E" w:rsidRDefault="00D9317E" w:rsidP="00D9317E">
      <w:pPr>
        <w:spacing w:before="100" w:beforeAutospacing="1" w:after="100" w:afterAutospacing="1" w:line="360" w:lineRule="auto"/>
        <w:contextualSpacing/>
        <w:rPr>
          <w:rFonts w:ascii="Times New Roman" w:hAnsi="Times New Roman"/>
          <w:color w:val="767171"/>
          <w:spacing w:val="20"/>
          <w:sz w:val="24"/>
          <w:szCs w:val="24"/>
        </w:rPr>
      </w:pPr>
    </w:p>
    <w:p w14:paraId="32266293" w14:textId="05A0636B" w:rsidR="00D9317E" w:rsidRDefault="00D9317E" w:rsidP="00D9317E">
      <w:pPr>
        <w:spacing w:before="100" w:beforeAutospacing="1" w:after="100" w:afterAutospacing="1" w:line="360" w:lineRule="auto"/>
        <w:contextualSpacing/>
        <w:rPr>
          <w:rFonts w:ascii="Times New Roman" w:hAnsi="Times New Roman"/>
          <w:color w:val="767171"/>
          <w:spacing w:val="20"/>
          <w:sz w:val="24"/>
          <w:szCs w:val="24"/>
        </w:rPr>
      </w:pPr>
    </w:p>
    <w:p w14:paraId="4D1665DC" w14:textId="77777777" w:rsidR="00D9317E" w:rsidRPr="0080239F" w:rsidRDefault="00D9317E" w:rsidP="00D9317E">
      <w:pPr>
        <w:spacing w:before="100" w:beforeAutospacing="1" w:after="100" w:afterAutospacing="1" w:line="360" w:lineRule="auto"/>
        <w:contextualSpacing/>
        <w:rPr>
          <w:rFonts w:ascii="Times New Roman" w:hAnsi="Times New Roman"/>
          <w:color w:val="767171"/>
          <w:spacing w:val="20"/>
          <w:sz w:val="24"/>
          <w:szCs w:val="24"/>
        </w:rPr>
      </w:pPr>
    </w:p>
    <w:p w14:paraId="6BD9A220" w14:textId="77777777" w:rsidR="005C1D1F" w:rsidRPr="0080239F" w:rsidRDefault="0006496E" w:rsidP="0080239F">
      <w:pPr>
        <w:pStyle w:val="Ttulo1"/>
        <w:spacing w:line="360" w:lineRule="auto"/>
        <w:jc w:val="both"/>
        <w:rPr>
          <w:rFonts w:ascii="Times New Roman" w:hAnsi="Times New Roman"/>
          <w:color w:val="808080"/>
          <w:sz w:val="24"/>
          <w:szCs w:val="28"/>
        </w:rPr>
      </w:pPr>
      <w:r w:rsidRPr="0080239F">
        <w:rPr>
          <w:rFonts w:ascii="Times New Roman" w:hAnsi="Times New Roman"/>
          <w:color w:val="808080"/>
          <w:sz w:val="24"/>
          <w:szCs w:val="28"/>
        </w:rPr>
        <w:t xml:space="preserve"> </w:t>
      </w:r>
      <w:bookmarkStart w:id="8" w:name="_Toc90916595"/>
      <w:r w:rsidRPr="0080239F">
        <w:rPr>
          <w:rFonts w:ascii="Times New Roman" w:hAnsi="Times New Roman"/>
          <w:color w:val="808080"/>
          <w:sz w:val="24"/>
          <w:szCs w:val="28"/>
        </w:rPr>
        <w:t>2.2 Base legal</w:t>
      </w:r>
      <w:bookmarkEnd w:id="8"/>
      <w:r w:rsidRPr="0080239F">
        <w:rPr>
          <w:rFonts w:ascii="Times New Roman" w:hAnsi="Times New Roman"/>
          <w:color w:val="808080"/>
          <w:sz w:val="24"/>
          <w:szCs w:val="28"/>
        </w:rPr>
        <w:t xml:space="preserve"> </w:t>
      </w:r>
    </w:p>
    <w:p w14:paraId="172D90A0" w14:textId="77777777" w:rsidR="0080239F" w:rsidRPr="0080239F" w:rsidRDefault="0080239F" w:rsidP="0080239F"/>
    <w:p w14:paraId="1B02E75A" w14:textId="1053B817" w:rsidR="005C24DD" w:rsidRPr="0080239F"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Constitución de la Republica dominicana, promulgada el 13 de julio de 2015.</w:t>
      </w:r>
    </w:p>
    <w:p w14:paraId="597233BF" w14:textId="77777777" w:rsidR="000020BC" w:rsidRPr="0080239F"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La Constitución de la República Dominicana, en su artículo 147, establece el marco básico que rige para la prestación de los servicios públicos en general, sean prestados por el Estado o por particulares. Su base esencial la constituye el apego y cumplimiento de los principios de universalidad, accesibilidad, eficiencia, transparencia, responsabilidad, continuidad, calidad, razonabilidad y equidad tarifaria.</w:t>
      </w:r>
    </w:p>
    <w:p w14:paraId="0D380E3E" w14:textId="77777777" w:rsidR="005C1D1F" w:rsidRPr="0080239F" w:rsidRDefault="000020BC" w:rsidP="0080239F">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General de Electricidad No. 125-01,</w:t>
      </w:r>
      <w:r w:rsidR="000F1D67" w:rsidRPr="0080239F">
        <w:rPr>
          <w:rFonts w:ascii="Times New Roman" w:hAnsi="Times New Roman"/>
          <w:color w:val="767171"/>
          <w:spacing w:val="20"/>
          <w:sz w:val="24"/>
          <w:szCs w:val="24"/>
        </w:rPr>
        <w:t xml:space="preserve"> y su Reglamento de Aplicación. </w:t>
      </w:r>
      <w:r w:rsidRPr="0080239F">
        <w:rPr>
          <w:rFonts w:ascii="Times New Roman" w:hAnsi="Times New Roman"/>
          <w:color w:val="767171"/>
          <w:spacing w:val="20"/>
          <w:sz w:val="24"/>
          <w:szCs w:val="24"/>
        </w:rPr>
        <w:t xml:space="preserve">La Ley General de Electricidad No. 125-01, y su Reglamento de Aplicación, constituyen el marco general normativo que rige la prestación de servicios dentro del sector eléctrico de la República Dominicana. Dicha normativa declara al servicio de distribución de electricidad como un servicio público, y establece para </w:t>
      </w:r>
      <w:r w:rsidR="00BF4C93" w:rsidRPr="0080239F">
        <w:rPr>
          <w:rFonts w:ascii="Times New Roman" w:hAnsi="Times New Roman"/>
          <w:color w:val="767171"/>
          <w:spacing w:val="20"/>
          <w:sz w:val="24"/>
          <w:szCs w:val="24"/>
        </w:rPr>
        <w:t>este</w:t>
      </w:r>
      <w:r w:rsidRPr="0080239F">
        <w:rPr>
          <w:rFonts w:ascii="Times New Roman" w:hAnsi="Times New Roman"/>
          <w:color w:val="767171"/>
          <w:spacing w:val="20"/>
          <w:sz w:val="24"/>
          <w:szCs w:val="24"/>
        </w:rPr>
        <w:t xml:space="preserve"> todo el régimen de derechos y obligaciones aplicable tanto a los usuarios como a las distribuidoras.</w:t>
      </w:r>
    </w:p>
    <w:p w14:paraId="3A870A8F" w14:textId="77777777" w:rsidR="000020BC" w:rsidRPr="0080239F"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Otras leyes a</w:t>
      </w:r>
      <w:r w:rsidR="005C1D1F" w:rsidRPr="0080239F">
        <w:rPr>
          <w:rFonts w:ascii="Times New Roman" w:hAnsi="Times New Roman"/>
          <w:color w:val="767171"/>
          <w:spacing w:val="20"/>
          <w:sz w:val="24"/>
          <w:szCs w:val="24"/>
        </w:rPr>
        <w:t>plicables</w:t>
      </w:r>
    </w:p>
    <w:p w14:paraId="3C699994" w14:textId="3A35A4B3" w:rsidR="00874EA3"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adición al marco básico conformado por la Constitución y la Ley General de Electricidad, las relaciones empresa distribuidora y los clientes/usuarios también se encuentran afectadas directa o indirectamente por otras normativas de las cuales citamos, sin que valga limitación:</w:t>
      </w:r>
    </w:p>
    <w:p w14:paraId="63DB16B6" w14:textId="67033CE6" w:rsidR="00B427B0" w:rsidRDefault="00B427B0" w:rsidP="00E94694">
      <w:pPr>
        <w:spacing w:line="360" w:lineRule="auto"/>
        <w:rPr>
          <w:rFonts w:ascii="Times New Roman" w:hAnsi="Times New Roman"/>
          <w:color w:val="767171"/>
          <w:spacing w:val="20"/>
          <w:sz w:val="24"/>
          <w:szCs w:val="24"/>
        </w:rPr>
      </w:pPr>
    </w:p>
    <w:p w14:paraId="02443C45" w14:textId="0EC8C816" w:rsidR="00B427B0" w:rsidRDefault="00B427B0" w:rsidP="00E94694">
      <w:pPr>
        <w:spacing w:line="360" w:lineRule="auto"/>
        <w:rPr>
          <w:rFonts w:ascii="Times New Roman" w:hAnsi="Times New Roman"/>
          <w:color w:val="767171"/>
          <w:spacing w:val="20"/>
          <w:sz w:val="24"/>
          <w:szCs w:val="24"/>
        </w:rPr>
      </w:pPr>
    </w:p>
    <w:p w14:paraId="47B09D21" w14:textId="77777777" w:rsidR="00B427B0" w:rsidRPr="0080239F" w:rsidRDefault="00B427B0" w:rsidP="00E94694">
      <w:pPr>
        <w:spacing w:line="360" w:lineRule="auto"/>
        <w:rPr>
          <w:rFonts w:ascii="Times New Roman" w:hAnsi="Times New Roman"/>
          <w:color w:val="767171"/>
          <w:spacing w:val="20"/>
          <w:sz w:val="24"/>
          <w:szCs w:val="24"/>
        </w:rPr>
      </w:pPr>
    </w:p>
    <w:p w14:paraId="28FF22A7" w14:textId="77777777" w:rsidR="00E94694" w:rsidRPr="0080239F" w:rsidRDefault="00E94694" w:rsidP="00E94694">
      <w:pPr>
        <w:spacing w:line="360" w:lineRule="auto"/>
        <w:rPr>
          <w:rFonts w:ascii="Times New Roman" w:hAnsi="Times New Roman"/>
          <w:color w:val="767171"/>
          <w:spacing w:val="20"/>
          <w:sz w:val="24"/>
          <w:szCs w:val="24"/>
        </w:rPr>
      </w:pPr>
    </w:p>
    <w:p w14:paraId="5EE1260D" w14:textId="77777777" w:rsidR="000D0D46" w:rsidRPr="0080239F" w:rsidRDefault="000020BC" w:rsidP="00E94694">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No. 64-00, Ley General sobre Medioambiente y Recursos Naturales.</w:t>
      </w:r>
    </w:p>
    <w:p w14:paraId="6479B518" w14:textId="4EEF89ED" w:rsidR="0080239F" w:rsidRPr="00B427B0" w:rsidRDefault="000020BC" w:rsidP="0080239F">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No. 200-04, Ley General de Libre Acceso a la Información Pública.</w:t>
      </w:r>
    </w:p>
    <w:p w14:paraId="2C253E0D" w14:textId="77777777" w:rsidR="000020BC" w:rsidRPr="0080239F" w:rsidRDefault="000020BC" w:rsidP="00E94694">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No. 358-05, Ley General de Protección de los Derechos del Consumidor o Usuario.</w:t>
      </w:r>
    </w:p>
    <w:p w14:paraId="2BCA3484" w14:textId="77777777" w:rsidR="000020BC" w:rsidRPr="0080239F" w:rsidRDefault="000020BC" w:rsidP="00E94694">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No. 57-07, sobre Incentivo al Desarrollo de Fuentes Renovables de Energía, y su Reglamento de Aplicación.</w:t>
      </w:r>
    </w:p>
    <w:p w14:paraId="074D83D9" w14:textId="77777777" w:rsidR="000020BC" w:rsidRPr="0080239F" w:rsidRDefault="000020BC" w:rsidP="00E94694">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Ley 107-13, sobre los Derechos de las Personas en sus Relaciones con la Administración y de Procedimiento Administrativo.</w:t>
      </w:r>
    </w:p>
    <w:p w14:paraId="43C7D1C8" w14:textId="77777777" w:rsidR="000D0D46" w:rsidRPr="0080239F" w:rsidRDefault="000D0D46" w:rsidP="00E94694">
      <w:pPr>
        <w:numPr>
          <w:ilvl w:val="0"/>
          <w:numId w:val="27"/>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Decreto </w:t>
      </w:r>
      <w:r w:rsidR="00E94694" w:rsidRPr="0080239F">
        <w:rPr>
          <w:rFonts w:ascii="Times New Roman" w:hAnsi="Times New Roman"/>
          <w:color w:val="767171"/>
          <w:spacing w:val="20"/>
          <w:sz w:val="24"/>
          <w:szCs w:val="24"/>
        </w:rPr>
        <w:t>342-20, que crea el Consejo Unificado de las Empresas Distribuidas de Electricidad.</w:t>
      </w:r>
    </w:p>
    <w:p w14:paraId="63C7B71A" w14:textId="77777777" w:rsidR="000020BC" w:rsidRPr="0080239F" w:rsidRDefault="000020BC" w:rsidP="00E94694">
      <w:pPr>
        <w:spacing w:line="360" w:lineRule="auto"/>
        <w:rPr>
          <w:rFonts w:ascii="Times New Roman" w:hAnsi="Times New Roman"/>
          <w:color w:val="767171"/>
          <w:spacing w:val="20"/>
          <w:sz w:val="24"/>
          <w:szCs w:val="24"/>
        </w:rPr>
      </w:pPr>
    </w:p>
    <w:p w14:paraId="7FC84B4A" w14:textId="77777777" w:rsidR="000020BC" w:rsidRPr="0080239F" w:rsidRDefault="005C1D1F"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Resoluciones SIE y CNE</w:t>
      </w:r>
    </w:p>
    <w:p w14:paraId="41FD56D6" w14:textId="36FC2A04" w:rsidR="000020BC"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Conforme a lo que dispone el artículo 147 de la Constitución y la Ley General de Electricidad No. 125-01, la Superintendencia de Electricidad es el órgano regulador del sector eléctrico con capacidad de dictar normas técnicas para su ordenamiento. Bajo esa competencia, la SIE ha dictado una serie de resoluciones y reglamentos que aplican también a la relación de las empresas </w:t>
      </w:r>
      <w:r w:rsidR="00E94694" w:rsidRPr="0080239F">
        <w:rPr>
          <w:rFonts w:ascii="Times New Roman" w:hAnsi="Times New Roman"/>
          <w:color w:val="767171"/>
          <w:spacing w:val="20"/>
          <w:sz w:val="24"/>
          <w:szCs w:val="24"/>
        </w:rPr>
        <w:t>distribuidoras-cliente/usuario.</w:t>
      </w:r>
    </w:p>
    <w:p w14:paraId="02E49DC5" w14:textId="77777777" w:rsidR="00874EA3" w:rsidRDefault="00874EA3" w:rsidP="00E94694">
      <w:pPr>
        <w:spacing w:line="360" w:lineRule="auto"/>
        <w:rPr>
          <w:rFonts w:ascii="Times New Roman" w:hAnsi="Times New Roman"/>
          <w:color w:val="767171"/>
          <w:spacing w:val="20"/>
          <w:sz w:val="24"/>
          <w:szCs w:val="24"/>
        </w:rPr>
      </w:pPr>
    </w:p>
    <w:p w14:paraId="0FFFD19E" w14:textId="64196686" w:rsidR="00EB483B" w:rsidRDefault="00EB483B" w:rsidP="00E94694">
      <w:pPr>
        <w:spacing w:line="360" w:lineRule="auto"/>
        <w:rPr>
          <w:rFonts w:ascii="Times New Roman" w:hAnsi="Times New Roman"/>
          <w:color w:val="767171"/>
          <w:spacing w:val="20"/>
          <w:sz w:val="24"/>
          <w:szCs w:val="24"/>
        </w:rPr>
      </w:pPr>
    </w:p>
    <w:p w14:paraId="3D7F1180" w14:textId="4ECF27C7" w:rsidR="00EB483B" w:rsidRDefault="00EB483B" w:rsidP="00E94694">
      <w:pPr>
        <w:spacing w:line="360" w:lineRule="auto"/>
        <w:rPr>
          <w:rFonts w:ascii="Times New Roman" w:hAnsi="Times New Roman"/>
          <w:color w:val="767171"/>
          <w:spacing w:val="20"/>
          <w:sz w:val="24"/>
          <w:szCs w:val="24"/>
        </w:rPr>
      </w:pPr>
    </w:p>
    <w:p w14:paraId="7C35D3AF" w14:textId="3806CAF9" w:rsidR="00EB483B" w:rsidRDefault="00EB483B" w:rsidP="00E94694">
      <w:pPr>
        <w:spacing w:line="360" w:lineRule="auto"/>
        <w:rPr>
          <w:rFonts w:ascii="Times New Roman" w:hAnsi="Times New Roman"/>
          <w:color w:val="767171"/>
          <w:spacing w:val="20"/>
          <w:sz w:val="24"/>
          <w:szCs w:val="24"/>
        </w:rPr>
      </w:pPr>
    </w:p>
    <w:p w14:paraId="77A58998" w14:textId="77777777" w:rsidR="00EB483B" w:rsidRPr="0080239F" w:rsidRDefault="00EB483B" w:rsidP="00E94694">
      <w:pPr>
        <w:spacing w:line="360" w:lineRule="auto"/>
        <w:rPr>
          <w:rFonts w:ascii="Times New Roman" w:hAnsi="Times New Roman"/>
          <w:color w:val="767171"/>
          <w:spacing w:val="20"/>
          <w:sz w:val="24"/>
          <w:szCs w:val="24"/>
        </w:rPr>
      </w:pPr>
    </w:p>
    <w:p w14:paraId="73B043CD" w14:textId="2630ECA2" w:rsidR="005C24DD" w:rsidRDefault="000020B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De la misma manera, la Comisión Nacional de Energía quedó instituida por la Ley 57-07 como el órgano promotor de las políticas de desarrollo de las fuentes renovables de energía; y encargado del seguimiento al cumplimiento de dicha Ley, tiene potestad para dictar normativas vinculantes a las empresas distribuidoras y los clientes/usuario</w:t>
      </w:r>
      <w:r w:rsidR="005C1D1F" w:rsidRPr="0080239F">
        <w:rPr>
          <w:rFonts w:ascii="Times New Roman" w:hAnsi="Times New Roman"/>
          <w:color w:val="767171"/>
          <w:spacing w:val="20"/>
          <w:sz w:val="24"/>
          <w:szCs w:val="24"/>
        </w:rPr>
        <w:t>s que utilicen dichos recursos.</w:t>
      </w:r>
    </w:p>
    <w:p w14:paraId="3DF2D187" w14:textId="77777777" w:rsidR="00EB483B" w:rsidRPr="0080239F" w:rsidRDefault="00EB483B" w:rsidP="00E94694">
      <w:pPr>
        <w:spacing w:line="360" w:lineRule="auto"/>
        <w:rPr>
          <w:rFonts w:ascii="Times New Roman" w:hAnsi="Times New Roman"/>
          <w:color w:val="767171"/>
          <w:spacing w:val="20"/>
          <w:sz w:val="24"/>
          <w:szCs w:val="24"/>
        </w:rPr>
      </w:pPr>
    </w:p>
    <w:p w14:paraId="4C2614D8" w14:textId="77777777" w:rsidR="00D070FB" w:rsidRPr="0080239F" w:rsidRDefault="0006496E"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2.3 Estructura organizativa</w:t>
      </w:r>
      <w:r w:rsidR="00D070FB" w:rsidRPr="0080239F">
        <w:rPr>
          <w:rFonts w:ascii="Times New Roman" w:hAnsi="Times New Roman"/>
          <w:color w:val="767171"/>
          <w:spacing w:val="20"/>
          <w:sz w:val="24"/>
          <w:szCs w:val="24"/>
        </w:rPr>
        <w:t>:</w:t>
      </w:r>
    </w:p>
    <w:p w14:paraId="6BFA8898" w14:textId="77777777" w:rsidR="00C0260A" w:rsidRPr="0080239F" w:rsidRDefault="00BD5F05" w:rsidP="00E94694">
      <w:pPr>
        <w:spacing w:line="360" w:lineRule="auto"/>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73ED4EA0" wp14:editId="1E609687">
            <wp:extent cx="5067935" cy="2452370"/>
            <wp:effectExtent l="0" t="0" r="0" b="0"/>
            <wp:docPr id="56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67935" cy="2452370"/>
                    </a:xfrm>
                    <a:prstGeom prst="rect">
                      <a:avLst/>
                    </a:prstGeom>
                    <a:noFill/>
                    <a:ln>
                      <a:noFill/>
                    </a:ln>
                  </pic:spPr>
                </pic:pic>
              </a:graphicData>
            </a:graphic>
          </wp:inline>
        </w:drawing>
      </w:r>
    </w:p>
    <w:p w14:paraId="05571F2A" w14:textId="77777777" w:rsidR="00E94694" w:rsidRPr="0080239F" w:rsidRDefault="00E94694" w:rsidP="00E94694">
      <w:pPr>
        <w:spacing w:line="360" w:lineRule="auto"/>
        <w:rPr>
          <w:rFonts w:ascii="Times New Roman" w:hAnsi="Times New Roman"/>
          <w:color w:val="767171"/>
          <w:spacing w:val="20"/>
          <w:sz w:val="24"/>
          <w:szCs w:val="24"/>
        </w:rPr>
      </w:pPr>
    </w:p>
    <w:p w14:paraId="7A53501E" w14:textId="07593D26" w:rsidR="002004DD" w:rsidRDefault="002004DD" w:rsidP="00E94694">
      <w:pPr>
        <w:spacing w:line="360" w:lineRule="auto"/>
        <w:rPr>
          <w:rFonts w:ascii="Times New Roman" w:hAnsi="Times New Roman"/>
          <w:i/>
          <w:iCs/>
          <w:color w:val="767171"/>
          <w:spacing w:val="20"/>
          <w:sz w:val="24"/>
          <w:szCs w:val="24"/>
        </w:rPr>
      </w:pPr>
      <w:r w:rsidRPr="0080239F">
        <w:rPr>
          <w:rFonts w:ascii="Times New Roman" w:hAnsi="Times New Roman"/>
          <w:color w:val="767171"/>
          <w:spacing w:val="20"/>
          <w:sz w:val="24"/>
          <w:szCs w:val="24"/>
        </w:rPr>
        <w:t xml:space="preserve">El Consejo Unificado de las Empresas Distribuidoras de Electricidad (CUED), está integrado por nueve (9) miembros y está presidido por el Ministro de Energía y Minas, como presidente de </w:t>
      </w:r>
      <w:r w:rsidRPr="0080239F">
        <w:rPr>
          <w:rFonts w:ascii="Times New Roman" w:hAnsi="Times New Roman"/>
          <w:i/>
          <w:iCs/>
          <w:color w:val="767171"/>
          <w:spacing w:val="20"/>
          <w:sz w:val="24"/>
          <w:szCs w:val="24"/>
        </w:rPr>
        <w:t xml:space="preserve">ex officio </w:t>
      </w:r>
      <w:r w:rsidRPr="0080239F">
        <w:rPr>
          <w:rFonts w:ascii="Times New Roman" w:hAnsi="Times New Roman"/>
          <w:color w:val="767171"/>
          <w:spacing w:val="20"/>
          <w:sz w:val="24"/>
          <w:szCs w:val="24"/>
        </w:rPr>
        <w:t>y honorifico, e integrado por un Vicepresidente Ejecutivo, quien fungirá como miembro secretario con voz, pero sin voto, en dicho órgano de gestión, y como principal ejecutivo, quien tendrá la administración y representación legal de dichas empresas.</w:t>
      </w:r>
      <w:r w:rsidRPr="0080239F">
        <w:rPr>
          <w:rFonts w:ascii="Times New Roman" w:hAnsi="Times New Roman"/>
          <w:i/>
          <w:iCs/>
          <w:color w:val="767171"/>
          <w:spacing w:val="20"/>
          <w:sz w:val="24"/>
          <w:szCs w:val="24"/>
        </w:rPr>
        <w:t xml:space="preserve"> </w:t>
      </w:r>
    </w:p>
    <w:p w14:paraId="058B86A4" w14:textId="54B8FF05" w:rsidR="00D41E88" w:rsidRDefault="00D41E88" w:rsidP="00E94694">
      <w:pPr>
        <w:spacing w:line="360" w:lineRule="auto"/>
        <w:rPr>
          <w:rFonts w:ascii="Times New Roman" w:hAnsi="Times New Roman"/>
          <w:i/>
          <w:iCs/>
          <w:color w:val="767171"/>
          <w:spacing w:val="20"/>
          <w:sz w:val="24"/>
          <w:szCs w:val="24"/>
        </w:rPr>
      </w:pPr>
    </w:p>
    <w:p w14:paraId="581C3A8E" w14:textId="4DFF4E53" w:rsidR="00D41E88" w:rsidRDefault="00D41E88" w:rsidP="00E94694">
      <w:pPr>
        <w:spacing w:line="360" w:lineRule="auto"/>
        <w:rPr>
          <w:rFonts w:ascii="Times New Roman" w:hAnsi="Times New Roman"/>
          <w:i/>
          <w:iCs/>
          <w:color w:val="767171"/>
          <w:spacing w:val="20"/>
          <w:sz w:val="24"/>
          <w:szCs w:val="24"/>
        </w:rPr>
      </w:pPr>
    </w:p>
    <w:p w14:paraId="566C9FD7" w14:textId="77777777" w:rsidR="00D41E88" w:rsidRPr="0080239F" w:rsidRDefault="00D41E88" w:rsidP="00E94694">
      <w:pPr>
        <w:spacing w:line="360" w:lineRule="auto"/>
        <w:rPr>
          <w:rFonts w:ascii="Times New Roman" w:hAnsi="Times New Roman"/>
          <w:color w:val="767171"/>
          <w:spacing w:val="20"/>
          <w:sz w:val="24"/>
          <w:szCs w:val="24"/>
        </w:rPr>
      </w:pPr>
    </w:p>
    <w:p w14:paraId="69358223" w14:textId="77777777" w:rsidR="00DB5AEC" w:rsidRPr="0080239F" w:rsidRDefault="0006496E"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2.4 Planificación estratégica institucional</w:t>
      </w:r>
    </w:p>
    <w:p w14:paraId="6A9BCCF3" w14:textId="61A0E7E4" w:rsidR="00E94694" w:rsidRPr="0080239F" w:rsidRDefault="00C0260A"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Durante el mes de </w:t>
      </w:r>
      <w:r w:rsidR="0080239F" w:rsidRPr="0080239F">
        <w:rPr>
          <w:rFonts w:ascii="Times New Roman" w:hAnsi="Times New Roman"/>
          <w:color w:val="767171"/>
          <w:spacing w:val="20"/>
          <w:sz w:val="24"/>
          <w:szCs w:val="24"/>
        </w:rPr>
        <w:t>junio</w:t>
      </w:r>
      <w:r w:rsidRPr="0080239F">
        <w:rPr>
          <w:rFonts w:ascii="Times New Roman" w:hAnsi="Times New Roman"/>
          <w:color w:val="767171"/>
          <w:spacing w:val="20"/>
          <w:sz w:val="24"/>
          <w:szCs w:val="24"/>
        </w:rPr>
        <w:t xml:space="preserve"> de 2021</w:t>
      </w:r>
      <w:r w:rsidR="0080239F" w:rsidRPr="0080239F">
        <w:rPr>
          <w:rFonts w:ascii="Times New Roman" w:hAnsi="Times New Roman"/>
          <w:color w:val="767171"/>
          <w:spacing w:val="20"/>
          <w:sz w:val="24"/>
          <w:szCs w:val="24"/>
        </w:rPr>
        <w:t>,</w:t>
      </w:r>
      <w:r w:rsidRPr="0080239F">
        <w:rPr>
          <w:rFonts w:ascii="Times New Roman" w:hAnsi="Times New Roman"/>
          <w:color w:val="767171"/>
          <w:spacing w:val="20"/>
          <w:sz w:val="24"/>
          <w:szCs w:val="24"/>
        </w:rPr>
        <w:t xml:space="preserve"> se llevó a cabo el proceso de actualización del Plan Estratégico Institucional 2022-2027, tal como lo estable el Art. No. 48 del Reglamento de Aplicación de la ley 498-06:</w:t>
      </w:r>
    </w:p>
    <w:p w14:paraId="76127505" w14:textId="5B31DD85" w:rsidR="00EF636E" w:rsidRPr="0080239F" w:rsidRDefault="00C0260A"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La actualización de los Planes Estratégicos </w:t>
      </w:r>
      <w:r w:rsidR="00D41E88" w:rsidRPr="0080239F">
        <w:rPr>
          <w:rFonts w:ascii="Times New Roman" w:hAnsi="Times New Roman"/>
          <w:color w:val="767171"/>
          <w:spacing w:val="20"/>
          <w:sz w:val="24"/>
          <w:szCs w:val="24"/>
        </w:rPr>
        <w:t>Institucionales</w:t>
      </w:r>
      <w:r w:rsidRPr="0080239F">
        <w:rPr>
          <w:rFonts w:ascii="Times New Roman" w:hAnsi="Times New Roman"/>
          <w:color w:val="767171"/>
          <w:spacing w:val="20"/>
          <w:sz w:val="24"/>
          <w:szCs w:val="24"/>
        </w:rPr>
        <w:t xml:space="preserve"> será elaborada durante el mes de junio e implicará la realización de ajustes al contenido establecido en el Artículo 45 de este Capítulo y, en cada actualización se agregará un año adicional, de modo que el Plan siempre tendrá una exte</w:t>
      </w:r>
      <w:r w:rsidR="000D0D46" w:rsidRPr="0080239F">
        <w:rPr>
          <w:rFonts w:ascii="Times New Roman" w:hAnsi="Times New Roman"/>
          <w:color w:val="767171"/>
          <w:spacing w:val="20"/>
          <w:sz w:val="24"/>
          <w:szCs w:val="24"/>
        </w:rPr>
        <w:t xml:space="preserve">nsión temporal de cuatro años. </w:t>
      </w:r>
    </w:p>
    <w:p w14:paraId="3D202C7D" w14:textId="77777777" w:rsidR="001311B1" w:rsidRPr="0080239F" w:rsidRDefault="00C0260A"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El proceso de Planificación Institucional involucró a las máximas autoridades de cada órgano u organismo y a los responsables de las distintas dependencias de la misma, como lo establece el Art. 45 de dicho reglamento. </w:t>
      </w:r>
    </w:p>
    <w:p w14:paraId="16579200" w14:textId="77777777" w:rsidR="00667DC9" w:rsidRPr="0080239F" w:rsidRDefault="00667DC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Utilizando como insumo los resultados obtenidos de los Análisis Situacionales y Diagnostico Institucional (FODA), para la elaboración del Plan Estratégico Institucional (PEI) 2022-2027, se procedió a su actualización mediante reuniones, con la participación de empleados y funcionarios de todas las estructuras e instancias organizacionales, para luego consolidar la descripción de la Situación Actual Institucional.</w:t>
      </w:r>
    </w:p>
    <w:p w14:paraId="02876AD6" w14:textId="74ED0EFC" w:rsidR="00D41E88" w:rsidRDefault="00667DC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El siguiente paso consistió, mejora de la propuesta preliminar para la presentación de documento final del Plan Estratégico Institucional de CUEDES, por parte de la Dirección de Planificación Estratégica y Control de gestión.</w:t>
      </w:r>
    </w:p>
    <w:p w14:paraId="4564CEBC" w14:textId="77777777" w:rsidR="00D41E88" w:rsidRDefault="00D41E88" w:rsidP="00E94694">
      <w:pPr>
        <w:spacing w:line="360" w:lineRule="auto"/>
        <w:rPr>
          <w:rFonts w:ascii="Times New Roman" w:hAnsi="Times New Roman"/>
          <w:color w:val="767171"/>
          <w:spacing w:val="20"/>
          <w:sz w:val="24"/>
          <w:szCs w:val="24"/>
        </w:rPr>
      </w:pPr>
    </w:p>
    <w:p w14:paraId="2C057731" w14:textId="77777777" w:rsidR="00D41E88" w:rsidRDefault="00D41E88" w:rsidP="00E94694">
      <w:pPr>
        <w:spacing w:line="360" w:lineRule="auto"/>
        <w:rPr>
          <w:rFonts w:ascii="Times New Roman" w:hAnsi="Times New Roman"/>
          <w:color w:val="767171"/>
          <w:spacing w:val="20"/>
          <w:sz w:val="24"/>
          <w:szCs w:val="24"/>
        </w:rPr>
      </w:pPr>
    </w:p>
    <w:p w14:paraId="4F96A767" w14:textId="77777777" w:rsidR="00D41E88" w:rsidRDefault="00D41E88" w:rsidP="00E94694">
      <w:pPr>
        <w:spacing w:line="360" w:lineRule="auto"/>
        <w:rPr>
          <w:rFonts w:ascii="Times New Roman" w:hAnsi="Times New Roman"/>
          <w:color w:val="767171"/>
          <w:spacing w:val="20"/>
          <w:sz w:val="24"/>
          <w:szCs w:val="24"/>
        </w:rPr>
      </w:pPr>
    </w:p>
    <w:p w14:paraId="3888D4A1" w14:textId="68BA5689" w:rsidR="00667DC9" w:rsidRPr="0080239F" w:rsidRDefault="00667DC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Este proceso se realizó en el Marco de la Estrategia Nacional de Desarrollo, la ley no. 498-06 que crea el Sistema Nacional de Planificación e Inversión Pública, así como también de las “Guías de Planificación” recomendadas por la MEPyD para la Planificación Institucional.</w:t>
      </w:r>
    </w:p>
    <w:p w14:paraId="7451FB07" w14:textId="77777777" w:rsidR="00DB5AEC" w:rsidRPr="0080239F" w:rsidRDefault="00DB5AEC" w:rsidP="00E94694">
      <w:pPr>
        <w:spacing w:line="360" w:lineRule="auto"/>
        <w:rPr>
          <w:rFonts w:ascii="Times New Roman" w:hAnsi="Times New Roman"/>
          <w:color w:val="767171"/>
          <w:spacing w:val="20"/>
          <w:sz w:val="24"/>
          <w:szCs w:val="24"/>
        </w:rPr>
      </w:pPr>
    </w:p>
    <w:p w14:paraId="22008CD3" w14:textId="77777777" w:rsidR="00DB5AEC" w:rsidRPr="0080239F" w:rsidRDefault="00BD5F05" w:rsidP="00E94694">
      <w:pPr>
        <w:spacing w:line="360" w:lineRule="auto"/>
        <w:rPr>
          <w:rFonts w:ascii="Times New Roman" w:hAnsi="Times New Roman"/>
          <w:color w:val="767171"/>
          <w:spacing w:val="20"/>
          <w:sz w:val="24"/>
          <w:szCs w:val="24"/>
        </w:rPr>
      </w:pPr>
      <w:r>
        <w:rPr>
          <w:noProof/>
          <w:lang w:val="es-DO" w:eastAsia="es-DO"/>
        </w:rPr>
        <w:drawing>
          <wp:anchor distT="0" distB="0" distL="114300" distR="114300" simplePos="0" relativeHeight="251658752" behindDoc="1" locked="0" layoutInCell="1" allowOverlap="1" wp14:anchorId="19766C95" wp14:editId="26B6ABD9">
            <wp:simplePos x="0" y="0"/>
            <wp:positionH relativeFrom="column">
              <wp:posOffset>0</wp:posOffset>
            </wp:positionH>
            <wp:positionV relativeFrom="paragraph">
              <wp:posOffset>286385</wp:posOffset>
            </wp:positionV>
            <wp:extent cx="4945380" cy="4067175"/>
            <wp:effectExtent l="0" t="0" r="0" b="0"/>
            <wp:wrapTight wrapText="bothSides">
              <wp:wrapPolygon edited="0">
                <wp:start x="10928" y="0"/>
                <wp:lineTo x="1387" y="3844"/>
                <wp:lineTo x="1220" y="3979"/>
                <wp:lineTo x="1442" y="4317"/>
                <wp:lineTo x="1276" y="4586"/>
                <wp:lineTo x="1220" y="7487"/>
                <wp:lineTo x="10761" y="7554"/>
                <wp:lineTo x="1609" y="8296"/>
                <wp:lineTo x="1553" y="16187"/>
                <wp:lineTo x="943" y="16862"/>
                <wp:lineTo x="721" y="17199"/>
                <wp:lineTo x="721" y="17334"/>
                <wp:lineTo x="1054" y="18346"/>
                <wp:lineTo x="1054" y="19155"/>
                <wp:lineTo x="3772" y="19425"/>
                <wp:lineTo x="0" y="19627"/>
                <wp:lineTo x="0" y="21516"/>
                <wp:lineTo x="21300" y="21516"/>
                <wp:lineTo x="21522" y="21178"/>
                <wp:lineTo x="21522" y="19627"/>
                <wp:lineTo x="17529" y="19425"/>
                <wp:lineTo x="20080" y="19155"/>
                <wp:lineTo x="19914" y="9712"/>
                <wp:lineTo x="20413" y="9645"/>
                <wp:lineTo x="20746" y="9173"/>
                <wp:lineTo x="20746" y="8431"/>
                <wp:lineTo x="10761" y="7554"/>
                <wp:lineTo x="19525" y="7554"/>
                <wp:lineTo x="21134" y="7419"/>
                <wp:lineTo x="21134" y="4047"/>
                <wp:lineTo x="20801" y="3844"/>
                <wp:lineTo x="11316" y="0"/>
                <wp:lineTo x="10928" y="0"/>
              </wp:wrapPolygon>
            </wp:wrapTight>
            <wp:docPr id="568" name="Imagen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88"/>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5380" cy="406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7394C" w14:textId="77777777" w:rsidR="00DB5AEC" w:rsidRPr="0080239F" w:rsidRDefault="00DB5AEC" w:rsidP="00E94694">
      <w:pPr>
        <w:spacing w:line="360" w:lineRule="auto"/>
        <w:rPr>
          <w:rFonts w:ascii="Times New Roman" w:hAnsi="Times New Roman"/>
          <w:color w:val="767171"/>
          <w:spacing w:val="20"/>
          <w:sz w:val="24"/>
          <w:szCs w:val="24"/>
        </w:rPr>
      </w:pPr>
    </w:p>
    <w:p w14:paraId="1DCDC665" w14:textId="77777777" w:rsidR="005C1D1F" w:rsidRPr="0080239F" w:rsidRDefault="005C1D1F" w:rsidP="00E94694">
      <w:pPr>
        <w:spacing w:line="360" w:lineRule="auto"/>
        <w:rPr>
          <w:rFonts w:ascii="Times New Roman" w:hAnsi="Times New Roman"/>
          <w:color w:val="767171"/>
          <w:spacing w:val="20"/>
          <w:sz w:val="24"/>
          <w:szCs w:val="24"/>
        </w:rPr>
      </w:pPr>
    </w:p>
    <w:p w14:paraId="7A40C37D" w14:textId="77777777" w:rsidR="005C1D1F" w:rsidRPr="0080239F" w:rsidRDefault="005C1D1F" w:rsidP="00E94694">
      <w:pPr>
        <w:spacing w:line="360" w:lineRule="auto"/>
        <w:rPr>
          <w:rFonts w:ascii="Times New Roman" w:hAnsi="Times New Roman"/>
          <w:color w:val="767171"/>
          <w:spacing w:val="20"/>
          <w:sz w:val="24"/>
          <w:szCs w:val="24"/>
        </w:rPr>
      </w:pPr>
    </w:p>
    <w:p w14:paraId="21989876" w14:textId="77777777" w:rsidR="005C1D1F" w:rsidRPr="0080239F" w:rsidRDefault="005C1D1F" w:rsidP="00E94694">
      <w:pPr>
        <w:spacing w:line="360" w:lineRule="auto"/>
        <w:rPr>
          <w:rFonts w:ascii="Times New Roman" w:hAnsi="Times New Roman"/>
          <w:color w:val="767171"/>
          <w:spacing w:val="20"/>
          <w:sz w:val="24"/>
          <w:szCs w:val="24"/>
        </w:rPr>
      </w:pPr>
    </w:p>
    <w:p w14:paraId="761D98B1" w14:textId="77777777" w:rsidR="005C1D1F" w:rsidRPr="0080239F" w:rsidRDefault="005C1D1F" w:rsidP="00E94694">
      <w:pPr>
        <w:spacing w:line="360" w:lineRule="auto"/>
        <w:rPr>
          <w:rFonts w:ascii="Times New Roman" w:hAnsi="Times New Roman"/>
          <w:color w:val="767171"/>
          <w:spacing w:val="20"/>
          <w:sz w:val="24"/>
          <w:szCs w:val="24"/>
        </w:rPr>
      </w:pPr>
    </w:p>
    <w:p w14:paraId="6877B67C" w14:textId="77777777" w:rsidR="005C1D1F" w:rsidRPr="0080239F" w:rsidRDefault="005C1D1F" w:rsidP="00E94694">
      <w:pPr>
        <w:spacing w:line="360" w:lineRule="auto"/>
        <w:rPr>
          <w:rFonts w:ascii="Times New Roman" w:hAnsi="Times New Roman"/>
          <w:color w:val="767171"/>
          <w:spacing w:val="20"/>
          <w:sz w:val="24"/>
          <w:szCs w:val="24"/>
        </w:rPr>
      </w:pPr>
    </w:p>
    <w:p w14:paraId="53A09A5F" w14:textId="77777777" w:rsidR="005C1D1F" w:rsidRPr="0080239F" w:rsidRDefault="005C1D1F" w:rsidP="00E94694">
      <w:pPr>
        <w:spacing w:line="360" w:lineRule="auto"/>
        <w:rPr>
          <w:rFonts w:ascii="Times New Roman" w:hAnsi="Times New Roman"/>
          <w:color w:val="767171"/>
          <w:spacing w:val="20"/>
          <w:sz w:val="24"/>
          <w:szCs w:val="24"/>
        </w:rPr>
      </w:pPr>
    </w:p>
    <w:p w14:paraId="534F1ADB" w14:textId="77777777" w:rsidR="005C1D1F" w:rsidRPr="0080239F" w:rsidRDefault="005C1D1F" w:rsidP="00E94694">
      <w:pPr>
        <w:spacing w:line="360" w:lineRule="auto"/>
        <w:rPr>
          <w:rFonts w:ascii="Times New Roman" w:hAnsi="Times New Roman"/>
          <w:color w:val="767171"/>
          <w:spacing w:val="20"/>
          <w:sz w:val="24"/>
          <w:szCs w:val="24"/>
        </w:rPr>
      </w:pPr>
    </w:p>
    <w:p w14:paraId="7E0E1770" w14:textId="77777777" w:rsidR="00DB5AEC" w:rsidRPr="0080239F" w:rsidRDefault="00DB5AEC" w:rsidP="00E94694">
      <w:pPr>
        <w:spacing w:line="360" w:lineRule="auto"/>
        <w:rPr>
          <w:rFonts w:ascii="Times New Roman" w:hAnsi="Times New Roman"/>
          <w:color w:val="767171"/>
          <w:spacing w:val="20"/>
          <w:sz w:val="24"/>
          <w:szCs w:val="24"/>
        </w:rPr>
      </w:pPr>
    </w:p>
    <w:p w14:paraId="7DA62263" w14:textId="475BDF6F" w:rsidR="00667DC9" w:rsidRDefault="00667DC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El CUED, estableció 3 ejes estratégicos: 1-</w:t>
      </w:r>
      <w:r w:rsidRPr="0080239F">
        <w:t xml:space="preserve"> </w:t>
      </w:r>
      <w:r w:rsidRPr="0080239F">
        <w:rPr>
          <w:rFonts w:ascii="Times New Roman" w:hAnsi="Times New Roman"/>
          <w:color w:val="767171"/>
          <w:spacing w:val="20"/>
          <w:sz w:val="24"/>
          <w:szCs w:val="24"/>
        </w:rPr>
        <w:t>Mejorar la Calidad en el Servicio, de distribución de energía eléctrica, 2-</w:t>
      </w:r>
      <w:r w:rsidRPr="0080239F">
        <w:t xml:space="preserve"> </w:t>
      </w:r>
      <w:r w:rsidRPr="0080239F">
        <w:rPr>
          <w:rFonts w:ascii="Times New Roman" w:hAnsi="Times New Roman"/>
          <w:color w:val="767171"/>
          <w:spacing w:val="20"/>
          <w:sz w:val="24"/>
          <w:szCs w:val="24"/>
        </w:rPr>
        <w:t>Mejorar la Rentabilidad Financiera de las empresas de distribución de energía eléctrica y Fortalecer Institucionalmente, las empresas de distribución de energía eléctrica.</w:t>
      </w:r>
    </w:p>
    <w:p w14:paraId="2A9776B3" w14:textId="0FB16E8C" w:rsidR="00D41E88" w:rsidRDefault="00D41E88" w:rsidP="00E94694">
      <w:pPr>
        <w:spacing w:line="360" w:lineRule="auto"/>
        <w:rPr>
          <w:rFonts w:ascii="Times New Roman" w:hAnsi="Times New Roman"/>
          <w:color w:val="767171"/>
          <w:spacing w:val="20"/>
          <w:sz w:val="24"/>
          <w:szCs w:val="24"/>
        </w:rPr>
      </w:pPr>
    </w:p>
    <w:p w14:paraId="24EAA935" w14:textId="596A2082" w:rsidR="00D41E88" w:rsidRDefault="00D41E88" w:rsidP="00E94694">
      <w:pPr>
        <w:spacing w:line="360" w:lineRule="auto"/>
        <w:rPr>
          <w:rFonts w:ascii="Times New Roman" w:hAnsi="Times New Roman"/>
          <w:color w:val="767171"/>
          <w:spacing w:val="20"/>
          <w:sz w:val="24"/>
          <w:szCs w:val="24"/>
        </w:rPr>
      </w:pPr>
    </w:p>
    <w:p w14:paraId="576DF54A" w14:textId="77777777" w:rsidR="00D41E88" w:rsidRPr="0080239F" w:rsidRDefault="00D41E88" w:rsidP="00E94694">
      <w:pPr>
        <w:spacing w:line="360" w:lineRule="auto"/>
        <w:rPr>
          <w:rFonts w:ascii="Times New Roman" w:hAnsi="Times New Roman"/>
          <w:color w:val="767171"/>
          <w:spacing w:val="20"/>
          <w:sz w:val="24"/>
          <w:szCs w:val="24"/>
        </w:rPr>
      </w:pPr>
    </w:p>
    <w:p w14:paraId="48EA3E8D" w14:textId="2099C1E5" w:rsidR="00667DC9" w:rsidRDefault="0080239F"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Estos ejes estratégicos son los</w:t>
      </w:r>
      <w:r w:rsidR="00667DC9" w:rsidRPr="0080239F">
        <w:rPr>
          <w:rFonts w:ascii="Times New Roman" w:hAnsi="Times New Roman"/>
          <w:color w:val="767171"/>
          <w:spacing w:val="20"/>
          <w:sz w:val="24"/>
          <w:szCs w:val="24"/>
        </w:rPr>
        <w:t xml:space="preserve"> Objetivo</w:t>
      </w:r>
      <w:r w:rsidRPr="0080239F">
        <w:rPr>
          <w:rFonts w:ascii="Times New Roman" w:hAnsi="Times New Roman"/>
          <w:color w:val="767171"/>
          <w:spacing w:val="20"/>
          <w:sz w:val="24"/>
          <w:szCs w:val="24"/>
        </w:rPr>
        <w:t>s</w:t>
      </w:r>
      <w:r w:rsidR="00667DC9" w:rsidRPr="0080239F">
        <w:rPr>
          <w:rFonts w:ascii="Times New Roman" w:hAnsi="Times New Roman"/>
          <w:color w:val="767171"/>
          <w:spacing w:val="20"/>
          <w:sz w:val="24"/>
          <w:szCs w:val="24"/>
        </w:rPr>
        <w:t xml:space="preserve"> a nivel de Fin, siendo los objetivos de resultados los siguientes: a) reducción de financiero, b) reducción de pérdidas de energía, c) incremento del índice de satisfacción de la demanda </w:t>
      </w:r>
      <w:r w:rsidR="00EF636E" w:rsidRPr="0080239F">
        <w:rPr>
          <w:rFonts w:ascii="Times New Roman" w:hAnsi="Times New Roman"/>
          <w:color w:val="767171"/>
          <w:spacing w:val="20"/>
          <w:sz w:val="24"/>
          <w:szCs w:val="24"/>
        </w:rPr>
        <w:t>eléctrica e d</w:t>
      </w:r>
      <w:r w:rsidR="00667DC9" w:rsidRPr="0080239F">
        <w:rPr>
          <w:rFonts w:ascii="Times New Roman" w:hAnsi="Times New Roman"/>
          <w:color w:val="767171"/>
          <w:spacing w:val="20"/>
          <w:sz w:val="24"/>
          <w:szCs w:val="24"/>
        </w:rPr>
        <w:t xml:space="preserve">) incremento de índice </w:t>
      </w:r>
      <w:r w:rsidR="00E94694" w:rsidRPr="0080239F">
        <w:rPr>
          <w:rFonts w:ascii="Times New Roman" w:hAnsi="Times New Roman"/>
          <w:color w:val="767171"/>
          <w:spacing w:val="20"/>
          <w:sz w:val="24"/>
          <w:szCs w:val="24"/>
        </w:rPr>
        <w:t>cobrabilidad</w:t>
      </w:r>
      <w:r w:rsidR="00EF636E" w:rsidRPr="0080239F">
        <w:rPr>
          <w:rFonts w:ascii="Times New Roman" w:hAnsi="Times New Roman"/>
          <w:color w:val="767171"/>
          <w:spacing w:val="20"/>
          <w:sz w:val="24"/>
          <w:szCs w:val="24"/>
        </w:rPr>
        <w:t>.</w:t>
      </w:r>
    </w:p>
    <w:p w14:paraId="45B03D8A" w14:textId="77777777" w:rsidR="00D41E88" w:rsidRPr="0080239F" w:rsidRDefault="00D41E88" w:rsidP="00E94694">
      <w:pPr>
        <w:spacing w:line="360" w:lineRule="auto"/>
        <w:rPr>
          <w:rFonts w:ascii="Times New Roman" w:hAnsi="Times New Roman"/>
          <w:color w:val="767171"/>
          <w:spacing w:val="20"/>
          <w:sz w:val="24"/>
          <w:szCs w:val="24"/>
        </w:rPr>
      </w:pPr>
    </w:p>
    <w:p w14:paraId="5D6E8C86" w14:textId="77777777" w:rsidR="00563E01" w:rsidRPr="0080239F" w:rsidRDefault="00563E01" w:rsidP="00E94694">
      <w:pPr>
        <w:pStyle w:val="Ttulo1"/>
        <w:spacing w:line="360" w:lineRule="auto"/>
        <w:rPr>
          <w:rFonts w:ascii="Times New Roman" w:hAnsi="Times New Roman"/>
          <w:color w:val="808080"/>
          <w:sz w:val="24"/>
          <w:szCs w:val="24"/>
        </w:rPr>
      </w:pPr>
      <w:bookmarkStart w:id="9" w:name="_Toc90916596"/>
      <w:r w:rsidRPr="0080239F">
        <w:rPr>
          <w:rFonts w:ascii="Times New Roman" w:hAnsi="Times New Roman"/>
          <w:color w:val="808080"/>
          <w:sz w:val="24"/>
          <w:szCs w:val="24"/>
        </w:rPr>
        <w:t>II</w:t>
      </w:r>
      <w:r w:rsidR="004B0B4B" w:rsidRPr="0080239F">
        <w:rPr>
          <w:rFonts w:ascii="Times New Roman" w:hAnsi="Times New Roman"/>
          <w:color w:val="808080"/>
          <w:sz w:val="24"/>
          <w:szCs w:val="24"/>
        </w:rPr>
        <w:t>I</w:t>
      </w:r>
      <w:r w:rsidRPr="0080239F">
        <w:rPr>
          <w:rFonts w:ascii="Times New Roman" w:hAnsi="Times New Roman"/>
          <w:color w:val="808080"/>
          <w:sz w:val="24"/>
          <w:szCs w:val="24"/>
        </w:rPr>
        <w:t>.- RESULTADOS MISIONALES</w:t>
      </w:r>
      <w:bookmarkEnd w:id="9"/>
    </w:p>
    <w:p w14:paraId="7511E0B2" w14:textId="77777777" w:rsidR="004B0B4B" w:rsidRPr="0080239F" w:rsidRDefault="004B0B4B" w:rsidP="00E94694">
      <w:pPr>
        <w:spacing w:line="360" w:lineRule="auto"/>
      </w:pPr>
    </w:p>
    <w:p w14:paraId="49E5FBB5" w14:textId="77777777" w:rsidR="004B0B4B" w:rsidRPr="0080239F" w:rsidRDefault="004B0B4B" w:rsidP="00E94694">
      <w:pPr>
        <w:pStyle w:val="Ttulo2"/>
        <w:spacing w:line="360" w:lineRule="auto"/>
        <w:rPr>
          <w:rFonts w:ascii="Times New Roman" w:hAnsi="Times New Roman"/>
          <w:b w:val="0"/>
          <w:bCs w:val="0"/>
          <w:i w:val="0"/>
          <w:iCs w:val="0"/>
          <w:color w:val="808080"/>
          <w:sz w:val="24"/>
          <w:szCs w:val="24"/>
        </w:rPr>
      </w:pPr>
      <w:bookmarkStart w:id="10" w:name="_Toc90916597"/>
      <w:r w:rsidRPr="0080239F">
        <w:rPr>
          <w:rFonts w:ascii="Times New Roman" w:hAnsi="Times New Roman"/>
          <w:b w:val="0"/>
          <w:bCs w:val="0"/>
          <w:i w:val="0"/>
          <w:iCs w:val="0"/>
          <w:color w:val="808080"/>
          <w:sz w:val="24"/>
          <w:szCs w:val="24"/>
        </w:rPr>
        <w:t>3.1 Información cuantitativa, cualitativa e indicadores de los procesos Misionales.</w:t>
      </w:r>
      <w:bookmarkEnd w:id="10"/>
    </w:p>
    <w:p w14:paraId="16F63017" w14:textId="77777777" w:rsidR="004B0B4B" w:rsidRPr="0080239F" w:rsidRDefault="00BD5F05" w:rsidP="00E94694">
      <w:pPr>
        <w:spacing w:line="360" w:lineRule="auto"/>
      </w:pPr>
      <w:r>
        <w:rPr>
          <w:noProof/>
          <w:lang w:val="es-DO" w:eastAsia="es-DO"/>
        </w:rPr>
        <w:drawing>
          <wp:anchor distT="0" distB="0" distL="114300" distR="114300" simplePos="0" relativeHeight="251660800" behindDoc="1" locked="0" layoutInCell="1" allowOverlap="1" wp14:anchorId="4F016994" wp14:editId="611DF82F">
            <wp:simplePos x="0" y="0"/>
            <wp:positionH relativeFrom="column">
              <wp:posOffset>368300</wp:posOffset>
            </wp:positionH>
            <wp:positionV relativeFrom="paragraph">
              <wp:posOffset>1156335</wp:posOffset>
            </wp:positionV>
            <wp:extent cx="4316095" cy="3589020"/>
            <wp:effectExtent l="0" t="0" r="0" b="0"/>
            <wp:wrapTight wrapText="bothSides">
              <wp:wrapPolygon edited="0">
                <wp:start x="0" y="0"/>
                <wp:lineTo x="0" y="21554"/>
                <wp:lineTo x="21546" y="21554"/>
                <wp:lineTo x="21546" y="0"/>
                <wp:lineTo x="0" y="0"/>
              </wp:wrapPolygon>
            </wp:wrapTight>
            <wp:docPr id="567" name="Imagen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6095" cy="358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F93F4" w14:textId="77777777" w:rsidR="00563E01" w:rsidRPr="0080239F" w:rsidRDefault="00563E01" w:rsidP="00E94694">
      <w:pPr>
        <w:spacing w:before="100" w:beforeAutospacing="1" w:after="100" w:afterAutospacing="1" w:line="360" w:lineRule="auto"/>
        <w:contextualSpacing/>
        <w:jc w:val="center"/>
        <w:rPr>
          <w:rFonts w:ascii="Times New Roman" w:hAnsi="Times New Roman"/>
          <w:b/>
          <w:color w:val="767171"/>
          <w:spacing w:val="20"/>
          <w:sz w:val="24"/>
          <w:szCs w:val="24"/>
        </w:rPr>
      </w:pPr>
      <w:r w:rsidRPr="0080239F">
        <w:rPr>
          <w:rFonts w:ascii="Times New Roman" w:hAnsi="Times New Roman"/>
          <w:b/>
          <w:color w:val="767171"/>
          <w:spacing w:val="20"/>
          <w:sz w:val="24"/>
          <w:szCs w:val="24"/>
        </w:rPr>
        <w:t xml:space="preserve">CONSEJO UNIFICADO </w:t>
      </w:r>
    </w:p>
    <w:p w14:paraId="6DFC0148" w14:textId="77777777" w:rsidR="00563E01" w:rsidRPr="0080239F" w:rsidRDefault="00563E01" w:rsidP="00E94694">
      <w:pPr>
        <w:spacing w:before="100" w:beforeAutospacing="1" w:after="100" w:afterAutospacing="1" w:line="360" w:lineRule="auto"/>
        <w:contextualSpacing/>
        <w:jc w:val="center"/>
        <w:rPr>
          <w:rFonts w:ascii="Times New Roman" w:hAnsi="Times New Roman"/>
          <w:b/>
          <w:color w:val="767171"/>
          <w:spacing w:val="20"/>
          <w:sz w:val="24"/>
          <w:szCs w:val="24"/>
        </w:rPr>
      </w:pPr>
      <w:r w:rsidRPr="0080239F">
        <w:rPr>
          <w:rFonts w:ascii="Times New Roman" w:hAnsi="Times New Roman"/>
          <w:b/>
          <w:color w:val="767171"/>
          <w:spacing w:val="20"/>
          <w:sz w:val="24"/>
          <w:szCs w:val="24"/>
        </w:rPr>
        <w:t>DE LA EMPRESAS ADMINISTRADORAS DE ELECTRICIDAD</w:t>
      </w:r>
    </w:p>
    <w:p w14:paraId="77CA1AEB" w14:textId="77777777" w:rsidR="00563E01" w:rsidRPr="0080239F" w:rsidRDefault="00563E01" w:rsidP="00E94694">
      <w:pPr>
        <w:spacing w:line="360" w:lineRule="auto"/>
        <w:rPr>
          <w:rFonts w:ascii="Times New Roman" w:hAnsi="Times New Roman"/>
          <w:color w:val="767171"/>
          <w:spacing w:val="20"/>
          <w:sz w:val="24"/>
          <w:szCs w:val="24"/>
        </w:rPr>
      </w:pPr>
    </w:p>
    <w:p w14:paraId="1F779BA4" w14:textId="77777777" w:rsidR="00E33B42" w:rsidRPr="0080239F" w:rsidRDefault="00E33B42" w:rsidP="00A0547A">
      <w:pPr>
        <w:spacing w:line="360" w:lineRule="auto"/>
        <w:rPr>
          <w:rFonts w:ascii="Times New Roman" w:hAnsi="Times New Roman"/>
          <w:color w:val="767171"/>
          <w:spacing w:val="20"/>
          <w:sz w:val="24"/>
          <w:szCs w:val="24"/>
        </w:rPr>
      </w:pPr>
    </w:p>
    <w:p w14:paraId="4A9A9634" w14:textId="77777777" w:rsidR="00E33B42" w:rsidRPr="0080239F" w:rsidRDefault="00E33B42" w:rsidP="00A0547A">
      <w:pPr>
        <w:spacing w:line="360" w:lineRule="auto"/>
        <w:rPr>
          <w:rFonts w:ascii="Times New Roman" w:hAnsi="Times New Roman"/>
          <w:color w:val="767171"/>
          <w:spacing w:val="20"/>
          <w:sz w:val="24"/>
          <w:szCs w:val="24"/>
        </w:rPr>
      </w:pPr>
    </w:p>
    <w:p w14:paraId="27812880" w14:textId="77777777" w:rsidR="00E33B42" w:rsidRPr="0080239F" w:rsidRDefault="00E33B42" w:rsidP="00A0547A">
      <w:pPr>
        <w:spacing w:line="360" w:lineRule="auto"/>
        <w:rPr>
          <w:rFonts w:ascii="Times New Roman" w:hAnsi="Times New Roman"/>
          <w:color w:val="767171"/>
          <w:spacing w:val="20"/>
          <w:sz w:val="24"/>
          <w:szCs w:val="24"/>
        </w:rPr>
      </w:pPr>
    </w:p>
    <w:p w14:paraId="20FB87A6" w14:textId="77777777" w:rsidR="00E33B42" w:rsidRPr="0080239F" w:rsidRDefault="00E33B42" w:rsidP="00A0547A">
      <w:pPr>
        <w:spacing w:line="360" w:lineRule="auto"/>
        <w:rPr>
          <w:rFonts w:ascii="Times New Roman" w:hAnsi="Times New Roman"/>
          <w:color w:val="767171"/>
          <w:spacing w:val="20"/>
          <w:sz w:val="24"/>
          <w:szCs w:val="24"/>
        </w:rPr>
      </w:pPr>
    </w:p>
    <w:p w14:paraId="6C8FBA47" w14:textId="77777777" w:rsidR="00E33B42" w:rsidRPr="0080239F" w:rsidRDefault="00E33B42" w:rsidP="00A0547A">
      <w:pPr>
        <w:spacing w:line="360" w:lineRule="auto"/>
        <w:rPr>
          <w:rFonts w:ascii="Times New Roman" w:hAnsi="Times New Roman"/>
          <w:color w:val="767171"/>
          <w:spacing w:val="20"/>
          <w:sz w:val="24"/>
          <w:szCs w:val="24"/>
        </w:rPr>
      </w:pPr>
    </w:p>
    <w:p w14:paraId="60EA20DD" w14:textId="77777777" w:rsidR="00E33B42" w:rsidRPr="0080239F" w:rsidRDefault="00E33B42" w:rsidP="00A0547A">
      <w:pPr>
        <w:spacing w:line="360" w:lineRule="auto"/>
        <w:rPr>
          <w:rFonts w:ascii="Times New Roman" w:hAnsi="Times New Roman"/>
          <w:color w:val="767171"/>
          <w:spacing w:val="20"/>
          <w:sz w:val="24"/>
          <w:szCs w:val="24"/>
        </w:rPr>
      </w:pPr>
    </w:p>
    <w:p w14:paraId="10FBADDB" w14:textId="77777777" w:rsidR="00E33B42" w:rsidRPr="0080239F" w:rsidRDefault="00E33B42" w:rsidP="00A0547A">
      <w:pPr>
        <w:spacing w:line="360" w:lineRule="auto"/>
        <w:rPr>
          <w:rFonts w:ascii="Times New Roman" w:hAnsi="Times New Roman"/>
          <w:color w:val="767171"/>
          <w:spacing w:val="20"/>
          <w:sz w:val="24"/>
          <w:szCs w:val="24"/>
        </w:rPr>
      </w:pPr>
    </w:p>
    <w:p w14:paraId="22496FCB" w14:textId="77777777" w:rsidR="00E33B42" w:rsidRPr="0080239F" w:rsidRDefault="00E33B42" w:rsidP="00A0547A">
      <w:pPr>
        <w:spacing w:line="360" w:lineRule="auto"/>
        <w:rPr>
          <w:rFonts w:ascii="Times New Roman" w:hAnsi="Times New Roman"/>
          <w:color w:val="767171"/>
          <w:spacing w:val="20"/>
          <w:sz w:val="24"/>
          <w:szCs w:val="24"/>
        </w:rPr>
      </w:pPr>
    </w:p>
    <w:p w14:paraId="7652924A" w14:textId="77777777" w:rsidR="00E33B42" w:rsidRPr="0080239F" w:rsidRDefault="00E33B42" w:rsidP="00A0547A">
      <w:pPr>
        <w:spacing w:line="360" w:lineRule="auto"/>
        <w:rPr>
          <w:rFonts w:ascii="Times New Roman" w:hAnsi="Times New Roman"/>
          <w:color w:val="767171"/>
          <w:spacing w:val="20"/>
          <w:sz w:val="24"/>
          <w:szCs w:val="24"/>
        </w:rPr>
      </w:pPr>
    </w:p>
    <w:p w14:paraId="58C30F07" w14:textId="77777777" w:rsidR="00E33B42" w:rsidRPr="0080239F" w:rsidRDefault="00E33B42" w:rsidP="00A0547A">
      <w:pPr>
        <w:spacing w:line="360" w:lineRule="auto"/>
        <w:rPr>
          <w:rFonts w:ascii="Times New Roman" w:hAnsi="Times New Roman"/>
          <w:color w:val="767171"/>
          <w:spacing w:val="20"/>
          <w:sz w:val="24"/>
          <w:szCs w:val="24"/>
        </w:rPr>
      </w:pPr>
    </w:p>
    <w:p w14:paraId="4E2459FB" w14:textId="1535BEB0" w:rsidR="00E33B42" w:rsidRDefault="00E33B42" w:rsidP="00A0547A">
      <w:pPr>
        <w:spacing w:line="360" w:lineRule="auto"/>
        <w:rPr>
          <w:rFonts w:ascii="Times New Roman" w:hAnsi="Times New Roman"/>
          <w:color w:val="767171"/>
          <w:spacing w:val="20"/>
          <w:sz w:val="24"/>
          <w:szCs w:val="24"/>
        </w:rPr>
      </w:pPr>
    </w:p>
    <w:p w14:paraId="49E11A76" w14:textId="3BF7ED82" w:rsidR="00D41E88" w:rsidRDefault="00D41E88" w:rsidP="00A0547A">
      <w:pPr>
        <w:spacing w:line="360" w:lineRule="auto"/>
        <w:rPr>
          <w:rFonts w:ascii="Times New Roman" w:hAnsi="Times New Roman"/>
          <w:color w:val="767171"/>
          <w:spacing w:val="20"/>
          <w:sz w:val="24"/>
          <w:szCs w:val="24"/>
        </w:rPr>
      </w:pPr>
    </w:p>
    <w:p w14:paraId="315F7B67" w14:textId="77777777" w:rsidR="00D41E88" w:rsidRPr="0080239F" w:rsidRDefault="00D41E88" w:rsidP="00A0547A">
      <w:pPr>
        <w:spacing w:line="360" w:lineRule="auto"/>
        <w:rPr>
          <w:rFonts w:ascii="Times New Roman" w:hAnsi="Times New Roman"/>
          <w:color w:val="767171"/>
          <w:spacing w:val="20"/>
          <w:sz w:val="24"/>
          <w:szCs w:val="24"/>
        </w:rPr>
      </w:pPr>
    </w:p>
    <w:p w14:paraId="35FE27D5" w14:textId="370DFCD4" w:rsidR="00E33B42" w:rsidRPr="0080239F" w:rsidRDefault="00563E01"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Las Empresas Distribuidoras </w:t>
      </w:r>
      <w:r w:rsidR="00E33B42" w:rsidRPr="0080239F">
        <w:rPr>
          <w:rFonts w:ascii="Times New Roman" w:hAnsi="Times New Roman"/>
          <w:color w:val="767171"/>
          <w:spacing w:val="20"/>
          <w:sz w:val="24"/>
          <w:szCs w:val="24"/>
        </w:rPr>
        <w:t xml:space="preserve">de Electricidad, </w:t>
      </w:r>
      <w:r w:rsidRPr="0080239F">
        <w:rPr>
          <w:rFonts w:ascii="Times New Roman" w:hAnsi="Times New Roman"/>
          <w:color w:val="767171"/>
          <w:spacing w:val="20"/>
          <w:sz w:val="24"/>
          <w:szCs w:val="24"/>
        </w:rPr>
        <w:t xml:space="preserve">en su Misión de proveer servicios de distribución y comercialización de energía eléctrica sostenible y de calidad, presenta los siguientes resultados </w:t>
      </w:r>
      <w:r w:rsidR="00A0547A" w:rsidRPr="0080239F">
        <w:rPr>
          <w:rFonts w:ascii="Times New Roman" w:hAnsi="Times New Roman"/>
          <w:color w:val="767171"/>
          <w:spacing w:val="20"/>
          <w:sz w:val="24"/>
          <w:szCs w:val="24"/>
        </w:rPr>
        <w:t xml:space="preserve">en </w:t>
      </w:r>
      <w:r w:rsidRPr="0080239F">
        <w:rPr>
          <w:rFonts w:ascii="Times New Roman" w:hAnsi="Times New Roman"/>
          <w:color w:val="767171"/>
          <w:spacing w:val="20"/>
          <w:sz w:val="24"/>
          <w:szCs w:val="24"/>
        </w:rPr>
        <w:t>2021:</w:t>
      </w:r>
    </w:p>
    <w:p w14:paraId="724AD970" w14:textId="77777777" w:rsidR="00E33B42" w:rsidRPr="0080239F" w:rsidRDefault="00563E01" w:rsidP="00E33B42">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este período nos hemos enfocado en un servicio continuo y de calidad, logrando un índice de satisfacción de la demanda de un 98</w:t>
      </w:r>
      <w:r w:rsidR="00EF636E" w:rsidRPr="0080239F">
        <w:rPr>
          <w:rFonts w:ascii="Times New Roman" w:hAnsi="Times New Roman"/>
          <w:color w:val="767171"/>
          <w:spacing w:val="20"/>
          <w:sz w:val="24"/>
          <w:szCs w:val="24"/>
        </w:rPr>
        <w:t>.1</w:t>
      </w:r>
      <w:r w:rsidR="00E33B42" w:rsidRPr="0080239F">
        <w:rPr>
          <w:rFonts w:ascii="Times New Roman" w:hAnsi="Times New Roman"/>
          <w:color w:val="767171"/>
          <w:spacing w:val="20"/>
          <w:sz w:val="24"/>
          <w:szCs w:val="24"/>
        </w:rPr>
        <w:t>%, 1.9</w:t>
      </w:r>
      <w:r w:rsidRPr="0080239F">
        <w:rPr>
          <w:rFonts w:ascii="Times New Roman" w:hAnsi="Times New Roman"/>
          <w:color w:val="767171"/>
          <w:spacing w:val="20"/>
          <w:sz w:val="24"/>
          <w:szCs w:val="24"/>
        </w:rPr>
        <w:t>% más que el 2020.</w:t>
      </w:r>
    </w:p>
    <w:p w14:paraId="3C848D55" w14:textId="77777777" w:rsidR="00E33B42" w:rsidRPr="0080239F" w:rsidRDefault="00E33B42" w:rsidP="00E33B42">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El indicador de las pérdidas de energía promedio anual se sitúa en 32.9% en 2021, para una reducción de 0,36% en relación al 2020.</w:t>
      </w:r>
    </w:p>
    <w:p w14:paraId="442EC23B" w14:textId="77777777" w:rsidR="00E33B42" w:rsidRPr="0080239F" w:rsidRDefault="00E33B42" w:rsidP="00E33B42">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En las cobranzas mantenemos un crecimiento sostenido de 0.1% del indicador de cobrabilidad acumulado últimos 12 meses, para una mejora acumulada de 1.2%, al pasar de 94.2% a 95.2% en diciembre 2021. </w:t>
      </w:r>
    </w:p>
    <w:p w14:paraId="50DE2ECB" w14:textId="77777777" w:rsidR="00E3507E" w:rsidRPr="0080239F" w:rsidRDefault="00E3507E" w:rsidP="00E3507E">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Se estima tendrán un total de ingresos de 90, 745, 826, 996.62 RD$, producto de la facturación de 11, 146.3 GWH y un total de Costos (Compra de Energía) de 16, 636 GWH, para un monto de 131, 530, 717, 974.34 RD$. Esto bajo el supuesto de que se logre el Índice de Cobranza esperado para el 2002 de un 95.3 %. El Margen Bruto (Ingresos-Costos) daría un resultado negativo de unos 33, 699, 575, 036.57 RD$.</w:t>
      </w:r>
    </w:p>
    <w:p w14:paraId="76B60805" w14:textId="2EA925C3" w:rsidR="00E3507E" w:rsidRDefault="00E3507E" w:rsidP="00E3507E">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precio medio de compra de energía (PMC) en centavos de dólar, se estima será de 12.3. El precio medio de venta (PMV) de energía para el año 2022 se estima en 14.1 centavos de dólar. Para estas estimaciones del utilizó la tasa del dólar establecida por el Marco Macroeconómico 2022.</w:t>
      </w:r>
    </w:p>
    <w:p w14:paraId="2A1A6E07" w14:textId="52FBC142" w:rsidR="00D41E88" w:rsidRDefault="00D41E88" w:rsidP="00E3507E">
      <w:pPr>
        <w:pStyle w:val="Prrafodelista"/>
        <w:spacing w:line="360" w:lineRule="auto"/>
        <w:ind w:left="0"/>
        <w:rPr>
          <w:rFonts w:ascii="Times New Roman" w:hAnsi="Times New Roman"/>
          <w:color w:val="767171"/>
          <w:spacing w:val="20"/>
          <w:sz w:val="24"/>
          <w:szCs w:val="24"/>
        </w:rPr>
      </w:pPr>
    </w:p>
    <w:p w14:paraId="1F31DC17" w14:textId="56D53366" w:rsidR="00D41E88" w:rsidRDefault="00D41E88" w:rsidP="00E3507E">
      <w:pPr>
        <w:pStyle w:val="Prrafodelista"/>
        <w:spacing w:line="360" w:lineRule="auto"/>
        <w:ind w:left="0"/>
        <w:rPr>
          <w:rFonts w:ascii="Times New Roman" w:hAnsi="Times New Roman"/>
          <w:color w:val="767171"/>
          <w:spacing w:val="20"/>
          <w:sz w:val="24"/>
          <w:szCs w:val="24"/>
        </w:rPr>
      </w:pPr>
    </w:p>
    <w:p w14:paraId="4C21B01D" w14:textId="436E1D21" w:rsidR="00D41E88" w:rsidRDefault="00D41E88" w:rsidP="00E3507E">
      <w:pPr>
        <w:pStyle w:val="Prrafodelista"/>
        <w:spacing w:line="360" w:lineRule="auto"/>
        <w:ind w:left="0"/>
        <w:rPr>
          <w:rFonts w:ascii="Times New Roman" w:hAnsi="Times New Roman"/>
          <w:color w:val="767171"/>
          <w:spacing w:val="20"/>
          <w:sz w:val="24"/>
          <w:szCs w:val="24"/>
        </w:rPr>
      </w:pPr>
    </w:p>
    <w:p w14:paraId="72605799" w14:textId="77777777" w:rsidR="00D41E88" w:rsidRPr="0080239F" w:rsidRDefault="00D41E88" w:rsidP="00E3507E">
      <w:pPr>
        <w:pStyle w:val="Prrafodelista"/>
        <w:spacing w:line="360" w:lineRule="auto"/>
        <w:ind w:left="0"/>
        <w:rPr>
          <w:rFonts w:ascii="Times New Roman" w:hAnsi="Times New Roman"/>
          <w:color w:val="767171"/>
          <w:spacing w:val="20"/>
          <w:sz w:val="24"/>
          <w:szCs w:val="24"/>
        </w:rPr>
      </w:pPr>
    </w:p>
    <w:p w14:paraId="0A077D80" w14:textId="750D75E6" w:rsidR="00E3507E" w:rsidRPr="0080239F" w:rsidRDefault="00E3507E" w:rsidP="00D41E88">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Los gastos operativos de las EDE’s totalizaran según estimaciones 21, 618, 871, 951.66 RD$, para un Balance Operacional (Ingresos-Costos-Gastos) negativo de 53, 878, 762, 568 RD$. Las Inversiones (Gastos de Capital) se estiman serán de 4, 225, 254, 047.49 RD$.</w:t>
      </w:r>
    </w:p>
    <w:p w14:paraId="5C665730" w14:textId="77777777" w:rsidR="00A842C9" w:rsidRPr="0080239F" w:rsidRDefault="00A842C9" w:rsidP="00E94694">
      <w:pPr>
        <w:spacing w:line="360" w:lineRule="auto"/>
        <w:rPr>
          <w:rFonts w:ascii="Times New Roman" w:hAnsi="Times New Roman"/>
        </w:rPr>
      </w:pPr>
    </w:p>
    <w:p w14:paraId="5D2BB569" w14:textId="77777777" w:rsidR="00E966A8" w:rsidRPr="0080239F" w:rsidRDefault="00626053" w:rsidP="00E94694">
      <w:pPr>
        <w:pStyle w:val="Ttulo1"/>
        <w:spacing w:line="360" w:lineRule="auto"/>
        <w:rPr>
          <w:rFonts w:ascii="Times New Roman" w:hAnsi="Times New Roman"/>
          <w:color w:val="808080"/>
          <w:sz w:val="24"/>
          <w:szCs w:val="24"/>
        </w:rPr>
      </w:pPr>
      <w:bookmarkStart w:id="11" w:name="_Toc90916598"/>
      <w:r w:rsidRPr="0080239F">
        <w:rPr>
          <w:rFonts w:ascii="Times New Roman" w:hAnsi="Times New Roman"/>
          <w:color w:val="808080"/>
          <w:sz w:val="24"/>
          <w:szCs w:val="24"/>
        </w:rPr>
        <w:t>IV</w:t>
      </w:r>
      <w:r w:rsidR="00E966A8" w:rsidRPr="0080239F">
        <w:rPr>
          <w:rFonts w:ascii="Times New Roman" w:hAnsi="Times New Roman"/>
          <w:color w:val="808080"/>
          <w:sz w:val="24"/>
          <w:szCs w:val="24"/>
        </w:rPr>
        <w:t xml:space="preserve">.- RESULTADOS </w:t>
      </w:r>
      <w:r w:rsidR="00FA34C5" w:rsidRPr="0080239F">
        <w:rPr>
          <w:rFonts w:ascii="Times New Roman" w:hAnsi="Times New Roman"/>
          <w:color w:val="808080"/>
          <w:sz w:val="24"/>
          <w:szCs w:val="24"/>
        </w:rPr>
        <w:t>ÁREAS TRANSVERSALES Y DE APOYO.</w:t>
      </w:r>
      <w:bookmarkEnd w:id="11"/>
    </w:p>
    <w:p w14:paraId="70DB6957" w14:textId="77777777" w:rsidR="004F0B2B" w:rsidRPr="0080239F" w:rsidRDefault="00626053" w:rsidP="00E94694">
      <w:pPr>
        <w:keepNext/>
        <w:keepLines/>
        <w:spacing w:before="100" w:beforeAutospacing="1" w:after="100" w:afterAutospacing="1" w:line="360" w:lineRule="auto"/>
        <w:contextualSpacing/>
        <w:jc w:val="left"/>
        <w:outlineLvl w:val="0"/>
        <w:rPr>
          <w:rStyle w:val="Hipervnculo"/>
          <w:rFonts w:ascii="Times New Roman" w:hAnsi="Times New Roman"/>
          <w:bCs/>
          <w:noProof/>
          <w:color w:val="808080"/>
          <w:sz w:val="24"/>
          <w:szCs w:val="24"/>
          <w:u w:val="none"/>
        </w:rPr>
      </w:pPr>
      <w:bookmarkStart w:id="12" w:name="_Toc90916599"/>
      <w:r w:rsidRPr="0080239F">
        <w:rPr>
          <w:rStyle w:val="Hipervnculo"/>
          <w:rFonts w:ascii="Times New Roman" w:hAnsi="Times New Roman"/>
          <w:bCs/>
          <w:noProof/>
          <w:color w:val="808080"/>
          <w:sz w:val="24"/>
          <w:szCs w:val="24"/>
          <w:u w:val="none"/>
        </w:rPr>
        <w:t>4</w:t>
      </w:r>
      <w:r w:rsidR="00E966A8" w:rsidRPr="0080239F">
        <w:rPr>
          <w:rStyle w:val="Hipervnculo"/>
          <w:rFonts w:ascii="Times New Roman" w:hAnsi="Times New Roman"/>
          <w:bCs/>
          <w:noProof/>
          <w:color w:val="808080"/>
          <w:sz w:val="24"/>
          <w:szCs w:val="24"/>
          <w:u w:val="none"/>
        </w:rPr>
        <w:t>.1 Desempeño área Administrativa y Financiera.</w:t>
      </w:r>
      <w:bookmarkEnd w:id="12"/>
    </w:p>
    <w:p w14:paraId="2C651389" w14:textId="77777777" w:rsidR="001A1AFC" w:rsidRPr="0080239F" w:rsidRDefault="001A1AFC" w:rsidP="00E94694">
      <w:pPr>
        <w:keepNext/>
        <w:keepLines/>
        <w:spacing w:before="100" w:beforeAutospacing="1" w:after="100" w:afterAutospacing="1" w:line="360" w:lineRule="auto"/>
        <w:contextualSpacing/>
        <w:jc w:val="left"/>
        <w:outlineLvl w:val="0"/>
        <w:rPr>
          <w:rFonts w:ascii="Times New Roman" w:hAnsi="Times New Roman"/>
          <w:bCs/>
          <w:noProof/>
          <w:color w:val="808080"/>
          <w:sz w:val="24"/>
          <w:szCs w:val="24"/>
        </w:rPr>
      </w:pPr>
    </w:p>
    <w:p w14:paraId="3CAB3C05" w14:textId="77777777" w:rsidR="00E405AA" w:rsidRPr="0080239F" w:rsidRDefault="0080239F" w:rsidP="0080239F">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La VPE CUED, </w:t>
      </w:r>
      <w:r w:rsidR="00E966A8" w:rsidRPr="0080239F">
        <w:rPr>
          <w:rFonts w:ascii="Times New Roman" w:hAnsi="Times New Roman"/>
          <w:color w:val="767171"/>
          <w:spacing w:val="20"/>
          <w:sz w:val="24"/>
          <w:szCs w:val="24"/>
        </w:rPr>
        <w:t>busca hacer mejoras que impacten de forma positiva en el negocio</w:t>
      </w:r>
      <w:r w:rsidR="004F0B2B" w:rsidRPr="0080239F">
        <w:rPr>
          <w:rFonts w:ascii="Times New Roman" w:hAnsi="Times New Roman"/>
          <w:color w:val="767171"/>
          <w:spacing w:val="20"/>
          <w:sz w:val="24"/>
          <w:szCs w:val="24"/>
        </w:rPr>
        <w:t xml:space="preserve">.   </w:t>
      </w:r>
      <w:r w:rsidR="00E405AA" w:rsidRPr="0080239F">
        <w:rPr>
          <w:rFonts w:ascii="Times New Roman" w:hAnsi="Times New Roman"/>
          <w:color w:val="767171"/>
          <w:spacing w:val="20"/>
          <w:sz w:val="24"/>
          <w:szCs w:val="24"/>
        </w:rPr>
        <w:t xml:space="preserve">En lo que respecta al ejercicio </w:t>
      </w:r>
      <w:r w:rsidRPr="0080239F">
        <w:rPr>
          <w:rFonts w:ascii="Times New Roman" w:hAnsi="Times New Roman"/>
          <w:color w:val="767171"/>
          <w:spacing w:val="20"/>
          <w:sz w:val="24"/>
          <w:szCs w:val="24"/>
        </w:rPr>
        <w:t>financiero en el año</w:t>
      </w:r>
      <w:r w:rsidR="00E405AA" w:rsidRPr="0080239F">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2021 el</w:t>
      </w:r>
      <w:r w:rsidR="00E405AA" w:rsidRPr="0080239F">
        <w:rPr>
          <w:rFonts w:ascii="Times New Roman" w:hAnsi="Times New Roman"/>
          <w:color w:val="767171"/>
          <w:spacing w:val="20"/>
          <w:sz w:val="24"/>
          <w:szCs w:val="24"/>
        </w:rPr>
        <w:t xml:space="preserve"> VPE CUED destaca los siguientes puntos: </w:t>
      </w:r>
    </w:p>
    <w:p w14:paraId="102A7013" w14:textId="77777777" w:rsidR="001A1AFC" w:rsidRPr="0080239F" w:rsidRDefault="001A1AFC"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Carga financiera EDES y deuda generadores privados 2019- 2021:</w:t>
      </w:r>
    </w:p>
    <w:p w14:paraId="471A3DBA" w14:textId="77777777" w:rsidR="001A1AFC" w:rsidRPr="0080239F" w:rsidRDefault="001A1AFC" w:rsidP="00E94694">
      <w:pPr>
        <w:spacing w:before="100" w:beforeAutospacing="1" w:after="100" w:afterAutospacing="1" w:line="360" w:lineRule="auto"/>
        <w:contextualSpacing/>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Carga financiera corriente EDES 2019-2021</w:t>
      </w:r>
    </w:p>
    <w:p w14:paraId="54BEE495" w14:textId="77777777" w:rsidR="001A1AFC" w:rsidRPr="0080239F" w:rsidRDefault="001A1AFC" w:rsidP="00E94694">
      <w:pPr>
        <w:spacing w:before="100" w:beforeAutospacing="1" w:after="100" w:afterAutospacing="1" w:line="360" w:lineRule="auto"/>
        <w:contextualSpacing/>
        <w:rPr>
          <w:rFonts w:ascii="Times New Roman" w:hAnsi="Times New Roman"/>
          <w:i/>
          <w:iCs/>
          <w:color w:val="767171"/>
          <w:spacing w:val="20"/>
          <w:sz w:val="24"/>
          <w:szCs w:val="24"/>
        </w:rPr>
      </w:pPr>
      <w:r w:rsidRPr="0080239F">
        <w:rPr>
          <w:rFonts w:ascii="Times New Roman" w:hAnsi="Times New Roman"/>
          <w:i/>
          <w:iCs/>
          <w:color w:val="767171"/>
          <w:spacing w:val="20"/>
          <w:sz w:val="24"/>
          <w:szCs w:val="24"/>
        </w:rPr>
        <w:t>Valores en millones de dólares</w:t>
      </w:r>
    </w:p>
    <w:p w14:paraId="3A540411" w14:textId="77777777" w:rsidR="001A1AFC" w:rsidRPr="0080239F" w:rsidRDefault="001A1AFC" w:rsidP="00E94694">
      <w:pPr>
        <w:spacing w:before="100" w:beforeAutospacing="1" w:after="100" w:afterAutospacing="1" w:line="360" w:lineRule="auto"/>
        <w:contextualSpacing/>
        <w:rPr>
          <w:rFonts w:ascii="Times New Roman" w:hAnsi="Times New Roman"/>
          <w:i/>
          <w:iCs/>
          <w:color w:val="767171"/>
          <w:spacing w:val="20"/>
          <w:sz w:val="24"/>
          <w:szCs w:val="24"/>
        </w:rPr>
      </w:pPr>
    </w:p>
    <w:p w14:paraId="442CD525" w14:textId="77777777" w:rsidR="001A1AFC" w:rsidRPr="0080239F" w:rsidRDefault="00BD5F05" w:rsidP="00E94694">
      <w:pPr>
        <w:spacing w:before="100" w:beforeAutospacing="1" w:after="100" w:afterAutospacing="1" w:line="360" w:lineRule="auto"/>
        <w:contextualSpacing/>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270F0942" wp14:editId="58D848E9">
            <wp:extent cx="4664075" cy="1552575"/>
            <wp:effectExtent l="0" t="0" r="0" b="0"/>
            <wp:docPr id="56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4075" cy="1552575"/>
                    </a:xfrm>
                    <a:prstGeom prst="rect">
                      <a:avLst/>
                    </a:prstGeom>
                    <a:noFill/>
                    <a:ln>
                      <a:noFill/>
                    </a:ln>
                  </pic:spPr>
                </pic:pic>
              </a:graphicData>
            </a:graphic>
          </wp:inline>
        </w:drawing>
      </w:r>
    </w:p>
    <w:p w14:paraId="06F9C589" w14:textId="77777777" w:rsidR="001A1AFC" w:rsidRPr="0080239F" w:rsidRDefault="001A1AFC" w:rsidP="00E94694">
      <w:pPr>
        <w:spacing w:line="360" w:lineRule="auto"/>
        <w:rPr>
          <w:rFonts w:ascii="Times New Roman" w:hAnsi="Times New Roman"/>
          <w:color w:val="767171"/>
          <w:spacing w:val="20"/>
          <w:sz w:val="24"/>
          <w:szCs w:val="24"/>
        </w:rPr>
      </w:pPr>
    </w:p>
    <w:p w14:paraId="371BCB1F" w14:textId="2070F95C" w:rsidR="00E3507E" w:rsidRDefault="001A1AFC" w:rsidP="00E3507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 partir del año 2020 el Ministerio de Hacienda asumió el pago directo del Servicio de la Deuda de los ARDyP.</w:t>
      </w:r>
    </w:p>
    <w:p w14:paraId="291AFB31" w14:textId="77777777" w:rsidR="00D41E88" w:rsidRDefault="00D41E88" w:rsidP="00E3507E">
      <w:pPr>
        <w:spacing w:line="360" w:lineRule="auto"/>
        <w:rPr>
          <w:rFonts w:ascii="Times New Roman" w:hAnsi="Times New Roman"/>
          <w:color w:val="767171"/>
          <w:spacing w:val="20"/>
          <w:sz w:val="24"/>
          <w:szCs w:val="24"/>
        </w:rPr>
      </w:pPr>
    </w:p>
    <w:p w14:paraId="0944F7B2" w14:textId="35DF299A" w:rsidR="0008514E" w:rsidRDefault="0008514E" w:rsidP="00E3507E">
      <w:pPr>
        <w:spacing w:line="360" w:lineRule="auto"/>
        <w:rPr>
          <w:rFonts w:ascii="Times New Roman" w:hAnsi="Times New Roman"/>
          <w:color w:val="767171"/>
          <w:spacing w:val="20"/>
          <w:sz w:val="24"/>
          <w:szCs w:val="24"/>
        </w:rPr>
      </w:pPr>
    </w:p>
    <w:p w14:paraId="4D4BCCCA" w14:textId="6FFC4509" w:rsidR="0008514E" w:rsidRDefault="0008514E" w:rsidP="00E3507E">
      <w:pPr>
        <w:spacing w:line="360" w:lineRule="auto"/>
        <w:rPr>
          <w:rFonts w:ascii="Times New Roman" w:hAnsi="Times New Roman"/>
          <w:color w:val="767171"/>
          <w:spacing w:val="20"/>
          <w:sz w:val="24"/>
          <w:szCs w:val="24"/>
        </w:rPr>
      </w:pPr>
    </w:p>
    <w:p w14:paraId="3BF15A70" w14:textId="77777777" w:rsidR="0008514E" w:rsidRPr="0080239F" w:rsidRDefault="0008514E" w:rsidP="00E3507E">
      <w:pPr>
        <w:spacing w:line="360" w:lineRule="auto"/>
        <w:rPr>
          <w:rFonts w:ascii="Times New Roman" w:hAnsi="Times New Roman"/>
          <w:color w:val="767171"/>
          <w:spacing w:val="20"/>
          <w:sz w:val="24"/>
          <w:szCs w:val="24"/>
        </w:rPr>
      </w:pPr>
    </w:p>
    <w:p w14:paraId="404C4080" w14:textId="77777777" w:rsidR="001A1AFC" w:rsidRPr="0080239F" w:rsidRDefault="001A1AFC" w:rsidP="00E94694">
      <w:pPr>
        <w:spacing w:before="100" w:beforeAutospacing="1" w:after="100" w:afterAutospacing="1" w:line="360" w:lineRule="auto"/>
        <w:contextualSpacing/>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Comparativo cuentas por pagar EDES a generadores privados 2019-2021</w:t>
      </w:r>
    </w:p>
    <w:p w14:paraId="485338FB" w14:textId="77777777" w:rsidR="001A1AFC" w:rsidRPr="0080239F" w:rsidRDefault="001A1AFC" w:rsidP="00E94694">
      <w:pPr>
        <w:spacing w:line="360" w:lineRule="auto"/>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Valores en millones de dólares</w:t>
      </w:r>
    </w:p>
    <w:p w14:paraId="3BBDBDCA" w14:textId="77777777" w:rsidR="001A1AFC" w:rsidRPr="0080239F" w:rsidRDefault="00BD5F05" w:rsidP="00E94694">
      <w:pPr>
        <w:spacing w:line="360" w:lineRule="auto"/>
        <w:jc w:val="center"/>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49F16FA7" wp14:editId="5986FBCB">
            <wp:extent cx="4415790" cy="1127125"/>
            <wp:effectExtent l="0" t="0" r="0" b="0"/>
            <wp:docPr id="56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15790" cy="1127125"/>
                    </a:xfrm>
                    <a:prstGeom prst="rect">
                      <a:avLst/>
                    </a:prstGeom>
                    <a:noFill/>
                    <a:ln>
                      <a:noFill/>
                    </a:ln>
                  </pic:spPr>
                </pic:pic>
              </a:graphicData>
            </a:graphic>
          </wp:inline>
        </w:drawing>
      </w:r>
    </w:p>
    <w:p w14:paraId="2E9752F8" w14:textId="77777777" w:rsidR="00E3507E" w:rsidRPr="0080239F" w:rsidRDefault="00E3507E" w:rsidP="00E94694">
      <w:pPr>
        <w:spacing w:line="360" w:lineRule="auto"/>
        <w:rPr>
          <w:rFonts w:ascii="Times New Roman" w:hAnsi="Times New Roman"/>
          <w:color w:val="767171"/>
          <w:spacing w:val="20"/>
          <w:sz w:val="24"/>
          <w:szCs w:val="24"/>
        </w:rPr>
      </w:pPr>
    </w:p>
    <w:p w14:paraId="7E56CC81" w14:textId="77777777" w:rsidR="001A1AFC" w:rsidRPr="0080239F" w:rsidRDefault="001A1AFC" w:rsidP="0008514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Al comparar la provisión de fondos destinados a las EDES </w:t>
      </w:r>
      <w:r w:rsidR="006759EF" w:rsidRPr="0080239F">
        <w:rPr>
          <w:rFonts w:ascii="Times New Roman" w:hAnsi="Times New Roman"/>
          <w:color w:val="767171"/>
          <w:spacing w:val="20"/>
          <w:sz w:val="24"/>
          <w:szCs w:val="24"/>
        </w:rPr>
        <w:t>durante</w:t>
      </w:r>
      <w:r w:rsidRPr="0080239F">
        <w:rPr>
          <w:rFonts w:ascii="Times New Roman" w:hAnsi="Times New Roman"/>
          <w:color w:val="767171"/>
          <w:spacing w:val="20"/>
          <w:sz w:val="24"/>
          <w:szCs w:val="24"/>
        </w:rPr>
        <w:t xml:space="preserve"> los años 2019, 2020 y 2021 se puede destacar que en el año 2021 se requerirá menores transferencias de recursos (US$357.6 millones menos que 2020 y US$1,088.1 menos que 2019). A esto se suma el hecho de que no fue necesario la reestructuración de deudas ni la asunción de financiamientos por parte del Ministerio de Hacienda tal como fue realizado en años anteriores. Esto a pesar del impacto registrado en la compra de energía por el alza de los precios de los combustibles. </w:t>
      </w:r>
    </w:p>
    <w:p w14:paraId="62F07DF4" w14:textId="65F2326D" w:rsidR="00BE267C" w:rsidRDefault="001A1AFC" w:rsidP="0008514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Del cuadro comparativo cabe destacar que la política de mantener las deudas con Generadores Privados en una antigüedad no mayor un mes de facturación se ha mantenido. Esto puede apreciarse en el indicador de meses de antigüedad el cual se proyecta cerrar en el mes de diciembre en 0.7 meses.  Esto a pesar del incremento en los últimos meses de los precios de los combustibles que impactan directamente en las facturas recibidas por la ED</w:t>
      </w:r>
      <w:r w:rsidR="0080239F">
        <w:rPr>
          <w:rFonts w:ascii="Times New Roman" w:hAnsi="Times New Roman"/>
          <w:color w:val="767171"/>
          <w:spacing w:val="20"/>
          <w:sz w:val="24"/>
          <w:szCs w:val="24"/>
        </w:rPr>
        <w:t>Es de parte de los Generadores.</w:t>
      </w:r>
    </w:p>
    <w:p w14:paraId="17856D25" w14:textId="77777777" w:rsidR="0008514E" w:rsidRDefault="0008514E" w:rsidP="0008514E">
      <w:pPr>
        <w:spacing w:line="360" w:lineRule="auto"/>
        <w:rPr>
          <w:rFonts w:ascii="Times New Roman" w:hAnsi="Times New Roman"/>
          <w:color w:val="767171"/>
          <w:spacing w:val="20"/>
          <w:sz w:val="24"/>
          <w:szCs w:val="24"/>
        </w:rPr>
      </w:pPr>
    </w:p>
    <w:p w14:paraId="4069D626" w14:textId="37493677" w:rsidR="0008514E" w:rsidRDefault="0008514E" w:rsidP="0008514E">
      <w:pPr>
        <w:spacing w:line="360" w:lineRule="auto"/>
        <w:rPr>
          <w:rFonts w:ascii="Times New Roman" w:hAnsi="Times New Roman"/>
          <w:color w:val="767171"/>
          <w:spacing w:val="20"/>
          <w:sz w:val="24"/>
          <w:szCs w:val="24"/>
        </w:rPr>
      </w:pPr>
    </w:p>
    <w:p w14:paraId="0EBB31B9" w14:textId="3E6F4C6A" w:rsidR="0008514E" w:rsidRDefault="0008514E" w:rsidP="0008514E">
      <w:pPr>
        <w:spacing w:line="360" w:lineRule="auto"/>
        <w:rPr>
          <w:rFonts w:ascii="Times New Roman" w:hAnsi="Times New Roman"/>
          <w:color w:val="767171"/>
          <w:spacing w:val="20"/>
          <w:sz w:val="24"/>
          <w:szCs w:val="24"/>
        </w:rPr>
      </w:pPr>
    </w:p>
    <w:p w14:paraId="4ED35FEA" w14:textId="1E1372F2" w:rsidR="0008514E" w:rsidRDefault="0008514E" w:rsidP="0008514E">
      <w:pPr>
        <w:spacing w:line="360" w:lineRule="auto"/>
        <w:rPr>
          <w:rFonts w:ascii="Times New Roman" w:hAnsi="Times New Roman"/>
          <w:color w:val="767171"/>
          <w:spacing w:val="20"/>
          <w:sz w:val="24"/>
          <w:szCs w:val="24"/>
        </w:rPr>
      </w:pPr>
    </w:p>
    <w:p w14:paraId="6B2D66B5" w14:textId="77777777" w:rsidR="0008514E" w:rsidRPr="0080239F" w:rsidRDefault="0008514E" w:rsidP="0008514E">
      <w:pPr>
        <w:spacing w:line="360" w:lineRule="auto"/>
        <w:rPr>
          <w:rFonts w:ascii="Times New Roman" w:hAnsi="Times New Roman"/>
          <w:color w:val="767171"/>
          <w:spacing w:val="20"/>
          <w:sz w:val="24"/>
          <w:szCs w:val="24"/>
        </w:rPr>
      </w:pPr>
    </w:p>
    <w:p w14:paraId="5EE0E905" w14:textId="308036B4" w:rsidR="00E3507E" w:rsidRDefault="001A1AFC" w:rsidP="0008514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cuanto a los compromisos con CDEE las EDES en conjunto cerraran el 2021 cumpliendo con el pago del 91% del monto facturado.  Se han realizado los esfuerzos para mantener flujos constantes para la operación de CTPC sin contratiempos de índole financiero. Esto a pesar del incremento de requerimientos por el aumento de los precios del Carbón en el segundo semestre de 2021.</w:t>
      </w:r>
    </w:p>
    <w:p w14:paraId="41BF60D2" w14:textId="77777777" w:rsidR="0008514E" w:rsidRPr="0080239F" w:rsidRDefault="0008514E" w:rsidP="0008514E">
      <w:pPr>
        <w:spacing w:line="360" w:lineRule="auto"/>
        <w:rPr>
          <w:rFonts w:ascii="Times New Roman" w:hAnsi="Times New Roman"/>
          <w:color w:val="767171"/>
          <w:spacing w:val="20"/>
          <w:sz w:val="24"/>
          <w:szCs w:val="24"/>
        </w:rPr>
      </w:pPr>
    </w:p>
    <w:p w14:paraId="75584060" w14:textId="77777777" w:rsidR="00425A0F" w:rsidRPr="0080239F" w:rsidRDefault="001A1AFC" w:rsidP="0008514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Para el caso de EGEHID se proyecta cerrar el año 2021 cubriendo </w:t>
      </w:r>
      <w:r w:rsidR="009F2B08" w:rsidRPr="0080239F">
        <w:rPr>
          <w:rFonts w:ascii="Times New Roman" w:hAnsi="Times New Roman"/>
          <w:color w:val="767171"/>
          <w:spacing w:val="20"/>
          <w:sz w:val="24"/>
          <w:szCs w:val="24"/>
        </w:rPr>
        <w:t>más</w:t>
      </w:r>
      <w:r w:rsidRPr="0080239F">
        <w:rPr>
          <w:rFonts w:ascii="Times New Roman" w:hAnsi="Times New Roman"/>
          <w:color w:val="767171"/>
          <w:spacing w:val="20"/>
          <w:sz w:val="24"/>
          <w:szCs w:val="24"/>
        </w:rPr>
        <w:t xml:space="preserve"> del 70% de las facturas emitidas, lo cual equivale a US$132.4 millones de dólares, esto es US$4.00 millones más que lo pagado en 2020.  Hay que resaltar el impacto sufrido por alza en la facturación de EGEHID vinculada a las variables que indexan las facturas del Mercado Spot (Costos Marginales) y </w:t>
      </w:r>
      <w:r w:rsidR="00DF6B62" w:rsidRPr="0080239F">
        <w:rPr>
          <w:rFonts w:ascii="Times New Roman" w:hAnsi="Times New Roman"/>
          <w:color w:val="767171"/>
          <w:spacing w:val="20"/>
          <w:sz w:val="24"/>
          <w:szCs w:val="24"/>
        </w:rPr>
        <w:t>la factura</w:t>
      </w:r>
      <w:r w:rsidRPr="0080239F">
        <w:rPr>
          <w:rFonts w:ascii="Times New Roman" w:hAnsi="Times New Roman"/>
          <w:color w:val="767171"/>
          <w:spacing w:val="20"/>
          <w:sz w:val="24"/>
          <w:szCs w:val="24"/>
        </w:rPr>
        <w:t xml:space="preserve"> de Mercado de Contratos (Precio Gas Natural).</w:t>
      </w:r>
    </w:p>
    <w:p w14:paraId="55AAA1BA" w14:textId="77777777" w:rsidR="00425A0F" w:rsidRPr="0080239F" w:rsidRDefault="001A1AFC" w:rsidP="0008514E">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Con ETED se proyecta concluir el 2021 cumpliendo con el pago del total de la facturación emitida a las EDES los cual asciende a US$20.6 millones.</w:t>
      </w:r>
    </w:p>
    <w:p w14:paraId="0E0B4A58" w14:textId="77777777" w:rsidR="009F2B08" w:rsidRPr="0080239F" w:rsidRDefault="009F2B08" w:rsidP="0008514E">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EDES CON CDEEE</w:t>
      </w:r>
    </w:p>
    <w:p w14:paraId="22C40B36" w14:textId="3908E51D" w:rsidR="00D41E88" w:rsidRPr="00F0329F" w:rsidRDefault="00BD5F05" w:rsidP="00F0329F">
      <w:pPr>
        <w:spacing w:line="360" w:lineRule="auto"/>
        <w:ind w:left="720"/>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50D1FA0C" wp14:editId="0F7AD25F">
            <wp:extent cx="4635500" cy="914400"/>
            <wp:effectExtent l="0" t="0" r="0" b="0"/>
            <wp:docPr id="56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0" cy="914400"/>
                    </a:xfrm>
                    <a:prstGeom prst="rect">
                      <a:avLst/>
                    </a:prstGeom>
                    <a:noFill/>
                    <a:ln>
                      <a:noFill/>
                    </a:ln>
                  </pic:spPr>
                </pic:pic>
              </a:graphicData>
            </a:graphic>
          </wp:inline>
        </w:drawing>
      </w:r>
    </w:p>
    <w:p w14:paraId="5E4ED13B" w14:textId="2FAD3481" w:rsidR="009F2B08" w:rsidRPr="0080239F" w:rsidRDefault="009F2B08" w:rsidP="00F0329F">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EDES CON EGEHID</w:t>
      </w:r>
    </w:p>
    <w:p w14:paraId="10BDA997" w14:textId="254A4A6D" w:rsidR="001A1AFC" w:rsidRDefault="00BD5F05" w:rsidP="00E94694">
      <w:pPr>
        <w:spacing w:line="360" w:lineRule="auto"/>
        <w:ind w:left="708"/>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51E0A53B" wp14:editId="796FFC37">
            <wp:extent cx="4600575" cy="963930"/>
            <wp:effectExtent l="0" t="0" r="0" b="0"/>
            <wp:docPr id="561"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00575" cy="963930"/>
                    </a:xfrm>
                    <a:prstGeom prst="rect">
                      <a:avLst/>
                    </a:prstGeom>
                    <a:noFill/>
                    <a:ln>
                      <a:noFill/>
                    </a:ln>
                  </pic:spPr>
                </pic:pic>
              </a:graphicData>
            </a:graphic>
          </wp:inline>
        </w:drawing>
      </w:r>
    </w:p>
    <w:p w14:paraId="2E15F69D" w14:textId="1BA2B5A9" w:rsidR="00F0329F" w:rsidRDefault="00F0329F" w:rsidP="00E94694">
      <w:pPr>
        <w:spacing w:line="360" w:lineRule="auto"/>
        <w:ind w:left="708"/>
        <w:rPr>
          <w:rFonts w:ascii="Times New Roman" w:hAnsi="Times New Roman"/>
          <w:color w:val="767171"/>
          <w:spacing w:val="20"/>
          <w:sz w:val="24"/>
          <w:szCs w:val="24"/>
        </w:rPr>
      </w:pPr>
    </w:p>
    <w:p w14:paraId="4C1FD8F4" w14:textId="77777777" w:rsidR="00F0329F" w:rsidRPr="0080239F" w:rsidRDefault="00F0329F" w:rsidP="00E94694">
      <w:pPr>
        <w:spacing w:line="360" w:lineRule="auto"/>
        <w:ind w:left="708"/>
        <w:rPr>
          <w:rFonts w:ascii="Times New Roman" w:hAnsi="Times New Roman"/>
          <w:color w:val="767171"/>
          <w:spacing w:val="20"/>
          <w:sz w:val="24"/>
          <w:szCs w:val="24"/>
        </w:rPr>
      </w:pPr>
    </w:p>
    <w:p w14:paraId="571FC192" w14:textId="77777777" w:rsidR="009F2B08" w:rsidRPr="0080239F" w:rsidRDefault="009F2B08" w:rsidP="00E94694">
      <w:pPr>
        <w:spacing w:line="360" w:lineRule="auto"/>
        <w:ind w:left="708"/>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EDES CON ETED</w:t>
      </w:r>
    </w:p>
    <w:p w14:paraId="7851F552" w14:textId="77777777" w:rsidR="009F2B08" w:rsidRPr="0080239F" w:rsidRDefault="00BD5F05" w:rsidP="00E94694">
      <w:pPr>
        <w:spacing w:line="360" w:lineRule="auto"/>
        <w:ind w:left="708"/>
        <w:rPr>
          <w:rFonts w:ascii="Times New Roman" w:hAnsi="Times New Roman"/>
          <w:color w:val="767171"/>
          <w:spacing w:val="20"/>
          <w:sz w:val="24"/>
          <w:szCs w:val="24"/>
        </w:rPr>
      </w:pPr>
      <w:r w:rsidRPr="00BD5F05">
        <w:rPr>
          <w:rFonts w:ascii="Times New Roman" w:hAnsi="Times New Roman"/>
          <w:noProof/>
          <w:color w:val="767171"/>
          <w:spacing w:val="20"/>
          <w:sz w:val="24"/>
          <w:szCs w:val="24"/>
          <w:lang w:val="es-DO" w:eastAsia="es-DO"/>
        </w:rPr>
        <w:drawing>
          <wp:inline distT="0" distB="0" distL="0" distR="0" wp14:anchorId="52072963" wp14:editId="37FA4B5A">
            <wp:extent cx="4607560" cy="914400"/>
            <wp:effectExtent l="0" t="0" r="0" b="0"/>
            <wp:docPr id="56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7560" cy="914400"/>
                    </a:xfrm>
                    <a:prstGeom prst="rect">
                      <a:avLst/>
                    </a:prstGeom>
                    <a:noFill/>
                    <a:ln>
                      <a:noFill/>
                    </a:ln>
                  </pic:spPr>
                </pic:pic>
              </a:graphicData>
            </a:graphic>
          </wp:inline>
        </w:drawing>
      </w:r>
    </w:p>
    <w:p w14:paraId="2B0B3AA1" w14:textId="77777777" w:rsidR="001A1AFC" w:rsidRPr="0080239F" w:rsidRDefault="001A1AFC" w:rsidP="00E94694">
      <w:pPr>
        <w:spacing w:line="360" w:lineRule="auto"/>
        <w:jc w:val="left"/>
        <w:rPr>
          <w:rStyle w:val="Hipervnculo"/>
          <w:rFonts w:ascii="Times New Roman" w:hAnsi="Times New Roman"/>
          <w:bCs/>
          <w:noProof/>
          <w:color w:val="6F6F6F"/>
          <w:sz w:val="24"/>
          <w:szCs w:val="24"/>
          <w:u w:val="none"/>
        </w:rPr>
      </w:pPr>
    </w:p>
    <w:p w14:paraId="68D4FE3D" w14:textId="77777777" w:rsidR="00124DF4" w:rsidRPr="00A7096B" w:rsidRDefault="00124DF4" w:rsidP="00E94694">
      <w:pPr>
        <w:spacing w:line="360" w:lineRule="auto"/>
        <w:jc w:val="left"/>
        <w:rPr>
          <w:rFonts w:ascii="Times New Roman" w:hAnsi="Times New Roman"/>
          <w:color w:val="767171"/>
          <w:spacing w:val="20"/>
          <w:sz w:val="24"/>
          <w:szCs w:val="32"/>
        </w:rPr>
      </w:pPr>
      <w:r w:rsidRPr="00A7096B">
        <w:rPr>
          <w:rFonts w:ascii="Times New Roman" w:hAnsi="Times New Roman"/>
          <w:color w:val="767171"/>
          <w:spacing w:val="20"/>
          <w:sz w:val="24"/>
          <w:szCs w:val="32"/>
        </w:rPr>
        <w:t>Por cada una de las distribuidoras el desempeño individual es como sigue:</w:t>
      </w:r>
    </w:p>
    <w:p w14:paraId="4E2A5C80" w14:textId="77777777" w:rsidR="00BF0B58" w:rsidRPr="0080239F" w:rsidRDefault="000774B7" w:rsidP="004D30D8">
      <w:pPr>
        <w:pStyle w:val="Prrafodelista"/>
        <w:spacing w:line="360" w:lineRule="auto"/>
        <w:ind w:left="0"/>
      </w:pPr>
      <w:r w:rsidRPr="0080239F">
        <w:rPr>
          <w:rFonts w:ascii="Times New Roman" w:hAnsi="Times New Roman"/>
          <w:color w:val="767171"/>
          <w:spacing w:val="20"/>
          <w:sz w:val="24"/>
          <w:szCs w:val="24"/>
        </w:rPr>
        <w:t xml:space="preserve">Durante el </w:t>
      </w:r>
      <w:r w:rsidR="00BF0B58" w:rsidRPr="0080239F">
        <w:rPr>
          <w:rFonts w:ascii="Times New Roman" w:hAnsi="Times New Roman"/>
          <w:color w:val="767171"/>
          <w:spacing w:val="20"/>
          <w:sz w:val="24"/>
          <w:szCs w:val="24"/>
        </w:rPr>
        <w:t>año</w:t>
      </w:r>
      <w:r w:rsidRPr="0080239F">
        <w:rPr>
          <w:rFonts w:ascii="Times New Roman" w:hAnsi="Times New Roman"/>
          <w:color w:val="767171"/>
          <w:spacing w:val="20"/>
          <w:sz w:val="24"/>
          <w:szCs w:val="24"/>
        </w:rPr>
        <w:t xml:space="preserve"> 2021</w:t>
      </w:r>
      <w:r w:rsidR="00BF0B58" w:rsidRPr="0080239F">
        <w:rPr>
          <w:rFonts w:ascii="Times New Roman" w:hAnsi="Times New Roman"/>
          <w:color w:val="767171"/>
          <w:spacing w:val="20"/>
          <w:sz w:val="24"/>
          <w:szCs w:val="24"/>
        </w:rPr>
        <w:t xml:space="preserve"> se </w:t>
      </w:r>
      <w:r w:rsidRPr="0080239F">
        <w:rPr>
          <w:rFonts w:ascii="Times New Roman" w:hAnsi="Times New Roman"/>
          <w:color w:val="767171"/>
          <w:spacing w:val="20"/>
          <w:sz w:val="24"/>
          <w:szCs w:val="24"/>
        </w:rPr>
        <w:t xml:space="preserve">registraron </w:t>
      </w:r>
      <w:r w:rsidR="00BF0B58" w:rsidRPr="0080239F">
        <w:rPr>
          <w:rFonts w:ascii="Times New Roman" w:hAnsi="Times New Roman"/>
          <w:color w:val="767171"/>
          <w:spacing w:val="20"/>
          <w:sz w:val="24"/>
          <w:szCs w:val="24"/>
        </w:rPr>
        <w:t>los siguientes indicadores claves financieros-operativos para la Empresas de Las Empresas Distribuidoras de Electricid</w:t>
      </w:r>
      <w:r w:rsidR="004D30D8" w:rsidRPr="0080239F">
        <w:rPr>
          <w:rFonts w:ascii="Times New Roman" w:hAnsi="Times New Roman"/>
          <w:color w:val="767171"/>
          <w:spacing w:val="20"/>
          <w:sz w:val="24"/>
          <w:szCs w:val="24"/>
        </w:rPr>
        <w:t>ad (EDEnorte, EDEsur y EDEste).</w:t>
      </w:r>
    </w:p>
    <w:p w14:paraId="4A2B7B62" w14:textId="77777777" w:rsidR="00BF0B58" w:rsidRPr="0080239F"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Se estima tendrán</w:t>
      </w:r>
      <w:r w:rsidR="00036592" w:rsidRPr="0080239F">
        <w:rPr>
          <w:rFonts w:ascii="Times New Roman" w:hAnsi="Times New Roman"/>
          <w:color w:val="767171"/>
          <w:spacing w:val="20"/>
          <w:sz w:val="24"/>
          <w:szCs w:val="24"/>
        </w:rPr>
        <w:t xml:space="preserve"> un total de ingresos de 90, 745, 82</w:t>
      </w:r>
      <w:r w:rsidRPr="0080239F">
        <w:rPr>
          <w:rFonts w:ascii="Times New Roman" w:hAnsi="Times New Roman"/>
          <w:color w:val="767171"/>
          <w:spacing w:val="20"/>
          <w:sz w:val="24"/>
          <w:szCs w:val="24"/>
        </w:rPr>
        <w:t xml:space="preserve">6, </w:t>
      </w:r>
      <w:r w:rsidR="00036592" w:rsidRPr="0080239F">
        <w:rPr>
          <w:rFonts w:ascii="Times New Roman" w:hAnsi="Times New Roman"/>
          <w:color w:val="767171"/>
          <w:spacing w:val="20"/>
          <w:sz w:val="24"/>
          <w:szCs w:val="24"/>
        </w:rPr>
        <w:t>996.62</w:t>
      </w:r>
      <w:r w:rsidRPr="0080239F">
        <w:rPr>
          <w:rFonts w:ascii="Times New Roman" w:hAnsi="Times New Roman"/>
          <w:color w:val="767171"/>
          <w:spacing w:val="20"/>
          <w:sz w:val="24"/>
          <w:szCs w:val="24"/>
        </w:rPr>
        <w:t xml:space="preserve"> RD$, producto de la facturación de 11, </w:t>
      </w:r>
      <w:r w:rsidR="00036592" w:rsidRPr="0080239F">
        <w:rPr>
          <w:rFonts w:ascii="Times New Roman" w:hAnsi="Times New Roman"/>
          <w:color w:val="767171"/>
          <w:spacing w:val="20"/>
          <w:sz w:val="24"/>
          <w:szCs w:val="24"/>
        </w:rPr>
        <w:t>146</w:t>
      </w:r>
      <w:r w:rsidRPr="0080239F">
        <w:rPr>
          <w:rFonts w:ascii="Times New Roman" w:hAnsi="Times New Roman"/>
          <w:color w:val="767171"/>
          <w:spacing w:val="20"/>
          <w:sz w:val="24"/>
          <w:szCs w:val="24"/>
        </w:rPr>
        <w:t>.</w:t>
      </w:r>
      <w:r w:rsidR="00036592" w:rsidRPr="0080239F">
        <w:rPr>
          <w:rFonts w:ascii="Times New Roman" w:hAnsi="Times New Roman"/>
          <w:color w:val="767171"/>
          <w:spacing w:val="20"/>
          <w:sz w:val="24"/>
          <w:szCs w:val="24"/>
        </w:rPr>
        <w:t>3</w:t>
      </w:r>
      <w:r w:rsidRPr="0080239F">
        <w:rPr>
          <w:rFonts w:ascii="Times New Roman" w:hAnsi="Times New Roman"/>
          <w:color w:val="767171"/>
          <w:spacing w:val="20"/>
          <w:sz w:val="24"/>
          <w:szCs w:val="24"/>
        </w:rPr>
        <w:t xml:space="preserve"> GWH y un total de Costos (Compra de Energía) de 16, </w:t>
      </w:r>
      <w:r w:rsidR="00036592" w:rsidRPr="0080239F">
        <w:rPr>
          <w:rFonts w:ascii="Times New Roman" w:hAnsi="Times New Roman"/>
          <w:color w:val="767171"/>
          <w:spacing w:val="20"/>
          <w:sz w:val="24"/>
          <w:szCs w:val="24"/>
        </w:rPr>
        <w:t>636</w:t>
      </w:r>
      <w:r w:rsidRPr="0080239F">
        <w:rPr>
          <w:rFonts w:ascii="Times New Roman" w:hAnsi="Times New Roman"/>
          <w:color w:val="767171"/>
          <w:spacing w:val="20"/>
          <w:sz w:val="24"/>
          <w:szCs w:val="24"/>
        </w:rPr>
        <w:t xml:space="preserve"> GWH, para un monto de 131, 530, 717, 974.34 RD$. Esto bajo el supuesto de que se logre el </w:t>
      </w:r>
      <w:r w:rsidR="00504382" w:rsidRPr="0080239F">
        <w:rPr>
          <w:rFonts w:ascii="Times New Roman" w:hAnsi="Times New Roman"/>
          <w:color w:val="767171"/>
          <w:spacing w:val="20"/>
          <w:sz w:val="24"/>
          <w:szCs w:val="24"/>
        </w:rPr>
        <w:t>Índice</w:t>
      </w:r>
      <w:r w:rsidRPr="0080239F">
        <w:rPr>
          <w:rFonts w:ascii="Times New Roman" w:hAnsi="Times New Roman"/>
          <w:color w:val="767171"/>
          <w:spacing w:val="20"/>
          <w:sz w:val="24"/>
          <w:szCs w:val="24"/>
        </w:rPr>
        <w:t xml:space="preserve"> de Cobranza esperado para el 2002 de un </w:t>
      </w:r>
      <w:r w:rsidR="00504382" w:rsidRPr="0080239F">
        <w:rPr>
          <w:rFonts w:ascii="Times New Roman" w:hAnsi="Times New Roman"/>
          <w:color w:val="767171"/>
          <w:spacing w:val="20"/>
          <w:sz w:val="24"/>
          <w:szCs w:val="24"/>
        </w:rPr>
        <w:t xml:space="preserve">95.3 </w:t>
      </w:r>
      <w:r w:rsidR="00036592" w:rsidRPr="0080239F">
        <w:rPr>
          <w:rFonts w:ascii="Times New Roman" w:hAnsi="Times New Roman"/>
          <w:color w:val="767171"/>
          <w:spacing w:val="20"/>
          <w:sz w:val="24"/>
          <w:szCs w:val="24"/>
        </w:rPr>
        <w:t>%. El</w:t>
      </w:r>
      <w:r w:rsidRPr="0080239F">
        <w:rPr>
          <w:rFonts w:ascii="Times New Roman" w:hAnsi="Times New Roman"/>
          <w:color w:val="767171"/>
          <w:spacing w:val="20"/>
          <w:sz w:val="24"/>
          <w:szCs w:val="24"/>
        </w:rPr>
        <w:t xml:space="preserve"> Margen Bruto (Ingresos-Costos) daría un resultado negativo de unos </w:t>
      </w:r>
      <w:r w:rsidR="00504382" w:rsidRPr="0080239F">
        <w:rPr>
          <w:rFonts w:ascii="Times New Roman" w:hAnsi="Times New Roman"/>
          <w:color w:val="767171"/>
          <w:spacing w:val="20"/>
          <w:sz w:val="24"/>
          <w:szCs w:val="24"/>
        </w:rPr>
        <w:t>33, 699, 575, 036.57</w:t>
      </w:r>
      <w:r w:rsidRPr="0080239F">
        <w:rPr>
          <w:rFonts w:ascii="Times New Roman" w:hAnsi="Times New Roman"/>
          <w:color w:val="767171"/>
          <w:spacing w:val="20"/>
          <w:sz w:val="24"/>
          <w:szCs w:val="24"/>
        </w:rPr>
        <w:t xml:space="preserve"> RD$.</w:t>
      </w:r>
    </w:p>
    <w:p w14:paraId="01293320" w14:textId="7CD2EA32" w:rsidR="00BF0B58"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El precio medio de compra de energía (PMC) en centavos de dólar, se estima será </w:t>
      </w:r>
      <w:r w:rsidR="00504382" w:rsidRPr="0080239F">
        <w:rPr>
          <w:rFonts w:ascii="Times New Roman" w:hAnsi="Times New Roman"/>
          <w:color w:val="767171"/>
          <w:spacing w:val="20"/>
          <w:sz w:val="24"/>
          <w:szCs w:val="24"/>
        </w:rPr>
        <w:t>de 12.3</w:t>
      </w:r>
      <w:r w:rsidRPr="0080239F">
        <w:rPr>
          <w:rFonts w:ascii="Times New Roman" w:hAnsi="Times New Roman"/>
          <w:color w:val="767171"/>
          <w:spacing w:val="20"/>
          <w:sz w:val="24"/>
          <w:szCs w:val="24"/>
        </w:rPr>
        <w:t xml:space="preserve">. El precio medio de venta (PMV) de energía para el año 2022 se estima en </w:t>
      </w:r>
      <w:r w:rsidR="00504382" w:rsidRPr="0080239F">
        <w:rPr>
          <w:rFonts w:ascii="Times New Roman" w:hAnsi="Times New Roman"/>
          <w:color w:val="767171"/>
          <w:spacing w:val="20"/>
          <w:sz w:val="24"/>
          <w:szCs w:val="24"/>
        </w:rPr>
        <w:t>14.1</w:t>
      </w:r>
      <w:r w:rsidRPr="0080239F">
        <w:rPr>
          <w:rFonts w:ascii="Times New Roman" w:hAnsi="Times New Roman"/>
          <w:color w:val="767171"/>
          <w:spacing w:val="20"/>
          <w:sz w:val="24"/>
          <w:szCs w:val="24"/>
        </w:rPr>
        <w:t xml:space="preserve"> centavos de dólar. Para estas estimaciones del utilizó la tasa del dólar establecida por el Marco Macroeconómico 2022.</w:t>
      </w:r>
    </w:p>
    <w:p w14:paraId="4A53E4C2" w14:textId="77777777" w:rsidR="00F0329F" w:rsidRDefault="00F0329F" w:rsidP="00E94694">
      <w:pPr>
        <w:pStyle w:val="Prrafodelista"/>
        <w:spacing w:line="360" w:lineRule="auto"/>
        <w:ind w:left="0"/>
        <w:rPr>
          <w:rFonts w:ascii="Times New Roman" w:hAnsi="Times New Roman"/>
          <w:color w:val="767171"/>
          <w:spacing w:val="20"/>
          <w:sz w:val="24"/>
          <w:szCs w:val="24"/>
        </w:rPr>
      </w:pPr>
    </w:p>
    <w:p w14:paraId="4F5C9C43" w14:textId="2EE39BDE" w:rsidR="00F0329F" w:rsidRDefault="00F0329F" w:rsidP="00E94694">
      <w:pPr>
        <w:pStyle w:val="Prrafodelista"/>
        <w:spacing w:line="360" w:lineRule="auto"/>
        <w:ind w:left="0"/>
        <w:rPr>
          <w:rFonts w:ascii="Times New Roman" w:hAnsi="Times New Roman"/>
          <w:color w:val="767171"/>
          <w:spacing w:val="20"/>
          <w:sz w:val="24"/>
          <w:szCs w:val="24"/>
        </w:rPr>
      </w:pPr>
    </w:p>
    <w:p w14:paraId="6CDF7235" w14:textId="532D3DEF" w:rsidR="00F0329F" w:rsidRDefault="00F0329F" w:rsidP="00E94694">
      <w:pPr>
        <w:pStyle w:val="Prrafodelista"/>
        <w:spacing w:line="360" w:lineRule="auto"/>
        <w:ind w:left="0"/>
        <w:rPr>
          <w:rFonts w:ascii="Times New Roman" w:hAnsi="Times New Roman"/>
          <w:color w:val="767171"/>
          <w:spacing w:val="20"/>
          <w:sz w:val="24"/>
          <w:szCs w:val="24"/>
        </w:rPr>
      </w:pPr>
    </w:p>
    <w:p w14:paraId="09ADDC35" w14:textId="6DE5A3AF" w:rsidR="00F0329F" w:rsidRDefault="00F0329F" w:rsidP="00E94694">
      <w:pPr>
        <w:pStyle w:val="Prrafodelista"/>
        <w:spacing w:line="360" w:lineRule="auto"/>
        <w:ind w:left="0"/>
        <w:rPr>
          <w:rFonts w:ascii="Times New Roman" w:hAnsi="Times New Roman"/>
          <w:color w:val="767171"/>
          <w:spacing w:val="20"/>
          <w:sz w:val="24"/>
          <w:szCs w:val="24"/>
        </w:rPr>
      </w:pPr>
    </w:p>
    <w:p w14:paraId="1DC566E3" w14:textId="77777777" w:rsidR="00F0329F" w:rsidRPr="0080239F" w:rsidRDefault="00F0329F" w:rsidP="00E94694">
      <w:pPr>
        <w:pStyle w:val="Prrafodelista"/>
        <w:spacing w:line="360" w:lineRule="auto"/>
        <w:ind w:left="0"/>
        <w:rPr>
          <w:rFonts w:ascii="Times New Roman" w:hAnsi="Times New Roman"/>
          <w:color w:val="767171"/>
          <w:spacing w:val="20"/>
          <w:sz w:val="24"/>
          <w:szCs w:val="24"/>
        </w:rPr>
      </w:pPr>
    </w:p>
    <w:p w14:paraId="249B01E8" w14:textId="77777777" w:rsidR="00BF0B58" w:rsidRPr="0080239F"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Los gastos operativos de las EDE’s t</w:t>
      </w:r>
      <w:r w:rsidR="00504382" w:rsidRPr="0080239F">
        <w:rPr>
          <w:rFonts w:ascii="Times New Roman" w:hAnsi="Times New Roman"/>
          <w:color w:val="767171"/>
          <w:spacing w:val="20"/>
          <w:sz w:val="24"/>
          <w:szCs w:val="24"/>
        </w:rPr>
        <w:t>otalizaran según estimaciones 21, 618, 871, 951.66</w:t>
      </w:r>
      <w:r w:rsidRPr="0080239F">
        <w:rPr>
          <w:rFonts w:ascii="Times New Roman" w:hAnsi="Times New Roman"/>
          <w:color w:val="767171"/>
          <w:spacing w:val="20"/>
          <w:sz w:val="24"/>
          <w:szCs w:val="24"/>
        </w:rPr>
        <w:t xml:space="preserve"> RD$, para un Balance Operacional (Ingres</w:t>
      </w:r>
      <w:r w:rsidR="00504382" w:rsidRPr="0080239F">
        <w:rPr>
          <w:rFonts w:ascii="Times New Roman" w:hAnsi="Times New Roman"/>
          <w:color w:val="767171"/>
          <w:spacing w:val="20"/>
          <w:sz w:val="24"/>
          <w:szCs w:val="24"/>
        </w:rPr>
        <w:t>os-Costos-Gastos) negativo de 53, 878, 762, 568</w:t>
      </w:r>
      <w:r w:rsidRPr="0080239F">
        <w:rPr>
          <w:rFonts w:ascii="Times New Roman" w:hAnsi="Times New Roman"/>
          <w:color w:val="767171"/>
          <w:spacing w:val="20"/>
          <w:sz w:val="24"/>
          <w:szCs w:val="24"/>
        </w:rPr>
        <w:t xml:space="preserve"> RD$. Las Inversiones (Gastos de Capital)</w:t>
      </w:r>
      <w:r w:rsidR="00504382" w:rsidRPr="0080239F">
        <w:rPr>
          <w:rFonts w:ascii="Times New Roman" w:hAnsi="Times New Roman"/>
          <w:color w:val="767171"/>
          <w:spacing w:val="20"/>
          <w:sz w:val="24"/>
          <w:szCs w:val="24"/>
        </w:rPr>
        <w:t xml:space="preserve"> se estiman serán de 4</w:t>
      </w:r>
      <w:r w:rsidRPr="0080239F">
        <w:rPr>
          <w:rFonts w:ascii="Times New Roman" w:hAnsi="Times New Roman"/>
          <w:color w:val="767171"/>
          <w:spacing w:val="20"/>
          <w:sz w:val="24"/>
          <w:szCs w:val="24"/>
        </w:rPr>
        <w:t xml:space="preserve">, </w:t>
      </w:r>
      <w:r w:rsidR="00504382" w:rsidRPr="0080239F">
        <w:rPr>
          <w:rFonts w:ascii="Times New Roman" w:hAnsi="Times New Roman"/>
          <w:color w:val="767171"/>
          <w:spacing w:val="20"/>
          <w:sz w:val="24"/>
          <w:szCs w:val="24"/>
        </w:rPr>
        <w:t>225</w:t>
      </w:r>
      <w:r w:rsidRPr="0080239F">
        <w:rPr>
          <w:rFonts w:ascii="Times New Roman" w:hAnsi="Times New Roman"/>
          <w:color w:val="767171"/>
          <w:spacing w:val="20"/>
          <w:sz w:val="24"/>
          <w:szCs w:val="24"/>
        </w:rPr>
        <w:t xml:space="preserve">, </w:t>
      </w:r>
      <w:r w:rsidR="00504382" w:rsidRPr="0080239F">
        <w:rPr>
          <w:rFonts w:ascii="Times New Roman" w:hAnsi="Times New Roman"/>
          <w:color w:val="767171"/>
          <w:spacing w:val="20"/>
          <w:sz w:val="24"/>
          <w:szCs w:val="24"/>
        </w:rPr>
        <w:t>254, 047.49</w:t>
      </w:r>
      <w:r w:rsidRPr="0080239F">
        <w:rPr>
          <w:rFonts w:ascii="Times New Roman" w:hAnsi="Times New Roman"/>
          <w:color w:val="767171"/>
          <w:spacing w:val="20"/>
          <w:sz w:val="24"/>
          <w:szCs w:val="24"/>
        </w:rPr>
        <w:t xml:space="preserve"> RD$.</w:t>
      </w:r>
    </w:p>
    <w:p w14:paraId="69A4EC5C" w14:textId="77777777" w:rsidR="00BF0B58" w:rsidRPr="0080239F"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servicio de Energía Eléctrica que se bridaría en el marco de la Energía Comprada y Facturada, seria de un 98.</w:t>
      </w:r>
      <w:r w:rsidR="00504382" w:rsidRPr="0080239F">
        <w:rPr>
          <w:rFonts w:ascii="Times New Roman" w:hAnsi="Times New Roman"/>
          <w:color w:val="767171"/>
          <w:spacing w:val="20"/>
          <w:sz w:val="24"/>
          <w:szCs w:val="24"/>
        </w:rPr>
        <w:t>1</w:t>
      </w:r>
      <w:r w:rsidRPr="0080239F">
        <w:rPr>
          <w:rFonts w:ascii="Times New Roman" w:hAnsi="Times New Roman"/>
          <w:color w:val="767171"/>
          <w:spacing w:val="20"/>
          <w:sz w:val="24"/>
          <w:szCs w:val="24"/>
        </w:rPr>
        <w:t>% del Índice de Satisfacción de la Demanda (ISD).</w:t>
      </w:r>
    </w:p>
    <w:p w14:paraId="770C6AE9" w14:textId="77777777" w:rsidR="00BF0B58" w:rsidRPr="0080239F"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de las EDE’s totalizaran para el cierre</w:t>
      </w:r>
      <w:r w:rsidR="00504382" w:rsidRPr="0080239F">
        <w:rPr>
          <w:rFonts w:ascii="Times New Roman" w:hAnsi="Times New Roman"/>
          <w:color w:val="767171"/>
          <w:spacing w:val="20"/>
          <w:sz w:val="24"/>
          <w:szCs w:val="24"/>
        </w:rPr>
        <w:t xml:space="preserve"> del año 2022 con un monto de 58</w:t>
      </w:r>
      <w:r w:rsidRPr="0080239F">
        <w:rPr>
          <w:rFonts w:ascii="Times New Roman" w:hAnsi="Times New Roman"/>
          <w:color w:val="767171"/>
          <w:spacing w:val="20"/>
          <w:sz w:val="24"/>
          <w:szCs w:val="24"/>
        </w:rPr>
        <w:t xml:space="preserve">, </w:t>
      </w:r>
      <w:r w:rsidR="00504382" w:rsidRPr="0080239F">
        <w:rPr>
          <w:rFonts w:ascii="Times New Roman" w:hAnsi="Times New Roman"/>
          <w:color w:val="767171"/>
          <w:spacing w:val="20"/>
          <w:sz w:val="24"/>
          <w:szCs w:val="24"/>
        </w:rPr>
        <w:t>104, 016, 616.46</w:t>
      </w:r>
      <w:r w:rsidRPr="0080239F">
        <w:rPr>
          <w:rFonts w:ascii="Times New Roman" w:hAnsi="Times New Roman"/>
          <w:color w:val="767171"/>
          <w:spacing w:val="20"/>
          <w:sz w:val="24"/>
          <w:szCs w:val="24"/>
        </w:rPr>
        <w:t xml:space="preserve"> RD$.</w:t>
      </w:r>
    </w:p>
    <w:p w14:paraId="65FB0360" w14:textId="77777777" w:rsidR="00FF695C" w:rsidRPr="0080239F" w:rsidRDefault="00FF695C" w:rsidP="00E3507E">
      <w:pPr>
        <w:spacing w:line="360" w:lineRule="auto"/>
        <w:rPr>
          <w:rFonts w:ascii="Times New Roman" w:hAnsi="Times New Roman"/>
          <w:color w:val="767171"/>
          <w:spacing w:val="20"/>
          <w:sz w:val="24"/>
          <w:szCs w:val="24"/>
        </w:rPr>
      </w:pPr>
    </w:p>
    <w:p w14:paraId="69BD69BE" w14:textId="77777777" w:rsidR="00E9524D" w:rsidRPr="0080239F" w:rsidRDefault="00626053" w:rsidP="00E94694">
      <w:pPr>
        <w:keepNext/>
        <w:keepLines/>
        <w:spacing w:before="240" w:line="360" w:lineRule="auto"/>
        <w:jc w:val="left"/>
        <w:outlineLvl w:val="0"/>
        <w:rPr>
          <w:rStyle w:val="Hipervnculo"/>
          <w:rFonts w:ascii="Times New Roman" w:hAnsi="Times New Roman"/>
          <w:bCs/>
          <w:noProof/>
          <w:color w:val="808080"/>
          <w:sz w:val="24"/>
          <w:szCs w:val="24"/>
          <w:u w:val="none"/>
        </w:rPr>
      </w:pPr>
      <w:bookmarkStart w:id="13" w:name="_Toc78562136"/>
      <w:bookmarkStart w:id="14" w:name="_Toc90916600"/>
      <w:r w:rsidRPr="0080239F">
        <w:rPr>
          <w:rStyle w:val="Hipervnculo"/>
          <w:rFonts w:ascii="Times New Roman" w:hAnsi="Times New Roman"/>
          <w:bCs/>
          <w:noProof/>
          <w:color w:val="808080"/>
          <w:sz w:val="24"/>
          <w:szCs w:val="24"/>
          <w:u w:val="none"/>
        </w:rPr>
        <w:t>4</w:t>
      </w:r>
      <w:r w:rsidR="00DC1BA0" w:rsidRPr="0080239F">
        <w:rPr>
          <w:rStyle w:val="Hipervnculo"/>
          <w:rFonts w:ascii="Times New Roman" w:hAnsi="Times New Roman"/>
          <w:bCs/>
          <w:noProof/>
          <w:color w:val="808080"/>
          <w:sz w:val="24"/>
          <w:szCs w:val="24"/>
          <w:u w:val="none"/>
        </w:rPr>
        <w:t xml:space="preserve">.2  </w:t>
      </w:r>
      <w:r w:rsidR="00E9524D" w:rsidRPr="0080239F">
        <w:rPr>
          <w:rStyle w:val="Hipervnculo"/>
          <w:rFonts w:ascii="Times New Roman" w:hAnsi="Times New Roman"/>
          <w:bCs/>
          <w:noProof/>
          <w:color w:val="808080"/>
          <w:sz w:val="24"/>
          <w:szCs w:val="24"/>
          <w:u w:val="none"/>
        </w:rPr>
        <w:t>Desempeño de los Recursos Humanos</w:t>
      </w:r>
      <w:bookmarkEnd w:id="13"/>
      <w:bookmarkEnd w:id="14"/>
    </w:p>
    <w:p w14:paraId="228E7F22" w14:textId="77777777" w:rsidR="00DC1BA0" w:rsidRPr="0080239F" w:rsidRDefault="00B00C88" w:rsidP="00E94694">
      <w:p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 xml:space="preserve">Durante el </w:t>
      </w:r>
      <w:r w:rsidR="00B44AA4" w:rsidRPr="0080239F">
        <w:rPr>
          <w:rStyle w:val="Hipervnculo"/>
          <w:rFonts w:ascii="Times New Roman" w:hAnsi="Times New Roman"/>
          <w:bCs/>
          <w:noProof/>
          <w:color w:val="6F6F6F"/>
          <w:sz w:val="24"/>
          <w:szCs w:val="24"/>
          <w:u w:val="none"/>
        </w:rPr>
        <w:t xml:space="preserve">año 2021 </w:t>
      </w:r>
      <w:r w:rsidRPr="0080239F">
        <w:rPr>
          <w:rStyle w:val="Hipervnculo"/>
          <w:rFonts w:ascii="Times New Roman" w:hAnsi="Times New Roman"/>
          <w:bCs/>
          <w:noProof/>
          <w:color w:val="6F6F6F"/>
          <w:sz w:val="24"/>
          <w:szCs w:val="24"/>
          <w:u w:val="none"/>
        </w:rPr>
        <w:t xml:space="preserve"> del año 2021, la VPE CUED en el área de Gestión Humana de  ha estado enfocada en acompañar a las Empresas distribuidoras a estructuar de forma que sean eficientes y efectivas todas las acciones que se relacionan el personal. Hemos indicado prioridades estratégicas de la empresa, buscando asegurar los mejores resultados a través de un capital humano comprometido y con las capacidades y competencias necesarias para ello. </w:t>
      </w:r>
    </w:p>
    <w:p w14:paraId="4FAFFE69" w14:textId="77777777" w:rsidR="00DC1BA0" w:rsidRPr="0080239F" w:rsidRDefault="00BF6B83" w:rsidP="00E94694">
      <w:p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Tambi</w:t>
      </w:r>
      <w:r w:rsidR="00C7481F" w:rsidRPr="0080239F">
        <w:rPr>
          <w:rStyle w:val="Hipervnculo"/>
          <w:rFonts w:ascii="Times New Roman" w:hAnsi="Times New Roman"/>
          <w:bCs/>
          <w:noProof/>
          <w:color w:val="6F6F6F"/>
          <w:sz w:val="24"/>
          <w:szCs w:val="24"/>
          <w:u w:val="none"/>
        </w:rPr>
        <w:t>én hemos trabajado en</w:t>
      </w:r>
      <w:r w:rsidR="008910C0" w:rsidRPr="0080239F">
        <w:rPr>
          <w:rStyle w:val="Hipervnculo"/>
          <w:rFonts w:ascii="Times New Roman" w:hAnsi="Times New Roman"/>
          <w:bCs/>
          <w:noProof/>
          <w:color w:val="6F6F6F"/>
          <w:sz w:val="24"/>
          <w:szCs w:val="24"/>
          <w:u w:val="none"/>
        </w:rPr>
        <w:t>:</w:t>
      </w:r>
    </w:p>
    <w:p w14:paraId="2DBFF1CA" w14:textId="77777777" w:rsidR="00B00C88" w:rsidRPr="0080239F" w:rsidRDefault="00C7481F" w:rsidP="00E94694">
      <w:pPr>
        <w:numPr>
          <w:ilvl w:val="0"/>
          <w:numId w:val="23"/>
        </w:num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Plan de Reestructuración de las empresas distribuidoras.</w:t>
      </w:r>
    </w:p>
    <w:p w14:paraId="37AB9E96" w14:textId="79D67706" w:rsidR="00E6628D" w:rsidRDefault="00C7481F" w:rsidP="00E94694">
      <w:pPr>
        <w:numPr>
          <w:ilvl w:val="0"/>
          <w:numId w:val="23"/>
        </w:num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Se ha estado realizando un levantamiento de las politicas y estructuras organizativa de las mismas.</w:t>
      </w:r>
    </w:p>
    <w:p w14:paraId="4F1B45B0" w14:textId="77777777" w:rsidR="00D41E88" w:rsidRPr="0080239F" w:rsidRDefault="00D41E88" w:rsidP="00D41E88">
      <w:pPr>
        <w:spacing w:line="360" w:lineRule="auto"/>
        <w:ind w:left="720"/>
        <w:rPr>
          <w:rStyle w:val="Hipervnculo"/>
          <w:rFonts w:ascii="Times New Roman" w:hAnsi="Times New Roman"/>
          <w:bCs/>
          <w:noProof/>
          <w:color w:val="6F6F6F"/>
          <w:sz w:val="24"/>
          <w:szCs w:val="24"/>
          <w:u w:val="none"/>
        </w:rPr>
      </w:pPr>
    </w:p>
    <w:p w14:paraId="4DEFAFEA" w14:textId="0F7BC304" w:rsidR="00124DF4" w:rsidRDefault="00124DF4" w:rsidP="00E94694">
      <w:p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Por cada una de las distribuidoras el desempeño individual es como sigue:</w:t>
      </w:r>
    </w:p>
    <w:p w14:paraId="19F53072" w14:textId="6E503D88" w:rsidR="00F0329F" w:rsidRDefault="00F0329F" w:rsidP="00E94694">
      <w:pPr>
        <w:spacing w:line="360" w:lineRule="auto"/>
        <w:rPr>
          <w:rStyle w:val="Hipervnculo"/>
          <w:rFonts w:ascii="Times New Roman" w:hAnsi="Times New Roman"/>
          <w:bCs/>
          <w:noProof/>
          <w:color w:val="6F6F6F"/>
          <w:sz w:val="24"/>
          <w:szCs w:val="24"/>
          <w:u w:val="none"/>
        </w:rPr>
      </w:pPr>
    </w:p>
    <w:p w14:paraId="17558C7C" w14:textId="47FB311C" w:rsidR="00F0329F" w:rsidRDefault="00F0329F" w:rsidP="00E94694">
      <w:pPr>
        <w:spacing w:line="360" w:lineRule="auto"/>
        <w:rPr>
          <w:rStyle w:val="Hipervnculo"/>
          <w:rFonts w:ascii="Times New Roman" w:hAnsi="Times New Roman"/>
          <w:bCs/>
          <w:noProof/>
          <w:color w:val="6F6F6F"/>
          <w:sz w:val="24"/>
          <w:szCs w:val="24"/>
          <w:u w:val="none"/>
        </w:rPr>
      </w:pPr>
    </w:p>
    <w:p w14:paraId="0A97E4A1" w14:textId="002AA5B8" w:rsidR="00F0329F" w:rsidRDefault="00F0329F" w:rsidP="00E94694">
      <w:pPr>
        <w:spacing w:line="360" w:lineRule="auto"/>
        <w:rPr>
          <w:rStyle w:val="Hipervnculo"/>
          <w:rFonts w:ascii="Times New Roman" w:hAnsi="Times New Roman"/>
          <w:bCs/>
          <w:noProof/>
          <w:color w:val="6F6F6F"/>
          <w:sz w:val="24"/>
          <w:szCs w:val="24"/>
          <w:u w:val="none"/>
        </w:rPr>
      </w:pPr>
    </w:p>
    <w:p w14:paraId="7F244447" w14:textId="77777777" w:rsidR="00F0329F" w:rsidRPr="0080239F" w:rsidRDefault="00F0329F" w:rsidP="00E94694">
      <w:pPr>
        <w:spacing w:line="360" w:lineRule="auto"/>
        <w:rPr>
          <w:rStyle w:val="Hipervnculo"/>
          <w:rFonts w:ascii="Times New Roman" w:hAnsi="Times New Roman"/>
          <w:bCs/>
          <w:noProof/>
          <w:color w:val="6F6F6F"/>
          <w:sz w:val="24"/>
          <w:szCs w:val="24"/>
          <w:u w:val="none"/>
        </w:rPr>
      </w:pPr>
    </w:p>
    <w:p w14:paraId="7F3C9286" w14:textId="77777777" w:rsidR="00124DF4" w:rsidRPr="0080239F" w:rsidRDefault="00124DF4" w:rsidP="00E94694">
      <w:pPr>
        <w:spacing w:after="0" w:line="360" w:lineRule="auto"/>
        <w:jc w:val="left"/>
        <w:rPr>
          <w:rFonts w:ascii="Times New Roman" w:hAnsi="Times New Roman"/>
          <w:b/>
          <w:bCs/>
          <w:color w:val="767171"/>
          <w:spacing w:val="20"/>
          <w:sz w:val="24"/>
          <w:szCs w:val="24"/>
        </w:rPr>
      </w:pPr>
    </w:p>
    <w:p w14:paraId="51CE1BCF" w14:textId="77777777" w:rsidR="004F0B2B" w:rsidRPr="0080239F" w:rsidRDefault="00F97EEA" w:rsidP="004D30D8">
      <w:pPr>
        <w:spacing w:after="0" w:line="360" w:lineRule="auto"/>
        <w:jc w:val="left"/>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EDESUR</w:t>
      </w:r>
    </w:p>
    <w:p w14:paraId="6B0DBB39" w14:textId="77777777" w:rsidR="00650A7E" w:rsidRPr="0080239F" w:rsidRDefault="00650A7E" w:rsidP="00E94694">
      <w:pPr>
        <w:numPr>
          <w:ilvl w:val="0"/>
          <w:numId w:val="6"/>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Criterio “Organización del Trabajo”. Durante el año 2021, se actualizaron las estructuras organizativas de acuerdo con los lineamentos estratégicos contenidos en el Plan Estratégico Institucional 2021-2024 y al Plan Operativo Anual 2021. Se elaboraron y actualizaron el Manual de Inducción y el Reglamento Disciplinario de Edesur, estableciendo la relación y alineación con el Código de Ética de la empresa.</w:t>
      </w:r>
    </w:p>
    <w:p w14:paraId="08D4708C" w14:textId="77777777" w:rsidR="00DC1BA0" w:rsidRPr="0080239F" w:rsidRDefault="00DC1BA0" w:rsidP="00E94694">
      <w:pPr>
        <w:spacing w:after="0" w:line="360" w:lineRule="auto"/>
        <w:ind w:left="720"/>
        <w:rPr>
          <w:rFonts w:ascii="Times New Roman" w:hAnsi="Times New Roman"/>
          <w:color w:val="767171"/>
          <w:spacing w:val="20"/>
          <w:sz w:val="24"/>
          <w:szCs w:val="24"/>
        </w:rPr>
      </w:pPr>
    </w:p>
    <w:p w14:paraId="58EE61A1" w14:textId="77777777" w:rsidR="00BE267C" w:rsidRPr="0080239F" w:rsidRDefault="00650A7E" w:rsidP="00E94694">
      <w:pPr>
        <w:numPr>
          <w:ilvl w:val="0"/>
          <w:numId w:val="6"/>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Criterio “Gestión del Empleo”. Se ha trabajado para lograr que la organización cuente con el personal idóneo para alcanzar las metas propuestas por la Alta Gerencia. </w:t>
      </w:r>
    </w:p>
    <w:p w14:paraId="26880C34" w14:textId="77777777" w:rsidR="00BE267C" w:rsidRPr="0080239F" w:rsidRDefault="00BE267C" w:rsidP="00E94694">
      <w:pPr>
        <w:pStyle w:val="Prrafodelista"/>
        <w:spacing w:line="360" w:lineRule="auto"/>
        <w:rPr>
          <w:rFonts w:ascii="Times New Roman" w:hAnsi="Times New Roman"/>
          <w:color w:val="767171"/>
          <w:spacing w:val="20"/>
          <w:sz w:val="24"/>
          <w:szCs w:val="24"/>
        </w:rPr>
      </w:pPr>
    </w:p>
    <w:p w14:paraId="4C48F125" w14:textId="77777777" w:rsidR="00650A7E" w:rsidRPr="0080239F" w:rsidRDefault="00650A7E" w:rsidP="00E94694">
      <w:pPr>
        <w:numPr>
          <w:ilvl w:val="0"/>
          <w:numId w:val="6"/>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 enero a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 xml:space="preserve"> de 2021 se han incorporado 564 empleados para cubrir plazas vacantes en la estructura organizativa y reforzar los distintos equipos de trabajo.</w:t>
      </w:r>
    </w:p>
    <w:p w14:paraId="2557F282" w14:textId="77777777" w:rsidR="00BE267C" w:rsidRPr="0080239F" w:rsidRDefault="00BE267C" w:rsidP="00E94694">
      <w:pPr>
        <w:spacing w:after="0" w:line="360" w:lineRule="auto"/>
        <w:rPr>
          <w:rFonts w:ascii="Times New Roman" w:hAnsi="Times New Roman"/>
          <w:color w:val="767171"/>
          <w:spacing w:val="20"/>
          <w:sz w:val="24"/>
          <w:szCs w:val="24"/>
        </w:rPr>
      </w:pPr>
    </w:p>
    <w:p w14:paraId="39FF2571" w14:textId="77777777" w:rsidR="00C66B59" w:rsidRPr="0080239F" w:rsidRDefault="00C66B59" w:rsidP="00E94694">
      <w:pPr>
        <w:numPr>
          <w:ilvl w:val="0"/>
          <w:numId w:val="6"/>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Al cierre de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 xml:space="preserve"> 2021, la cantidad total de empleados regulares es 2,982, divididos por género de la siguiente manera:</w:t>
      </w:r>
    </w:p>
    <w:p w14:paraId="407E9996" w14:textId="77777777" w:rsidR="00C66B59" w:rsidRPr="0080239F" w:rsidRDefault="00C66B59" w:rsidP="00D41E88">
      <w:pPr>
        <w:spacing w:after="0" w:line="360" w:lineRule="auto"/>
        <w:rPr>
          <w:rFonts w:ascii="Times New Roman" w:hAnsi="Times New Roman"/>
          <w:sz w:val="22"/>
        </w:rPr>
      </w:pPr>
    </w:p>
    <w:p w14:paraId="5FBAA39C" w14:textId="7EF41325" w:rsidR="00D41E88" w:rsidRDefault="00C66B59" w:rsidP="00D41E88">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Criterio “Gestión del Rendimiento”. Se realizó la actualización del Modelo de Evaluación del Desempeño conforme a la estrategia institucional actual y para integrar al procedimiento y a los documentos de apoyo del proceso de Evaluación del Desempeño. </w:t>
      </w:r>
    </w:p>
    <w:p w14:paraId="748F714B" w14:textId="2D5C6017" w:rsidR="00D41E88" w:rsidRDefault="00D41E88" w:rsidP="00D41E88">
      <w:pPr>
        <w:spacing w:after="0" w:line="360" w:lineRule="auto"/>
        <w:ind w:left="720"/>
        <w:rPr>
          <w:rFonts w:ascii="Times New Roman" w:hAnsi="Times New Roman"/>
          <w:color w:val="767171"/>
          <w:spacing w:val="20"/>
          <w:sz w:val="24"/>
          <w:szCs w:val="24"/>
        </w:rPr>
      </w:pPr>
    </w:p>
    <w:p w14:paraId="4BDF23CD" w14:textId="77777777" w:rsidR="00F0329F" w:rsidRDefault="00F0329F" w:rsidP="00D41E88">
      <w:pPr>
        <w:spacing w:after="0" w:line="360" w:lineRule="auto"/>
        <w:ind w:left="720"/>
        <w:rPr>
          <w:rFonts w:ascii="Times New Roman" w:hAnsi="Times New Roman"/>
          <w:color w:val="767171"/>
          <w:spacing w:val="20"/>
          <w:sz w:val="24"/>
          <w:szCs w:val="24"/>
        </w:rPr>
      </w:pPr>
    </w:p>
    <w:p w14:paraId="69C374E1" w14:textId="77777777" w:rsidR="00D41E88" w:rsidRDefault="00D41E88" w:rsidP="00D41E88">
      <w:pPr>
        <w:spacing w:after="0" w:line="360" w:lineRule="auto"/>
        <w:ind w:left="720"/>
        <w:rPr>
          <w:rFonts w:ascii="Times New Roman" w:hAnsi="Times New Roman"/>
          <w:color w:val="767171"/>
          <w:spacing w:val="20"/>
          <w:sz w:val="24"/>
          <w:szCs w:val="24"/>
        </w:rPr>
      </w:pPr>
    </w:p>
    <w:p w14:paraId="4AC15D00" w14:textId="7719B81E" w:rsidR="00D41E88" w:rsidRDefault="00D41E88" w:rsidP="00D41E88">
      <w:pPr>
        <w:spacing w:after="0" w:line="360" w:lineRule="auto"/>
        <w:ind w:left="720"/>
        <w:rPr>
          <w:rFonts w:ascii="Times New Roman" w:hAnsi="Times New Roman"/>
          <w:color w:val="767171"/>
          <w:spacing w:val="20"/>
          <w:sz w:val="24"/>
          <w:szCs w:val="24"/>
        </w:rPr>
      </w:pPr>
    </w:p>
    <w:p w14:paraId="30B93F0D" w14:textId="77777777" w:rsidR="00D41E88" w:rsidRDefault="00D41E88" w:rsidP="00D41E88">
      <w:pPr>
        <w:spacing w:after="0" w:line="360" w:lineRule="auto"/>
        <w:ind w:left="720"/>
        <w:rPr>
          <w:rFonts w:ascii="Times New Roman" w:hAnsi="Times New Roman"/>
          <w:color w:val="767171"/>
          <w:spacing w:val="20"/>
          <w:sz w:val="24"/>
          <w:szCs w:val="24"/>
        </w:rPr>
      </w:pPr>
    </w:p>
    <w:p w14:paraId="6BC5B084" w14:textId="1A11B35D" w:rsidR="00D41E88" w:rsidRDefault="00C66B59" w:rsidP="00D41E88">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Actualmente nos encontramos en el proceso de carga de objetivos individuales a cada colaborador.  </w:t>
      </w:r>
    </w:p>
    <w:p w14:paraId="341AB08E" w14:textId="77777777" w:rsidR="00D41E88" w:rsidRDefault="00D41E88" w:rsidP="00D41E88">
      <w:pPr>
        <w:spacing w:after="0" w:line="360" w:lineRule="auto"/>
        <w:ind w:left="720"/>
        <w:rPr>
          <w:rFonts w:ascii="Times New Roman" w:hAnsi="Times New Roman"/>
          <w:color w:val="767171"/>
          <w:spacing w:val="20"/>
          <w:sz w:val="24"/>
          <w:szCs w:val="24"/>
        </w:rPr>
      </w:pPr>
    </w:p>
    <w:p w14:paraId="5AE5952C" w14:textId="4E45E1DA" w:rsidR="004D30D8" w:rsidRPr="00D41E88" w:rsidRDefault="00C66B59" w:rsidP="00D41E88">
      <w:pPr>
        <w:numPr>
          <w:ilvl w:val="0"/>
          <w:numId w:val="1"/>
        </w:numPr>
        <w:spacing w:after="0" w:line="360" w:lineRule="auto"/>
        <w:rPr>
          <w:rFonts w:ascii="Times New Roman" w:hAnsi="Times New Roman"/>
          <w:color w:val="767171"/>
          <w:spacing w:val="20"/>
          <w:sz w:val="24"/>
          <w:szCs w:val="24"/>
        </w:rPr>
      </w:pPr>
      <w:r w:rsidRPr="00D41E88">
        <w:rPr>
          <w:rFonts w:ascii="Times New Roman" w:hAnsi="Times New Roman"/>
          <w:color w:val="767171"/>
          <w:spacing w:val="20"/>
          <w:sz w:val="24"/>
          <w:szCs w:val="24"/>
        </w:rPr>
        <w:t>Criterio “Gestión del Desarrollo”. Se implementó el Programa de Capacitación y Entrenamiento, propiciando el aprendizaje continuo y el desarrollo de habilidades, destrezas y competencias del personal, apoyando su desarrollo profesional y la mejora en la gestión.</w:t>
      </w:r>
    </w:p>
    <w:p w14:paraId="758ED8AB" w14:textId="77777777" w:rsidR="004D30D8" w:rsidRPr="0080239F" w:rsidRDefault="004D30D8" w:rsidP="004D30D8">
      <w:pPr>
        <w:spacing w:after="0" w:line="360" w:lineRule="auto"/>
        <w:rPr>
          <w:rFonts w:ascii="Times New Roman" w:hAnsi="Times New Roman"/>
          <w:color w:val="767171"/>
          <w:spacing w:val="20"/>
          <w:sz w:val="24"/>
          <w:szCs w:val="24"/>
        </w:rPr>
      </w:pPr>
    </w:p>
    <w:p w14:paraId="041B0EF6" w14:textId="77777777" w:rsidR="00C66B59" w:rsidRPr="0080239F" w:rsidRDefault="00C66B59" w:rsidP="00D41E88">
      <w:pPr>
        <w:numPr>
          <w:ilvl w:val="0"/>
          <w:numId w:val="1"/>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materia de Equidad de Género fueron divulgadas 4 políticas de género que reflejan el compromiso de la empresa con los principios de igualdad, equidad y respeto a los derechos humanos, así como la eliminación de cualquier forma de discriminación por razones de género. Estas políticas son:</w:t>
      </w:r>
    </w:p>
    <w:p w14:paraId="1D19AA24" w14:textId="77777777" w:rsidR="00C66B59" w:rsidRPr="0080239F" w:rsidRDefault="00C66B59" w:rsidP="00E94694">
      <w:pPr>
        <w:numPr>
          <w:ilvl w:val="3"/>
          <w:numId w:val="8"/>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Política de Equidad de Género.</w:t>
      </w:r>
    </w:p>
    <w:p w14:paraId="7CA0F872" w14:textId="77777777" w:rsidR="00C66B59" w:rsidRPr="0080239F" w:rsidRDefault="00C66B59" w:rsidP="00E94694">
      <w:pPr>
        <w:numPr>
          <w:ilvl w:val="3"/>
          <w:numId w:val="8"/>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Política de Igualdad de Oportunidades en el Empleo.</w:t>
      </w:r>
    </w:p>
    <w:p w14:paraId="466837A8" w14:textId="77777777" w:rsidR="00C66B59" w:rsidRPr="0080239F" w:rsidRDefault="00C66B59" w:rsidP="00E94694">
      <w:pPr>
        <w:numPr>
          <w:ilvl w:val="3"/>
          <w:numId w:val="8"/>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Política Antidiscriminación.</w:t>
      </w:r>
    </w:p>
    <w:p w14:paraId="5F0E5125" w14:textId="38B986B7" w:rsidR="008910C0" w:rsidRPr="00F0329F" w:rsidRDefault="00C66B59" w:rsidP="00F0329F">
      <w:pPr>
        <w:numPr>
          <w:ilvl w:val="3"/>
          <w:numId w:val="8"/>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Política de Prevención y resolución del Acoso Sexual en el lugar de trabajo.</w:t>
      </w:r>
    </w:p>
    <w:p w14:paraId="53B2A061" w14:textId="4071FB37" w:rsidR="00D41E88" w:rsidRPr="00F0329F" w:rsidRDefault="00C66B59" w:rsidP="00E94694">
      <w:pPr>
        <w:numPr>
          <w:ilvl w:val="2"/>
          <w:numId w:val="7"/>
        </w:numPr>
        <w:spacing w:line="360" w:lineRule="auto"/>
        <w:ind w:left="720"/>
        <w:rPr>
          <w:rFonts w:ascii="Times New Roman" w:hAnsi="Times New Roman"/>
          <w:color w:val="767171"/>
          <w:sz w:val="24"/>
          <w:szCs w:val="24"/>
        </w:rPr>
      </w:pPr>
      <w:r w:rsidRPr="0080239F">
        <w:rPr>
          <w:rFonts w:ascii="Times New Roman" w:hAnsi="Times New Roman"/>
          <w:color w:val="767171"/>
          <w:spacing w:val="20"/>
          <w:sz w:val="24"/>
          <w:szCs w:val="24"/>
        </w:rPr>
        <w:t>Inicio en la Certificación de Equidad de Género Igualando RD.  Compromiso con la implementación del modelo de gestión para la Igualdad de Género</w:t>
      </w:r>
      <w:r w:rsidR="00D41E88">
        <w:rPr>
          <w:rFonts w:ascii="Times New Roman" w:hAnsi="Times New Roman"/>
          <w:color w:val="767171"/>
          <w:spacing w:val="20"/>
          <w:sz w:val="24"/>
          <w:szCs w:val="24"/>
        </w:rPr>
        <w:t xml:space="preserve"> del </w:t>
      </w:r>
      <w:r w:rsidRPr="0080239F">
        <w:rPr>
          <w:rFonts w:ascii="Times New Roman" w:hAnsi="Times New Roman"/>
          <w:color w:val="767171"/>
          <w:spacing w:val="20"/>
          <w:sz w:val="24"/>
          <w:szCs w:val="24"/>
        </w:rPr>
        <w:t xml:space="preserve">(PNUD) junto al Ministerio de la Mujer y el Instituto Dominicano para la Calidad (INDOCAL); </w:t>
      </w:r>
    </w:p>
    <w:p w14:paraId="6FBF338F" w14:textId="1529F933" w:rsidR="00F0329F" w:rsidRDefault="00F0329F" w:rsidP="00F0329F">
      <w:pPr>
        <w:spacing w:line="360" w:lineRule="auto"/>
        <w:rPr>
          <w:rFonts w:ascii="Times New Roman" w:hAnsi="Times New Roman"/>
          <w:color w:val="767171"/>
          <w:spacing w:val="20"/>
          <w:sz w:val="24"/>
          <w:szCs w:val="24"/>
        </w:rPr>
      </w:pPr>
    </w:p>
    <w:p w14:paraId="0649E3EF" w14:textId="77777777" w:rsidR="00F0329F" w:rsidRPr="00D41E88" w:rsidRDefault="00F0329F" w:rsidP="00F0329F">
      <w:pPr>
        <w:spacing w:line="360" w:lineRule="auto"/>
        <w:rPr>
          <w:rFonts w:ascii="Times New Roman" w:hAnsi="Times New Roman"/>
          <w:color w:val="767171"/>
          <w:sz w:val="24"/>
          <w:szCs w:val="24"/>
        </w:rPr>
      </w:pPr>
    </w:p>
    <w:p w14:paraId="4DD82703" w14:textId="45864C4A" w:rsidR="00D41E88" w:rsidRDefault="00D41E88" w:rsidP="00D41E88">
      <w:pPr>
        <w:spacing w:line="360" w:lineRule="auto"/>
        <w:ind w:left="720"/>
        <w:rPr>
          <w:rFonts w:ascii="Times New Roman" w:hAnsi="Times New Roman"/>
          <w:color w:val="767171"/>
          <w:sz w:val="24"/>
          <w:szCs w:val="24"/>
        </w:rPr>
      </w:pPr>
    </w:p>
    <w:p w14:paraId="4C299A35" w14:textId="77777777" w:rsidR="00D41E88" w:rsidRPr="00D41E88" w:rsidRDefault="00D41E88" w:rsidP="00D41E88">
      <w:pPr>
        <w:spacing w:line="360" w:lineRule="auto"/>
        <w:ind w:left="720"/>
        <w:rPr>
          <w:rFonts w:ascii="Times New Roman" w:hAnsi="Times New Roman"/>
          <w:color w:val="767171"/>
          <w:sz w:val="24"/>
          <w:szCs w:val="24"/>
        </w:rPr>
      </w:pPr>
    </w:p>
    <w:p w14:paraId="434BF4BF" w14:textId="1863F5C4" w:rsidR="00C66B59" w:rsidRPr="0080239F" w:rsidRDefault="00C66B59" w:rsidP="00E94694">
      <w:pPr>
        <w:numPr>
          <w:ilvl w:val="2"/>
          <w:numId w:val="7"/>
        </w:numPr>
        <w:spacing w:line="360" w:lineRule="auto"/>
        <w:ind w:left="720"/>
        <w:rPr>
          <w:rFonts w:ascii="Times New Roman" w:hAnsi="Times New Roman"/>
          <w:color w:val="767171"/>
          <w:sz w:val="24"/>
          <w:szCs w:val="24"/>
        </w:rPr>
      </w:pPr>
      <w:r w:rsidRPr="0080239F">
        <w:rPr>
          <w:rFonts w:ascii="Times New Roman" w:hAnsi="Times New Roman"/>
          <w:color w:val="767171"/>
          <w:spacing w:val="20"/>
          <w:sz w:val="24"/>
          <w:szCs w:val="24"/>
        </w:rPr>
        <w:t>con el objetivo de incrementar la participación y las oportunidades laborales equitativas entre mujeres y hombres.</w:t>
      </w:r>
    </w:p>
    <w:p w14:paraId="53F92A56" w14:textId="77777777" w:rsidR="00C66B59" w:rsidRPr="0080239F" w:rsidRDefault="00C66B59" w:rsidP="00E94694">
      <w:pPr>
        <w:spacing w:line="360" w:lineRule="auto"/>
        <w:rPr>
          <w:rFonts w:ascii="Times New Roman" w:hAnsi="Times New Roman"/>
          <w:color w:val="767171"/>
          <w:spacing w:val="20"/>
          <w:sz w:val="24"/>
          <w:szCs w:val="24"/>
        </w:rPr>
      </w:pPr>
    </w:p>
    <w:p w14:paraId="18DA151D" w14:textId="77777777" w:rsidR="00C66B59" w:rsidRPr="0080239F" w:rsidRDefault="007F58FA" w:rsidP="00E94694">
      <w:pPr>
        <w:spacing w:after="0" w:line="360" w:lineRule="auto"/>
        <w:jc w:val="left"/>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EDENORTE</w:t>
      </w:r>
    </w:p>
    <w:p w14:paraId="0168B448" w14:textId="77777777" w:rsidR="00DC1BA0" w:rsidRPr="0080239F" w:rsidRDefault="00DC1BA0" w:rsidP="00E94694">
      <w:pPr>
        <w:spacing w:line="360" w:lineRule="auto"/>
        <w:rPr>
          <w:rFonts w:ascii="Times New Roman" w:hAnsi="Times New Roman"/>
          <w:color w:val="767171"/>
          <w:spacing w:val="20"/>
          <w:sz w:val="24"/>
          <w:szCs w:val="24"/>
        </w:rPr>
      </w:pPr>
    </w:p>
    <w:p w14:paraId="52F09A16" w14:textId="730DCF99" w:rsidR="004D30D8" w:rsidRPr="0080239F" w:rsidRDefault="00C66B5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el caso de EDEnorte se han trabajado con los siguientes aspectos:</w:t>
      </w:r>
    </w:p>
    <w:p w14:paraId="73542CEC"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Aseguramiento de la contratación y/o promoción de candidatos idóneos.</w:t>
      </w:r>
    </w:p>
    <w:p w14:paraId="7F4C43AE"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Capacitaciones por detección y desarrollo. Un total de 111 capacitaciones a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w:t>
      </w:r>
    </w:p>
    <w:p w14:paraId="2BCD646C"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Diseño de las políticas de compensación y beneficios.</w:t>
      </w:r>
    </w:p>
    <w:p w14:paraId="0192409B"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Implementación programa Cultura de Servicios.</w:t>
      </w:r>
    </w:p>
    <w:p w14:paraId="62C524B7"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Realización en plazo de las evaluaciones de desempeño por movimientos de personal y nuevos ingresos.</w:t>
      </w:r>
    </w:p>
    <w:p w14:paraId="401E7957"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Certificación de Choferes. Un total de 13 certificaciones a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w:t>
      </w:r>
    </w:p>
    <w:p w14:paraId="6C21E362" w14:textId="77777777" w:rsidR="00C66B59" w:rsidRPr="0080239F"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Premiación a empleados por concepto de valorar la fidelidad. Un total de 191 colaboradores reconocidos.</w:t>
      </w:r>
    </w:p>
    <w:p w14:paraId="6B1D0C34" w14:textId="5BBA0976" w:rsidR="00C66B59" w:rsidRDefault="00C66B59" w:rsidP="00E94694">
      <w:pPr>
        <w:numPr>
          <w:ilvl w:val="0"/>
          <w:numId w:val="9"/>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Actividades para el aseguramiento del combate COVID 19. (Seguimiento a casos positivos, suministro de mascarillas, entre otros).</w:t>
      </w:r>
    </w:p>
    <w:p w14:paraId="0B09D235" w14:textId="77777777" w:rsidR="00F0329F" w:rsidRDefault="00F0329F" w:rsidP="00F0329F">
      <w:pPr>
        <w:spacing w:line="360" w:lineRule="auto"/>
        <w:rPr>
          <w:rFonts w:ascii="Times New Roman" w:hAnsi="Times New Roman"/>
          <w:color w:val="767171"/>
          <w:spacing w:val="20"/>
          <w:sz w:val="24"/>
          <w:szCs w:val="24"/>
        </w:rPr>
      </w:pPr>
    </w:p>
    <w:p w14:paraId="4310E7C9" w14:textId="7A98EF18" w:rsidR="00D41E88" w:rsidRDefault="00D41E88" w:rsidP="00D41E88">
      <w:pPr>
        <w:spacing w:line="360" w:lineRule="auto"/>
        <w:rPr>
          <w:rFonts w:ascii="Times New Roman" w:hAnsi="Times New Roman"/>
          <w:color w:val="767171"/>
          <w:spacing w:val="20"/>
          <w:sz w:val="24"/>
          <w:szCs w:val="24"/>
        </w:rPr>
      </w:pPr>
    </w:p>
    <w:p w14:paraId="58196D32" w14:textId="627EEC35" w:rsidR="00D41E88" w:rsidRDefault="00D41E88" w:rsidP="00D41E88">
      <w:pPr>
        <w:spacing w:line="360" w:lineRule="auto"/>
        <w:rPr>
          <w:rFonts w:ascii="Times New Roman" w:hAnsi="Times New Roman"/>
          <w:color w:val="767171"/>
          <w:spacing w:val="20"/>
          <w:sz w:val="24"/>
          <w:szCs w:val="24"/>
        </w:rPr>
      </w:pPr>
    </w:p>
    <w:p w14:paraId="3A388D50" w14:textId="77777777" w:rsidR="00D41E88" w:rsidRPr="0080239F" w:rsidRDefault="00D41E88" w:rsidP="00D41E88">
      <w:pPr>
        <w:spacing w:line="360" w:lineRule="auto"/>
        <w:rPr>
          <w:rFonts w:ascii="Times New Roman" w:hAnsi="Times New Roman"/>
          <w:color w:val="767171"/>
          <w:spacing w:val="20"/>
          <w:sz w:val="24"/>
          <w:szCs w:val="24"/>
        </w:rPr>
      </w:pPr>
    </w:p>
    <w:p w14:paraId="546A0C6B" w14:textId="77777777" w:rsidR="00DC1BA0" w:rsidRPr="0080239F" w:rsidRDefault="00DC1BA0" w:rsidP="00E94694">
      <w:pPr>
        <w:spacing w:line="360" w:lineRule="auto"/>
        <w:rPr>
          <w:rFonts w:ascii="Times New Roman" w:hAnsi="Times New Roman"/>
          <w:color w:val="767171"/>
          <w:spacing w:val="20"/>
          <w:sz w:val="24"/>
          <w:szCs w:val="24"/>
        </w:rPr>
      </w:pPr>
    </w:p>
    <w:p w14:paraId="036B4382" w14:textId="77777777" w:rsidR="007F58FA" w:rsidRPr="0080239F" w:rsidRDefault="007F58FA" w:rsidP="00E94694">
      <w:pPr>
        <w:spacing w:after="0" w:line="360" w:lineRule="auto"/>
        <w:jc w:val="left"/>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EDEESTE</w:t>
      </w:r>
    </w:p>
    <w:p w14:paraId="45099583" w14:textId="77777777" w:rsidR="007F58FA" w:rsidRPr="0080239F" w:rsidRDefault="007F58FA" w:rsidP="00E94694">
      <w:pPr>
        <w:spacing w:line="360" w:lineRule="auto"/>
        <w:ind w:left="360"/>
        <w:rPr>
          <w:rFonts w:ascii="Times New Roman" w:hAnsi="Times New Roman"/>
          <w:color w:val="767171"/>
          <w:spacing w:val="20"/>
          <w:sz w:val="24"/>
          <w:szCs w:val="24"/>
        </w:rPr>
      </w:pPr>
    </w:p>
    <w:p w14:paraId="1BB9A0C7" w14:textId="77777777" w:rsidR="00EF08EB" w:rsidRPr="0080239F" w:rsidRDefault="00EF08EB" w:rsidP="00E94694">
      <w:pPr>
        <w:spacing w:line="360" w:lineRule="auto"/>
        <w:ind w:left="360"/>
        <w:rPr>
          <w:rFonts w:ascii="Times New Roman" w:hAnsi="Times New Roman"/>
          <w:color w:val="767171"/>
          <w:spacing w:val="20"/>
          <w:sz w:val="24"/>
          <w:szCs w:val="24"/>
        </w:rPr>
      </w:pPr>
      <w:r w:rsidRPr="0080239F">
        <w:rPr>
          <w:rFonts w:ascii="Times New Roman" w:hAnsi="Times New Roman"/>
          <w:color w:val="767171"/>
          <w:spacing w:val="20"/>
          <w:sz w:val="24"/>
          <w:szCs w:val="24"/>
        </w:rPr>
        <w:t>En EDE</w:t>
      </w:r>
      <w:r w:rsidR="00124DF4" w:rsidRPr="0080239F">
        <w:rPr>
          <w:rFonts w:ascii="Times New Roman" w:hAnsi="Times New Roman"/>
          <w:color w:val="767171"/>
          <w:spacing w:val="20"/>
          <w:sz w:val="24"/>
          <w:szCs w:val="24"/>
        </w:rPr>
        <w:t>E</w:t>
      </w:r>
      <w:r w:rsidRPr="0080239F">
        <w:rPr>
          <w:rFonts w:ascii="Times New Roman" w:hAnsi="Times New Roman"/>
          <w:color w:val="767171"/>
          <w:spacing w:val="20"/>
          <w:sz w:val="24"/>
          <w:szCs w:val="24"/>
        </w:rPr>
        <w:t>ste los avances van en este sentido.</w:t>
      </w:r>
    </w:p>
    <w:p w14:paraId="7F077727" w14:textId="004E066A" w:rsidR="0080239F" w:rsidRPr="00D41E88" w:rsidRDefault="00EF08EB" w:rsidP="0080239F">
      <w:pPr>
        <w:numPr>
          <w:ilvl w:val="0"/>
          <w:numId w:val="10"/>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En agosto 2020 </w:t>
      </w:r>
      <w:r w:rsidR="007F58FA" w:rsidRPr="0080239F">
        <w:rPr>
          <w:rFonts w:ascii="Times New Roman" w:hAnsi="Times New Roman"/>
          <w:color w:val="767171"/>
          <w:spacing w:val="20"/>
          <w:sz w:val="24"/>
          <w:szCs w:val="24"/>
        </w:rPr>
        <w:t>iniciamos con un HeadC</w:t>
      </w:r>
      <w:r w:rsidRPr="0080239F">
        <w:rPr>
          <w:rFonts w:ascii="Times New Roman" w:hAnsi="Times New Roman"/>
          <w:color w:val="767171"/>
          <w:spacing w:val="20"/>
          <w:sz w:val="24"/>
          <w:szCs w:val="24"/>
        </w:rPr>
        <w:t>ount</w:t>
      </w:r>
      <w:r w:rsidR="007F58FA" w:rsidRPr="0080239F">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 xml:space="preserve">de 2,347 empleados fijos. Adicional 147 militares que brindan servicios por planilla de incentivo. </w:t>
      </w:r>
    </w:p>
    <w:p w14:paraId="5C730BBA" w14:textId="77777777" w:rsidR="005C1D1F" w:rsidRPr="0080239F" w:rsidRDefault="00EF08EB" w:rsidP="00E70E0E">
      <w:pPr>
        <w:numPr>
          <w:ilvl w:val="0"/>
          <w:numId w:val="10"/>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Al cierre de </w:t>
      </w:r>
      <w:r w:rsidR="00B44AA4" w:rsidRPr="0080239F">
        <w:rPr>
          <w:rFonts w:ascii="Times New Roman" w:hAnsi="Times New Roman"/>
          <w:color w:val="767171"/>
          <w:spacing w:val="20"/>
          <w:sz w:val="24"/>
          <w:szCs w:val="24"/>
        </w:rPr>
        <w:t>diciembre</w:t>
      </w:r>
      <w:r w:rsidR="00E70E0E">
        <w:rPr>
          <w:rFonts w:ascii="Times New Roman" w:hAnsi="Times New Roman"/>
          <w:color w:val="767171"/>
          <w:spacing w:val="20"/>
          <w:sz w:val="24"/>
          <w:szCs w:val="24"/>
        </w:rPr>
        <w:t xml:space="preserve"> cerramos con un HC de 1</w:t>
      </w:r>
      <w:r w:rsidRPr="0080239F">
        <w:rPr>
          <w:rFonts w:ascii="Times New Roman" w:hAnsi="Times New Roman"/>
          <w:color w:val="767171"/>
          <w:spacing w:val="20"/>
          <w:sz w:val="24"/>
          <w:szCs w:val="24"/>
        </w:rPr>
        <w:t>,</w:t>
      </w:r>
      <w:r w:rsidR="00E70E0E">
        <w:rPr>
          <w:rFonts w:ascii="Times New Roman" w:hAnsi="Times New Roman"/>
          <w:color w:val="767171"/>
          <w:spacing w:val="20"/>
          <w:sz w:val="24"/>
          <w:szCs w:val="24"/>
        </w:rPr>
        <w:t>947 fijos y 13</w:t>
      </w:r>
      <w:r w:rsidRPr="0080239F">
        <w:rPr>
          <w:rFonts w:ascii="Times New Roman" w:hAnsi="Times New Roman"/>
          <w:color w:val="767171"/>
          <w:spacing w:val="20"/>
          <w:sz w:val="24"/>
          <w:szCs w:val="24"/>
        </w:rPr>
        <w:t xml:space="preserve"> milit</w:t>
      </w:r>
      <w:r w:rsidR="00E70E0E">
        <w:rPr>
          <w:rFonts w:ascii="Times New Roman" w:hAnsi="Times New Roman"/>
          <w:color w:val="767171"/>
          <w:spacing w:val="20"/>
          <w:sz w:val="24"/>
          <w:szCs w:val="24"/>
        </w:rPr>
        <w:t>ares por planilla de incentivo.</w:t>
      </w:r>
    </w:p>
    <w:p w14:paraId="4495C273" w14:textId="77777777" w:rsidR="00DC1BA0" w:rsidRPr="0080239F" w:rsidRDefault="00EF08EB" w:rsidP="004D30D8">
      <w:pPr>
        <w:numPr>
          <w:ilvl w:val="0"/>
          <w:numId w:val="10"/>
        </w:numPr>
        <w:spacing w:line="360" w:lineRule="auto"/>
        <w:rPr>
          <w:rFonts w:ascii="Times New Roman" w:hAnsi="Times New Roman"/>
          <w:color w:val="767171"/>
          <w:spacing w:val="20"/>
          <w:sz w:val="24"/>
          <w:szCs w:val="24"/>
        </w:rPr>
      </w:pPr>
      <w:bookmarkStart w:id="15" w:name="_Toc78562137"/>
      <w:r w:rsidRPr="0080239F">
        <w:rPr>
          <w:rFonts w:ascii="Times New Roman" w:hAnsi="Times New Roman"/>
          <w:color w:val="767171"/>
          <w:spacing w:val="20"/>
          <w:sz w:val="24"/>
          <w:szCs w:val="24"/>
        </w:rPr>
        <w:t>Plan anual de Capacitación. Debido a la pandemia causada por el Covid, la ejecución del plan se ha visto afectada de manera importante, sin embargo, el avance hasta la fecha es de un 52 % debido en parte al programa de inducción de colaboradores de nuevo ingreso y al desarrollo de un programa para colaboradores del área comercial que busca refrescar y desarrollar habilidades en su personal de mandos medios. También se culminó uno de los hitos del SIGOB el cual fue el desarrollo de una herramienta que esté integrada con el programa de nómina y nos permita llevar el control de asignación de los incentivos en la organización.</w:t>
      </w:r>
      <w:bookmarkEnd w:id="15"/>
    </w:p>
    <w:p w14:paraId="4051947D" w14:textId="2407E66C" w:rsidR="00812122" w:rsidRDefault="00EF08EB" w:rsidP="00E70E0E">
      <w:pPr>
        <w:numPr>
          <w:ilvl w:val="0"/>
          <w:numId w:val="10"/>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Con la rotación de Personal, hasta el mes de </w:t>
      </w:r>
      <w:r w:rsidR="00E70E0E">
        <w:rPr>
          <w:rFonts w:ascii="Times New Roman" w:hAnsi="Times New Roman"/>
          <w:color w:val="767171"/>
          <w:spacing w:val="20"/>
          <w:sz w:val="24"/>
          <w:szCs w:val="24"/>
        </w:rPr>
        <w:t>noviembre</w:t>
      </w:r>
      <w:r w:rsidRPr="0080239F">
        <w:rPr>
          <w:rFonts w:ascii="Times New Roman" w:hAnsi="Times New Roman"/>
          <w:color w:val="767171"/>
          <w:spacing w:val="20"/>
          <w:sz w:val="24"/>
          <w:szCs w:val="24"/>
        </w:rPr>
        <w:t xml:space="preserve"> la empresa mantenía un nivel de rotación por debajo de los 2 puntos (ver cuadro punto 4.4), excelente puntuación para la industria en la que nos desempeñamos. En el último mes las salidas sufrieron un incremento producto de la reducción de personal </w:t>
      </w:r>
      <w:r w:rsidR="004D30D8" w:rsidRPr="0080239F">
        <w:rPr>
          <w:rFonts w:ascii="Times New Roman" w:hAnsi="Times New Roman"/>
          <w:color w:val="767171"/>
          <w:spacing w:val="20"/>
          <w:sz w:val="24"/>
          <w:szCs w:val="24"/>
        </w:rPr>
        <w:t>para la optimización de gastos.</w:t>
      </w:r>
    </w:p>
    <w:p w14:paraId="5E1F78BA" w14:textId="77777777" w:rsidR="00D41E88" w:rsidRDefault="00D41E88" w:rsidP="00D41E88">
      <w:pPr>
        <w:spacing w:line="360" w:lineRule="auto"/>
        <w:ind w:left="720"/>
        <w:rPr>
          <w:rFonts w:ascii="Times New Roman" w:hAnsi="Times New Roman"/>
          <w:color w:val="767171"/>
          <w:spacing w:val="20"/>
          <w:sz w:val="24"/>
          <w:szCs w:val="24"/>
        </w:rPr>
      </w:pPr>
    </w:p>
    <w:p w14:paraId="030A7BBE" w14:textId="4439E53D" w:rsidR="00D41E88" w:rsidRDefault="00D41E88" w:rsidP="00D41E88">
      <w:pPr>
        <w:spacing w:line="360" w:lineRule="auto"/>
        <w:rPr>
          <w:rFonts w:ascii="Times New Roman" w:hAnsi="Times New Roman"/>
          <w:color w:val="767171"/>
          <w:spacing w:val="20"/>
          <w:sz w:val="24"/>
          <w:szCs w:val="24"/>
        </w:rPr>
      </w:pPr>
    </w:p>
    <w:p w14:paraId="7C1C3E5C" w14:textId="62914129" w:rsidR="00D41E88" w:rsidRDefault="00D41E88" w:rsidP="00D41E88">
      <w:pPr>
        <w:spacing w:line="360" w:lineRule="auto"/>
        <w:rPr>
          <w:rFonts w:ascii="Times New Roman" w:hAnsi="Times New Roman"/>
          <w:color w:val="767171"/>
          <w:spacing w:val="20"/>
          <w:sz w:val="24"/>
          <w:szCs w:val="24"/>
        </w:rPr>
      </w:pPr>
    </w:p>
    <w:p w14:paraId="797DB7E7" w14:textId="77777777" w:rsidR="00D41E88" w:rsidRPr="0080239F" w:rsidRDefault="00D41E88" w:rsidP="00D41E88">
      <w:pPr>
        <w:spacing w:line="360" w:lineRule="auto"/>
        <w:rPr>
          <w:rFonts w:ascii="Times New Roman" w:hAnsi="Times New Roman"/>
          <w:color w:val="767171"/>
          <w:spacing w:val="20"/>
          <w:sz w:val="24"/>
          <w:szCs w:val="24"/>
        </w:rPr>
      </w:pPr>
    </w:p>
    <w:p w14:paraId="6BB0EF32" w14:textId="6F5FECCE" w:rsidR="0080239F" w:rsidRPr="00F0329F" w:rsidRDefault="00EF08EB" w:rsidP="00D41E88">
      <w:pPr>
        <w:numPr>
          <w:ilvl w:val="0"/>
          <w:numId w:val="10"/>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El área de Salud Ocupacional cuenta con un programa anual de jornadas de salud para todos los colaboradores, producto de la pandemia el programa fue completamente sustituido por jornadas de pruebas rápidas con el fin de detectar a tiempo cualquier brote del virus Covid 19 y actuar en consecuencia de acuerdo con el protocolo de la OMS.</w:t>
      </w:r>
    </w:p>
    <w:p w14:paraId="7DD538B6" w14:textId="77777777" w:rsidR="00EF08EB" w:rsidRPr="0080239F" w:rsidRDefault="00812122" w:rsidP="00E94694">
      <w:pPr>
        <w:keepNext/>
        <w:keepLines/>
        <w:spacing w:before="240" w:line="360" w:lineRule="auto"/>
        <w:jc w:val="left"/>
        <w:outlineLvl w:val="0"/>
        <w:rPr>
          <w:rStyle w:val="Hipervnculo"/>
          <w:rFonts w:ascii="Times New Roman" w:hAnsi="Times New Roman"/>
          <w:noProof/>
          <w:color w:val="767171"/>
          <w:sz w:val="24"/>
          <w:szCs w:val="24"/>
          <w:u w:val="none"/>
        </w:rPr>
      </w:pPr>
      <w:bookmarkStart w:id="16" w:name="_Toc78562138"/>
      <w:bookmarkStart w:id="17" w:name="_Toc90916601"/>
      <w:r w:rsidRPr="0080239F">
        <w:rPr>
          <w:rStyle w:val="Hipervnculo"/>
          <w:rFonts w:ascii="Times New Roman" w:hAnsi="Times New Roman"/>
          <w:noProof/>
          <w:color w:val="767171"/>
          <w:sz w:val="24"/>
          <w:szCs w:val="24"/>
          <w:u w:val="none"/>
        </w:rPr>
        <w:t>3.3</w:t>
      </w:r>
      <w:r w:rsidRPr="0080239F">
        <w:rPr>
          <w:rStyle w:val="Hipervnculo"/>
          <w:rFonts w:ascii="Times New Roman" w:hAnsi="Times New Roman"/>
          <w:noProof/>
          <w:color w:val="767171"/>
          <w:u w:val="none"/>
        </w:rPr>
        <w:t xml:space="preserve"> </w:t>
      </w:r>
      <w:r w:rsidR="00EF08EB" w:rsidRPr="0080239F">
        <w:rPr>
          <w:rStyle w:val="Hipervnculo"/>
          <w:rFonts w:ascii="Times New Roman" w:hAnsi="Times New Roman"/>
          <w:noProof/>
          <w:color w:val="767171"/>
          <w:sz w:val="24"/>
          <w:szCs w:val="24"/>
          <w:u w:val="none"/>
        </w:rPr>
        <w:t>Desempeño de los Procesos Jurídicos</w:t>
      </w:r>
      <w:r w:rsidR="00831068" w:rsidRPr="0080239F">
        <w:rPr>
          <w:rStyle w:val="Hipervnculo"/>
          <w:rFonts w:ascii="Times New Roman" w:hAnsi="Times New Roman"/>
          <w:noProof/>
          <w:color w:val="767171"/>
          <w:sz w:val="24"/>
          <w:szCs w:val="24"/>
          <w:u w:val="none"/>
        </w:rPr>
        <w:t>.</w:t>
      </w:r>
      <w:bookmarkEnd w:id="16"/>
      <w:bookmarkEnd w:id="17"/>
    </w:p>
    <w:p w14:paraId="77ED9F84" w14:textId="77777777" w:rsidR="00831068" w:rsidRPr="0080239F" w:rsidRDefault="00E70E0E" w:rsidP="00E70E0E">
      <w:pPr>
        <w:spacing w:line="360" w:lineRule="auto"/>
        <w:rPr>
          <w:rStyle w:val="Hipervnculo"/>
          <w:rFonts w:ascii="Times New Roman" w:hAnsi="Times New Roman"/>
          <w:bCs/>
          <w:noProof/>
          <w:color w:val="767171"/>
          <w:sz w:val="24"/>
          <w:szCs w:val="24"/>
          <w:u w:val="none"/>
        </w:rPr>
      </w:pPr>
      <w:bookmarkStart w:id="18" w:name="_Toc78562139"/>
      <w:r>
        <w:rPr>
          <w:rStyle w:val="Hipervnculo"/>
          <w:rFonts w:ascii="Times New Roman" w:hAnsi="Times New Roman"/>
          <w:bCs/>
          <w:noProof/>
          <w:color w:val="767171"/>
          <w:sz w:val="24"/>
          <w:szCs w:val="24"/>
          <w:u w:val="none"/>
        </w:rPr>
        <w:t xml:space="preserve">En este tema, </w:t>
      </w:r>
      <w:r w:rsidR="00831068" w:rsidRPr="0080239F">
        <w:rPr>
          <w:rStyle w:val="Hipervnculo"/>
          <w:rFonts w:ascii="Times New Roman" w:hAnsi="Times New Roman"/>
          <w:bCs/>
          <w:noProof/>
          <w:color w:val="767171"/>
          <w:sz w:val="24"/>
          <w:szCs w:val="24"/>
          <w:u w:val="none"/>
        </w:rPr>
        <w:t xml:space="preserve"> la VPE CUED </w:t>
      </w:r>
      <w:r>
        <w:rPr>
          <w:rStyle w:val="Hipervnculo"/>
          <w:rFonts w:ascii="Times New Roman" w:hAnsi="Times New Roman"/>
          <w:bCs/>
          <w:noProof/>
          <w:color w:val="767171"/>
          <w:sz w:val="24"/>
          <w:szCs w:val="24"/>
          <w:u w:val="none"/>
        </w:rPr>
        <w:t xml:space="preserve">logrado </w:t>
      </w:r>
      <w:r w:rsidR="00831068" w:rsidRPr="0080239F">
        <w:rPr>
          <w:rStyle w:val="Hipervnculo"/>
          <w:rFonts w:ascii="Times New Roman" w:hAnsi="Times New Roman"/>
          <w:bCs/>
          <w:noProof/>
          <w:color w:val="767171"/>
          <w:sz w:val="24"/>
          <w:szCs w:val="24"/>
          <w:u w:val="none"/>
        </w:rPr>
        <w:t>los siguientes avances:</w:t>
      </w:r>
      <w:bookmarkEnd w:id="18"/>
    </w:p>
    <w:p w14:paraId="720D7F77" w14:textId="77777777" w:rsidR="00831068" w:rsidRPr="0080239F" w:rsidRDefault="00831068" w:rsidP="00E94694">
      <w:pPr>
        <w:numPr>
          <w:ilvl w:val="0"/>
          <w:numId w:val="10"/>
        </w:numPr>
        <w:spacing w:line="360" w:lineRule="auto"/>
        <w:rPr>
          <w:rStyle w:val="Hipervnculo"/>
          <w:rFonts w:ascii="Times New Roman" w:hAnsi="Times New Roman"/>
          <w:bCs/>
          <w:noProof/>
          <w:color w:val="767171"/>
          <w:sz w:val="24"/>
          <w:szCs w:val="24"/>
          <w:u w:val="none"/>
        </w:rPr>
      </w:pPr>
      <w:bookmarkStart w:id="19" w:name="_Toc78562140"/>
      <w:r w:rsidRPr="0080239F">
        <w:rPr>
          <w:rStyle w:val="Hipervnculo"/>
          <w:rFonts w:ascii="Times New Roman" w:hAnsi="Times New Roman"/>
          <w:bCs/>
          <w:noProof/>
          <w:color w:val="767171"/>
          <w:sz w:val="24"/>
          <w:szCs w:val="24"/>
          <w:u w:val="none"/>
        </w:rPr>
        <w:t>Enfoque hacia una mayor eficacia de la gestión legal y asignación de contratos.</w:t>
      </w:r>
      <w:bookmarkEnd w:id="19"/>
    </w:p>
    <w:p w14:paraId="0ADFE375" w14:textId="77777777" w:rsidR="00831068" w:rsidRPr="0080239F" w:rsidRDefault="00831068" w:rsidP="00E94694">
      <w:pPr>
        <w:numPr>
          <w:ilvl w:val="0"/>
          <w:numId w:val="10"/>
        </w:numPr>
        <w:spacing w:line="360" w:lineRule="auto"/>
        <w:rPr>
          <w:rStyle w:val="Hipervnculo"/>
          <w:rFonts w:ascii="Times New Roman" w:hAnsi="Times New Roman"/>
          <w:bCs/>
          <w:noProof/>
          <w:color w:val="767171"/>
          <w:sz w:val="24"/>
          <w:szCs w:val="24"/>
          <w:u w:val="none"/>
        </w:rPr>
      </w:pPr>
      <w:bookmarkStart w:id="20" w:name="_Toc78562141"/>
      <w:r w:rsidRPr="0080239F">
        <w:rPr>
          <w:rStyle w:val="Hipervnculo"/>
          <w:rFonts w:ascii="Times New Roman" w:hAnsi="Times New Roman"/>
          <w:bCs/>
          <w:noProof/>
          <w:color w:val="767171"/>
          <w:sz w:val="24"/>
          <w:szCs w:val="24"/>
          <w:u w:val="none"/>
        </w:rPr>
        <w:t>Auditoría legal externa.</w:t>
      </w:r>
      <w:bookmarkEnd w:id="20"/>
    </w:p>
    <w:p w14:paraId="4A25B048" w14:textId="77777777" w:rsidR="00831068" w:rsidRPr="0080239F" w:rsidRDefault="00831068" w:rsidP="00E94694">
      <w:pPr>
        <w:numPr>
          <w:ilvl w:val="0"/>
          <w:numId w:val="10"/>
        </w:numPr>
        <w:spacing w:line="360" w:lineRule="auto"/>
        <w:rPr>
          <w:rStyle w:val="Hipervnculo"/>
          <w:rFonts w:ascii="Times New Roman" w:hAnsi="Times New Roman"/>
          <w:bCs/>
          <w:noProof/>
          <w:color w:val="767171"/>
          <w:sz w:val="24"/>
          <w:szCs w:val="24"/>
          <w:u w:val="none"/>
        </w:rPr>
      </w:pPr>
      <w:bookmarkStart w:id="21" w:name="_Toc78562142"/>
      <w:r w:rsidRPr="0080239F">
        <w:rPr>
          <w:rStyle w:val="Hipervnculo"/>
          <w:rFonts w:ascii="Times New Roman" w:hAnsi="Times New Roman"/>
          <w:bCs/>
          <w:noProof/>
          <w:color w:val="767171"/>
          <w:sz w:val="24"/>
          <w:szCs w:val="24"/>
          <w:u w:val="none"/>
        </w:rPr>
        <w:t>Unificar las estrategias y métodos para conseguir un mejor resultado en las demandas por indemnización.</w:t>
      </w:r>
      <w:bookmarkEnd w:id="21"/>
      <w:r w:rsidRPr="0080239F">
        <w:rPr>
          <w:rStyle w:val="Hipervnculo"/>
          <w:rFonts w:ascii="Times New Roman" w:hAnsi="Times New Roman"/>
          <w:bCs/>
          <w:noProof/>
          <w:color w:val="767171"/>
          <w:sz w:val="24"/>
          <w:szCs w:val="24"/>
          <w:u w:val="none"/>
        </w:rPr>
        <w:t xml:space="preserve">  </w:t>
      </w:r>
    </w:p>
    <w:p w14:paraId="22E89D83" w14:textId="77777777" w:rsidR="00831068" w:rsidRPr="0080239F" w:rsidRDefault="00831068" w:rsidP="00E94694">
      <w:pPr>
        <w:numPr>
          <w:ilvl w:val="0"/>
          <w:numId w:val="10"/>
        </w:numPr>
        <w:spacing w:line="360" w:lineRule="auto"/>
        <w:rPr>
          <w:rStyle w:val="Hipervnculo"/>
          <w:rFonts w:ascii="Times New Roman" w:hAnsi="Times New Roman"/>
          <w:bCs/>
          <w:noProof/>
          <w:color w:val="767171"/>
          <w:sz w:val="24"/>
          <w:szCs w:val="24"/>
          <w:u w:val="none"/>
        </w:rPr>
      </w:pPr>
      <w:bookmarkStart w:id="22" w:name="_Toc78562143"/>
      <w:r w:rsidRPr="0080239F">
        <w:rPr>
          <w:rStyle w:val="Hipervnculo"/>
          <w:rFonts w:ascii="Times New Roman" w:hAnsi="Times New Roman"/>
          <w:bCs/>
          <w:noProof/>
          <w:color w:val="767171"/>
          <w:sz w:val="24"/>
          <w:szCs w:val="24"/>
          <w:u w:val="none"/>
        </w:rPr>
        <w:t>Se acordó hacer levantamientos financieros y de prelación de las cesiones de crédito.</w:t>
      </w:r>
      <w:bookmarkEnd w:id="22"/>
      <w:r w:rsidRPr="0080239F">
        <w:rPr>
          <w:rStyle w:val="Hipervnculo"/>
          <w:rFonts w:ascii="Times New Roman" w:hAnsi="Times New Roman"/>
          <w:bCs/>
          <w:noProof/>
          <w:color w:val="767171"/>
          <w:sz w:val="24"/>
          <w:szCs w:val="24"/>
          <w:u w:val="none"/>
        </w:rPr>
        <w:t xml:space="preserve"> </w:t>
      </w:r>
    </w:p>
    <w:p w14:paraId="0EE38B35" w14:textId="760ACE49" w:rsidR="008910C0" w:rsidRPr="00F0329F" w:rsidRDefault="00831068" w:rsidP="00E94694">
      <w:pPr>
        <w:numPr>
          <w:ilvl w:val="0"/>
          <w:numId w:val="10"/>
        </w:numPr>
        <w:spacing w:line="360" w:lineRule="auto"/>
        <w:rPr>
          <w:rStyle w:val="Hipervnculo"/>
          <w:rFonts w:ascii="Times New Roman" w:hAnsi="Times New Roman"/>
          <w:bCs/>
          <w:noProof/>
          <w:color w:val="767171"/>
          <w:sz w:val="24"/>
          <w:szCs w:val="24"/>
          <w:u w:val="none"/>
        </w:rPr>
      </w:pPr>
      <w:bookmarkStart w:id="23" w:name="_Toc78562144"/>
      <w:r w:rsidRPr="0080239F">
        <w:rPr>
          <w:rStyle w:val="Hipervnculo"/>
          <w:rFonts w:ascii="Times New Roman" w:hAnsi="Times New Roman"/>
          <w:bCs/>
          <w:noProof/>
          <w:color w:val="767171"/>
          <w:sz w:val="24"/>
          <w:szCs w:val="24"/>
          <w:u w:val="none"/>
        </w:rPr>
        <w:t>Eficientización del presupuesto para el pago de las indemnizaciones.</w:t>
      </w:r>
      <w:bookmarkEnd w:id="23"/>
    </w:p>
    <w:p w14:paraId="4A602155" w14:textId="77777777" w:rsidR="008A51E8" w:rsidRPr="0080239F" w:rsidRDefault="00124DF4" w:rsidP="00E94694">
      <w:p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Por cada una de las distribuidoras el desempeño individual es como sigue:</w:t>
      </w:r>
    </w:p>
    <w:p w14:paraId="64EB92BE" w14:textId="77777777" w:rsidR="00831068" w:rsidRPr="0080239F" w:rsidRDefault="00812122" w:rsidP="004D30D8">
      <w:pPr>
        <w:spacing w:after="0" w:line="360" w:lineRule="auto"/>
        <w:rPr>
          <w:rFonts w:ascii="Times New Roman" w:hAnsi="Times New Roman"/>
          <w:b/>
          <w:bCs/>
          <w:color w:val="808080"/>
          <w:spacing w:val="20"/>
          <w:sz w:val="24"/>
          <w:szCs w:val="24"/>
        </w:rPr>
      </w:pPr>
      <w:r w:rsidRPr="0080239F">
        <w:rPr>
          <w:rFonts w:ascii="Times New Roman" w:hAnsi="Times New Roman"/>
          <w:b/>
          <w:bCs/>
          <w:color w:val="808080"/>
          <w:spacing w:val="20"/>
          <w:sz w:val="24"/>
          <w:szCs w:val="24"/>
        </w:rPr>
        <w:t>EDESUR</w:t>
      </w:r>
    </w:p>
    <w:p w14:paraId="3C696D33" w14:textId="77777777" w:rsidR="00880669" w:rsidRPr="0080239F" w:rsidRDefault="00880669" w:rsidP="004D30D8">
      <w:pPr>
        <w:spacing w:after="0" w:line="360" w:lineRule="auto"/>
        <w:rPr>
          <w:rFonts w:ascii="Times New Roman" w:hAnsi="Times New Roman"/>
          <w:b/>
          <w:color w:val="auto"/>
          <w:spacing w:val="20"/>
          <w:sz w:val="24"/>
          <w:szCs w:val="24"/>
        </w:rPr>
      </w:pPr>
    </w:p>
    <w:p w14:paraId="338EFFC4" w14:textId="4E0C9352" w:rsidR="00831068" w:rsidRDefault="00831068" w:rsidP="00E70E0E">
      <w:pPr>
        <w:spacing w:line="360" w:lineRule="auto"/>
        <w:rPr>
          <w:rStyle w:val="Hipervnculo"/>
          <w:rFonts w:ascii="Times New Roman" w:hAnsi="Times New Roman"/>
          <w:bCs/>
          <w:noProof/>
          <w:color w:val="6F6F6F"/>
          <w:sz w:val="24"/>
          <w:szCs w:val="24"/>
          <w:u w:val="none"/>
        </w:rPr>
      </w:pPr>
      <w:r w:rsidRPr="0080239F">
        <w:rPr>
          <w:rStyle w:val="Hipervnculo"/>
          <w:rFonts w:ascii="Times New Roman" w:hAnsi="Times New Roman"/>
          <w:bCs/>
          <w:noProof/>
          <w:color w:val="6F6F6F"/>
          <w:sz w:val="24"/>
          <w:szCs w:val="24"/>
          <w:u w:val="none"/>
        </w:rPr>
        <w:t xml:space="preserve">En EDEsur durante el 2021, Edesur recibió un total de 38 demandas por parte de usuarios, representando una disminución de seis (6) demandas (14%), con </w:t>
      </w:r>
      <w:r w:rsidR="008910C0" w:rsidRPr="0080239F">
        <w:rPr>
          <w:rStyle w:val="Hipervnculo"/>
          <w:rFonts w:ascii="Times New Roman" w:hAnsi="Times New Roman"/>
          <w:bCs/>
          <w:noProof/>
          <w:color w:val="6F6F6F"/>
          <w:sz w:val="24"/>
          <w:szCs w:val="24"/>
          <w:u w:val="none"/>
        </w:rPr>
        <w:t xml:space="preserve">respecto al mismo </w:t>
      </w:r>
      <w:r w:rsidR="00E70E0E">
        <w:rPr>
          <w:rStyle w:val="Hipervnculo"/>
          <w:rFonts w:ascii="Times New Roman" w:hAnsi="Times New Roman"/>
          <w:bCs/>
          <w:noProof/>
          <w:color w:val="6F6F6F"/>
          <w:sz w:val="24"/>
          <w:szCs w:val="24"/>
          <w:u w:val="none"/>
        </w:rPr>
        <w:t xml:space="preserve"> en </w:t>
      </w:r>
      <w:r w:rsidRPr="0080239F">
        <w:rPr>
          <w:rStyle w:val="Hipervnculo"/>
          <w:rFonts w:ascii="Times New Roman" w:hAnsi="Times New Roman"/>
          <w:bCs/>
          <w:noProof/>
          <w:color w:val="6F6F6F"/>
          <w:sz w:val="24"/>
          <w:szCs w:val="24"/>
          <w:u w:val="none"/>
        </w:rPr>
        <w:t>2020 (44 Demandas).</w:t>
      </w:r>
    </w:p>
    <w:p w14:paraId="537C8DA0" w14:textId="76256633" w:rsidR="00F0329F" w:rsidRDefault="00F0329F" w:rsidP="00E70E0E">
      <w:pPr>
        <w:spacing w:line="360" w:lineRule="auto"/>
        <w:rPr>
          <w:rStyle w:val="Hipervnculo"/>
          <w:rFonts w:ascii="Times New Roman" w:hAnsi="Times New Roman"/>
          <w:bCs/>
          <w:noProof/>
          <w:color w:val="6F6F6F"/>
          <w:sz w:val="24"/>
          <w:szCs w:val="24"/>
          <w:u w:val="none"/>
        </w:rPr>
      </w:pPr>
    </w:p>
    <w:p w14:paraId="13CEB85A" w14:textId="77777777" w:rsidR="00F0329F" w:rsidRDefault="00F0329F" w:rsidP="00E70E0E">
      <w:pPr>
        <w:spacing w:line="360" w:lineRule="auto"/>
        <w:rPr>
          <w:rStyle w:val="Hipervnculo"/>
          <w:rFonts w:ascii="Times New Roman" w:hAnsi="Times New Roman"/>
          <w:bCs/>
          <w:noProof/>
          <w:color w:val="6F6F6F"/>
          <w:sz w:val="24"/>
          <w:szCs w:val="24"/>
          <w:u w:val="none"/>
        </w:rPr>
      </w:pPr>
    </w:p>
    <w:p w14:paraId="18F1826E" w14:textId="0425744E" w:rsidR="00F0329F" w:rsidRDefault="00F0329F" w:rsidP="00E70E0E">
      <w:pPr>
        <w:spacing w:line="360" w:lineRule="auto"/>
        <w:rPr>
          <w:rStyle w:val="Hipervnculo"/>
          <w:rFonts w:ascii="Times New Roman" w:hAnsi="Times New Roman"/>
          <w:bCs/>
          <w:noProof/>
          <w:color w:val="6F6F6F"/>
          <w:sz w:val="24"/>
          <w:szCs w:val="24"/>
          <w:u w:val="none"/>
        </w:rPr>
      </w:pPr>
    </w:p>
    <w:p w14:paraId="2BEB8C9C" w14:textId="77777777" w:rsidR="00F0329F" w:rsidRDefault="00F0329F" w:rsidP="00E70E0E">
      <w:pPr>
        <w:spacing w:line="360" w:lineRule="auto"/>
        <w:rPr>
          <w:rStyle w:val="Hipervnculo"/>
          <w:rFonts w:ascii="Times New Roman" w:hAnsi="Times New Roman"/>
          <w:bCs/>
          <w:noProof/>
          <w:color w:val="6F6F6F"/>
          <w:sz w:val="24"/>
          <w:szCs w:val="24"/>
          <w:u w:val="none"/>
        </w:rPr>
      </w:pPr>
    </w:p>
    <w:p w14:paraId="0FF6CB90" w14:textId="77777777" w:rsidR="005C1D1F" w:rsidRPr="0080239F" w:rsidRDefault="005C1D1F" w:rsidP="00E94694">
      <w:pPr>
        <w:spacing w:after="0" w:line="360" w:lineRule="auto"/>
        <w:rPr>
          <w:rFonts w:ascii="Times New Roman" w:hAnsi="Times New Roman"/>
          <w:color w:val="767171"/>
          <w:spacing w:val="20"/>
          <w:sz w:val="24"/>
          <w:szCs w:val="24"/>
        </w:rPr>
      </w:pPr>
    </w:p>
    <w:p w14:paraId="09EC0020" w14:textId="77777777" w:rsidR="00812122" w:rsidRPr="0080239F" w:rsidRDefault="00812122" w:rsidP="00E94694">
      <w:pPr>
        <w:spacing w:line="360" w:lineRule="auto"/>
        <w:rPr>
          <w:rStyle w:val="Hipervnculo"/>
          <w:rFonts w:ascii="Times New Roman" w:hAnsi="Times New Roman"/>
          <w:b/>
          <w:noProof/>
          <w:color w:val="767171"/>
          <w:sz w:val="24"/>
          <w:szCs w:val="24"/>
          <w:u w:val="none"/>
        </w:rPr>
      </w:pPr>
      <w:bookmarkStart w:id="24" w:name="_Toc78562145"/>
      <w:r w:rsidRPr="0080239F">
        <w:rPr>
          <w:rStyle w:val="Hipervnculo"/>
          <w:rFonts w:ascii="Times New Roman" w:hAnsi="Times New Roman"/>
          <w:b/>
          <w:noProof/>
          <w:color w:val="767171"/>
          <w:sz w:val="24"/>
          <w:szCs w:val="24"/>
          <w:u w:val="none"/>
        </w:rPr>
        <w:t>EDENORTE</w:t>
      </w:r>
      <w:bookmarkEnd w:id="24"/>
    </w:p>
    <w:p w14:paraId="3DCD7091" w14:textId="77777777" w:rsidR="00831068" w:rsidRPr="0080239F" w:rsidRDefault="00831068" w:rsidP="00E94694">
      <w:pPr>
        <w:spacing w:line="360" w:lineRule="auto"/>
        <w:rPr>
          <w:rStyle w:val="Hipervnculo"/>
          <w:rFonts w:ascii="Times New Roman" w:hAnsi="Times New Roman"/>
          <w:bCs/>
          <w:noProof/>
          <w:color w:val="767171"/>
          <w:sz w:val="24"/>
          <w:szCs w:val="24"/>
          <w:u w:val="none"/>
        </w:rPr>
      </w:pPr>
      <w:bookmarkStart w:id="25" w:name="_Toc78562146"/>
      <w:r w:rsidRPr="0080239F">
        <w:rPr>
          <w:rStyle w:val="Hipervnculo"/>
          <w:rFonts w:ascii="Times New Roman" w:hAnsi="Times New Roman"/>
          <w:bCs/>
          <w:noProof/>
          <w:color w:val="767171"/>
          <w:sz w:val="24"/>
          <w:szCs w:val="24"/>
          <w:u w:val="none"/>
        </w:rPr>
        <w:t>En EDEnorte se han tenido avances en los siguientes puntos:</w:t>
      </w:r>
      <w:bookmarkEnd w:id="25"/>
    </w:p>
    <w:p w14:paraId="0D643336" w14:textId="77777777" w:rsidR="00831068" w:rsidRPr="0080239F" w:rsidRDefault="00831068" w:rsidP="00E94694">
      <w:pPr>
        <w:numPr>
          <w:ilvl w:val="0"/>
          <w:numId w:val="28"/>
        </w:numPr>
        <w:spacing w:line="360" w:lineRule="auto"/>
        <w:rPr>
          <w:rStyle w:val="Hipervnculo"/>
          <w:rFonts w:ascii="Times New Roman" w:hAnsi="Times New Roman"/>
          <w:bCs/>
          <w:noProof/>
          <w:color w:val="767171"/>
          <w:sz w:val="24"/>
          <w:szCs w:val="24"/>
          <w:u w:val="none"/>
        </w:rPr>
      </w:pPr>
      <w:bookmarkStart w:id="26" w:name="_Toc78562147"/>
      <w:r w:rsidRPr="0080239F">
        <w:rPr>
          <w:rStyle w:val="Hipervnculo"/>
          <w:rFonts w:ascii="Times New Roman" w:hAnsi="Times New Roman"/>
          <w:bCs/>
          <w:noProof/>
          <w:color w:val="767171"/>
          <w:sz w:val="24"/>
          <w:szCs w:val="24"/>
          <w:u w:val="none"/>
        </w:rPr>
        <w:t>Conciliación de deudas.</w:t>
      </w:r>
      <w:bookmarkEnd w:id="26"/>
    </w:p>
    <w:p w14:paraId="1450F317" w14:textId="464C214C" w:rsidR="001E55BE" w:rsidRPr="00F0329F" w:rsidRDefault="00831068" w:rsidP="00F0329F">
      <w:pPr>
        <w:numPr>
          <w:ilvl w:val="0"/>
          <w:numId w:val="28"/>
        </w:numPr>
        <w:spacing w:line="360" w:lineRule="auto"/>
        <w:rPr>
          <w:rStyle w:val="Hipervnculo"/>
          <w:rFonts w:ascii="Times New Roman" w:hAnsi="Times New Roman"/>
          <w:bCs/>
          <w:noProof/>
          <w:color w:val="767171"/>
          <w:sz w:val="24"/>
          <w:szCs w:val="24"/>
          <w:u w:val="none"/>
        </w:rPr>
      </w:pPr>
      <w:bookmarkStart w:id="27" w:name="_Toc78562148"/>
      <w:r w:rsidRPr="0080239F">
        <w:rPr>
          <w:rStyle w:val="Hipervnculo"/>
          <w:rFonts w:ascii="Times New Roman" w:hAnsi="Times New Roman"/>
          <w:bCs/>
          <w:noProof/>
          <w:color w:val="767171"/>
          <w:sz w:val="24"/>
          <w:szCs w:val="24"/>
          <w:u w:val="none"/>
        </w:rPr>
        <w:t>Desarrollo efectivo de contratos.</w:t>
      </w:r>
      <w:bookmarkEnd w:id="27"/>
    </w:p>
    <w:p w14:paraId="11163FC6" w14:textId="77777777" w:rsidR="00831068" w:rsidRPr="0080239F" w:rsidRDefault="00831068" w:rsidP="00E94694">
      <w:pPr>
        <w:numPr>
          <w:ilvl w:val="0"/>
          <w:numId w:val="28"/>
        </w:numPr>
        <w:spacing w:line="360" w:lineRule="auto"/>
        <w:rPr>
          <w:rStyle w:val="Hipervnculo"/>
          <w:rFonts w:ascii="Times New Roman" w:hAnsi="Times New Roman"/>
          <w:bCs/>
          <w:noProof/>
          <w:color w:val="767171"/>
          <w:sz w:val="24"/>
          <w:szCs w:val="24"/>
          <w:u w:val="none"/>
        </w:rPr>
      </w:pPr>
      <w:bookmarkStart w:id="28" w:name="_Toc78562149"/>
      <w:r w:rsidRPr="0080239F">
        <w:rPr>
          <w:rStyle w:val="Hipervnculo"/>
          <w:rFonts w:ascii="Times New Roman" w:hAnsi="Times New Roman"/>
          <w:bCs/>
          <w:noProof/>
          <w:color w:val="767171"/>
          <w:sz w:val="24"/>
          <w:szCs w:val="24"/>
          <w:u w:val="none"/>
        </w:rPr>
        <w:t>Gestión efectiva del 100% de las denuncias.</w:t>
      </w:r>
      <w:bookmarkEnd w:id="28"/>
    </w:p>
    <w:p w14:paraId="26F1F3D2" w14:textId="288D6B7E" w:rsidR="00FA34C5" w:rsidRDefault="00831068" w:rsidP="00445A36">
      <w:pPr>
        <w:numPr>
          <w:ilvl w:val="0"/>
          <w:numId w:val="28"/>
        </w:numPr>
        <w:spacing w:line="360" w:lineRule="auto"/>
        <w:rPr>
          <w:rStyle w:val="Hipervnculo"/>
          <w:rFonts w:ascii="Times New Roman" w:hAnsi="Times New Roman"/>
          <w:bCs/>
          <w:noProof/>
          <w:color w:val="767171"/>
          <w:sz w:val="24"/>
          <w:szCs w:val="24"/>
          <w:u w:val="none"/>
        </w:rPr>
      </w:pPr>
      <w:bookmarkStart w:id="29" w:name="_Toc78562150"/>
      <w:r w:rsidRPr="0080239F">
        <w:rPr>
          <w:rStyle w:val="Hipervnculo"/>
          <w:rFonts w:ascii="Times New Roman" w:hAnsi="Times New Roman"/>
          <w:bCs/>
          <w:noProof/>
          <w:color w:val="767171"/>
          <w:sz w:val="24"/>
          <w:szCs w:val="24"/>
          <w:u w:val="none"/>
        </w:rPr>
        <w:t>Elaboración de querellas y presentación de acusaciones.</w:t>
      </w:r>
      <w:bookmarkEnd w:id="29"/>
    </w:p>
    <w:p w14:paraId="54619298" w14:textId="77777777" w:rsidR="00445A36" w:rsidRPr="00445A36" w:rsidRDefault="00445A36" w:rsidP="00445A36">
      <w:pPr>
        <w:spacing w:line="360" w:lineRule="auto"/>
        <w:ind w:left="720"/>
        <w:rPr>
          <w:rStyle w:val="Hipervnculo"/>
          <w:rFonts w:ascii="Times New Roman" w:hAnsi="Times New Roman"/>
          <w:bCs/>
          <w:noProof/>
          <w:color w:val="767171"/>
          <w:sz w:val="24"/>
          <w:szCs w:val="24"/>
          <w:u w:val="none"/>
        </w:rPr>
      </w:pPr>
    </w:p>
    <w:p w14:paraId="2B239575" w14:textId="77777777" w:rsidR="00812122" w:rsidRPr="0080239F" w:rsidRDefault="00812122" w:rsidP="00E94694">
      <w:pPr>
        <w:spacing w:line="360" w:lineRule="auto"/>
        <w:rPr>
          <w:rStyle w:val="Hipervnculo"/>
          <w:rFonts w:ascii="Times New Roman" w:hAnsi="Times New Roman"/>
          <w:b/>
          <w:noProof/>
          <w:color w:val="767171"/>
          <w:sz w:val="24"/>
          <w:szCs w:val="24"/>
          <w:u w:val="none"/>
        </w:rPr>
      </w:pPr>
      <w:bookmarkStart w:id="30" w:name="_Toc78562151"/>
      <w:r w:rsidRPr="0080239F">
        <w:rPr>
          <w:rStyle w:val="Hipervnculo"/>
          <w:rFonts w:ascii="Times New Roman" w:hAnsi="Times New Roman"/>
          <w:b/>
          <w:noProof/>
          <w:color w:val="767171"/>
          <w:sz w:val="24"/>
          <w:szCs w:val="24"/>
          <w:u w:val="none"/>
        </w:rPr>
        <w:t>EDEESTE</w:t>
      </w:r>
      <w:bookmarkEnd w:id="30"/>
    </w:p>
    <w:p w14:paraId="0F297F00" w14:textId="77777777" w:rsidR="00AE1BEA" w:rsidRPr="0080239F" w:rsidRDefault="000641A9" w:rsidP="004D30D8">
      <w:pPr>
        <w:numPr>
          <w:ilvl w:val="0"/>
          <w:numId w:val="11"/>
        </w:numPr>
        <w:spacing w:line="360" w:lineRule="auto"/>
        <w:rPr>
          <w:rStyle w:val="Hipervnculo"/>
          <w:rFonts w:ascii="Times New Roman" w:hAnsi="Times New Roman"/>
          <w:bCs/>
          <w:noProof/>
          <w:color w:val="767171"/>
          <w:sz w:val="24"/>
          <w:szCs w:val="24"/>
          <w:u w:val="none"/>
        </w:rPr>
      </w:pPr>
      <w:bookmarkStart w:id="31" w:name="_Toc78562152"/>
      <w:r w:rsidRPr="0080239F">
        <w:rPr>
          <w:rStyle w:val="Hipervnculo"/>
          <w:rFonts w:ascii="Times New Roman" w:hAnsi="Times New Roman"/>
          <w:bCs/>
          <w:noProof/>
          <w:color w:val="767171"/>
          <w:sz w:val="24"/>
          <w:szCs w:val="24"/>
          <w:u w:val="none"/>
        </w:rPr>
        <w:t>EDEeste se han trabajado varios casos de importancia y con reducción de alquileres:</w:t>
      </w:r>
      <w:bookmarkEnd w:id="31"/>
    </w:p>
    <w:p w14:paraId="45F9E024" w14:textId="77777777" w:rsidR="000641A9" w:rsidRPr="0080239F" w:rsidRDefault="000641A9" w:rsidP="00E94694">
      <w:pPr>
        <w:numPr>
          <w:ilvl w:val="0"/>
          <w:numId w:val="11"/>
        </w:numPr>
        <w:spacing w:line="360" w:lineRule="auto"/>
        <w:rPr>
          <w:rStyle w:val="Hipervnculo"/>
          <w:rFonts w:ascii="Times New Roman" w:hAnsi="Times New Roman"/>
          <w:bCs/>
          <w:noProof/>
          <w:color w:val="767171"/>
          <w:sz w:val="24"/>
          <w:szCs w:val="24"/>
          <w:u w:val="none"/>
        </w:rPr>
      </w:pPr>
      <w:bookmarkStart w:id="32" w:name="_Toc78562153"/>
      <w:r w:rsidRPr="0080239F">
        <w:rPr>
          <w:rStyle w:val="Hipervnculo"/>
          <w:rFonts w:ascii="Times New Roman" w:hAnsi="Times New Roman"/>
          <w:bCs/>
          <w:noProof/>
          <w:color w:val="767171"/>
          <w:sz w:val="24"/>
          <w:szCs w:val="24"/>
          <w:u w:val="none"/>
        </w:rPr>
        <w:t xml:space="preserve">Caso </w:t>
      </w:r>
      <w:r w:rsidR="002A3D49" w:rsidRPr="0080239F">
        <w:rPr>
          <w:rStyle w:val="Hipervnculo"/>
          <w:rFonts w:ascii="Times New Roman" w:hAnsi="Times New Roman"/>
          <w:bCs/>
          <w:noProof/>
          <w:color w:val="767171"/>
          <w:sz w:val="24"/>
          <w:szCs w:val="24"/>
          <w:u w:val="none"/>
        </w:rPr>
        <w:t xml:space="preserve">Altice Dominicana, </w:t>
      </w:r>
      <w:r w:rsidRPr="0080239F">
        <w:rPr>
          <w:rStyle w:val="Hipervnculo"/>
          <w:rFonts w:ascii="Times New Roman" w:hAnsi="Times New Roman"/>
          <w:bCs/>
          <w:noProof/>
          <w:color w:val="767171"/>
          <w:sz w:val="24"/>
          <w:szCs w:val="24"/>
          <w:u w:val="none"/>
        </w:rPr>
        <w:t xml:space="preserve">luego de una serie de acercamientos entre las partes con la finalidad de arribar a un acuerdo conciliatorio de los montos involucrados, en fecha 29 de </w:t>
      </w:r>
      <w:r w:rsidR="00B44AA4" w:rsidRPr="0080239F">
        <w:rPr>
          <w:rStyle w:val="Hipervnculo"/>
          <w:rFonts w:ascii="Times New Roman" w:hAnsi="Times New Roman"/>
          <w:bCs/>
          <w:noProof/>
          <w:color w:val="767171"/>
          <w:sz w:val="24"/>
          <w:szCs w:val="24"/>
          <w:u w:val="none"/>
        </w:rPr>
        <w:t>diciembre</w:t>
      </w:r>
      <w:r w:rsidRPr="0080239F">
        <w:rPr>
          <w:rStyle w:val="Hipervnculo"/>
          <w:rFonts w:ascii="Times New Roman" w:hAnsi="Times New Roman"/>
          <w:bCs/>
          <w:noProof/>
          <w:color w:val="767171"/>
          <w:sz w:val="24"/>
          <w:szCs w:val="24"/>
          <w:u w:val="none"/>
        </w:rPr>
        <w:t xml:space="preserve"> del año 2021 EDE ESTE y Altice Dominicana, S.A. a través de su representante y asesor en ahorros de energía señor FERNANDO E. SANTOS BUCARELLY, este último, acepto la propuestas planteada por EDE ESTE y recibir la suma de RD$3,959,816.80,  otorgando la empresa Altice Dominicana, S.A., una expresa renuncia general de derechos y acciones sobre el acto de embargo aludido</w:t>
      </w:r>
      <w:r w:rsidR="002A3D49" w:rsidRPr="0080239F">
        <w:rPr>
          <w:rStyle w:val="Hipervnculo"/>
          <w:rFonts w:ascii="Times New Roman" w:hAnsi="Times New Roman"/>
          <w:bCs/>
          <w:noProof/>
          <w:color w:val="767171"/>
          <w:sz w:val="24"/>
          <w:szCs w:val="24"/>
          <w:u w:val="none"/>
        </w:rPr>
        <w:t>.</w:t>
      </w:r>
      <w:bookmarkEnd w:id="32"/>
    </w:p>
    <w:p w14:paraId="34DE974E" w14:textId="7C83180D" w:rsidR="00445A36" w:rsidRDefault="002A3D49" w:rsidP="00445A36">
      <w:pPr>
        <w:numPr>
          <w:ilvl w:val="0"/>
          <w:numId w:val="11"/>
        </w:numPr>
        <w:spacing w:line="360" w:lineRule="auto"/>
        <w:rPr>
          <w:rStyle w:val="Hipervnculo"/>
          <w:rFonts w:ascii="Times New Roman" w:hAnsi="Times New Roman"/>
          <w:bCs/>
          <w:noProof/>
          <w:color w:val="767171"/>
          <w:sz w:val="24"/>
          <w:szCs w:val="24"/>
          <w:u w:val="none"/>
        </w:rPr>
      </w:pPr>
      <w:bookmarkStart w:id="33" w:name="_Toc78562154"/>
      <w:r w:rsidRPr="0080239F">
        <w:rPr>
          <w:rStyle w:val="Hipervnculo"/>
          <w:rFonts w:ascii="Times New Roman" w:hAnsi="Times New Roman"/>
          <w:bCs/>
          <w:noProof/>
          <w:color w:val="767171"/>
          <w:sz w:val="24"/>
          <w:szCs w:val="24"/>
          <w:u w:val="none"/>
        </w:rPr>
        <w:t>Se renegociaron los contratos de arrendamientos de postes con Altice Dominicana, Claro Dominicana, Columbus Network y con las Empresas de cables.</w:t>
      </w:r>
      <w:bookmarkEnd w:id="33"/>
    </w:p>
    <w:p w14:paraId="4C3EB63D" w14:textId="1CE22465" w:rsidR="00F0329F" w:rsidRDefault="00F0329F" w:rsidP="00F0329F">
      <w:pPr>
        <w:spacing w:line="360" w:lineRule="auto"/>
        <w:rPr>
          <w:rStyle w:val="Hipervnculo"/>
          <w:rFonts w:ascii="Times New Roman" w:hAnsi="Times New Roman"/>
          <w:bCs/>
          <w:noProof/>
          <w:color w:val="767171"/>
          <w:sz w:val="24"/>
          <w:szCs w:val="24"/>
          <w:u w:val="none"/>
        </w:rPr>
      </w:pPr>
    </w:p>
    <w:p w14:paraId="2A9AEF30" w14:textId="19BBD58C" w:rsidR="00F0329F" w:rsidRDefault="00F0329F" w:rsidP="00F0329F">
      <w:pPr>
        <w:spacing w:line="360" w:lineRule="auto"/>
        <w:rPr>
          <w:rStyle w:val="Hipervnculo"/>
          <w:rFonts w:ascii="Times New Roman" w:hAnsi="Times New Roman"/>
          <w:bCs/>
          <w:noProof/>
          <w:color w:val="767171"/>
          <w:sz w:val="24"/>
          <w:szCs w:val="24"/>
          <w:u w:val="none"/>
        </w:rPr>
      </w:pPr>
    </w:p>
    <w:p w14:paraId="55FC20CB" w14:textId="3A8314B2" w:rsidR="00F0329F" w:rsidRDefault="00F0329F" w:rsidP="00F0329F">
      <w:pPr>
        <w:spacing w:line="360" w:lineRule="auto"/>
        <w:rPr>
          <w:rStyle w:val="Hipervnculo"/>
          <w:rFonts w:ascii="Times New Roman" w:hAnsi="Times New Roman"/>
          <w:bCs/>
          <w:noProof/>
          <w:color w:val="767171"/>
          <w:sz w:val="24"/>
          <w:szCs w:val="24"/>
          <w:u w:val="none"/>
        </w:rPr>
      </w:pPr>
    </w:p>
    <w:p w14:paraId="51BDB586" w14:textId="0DE26685" w:rsidR="00F0329F" w:rsidRDefault="00F0329F" w:rsidP="00F0329F">
      <w:pPr>
        <w:spacing w:line="360" w:lineRule="auto"/>
        <w:rPr>
          <w:rStyle w:val="Hipervnculo"/>
          <w:rFonts w:ascii="Times New Roman" w:hAnsi="Times New Roman"/>
          <w:bCs/>
          <w:noProof/>
          <w:color w:val="767171"/>
          <w:sz w:val="24"/>
          <w:szCs w:val="24"/>
          <w:u w:val="none"/>
        </w:rPr>
      </w:pPr>
    </w:p>
    <w:p w14:paraId="4183C3CC" w14:textId="77777777" w:rsidR="00F0329F" w:rsidRPr="001E55BE" w:rsidRDefault="00F0329F" w:rsidP="00F0329F">
      <w:pPr>
        <w:spacing w:line="360" w:lineRule="auto"/>
        <w:rPr>
          <w:rStyle w:val="Hipervnculo"/>
          <w:rFonts w:ascii="Times New Roman" w:hAnsi="Times New Roman"/>
          <w:bCs/>
          <w:noProof/>
          <w:color w:val="767171"/>
          <w:sz w:val="24"/>
          <w:szCs w:val="24"/>
          <w:u w:val="none"/>
        </w:rPr>
      </w:pPr>
    </w:p>
    <w:p w14:paraId="1AD2B9D9" w14:textId="754EDE81" w:rsidR="001E55BE" w:rsidRPr="008F707C" w:rsidRDefault="002A3D49" w:rsidP="001E55BE">
      <w:pPr>
        <w:numPr>
          <w:ilvl w:val="0"/>
          <w:numId w:val="11"/>
        </w:numPr>
        <w:spacing w:line="360" w:lineRule="auto"/>
        <w:rPr>
          <w:rStyle w:val="Hipervnculo"/>
          <w:rFonts w:ascii="Times New Roman" w:hAnsi="Times New Roman"/>
          <w:bCs/>
          <w:noProof/>
          <w:color w:val="767171"/>
          <w:sz w:val="24"/>
          <w:szCs w:val="24"/>
          <w:u w:val="none"/>
        </w:rPr>
      </w:pPr>
      <w:bookmarkStart w:id="34" w:name="_Toc78562155"/>
      <w:r w:rsidRPr="0080239F">
        <w:rPr>
          <w:rStyle w:val="Hipervnculo"/>
          <w:rFonts w:ascii="Times New Roman" w:hAnsi="Times New Roman"/>
          <w:bCs/>
          <w:noProof/>
          <w:color w:val="767171"/>
          <w:sz w:val="24"/>
          <w:szCs w:val="24"/>
          <w:u w:val="none"/>
        </w:rPr>
        <w:t>EDE ESTE arribo a un acuerdo con el Ayuntamiento de San Jose De Los Llanos, por la suma de DOCE MILLONES DE PESOS CON 00/100 (RD$12,000,000.00), por concepto de pago del tres por ciento (3%) de la facturación corriente recaudada en el municipio de San José de Los Llanos, en el periodo comprendido entre el mes de enero del año dos mil once (2011), hasta el mes de mayo del año dos mil veintiuno (2021), de conformidad a lo establecido en el artículo 134 de la Ley General de Electricidad No. 125-01. Con este acuerdo este ayuntamiento procedió a levantar los embargos trabado a la empresa, estos montos fueron liberados a excepción de Telemicro.</w:t>
      </w:r>
      <w:bookmarkEnd w:id="34"/>
    </w:p>
    <w:p w14:paraId="4A848E7E" w14:textId="77777777" w:rsidR="00880669" w:rsidRPr="0080239F" w:rsidRDefault="002A3D49" w:rsidP="004D30D8">
      <w:pPr>
        <w:numPr>
          <w:ilvl w:val="0"/>
          <w:numId w:val="11"/>
        </w:numPr>
        <w:spacing w:line="360" w:lineRule="auto"/>
        <w:rPr>
          <w:rStyle w:val="Hipervnculo"/>
          <w:rFonts w:ascii="Times New Roman" w:hAnsi="Times New Roman"/>
          <w:bCs/>
          <w:noProof/>
          <w:color w:val="767171"/>
          <w:sz w:val="24"/>
          <w:szCs w:val="24"/>
          <w:u w:val="none"/>
        </w:rPr>
      </w:pPr>
      <w:r w:rsidRPr="0080239F">
        <w:rPr>
          <w:rStyle w:val="Hipervnculo"/>
          <w:rFonts w:ascii="Times New Roman" w:hAnsi="Times New Roman"/>
          <w:bCs/>
          <w:noProof/>
          <w:color w:val="767171"/>
          <w:sz w:val="24"/>
          <w:szCs w:val="24"/>
          <w:u w:val="none"/>
        </w:rPr>
        <w:t>Hemos procedido a realizar nuestras gestiones legales en contra de los Ayuntamientos, por las deudas contraídas en sus consumos de los servicios eléctricos y demás instalaciones, servidas y no pagadas, generadas por estos, por un monto total DOS SETECIENTOS SEIS MILLONES CUATROCIENTOS SESENTA Y SEIS MIL QUINIENTOS VEINTE PESOS CON 94/100 (RD$2,706,466,520.94), de las cuales procederemos a detallar los montos adeudados: Ayuntamiento Municipal de San Pedro de Macorís, Ayuntamiento Municipal de Santo Domingo Este, Ayuntamiento Municipal de Boca Chica, Ayuntamiento Municipal de Santo Domingo Norte, Ayuntamiento Municipal de El Seibo, Ayuntamiento Municipal de Hato Mayor del Rey y Ayuntamiento Municipal de Higüey.</w:t>
      </w:r>
    </w:p>
    <w:p w14:paraId="742E44BF" w14:textId="6DBAEC9A" w:rsidR="00445A36" w:rsidRDefault="002A3D49" w:rsidP="00445A36">
      <w:pPr>
        <w:numPr>
          <w:ilvl w:val="0"/>
          <w:numId w:val="11"/>
        </w:numPr>
        <w:spacing w:line="360" w:lineRule="auto"/>
        <w:rPr>
          <w:rStyle w:val="Hipervnculo"/>
          <w:rFonts w:ascii="Times New Roman" w:hAnsi="Times New Roman"/>
          <w:bCs/>
          <w:noProof/>
          <w:color w:val="767171"/>
          <w:sz w:val="24"/>
          <w:szCs w:val="24"/>
          <w:u w:val="none"/>
        </w:rPr>
      </w:pPr>
      <w:r w:rsidRPr="0080239F">
        <w:rPr>
          <w:rStyle w:val="Hipervnculo"/>
          <w:rFonts w:ascii="Times New Roman" w:hAnsi="Times New Roman"/>
          <w:bCs/>
          <w:noProof/>
          <w:color w:val="767171"/>
          <w:sz w:val="24"/>
          <w:szCs w:val="24"/>
          <w:u w:val="none"/>
        </w:rPr>
        <w:t xml:space="preserve">En el periodo comprendido entre el cuatro (04) de enero del 2021, hasta el treinta (30) de </w:t>
      </w:r>
      <w:r w:rsidR="00B44AA4" w:rsidRPr="0080239F">
        <w:rPr>
          <w:rStyle w:val="Hipervnculo"/>
          <w:rFonts w:ascii="Times New Roman" w:hAnsi="Times New Roman"/>
          <w:bCs/>
          <w:noProof/>
          <w:color w:val="767171"/>
          <w:sz w:val="24"/>
          <w:szCs w:val="24"/>
          <w:u w:val="none"/>
        </w:rPr>
        <w:t>diciembre</w:t>
      </w:r>
      <w:r w:rsidRPr="0080239F">
        <w:rPr>
          <w:rStyle w:val="Hipervnculo"/>
          <w:rFonts w:ascii="Times New Roman" w:hAnsi="Times New Roman"/>
          <w:bCs/>
          <w:noProof/>
          <w:color w:val="767171"/>
          <w:sz w:val="24"/>
          <w:szCs w:val="24"/>
          <w:u w:val="none"/>
        </w:rPr>
        <w:t xml:space="preserve"> del año 2021, tenemos un total de treinta y cuatro (34) sentencias gananciosas, las cuales, en el periodo correspondiente, representan un ahorro para la empresa (expresada en el monto de reservas de cada una de estas demandas) de Treinta y Ocho Millones Trescientos Mil Pesos Dominicanos con 00/100 (38,300,000.00).</w:t>
      </w:r>
    </w:p>
    <w:p w14:paraId="3713C5F5" w14:textId="0C9E2525" w:rsidR="008F707C" w:rsidRDefault="008F707C" w:rsidP="008F707C">
      <w:pPr>
        <w:spacing w:line="360" w:lineRule="auto"/>
        <w:rPr>
          <w:rStyle w:val="Hipervnculo"/>
          <w:rFonts w:ascii="Times New Roman" w:hAnsi="Times New Roman"/>
          <w:bCs/>
          <w:noProof/>
          <w:color w:val="767171"/>
          <w:sz w:val="24"/>
          <w:szCs w:val="24"/>
          <w:u w:val="none"/>
        </w:rPr>
      </w:pPr>
    </w:p>
    <w:p w14:paraId="2A03A774" w14:textId="3F8CDD23" w:rsidR="008F707C" w:rsidRDefault="008F707C" w:rsidP="008F707C">
      <w:pPr>
        <w:spacing w:line="360" w:lineRule="auto"/>
        <w:rPr>
          <w:rStyle w:val="Hipervnculo"/>
          <w:rFonts w:ascii="Times New Roman" w:hAnsi="Times New Roman"/>
          <w:bCs/>
          <w:noProof/>
          <w:color w:val="767171"/>
          <w:sz w:val="24"/>
          <w:szCs w:val="24"/>
          <w:u w:val="none"/>
        </w:rPr>
      </w:pPr>
    </w:p>
    <w:p w14:paraId="1A0C54D2" w14:textId="77777777" w:rsidR="008F707C" w:rsidRPr="001E55BE" w:rsidRDefault="008F707C" w:rsidP="008F707C">
      <w:pPr>
        <w:spacing w:line="360" w:lineRule="auto"/>
        <w:rPr>
          <w:rStyle w:val="Hipervnculo"/>
          <w:rFonts w:ascii="Times New Roman" w:hAnsi="Times New Roman"/>
          <w:bCs/>
          <w:noProof/>
          <w:color w:val="767171"/>
          <w:sz w:val="24"/>
          <w:szCs w:val="24"/>
          <w:u w:val="none"/>
        </w:rPr>
      </w:pPr>
    </w:p>
    <w:p w14:paraId="7EF48792" w14:textId="77777777" w:rsidR="000E6FE7" w:rsidRPr="0080239F" w:rsidRDefault="00626053" w:rsidP="004D30D8">
      <w:pPr>
        <w:keepNext/>
        <w:keepLines/>
        <w:spacing w:before="240" w:line="360" w:lineRule="auto"/>
        <w:jc w:val="left"/>
        <w:outlineLvl w:val="0"/>
        <w:rPr>
          <w:rStyle w:val="Hipervnculo"/>
          <w:rFonts w:ascii="Times New Roman" w:hAnsi="Times New Roman"/>
          <w:bCs/>
          <w:noProof/>
          <w:color w:val="808080"/>
          <w:sz w:val="24"/>
          <w:szCs w:val="24"/>
          <w:u w:val="none"/>
        </w:rPr>
      </w:pPr>
      <w:bookmarkStart w:id="35" w:name="_Toc78562156"/>
      <w:bookmarkStart w:id="36" w:name="_Toc90916602"/>
      <w:r w:rsidRPr="0080239F">
        <w:rPr>
          <w:rStyle w:val="Hipervnculo"/>
          <w:rFonts w:ascii="Times New Roman" w:hAnsi="Times New Roman"/>
          <w:bCs/>
          <w:noProof/>
          <w:color w:val="808080"/>
          <w:sz w:val="24"/>
          <w:szCs w:val="24"/>
          <w:u w:val="none"/>
        </w:rPr>
        <w:t>4</w:t>
      </w:r>
      <w:r w:rsidR="00FA34C5" w:rsidRPr="0080239F">
        <w:rPr>
          <w:rStyle w:val="Hipervnculo"/>
          <w:rFonts w:ascii="Times New Roman" w:hAnsi="Times New Roman"/>
          <w:bCs/>
          <w:noProof/>
          <w:color w:val="808080"/>
          <w:sz w:val="24"/>
          <w:szCs w:val="24"/>
          <w:u w:val="none"/>
        </w:rPr>
        <w:t xml:space="preserve">.4 </w:t>
      </w:r>
      <w:r w:rsidR="00FA671A" w:rsidRPr="0080239F">
        <w:rPr>
          <w:rStyle w:val="Hipervnculo"/>
          <w:rFonts w:ascii="Times New Roman" w:hAnsi="Times New Roman"/>
          <w:bCs/>
          <w:noProof/>
          <w:color w:val="808080"/>
          <w:sz w:val="24"/>
          <w:szCs w:val="24"/>
          <w:u w:val="none"/>
        </w:rPr>
        <w:t>Desempeño de la Tecnología</w:t>
      </w:r>
      <w:bookmarkEnd w:id="35"/>
      <w:bookmarkEnd w:id="36"/>
    </w:p>
    <w:p w14:paraId="0601EAAC" w14:textId="77777777" w:rsidR="00124DF4" w:rsidRPr="0080239F" w:rsidRDefault="00880669" w:rsidP="00E94694">
      <w:pPr>
        <w:spacing w:line="360" w:lineRule="auto"/>
        <w:rPr>
          <w:rStyle w:val="Hipervnculo"/>
          <w:rFonts w:ascii="Times New Roman" w:hAnsi="Times New Roman"/>
          <w:bCs/>
          <w:noProof/>
          <w:color w:val="767171"/>
          <w:sz w:val="24"/>
          <w:szCs w:val="24"/>
          <w:u w:val="none"/>
        </w:rPr>
      </w:pPr>
      <w:bookmarkStart w:id="37" w:name="_Toc78562157"/>
      <w:r w:rsidRPr="0080239F">
        <w:rPr>
          <w:rStyle w:val="Hipervnculo"/>
          <w:rFonts w:ascii="Times New Roman" w:hAnsi="Times New Roman"/>
          <w:bCs/>
          <w:noProof/>
          <w:color w:val="767171"/>
          <w:sz w:val="24"/>
          <w:szCs w:val="24"/>
          <w:u w:val="none"/>
        </w:rPr>
        <w:t>En este sentido la VPE CUED ha lanzado un proyecto para implementar en Power BI los indicadores de gestion de todas las EDE´s, y obtener resultados en tiempo real.</w:t>
      </w:r>
      <w:bookmarkEnd w:id="37"/>
      <w:r w:rsidR="005C1D1F" w:rsidRPr="0080239F">
        <w:rPr>
          <w:rStyle w:val="Hipervnculo"/>
          <w:rFonts w:ascii="Times New Roman" w:hAnsi="Times New Roman"/>
          <w:bCs/>
          <w:noProof/>
          <w:color w:val="767171"/>
          <w:sz w:val="24"/>
          <w:szCs w:val="24"/>
          <w:u w:val="none"/>
        </w:rPr>
        <w:t xml:space="preserve">  </w:t>
      </w:r>
      <w:r w:rsidR="00124DF4" w:rsidRPr="0080239F">
        <w:rPr>
          <w:rStyle w:val="Hipervnculo"/>
          <w:rFonts w:ascii="Times New Roman" w:hAnsi="Times New Roman"/>
          <w:bCs/>
          <w:noProof/>
          <w:color w:val="6F6F6F"/>
          <w:sz w:val="24"/>
          <w:szCs w:val="24"/>
          <w:u w:val="none"/>
        </w:rPr>
        <w:t>Por cada una de las distribuidoras el desempeño individual es como sigue:</w:t>
      </w:r>
    </w:p>
    <w:p w14:paraId="12947B10" w14:textId="77777777" w:rsidR="00124DF4" w:rsidRPr="0080239F" w:rsidRDefault="00124DF4" w:rsidP="00E94694">
      <w:pPr>
        <w:spacing w:line="360" w:lineRule="auto"/>
        <w:rPr>
          <w:rStyle w:val="Hipervnculo"/>
          <w:rFonts w:ascii="Times New Roman" w:hAnsi="Times New Roman"/>
          <w:b/>
          <w:noProof/>
          <w:color w:val="767171"/>
          <w:sz w:val="24"/>
          <w:szCs w:val="24"/>
          <w:u w:val="none"/>
        </w:rPr>
      </w:pPr>
      <w:r w:rsidRPr="0080239F">
        <w:rPr>
          <w:rStyle w:val="Hipervnculo"/>
          <w:rFonts w:ascii="Times New Roman" w:hAnsi="Times New Roman"/>
          <w:b/>
          <w:noProof/>
          <w:color w:val="767171"/>
          <w:sz w:val="24"/>
          <w:szCs w:val="24"/>
          <w:u w:val="none"/>
        </w:rPr>
        <w:t>E</w:t>
      </w:r>
      <w:r w:rsidR="00FA671A" w:rsidRPr="0080239F">
        <w:rPr>
          <w:rStyle w:val="Hipervnculo"/>
          <w:rFonts w:ascii="Times New Roman" w:hAnsi="Times New Roman"/>
          <w:b/>
          <w:noProof/>
          <w:color w:val="767171"/>
          <w:sz w:val="24"/>
          <w:szCs w:val="24"/>
          <w:u w:val="none"/>
        </w:rPr>
        <w:t>DESUR</w:t>
      </w:r>
    </w:p>
    <w:p w14:paraId="43A3641B" w14:textId="3B1489C9" w:rsidR="00E06D3F" w:rsidRPr="00445A36" w:rsidRDefault="00FA671A" w:rsidP="00E06D3F">
      <w:pPr>
        <w:numPr>
          <w:ilvl w:val="0"/>
          <w:numId w:val="29"/>
        </w:numPr>
        <w:spacing w:line="360" w:lineRule="auto"/>
        <w:rPr>
          <w:rStyle w:val="Hipervnculo"/>
          <w:rFonts w:ascii="Times New Roman" w:hAnsi="Times New Roman"/>
          <w:bCs/>
          <w:noProof/>
          <w:color w:val="767171"/>
          <w:sz w:val="24"/>
          <w:szCs w:val="24"/>
          <w:u w:val="none"/>
        </w:rPr>
      </w:pPr>
      <w:r w:rsidRPr="0080239F">
        <w:rPr>
          <w:rStyle w:val="Hipervnculo"/>
          <w:rFonts w:ascii="Times New Roman" w:hAnsi="Times New Roman"/>
          <w:bCs/>
          <w:noProof/>
          <w:color w:val="767171"/>
          <w:sz w:val="24"/>
          <w:szCs w:val="24"/>
          <w:u w:val="none"/>
        </w:rPr>
        <w:t xml:space="preserve">Los resultados obtenidos en el índice de Uso de TIC e Implementación de Gobierno electrónico (iTicge) en la última evaluación </w:t>
      </w:r>
      <w:r w:rsidR="007C035A" w:rsidRPr="0080239F">
        <w:rPr>
          <w:rStyle w:val="Hipervnculo"/>
          <w:rFonts w:ascii="Times New Roman" w:hAnsi="Times New Roman"/>
          <w:bCs/>
          <w:noProof/>
          <w:color w:val="767171"/>
          <w:sz w:val="24"/>
          <w:szCs w:val="24"/>
          <w:u w:val="none"/>
        </w:rPr>
        <w:t>realizada por la OPTIC fue 87.81</w:t>
      </w:r>
      <w:r w:rsidRPr="0080239F">
        <w:rPr>
          <w:rStyle w:val="Hipervnculo"/>
          <w:rFonts w:ascii="Times New Roman" w:hAnsi="Times New Roman"/>
          <w:bCs/>
          <w:noProof/>
          <w:color w:val="767171"/>
          <w:sz w:val="24"/>
          <w:szCs w:val="24"/>
          <w:u w:val="none"/>
        </w:rPr>
        <w:t>%.</w:t>
      </w:r>
    </w:p>
    <w:p w14:paraId="772CDC45" w14:textId="62E028F8" w:rsidR="001E55BE" w:rsidRPr="008F707C" w:rsidRDefault="00FA671A" w:rsidP="008F707C">
      <w:pPr>
        <w:numPr>
          <w:ilvl w:val="0"/>
          <w:numId w:val="29"/>
        </w:numPr>
        <w:spacing w:line="360" w:lineRule="auto"/>
        <w:rPr>
          <w:rStyle w:val="Hipervnculo"/>
          <w:rFonts w:ascii="Times New Roman" w:hAnsi="Times New Roman"/>
          <w:bCs/>
          <w:noProof/>
          <w:color w:val="767171"/>
          <w:sz w:val="24"/>
          <w:szCs w:val="24"/>
          <w:u w:val="none"/>
        </w:rPr>
      </w:pPr>
      <w:r w:rsidRPr="0080239F">
        <w:rPr>
          <w:rStyle w:val="Hipervnculo"/>
          <w:rFonts w:ascii="Times New Roman" w:hAnsi="Times New Roman"/>
          <w:bCs/>
          <w:noProof/>
          <w:color w:val="767171"/>
          <w:sz w:val="24"/>
          <w:szCs w:val="24"/>
          <w:u w:val="none"/>
        </w:rPr>
        <w:t>Renegociación de contratos vencidos de Tecnología de la información garantizando un ahorro de 42 millones de pesos por 3 años.</w:t>
      </w:r>
    </w:p>
    <w:p w14:paraId="4AE0016A" w14:textId="77777777" w:rsidR="003B23B8"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r w:rsidRPr="0080239F">
        <w:rPr>
          <w:rStyle w:val="Hipervnculo"/>
          <w:rFonts w:ascii="Times New Roman" w:hAnsi="Times New Roman"/>
          <w:bCs/>
          <w:noProof/>
          <w:color w:val="767171"/>
          <w:sz w:val="24"/>
          <w:szCs w:val="24"/>
          <w:u w:val="none"/>
        </w:rPr>
        <w:t>Reducción de servicios telefónicos y data resultando un ahorro de MMRD$ 6.0 en el año 2021.</w:t>
      </w:r>
    </w:p>
    <w:p w14:paraId="0EA32796" w14:textId="77777777" w:rsidR="00124DF4"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38" w:name="_Toc78562158"/>
      <w:r w:rsidRPr="0080239F">
        <w:rPr>
          <w:rStyle w:val="Hipervnculo"/>
          <w:rFonts w:ascii="Times New Roman" w:hAnsi="Times New Roman"/>
          <w:bCs/>
          <w:noProof/>
          <w:color w:val="767171"/>
          <w:sz w:val="24"/>
          <w:szCs w:val="24"/>
          <w:u w:val="none"/>
        </w:rPr>
        <w:t>Optimización de Infraestructura Tecnológica en Sub Estaciones resultando un ahorro de 14 millones de pesos en el año 2021.</w:t>
      </w:r>
      <w:bookmarkEnd w:id="38"/>
    </w:p>
    <w:p w14:paraId="2432646F" w14:textId="77777777" w:rsidR="00FA671A"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39" w:name="_Toc78562159"/>
      <w:r w:rsidRPr="0080239F">
        <w:rPr>
          <w:rStyle w:val="Hipervnculo"/>
          <w:rFonts w:ascii="Times New Roman" w:hAnsi="Times New Roman"/>
          <w:bCs/>
          <w:noProof/>
          <w:color w:val="767171"/>
          <w:sz w:val="24"/>
          <w:szCs w:val="24"/>
          <w:u w:val="none"/>
        </w:rPr>
        <w:t>Creación de una aplicación API para Prepago, con un ahorro de MMRD$ 11.0 en los servicios de Hexing – Prepago.</w:t>
      </w:r>
      <w:bookmarkEnd w:id="39"/>
      <w:r w:rsidRPr="0080239F">
        <w:rPr>
          <w:rStyle w:val="Hipervnculo"/>
          <w:rFonts w:ascii="Times New Roman" w:hAnsi="Times New Roman"/>
          <w:bCs/>
          <w:noProof/>
          <w:color w:val="767171"/>
          <w:sz w:val="24"/>
          <w:szCs w:val="24"/>
          <w:u w:val="none"/>
        </w:rPr>
        <w:t xml:space="preserve"> </w:t>
      </w:r>
    </w:p>
    <w:p w14:paraId="3C43BFFB" w14:textId="77777777" w:rsidR="00FA671A"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40" w:name="_Toc78562160"/>
      <w:r w:rsidRPr="0080239F">
        <w:rPr>
          <w:rStyle w:val="Hipervnculo"/>
          <w:rFonts w:ascii="Times New Roman" w:hAnsi="Times New Roman"/>
          <w:bCs/>
          <w:noProof/>
          <w:color w:val="767171"/>
          <w:sz w:val="24"/>
          <w:szCs w:val="24"/>
          <w:u w:val="none"/>
        </w:rPr>
        <w:t>Ahorro de MMRD$ 7.0 en el soporte de mantenimiento de equipos SUN SPARC para Oracle.</w:t>
      </w:r>
      <w:bookmarkEnd w:id="40"/>
    </w:p>
    <w:p w14:paraId="0E28C8DE" w14:textId="77777777" w:rsidR="00FA671A"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41" w:name="_Toc78562161"/>
      <w:r w:rsidRPr="0080239F">
        <w:rPr>
          <w:rStyle w:val="Hipervnculo"/>
          <w:rFonts w:ascii="Times New Roman" w:hAnsi="Times New Roman"/>
          <w:bCs/>
          <w:noProof/>
          <w:color w:val="767171"/>
          <w:sz w:val="24"/>
          <w:szCs w:val="24"/>
          <w:u w:val="none"/>
        </w:rPr>
        <w:t>Desarrollo interno e implementación de plataforma de E-learning para la gestión de formaciones en línea, representando un ahorro total de MMRD$ 1.6 por los próximos 4 años.</w:t>
      </w:r>
      <w:bookmarkEnd w:id="41"/>
    </w:p>
    <w:p w14:paraId="404EA385" w14:textId="4C9097C5" w:rsidR="00445A36" w:rsidRDefault="007C035A" w:rsidP="00445A36">
      <w:pPr>
        <w:numPr>
          <w:ilvl w:val="0"/>
          <w:numId w:val="29"/>
        </w:numPr>
        <w:spacing w:line="360" w:lineRule="auto"/>
        <w:rPr>
          <w:rStyle w:val="Hipervnculo"/>
          <w:rFonts w:ascii="Times New Roman" w:hAnsi="Times New Roman"/>
          <w:bCs/>
          <w:noProof/>
          <w:color w:val="767171"/>
          <w:sz w:val="24"/>
          <w:szCs w:val="24"/>
          <w:u w:val="none"/>
        </w:rPr>
      </w:pPr>
      <w:bookmarkStart w:id="42" w:name="_Toc78562162"/>
      <w:r w:rsidRPr="0080239F">
        <w:rPr>
          <w:rStyle w:val="Hipervnculo"/>
          <w:rFonts w:ascii="Times New Roman" w:hAnsi="Times New Roman"/>
          <w:bCs/>
          <w:noProof/>
          <w:color w:val="767171"/>
          <w:sz w:val="24"/>
          <w:szCs w:val="24"/>
          <w:u w:val="none"/>
        </w:rPr>
        <w:t>Lanzamiento de la n</w:t>
      </w:r>
      <w:r w:rsidR="00FA671A" w:rsidRPr="0080239F">
        <w:rPr>
          <w:rStyle w:val="Hipervnculo"/>
          <w:rFonts w:ascii="Times New Roman" w:hAnsi="Times New Roman"/>
          <w:bCs/>
          <w:noProof/>
          <w:color w:val="767171"/>
          <w:sz w:val="24"/>
          <w:szCs w:val="24"/>
          <w:u w:val="none"/>
        </w:rPr>
        <w:t>ueva aplicación móvil para clientes Edesur incluye unificación repositorio de tarjeta de crédito.</w:t>
      </w:r>
      <w:bookmarkEnd w:id="42"/>
    </w:p>
    <w:p w14:paraId="621B4D10" w14:textId="4C683940" w:rsidR="008F707C" w:rsidRDefault="008F707C" w:rsidP="008F707C">
      <w:pPr>
        <w:spacing w:line="360" w:lineRule="auto"/>
        <w:rPr>
          <w:rStyle w:val="Hipervnculo"/>
          <w:rFonts w:ascii="Times New Roman" w:hAnsi="Times New Roman"/>
          <w:bCs/>
          <w:noProof/>
          <w:color w:val="767171"/>
          <w:sz w:val="24"/>
          <w:szCs w:val="24"/>
          <w:u w:val="none"/>
        </w:rPr>
      </w:pPr>
    </w:p>
    <w:p w14:paraId="55692F4E" w14:textId="2B7141CB" w:rsidR="008F707C" w:rsidRDefault="008F707C" w:rsidP="008F707C">
      <w:pPr>
        <w:spacing w:line="360" w:lineRule="auto"/>
        <w:rPr>
          <w:rStyle w:val="Hipervnculo"/>
          <w:rFonts w:ascii="Times New Roman" w:hAnsi="Times New Roman"/>
          <w:bCs/>
          <w:noProof/>
          <w:color w:val="767171"/>
          <w:sz w:val="24"/>
          <w:szCs w:val="24"/>
          <w:u w:val="none"/>
        </w:rPr>
      </w:pPr>
    </w:p>
    <w:p w14:paraId="32F5C37E" w14:textId="57926BB3" w:rsidR="008F707C" w:rsidRDefault="008F707C" w:rsidP="008F707C">
      <w:pPr>
        <w:spacing w:line="360" w:lineRule="auto"/>
        <w:rPr>
          <w:rStyle w:val="Hipervnculo"/>
          <w:rFonts w:ascii="Times New Roman" w:hAnsi="Times New Roman"/>
          <w:bCs/>
          <w:noProof/>
          <w:color w:val="767171"/>
          <w:sz w:val="24"/>
          <w:szCs w:val="24"/>
          <w:u w:val="none"/>
        </w:rPr>
      </w:pPr>
    </w:p>
    <w:p w14:paraId="273A88CC" w14:textId="77777777" w:rsidR="008F707C" w:rsidRPr="001E55BE" w:rsidRDefault="008F707C" w:rsidP="008F707C">
      <w:pPr>
        <w:spacing w:line="360" w:lineRule="auto"/>
        <w:rPr>
          <w:rStyle w:val="Hipervnculo"/>
          <w:rFonts w:ascii="Times New Roman" w:hAnsi="Times New Roman"/>
          <w:bCs/>
          <w:noProof/>
          <w:color w:val="767171"/>
          <w:sz w:val="24"/>
          <w:szCs w:val="24"/>
          <w:u w:val="none"/>
        </w:rPr>
      </w:pPr>
    </w:p>
    <w:p w14:paraId="405B70A0" w14:textId="77777777" w:rsidR="00FA671A"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43" w:name="_Toc78562163"/>
      <w:r w:rsidRPr="0080239F">
        <w:rPr>
          <w:rStyle w:val="Hipervnculo"/>
          <w:rFonts w:ascii="Times New Roman" w:hAnsi="Times New Roman"/>
          <w:bCs/>
          <w:noProof/>
          <w:color w:val="767171"/>
          <w:sz w:val="24"/>
          <w:szCs w:val="24"/>
          <w:u w:val="none"/>
        </w:rPr>
        <w:t>Mejoras al Sistema Gestión Comercial (SGC): carga calendarios de lecturas, nueva opción de negociaciones, mejoras en el módulo de reclamaciones y el módulo de acuerdo de pago, se implementó nuevo modelo de negocio de cargadores móviles.</w:t>
      </w:r>
      <w:bookmarkEnd w:id="43"/>
    </w:p>
    <w:p w14:paraId="064ADAB0" w14:textId="74886642" w:rsidR="001E55BE" w:rsidRPr="008F707C" w:rsidRDefault="00FA671A" w:rsidP="001E55BE">
      <w:pPr>
        <w:numPr>
          <w:ilvl w:val="0"/>
          <w:numId w:val="29"/>
        </w:numPr>
        <w:spacing w:line="360" w:lineRule="auto"/>
        <w:rPr>
          <w:rStyle w:val="Hipervnculo"/>
          <w:rFonts w:ascii="Times New Roman" w:hAnsi="Times New Roman"/>
          <w:bCs/>
          <w:noProof/>
          <w:color w:val="767171"/>
          <w:sz w:val="24"/>
          <w:szCs w:val="24"/>
          <w:u w:val="none"/>
        </w:rPr>
      </w:pPr>
      <w:bookmarkStart w:id="44" w:name="_Toc78562164"/>
      <w:r w:rsidRPr="0080239F">
        <w:rPr>
          <w:rStyle w:val="Hipervnculo"/>
          <w:rFonts w:ascii="Times New Roman" w:hAnsi="Times New Roman"/>
          <w:bCs/>
          <w:noProof/>
          <w:color w:val="767171"/>
          <w:sz w:val="24"/>
          <w:szCs w:val="24"/>
          <w:u w:val="none"/>
        </w:rPr>
        <w:t>Mejoras al Sistema de Gestión Distribución (SGD): Ordenes tipo O incluida al SGD es una integración que permite dar seguimiento entre la solución de incidentes en la red MT y las órdenes de servicio de clientes comerciales, asegurando la atención. Otra mejora fue la inclusión de la información de postes levantada en terreno para la identificación y resolución de incidentes en la red.</w:t>
      </w:r>
      <w:bookmarkEnd w:id="44"/>
    </w:p>
    <w:p w14:paraId="728C3A81" w14:textId="77777777" w:rsidR="00FA671A" w:rsidRPr="0080239F" w:rsidRDefault="00FA671A" w:rsidP="00E94694">
      <w:pPr>
        <w:numPr>
          <w:ilvl w:val="0"/>
          <w:numId w:val="29"/>
        </w:numPr>
        <w:spacing w:line="360" w:lineRule="auto"/>
        <w:rPr>
          <w:rStyle w:val="Hipervnculo"/>
          <w:rFonts w:ascii="Times New Roman" w:hAnsi="Times New Roman"/>
          <w:bCs/>
          <w:noProof/>
          <w:color w:val="767171"/>
          <w:sz w:val="24"/>
          <w:szCs w:val="24"/>
          <w:u w:val="none"/>
        </w:rPr>
      </w:pPr>
      <w:bookmarkStart w:id="45" w:name="_Toc78562165"/>
      <w:r w:rsidRPr="0080239F">
        <w:rPr>
          <w:rStyle w:val="Hipervnculo"/>
          <w:rFonts w:ascii="Times New Roman" w:hAnsi="Times New Roman"/>
          <w:bCs/>
          <w:noProof/>
          <w:color w:val="767171"/>
          <w:sz w:val="24"/>
          <w:szCs w:val="24"/>
          <w:u w:val="none"/>
        </w:rPr>
        <w:t>Mejoras a soluciones de integraciones telemedidas, se ha desarrollado interfase con estas soluciones para facilitar el procesamiento de información usado en la facturación comercial, análisis de datos, teleconsumo y telecorte. Las mejoras al proceso de teleconsumo agrega nuevos datos de cálculo de consumo en dinero, reduce el tiempo de atención del personal que ejecuta los Telecorte, mejora atención al cliente y posible reducción de reclamaciones de clientes por contar con más información.</w:t>
      </w:r>
      <w:bookmarkEnd w:id="45"/>
    </w:p>
    <w:p w14:paraId="08AD6280" w14:textId="77777777" w:rsidR="00E3507E" w:rsidRPr="0080239F" w:rsidRDefault="00E3507E" w:rsidP="00E3507E">
      <w:pPr>
        <w:spacing w:line="360" w:lineRule="auto"/>
        <w:ind w:left="720"/>
        <w:rPr>
          <w:rStyle w:val="Hipervnculo"/>
          <w:rFonts w:ascii="Times New Roman" w:hAnsi="Times New Roman"/>
          <w:bCs/>
          <w:noProof/>
          <w:color w:val="767171"/>
          <w:sz w:val="24"/>
          <w:szCs w:val="24"/>
          <w:u w:val="none"/>
        </w:rPr>
      </w:pPr>
    </w:p>
    <w:p w14:paraId="7EA870E2" w14:textId="77777777" w:rsidR="00FA671A" w:rsidRPr="0080239F" w:rsidRDefault="00FA671A" w:rsidP="00E94694">
      <w:pPr>
        <w:spacing w:line="360" w:lineRule="auto"/>
        <w:rPr>
          <w:rStyle w:val="Hipervnculo"/>
          <w:rFonts w:ascii="Times New Roman" w:hAnsi="Times New Roman"/>
          <w:b/>
          <w:noProof/>
          <w:color w:val="767171"/>
          <w:sz w:val="24"/>
          <w:szCs w:val="24"/>
          <w:u w:val="none"/>
        </w:rPr>
      </w:pPr>
      <w:bookmarkStart w:id="46" w:name="_Toc78562166"/>
      <w:r w:rsidRPr="0080239F">
        <w:rPr>
          <w:rStyle w:val="Hipervnculo"/>
          <w:rFonts w:ascii="Times New Roman" w:hAnsi="Times New Roman"/>
          <w:b/>
          <w:noProof/>
          <w:color w:val="767171"/>
          <w:sz w:val="24"/>
          <w:szCs w:val="24"/>
          <w:u w:val="none"/>
        </w:rPr>
        <w:t>EDENORTE</w:t>
      </w:r>
      <w:bookmarkEnd w:id="46"/>
    </w:p>
    <w:p w14:paraId="1EFF8AA2" w14:textId="77777777" w:rsidR="0073737C" w:rsidRPr="0080239F" w:rsidRDefault="0073737C" w:rsidP="00E94694">
      <w:pPr>
        <w:spacing w:line="360" w:lineRule="auto"/>
        <w:rPr>
          <w:rStyle w:val="Hipervnculo"/>
          <w:rFonts w:ascii="Times New Roman" w:hAnsi="Times New Roman"/>
          <w:bCs/>
          <w:noProof/>
          <w:color w:val="808080"/>
          <w:sz w:val="24"/>
          <w:szCs w:val="24"/>
          <w:u w:val="none"/>
        </w:rPr>
      </w:pPr>
      <w:bookmarkStart w:id="47" w:name="_Toc78562167"/>
      <w:r w:rsidRPr="0080239F">
        <w:rPr>
          <w:rStyle w:val="Hipervnculo"/>
          <w:rFonts w:ascii="Times New Roman" w:hAnsi="Times New Roman"/>
          <w:bCs/>
          <w:noProof/>
          <w:color w:val="808080"/>
          <w:sz w:val="24"/>
          <w:szCs w:val="24"/>
          <w:u w:val="none"/>
        </w:rPr>
        <w:t>Disponibilidad de servicios Core de Seguridad en un 100%.</w:t>
      </w:r>
      <w:bookmarkEnd w:id="47"/>
    </w:p>
    <w:p w14:paraId="4C763E7F" w14:textId="77777777" w:rsidR="0073737C" w:rsidRPr="0080239F" w:rsidRDefault="0073737C" w:rsidP="00E94694">
      <w:pPr>
        <w:spacing w:line="360" w:lineRule="auto"/>
        <w:rPr>
          <w:rStyle w:val="Hipervnculo"/>
          <w:rFonts w:ascii="Times New Roman" w:hAnsi="Times New Roman"/>
          <w:bCs/>
          <w:noProof/>
          <w:color w:val="808080"/>
          <w:sz w:val="24"/>
          <w:szCs w:val="24"/>
          <w:u w:val="none"/>
        </w:rPr>
      </w:pPr>
      <w:bookmarkStart w:id="48" w:name="_Toc78562168"/>
      <w:r w:rsidRPr="0080239F">
        <w:rPr>
          <w:rStyle w:val="Hipervnculo"/>
          <w:rFonts w:ascii="Times New Roman" w:hAnsi="Times New Roman"/>
          <w:bCs/>
          <w:noProof/>
          <w:color w:val="808080"/>
          <w:sz w:val="24"/>
          <w:szCs w:val="24"/>
          <w:u w:val="none"/>
        </w:rPr>
        <w:t>Disponibilidad de servicios de la Comunicación (repetidoras, enlaces de data, SSEE, Core, call center) en un 100%.</w:t>
      </w:r>
      <w:bookmarkEnd w:id="48"/>
    </w:p>
    <w:p w14:paraId="6F485936" w14:textId="2FC7DF99" w:rsidR="0073737C" w:rsidRDefault="0073737C" w:rsidP="00E94694">
      <w:pPr>
        <w:spacing w:line="360" w:lineRule="auto"/>
        <w:rPr>
          <w:rStyle w:val="Hipervnculo"/>
          <w:rFonts w:ascii="Times New Roman" w:hAnsi="Times New Roman"/>
          <w:bCs/>
          <w:noProof/>
          <w:color w:val="808080"/>
          <w:sz w:val="24"/>
          <w:szCs w:val="24"/>
          <w:u w:val="none"/>
        </w:rPr>
      </w:pPr>
      <w:bookmarkStart w:id="49" w:name="_Toc78562169"/>
      <w:r w:rsidRPr="0080239F">
        <w:rPr>
          <w:rStyle w:val="Hipervnculo"/>
          <w:rFonts w:ascii="Times New Roman" w:hAnsi="Times New Roman"/>
          <w:bCs/>
          <w:noProof/>
          <w:color w:val="808080"/>
          <w:sz w:val="24"/>
          <w:szCs w:val="24"/>
          <w:u w:val="none"/>
        </w:rPr>
        <w:t>Aseguramiento de la Salud de antivirus.</w:t>
      </w:r>
      <w:bookmarkEnd w:id="49"/>
    </w:p>
    <w:p w14:paraId="21D9C088" w14:textId="51512B57" w:rsidR="008F707C" w:rsidRDefault="008F707C" w:rsidP="00E94694">
      <w:pPr>
        <w:spacing w:line="360" w:lineRule="auto"/>
        <w:rPr>
          <w:rStyle w:val="Hipervnculo"/>
          <w:rFonts w:ascii="Times New Roman" w:hAnsi="Times New Roman"/>
          <w:bCs/>
          <w:noProof/>
          <w:color w:val="808080"/>
          <w:sz w:val="24"/>
          <w:szCs w:val="24"/>
          <w:u w:val="none"/>
        </w:rPr>
      </w:pPr>
    </w:p>
    <w:p w14:paraId="31F87868" w14:textId="242FF26B" w:rsidR="008F707C" w:rsidRDefault="008F707C" w:rsidP="00E94694">
      <w:pPr>
        <w:spacing w:line="360" w:lineRule="auto"/>
        <w:rPr>
          <w:rStyle w:val="Hipervnculo"/>
          <w:rFonts w:ascii="Times New Roman" w:hAnsi="Times New Roman"/>
          <w:bCs/>
          <w:noProof/>
          <w:color w:val="808080"/>
          <w:sz w:val="24"/>
          <w:szCs w:val="24"/>
          <w:u w:val="none"/>
        </w:rPr>
      </w:pPr>
    </w:p>
    <w:p w14:paraId="5E73B508" w14:textId="17F4DCA9" w:rsidR="008F707C" w:rsidRDefault="008F707C" w:rsidP="00E94694">
      <w:pPr>
        <w:spacing w:line="360" w:lineRule="auto"/>
        <w:rPr>
          <w:rStyle w:val="Hipervnculo"/>
          <w:rFonts w:ascii="Times New Roman" w:hAnsi="Times New Roman"/>
          <w:bCs/>
          <w:noProof/>
          <w:color w:val="808080"/>
          <w:sz w:val="24"/>
          <w:szCs w:val="24"/>
          <w:u w:val="none"/>
        </w:rPr>
      </w:pPr>
    </w:p>
    <w:p w14:paraId="27C1F053" w14:textId="77777777" w:rsidR="008F707C" w:rsidRDefault="008F707C" w:rsidP="00E94694">
      <w:pPr>
        <w:spacing w:line="360" w:lineRule="auto"/>
        <w:rPr>
          <w:rStyle w:val="Hipervnculo"/>
          <w:rFonts w:ascii="Times New Roman" w:hAnsi="Times New Roman"/>
          <w:bCs/>
          <w:noProof/>
          <w:color w:val="808080"/>
          <w:sz w:val="24"/>
          <w:szCs w:val="24"/>
          <w:u w:val="none"/>
        </w:rPr>
      </w:pPr>
    </w:p>
    <w:p w14:paraId="45936CF8" w14:textId="77777777" w:rsidR="00144CA3" w:rsidRPr="0080239F" w:rsidRDefault="00144CA3" w:rsidP="00E94694">
      <w:pPr>
        <w:spacing w:line="360" w:lineRule="auto"/>
        <w:rPr>
          <w:rStyle w:val="Hipervnculo"/>
          <w:rFonts w:ascii="Times New Roman" w:hAnsi="Times New Roman"/>
          <w:b/>
          <w:noProof/>
          <w:color w:val="808080"/>
          <w:sz w:val="24"/>
          <w:szCs w:val="24"/>
          <w:u w:val="none"/>
        </w:rPr>
      </w:pPr>
    </w:p>
    <w:p w14:paraId="43C845C7" w14:textId="77777777" w:rsidR="0073737C" w:rsidRPr="0080239F" w:rsidRDefault="0073737C" w:rsidP="00E94694">
      <w:pPr>
        <w:spacing w:line="360" w:lineRule="auto"/>
        <w:rPr>
          <w:rStyle w:val="Hipervnculo"/>
          <w:rFonts w:ascii="Times New Roman" w:hAnsi="Times New Roman"/>
          <w:b/>
          <w:noProof/>
          <w:color w:val="767171"/>
          <w:sz w:val="24"/>
          <w:szCs w:val="24"/>
          <w:u w:val="none"/>
        </w:rPr>
      </w:pPr>
      <w:bookmarkStart w:id="50" w:name="_Toc78562170"/>
      <w:r w:rsidRPr="0080239F">
        <w:rPr>
          <w:rStyle w:val="Hipervnculo"/>
          <w:rFonts w:ascii="Times New Roman" w:hAnsi="Times New Roman"/>
          <w:b/>
          <w:noProof/>
          <w:color w:val="767171"/>
          <w:sz w:val="24"/>
          <w:szCs w:val="24"/>
          <w:u w:val="none"/>
        </w:rPr>
        <w:t>EDEESTE</w:t>
      </w:r>
      <w:bookmarkEnd w:id="50"/>
    </w:p>
    <w:p w14:paraId="7529BB68" w14:textId="77777777" w:rsidR="00880669" w:rsidRPr="0080239F" w:rsidRDefault="00880669" w:rsidP="00E94694">
      <w:pPr>
        <w:spacing w:line="360" w:lineRule="auto"/>
        <w:rPr>
          <w:rStyle w:val="Hipervnculo"/>
          <w:rFonts w:ascii="Times New Roman" w:hAnsi="Times New Roman"/>
          <w:bCs/>
          <w:noProof/>
          <w:color w:val="808080"/>
          <w:sz w:val="24"/>
          <w:szCs w:val="24"/>
          <w:u w:val="none"/>
        </w:rPr>
      </w:pPr>
      <w:bookmarkStart w:id="51" w:name="_Toc78562171"/>
      <w:r w:rsidRPr="0080239F">
        <w:rPr>
          <w:rStyle w:val="Hipervnculo"/>
          <w:rFonts w:ascii="Times New Roman" w:hAnsi="Times New Roman"/>
          <w:bCs/>
          <w:noProof/>
          <w:color w:val="808080"/>
          <w:sz w:val="24"/>
          <w:szCs w:val="24"/>
          <w:u w:val="none"/>
        </w:rPr>
        <w:t>La dirección de Tecnología de la Información año por año trabaja en la consecución de varios proyectos y esfuerzos orientados a fortalecer la infraestructura tecnológica de EDEESTE. Dichos proyectos han sido parte del lineamiento estratégico para incrementar la Eficiencia Operativa y Administrativa.</w:t>
      </w:r>
      <w:bookmarkEnd w:id="51"/>
    </w:p>
    <w:p w14:paraId="1554DC69" w14:textId="562D6B14" w:rsidR="001E55BE" w:rsidRPr="0080239F" w:rsidRDefault="00880669" w:rsidP="00E94694">
      <w:pPr>
        <w:spacing w:line="360" w:lineRule="auto"/>
        <w:rPr>
          <w:rStyle w:val="Hipervnculo"/>
          <w:rFonts w:ascii="Times New Roman" w:hAnsi="Times New Roman"/>
          <w:bCs/>
          <w:noProof/>
          <w:color w:val="808080"/>
          <w:sz w:val="24"/>
          <w:szCs w:val="24"/>
          <w:u w:val="none"/>
        </w:rPr>
      </w:pPr>
      <w:bookmarkStart w:id="52" w:name="_Toc78562175"/>
      <w:r w:rsidRPr="0080239F">
        <w:rPr>
          <w:rStyle w:val="Hipervnculo"/>
          <w:rFonts w:ascii="Times New Roman" w:hAnsi="Times New Roman"/>
          <w:bCs/>
          <w:noProof/>
          <w:color w:val="808080"/>
          <w:sz w:val="24"/>
          <w:szCs w:val="24"/>
          <w:u w:val="none"/>
        </w:rPr>
        <w:t>Se habilito el sistema de tarjeta express, el cual permitirá incrementar las tarjetas inscritas para canales de pagos y estafetas virtuales vía WhatsApp, Facebook e Ivr.</w:t>
      </w:r>
      <w:bookmarkStart w:id="53" w:name="_Toc78562176"/>
      <w:bookmarkEnd w:id="52"/>
      <w:r w:rsidR="00445A36">
        <w:rPr>
          <w:rStyle w:val="Hipervnculo"/>
          <w:rFonts w:ascii="Times New Roman" w:hAnsi="Times New Roman"/>
          <w:bCs/>
          <w:noProof/>
          <w:color w:val="808080"/>
          <w:sz w:val="24"/>
          <w:szCs w:val="24"/>
          <w:u w:val="none"/>
        </w:rPr>
        <w:t xml:space="preserve"> </w:t>
      </w:r>
      <w:r w:rsidRPr="0080239F">
        <w:rPr>
          <w:rStyle w:val="Hipervnculo"/>
          <w:rFonts w:ascii="Times New Roman" w:hAnsi="Times New Roman"/>
          <w:bCs/>
          <w:noProof/>
          <w:color w:val="808080"/>
          <w:sz w:val="24"/>
          <w:szCs w:val="24"/>
          <w:u w:val="none"/>
        </w:rPr>
        <w:t>Se colocó a disposición de los clientes vía los kioskos la modalidad de recargas con tarjetas de crédito a los medidores prepagados.</w:t>
      </w:r>
      <w:bookmarkStart w:id="54" w:name="_Toc78562177"/>
      <w:bookmarkEnd w:id="53"/>
    </w:p>
    <w:p w14:paraId="2D1D69D7" w14:textId="77777777" w:rsidR="00880669" w:rsidRPr="0080239F" w:rsidRDefault="00880669" w:rsidP="00E94694">
      <w:pPr>
        <w:spacing w:line="360" w:lineRule="auto"/>
        <w:rPr>
          <w:rStyle w:val="Hipervnculo"/>
          <w:rFonts w:ascii="Times New Roman" w:hAnsi="Times New Roman"/>
          <w:bCs/>
          <w:noProof/>
          <w:color w:val="808080"/>
          <w:sz w:val="24"/>
          <w:szCs w:val="24"/>
          <w:u w:val="none"/>
        </w:rPr>
      </w:pPr>
      <w:r w:rsidRPr="0080239F">
        <w:rPr>
          <w:rStyle w:val="Hipervnculo"/>
          <w:rFonts w:ascii="Times New Roman" w:hAnsi="Times New Roman"/>
          <w:bCs/>
          <w:noProof/>
          <w:color w:val="808080"/>
          <w:sz w:val="24"/>
          <w:szCs w:val="24"/>
          <w:u w:val="none"/>
        </w:rPr>
        <w:t>Se habilito un servicio de notificaciones que permita la entrega de un paquete de bienvenida a nuestros clientes nuevos. En este parque se incluyen los derechos y deberes de los clientes, así como también la fecha aproximada de su primera facturación y los puntos de pago más cercanos.</w:t>
      </w:r>
      <w:bookmarkStart w:id="55" w:name="_Toc78562178"/>
      <w:bookmarkEnd w:id="54"/>
      <w:r w:rsidRPr="0080239F">
        <w:rPr>
          <w:rStyle w:val="Hipervnculo"/>
          <w:rFonts w:ascii="Times New Roman" w:hAnsi="Times New Roman"/>
          <w:bCs/>
          <w:noProof/>
          <w:color w:val="808080"/>
          <w:sz w:val="24"/>
          <w:szCs w:val="24"/>
          <w:u w:val="none"/>
        </w:rPr>
        <w:t>Se incluyeron mejoras para el levantamiento de totalizadores vía SINS y se migro SINS a APP Android.</w:t>
      </w:r>
      <w:bookmarkEnd w:id="55"/>
    </w:p>
    <w:p w14:paraId="5C722CAE" w14:textId="77777777" w:rsidR="00124DF4" w:rsidRPr="0080239F" w:rsidRDefault="00124DF4" w:rsidP="00E94694">
      <w:pPr>
        <w:spacing w:line="360" w:lineRule="auto"/>
        <w:rPr>
          <w:rStyle w:val="Hipervnculo"/>
          <w:rFonts w:ascii="Times New Roman" w:hAnsi="Times New Roman"/>
          <w:b/>
          <w:bCs/>
          <w:noProof/>
          <w:color w:val="808080"/>
          <w:sz w:val="24"/>
          <w:szCs w:val="24"/>
        </w:rPr>
      </w:pPr>
    </w:p>
    <w:p w14:paraId="2328E54E" w14:textId="77777777" w:rsidR="00EF08EB" w:rsidRPr="0080239F" w:rsidRDefault="00626053" w:rsidP="00E94694">
      <w:pPr>
        <w:spacing w:line="360" w:lineRule="auto"/>
        <w:rPr>
          <w:rStyle w:val="Hipervnculo"/>
          <w:rFonts w:ascii="Times New Roman" w:hAnsi="Times New Roman"/>
          <w:b/>
          <w:bCs/>
          <w:noProof/>
          <w:color w:val="808080"/>
          <w:sz w:val="24"/>
          <w:szCs w:val="24"/>
        </w:rPr>
      </w:pPr>
      <w:bookmarkStart w:id="56" w:name="_Toc78562181"/>
      <w:r w:rsidRPr="0080239F">
        <w:rPr>
          <w:rStyle w:val="Hipervnculo"/>
          <w:rFonts w:ascii="Times New Roman" w:hAnsi="Times New Roman"/>
          <w:b/>
          <w:bCs/>
          <w:noProof/>
          <w:color w:val="808080"/>
          <w:sz w:val="24"/>
          <w:szCs w:val="24"/>
        </w:rPr>
        <w:t>4</w:t>
      </w:r>
      <w:r w:rsidR="006318F5" w:rsidRPr="0080239F">
        <w:rPr>
          <w:rStyle w:val="Hipervnculo"/>
          <w:rFonts w:ascii="Times New Roman" w:hAnsi="Times New Roman"/>
          <w:b/>
          <w:bCs/>
          <w:noProof/>
          <w:color w:val="808080"/>
          <w:sz w:val="24"/>
          <w:szCs w:val="24"/>
        </w:rPr>
        <w:t xml:space="preserve">.5 </w:t>
      </w:r>
      <w:r w:rsidR="008A4370" w:rsidRPr="0080239F">
        <w:rPr>
          <w:rStyle w:val="Hipervnculo"/>
          <w:rFonts w:ascii="Times New Roman" w:hAnsi="Times New Roman"/>
          <w:b/>
          <w:bCs/>
          <w:noProof/>
          <w:color w:val="808080"/>
          <w:sz w:val="24"/>
          <w:szCs w:val="24"/>
        </w:rPr>
        <w:t>Desempeño del Sistema de Planificación y Desarrollo Institucional.</w:t>
      </w:r>
      <w:bookmarkEnd w:id="56"/>
    </w:p>
    <w:p w14:paraId="72F1AFDC" w14:textId="77777777" w:rsidR="00D80A2C" w:rsidRPr="0080239F" w:rsidRDefault="00D80A2C" w:rsidP="00E94694">
      <w:pPr>
        <w:spacing w:line="360" w:lineRule="auto"/>
        <w:rPr>
          <w:rStyle w:val="Hipervnculo"/>
          <w:rFonts w:ascii="Times New Roman" w:hAnsi="Times New Roman"/>
          <w:b/>
          <w:bCs/>
          <w:noProof/>
          <w:color w:val="808080"/>
          <w:sz w:val="24"/>
          <w:szCs w:val="24"/>
        </w:rPr>
      </w:pPr>
      <w:r w:rsidRPr="0080239F">
        <w:rPr>
          <w:rStyle w:val="Hipervnculo"/>
          <w:rFonts w:ascii="Times New Roman" w:hAnsi="Times New Roman"/>
          <w:b/>
          <w:bCs/>
          <w:noProof/>
          <w:color w:val="808080"/>
          <w:sz w:val="24"/>
          <w:szCs w:val="24"/>
        </w:rPr>
        <w:t>EDENORTE, EDESUR Y EDEESTE</w:t>
      </w:r>
    </w:p>
    <w:p w14:paraId="3CF4728C" w14:textId="77777777" w:rsidR="00D80A2C" w:rsidRPr="0080239F" w:rsidRDefault="00D80A2C" w:rsidP="00E94694">
      <w:pPr>
        <w:spacing w:line="360" w:lineRule="auto"/>
        <w:rPr>
          <w:rFonts w:ascii="Times New Roman" w:hAnsi="Times New Roman"/>
          <w:bCs/>
          <w:noProof/>
          <w:color w:val="808080"/>
          <w:sz w:val="24"/>
          <w:szCs w:val="24"/>
        </w:rPr>
      </w:pPr>
      <w:r w:rsidRPr="0080239F">
        <w:rPr>
          <w:rFonts w:ascii="Times New Roman" w:hAnsi="Times New Roman"/>
          <w:bCs/>
          <w:noProof/>
          <w:color w:val="808080"/>
          <w:sz w:val="24"/>
          <w:szCs w:val="24"/>
        </w:rPr>
        <w:t>Implementación de Planificación por resultados, bajo la metodología de la cadena de valor del sector público:</w:t>
      </w:r>
    </w:p>
    <w:p w14:paraId="08DB46CB" w14:textId="77777777" w:rsidR="00D80A2C" w:rsidRPr="0080239F" w:rsidRDefault="00BD5F05" w:rsidP="00E94694">
      <w:pPr>
        <w:spacing w:line="360" w:lineRule="auto"/>
        <w:ind w:left="1416"/>
        <w:jc w:val="center"/>
        <w:rPr>
          <w:rFonts w:ascii="Times New Roman" w:hAnsi="Times New Roman"/>
          <w:bCs/>
          <w:noProof/>
          <w:color w:val="767171"/>
          <w:sz w:val="24"/>
          <w:szCs w:val="24"/>
        </w:rPr>
      </w:pPr>
      <w:r w:rsidRPr="00BD5F05">
        <w:rPr>
          <w:rFonts w:ascii="Times New Roman" w:hAnsi="Times New Roman"/>
          <w:noProof/>
          <w:color w:val="767171"/>
          <w:sz w:val="24"/>
          <w:szCs w:val="24"/>
          <w:lang w:val="es-DO" w:eastAsia="es-DO"/>
        </w:rPr>
        <w:drawing>
          <wp:inline distT="0" distB="0" distL="0" distR="0" wp14:anchorId="0C7E5942" wp14:editId="50B09394">
            <wp:extent cx="3749675" cy="1665605"/>
            <wp:effectExtent l="0" t="0" r="0" b="0"/>
            <wp:docPr id="559" name="Imagen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2"/>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9675" cy="1665605"/>
                    </a:xfrm>
                    <a:prstGeom prst="rect">
                      <a:avLst/>
                    </a:prstGeom>
                    <a:noFill/>
                    <a:ln>
                      <a:noFill/>
                    </a:ln>
                  </pic:spPr>
                </pic:pic>
              </a:graphicData>
            </a:graphic>
          </wp:inline>
        </w:drawing>
      </w:r>
    </w:p>
    <w:p w14:paraId="5F379CBB" w14:textId="2771D0AF" w:rsidR="00D80A2C" w:rsidRDefault="00D80A2C" w:rsidP="00E94694">
      <w:pPr>
        <w:spacing w:line="360" w:lineRule="auto"/>
        <w:rPr>
          <w:rFonts w:ascii="Times New Roman" w:hAnsi="Times New Roman"/>
          <w:noProof/>
          <w:color w:val="808080"/>
          <w:sz w:val="24"/>
          <w:szCs w:val="24"/>
        </w:rPr>
      </w:pPr>
      <w:bookmarkStart w:id="57" w:name="_Toc78562193"/>
    </w:p>
    <w:p w14:paraId="545F8B10" w14:textId="7066B535" w:rsidR="008F707C" w:rsidRDefault="008F707C" w:rsidP="00E94694">
      <w:pPr>
        <w:spacing w:line="360" w:lineRule="auto"/>
        <w:rPr>
          <w:rFonts w:ascii="Times New Roman" w:hAnsi="Times New Roman"/>
          <w:noProof/>
          <w:color w:val="808080"/>
          <w:sz w:val="24"/>
          <w:szCs w:val="24"/>
        </w:rPr>
      </w:pPr>
    </w:p>
    <w:p w14:paraId="2F42AEA3" w14:textId="2D4FC318" w:rsidR="008F707C" w:rsidRDefault="008F707C" w:rsidP="00E94694">
      <w:pPr>
        <w:spacing w:line="360" w:lineRule="auto"/>
        <w:rPr>
          <w:rFonts w:ascii="Times New Roman" w:hAnsi="Times New Roman"/>
          <w:noProof/>
          <w:color w:val="808080"/>
          <w:sz w:val="24"/>
          <w:szCs w:val="24"/>
        </w:rPr>
      </w:pPr>
    </w:p>
    <w:p w14:paraId="67FC3DCB" w14:textId="77777777" w:rsidR="008F707C" w:rsidRPr="0080239F" w:rsidRDefault="008F707C" w:rsidP="00E94694">
      <w:pPr>
        <w:spacing w:line="360" w:lineRule="auto"/>
        <w:rPr>
          <w:rFonts w:ascii="Times New Roman" w:hAnsi="Times New Roman"/>
          <w:noProof/>
          <w:color w:val="808080"/>
          <w:sz w:val="24"/>
          <w:szCs w:val="24"/>
        </w:rPr>
      </w:pPr>
    </w:p>
    <w:p w14:paraId="2E2EAE9E" w14:textId="14EC36B9" w:rsidR="00667B7B" w:rsidRPr="0080239F" w:rsidRDefault="00D80A2C" w:rsidP="00E94694">
      <w:pPr>
        <w:spacing w:line="360" w:lineRule="auto"/>
        <w:rPr>
          <w:rFonts w:ascii="Times New Roman" w:hAnsi="Times New Roman"/>
          <w:noProof/>
          <w:color w:val="808080"/>
          <w:sz w:val="24"/>
          <w:szCs w:val="24"/>
        </w:rPr>
      </w:pPr>
      <w:r w:rsidRPr="0080239F">
        <w:rPr>
          <w:rFonts w:ascii="Times New Roman" w:hAnsi="Times New Roman"/>
          <w:noProof/>
          <w:color w:val="808080"/>
          <w:sz w:val="24"/>
          <w:szCs w:val="24"/>
        </w:rPr>
        <w:t>Se diseño la Planificación Institucional 2022 (Plan Operativo Anual (POA), Plan Anual de Compras y Contrataciones (PACC) y Presupuesto) de las EDEs, con la metodología de la Cadena de Valor del Sector Público, para el 2021, con esto se busca lograr una eficiente asignación y uso de los recursos destinados a la inversión pública institucional, maximizando sus beneficios socio-económicos. Podemos destacar las siguientes ventajas de esta metodología :</w:t>
      </w:r>
      <w:bookmarkEnd w:id="57"/>
    </w:p>
    <w:p w14:paraId="37E8B6B9" w14:textId="2483C12D" w:rsidR="001E55BE" w:rsidRPr="008F707C" w:rsidRDefault="00D80A2C" w:rsidP="001E55BE">
      <w:pPr>
        <w:numPr>
          <w:ilvl w:val="0"/>
          <w:numId w:val="31"/>
        </w:numPr>
        <w:spacing w:line="360" w:lineRule="auto"/>
        <w:rPr>
          <w:rFonts w:ascii="Times New Roman" w:hAnsi="Times New Roman"/>
          <w:noProof/>
          <w:color w:val="808080"/>
          <w:sz w:val="24"/>
          <w:szCs w:val="24"/>
        </w:rPr>
      </w:pPr>
      <w:bookmarkStart w:id="58" w:name="_Toc78562194"/>
      <w:r w:rsidRPr="0080239F">
        <w:rPr>
          <w:rFonts w:ascii="Times New Roman" w:hAnsi="Times New Roman"/>
          <w:noProof/>
          <w:color w:val="808080"/>
          <w:sz w:val="24"/>
          <w:szCs w:val="24"/>
        </w:rPr>
        <w:t>Enfoque hacia resultados, asignación y uso de recursos con criterios de priorización y maximización de beneficios a la Población.</w:t>
      </w:r>
      <w:bookmarkEnd w:id="58"/>
    </w:p>
    <w:p w14:paraId="6B6282C8" w14:textId="77777777" w:rsidR="00E3507E" w:rsidRPr="0080239F" w:rsidRDefault="00D80A2C" w:rsidP="00667B7B">
      <w:pPr>
        <w:numPr>
          <w:ilvl w:val="0"/>
          <w:numId w:val="31"/>
        </w:numPr>
        <w:spacing w:line="360" w:lineRule="auto"/>
        <w:rPr>
          <w:rFonts w:ascii="Times New Roman" w:hAnsi="Times New Roman"/>
          <w:noProof/>
          <w:color w:val="808080"/>
          <w:sz w:val="24"/>
          <w:szCs w:val="24"/>
        </w:rPr>
      </w:pPr>
      <w:bookmarkStart w:id="59" w:name="_Toc78562195"/>
      <w:r w:rsidRPr="0080239F">
        <w:rPr>
          <w:rFonts w:ascii="Times New Roman" w:hAnsi="Times New Roman"/>
          <w:noProof/>
          <w:color w:val="808080"/>
          <w:sz w:val="24"/>
          <w:szCs w:val="24"/>
        </w:rPr>
        <w:t>Mejora de la transparencia y rendición de cuentas sobre el uso de los recursos públicos y los resultados mostrados a la sociedad.</w:t>
      </w:r>
      <w:bookmarkEnd w:id="59"/>
    </w:p>
    <w:p w14:paraId="3D402D2A" w14:textId="77777777" w:rsidR="00D80A2C" w:rsidRPr="0080239F" w:rsidRDefault="00D80A2C" w:rsidP="00E3507E">
      <w:pPr>
        <w:numPr>
          <w:ilvl w:val="0"/>
          <w:numId w:val="31"/>
        </w:numPr>
        <w:spacing w:line="360" w:lineRule="auto"/>
        <w:rPr>
          <w:rFonts w:ascii="Times New Roman" w:hAnsi="Times New Roman"/>
          <w:noProof/>
          <w:color w:val="808080"/>
          <w:sz w:val="24"/>
          <w:szCs w:val="24"/>
        </w:rPr>
      </w:pPr>
      <w:bookmarkStart w:id="60" w:name="_Toc78562196"/>
      <w:r w:rsidRPr="0080239F">
        <w:rPr>
          <w:rFonts w:ascii="Times New Roman" w:hAnsi="Times New Roman"/>
          <w:noProof/>
          <w:color w:val="808080"/>
          <w:sz w:val="24"/>
          <w:szCs w:val="24"/>
        </w:rPr>
        <w:t>Cumplimientos de la normativa vigente (Ley 1-12 de la Estrategia Nacional de Desarrollo, Ley 498-06, de Planificación e inversión pública y normativa completaría).</w:t>
      </w:r>
      <w:bookmarkEnd w:id="60"/>
    </w:p>
    <w:p w14:paraId="62117D7F" w14:textId="77777777" w:rsidR="00D80A2C" w:rsidRPr="0080239F" w:rsidRDefault="00D80A2C" w:rsidP="00E94694">
      <w:pPr>
        <w:spacing w:after="0" w:line="360" w:lineRule="auto"/>
        <w:jc w:val="center"/>
        <w:rPr>
          <w:rFonts w:ascii="Times New Roman" w:hAnsi="Times New Roman"/>
          <w:sz w:val="22"/>
        </w:rPr>
      </w:pPr>
    </w:p>
    <w:p w14:paraId="540857CA" w14:textId="77777777" w:rsidR="00D80A2C" w:rsidRPr="0080239F" w:rsidRDefault="00D80A2C" w:rsidP="00667B7B">
      <w:pPr>
        <w:spacing w:line="360" w:lineRule="auto"/>
        <w:rPr>
          <w:rFonts w:ascii="Times New Roman" w:hAnsi="Times New Roman"/>
          <w:noProof/>
          <w:color w:val="808080"/>
          <w:sz w:val="24"/>
          <w:szCs w:val="24"/>
        </w:rPr>
      </w:pPr>
      <w:r w:rsidRPr="0080239F">
        <w:rPr>
          <w:rFonts w:ascii="Times New Roman" w:hAnsi="Times New Roman"/>
          <w:noProof/>
          <w:color w:val="808080"/>
          <w:sz w:val="24"/>
          <w:szCs w:val="24"/>
        </w:rPr>
        <w:t>Se elaboraron los estudios técnicos y formulación de proyectos (fondos propios), para incorporación en sistema nacional de inversión pública (SNIP):</w:t>
      </w:r>
    </w:p>
    <w:p w14:paraId="5F1CB460" w14:textId="77777777" w:rsidR="00D80A2C" w:rsidRPr="0080239F" w:rsidRDefault="00D80A2C" w:rsidP="00E94694">
      <w:pPr>
        <w:numPr>
          <w:ilvl w:val="0"/>
          <w:numId w:val="41"/>
        </w:numPr>
        <w:spacing w:line="360" w:lineRule="auto"/>
        <w:rPr>
          <w:rFonts w:ascii="Times New Roman" w:hAnsi="Times New Roman"/>
          <w:bCs/>
          <w:noProof/>
          <w:color w:val="808080"/>
          <w:sz w:val="24"/>
          <w:szCs w:val="24"/>
        </w:rPr>
      </w:pPr>
      <w:r w:rsidRPr="0080239F">
        <w:rPr>
          <w:rStyle w:val="Hipervnculo"/>
          <w:rFonts w:ascii="Times New Roman" w:hAnsi="Times New Roman"/>
          <w:bCs/>
          <w:noProof/>
          <w:color w:val="808080"/>
          <w:sz w:val="24"/>
          <w:szCs w:val="24"/>
          <w:u w:val="none"/>
        </w:rPr>
        <w:t>Elaboración de estudios de: Identificación de Proyectos, Estudio de Mercado, Estudios Técnicos, Evaluación Financiera, Evaluación Económica y Social y Evaluación de Impacto Ambiental de 11 Proyectos de Inversión Pública para incorporación en el Sistema Nacional de inversión Pública (SNIP). Con esto, se espera:</w:t>
      </w:r>
    </w:p>
    <w:p w14:paraId="6B40B877" w14:textId="77777777" w:rsidR="00D80A2C" w:rsidRPr="0080239F" w:rsidRDefault="00D80A2C" w:rsidP="00E94694">
      <w:pPr>
        <w:numPr>
          <w:ilvl w:val="0"/>
          <w:numId w:val="40"/>
        </w:numPr>
        <w:spacing w:line="360" w:lineRule="auto"/>
        <w:rPr>
          <w:rStyle w:val="Hipervnculo"/>
          <w:rFonts w:ascii="Times New Roman" w:hAnsi="Times New Roman"/>
          <w:bCs/>
          <w:noProof/>
          <w:color w:val="808080"/>
          <w:sz w:val="24"/>
          <w:szCs w:val="32"/>
          <w:u w:val="none"/>
        </w:rPr>
      </w:pPr>
      <w:r w:rsidRPr="0080239F">
        <w:rPr>
          <w:rStyle w:val="Hipervnculo"/>
          <w:rFonts w:ascii="Times New Roman" w:hAnsi="Times New Roman"/>
          <w:bCs/>
          <w:noProof/>
          <w:color w:val="808080"/>
          <w:sz w:val="24"/>
          <w:szCs w:val="32"/>
          <w:u w:val="none"/>
        </w:rPr>
        <w:t>Lograr una eficiente asignación y uso de los recursos destinados a la inversión pública institucional, maximizando sus beneficios socio-económicos.</w:t>
      </w:r>
    </w:p>
    <w:p w14:paraId="47812282" w14:textId="6D96A0BB" w:rsidR="00445A36" w:rsidRDefault="00D80A2C" w:rsidP="00445A36">
      <w:pPr>
        <w:numPr>
          <w:ilvl w:val="0"/>
          <w:numId w:val="40"/>
        </w:numPr>
        <w:spacing w:line="360" w:lineRule="auto"/>
        <w:rPr>
          <w:rStyle w:val="Hipervnculo"/>
          <w:rFonts w:ascii="Times New Roman" w:hAnsi="Times New Roman"/>
          <w:bCs/>
          <w:noProof/>
          <w:color w:val="808080"/>
          <w:sz w:val="24"/>
          <w:szCs w:val="32"/>
          <w:u w:val="none"/>
        </w:rPr>
      </w:pPr>
      <w:r w:rsidRPr="0080239F">
        <w:rPr>
          <w:rStyle w:val="Hipervnculo"/>
          <w:rFonts w:ascii="Times New Roman" w:hAnsi="Times New Roman"/>
          <w:bCs/>
          <w:noProof/>
          <w:color w:val="808080"/>
          <w:sz w:val="24"/>
          <w:szCs w:val="32"/>
          <w:u w:val="none"/>
        </w:rPr>
        <w:t>Aplicar los criterios, metodologías y parámetros para la formulación, ejecución y evaluación de proyectos establecidas en la Ley.</w:t>
      </w:r>
    </w:p>
    <w:p w14:paraId="46A1076A" w14:textId="7A31A722" w:rsidR="008F707C" w:rsidRDefault="008F707C" w:rsidP="008F707C">
      <w:pPr>
        <w:spacing w:line="360" w:lineRule="auto"/>
        <w:rPr>
          <w:rStyle w:val="Hipervnculo"/>
          <w:rFonts w:ascii="Times New Roman" w:hAnsi="Times New Roman"/>
          <w:bCs/>
          <w:noProof/>
          <w:color w:val="808080"/>
          <w:sz w:val="24"/>
          <w:szCs w:val="32"/>
          <w:u w:val="none"/>
        </w:rPr>
      </w:pPr>
    </w:p>
    <w:p w14:paraId="5DE5B53E" w14:textId="77777777" w:rsidR="008F707C" w:rsidRPr="001E55BE" w:rsidRDefault="008F707C" w:rsidP="008F707C">
      <w:pPr>
        <w:spacing w:line="360" w:lineRule="auto"/>
        <w:rPr>
          <w:rStyle w:val="Hipervnculo"/>
          <w:rFonts w:ascii="Times New Roman" w:hAnsi="Times New Roman"/>
          <w:bCs/>
          <w:noProof/>
          <w:color w:val="808080"/>
          <w:sz w:val="24"/>
          <w:szCs w:val="32"/>
          <w:u w:val="none"/>
        </w:rPr>
      </w:pPr>
    </w:p>
    <w:p w14:paraId="4AF3F6F9" w14:textId="77777777" w:rsidR="00D80A2C" w:rsidRPr="0080239F" w:rsidRDefault="00D80A2C" w:rsidP="00667B7B">
      <w:pPr>
        <w:numPr>
          <w:ilvl w:val="0"/>
          <w:numId w:val="40"/>
        </w:numPr>
        <w:spacing w:line="360" w:lineRule="auto"/>
        <w:rPr>
          <w:rStyle w:val="Hipervnculo"/>
          <w:rFonts w:ascii="Times New Roman" w:hAnsi="Times New Roman"/>
          <w:bCs/>
          <w:noProof/>
          <w:color w:val="808080"/>
          <w:sz w:val="24"/>
          <w:szCs w:val="32"/>
          <w:u w:val="none"/>
        </w:rPr>
      </w:pPr>
      <w:r w:rsidRPr="0080239F">
        <w:rPr>
          <w:rStyle w:val="Hipervnculo"/>
          <w:rFonts w:ascii="Times New Roman" w:hAnsi="Times New Roman"/>
          <w:bCs/>
          <w:noProof/>
          <w:color w:val="808080"/>
          <w:sz w:val="24"/>
          <w:szCs w:val="32"/>
          <w:u w:val="none"/>
        </w:rPr>
        <w:t>Aplicar los criterios que se requerirán para que los proyectos de inversión pública puedan ser incorporados al Presupuesto de Ingresos y Ley de Gastos.</w:t>
      </w:r>
    </w:p>
    <w:p w14:paraId="5F50A23B" w14:textId="1703EC41" w:rsidR="00445A36" w:rsidRDefault="00FC4FB6" w:rsidP="00E94694">
      <w:pPr>
        <w:spacing w:line="360" w:lineRule="auto"/>
        <w:rPr>
          <w:rStyle w:val="Hipervnculo"/>
          <w:rFonts w:ascii="Times New Roman" w:hAnsi="Times New Roman"/>
          <w:bCs/>
          <w:noProof/>
          <w:color w:val="808080"/>
          <w:sz w:val="24"/>
          <w:szCs w:val="24"/>
          <w:u w:val="none"/>
        </w:rPr>
      </w:pPr>
      <w:bookmarkStart w:id="61" w:name="_Toc78562182"/>
      <w:r w:rsidRPr="0080239F">
        <w:rPr>
          <w:rStyle w:val="Hipervnculo"/>
          <w:rFonts w:ascii="Times New Roman" w:hAnsi="Times New Roman"/>
          <w:bCs/>
          <w:noProof/>
          <w:color w:val="808080"/>
          <w:sz w:val="24"/>
          <w:szCs w:val="24"/>
          <w:u w:val="none"/>
        </w:rPr>
        <w:t>Hemos trabajado de la mano con todas las EDE´s y con la Superintendecia de Electricidad (SIE) buscando la manera de que los indicadores sean utiles y bajo el mismo criterio para todas las instituciones que estan relacionadas al servicio electrico se han homologados los indicadores con la VPE CUED, SIE y las EDE´s.</w:t>
      </w:r>
      <w:bookmarkEnd w:id="61"/>
    </w:p>
    <w:p w14:paraId="0C8B26A6" w14:textId="77777777" w:rsidR="008F707C" w:rsidRPr="0080239F" w:rsidRDefault="008F707C" w:rsidP="00E94694">
      <w:pPr>
        <w:spacing w:line="360" w:lineRule="auto"/>
        <w:rPr>
          <w:rStyle w:val="Hipervnculo"/>
          <w:rFonts w:ascii="Times New Roman" w:hAnsi="Times New Roman"/>
          <w:bCs/>
          <w:noProof/>
          <w:color w:val="808080"/>
          <w:sz w:val="24"/>
          <w:szCs w:val="24"/>
          <w:u w:val="none"/>
        </w:rPr>
      </w:pPr>
    </w:p>
    <w:p w14:paraId="6A1D3272" w14:textId="77777777" w:rsidR="006318F5" w:rsidRPr="0080239F" w:rsidRDefault="00FC4FB6" w:rsidP="00E94694">
      <w:pPr>
        <w:spacing w:line="360" w:lineRule="auto"/>
        <w:rPr>
          <w:rStyle w:val="Hipervnculo"/>
          <w:rFonts w:ascii="Times New Roman" w:hAnsi="Times New Roman"/>
          <w:bCs/>
          <w:noProof/>
          <w:color w:val="808080"/>
          <w:sz w:val="24"/>
          <w:szCs w:val="24"/>
          <w:u w:val="none"/>
        </w:rPr>
      </w:pPr>
      <w:bookmarkStart w:id="62" w:name="_Toc78562183"/>
      <w:r w:rsidRPr="0080239F">
        <w:rPr>
          <w:rStyle w:val="Hipervnculo"/>
          <w:rFonts w:ascii="Times New Roman" w:hAnsi="Times New Roman"/>
          <w:bCs/>
          <w:noProof/>
          <w:color w:val="808080"/>
          <w:sz w:val="24"/>
          <w:szCs w:val="24"/>
          <w:u w:val="none"/>
        </w:rPr>
        <w:t>Se ha logrado una planificación basada en resultados para las empresas distribuidora</w:t>
      </w:r>
      <w:r w:rsidR="006318F5" w:rsidRPr="0080239F">
        <w:rPr>
          <w:rStyle w:val="Hipervnculo"/>
          <w:rFonts w:ascii="Times New Roman" w:hAnsi="Times New Roman"/>
          <w:bCs/>
          <w:noProof/>
          <w:color w:val="808080"/>
          <w:sz w:val="24"/>
          <w:szCs w:val="24"/>
          <w:u w:val="none"/>
        </w:rPr>
        <w:t>s, estructurando un proceso de planificacion basado en la cadena de valor, con el proposito principal de entregar el presupuesto operacional al ministerio de hacienda en la fecha pautada.     Para toda las EDE´s se estructuró un calendario para la planificacion anual del 2022.</w:t>
      </w:r>
      <w:bookmarkEnd w:id="62"/>
    </w:p>
    <w:p w14:paraId="7D253905" w14:textId="77777777" w:rsidR="00EB3100" w:rsidRPr="0080239F" w:rsidRDefault="00EB3100" w:rsidP="00E94694">
      <w:pPr>
        <w:spacing w:line="360" w:lineRule="auto"/>
        <w:rPr>
          <w:rFonts w:ascii="Times New Roman" w:hAnsi="Times New Roman"/>
          <w:bCs/>
          <w:color w:val="808080"/>
          <w:sz w:val="24"/>
          <w:szCs w:val="24"/>
        </w:rPr>
      </w:pPr>
      <w:r w:rsidRPr="0080239F">
        <w:rPr>
          <w:rFonts w:ascii="Times New Roman" w:hAnsi="Times New Roman"/>
          <w:bCs/>
          <w:noProof/>
          <w:color w:val="808080"/>
          <w:sz w:val="24"/>
          <w:szCs w:val="24"/>
        </w:rPr>
        <w:t>Conclusión del diseño, coordinación e implementación de la planificación operativa, presupuestaria e indicadores de gestión 2021</w:t>
      </w:r>
      <w:r w:rsidR="005C1D1F" w:rsidRPr="0080239F">
        <w:rPr>
          <w:rFonts w:ascii="Times New Roman" w:hAnsi="Times New Roman"/>
          <w:bCs/>
          <w:noProof/>
          <w:color w:val="808080"/>
          <w:sz w:val="24"/>
          <w:szCs w:val="24"/>
        </w:rPr>
        <w:t>:</w:t>
      </w:r>
    </w:p>
    <w:p w14:paraId="18096D74" w14:textId="77777777" w:rsidR="00EB3100" w:rsidRPr="0080239F" w:rsidRDefault="00EB3100" w:rsidP="00E94694">
      <w:pPr>
        <w:numPr>
          <w:ilvl w:val="0"/>
          <w:numId w:val="30"/>
        </w:numPr>
        <w:spacing w:line="360" w:lineRule="auto"/>
        <w:rPr>
          <w:rFonts w:ascii="Times New Roman" w:hAnsi="Times New Roman"/>
          <w:bCs/>
          <w:color w:val="808080"/>
          <w:sz w:val="24"/>
          <w:szCs w:val="24"/>
        </w:rPr>
      </w:pPr>
      <w:r w:rsidRPr="0080239F">
        <w:rPr>
          <w:rFonts w:ascii="Times New Roman" w:hAnsi="Times New Roman"/>
          <w:bCs/>
          <w:noProof/>
          <w:color w:val="808080"/>
          <w:sz w:val="24"/>
          <w:szCs w:val="24"/>
        </w:rPr>
        <w:t xml:space="preserve">Seguimiento y Control Planes Operativos. El resultado a </w:t>
      </w:r>
      <w:r w:rsidR="00B44AA4" w:rsidRPr="0080239F">
        <w:rPr>
          <w:rFonts w:ascii="Times New Roman" w:hAnsi="Times New Roman"/>
          <w:bCs/>
          <w:noProof/>
          <w:color w:val="808080"/>
          <w:sz w:val="24"/>
          <w:szCs w:val="24"/>
        </w:rPr>
        <w:t>Diciembre</w:t>
      </w:r>
      <w:r w:rsidR="00956C82" w:rsidRPr="0080239F">
        <w:rPr>
          <w:rFonts w:ascii="Times New Roman" w:hAnsi="Times New Roman"/>
          <w:bCs/>
          <w:noProof/>
          <w:color w:val="808080"/>
          <w:sz w:val="24"/>
          <w:szCs w:val="24"/>
        </w:rPr>
        <w:t xml:space="preserve"> 2021 es 100</w:t>
      </w:r>
      <w:r w:rsidRPr="0080239F">
        <w:rPr>
          <w:rFonts w:ascii="Times New Roman" w:hAnsi="Times New Roman"/>
          <w:bCs/>
          <w:noProof/>
          <w:color w:val="808080"/>
          <w:sz w:val="24"/>
          <w:szCs w:val="24"/>
        </w:rPr>
        <w:t>%.</w:t>
      </w:r>
    </w:p>
    <w:p w14:paraId="3CB8BFB3" w14:textId="77777777" w:rsidR="00EB3100" w:rsidRPr="0080239F" w:rsidRDefault="00EB3100" w:rsidP="00E94694">
      <w:pPr>
        <w:numPr>
          <w:ilvl w:val="0"/>
          <w:numId w:val="30"/>
        </w:numPr>
        <w:spacing w:line="360" w:lineRule="auto"/>
        <w:rPr>
          <w:rFonts w:ascii="Times New Roman" w:hAnsi="Times New Roman"/>
          <w:bCs/>
          <w:color w:val="808080"/>
          <w:sz w:val="24"/>
          <w:szCs w:val="24"/>
        </w:rPr>
      </w:pPr>
      <w:r w:rsidRPr="0080239F">
        <w:rPr>
          <w:rFonts w:ascii="Times New Roman" w:hAnsi="Times New Roman"/>
          <w:bCs/>
          <w:noProof/>
          <w:color w:val="808080"/>
          <w:sz w:val="24"/>
          <w:szCs w:val="24"/>
        </w:rPr>
        <w:t xml:space="preserve">Seguimiento Ejecución presupuestaria. El resultado a </w:t>
      </w:r>
      <w:r w:rsidR="00B44AA4" w:rsidRPr="0080239F">
        <w:rPr>
          <w:rFonts w:ascii="Times New Roman" w:hAnsi="Times New Roman"/>
          <w:bCs/>
          <w:noProof/>
          <w:color w:val="808080"/>
          <w:sz w:val="24"/>
          <w:szCs w:val="24"/>
        </w:rPr>
        <w:t>Diciembre</w:t>
      </w:r>
      <w:r w:rsidR="00956C82" w:rsidRPr="0080239F">
        <w:rPr>
          <w:rFonts w:ascii="Times New Roman" w:hAnsi="Times New Roman"/>
          <w:bCs/>
          <w:noProof/>
          <w:color w:val="808080"/>
          <w:sz w:val="24"/>
          <w:szCs w:val="24"/>
        </w:rPr>
        <w:t xml:space="preserve"> 2021 es 100</w:t>
      </w:r>
      <w:r w:rsidRPr="0080239F">
        <w:rPr>
          <w:rFonts w:ascii="Times New Roman" w:hAnsi="Times New Roman"/>
          <w:bCs/>
          <w:noProof/>
          <w:color w:val="808080"/>
          <w:sz w:val="24"/>
          <w:szCs w:val="24"/>
        </w:rPr>
        <w:t>%.</w:t>
      </w:r>
    </w:p>
    <w:p w14:paraId="169F1796" w14:textId="77777777" w:rsidR="00EB3100" w:rsidRPr="0080239F" w:rsidRDefault="00EB3100" w:rsidP="00E94694">
      <w:pPr>
        <w:numPr>
          <w:ilvl w:val="0"/>
          <w:numId w:val="30"/>
        </w:numPr>
        <w:spacing w:line="360" w:lineRule="auto"/>
        <w:rPr>
          <w:rFonts w:ascii="Times New Roman" w:hAnsi="Times New Roman"/>
          <w:bCs/>
          <w:noProof/>
          <w:color w:val="808080"/>
          <w:sz w:val="24"/>
          <w:szCs w:val="24"/>
        </w:rPr>
      </w:pPr>
      <w:bookmarkStart w:id="63" w:name="_Toc78562188"/>
      <w:r w:rsidRPr="0080239F">
        <w:rPr>
          <w:rFonts w:ascii="Times New Roman" w:hAnsi="Times New Roman"/>
          <w:bCs/>
          <w:noProof/>
          <w:color w:val="808080"/>
          <w:sz w:val="24"/>
          <w:szCs w:val="24"/>
        </w:rPr>
        <w:t>Desarrollo y emisión informes de control de gestión (CUEDES, CDEEE, Palacio, Directores, Comerciales, Calidad del Servicio, Gestión y Rentabilidad).</w:t>
      </w:r>
      <w:bookmarkEnd w:id="63"/>
    </w:p>
    <w:p w14:paraId="70589BFF" w14:textId="77777777" w:rsidR="00EB3100" w:rsidRPr="0080239F" w:rsidRDefault="00EB3100" w:rsidP="00E94694">
      <w:pPr>
        <w:numPr>
          <w:ilvl w:val="0"/>
          <w:numId w:val="30"/>
        </w:numPr>
        <w:spacing w:line="360" w:lineRule="auto"/>
        <w:rPr>
          <w:rFonts w:ascii="Times New Roman" w:hAnsi="Times New Roman"/>
          <w:bCs/>
          <w:noProof/>
          <w:color w:val="808080"/>
          <w:sz w:val="24"/>
          <w:szCs w:val="24"/>
        </w:rPr>
      </w:pPr>
      <w:bookmarkStart w:id="64" w:name="_Toc78562189"/>
      <w:r w:rsidRPr="0080239F">
        <w:rPr>
          <w:rFonts w:ascii="Times New Roman" w:hAnsi="Times New Roman"/>
          <w:bCs/>
          <w:noProof/>
          <w:color w:val="808080"/>
          <w:sz w:val="24"/>
          <w:szCs w:val="24"/>
        </w:rPr>
        <w:t>Aseguramiento del correcto funcionamiento de los procesos y su mejora continua.</w:t>
      </w:r>
      <w:bookmarkEnd w:id="64"/>
    </w:p>
    <w:p w14:paraId="126582EC" w14:textId="51566826" w:rsidR="00300013" w:rsidRDefault="00EB3100" w:rsidP="00E94694">
      <w:pPr>
        <w:numPr>
          <w:ilvl w:val="0"/>
          <w:numId w:val="30"/>
        </w:numPr>
        <w:spacing w:line="360" w:lineRule="auto"/>
        <w:rPr>
          <w:rFonts w:ascii="Times New Roman" w:hAnsi="Times New Roman"/>
          <w:bCs/>
          <w:noProof/>
          <w:color w:val="808080"/>
          <w:sz w:val="24"/>
          <w:szCs w:val="24"/>
        </w:rPr>
      </w:pPr>
      <w:bookmarkStart w:id="65" w:name="_Toc78562190"/>
      <w:r w:rsidRPr="0080239F">
        <w:rPr>
          <w:rFonts w:ascii="Times New Roman" w:hAnsi="Times New Roman"/>
          <w:bCs/>
          <w:noProof/>
          <w:color w:val="808080"/>
          <w:sz w:val="24"/>
          <w:szCs w:val="24"/>
        </w:rPr>
        <w:t>Aseguramiento del Cumplimiento a la Carta Compromiso.</w:t>
      </w:r>
      <w:bookmarkEnd w:id="65"/>
      <w:r w:rsidR="00D80A2C" w:rsidRPr="0080239F">
        <w:rPr>
          <w:rFonts w:ascii="Times New Roman" w:hAnsi="Times New Roman"/>
          <w:bCs/>
          <w:noProof/>
          <w:color w:val="808080"/>
          <w:sz w:val="24"/>
          <w:szCs w:val="24"/>
        </w:rPr>
        <w:t xml:space="preserve"> </w:t>
      </w:r>
    </w:p>
    <w:p w14:paraId="7AE65C55" w14:textId="4C62CC12" w:rsidR="008F707C" w:rsidRDefault="008F707C" w:rsidP="008F707C">
      <w:pPr>
        <w:spacing w:line="360" w:lineRule="auto"/>
        <w:rPr>
          <w:rFonts w:ascii="Times New Roman" w:hAnsi="Times New Roman"/>
          <w:bCs/>
          <w:noProof/>
          <w:color w:val="808080"/>
          <w:sz w:val="24"/>
          <w:szCs w:val="24"/>
        </w:rPr>
      </w:pPr>
    </w:p>
    <w:p w14:paraId="053BBE1C" w14:textId="77777777" w:rsidR="008F707C" w:rsidRDefault="008F707C" w:rsidP="008F707C">
      <w:pPr>
        <w:spacing w:line="360" w:lineRule="auto"/>
        <w:rPr>
          <w:rFonts w:ascii="Times New Roman" w:hAnsi="Times New Roman"/>
          <w:bCs/>
          <w:noProof/>
          <w:color w:val="808080"/>
          <w:sz w:val="24"/>
          <w:szCs w:val="24"/>
        </w:rPr>
      </w:pPr>
    </w:p>
    <w:p w14:paraId="5B5C3FD2" w14:textId="77777777" w:rsidR="0047217F" w:rsidRPr="0080239F" w:rsidRDefault="0047217F" w:rsidP="00E94694">
      <w:pPr>
        <w:autoSpaceDE w:val="0"/>
        <w:autoSpaceDN w:val="0"/>
        <w:adjustRightInd w:val="0"/>
        <w:spacing w:after="0" w:line="360" w:lineRule="auto"/>
        <w:jc w:val="left"/>
        <w:rPr>
          <w:rFonts w:ascii="Times New Roman" w:hAnsi="Times New Roman"/>
          <w:b/>
          <w:bCs/>
          <w:sz w:val="25"/>
          <w:szCs w:val="25"/>
          <w:lang w:eastAsia="es-419"/>
        </w:rPr>
      </w:pPr>
    </w:p>
    <w:p w14:paraId="7D093BF1" w14:textId="77777777" w:rsidR="006318F5" w:rsidRPr="0080239F" w:rsidRDefault="0047217F" w:rsidP="00E94694">
      <w:pPr>
        <w:autoSpaceDE w:val="0"/>
        <w:autoSpaceDN w:val="0"/>
        <w:adjustRightInd w:val="0"/>
        <w:spacing w:after="0" w:line="360" w:lineRule="auto"/>
        <w:jc w:val="left"/>
        <w:rPr>
          <w:rFonts w:ascii="Times New Roman" w:hAnsi="Times New Roman"/>
          <w:b/>
          <w:bCs/>
          <w:color w:val="808080"/>
          <w:sz w:val="25"/>
          <w:szCs w:val="25"/>
          <w:lang w:eastAsia="es-419"/>
        </w:rPr>
      </w:pPr>
      <w:r w:rsidRPr="0080239F">
        <w:rPr>
          <w:rFonts w:ascii="Times New Roman" w:hAnsi="Times New Roman"/>
          <w:b/>
          <w:bCs/>
          <w:color w:val="808080"/>
          <w:sz w:val="25"/>
          <w:szCs w:val="25"/>
          <w:lang w:eastAsia="es-419"/>
        </w:rPr>
        <w:t>Resultados de las Normas Básicas de Contro</w:t>
      </w:r>
      <w:r w:rsidR="00087D49" w:rsidRPr="0080239F">
        <w:rPr>
          <w:rFonts w:ascii="Times New Roman" w:hAnsi="Times New Roman"/>
          <w:b/>
          <w:bCs/>
          <w:color w:val="808080"/>
          <w:sz w:val="25"/>
          <w:szCs w:val="25"/>
          <w:lang w:eastAsia="es-419"/>
        </w:rPr>
        <w:t>l interno</w:t>
      </w:r>
      <w:r w:rsidRPr="0080239F">
        <w:rPr>
          <w:rFonts w:ascii="Times New Roman" w:hAnsi="Times New Roman"/>
          <w:b/>
          <w:bCs/>
          <w:color w:val="808080"/>
          <w:sz w:val="25"/>
          <w:szCs w:val="25"/>
          <w:lang w:eastAsia="es-419"/>
        </w:rPr>
        <w:t xml:space="preserve"> (NOBACI)</w:t>
      </w:r>
    </w:p>
    <w:p w14:paraId="664D98E4" w14:textId="77777777" w:rsidR="000F1D67" w:rsidRPr="0080239F" w:rsidRDefault="000F1D67" w:rsidP="00E94694">
      <w:pPr>
        <w:autoSpaceDE w:val="0"/>
        <w:autoSpaceDN w:val="0"/>
        <w:adjustRightInd w:val="0"/>
        <w:spacing w:after="0" w:line="360" w:lineRule="auto"/>
        <w:jc w:val="left"/>
        <w:rPr>
          <w:rStyle w:val="Hipervnculo"/>
          <w:rFonts w:ascii="Times New Roman" w:hAnsi="Times New Roman"/>
          <w:bCs/>
          <w:noProof/>
          <w:color w:val="808080"/>
          <w:sz w:val="24"/>
          <w:szCs w:val="24"/>
          <w:u w:val="none"/>
        </w:rPr>
      </w:pPr>
    </w:p>
    <w:p w14:paraId="49EF44E9" w14:textId="77777777" w:rsidR="0047217F" w:rsidRPr="0080239F" w:rsidRDefault="00087D49" w:rsidP="00E94694">
      <w:pPr>
        <w:spacing w:line="360" w:lineRule="auto"/>
        <w:rPr>
          <w:rStyle w:val="Hipervnculo"/>
          <w:rFonts w:ascii="Times New Roman" w:hAnsi="Times New Roman"/>
          <w:bCs/>
          <w:noProof/>
          <w:color w:val="767171"/>
          <w:sz w:val="24"/>
          <w:szCs w:val="24"/>
          <w:u w:val="none"/>
        </w:rPr>
      </w:pPr>
      <w:bookmarkStart w:id="66" w:name="_Toc78562198"/>
      <w:r w:rsidRPr="0080239F">
        <w:rPr>
          <w:rStyle w:val="Hipervnculo"/>
          <w:rFonts w:ascii="Times New Roman" w:hAnsi="Times New Roman"/>
          <w:bCs/>
          <w:noProof/>
          <w:color w:val="767171"/>
          <w:sz w:val="24"/>
          <w:szCs w:val="24"/>
          <w:u w:val="none"/>
        </w:rPr>
        <w:t>Para cada una de las distribuidoras el avance en las Normas Basicas de Control Interno, el indicador es como se visualiza en el siguiente cuadro:</w:t>
      </w:r>
      <w:bookmarkEnd w:id="66"/>
    </w:p>
    <w:tbl>
      <w:tblPr>
        <w:tblW w:w="4080" w:type="dxa"/>
        <w:tblInd w:w="75" w:type="dxa"/>
        <w:tblCellMar>
          <w:left w:w="70" w:type="dxa"/>
          <w:right w:w="70" w:type="dxa"/>
        </w:tblCellMar>
        <w:tblLook w:val="04A0" w:firstRow="1" w:lastRow="0" w:firstColumn="1" w:lastColumn="0" w:noHBand="0" w:noVBand="1"/>
      </w:tblPr>
      <w:tblGrid>
        <w:gridCol w:w="2160"/>
        <w:gridCol w:w="1920"/>
      </w:tblGrid>
      <w:tr w:rsidR="00087D49" w:rsidRPr="0080239F" w14:paraId="1EFA7952" w14:textId="77777777" w:rsidTr="00087D49">
        <w:trPr>
          <w:trHeight w:val="315"/>
        </w:trPr>
        <w:tc>
          <w:tcPr>
            <w:tcW w:w="216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B336F90" w14:textId="77777777" w:rsidR="00087D49" w:rsidRPr="0080239F" w:rsidRDefault="00087D49" w:rsidP="00E94694">
            <w:pPr>
              <w:spacing w:after="0" w:line="360" w:lineRule="auto"/>
              <w:jc w:val="left"/>
              <w:rPr>
                <w:rFonts w:ascii="Times New Roman" w:eastAsia="Times New Roman" w:hAnsi="Times New Roman"/>
                <w:b/>
                <w:bCs/>
                <w:color w:val="FFFFFF"/>
                <w:sz w:val="24"/>
                <w:szCs w:val="24"/>
                <w:lang w:eastAsia="es-419"/>
              </w:rPr>
            </w:pPr>
            <w:r w:rsidRPr="0080239F">
              <w:rPr>
                <w:rFonts w:ascii="Times New Roman" w:eastAsia="Times New Roman" w:hAnsi="Times New Roman"/>
                <w:b/>
                <w:bCs/>
                <w:color w:val="FFFFFF"/>
                <w:sz w:val="24"/>
                <w:szCs w:val="24"/>
                <w:lang w:eastAsia="es-419"/>
              </w:rPr>
              <w:t>Disitribuidora</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14:paraId="7F4BEE1B" w14:textId="77777777" w:rsidR="00087D49" w:rsidRPr="0080239F" w:rsidRDefault="00087D49" w:rsidP="00E94694">
            <w:pPr>
              <w:spacing w:after="0" w:line="360" w:lineRule="auto"/>
              <w:jc w:val="center"/>
              <w:rPr>
                <w:rFonts w:ascii="Times New Roman" w:eastAsia="Times New Roman" w:hAnsi="Times New Roman"/>
                <w:b/>
                <w:bCs/>
                <w:color w:val="FFFFFF"/>
                <w:sz w:val="24"/>
                <w:szCs w:val="24"/>
                <w:lang w:eastAsia="es-419"/>
              </w:rPr>
            </w:pPr>
            <w:r w:rsidRPr="0080239F">
              <w:rPr>
                <w:rFonts w:ascii="Times New Roman" w:eastAsia="Times New Roman" w:hAnsi="Times New Roman"/>
                <w:b/>
                <w:bCs/>
                <w:color w:val="FFFFFF"/>
                <w:sz w:val="24"/>
                <w:szCs w:val="24"/>
                <w:lang w:eastAsia="es-419"/>
              </w:rPr>
              <w:t>%</w:t>
            </w:r>
          </w:p>
        </w:tc>
      </w:tr>
      <w:tr w:rsidR="00087D49" w:rsidRPr="0080239F" w14:paraId="62CF3007" w14:textId="77777777" w:rsidTr="00087D49">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A0D0DD8" w14:textId="77777777" w:rsidR="00087D49" w:rsidRPr="0080239F" w:rsidRDefault="00087D49" w:rsidP="00E94694">
            <w:pPr>
              <w:spacing w:after="0" w:line="360" w:lineRule="auto"/>
              <w:jc w:val="lef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EDENorte</w:t>
            </w:r>
          </w:p>
        </w:tc>
        <w:tc>
          <w:tcPr>
            <w:tcW w:w="1920" w:type="dxa"/>
            <w:tcBorders>
              <w:top w:val="nil"/>
              <w:left w:val="nil"/>
              <w:bottom w:val="single" w:sz="4" w:space="0" w:color="auto"/>
              <w:right w:val="single" w:sz="4" w:space="0" w:color="auto"/>
            </w:tcBorders>
            <w:shd w:val="clear" w:color="auto" w:fill="auto"/>
            <w:noWrap/>
            <w:vAlign w:val="bottom"/>
            <w:hideMark/>
          </w:tcPr>
          <w:p w14:paraId="31D8BCC9" w14:textId="77777777" w:rsidR="00087D49" w:rsidRPr="0080239F" w:rsidRDefault="00087D49" w:rsidP="00E94694">
            <w:pPr>
              <w:spacing w:after="0" w:line="360" w:lineRule="auto"/>
              <w:jc w:val="righ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90.00%</w:t>
            </w:r>
          </w:p>
        </w:tc>
      </w:tr>
      <w:tr w:rsidR="00087D49" w:rsidRPr="0080239F" w14:paraId="2E7A5B88" w14:textId="77777777" w:rsidTr="00087D49">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172618C" w14:textId="77777777" w:rsidR="00087D49" w:rsidRPr="0080239F" w:rsidRDefault="00087D49" w:rsidP="00E94694">
            <w:pPr>
              <w:spacing w:after="0" w:line="360" w:lineRule="auto"/>
              <w:jc w:val="lef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EDESur</w:t>
            </w:r>
          </w:p>
        </w:tc>
        <w:tc>
          <w:tcPr>
            <w:tcW w:w="1920" w:type="dxa"/>
            <w:tcBorders>
              <w:top w:val="nil"/>
              <w:left w:val="nil"/>
              <w:bottom w:val="single" w:sz="4" w:space="0" w:color="auto"/>
              <w:right w:val="single" w:sz="4" w:space="0" w:color="auto"/>
            </w:tcBorders>
            <w:shd w:val="clear" w:color="auto" w:fill="auto"/>
            <w:noWrap/>
            <w:vAlign w:val="bottom"/>
            <w:hideMark/>
          </w:tcPr>
          <w:p w14:paraId="5C150C01" w14:textId="77777777" w:rsidR="00087D49" w:rsidRPr="0080239F" w:rsidRDefault="00087D49" w:rsidP="00E94694">
            <w:pPr>
              <w:spacing w:after="0" w:line="360" w:lineRule="auto"/>
              <w:jc w:val="righ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72.86%</w:t>
            </w:r>
          </w:p>
        </w:tc>
      </w:tr>
      <w:tr w:rsidR="00087D49" w:rsidRPr="0080239F" w14:paraId="27C6D6CB" w14:textId="77777777" w:rsidTr="00087D49">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71629BA" w14:textId="77777777" w:rsidR="00087D49" w:rsidRPr="0080239F" w:rsidRDefault="00087D49" w:rsidP="00E94694">
            <w:pPr>
              <w:spacing w:after="0" w:line="360" w:lineRule="auto"/>
              <w:jc w:val="lef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EDEEste</w:t>
            </w:r>
          </w:p>
        </w:tc>
        <w:tc>
          <w:tcPr>
            <w:tcW w:w="1920" w:type="dxa"/>
            <w:tcBorders>
              <w:top w:val="nil"/>
              <w:left w:val="nil"/>
              <w:bottom w:val="single" w:sz="4" w:space="0" w:color="auto"/>
              <w:right w:val="single" w:sz="4" w:space="0" w:color="auto"/>
            </w:tcBorders>
            <w:shd w:val="clear" w:color="auto" w:fill="auto"/>
            <w:noWrap/>
            <w:vAlign w:val="bottom"/>
            <w:hideMark/>
          </w:tcPr>
          <w:p w14:paraId="184B9CB0" w14:textId="77777777" w:rsidR="00087D49" w:rsidRPr="0080239F" w:rsidRDefault="00123224" w:rsidP="00E94694">
            <w:pPr>
              <w:spacing w:after="0" w:line="360" w:lineRule="auto"/>
              <w:jc w:val="right"/>
              <w:rPr>
                <w:rFonts w:ascii="Times New Roman" w:eastAsia="Times New Roman" w:hAnsi="Times New Roman"/>
                <w:color w:val="000000"/>
                <w:sz w:val="22"/>
                <w:lang w:eastAsia="es-419"/>
              </w:rPr>
            </w:pPr>
            <w:r w:rsidRPr="0080239F">
              <w:rPr>
                <w:rFonts w:ascii="Times New Roman" w:eastAsia="Times New Roman" w:hAnsi="Times New Roman"/>
                <w:color w:val="000000"/>
                <w:sz w:val="22"/>
                <w:lang w:eastAsia="es-419"/>
              </w:rPr>
              <w:t>71</w:t>
            </w:r>
            <w:r w:rsidR="00E5251B">
              <w:rPr>
                <w:rFonts w:ascii="Times New Roman" w:eastAsia="Times New Roman" w:hAnsi="Times New Roman"/>
                <w:color w:val="000000"/>
                <w:sz w:val="22"/>
                <w:lang w:eastAsia="es-419"/>
              </w:rPr>
              <w:t>.20</w:t>
            </w:r>
            <w:r w:rsidR="00087D49" w:rsidRPr="0080239F">
              <w:rPr>
                <w:rFonts w:ascii="Times New Roman" w:eastAsia="Times New Roman" w:hAnsi="Times New Roman"/>
                <w:color w:val="000000"/>
                <w:sz w:val="22"/>
                <w:lang w:eastAsia="es-419"/>
              </w:rPr>
              <w:t>%</w:t>
            </w:r>
          </w:p>
        </w:tc>
      </w:tr>
    </w:tbl>
    <w:p w14:paraId="4FD6FB8E" w14:textId="77777777" w:rsidR="00F0329F" w:rsidRPr="0080239F" w:rsidRDefault="00F0329F" w:rsidP="00E94694">
      <w:pPr>
        <w:keepNext/>
        <w:keepLines/>
        <w:spacing w:before="240" w:line="360" w:lineRule="auto"/>
        <w:outlineLvl w:val="0"/>
        <w:rPr>
          <w:rStyle w:val="Hipervnculo"/>
          <w:rFonts w:ascii="Times New Roman" w:hAnsi="Times New Roman"/>
          <w:bCs/>
          <w:noProof/>
          <w:color w:val="767171"/>
          <w:sz w:val="24"/>
          <w:szCs w:val="24"/>
          <w:u w:val="none"/>
        </w:rPr>
      </w:pPr>
    </w:p>
    <w:p w14:paraId="141926FE" w14:textId="77777777" w:rsidR="00087D49" w:rsidRPr="0080239F" w:rsidRDefault="00087D49" w:rsidP="00E3507E">
      <w:pPr>
        <w:spacing w:line="360" w:lineRule="auto"/>
        <w:rPr>
          <w:rStyle w:val="Hipervnculo"/>
          <w:rFonts w:ascii="Times New Roman" w:hAnsi="Times New Roman"/>
          <w:bCs/>
          <w:noProof/>
          <w:color w:val="767171"/>
          <w:sz w:val="24"/>
          <w:szCs w:val="24"/>
          <w:u w:val="none"/>
        </w:rPr>
      </w:pPr>
      <w:bookmarkStart w:id="67" w:name="_Toc78562199"/>
      <w:r w:rsidRPr="0080239F">
        <w:rPr>
          <w:rStyle w:val="Hipervnculo"/>
          <w:rFonts w:ascii="Times New Roman" w:hAnsi="Times New Roman"/>
          <w:bCs/>
          <w:noProof/>
          <w:color w:val="767171"/>
          <w:sz w:val="24"/>
          <w:szCs w:val="24"/>
          <w:u w:val="none"/>
        </w:rPr>
        <w:t>Es bueno aclarar que en el  caso de EDEEste, debido al relanzamiento de la plataforma de la contraloria general de la republica, se reseteo el avance que llevaba de un 86.6%</w:t>
      </w:r>
      <w:r w:rsidR="0085577A" w:rsidRPr="0080239F">
        <w:rPr>
          <w:rStyle w:val="Hipervnculo"/>
          <w:rFonts w:ascii="Times New Roman" w:hAnsi="Times New Roman"/>
          <w:bCs/>
          <w:noProof/>
          <w:color w:val="767171"/>
          <w:sz w:val="24"/>
          <w:szCs w:val="24"/>
          <w:u w:val="none"/>
        </w:rPr>
        <w:t xml:space="preserve"> a un 71 </w:t>
      </w:r>
      <w:r w:rsidR="00956C82" w:rsidRPr="0080239F">
        <w:rPr>
          <w:rStyle w:val="Hipervnculo"/>
          <w:rFonts w:ascii="Times New Roman" w:hAnsi="Times New Roman"/>
          <w:bCs/>
          <w:noProof/>
          <w:color w:val="767171"/>
          <w:sz w:val="24"/>
          <w:szCs w:val="24"/>
          <w:u w:val="none"/>
        </w:rPr>
        <w:t>%</w:t>
      </w:r>
      <w:r w:rsidRPr="0080239F">
        <w:rPr>
          <w:rStyle w:val="Hipervnculo"/>
          <w:rFonts w:ascii="Times New Roman" w:hAnsi="Times New Roman"/>
          <w:bCs/>
          <w:noProof/>
          <w:color w:val="767171"/>
          <w:sz w:val="24"/>
          <w:szCs w:val="24"/>
          <w:u w:val="none"/>
        </w:rPr>
        <w:t xml:space="preserve">, </w:t>
      </w:r>
      <w:r w:rsidR="00956C82" w:rsidRPr="0080239F">
        <w:rPr>
          <w:rStyle w:val="Hipervnculo"/>
          <w:rFonts w:ascii="Times New Roman" w:hAnsi="Times New Roman"/>
          <w:bCs/>
          <w:noProof/>
          <w:color w:val="767171"/>
          <w:sz w:val="24"/>
          <w:szCs w:val="24"/>
          <w:u w:val="none"/>
        </w:rPr>
        <w:t xml:space="preserve">por el cambio en la Generencia General en mayo de 2021 </w:t>
      </w:r>
      <w:r w:rsidRPr="0080239F">
        <w:rPr>
          <w:rStyle w:val="Hipervnculo"/>
          <w:rFonts w:ascii="Times New Roman" w:hAnsi="Times New Roman"/>
          <w:bCs/>
          <w:noProof/>
          <w:color w:val="767171"/>
          <w:sz w:val="24"/>
          <w:szCs w:val="24"/>
          <w:u w:val="none"/>
        </w:rPr>
        <w:t xml:space="preserve">y esta en proceso de aportar evidencias </w:t>
      </w:r>
      <w:r w:rsidR="00956C82" w:rsidRPr="0080239F">
        <w:rPr>
          <w:rStyle w:val="Hipervnculo"/>
          <w:rFonts w:ascii="Times New Roman" w:hAnsi="Times New Roman"/>
          <w:bCs/>
          <w:noProof/>
          <w:color w:val="767171"/>
          <w:sz w:val="24"/>
          <w:szCs w:val="24"/>
          <w:u w:val="none"/>
        </w:rPr>
        <w:t xml:space="preserve">para la actualizacion de </w:t>
      </w:r>
      <w:r w:rsidRPr="0080239F">
        <w:rPr>
          <w:rStyle w:val="Hipervnculo"/>
          <w:rFonts w:ascii="Times New Roman" w:hAnsi="Times New Roman"/>
          <w:bCs/>
          <w:noProof/>
          <w:color w:val="767171"/>
          <w:sz w:val="24"/>
          <w:szCs w:val="24"/>
          <w:u w:val="none"/>
        </w:rPr>
        <w:t>las normas de control interno.</w:t>
      </w:r>
      <w:bookmarkEnd w:id="67"/>
    </w:p>
    <w:p w14:paraId="23F987F0" w14:textId="77777777" w:rsidR="00E3507E" w:rsidRPr="0080239F" w:rsidRDefault="00E3507E" w:rsidP="00E3507E">
      <w:pPr>
        <w:spacing w:line="360" w:lineRule="auto"/>
        <w:rPr>
          <w:rStyle w:val="Hipervnculo"/>
          <w:rFonts w:ascii="Times New Roman" w:hAnsi="Times New Roman"/>
          <w:bCs/>
          <w:noProof/>
          <w:color w:val="767171"/>
          <w:sz w:val="24"/>
          <w:szCs w:val="24"/>
          <w:u w:val="none"/>
        </w:rPr>
      </w:pPr>
    </w:p>
    <w:p w14:paraId="36E0B55D" w14:textId="77777777" w:rsidR="00087D49" w:rsidRPr="0080239F" w:rsidRDefault="00087D49" w:rsidP="00E94694">
      <w:pPr>
        <w:autoSpaceDE w:val="0"/>
        <w:autoSpaceDN w:val="0"/>
        <w:adjustRightInd w:val="0"/>
        <w:spacing w:after="0" w:line="360" w:lineRule="auto"/>
        <w:jc w:val="left"/>
        <w:rPr>
          <w:rFonts w:ascii="Times New Roman" w:hAnsi="Times New Roman"/>
          <w:b/>
          <w:bCs/>
          <w:color w:val="808080"/>
          <w:sz w:val="25"/>
          <w:szCs w:val="25"/>
          <w:lang w:eastAsia="es-419"/>
        </w:rPr>
      </w:pPr>
      <w:r w:rsidRPr="0080239F">
        <w:rPr>
          <w:rFonts w:ascii="Times New Roman" w:hAnsi="Times New Roman"/>
          <w:b/>
          <w:bCs/>
          <w:color w:val="808080"/>
          <w:sz w:val="25"/>
          <w:szCs w:val="25"/>
          <w:lang w:eastAsia="es-419"/>
        </w:rPr>
        <w:t>Acciones para el fortalecimiento institucional</w:t>
      </w:r>
    </w:p>
    <w:p w14:paraId="659A8CF2" w14:textId="77777777" w:rsidR="00087D49" w:rsidRPr="0080239F" w:rsidRDefault="00087D49" w:rsidP="00E94694">
      <w:pPr>
        <w:autoSpaceDE w:val="0"/>
        <w:autoSpaceDN w:val="0"/>
        <w:adjustRightInd w:val="0"/>
        <w:spacing w:after="0" w:line="360" w:lineRule="auto"/>
        <w:jc w:val="left"/>
        <w:rPr>
          <w:rStyle w:val="Hipervnculo"/>
          <w:rFonts w:ascii="Times New Roman" w:hAnsi="Times New Roman"/>
          <w:bCs/>
          <w:noProof/>
          <w:color w:val="767171"/>
          <w:sz w:val="24"/>
          <w:szCs w:val="24"/>
          <w:u w:val="none"/>
        </w:rPr>
      </w:pPr>
    </w:p>
    <w:p w14:paraId="751E09C9" w14:textId="77777777" w:rsidR="00087D49" w:rsidRPr="0080239F" w:rsidRDefault="00087D49" w:rsidP="00E3507E">
      <w:pPr>
        <w:spacing w:before="100" w:beforeAutospacing="1" w:after="100" w:afterAutospacing="1" w:line="360" w:lineRule="auto"/>
        <w:contextualSpacing/>
        <w:rPr>
          <w:rStyle w:val="Hipervnculo"/>
          <w:rFonts w:ascii="Times New Roman" w:hAnsi="Times New Roman"/>
          <w:noProof/>
          <w:color w:val="767171"/>
          <w:sz w:val="28"/>
          <w:szCs w:val="28"/>
          <w:u w:val="none"/>
        </w:rPr>
      </w:pPr>
      <w:bookmarkStart w:id="68" w:name="_Toc78562200"/>
      <w:r w:rsidRPr="0080239F">
        <w:rPr>
          <w:rStyle w:val="Hipervnculo"/>
          <w:rFonts w:ascii="Times New Roman" w:hAnsi="Times New Roman"/>
          <w:b/>
          <w:noProof/>
          <w:color w:val="767171"/>
          <w:sz w:val="28"/>
          <w:szCs w:val="28"/>
          <w:u w:val="none"/>
        </w:rPr>
        <w:t>EDESUR</w:t>
      </w:r>
      <w:bookmarkEnd w:id="68"/>
    </w:p>
    <w:p w14:paraId="1C6A571D" w14:textId="5FF8FD67" w:rsidR="00087D49" w:rsidRDefault="00087D4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En EDESUR DOMINICANA se han alineados a los Ejes de la Estrategia Nacional de Desarrollo 2030 y los Objetivos de Desarrollo Sostenible, para el 2021 se definieron acciones estratégicas en procura de alcanzar los objetivos trazados en el Plan Estratégico Institucional (PEI) 2021-2024 y el Plan Operativo del Año 2021. A continuación, se presentan los principales indicadores que miden dichas acciones y de más relevancia para el ciudadano:</w:t>
      </w:r>
    </w:p>
    <w:p w14:paraId="6E1E5253" w14:textId="77777777" w:rsidR="008F707C" w:rsidRDefault="008F707C" w:rsidP="00E94694">
      <w:pPr>
        <w:spacing w:line="360" w:lineRule="auto"/>
        <w:rPr>
          <w:rFonts w:ascii="Times New Roman" w:hAnsi="Times New Roman"/>
          <w:color w:val="767171"/>
          <w:spacing w:val="20"/>
          <w:sz w:val="24"/>
          <w:szCs w:val="24"/>
        </w:rPr>
      </w:pPr>
    </w:p>
    <w:p w14:paraId="6687EF46" w14:textId="07F348C5" w:rsidR="00445A36" w:rsidRDefault="00445A36" w:rsidP="00E94694">
      <w:pPr>
        <w:spacing w:line="360" w:lineRule="auto"/>
        <w:rPr>
          <w:rFonts w:ascii="Times New Roman" w:hAnsi="Times New Roman"/>
          <w:color w:val="767171"/>
          <w:spacing w:val="20"/>
          <w:sz w:val="24"/>
          <w:szCs w:val="24"/>
        </w:rPr>
      </w:pPr>
    </w:p>
    <w:p w14:paraId="1B3B561B" w14:textId="4E63078D" w:rsidR="00445A36" w:rsidRDefault="00445A36" w:rsidP="00E94694">
      <w:pPr>
        <w:spacing w:line="360" w:lineRule="auto"/>
        <w:rPr>
          <w:rFonts w:ascii="Times New Roman" w:hAnsi="Times New Roman"/>
          <w:color w:val="767171"/>
          <w:spacing w:val="20"/>
          <w:sz w:val="24"/>
          <w:szCs w:val="24"/>
        </w:rPr>
      </w:pPr>
    </w:p>
    <w:p w14:paraId="48257979" w14:textId="77777777" w:rsidR="00445A36" w:rsidRPr="0080239F" w:rsidRDefault="00445A36" w:rsidP="00E94694">
      <w:pPr>
        <w:spacing w:line="360" w:lineRule="auto"/>
        <w:rPr>
          <w:rFonts w:ascii="Times New Roman" w:hAnsi="Times New Roman"/>
          <w:color w:val="767171"/>
          <w:spacing w:val="20"/>
          <w:sz w:val="24"/>
          <w:szCs w:val="24"/>
        </w:rPr>
      </w:pPr>
    </w:p>
    <w:p w14:paraId="369CA703" w14:textId="77777777" w:rsidR="00087D49" w:rsidRPr="0080239F" w:rsidRDefault="00BD5F05" w:rsidP="00E94694">
      <w:pPr>
        <w:spacing w:line="360" w:lineRule="auto"/>
        <w:jc w:val="center"/>
        <w:rPr>
          <w:rFonts w:ascii="Times New Roman" w:hAnsi="Times New Roman"/>
        </w:rPr>
      </w:pPr>
      <w:r w:rsidRPr="00445A36">
        <w:rPr>
          <w:rFonts w:ascii="Times New Roman" w:hAnsi="Times New Roman"/>
          <w:noProof/>
          <w:lang w:val="es-DO" w:eastAsia="es-DO"/>
        </w:rPr>
        <w:drawing>
          <wp:inline distT="0" distB="0" distL="0" distR="0" wp14:anchorId="6A115435" wp14:editId="33A5A8CE">
            <wp:extent cx="5160645" cy="3615055"/>
            <wp:effectExtent l="0" t="0" r="0" b="0"/>
            <wp:docPr id="55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60645" cy="3615055"/>
                    </a:xfrm>
                    <a:prstGeom prst="rect">
                      <a:avLst/>
                    </a:prstGeom>
                    <a:noFill/>
                    <a:ln>
                      <a:noFill/>
                    </a:ln>
                  </pic:spPr>
                </pic:pic>
              </a:graphicData>
            </a:graphic>
          </wp:inline>
        </w:drawing>
      </w:r>
    </w:p>
    <w:p w14:paraId="32BFEFC3" w14:textId="77777777" w:rsidR="00087D49" w:rsidRPr="0080239F" w:rsidRDefault="00087D49" w:rsidP="00E94694">
      <w:pPr>
        <w:spacing w:line="360" w:lineRule="auto"/>
        <w:rPr>
          <w:rFonts w:ascii="Times New Roman" w:hAnsi="Times New Roman"/>
          <w:color w:val="767171"/>
          <w:spacing w:val="20"/>
          <w:sz w:val="24"/>
          <w:szCs w:val="24"/>
        </w:rPr>
      </w:pPr>
    </w:p>
    <w:p w14:paraId="085DE53C" w14:textId="77777777" w:rsidR="00087D49" w:rsidRPr="0080239F" w:rsidRDefault="00087D49"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A continuación, se presenta los principales logros de la gestión de Edesur </w:t>
      </w:r>
      <w:r w:rsidR="00425A0F" w:rsidRPr="0080239F">
        <w:rPr>
          <w:rFonts w:ascii="Times New Roman" w:hAnsi="Times New Roman"/>
          <w:color w:val="767171"/>
          <w:spacing w:val="20"/>
          <w:sz w:val="24"/>
          <w:szCs w:val="24"/>
        </w:rPr>
        <w:t>dominicana</w:t>
      </w:r>
      <w:r w:rsidRPr="0080239F">
        <w:rPr>
          <w:rFonts w:ascii="Times New Roman" w:hAnsi="Times New Roman"/>
          <w:color w:val="767171"/>
          <w:spacing w:val="20"/>
          <w:sz w:val="24"/>
          <w:szCs w:val="24"/>
        </w:rPr>
        <w:t xml:space="preserve"> durante el período enero –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 xml:space="preserve"> 2021:</w:t>
      </w:r>
    </w:p>
    <w:p w14:paraId="152FD6A9" w14:textId="77777777" w:rsidR="00087D49" w:rsidRPr="0080239F" w:rsidRDefault="00087D49" w:rsidP="0085577A">
      <w:pPr>
        <w:numPr>
          <w:ilvl w:val="0"/>
          <w:numId w:val="1"/>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El Administrador Gerente General (AGG) realizó la Ruta EDESUR en Acción “Más cerca de ti” 2021 con el propósito de escuchar de manera directa las principales necesidades de las comunidades y dar solución inmediata a las mismas, mediante el proyecto de electrificación de las áreas vulnerables en toda la zona de concesión.</w:t>
      </w:r>
    </w:p>
    <w:p w14:paraId="674ADD25" w14:textId="77777777" w:rsidR="0085577A" w:rsidRPr="0080239F" w:rsidRDefault="0085577A" w:rsidP="0085577A">
      <w:pPr>
        <w:spacing w:before="100" w:beforeAutospacing="1" w:after="100" w:afterAutospacing="1" w:line="360" w:lineRule="auto"/>
        <w:ind w:left="360"/>
        <w:contextualSpacing/>
        <w:rPr>
          <w:rFonts w:ascii="Times New Roman" w:hAnsi="Times New Roman"/>
          <w:color w:val="767171"/>
          <w:spacing w:val="20"/>
          <w:sz w:val="24"/>
          <w:szCs w:val="24"/>
        </w:rPr>
      </w:pPr>
    </w:p>
    <w:p w14:paraId="3E12C6C8" w14:textId="60B1FB36" w:rsidR="00087D49" w:rsidRDefault="00087D49" w:rsidP="0085577A">
      <w:pPr>
        <w:numPr>
          <w:ilvl w:val="0"/>
          <w:numId w:val="1"/>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Programa Vacúnate RD. Apoyo directo al Ministerio de Salud Pública (MSP) en la Jornada de Vacunación mediante el programa “Vacúnate RD” para las provincias de Bahoruco y Monte Plata.</w:t>
      </w:r>
    </w:p>
    <w:p w14:paraId="24C0B7DA" w14:textId="77777777" w:rsidR="00445A36" w:rsidRDefault="00445A36" w:rsidP="00445A36">
      <w:pPr>
        <w:pStyle w:val="Prrafodelista"/>
        <w:rPr>
          <w:rFonts w:ascii="Times New Roman" w:hAnsi="Times New Roman"/>
          <w:color w:val="767171"/>
          <w:spacing w:val="20"/>
          <w:sz w:val="24"/>
          <w:szCs w:val="24"/>
        </w:rPr>
      </w:pPr>
    </w:p>
    <w:p w14:paraId="26FF21CF" w14:textId="77777777" w:rsidR="00445A36" w:rsidRPr="0080239F" w:rsidRDefault="00445A36" w:rsidP="00445A36">
      <w:pPr>
        <w:spacing w:before="100" w:beforeAutospacing="1" w:after="100" w:afterAutospacing="1" w:line="360" w:lineRule="auto"/>
        <w:contextualSpacing/>
        <w:rPr>
          <w:rFonts w:ascii="Times New Roman" w:hAnsi="Times New Roman"/>
          <w:color w:val="767171"/>
          <w:spacing w:val="20"/>
          <w:sz w:val="24"/>
          <w:szCs w:val="24"/>
        </w:rPr>
      </w:pPr>
    </w:p>
    <w:p w14:paraId="7160C789" w14:textId="77777777" w:rsidR="00087D49" w:rsidRPr="0080239F" w:rsidRDefault="00087D49" w:rsidP="0085577A">
      <w:pPr>
        <w:spacing w:before="100" w:beforeAutospacing="1" w:after="100" w:afterAutospacing="1" w:line="360" w:lineRule="auto"/>
        <w:contextualSpacing/>
        <w:rPr>
          <w:rFonts w:ascii="Times New Roman" w:hAnsi="Times New Roman"/>
          <w:color w:val="767171"/>
          <w:spacing w:val="20"/>
          <w:sz w:val="24"/>
          <w:szCs w:val="24"/>
        </w:rPr>
      </w:pPr>
    </w:p>
    <w:p w14:paraId="28D3CDA7" w14:textId="77777777" w:rsidR="0085577A" w:rsidRPr="0080239F" w:rsidRDefault="00087D49" w:rsidP="0085577A">
      <w:pPr>
        <w:numPr>
          <w:ilvl w:val="0"/>
          <w:numId w:val="1"/>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4,387 viviendas en Rancho Arriba mejoraron su calidad de vida y se impactó el crecimiento económico de dicho municipio con la electrificación de 142 invernaderos y otras agroindustrias.</w:t>
      </w:r>
    </w:p>
    <w:p w14:paraId="6085554F" w14:textId="77777777" w:rsidR="0085577A" w:rsidRPr="0080239F" w:rsidRDefault="0085577A" w:rsidP="0085577A">
      <w:pPr>
        <w:spacing w:before="100" w:beforeAutospacing="1" w:after="100" w:afterAutospacing="1" w:line="360" w:lineRule="auto"/>
        <w:contextualSpacing/>
        <w:rPr>
          <w:rFonts w:ascii="Times New Roman" w:hAnsi="Times New Roman"/>
          <w:color w:val="767171"/>
          <w:spacing w:val="20"/>
          <w:sz w:val="24"/>
          <w:szCs w:val="24"/>
        </w:rPr>
      </w:pPr>
    </w:p>
    <w:p w14:paraId="7626A923" w14:textId="77777777" w:rsidR="00087D49" w:rsidRPr="0080239F" w:rsidRDefault="00087D49" w:rsidP="0085577A">
      <w:pPr>
        <w:numPr>
          <w:ilvl w:val="0"/>
          <w:numId w:val="1"/>
        </w:numPr>
        <w:spacing w:before="100" w:beforeAutospacing="1" w:after="100" w:afterAutospacing="1" w:line="360" w:lineRule="auto"/>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Avances en la simplificación de trámites, mejora de servicios públicos y digitalizados como parte del valor agregado para mejorar la calidad de vida de los ciudadanos.</w:t>
      </w:r>
    </w:p>
    <w:p w14:paraId="4433A411" w14:textId="77777777" w:rsidR="00087D49" w:rsidRPr="0080239F" w:rsidRDefault="00087D49" w:rsidP="00E94694">
      <w:pPr>
        <w:spacing w:line="360" w:lineRule="auto"/>
        <w:ind w:left="720"/>
        <w:rPr>
          <w:rFonts w:ascii="Times New Roman" w:hAnsi="Times New Roman"/>
          <w:color w:val="595959"/>
          <w:sz w:val="24"/>
          <w:szCs w:val="24"/>
        </w:rPr>
      </w:pPr>
    </w:p>
    <w:p w14:paraId="20DEAD7F" w14:textId="62160E5E" w:rsidR="00087D49" w:rsidRPr="00445A36" w:rsidRDefault="00087D49" w:rsidP="00445A36">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Desarrollo una nueva Aplicación Edesur móvil la cual está disponible para todos los sistemas operativos y que incluye los servicios más demandados en las oficinas comerciales, (solicitudes de nuevos contratos, reclamaciones, pagos, información y consultas, entre otros) brindando innovación y facilidades para nuestros clientes.</w:t>
      </w:r>
    </w:p>
    <w:p w14:paraId="75B3BD68" w14:textId="77777777" w:rsidR="00087D49" w:rsidRPr="0080239F" w:rsidRDefault="00087D49" w:rsidP="00445A36">
      <w:pPr>
        <w:spacing w:line="360" w:lineRule="auto"/>
        <w:contextualSpacing/>
        <w:jc w:val="left"/>
        <w:rPr>
          <w:rFonts w:ascii="Times New Roman" w:hAnsi="Times New Roman"/>
          <w:color w:val="595959"/>
          <w:sz w:val="22"/>
        </w:rPr>
      </w:pPr>
    </w:p>
    <w:p w14:paraId="0B763EB0" w14:textId="77777777" w:rsidR="00087D49" w:rsidRPr="0080239F" w:rsidRDefault="00087D49" w:rsidP="0085577A">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Desarrollo del Canal ChatBot. Este servicio está actualmente disponible para nuestros clientes.</w:t>
      </w:r>
    </w:p>
    <w:p w14:paraId="524F9BCF" w14:textId="77777777" w:rsidR="0085577A" w:rsidRPr="0080239F" w:rsidRDefault="0085577A" w:rsidP="0085577A">
      <w:pPr>
        <w:spacing w:after="0" w:line="360" w:lineRule="auto"/>
        <w:ind w:left="360"/>
        <w:rPr>
          <w:rFonts w:ascii="Times New Roman" w:hAnsi="Times New Roman"/>
          <w:color w:val="767171"/>
          <w:spacing w:val="20"/>
          <w:sz w:val="24"/>
          <w:szCs w:val="24"/>
        </w:rPr>
      </w:pPr>
    </w:p>
    <w:p w14:paraId="5319450A" w14:textId="77777777" w:rsidR="00087D49" w:rsidRPr="0080239F" w:rsidRDefault="00087D49" w:rsidP="00E94694">
      <w:pPr>
        <w:numPr>
          <w:ilvl w:val="1"/>
          <w:numId w:val="1"/>
        </w:numPr>
        <w:spacing w:after="0" w:line="360" w:lineRule="auto"/>
        <w:ind w:left="360"/>
        <w:rPr>
          <w:rFonts w:ascii="Times New Roman" w:hAnsi="Times New Roman"/>
          <w:color w:val="767171"/>
          <w:spacing w:val="20"/>
          <w:sz w:val="24"/>
          <w:szCs w:val="24"/>
        </w:rPr>
      </w:pPr>
      <w:r w:rsidRPr="0080239F">
        <w:rPr>
          <w:rFonts w:ascii="Times New Roman" w:hAnsi="Times New Roman"/>
          <w:color w:val="767171"/>
          <w:spacing w:val="20"/>
          <w:sz w:val="24"/>
          <w:szCs w:val="24"/>
        </w:rPr>
        <w:t>En el municipio de Rancho Arriba, Provincia San José de Ocoa, se habilitaron nuevas estafetas que brindan los servicios de pago de facturas y ventas de recarga de energía; los usuarios de esta comunidad no tienen que desplazarse hacia otras localidades para realizar sus pagos.</w:t>
      </w:r>
    </w:p>
    <w:p w14:paraId="0B7A7F9B" w14:textId="77777777" w:rsidR="00087D49" w:rsidRPr="0080239F" w:rsidRDefault="00087D49" w:rsidP="00E94694">
      <w:pPr>
        <w:spacing w:after="0" w:line="360" w:lineRule="auto"/>
        <w:ind w:left="1080"/>
        <w:rPr>
          <w:rFonts w:ascii="Times New Roman" w:hAnsi="Times New Roman"/>
          <w:color w:val="767171"/>
          <w:spacing w:val="20"/>
          <w:sz w:val="24"/>
          <w:szCs w:val="24"/>
        </w:rPr>
      </w:pPr>
    </w:p>
    <w:p w14:paraId="757E1128" w14:textId="1C49284D" w:rsidR="00425A0F" w:rsidRDefault="00087D49" w:rsidP="0085577A">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96% promedio en el nivel de servicio de las llamadas a través del Call Center, con una atención menor a 45 segundos de espera. </w:t>
      </w:r>
    </w:p>
    <w:p w14:paraId="3D9BC60C" w14:textId="77777777" w:rsidR="008F707C" w:rsidRDefault="008F707C" w:rsidP="008F707C">
      <w:pPr>
        <w:spacing w:after="0" w:line="360" w:lineRule="auto"/>
        <w:ind w:left="720"/>
        <w:rPr>
          <w:rFonts w:ascii="Times New Roman" w:hAnsi="Times New Roman"/>
          <w:color w:val="767171"/>
          <w:spacing w:val="20"/>
          <w:sz w:val="24"/>
          <w:szCs w:val="24"/>
        </w:rPr>
      </w:pPr>
    </w:p>
    <w:p w14:paraId="312AEBF0" w14:textId="56AA1AF9" w:rsidR="00445A36" w:rsidRDefault="00445A36" w:rsidP="00445A36">
      <w:pPr>
        <w:spacing w:after="0" w:line="360" w:lineRule="auto"/>
        <w:rPr>
          <w:rFonts w:ascii="Times New Roman" w:hAnsi="Times New Roman"/>
          <w:color w:val="767171"/>
          <w:spacing w:val="20"/>
          <w:sz w:val="24"/>
          <w:szCs w:val="24"/>
        </w:rPr>
      </w:pPr>
    </w:p>
    <w:p w14:paraId="56D9A98F" w14:textId="774AAA63" w:rsidR="00445A36" w:rsidRDefault="00445A36" w:rsidP="00445A36">
      <w:pPr>
        <w:spacing w:after="0" w:line="360" w:lineRule="auto"/>
        <w:rPr>
          <w:rFonts w:ascii="Times New Roman" w:hAnsi="Times New Roman"/>
          <w:color w:val="767171"/>
          <w:spacing w:val="20"/>
          <w:sz w:val="24"/>
          <w:szCs w:val="24"/>
        </w:rPr>
      </w:pPr>
    </w:p>
    <w:p w14:paraId="06779732" w14:textId="77777777" w:rsidR="00445A36" w:rsidRPr="0080239F" w:rsidRDefault="00445A36" w:rsidP="00445A36">
      <w:pPr>
        <w:spacing w:after="0" w:line="360" w:lineRule="auto"/>
        <w:rPr>
          <w:rFonts w:ascii="Times New Roman" w:hAnsi="Times New Roman"/>
          <w:color w:val="767171"/>
          <w:spacing w:val="20"/>
          <w:sz w:val="24"/>
          <w:szCs w:val="24"/>
        </w:rPr>
      </w:pPr>
    </w:p>
    <w:p w14:paraId="0065200D" w14:textId="77777777" w:rsidR="0085577A" w:rsidRPr="0080239F" w:rsidRDefault="0085577A" w:rsidP="0085577A">
      <w:pPr>
        <w:spacing w:after="0" w:line="360" w:lineRule="auto"/>
        <w:ind w:left="360"/>
        <w:rPr>
          <w:rFonts w:ascii="Times New Roman" w:hAnsi="Times New Roman"/>
          <w:color w:val="767171"/>
          <w:spacing w:val="20"/>
          <w:sz w:val="24"/>
          <w:szCs w:val="24"/>
        </w:rPr>
      </w:pPr>
    </w:p>
    <w:p w14:paraId="428B3138"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Ahorro en impresión de MMRD$ 6.02 por la incorporación de 20,462 clientes a la factura digital contribuyendo, además, con el cuidado del medio ambiente por la reducción significativa del uso papel.</w:t>
      </w:r>
    </w:p>
    <w:p w14:paraId="70EC0869" w14:textId="77777777" w:rsidR="00425A0F" w:rsidRPr="0080239F" w:rsidRDefault="00425A0F" w:rsidP="0085577A">
      <w:pPr>
        <w:spacing w:after="0" w:line="360" w:lineRule="auto"/>
        <w:ind w:left="360"/>
        <w:rPr>
          <w:rFonts w:ascii="Times New Roman" w:hAnsi="Times New Roman"/>
          <w:color w:val="767171"/>
          <w:spacing w:val="20"/>
          <w:sz w:val="24"/>
          <w:szCs w:val="24"/>
        </w:rPr>
      </w:pPr>
    </w:p>
    <w:p w14:paraId="2A0B8EEB" w14:textId="77777777" w:rsidR="00087D49" w:rsidRPr="0080239F" w:rsidRDefault="00087D49" w:rsidP="0085577A">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Por primera vez Edesur Dominicana alcanza resultados por debajo del límite admisible de reclamaciones comerciales resueltas fuera de los plazos durante el segundo trimestre del año 2021.</w:t>
      </w:r>
    </w:p>
    <w:p w14:paraId="1876A112"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Mejora en la nueva versión del reporte Teleconsumo, haciéndola más amigable a nuestros clientes, brindando información en kilovatios y en pesos sobre la energía consumida al día del reporte y la proyectada al cierre de la facturación, permitiéndoles realizar pequeños ajustes y ahorrar dinero en su factura eléctrica.</w:t>
      </w:r>
    </w:p>
    <w:p w14:paraId="48B48F87" w14:textId="77777777" w:rsidR="00087D49" w:rsidRPr="0080239F" w:rsidRDefault="0085577A" w:rsidP="0085577A">
      <w:pPr>
        <w:spacing w:line="360" w:lineRule="auto"/>
        <w:jc w:val="center"/>
        <w:rPr>
          <w:rFonts w:ascii="Times New Roman" w:hAnsi="Times New Roman"/>
          <w:color w:val="595959"/>
        </w:rPr>
      </w:pPr>
      <w:r w:rsidRPr="0080239F">
        <w:rPr>
          <w:rFonts w:ascii="Times New Roman" w:hAnsi="Times New Roman"/>
          <w:color w:val="595959"/>
        </w:rPr>
        <w:t xml:space="preserve">  </w:t>
      </w:r>
    </w:p>
    <w:p w14:paraId="51F2FBAB"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Reducción de un 40% en las estimaciones de facturación, logrando:</w:t>
      </w:r>
    </w:p>
    <w:p w14:paraId="71ADAFDA"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2F402B24"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Aumentar la calidad de la facturación.</w:t>
      </w:r>
    </w:p>
    <w:p w14:paraId="4BC3E21D"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Cumplimiento al marco legal establecido por la Superintendencia de Electricidad, basado en Art. 460 del Reglamento de Aplicación de la Ley de Electricidad 125-01 (evitar penalización por incumplimiento). </w:t>
      </w:r>
    </w:p>
    <w:p w14:paraId="34C64ACD" w14:textId="77777777" w:rsidR="00087D49" w:rsidRPr="0080239F" w:rsidRDefault="00087D49" w:rsidP="00E94694">
      <w:pPr>
        <w:spacing w:line="360" w:lineRule="auto"/>
        <w:rPr>
          <w:rFonts w:ascii="Times New Roman" w:hAnsi="Times New Roman"/>
          <w:color w:val="767171"/>
          <w:spacing w:val="20"/>
          <w:sz w:val="24"/>
          <w:szCs w:val="24"/>
        </w:rPr>
      </w:pPr>
    </w:p>
    <w:p w14:paraId="36307343"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Migración de la Aplicación de Lectura (TPL) de Windows Mobile a Android, permitiendo:</w:t>
      </w:r>
    </w:p>
    <w:p w14:paraId="7BC2B48B"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77952537" w14:textId="1C099D6B" w:rsidR="00087D49"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Fortalecer los procesos y la gestión de lectura. </w:t>
      </w:r>
    </w:p>
    <w:p w14:paraId="37E8CA4B" w14:textId="78A57077" w:rsidR="008F707C" w:rsidRDefault="008F707C" w:rsidP="008F707C">
      <w:pPr>
        <w:spacing w:after="0" w:line="360" w:lineRule="auto"/>
        <w:rPr>
          <w:rFonts w:ascii="Times New Roman" w:hAnsi="Times New Roman"/>
          <w:color w:val="767171"/>
          <w:spacing w:val="20"/>
          <w:sz w:val="24"/>
          <w:szCs w:val="24"/>
        </w:rPr>
      </w:pPr>
    </w:p>
    <w:p w14:paraId="7DD88188" w14:textId="77777777" w:rsidR="008F707C" w:rsidRPr="0080239F" w:rsidRDefault="008F707C" w:rsidP="008F707C">
      <w:pPr>
        <w:spacing w:after="0" w:line="360" w:lineRule="auto"/>
        <w:rPr>
          <w:rFonts w:ascii="Times New Roman" w:hAnsi="Times New Roman"/>
          <w:color w:val="767171"/>
          <w:spacing w:val="20"/>
          <w:sz w:val="24"/>
          <w:szCs w:val="24"/>
        </w:rPr>
      </w:pPr>
    </w:p>
    <w:p w14:paraId="597E877C" w14:textId="73EE079E" w:rsidR="00445A36" w:rsidRPr="008F707C" w:rsidRDefault="00087D49" w:rsidP="00445A36">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Cargar los itinerarios al equipo vía Internet. </w:t>
      </w:r>
      <w:r w:rsidR="008F707C">
        <w:rPr>
          <w:rFonts w:ascii="Times New Roman" w:hAnsi="Times New Roman"/>
          <w:color w:val="767171"/>
          <w:spacing w:val="20"/>
          <w:sz w:val="24"/>
          <w:szCs w:val="24"/>
        </w:rPr>
        <w:t>\</w:t>
      </w:r>
    </w:p>
    <w:p w14:paraId="31E68CCB"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Asignar más de una anomalía a cada medidor.</w:t>
      </w:r>
    </w:p>
    <w:p w14:paraId="74B40423"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Tomar fotos que se asocian a cada medidor.</w:t>
      </w:r>
    </w:p>
    <w:p w14:paraId="390F9BFD"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Capturar coordenadas y datos de los medidores.</w:t>
      </w:r>
    </w:p>
    <w:p w14:paraId="26E01AB2"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Chat interno (interacción entre el supervisor y el lector). </w:t>
      </w:r>
    </w:p>
    <w:p w14:paraId="7E6CD3B6" w14:textId="77777777" w:rsidR="00087D49" w:rsidRPr="0080239F" w:rsidRDefault="00087D49" w:rsidP="00E94694">
      <w:pPr>
        <w:spacing w:after="0" w:line="360" w:lineRule="auto"/>
        <w:ind w:left="1080"/>
        <w:rPr>
          <w:rFonts w:ascii="Times New Roman" w:hAnsi="Times New Roman"/>
          <w:color w:val="767171"/>
          <w:spacing w:val="20"/>
          <w:sz w:val="24"/>
          <w:szCs w:val="24"/>
        </w:rPr>
      </w:pPr>
    </w:p>
    <w:p w14:paraId="3002DE09"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Ahorro de MMRD$ 574 en materiales a través del Programa de Recuperación de Activos, incluyendo medidores.</w:t>
      </w:r>
    </w:p>
    <w:p w14:paraId="790CCEEA"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7B6AEA6E"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Realización de jornadas de organización y limpieza en todos los almacenes de la Empresa, Subestaciones, Oficinas Comerciales, Puntos Expreso, Archivos y Mobiliarios en toda la zona de concesión; proporcionando los insumos para la documentación del proceso de Subasta y Venta de Chatarra para implementar el proyecto de recuperación de activos. </w:t>
      </w:r>
    </w:p>
    <w:p w14:paraId="47C91C07" w14:textId="77777777" w:rsidR="00087D49" w:rsidRPr="0080239F" w:rsidRDefault="00087D49" w:rsidP="00E94694">
      <w:pPr>
        <w:spacing w:after="0" w:line="360" w:lineRule="auto"/>
        <w:rPr>
          <w:rFonts w:ascii="Times New Roman" w:hAnsi="Times New Roman"/>
          <w:color w:val="767171"/>
          <w:spacing w:val="20"/>
          <w:sz w:val="24"/>
          <w:szCs w:val="24"/>
        </w:rPr>
      </w:pPr>
    </w:p>
    <w:p w14:paraId="094502F3"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Actualización de las políticas y procedimientos de Compras y Contrataciones, acorde a la Ley 340-06 y su Reglamento de Aplicación No. 543-12.</w:t>
      </w:r>
    </w:p>
    <w:p w14:paraId="378EE5EA"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00172059"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Instalación de 3,000 luminarias para el proyecto de iluminación del área de concesión de Edesur con impacto en más de 30 comunidades.</w:t>
      </w:r>
    </w:p>
    <w:p w14:paraId="12409DBF" w14:textId="77777777" w:rsidR="00087D49" w:rsidRPr="0080239F" w:rsidRDefault="00087D49" w:rsidP="00E94694">
      <w:pPr>
        <w:spacing w:line="360" w:lineRule="auto"/>
        <w:ind w:left="720"/>
        <w:contextualSpacing/>
        <w:jc w:val="left"/>
        <w:rPr>
          <w:rFonts w:ascii="Times New Roman" w:hAnsi="Times New Roman"/>
          <w:color w:val="FF0000"/>
          <w:spacing w:val="20"/>
          <w:sz w:val="24"/>
          <w:szCs w:val="24"/>
        </w:rPr>
      </w:pPr>
    </w:p>
    <w:p w14:paraId="53F070B1" w14:textId="662091A3" w:rsidR="00087D49"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Implementación piloto de un sistema de gestión de mantenimiento para subestaciones basado en SAP (módulo PM) que permite tener una trazabilidad de las informaciones que se generan producto de las intervenciones a dichas instalaciones, además de poder tener un robusto sistema de control y seguimiento de la planificación del mantenimiento.</w:t>
      </w:r>
    </w:p>
    <w:p w14:paraId="6BDEF671" w14:textId="77777777" w:rsidR="00445A36" w:rsidRDefault="00445A36" w:rsidP="00445A36">
      <w:pPr>
        <w:pStyle w:val="Prrafodelista"/>
        <w:rPr>
          <w:rFonts w:ascii="Times New Roman" w:hAnsi="Times New Roman"/>
          <w:color w:val="767171"/>
          <w:spacing w:val="20"/>
          <w:sz w:val="24"/>
          <w:szCs w:val="24"/>
        </w:rPr>
      </w:pPr>
    </w:p>
    <w:p w14:paraId="0A800225" w14:textId="77777777" w:rsidR="00445A36" w:rsidRPr="0080239F" w:rsidRDefault="00445A36" w:rsidP="00445A36">
      <w:pPr>
        <w:spacing w:after="0" w:line="360" w:lineRule="auto"/>
        <w:ind w:left="720"/>
        <w:rPr>
          <w:rFonts w:ascii="Times New Roman" w:hAnsi="Times New Roman"/>
          <w:color w:val="767171"/>
          <w:spacing w:val="20"/>
          <w:sz w:val="24"/>
          <w:szCs w:val="24"/>
        </w:rPr>
      </w:pPr>
    </w:p>
    <w:p w14:paraId="4A2028A9"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4EC4B469"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Levantamiento de más de 22 proyectos de rehabilitación de redes que han generado materiales y equipos en desuso con lo cual se ha podido recuperar más de 9 millones de pesos en materiales y equipos que cumplen con las normativas técnicas nacionales, sin la necesidad de incurrir en compras, los cuales han sido usados para el mantenimiento y la ejecución de pequeños proyectos.</w:t>
      </w:r>
    </w:p>
    <w:p w14:paraId="6B49F1E4"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0ED19830"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Fiscalización de 9 subestaciones de distribución para evaluar la condición de los transformadores de potencias, lo que ha permitido valorar su estado, establecer una expectativa de vida basada en condición y proponer acciones de mejoras para el mantenimiento, planes de inversión y desarrollo de estas instalaciones.</w:t>
      </w:r>
    </w:p>
    <w:p w14:paraId="6529D9CF" w14:textId="77777777" w:rsidR="00087D49" w:rsidRPr="0080239F" w:rsidRDefault="00087D49" w:rsidP="00445A36">
      <w:pPr>
        <w:spacing w:line="360" w:lineRule="auto"/>
        <w:contextualSpacing/>
        <w:jc w:val="left"/>
        <w:rPr>
          <w:rFonts w:ascii="Times New Roman" w:hAnsi="Times New Roman"/>
          <w:color w:val="767171"/>
          <w:spacing w:val="20"/>
          <w:sz w:val="24"/>
          <w:szCs w:val="24"/>
        </w:rPr>
      </w:pPr>
    </w:p>
    <w:p w14:paraId="1195CFEA"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Reducción de 42% del índice de frecuencia media de interrupciones por cliente de la empresa (SAIFI) respecto al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 xml:space="preserve"> del 2020, donde el promedio mensual para el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 xml:space="preserve"> del 2021 fue de 8.69 interrupciones.</w:t>
      </w:r>
    </w:p>
    <w:p w14:paraId="3B560532"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6E122A0D"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Reducción de 65% del índice de duración media de interrupciones por cliente de la empresa (SAIDI) respecto al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 xml:space="preserve"> del 2020, donde el promedio mensual para el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 xml:space="preserve"> del 2021 fue de 8.42 horas.</w:t>
      </w:r>
    </w:p>
    <w:p w14:paraId="49E41B39"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4EF54621" w14:textId="63A1454F" w:rsidR="00087D49"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Incremento de 2% de la disponibilidad promedio de servicio de la empresa (ASAI) respecto al </w:t>
      </w:r>
      <w:r w:rsidR="00B44AA4" w:rsidRPr="0080239F">
        <w:rPr>
          <w:rFonts w:ascii="Times New Roman" w:hAnsi="Times New Roman"/>
          <w:color w:val="767171"/>
          <w:spacing w:val="20"/>
          <w:sz w:val="24"/>
          <w:szCs w:val="24"/>
        </w:rPr>
        <w:t>año 2021 del</w:t>
      </w:r>
      <w:r w:rsidRPr="0080239F">
        <w:rPr>
          <w:rFonts w:ascii="Times New Roman" w:hAnsi="Times New Roman"/>
          <w:color w:val="767171"/>
          <w:spacing w:val="20"/>
          <w:sz w:val="24"/>
          <w:szCs w:val="24"/>
        </w:rPr>
        <w:t xml:space="preserve"> 2020, donde el promedio mensual para el </w:t>
      </w:r>
      <w:r w:rsidR="00B44AA4" w:rsidRPr="0080239F">
        <w:rPr>
          <w:rFonts w:ascii="Times New Roman" w:hAnsi="Times New Roman"/>
          <w:color w:val="767171"/>
          <w:spacing w:val="20"/>
          <w:sz w:val="24"/>
          <w:szCs w:val="24"/>
        </w:rPr>
        <w:t>año 2021 del</w:t>
      </w:r>
      <w:r w:rsidRPr="0080239F">
        <w:rPr>
          <w:rFonts w:ascii="Times New Roman" w:hAnsi="Times New Roman"/>
          <w:color w:val="767171"/>
          <w:spacing w:val="20"/>
          <w:sz w:val="24"/>
          <w:szCs w:val="24"/>
        </w:rPr>
        <w:t xml:space="preserve"> 2021 fue de 98.99%.</w:t>
      </w:r>
    </w:p>
    <w:p w14:paraId="64DD395E" w14:textId="77777777" w:rsidR="00445A36" w:rsidRDefault="00445A36" w:rsidP="00445A36">
      <w:pPr>
        <w:pStyle w:val="Prrafodelista"/>
        <w:rPr>
          <w:rFonts w:ascii="Times New Roman" w:hAnsi="Times New Roman"/>
          <w:color w:val="767171"/>
          <w:spacing w:val="20"/>
          <w:sz w:val="24"/>
          <w:szCs w:val="24"/>
        </w:rPr>
      </w:pPr>
    </w:p>
    <w:p w14:paraId="3CECD612" w14:textId="15EEBA45" w:rsidR="00445A36" w:rsidRDefault="00445A36" w:rsidP="00445A36">
      <w:pPr>
        <w:spacing w:after="0" w:line="360" w:lineRule="auto"/>
        <w:rPr>
          <w:rFonts w:ascii="Times New Roman" w:hAnsi="Times New Roman"/>
          <w:color w:val="767171"/>
          <w:spacing w:val="20"/>
          <w:sz w:val="24"/>
          <w:szCs w:val="24"/>
        </w:rPr>
      </w:pPr>
    </w:p>
    <w:p w14:paraId="026CAADC" w14:textId="77777777" w:rsidR="00445A36" w:rsidRPr="0080239F" w:rsidRDefault="00445A36" w:rsidP="00445A36">
      <w:pPr>
        <w:spacing w:after="0" w:line="360" w:lineRule="auto"/>
        <w:rPr>
          <w:rFonts w:ascii="Times New Roman" w:hAnsi="Times New Roman"/>
          <w:color w:val="767171"/>
          <w:spacing w:val="20"/>
          <w:sz w:val="24"/>
          <w:szCs w:val="24"/>
        </w:rPr>
      </w:pPr>
    </w:p>
    <w:p w14:paraId="32903376"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6112F6AE"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Reducción de 1% del tiempo medio de resolución de averías (TMRA) en media tensión respecto al </w:t>
      </w:r>
      <w:r w:rsidR="00B44AA4" w:rsidRPr="0080239F">
        <w:rPr>
          <w:rFonts w:ascii="Times New Roman" w:hAnsi="Times New Roman"/>
          <w:color w:val="767171"/>
          <w:spacing w:val="20"/>
          <w:sz w:val="24"/>
          <w:szCs w:val="24"/>
        </w:rPr>
        <w:t>año 2021 del</w:t>
      </w:r>
      <w:r w:rsidRPr="0080239F">
        <w:rPr>
          <w:rFonts w:ascii="Times New Roman" w:hAnsi="Times New Roman"/>
          <w:color w:val="767171"/>
          <w:spacing w:val="20"/>
          <w:sz w:val="24"/>
          <w:szCs w:val="24"/>
        </w:rPr>
        <w:t xml:space="preserve"> 2020, donde el promedio mensual para el </w:t>
      </w:r>
      <w:r w:rsidR="00B44AA4" w:rsidRPr="0080239F">
        <w:rPr>
          <w:rFonts w:ascii="Times New Roman" w:hAnsi="Times New Roman"/>
          <w:color w:val="767171"/>
          <w:spacing w:val="20"/>
          <w:sz w:val="24"/>
          <w:szCs w:val="24"/>
        </w:rPr>
        <w:t>año 2021 del</w:t>
      </w:r>
      <w:r w:rsidRPr="0080239F">
        <w:rPr>
          <w:rFonts w:ascii="Times New Roman" w:hAnsi="Times New Roman"/>
          <w:color w:val="767171"/>
          <w:spacing w:val="20"/>
          <w:sz w:val="24"/>
          <w:szCs w:val="24"/>
        </w:rPr>
        <w:t xml:space="preserve"> 2021 fue de 0.86 horas.</w:t>
      </w:r>
    </w:p>
    <w:p w14:paraId="2F8E4F9F"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01915B82"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Reparación de 46,523 medidores en el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para abastecer las necesidades operativas. Estos equipos recuperados representan MMRD$ 334.3 a precio de mercado.</w:t>
      </w:r>
    </w:p>
    <w:p w14:paraId="40704E69"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2F7CF73A"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Recuperación de 260 transformadores, para un aporte de 11.6 MVA a la red de distribución, representando ahorro estimado de MMRD$ 20.2 a precio de mercado.</w:t>
      </w:r>
    </w:p>
    <w:p w14:paraId="68252C48"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209D7BE2" w14:textId="08D5CD93" w:rsidR="00E5251B" w:rsidRPr="00445A36" w:rsidRDefault="00087D49" w:rsidP="00445A36">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Ejecución de 52 mantenimientos preventivos a campos de transformación en las subestaciones, de acuerdo con el plan anual de mantenimiento.</w:t>
      </w:r>
    </w:p>
    <w:p w14:paraId="54A64898"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0A3BD19A"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Tratamiento de aceite dieléctrico de siete (7) transformadores de potencia correspondientes a las subestaciones de: Los Prados (t01/t02/t03), km 10 1/2 (t01/t03), Matadero (t01) y Yaguate (t01); mejorando el sistema de aislamiento de éstos y prolongando su vida útil. </w:t>
      </w:r>
    </w:p>
    <w:p w14:paraId="33E4C761"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6AC1A42F" w14:textId="0DA71F94" w:rsidR="00087D49"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Pruebas y ensayos eléctricos a 20 transformadores de potencia y 25 interruptores de potencia. Así como monitoreo de análisis de gases disueltos (dga) a 25 transformadores de potencia.</w:t>
      </w:r>
    </w:p>
    <w:p w14:paraId="5FF4682D" w14:textId="77777777" w:rsidR="008F707C" w:rsidRDefault="008F707C" w:rsidP="008F707C">
      <w:pPr>
        <w:pStyle w:val="Prrafodelista"/>
        <w:rPr>
          <w:rFonts w:ascii="Times New Roman" w:hAnsi="Times New Roman"/>
          <w:color w:val="767171"/>
          <w:spacing w:val="20"/>
          <w:sz w:val="24"/>
          <w:szCs w:val="24"/>
        </w:rPr>
      </w:pPr>
    </w:p>
    <w:p w14:paraId="5F7328E3" w14:textId="77777777" w:rsidR="008F707C" w:rsidRDefault="008F707C" w:rsidP="008F707C">
      <w:pPr>
        <w:spacing w:after="0" w:line="360" w:lineRule="auto"/>
        <w:ind w:left="720"/>
        <w:rPr>
          <w:rFonts w:ascii="Times New Roman" w:hAnsi="Times New Roman"/>
          <w:color w:val="767171"/>
          <w:spacing w:val="20"/>
          <w:sz w:val="24"/>
          <w:szCs w:val="24"/>
        </w:rPr>
      </w:pPr>
    </w:p>
    <w:p w14:paraId="4A324AC5" w14:textId="77777777" w:rsidR="00445A36" w:rsidRDefault="00445A36" w:rsidP="00445A36">
      <w:pPr>
        <w:pStyle w:val="Prrafodelista"/>
        <w:rPr>
          <w:rFonts w:ascii="Times New Roman" w:hAnsi="Times New Roman"/>
          <w:color w:val="767171"/>
          <w:spacing w:val="20"/>
          <w:sz w:val="24"/>
          <w:szCs w:val="24"/>
        </w:rPr>
      </w:pPr>
    </w:p>
    <w:p w14:paraId="59B32F81" w14:textId="066B386B" w:rsidR="00445A36" w:rsidRDefault="00445A36" w:rsidP="00445A36">
      <w:pPr>
        <w:spacing w:after="0" w:line="360" w:lineRule="auto"/>
        <w:rPr>
          <w:rFonts w:ascii="Times New Roman" w:hAnsi="Times New Roman"/>
          <w:color w:val="767171"/>
          <w:spacing w:val="20"/>
          <w:sz w:val="24"/>
          <w:szCs w:val="24"/>
        </w:rPr>
      </w:pPr>
    </w:p>
    <w:p w14:paraId="5A6013F9" w14:textId="77777777" w:rsidR="00445A36" w:rsidRPr="0080239F" w:rsidRDefault="00445A36" w:rsidP="00445A36">
      <w:pPr>
        <w:spacing w:after="0" w:line="360" w:lineRule="auto"/>
        <w:rPr>
          <w:rFonts w:ascii="Times New Roman" w:hAnsi="Times New Roman"/>
          <w:color w:val="767171"/>
          <w:spacing w:val="20"/>
          <w:sz w:val="24"/>
          <w:szCs w:val="24"/>
        </w:rPr>
      </w:pPr>
    </w:p>
    <w:p w14:paraId="21C49803"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0E086503"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Supervisión y pruebas de recepción de tres (3) nuevos transformadores de potencia para realizar repotenciación de las subestaciones km 10.5, Paraíso y Baní Pueblo. </w:t>
      </w:r>
    </w:p>
    <w:p w14:paraId="7317E739"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770E6C51"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Contrataciones atendiendo al cuidado del Medio Ambiente, como son: Bici Parqueo, Estación de Carga para vehículos Eléctricos y Adquisición contenedor para Batería, Colocación de Tubos Fluorescentes y Cabina Extractora de Gases.</w:t>
      </w:r>
    </w:p>
    <w:p w14:paraId="7F5E4DF1"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5FE113C1"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Instalación de Estación de Carga para Vehículos Eléctricos de 120 kW en la Torre Serrano, Edesur.</w:t>
      </w:r>
    </w:p>
    <w:p w14:paraId="58BFC108"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420A32B5" w14:textId="14D8FE35" w:rsidR="00E5251B" w:rsidRPr="00445A36" w:rsidRDefault="00087D49" w:rsidP="00E5251B">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Firma alianza Público-Privada entre Edesur e Interenergy Systems (EVERGO) para desarrollar la Movilidad Eléctrica dentro del área de concesión. Bajo este acuerdo se habilitarán más de 75 estaciones de carga para vehículos eléctricos. A </w:t>
      </w:r>
      <w:r w:rsidR="00B44AA4" w:rsidRPr="0080239F">
        <w:rPr>
          <w:rFonts w:ascii="Times New Roman" w:hAnsi="Times New Roman"/>
          <w:color w:val="767171"/>
          <w:spacing w:val="20"/>
          <w:sz w:val="24"/>
          <w:szCs w:val="24"/>
        </w:rPr>
        <w:t>diciembre</w:t>
      </w:r>
      <w:r w:rsidR="00E5251B">
        <w:rPr>
          <w:rFonts w:ascii="Times New Roman" w:hAnsi="Times New Roman"/>
          <w:color w:val="767171"/>
          <w:spacing w:val="20"/>
          <w:sz w:val="24"/>
          <w:szCs w:val="24"/>
        </w:rPr>
        <w:t>.</w:t>
      </w:r>
      <w:r w:rsidRPr="00E5251B">
        <w:rPr>
          <w:rFonts w:ascii="Times New Roman" w:hAnsi="Times New Roman"/>
          <w:color w:val="767171"/>
          <w:spacing w:val="20"/>
          <w:sz w:val="24"/>
          <w:szCs w:val="24"/>
        </w:rPr>
        <w:t xml:space="preserve">2021 hay 2 estaciones en operación y otras 12 están pendientes de colocación de medición para dejarlas habilitadas. </w:t>
      </w:r>
    </w:p>
    <w:p w14:paraId="1C4824CB"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16B84DD3" w14:textId="77777777" w:rsidR="00087D49" w:rsidRDefault="00087D49" w:rsidP="00E5251B">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Contratación de 22 Usuarios No Regulados (UNR), entre ellos dos (2) clientes nuevos, representando una facturación mensual aproximada de MMUS$ 2, para un incremento en la facturación de 2.9%.</w:t>
      </w:r>
    </w:p>
    <w:p w14:paraId="378E5578" w14:textId="77777777" w:rsidR="00E5251B" w:rsidRPr="00E5251B" w:rsidRDefault="00E5251B" w:rsidP="00E5251B">
      <w:pPr>
        <w:spacing w:after="0" w:line="360" w:lineRule="auto"/>
        <w:ind w:left="360"/>
        <w:rPr>
          <w:rFonts w:ascii="Times New Roman" w:hAnsi="Times New Roman"/>
          <w:color w:val="767171"/>
          <w:spacing w:val="20"/>
          <w:sz w:val="24"/>
          <w:szCs w:val="24"/>
        </w:rPr>
      </w:pPr>
    </w:p>
    <w:p w14:paraId="6A71B0D0" w14:textId="639CFF09" w:rsidR="00087D49"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Gestión y logro del aplazamiento de la entrada en vigencia de la Norma Calidad de Servicio Técnico, evitando el impacto negativo en la aplicación de la Etapa de Régimen para Edesur, por aproximadamente 4 mil millones de pesos al año.</w:t>
      </w:r>
    </w:p>
    <w:p w14:paraId="6A640111" w14:textId="77777777" w:rsidR="00445A36" w:rsidRDefault="00445A36" w:rsidP="00445A36">
      <w:pPr>
        <w:pStyle w:val="Prrafodelista"/>
        <w:rPr>
          <w:rFonts w:ascii="Times New Roman" w:hAnsi="Times New Roman"/>
          <w:color w:val="767171"/>
          <w:spacing w:val="20"/>
          <w:sz w:val="24"/>
          <w:szCs w:val="24"/>
        </w:rPr>
      </w:pPr>
    </w:p>
    <w:p w14:paraId="18F0D690" w14:textId="1989D034" w:rsidR="00445A36" w:rsidRDefault="00445A36" w:rsidP="00445A36">
      <w:pPr>
        <w:spacing w:after="0" w:line="360" w:lineRule="auto"/>
        <w:rPr>
          <w:rFonts w:ascii="Times New Roman" w:hAnsi="Times New Roman"/>
          <w:color w:val="767171"/>
          <w:spacing w:val="20"/>
          <w:sz w:val="24"/>
          <w:szCs w:val="24"/>
        </w:rPr>
      </w:pPr>
    </w:p>
    <w:p w14:paraId="57052B5D" w14:textId="77777777" w:rsidR="00445A36" w:rsidRPr="0080239F" w:rsidRDefault="00445A36" w:rsidP="00445A36">
      <w:pPr>
        <w:spacing w:after="0" w:line="360" w:lineRule="auto"/>
        <w:rPr>
          <w:rFonts w:ascii="Times New Roman" w:hAnsi="Times New Roman"/>
          <w:color w:val="767171"/>
          <w:spacing w:val="20"/>
          <w:sz w:val="24"/>
          <w:szCs w:val="24"/>
        </w:rPr>
      </w:pPr>
    </w:p>
    <w:p w14:paraId="2698FBB3"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55FCB73A"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Incorporación del Mercado Prepago al FETE Regular.</w:t>
      </w:r>
    </w:p>
    <w:p w14:paraId="5B0E048F"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43D1CFA5"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Se logró ante la SIE la incorporación en la tarifa de los costos de suministros pagados por Edesur a los clientes en Medición Neta que resultan excedentarios a final de año. </w:t>
      </w:r>
    </w:p>
    <w:p w14:paraId="6317C3C8"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21BEBD81"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Diversificación de la matriz de compra de energía (Mercado de Contratos, Mercado SPOT y Programa de Medición Neta) que incluye una mayor cantidad de Energía de Fuentes Renovables. Durante el </w:t>
      </w:r>
      <w:r w:rsidR="00B44AA4" w:rsidRPr="0080239F">
        <w:rPr>
          <w:rFonts w:ascii="Times New Roman" w:hAnsi="Times New Roman"/>
          <w:color w:val="767171"/>
          <w:spacing w:val="20"/>
          <w:sz w:val="24"/>
          <w:szCs w:val="24"/>
        </w:rPr>
        <w:t xml:space="preserve">año 2021 </w:t>
      </w:r>
      <w:r w:rsidRPr="0080239F">
        <w:rPr>
          <w:rFonts w:ascii="Times New Roman" w:hAnsi="Times New Roman"/>
          <w:color w:val="767171"/>
          <w:spacing w:val="20"/>
          <w:sz w:val="24"/>
          <w:szCs w:val="24"/>
        </w:rPr>
        <w:t xml:space="preserve"> del 2021, persiguiendo alcanzar las metas del país de reducción de las emisiones de Gases de Efecto Invernadero (GEI), en promedio hubo la siguiente participación:</w:t>
      </w:r>
    </w:p>
    <w:p w14:paraId="2D78BC48"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0BDBD566"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Energía Hidroeléctrica, 8.15% </w:t>
      </w:r>
    </w:p>
    <w:p w14:paraId="0B966939"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Eólica, 7.91%</w:t>
      </w:r>
    </w:p>
    <w:p w14:paraId="244F67E8"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Solar Fotovoltaica, 2.01%</w:t>
      </w:r>
    </w:p>
    <w:p w14:paraId="1551EB9A"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Biomasa, 0.16%.</w:t>
      </w:r>
    </w:p>
    <w:p w14:paraId="0122A9DE" w14:textId="77777777" w:rsidR="0085577A" w:rsidRPr="0080239F" w:rsidRDefault="0085577A" w:rsidP="00E94694">
      <w:pPr>
        <w:spacing w:after="0" w:line="360" w:lineRule="auto"/>
        <w:rPr>
          <w:rFonts w:ascii="Times New Roman" w:hAnsi="Times New Roman"/>
          <w:color w:val="767171"/>
          <w:spacing w:val="20"/>
          <w:sz w:val="24"/>
          <w:szCs w:val="24"/>
        </w:rPr>
      </w:pPr>
    </w:p>
    <w:p w14:paraId="29DB5BED" w14:textId="3E4D6CC6" w:rsidR="00087D49"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Implementación del Sistema Único de Cuentas (SUC), con un cumplimiento del 100% de las tareas programadas al cierre del </w:t>
      </w:r>
      <w:r w:rsidR="00B44AA4" w:rsidRPr="0080239F">
        <w:rPr>
          <w:rFonts w:ascii="Times New Roman" w:hAnsi="Times New Roman"/>
          <w:color w:val="767171"/>
          <w:spacing w:val="20"/>
          <w:sz w:val="24"/>
          <w:szCs w:val="24"/>
        </w:rPr>
        <w:t xml:space="preserve">año </w:t>
      </w:r>
      <w:r w:rsidR="00123224" w:rsidRPr="0080239F">
        <w:rPr>
          <w:rFonts w:ascii="Times New Roman" w:hAnsi="Times New Roman"/>
          <w:color w:val="767171"/>
          <w:spacing w:val="20"/>
          <w:sz w:val="24"/>
          <w:szCs w:val="24"/>
        </w:rPr>
        <w:t>2021 del</w:t>
      </w:r>
      <w:r w:rsidRPr="0080239F">
        <w:rPr>
          <w:rFonts w:ascii="Times New Roman" w:hAnsi="Times New Roman"/>
          <w:color w:val="767171"/>
          <w:spacing w:val="20"/>
          <w:sz w:val="24"/>
          <w:szCs w:val="24"/>
        </w:rPr>
        <w:t xml:space="preserve"> 2021, que abarcó la validación y carga del Plan Contable y Extracontable (indicadores) de Edesur con los datos mensuales del período 2015 y 2016; a los fines del seguimiento y control que efectúa la Superintendencia de Electricidad (SIE) de las obligaciones del distribuidor.</w:t>
      </w:r>
    </w:p>
    <w:p w14:paraId="3B52CD62" w14:textId="77777777" w:rsidR="008F707C" w:rsidRDefault="008F707C" w:rsidP="00E94694">
      <w:pPr>
        <w:numPr>
          <w:ilvl w:val="0"/>
          <w:numId w:val="1"/>
        </w:numPr>
        <w:spacing w:after="0" w:line="360" w:lineRule="auto"/>
        <w:rPr>
          <w:rFonts w:ascii="Times New Roman" w:hAnsi="Times New Roman"/>
          <w:color w:val="767171"/>
          <w:spacing w:val="20"/>
          <w:sz w:val="24"/>
          <w:szCs w:val="24"/>
        </w:rPr>
      </w:pPr>
    </w:p>
    <w:p w14:paraId="26FC4E5E" w14:textId="385731E8" w:rsidR="00445A36" w:rsidRDefault="00445A36" w:rsidP="00445A36">
      <w:pPr>
        <w:spacing w:after="0" w:line="360" w:lineRule="auto"/>
        <w:rPr>
          <w:rFonts w:ascii="Times New Roman" w:hAnsi="Times New Roman"/>
          <w:color w:val="767171"/>
          <w:spacing w:val="20"/>
          <w:sz w:val="24"/>
          <w:szCs w:val="24"/>
        </w:rPr>
      </w:pPr>
    </w:p>
    <w:p w14:paraId="04226F3F" w14:textId="38126ED2" w:rsidR="00445A36" w:rsidRDefault="00445A36" w:rsidP="00445A36">
      <w:pPr>
        <w:spacing w:after="0" w:line="360" w:lineRule="auto"/>
        <w:rPr>
          <w:rFonts w:ascii="Times New Roman" w:hAnsi="Times New Roman"/>
          <w:color w:val="767171"/>
          <w:spacing w:val="20"/>
          <w:sz w:val="24"/>
          <w:szCs w:val="24"/>
        </w:rPr>
      </w:pPr>
    </w:p>
    <w:p w14:paraId="36324B33" w14:textId="77777777" w:rsidR="00445A36" w:rsidRPr="0080239F" w:rsidRDefault="00445A36" w:rsidP="00445A36">
      <w:pPr>
        <w:spacing w:after="0" w:line="360" w:lineRule="auto"/>
        <w:rPr>
          <w:rFonts w:ascii="Times New Roman" w:hAnsi="Times New Roman"/>
          <w:color w:val="767171"/>
          <w:spacing w:val="20"/>
          <w:sz w:val="24"/>
          <w:szCs w:val="24"/>
        </w:rPr>
      </w:pPr>
    </w:p>
    <w:p w14:paraId="5F62685E" w14:textId="77777777" w:rsidR="00087D49" w:rsidRPr="0080239F" w:rsidRDefault="00087D49" w:rsidP="00E94694">
      <w:pPr>
        <w:spacing w:after="0" w:line="360" w:lineRule="auto"/>
        <w:rPr>
          <w:rFonts w:ascii="Times New Roman" w:hAnsi="Times New Roman"/>
          <w:color w:val="767171"/>
          <w:spacing w:val="20"/>
          <w:sz w:val="24"/>
          <w:szCs w:val="24"/>
        </w:rPr>
      </w:pPr>
    </w:p>
    <w:p w14:paraId="5D4AB840"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Desde la Dirección de Seguridad de Edesur centra sus esfuerzos en el resguardo y protección de ciento treinta y una (131) infraestructuras críticas de la empresa dentro de las que se </w:t>
      </w:r>
    </w:p>
    <w:p w14:paraId="168B462B" w14:textId="77777777" w:rsidR="00087D49" w:rsidRPr="0080239F" w:rsidRDefault="00087D49" w:rsidP="00E94694">
      <w:pPr>
        <w:spacing w:after="0" w:line="360" w:lineRule="auto"/>
        <w:ind w:left="360"/>
        <w:rPr>
          <w:rFonts w:ascii="Times New Roman" w:hAnsi="Times New Roman"/>
          <w:color w:val="767171"/>
          <w:spacing w:val="20"/>
          <w:sz w:val="24"/>
          <w:szCs w:val="24"/>
        </w:rPr>
      </w:pPr>
      <w:r w:rsidRPr="0080239F">
        <w:rPr>
          <w:rFonts w:ascii="Times New Roman" w:hAnsi="Times New Roman"/>
          <w:color w:val="767171"/>
          <w:spacing w:val="20"/>
          <w:sz w:val="24"/>
          <w:szCs w:val="24"/>
        </w:rPr>
        <w:t>encuentran: subestaciones, almacenes, oficinas comerciales y puntos expreso, por lo que destina esfuerzos que estén consonancia con la Estrategia Nacional de Desarrollo 2030 y los Objetivos de Desarrollo Sostenible.</w:t>
      </w:r>
    </w:p>
    <w:p w14:paraId="780FAE11"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0C95C933"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Dicha Dirección ha logrado ser la principal unidad de apoyo de las Direcciones Operativas, impactando de manera transversal y positiva todos los procesos del ciclo comercial de Edesur, es entonces que dentro del Plan de Aumento de Facturación ha implementado varias acciones:</w:t>
      </w:r>
    </w:p>
    <w:p w14:paraId="6954694A"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5F9625BA" w14:textId="4CCEA9CD" w:rsidR="00087D49" w:rsidRPr="00445A36" w:rsidRDefault="00087D49" w:rsidP="00445A36">
      <w:pPr>
        <w:numPr>
          <w:ilvl w:val="1"/>
          <w:numId w:val="1"/>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13,765 operativas de diferentes índoles en toda el área de concesión de la empresa como son cortes, desmantelamientos, seguimiento, normalizaciones, cobros y podas en apoyo a las Direcciones Gestión Técnica Comercial, Operativa Centralizada y Gestión de Distribución, así como todas las demás dependencias que interactúan en el ciclo de compra, distribución y facturación de la empresa.</w:t>
      </w:r>
    </w:p>
    <w:p w14:paraId="1E3235E0" w14:textId="77777777" w:rsidR="00087D49" w:rsidRPr="0080239F" w:rsidRDefault="00087D49" w:rsidP="00E94694">
      <w:pPr>
        <w:numPr>
          <w:ilvl w:val="1"/>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Ejecución de acciones correctivas para contribuir a la disminución de las pérdidas de la empresa, con una recuperación estimada de MMRD$ 14.2:  </w:t>
      </w:r>
    </w:p>
    <w:p w14:paraId="07499C09" w14:textId="77777777" w:rsidR="00087D49" w:rsidRPr="0080239F" w:rsidRDefault="00087D49" w:rsidP="00E94694">
      <w:pPr>
        <w:spacing w:after="0" w:line="360" w:lineRule="auto"/>
        <w:ind w:left="1080"/>
        <w:rPr>
          <w:rFonts w:ascii="Times New Roman" w:hAnsi="Times New Roman"/>
          <w:color w:val="767171"/>
          <w:spacing w:val="20"/>
          <w:sz w:val="24"/>
          <w:szCs w:val="24"/>
        </w:rPr>
      </w:pPr>
    </w:p>
    <w:p w14:paraId="2DF3A797" w14:textId="77777777" w:rsidR="00087D49" w:rsidRPr="0080239F" w:rsidRDefault="00087D49" w:rsidP="00E94694">
      <w:pPr>
        <w:numPr>
          <w:ilvl w:val="2"/>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9,024 desmantelamientos.</w:t>
      </w:r>
    </w:p>
    <w:p w14:paraId="777106AC" w14:textId="729E0031" w:rsidR="00087D49" w:rsidRDefault="00087D49" w:rsidP="00E94694">
      <w:pPr>
        <w:numPr>
          <w:ilvl w:val="2"/>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533,124 kWh recuperados.</w:t>
      </w:r>
    </w:p>
    <w:p w14:paraId="327A3E9B" w14:textId="16C07BE1" w:rsidR="008F707C" w:rsidRDefault="008F707C" w:rsidP="008F707C">
      <w:pPr>
        <w:spacing w:after="0" w:line="360" w:lineRule="auto"/>
        <w:rPr>
          <w:rFonts w:ascii="Times New Roman" w:hAnsi="Times New Roman"/>
          <w:color w:val="767171"/>
          <w:spacing w:val="20"/>
          <w:sz w:val="24"/>
          <w:szCs w:val="24"/>
        </w:rPr>
      </w:pPr>
    </w:p>
    <w:p w14:paraId="715D29B9" w14:textId="1E1686E2" w:rsidR="008F707C" w:rsidRDefault="008F707C" w:rsidP="008F707C">
      <w:pPr>
        <w:spacing w:after="0" w:line="360" w:lineRule="auto"/>
        <w:rPr>
          <w:rFonts w:ascii="Times New Roman" w:hAnsi="Times New Roman"/>
          <w:color w:val="767171"/>
          <w:spacing w:val="20"/>
          <w:sz w:val="24"/>
          <w:szCs w:val="24"/>
        </w:rPr>
      </w:pPr>
    </w:p>
    <w:p w14:paraId="61415C7F" w14:textId="77777777" w:rsidR="008F707C" w:rsidRPr="0080239F" w:rsidRDefault="008F707C" w:rsidP="008F707C">
      <w:pPr>
        <w:spacing w:after="0" w:line="360" w:lineRule="auto"/>
        <w:rPr>
          <w:rFonts w:ascii="Times New Roman" w:hAnsi="Times New Roman"/>
          <w:color w:val="767171"/>
          <w:spacing w:val="20"/>
          <w:sz w:val="24"/>
          <w:szCs w:val="24"/>
        </w:rPr>
      </w:pPr>
    </w:p>
    <w:p w14:paraId="4699EFD2" w14:textId="7580CD33" w:rsidR="00445A36" w:rsidRPr="008F707C" w:rsidRDefault="00087D49" w:rsidP="00445A36">
      <w:pPr>
        <w:numPr>
          <w:ilvl w:val="2"/>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88,732 pies de cables incautados.</w:t>
      </w:r>
    </w:p>
    <w:p w14:paraId="6A6E50E5" w14:textId="77777777" w:rsidR="00087D49" w:rsidRPr="0080239F" w:rsidRDefault="00087D49" w:rsidP="00E94694">
      <w:pPr>
        <w:numPr>
          <w:ilvl w:val="2"/>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63 transformadores desmantelados e incautados.</w:t>
      </w:r>
    </w:p>
    <w:p w14:paraId="25225422" w14:textId="77777777" w:rsidR="00087D49" w:rsidRPr="0080239F" w:rsidRDefault="00087D49" w:rsidP="00E94694">
      <w:pPr>
        <w:numPr>
          <w:ilvl w:val="2"/>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19 pararrayos y 19 cut outs desmantelados e incautados.</w:t>
      </w:r>
    </w:p>
    <w:p w14:paraId="31026841" w14:textId="77777777" w:rsidR="00087D49" w:rsidRPr="0080239F" w:rsidRDefault="00087D49" w:rsidP="00E94694">
      <w:pPr>
        <w:spacing w:after="0" w:line="360" w:lineRule="auto"/>
        <w:ind w:left="1800"/>
        <w:rPr>
          <w:rFonts w:ascii="Times New Roman" w:hAnsi="Times New Roman"/>
          <w:color w:val="767171"/>
          <w:spacing w:val="20"/>
          <w:sz w:val="24"/>
          <w:szCs w:val="24"/>
        </w:rPr>
      </w:pPr>
    </w:p>
    <w:p w14:paraId="44665F87"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144 investigaciones referentes a temas eléctricos que son el resultado de denuncias de colaboradores y ciudadanos preocupados porque la empresa mantenga los más altos estándares de transparencia institucional. Basado en esto, la Dirección de Seguridad supervisa la aplicación de las políticas, reglamentos y códigos de ética en las diferentes situaciones contribuyendo así con el Primer Eje Estratégico “Un Estado social y democrático de derecho, con instituciones que actúan con ética, transparencia y eficacia al servicio de una sociedad responsable y participativa”.</w:t>
      </w:r>
    </w:p>
    <w:p w14:paraId="266B96AF" w14:textId="77777777" w:rsidR="00087D49" w:rsidRPr="0080239F" w:rsidRDefault="00087D49" w:rsidP="00E94694">
      <w:pPr>
        <w:spacing w:after="0" w:line="360" w:lineRule="auto"/>
        <w:ind w:left="360"/>
        <w:rPr>
          <w:rFonts w:ascii="Times New Roman" w:hAnsi="Times New Roman"/>
          <w:color w:val="767171"/>
          <w:spacing w:val="20"/>
          <w:sz w:val="24"/>
          <w:szCs w:val="24"/>
        </w:rPr>
      </w:pPr>
    </w:p>
    <w:p w14:paraId="08808CD9"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Se logró retomar el cobro de las actas de irregularidad tasadas y enviadas a la Superintendencia de Electricidad, para su posterior cobro, por valor de MMRD$ 276.12 de ingresos para la empresa.</w:t>
      </w:r>
    </w:p>
    <w:p w14:paraId="46A80912" w14:textId="77777777" w:rsidR="00087D49" w:rsidRPr="0080239F" w:rsidRDefault="00087D49" w:rsidP="00E94694">
      <w:pPr>
        <w:spacing w:line="360" w:lineRule="auto"/>
        <w:ind w:left="720"/>
        <w:contextualSpacing/>
        <w:jc w:val="left"/>
        <w:rPr>
          <w:rFonts w:ascii="Times New Roman" w:hAnsi="Times New Roman"/>
          <w:color w:val="767171"/>
          <w:spacing w:val="20"/>
          <w:sz w:val="24"/>
          <w:szCs w:val="24"/>
        </w:rPr>
      </w:pPr>
    </w:p>
    <w:p w14:paraId="3770BFC5" w14:textId="77777777" w:rsidR="0085577A"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Firma de acuerdo interinstitucional entre la Unión Nacional de Bomberos y Unión del Cuerpo de Bomberos del Sur y Edesur </w:t>
      </w:r>
      <w:r w:rsidR="00123224" w:rsidRPr="0080239F">
        <w:rPr>
          <w:rFonts w:ascii="Times New Roman" w:hAnsi="Times New Roman"/>
          <w:color w:val="767171"/>
          <w:spacing w:val="20"/>
          <w:sz w:val="24"/>
          <w:szCs w:val="24"/>
        </w:rPr>
        <w:t>dominicana</w:t>
      </w:r>
      <w:r w:rsidRPr="0080239F">
        <w:rPr>
          <w:rFonts w:ascii="Times New Roman" w:hAnsi="Times New Roman"/>
          <w:color w:val="767171"/>
          <w:spacing w:val="20"/>
          <w:sz w:val="24"/>
          <w:szCs w:val="24"/>
        </w:rPr>
        <w:t xml:space="preserve"> para la realización de trabajos conjuntos en los siniestros de inmuebles afectados en el área de concesión de Edesur. </w:t>
      </w:r>
    </w:p>
    <w:p w14:paraId="7B79C64C" w14:textId="1A9232C5" w:rsidR="0085577A" w:rsidRDefault="0085577A" w:rsidP="0085577A">
      <w:pPr>
        <w:pStyle w:val="Prrafodelista"/>
        <w:rPr>
          <w:rFonts w:ascii="Times New Roman" w:hAnsi="Times New Roman"/>
          <w:color w:val="767171"/>
          <w:spacing w:val="20"/>
          <w:sz w:val="24"/>
          <w:szCs w:val="24"/>
        </w:rPr>
      </w:pPr>
    </w:p>
    <w:p w14:paraId="75B25D1F" w14:textId="56AB58E2" w:rsidR="00445A36" w:rsidRDefault="00445A36" w:rsidP="0085577A">
      <w:pPr>
        <w:pStyle w:val="Prrafodelista"/>
        <w:rPr>
          <w:rFonts w:ascii="Times New Roman" w:hAnsi="Times New Roman"/>
          <w:color w:val="767171"/>
          <w:spacing w:val="20"/>
          <w:sz w:val="24"/>
          <w:szCs w:val="24"/>
        </w:rPr>
      </w:pPr>
    </w:p>
    <w:p w14:paraId="067DC23A" w14:textId="2190E2AB" w:rsidR="00445A36" w:rsidRDefault="00445A36" w:rsidP="0085577A">
      <w:pPr>
        <w:pStyle w:val="Prrafodelista"/>
        <w:rPr>
          <w:rFonts w:ascii="Times New Roman" w:hAnsi="Times New Roman"/>
          <w:color w:val="767171"/>
          <w:spacing w:val="20"/>
          <w:sz w:val="24"/>
          <w:szCs w:val="24"/>
        </w:rPr>
      </w:pPr>
    </w:p>
    <w:p w14:paraId="4E548B6B" w14:textId="77777777" w:rsidR="00445A36" w:rsidRPr="0080239F" w:rsidRDefault="00445A36" w:rsidP="0085577A">
      <w:pPr>
        <w:pStyle w:val="Prrafodelista"/>
        <w:rPr>
          <w:rFonts w:ascii="Times New Roman" w:hAnsi="Times New Roman"/>
          <w:color w:val="767171"/>
          <w:spacing w:val="20"/>
          <w:sz w:val="24"/>
          <w:szCs w:val="24"/>
        </w:rPr>
      </w:pPr>
    </w:p>
    <w:p w14:paraId="09B95ABB" w14:textId="77777777" w:rsidR="0085577A" w:rsidRPr="0080239F" w:rsidRDefault="0085577A" w:rsidP="0085577A">
      <w:pPr>
        <w:spacing w:after="0" w:line="360" w:lineRule="auto"/>
        <w:ind w:left="360"/>
        <w:rPr>
          <w:rFonts w:ascii="Times New Roman" w:hAnsi="Times New Roman"/>
          <w:color w:val="767171"/>
          <w:spacing w:val="20"/>
          <w:sz w:val="24"/>
          <w:szCs w:val="24"/>
        </w:rPr>
      </w:pPr>
    </w:p>
    <w:p w14:paraId="26DA7AFF" w14:textId="77777777" w:rsidR="0085577A" w:rsidRPr="0080239F" w:rsidRDefault="0085577A" w:rsidP="0085577A">
      <w:pPr>
        <w:pStyle w:val="Prrafodelista"/>
        <w:rPr>
          <w:rFonts w:ascii="Times New Roman" w:hAnsi="Times New Roman"/>
          <w:color w:val="767171"/>
          <w:spacing w:val="20"/>
          <w:sz w:val="24"/>
          <w:szCs w:val="24"/>
        </w:rPr>
      </w:pPr>
    </w:p>
    <w:p w14:paraId="26AD51EB" w14:textId="77777777" w:rsidR="00087D49" w:rsidRPr="0080239F" w:rsidRDefault="00087D49" w:rsidP="00E94694">
      <w:pPr>
        <w:numPr>
          <w:ilvl w:val="0"/>
          <w:numId w:val="1"/>
        </w:numPr>
        <w:spacing w:after="0"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Esta alianza estratégica permitió a la empresa reducir de manera sustancial la cantidad de demandas por incendios eléctricos, debido al proceso de concientización de los peritos al momento de hacer los levantamientos post siniestros.</w:t>
      </w:r>
    </w:p>
    <w:p w14:paraId="622C7092" w14:textId="77777777" w:rsidR="00014624" w:rsidRPr="0080239F" w:rsidRDefault="00014624" w:rsidP="00E94694">
      <w:pPr>
        <w:spacing w:line="360" w:lineRule="auto"/>
        <w:jc w:val="left"/>
        <w:rPr>
          <w:rFonts w:ascii="Times New Roman" w:hAnsi="Times New Roman"/>
          <w:b/>
          <w:color w:val="767171"/>
          <w:spacing w:val="20"/>
          <w:sz w:val="24"/>
          <w:szCs w:val="24"/>
        </w:rPr>
      </w:pPr>
    </w:p>
    <w:p w14:paraId="5DE786D3" w14:textId="77777777" w:rsidR="00EB3100" w:rsidRPr="0080239F" w:rsidRDefault="00EB3100" w:rsidP="00E94694">
      <w:pPr>
        <w:spacing w:line="360" w:lineRule="auto"/>
        <w:jc w:val="left"/>
        <w:rPr>
          <w:rFonts w:ascii="Times New Roman" w:hAnsi="Times New Roman"/>
          <w:color w:val="767171"/>
          <w:spacing w:val="20"/>
          <w:sz w:val="24"/>
          <w:szCs w:val="24"/>
        </w:rPr>
      </w:pPr>
      <w:r w:rsidRPr="0080239F">
        <w:rPr>
          <w:rFonts w:ascii="Times New Roman" w:hAnsi="Times New Roman"/>
          <w:b/>
          <w:color w:val="767171"/>
          <w:spacing w:val="20"/>
          <w:sz w:val="24"/>
          <w:szCs w:val="24"/>
        </w:rPr>
        <w:t>EDENORTE</w:t>
      </w:r>
    </w:p>
    <w:p w14:paraId="162C3B2D" w14:textId="77777777" w:rsidR="00425A0F" w:rsidRPr="0080239F" w:rsidRDefault="00EB3100" w:rsidP="00E94694">
      <w:pPr>
        <w:pStyle w:val="Prrafodelista"/>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Resultados de desempeño y proyectos impor</w:t>
      </w:r>
      <w:r w:rsidR="00425A0F" w:rsidRPr="0080239F">
        <w:rPr>
          <w:rFonts w:ascii="Times New Roman" w:hAnsi="Times New Roman"/>
          <w:color w:val="767171"/>
          <w:spacing w:val="20"/>
          <w:sz w:val="24"/>
          <w:szCs w:val="24"/>
        </w:rPr>
        <w:t>tantes de las siguientes áreas:</w:t>
      </w: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883"/>
        <w:gridCol w:w="4029"/>
      </w:tblGrid>
      <w:tr w:rsidR="00EB3100" w:rsidRPr="0080239F" w14:paraId="733CE406" w14:textId="77777777" w:rsidTr="00AA4D26">
        <w:trPr>
          <w:trHeight w:val="437"/>
        </w:trPr>
        <w:tc>
          <w:tcPr>
            <w:tcW w:w="4046" w:type="dxa"/>
            <w:tcBorders>
              <w:bottom w:val="single" w:sz="12" w:space="0" w:color="9CC2E5"/>
            </w:tcBorders>
            <w:shd w:val="clear" w:color="auto" w:fill="auto"/>
          </w:tcPr>
          <w:p w14:paraId="39E6DDC1" w14:textId="77777777" w:rsidR="00EB3100" w:rsidRPr="0080239F" w:rsidRDefault="00123224" w:rsidP="00AA4D26">
            <w:pPr>
              <w:spacing w:line="360" w:lineRule="auto"/>
              <w:jc w:val="center"/>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PROPIOS</w:t>
            </w:r>
          </w:p>
        </w:tc>
        <w:tc>
          <w:tcPr>
            <w:tcW w:w="4125" w:type="dxa"/>
            <w:tcBorders>
              <w:bottom w:val="single" w:sz="12" w:space="0" w:color="9CC2E5"/>
            </w:tcBorders>
            <w:shd w:val="clear" w:color="auto" w:fill="auto"/>
          </w:tcPr>
          <w:p w14:paraId="68D5F5A0" w14:textId="77777777" w:rsidR="00EB3100" w:rsidRPr="0080239F" w:rsidRDefault="00123224" w:rsidP="00AA4D26">
            <w:pPr>
              <w:spacing w:line="360" w:lineRule="auto"/>
              <w:jc w:val="center"/>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ORGANISMOS MULTILATERALES</w:t>
            </w:r>
          </w:p>
        </w:tc>
      </w:tr>
      <w:tr w:rsidR="00EB3100" w:rsidRPr="0080239F" w14:paraId="16C05C15" w14:textId="77777777" w:rsidTr="00AA4D26">
        <w:tc>
          <w:tcPr>
            <w:tcW w:w="4046" w:type="dxa"/>
            <w:shd w:val="clear" w:color="auto" w:fill="auto"/>
          </w:tcPr>
          <w:p w14:paraId="02049F69"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Cantidad: 45 proyectos.</w:t>
            </w:r>
            <w:r w:rsidRPr="0080239F">
              <w:rPr>
                <w:rFonts w:ascii="Times New Roman" w:hAnsi="Times New Roman"/>
                <w:b/>
                <w:bCs/>
                <w:color w:val="767171"/>
                <w:spacing w:val="20"/>
                <w:sz w:val="24"/>
                <w:szCs w:val="24"/>
              </w:rPr>
              <w:tab/>
            </w:r>
          </w:p>
          <w:p w14:paraId="066441E9"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 xml:space="preserve">Inversión: 1,314.62 MMRD$ </w:t>
            </w:r>
          </w:p>
          <w:p w14:paraId="4F41350E"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Clientes a Normalizar: 31,388</w:t>
            </w:r>
          </w:p>
          <w:p w14:paraId="139D2768"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Postes: 9,248</w:t>
            </w:r>
            <w:r w:rsidRPr="0080239F">
              <w:rPr>
                <w:rFonts w:ascii="Times New Roman" w:hAnsi="Times New Roman"/>
                <w:b/>
                <w:bCs/>
                <w:color w:val="767171"/>
                <w:spacing w:val="20"/>
                <w:sz w:val="24"/>
                <w:szCs w:val="24"/>
              </w:rPr>
              <w:tab/>
            </w:r>
          </w:p>
          <w:p w14:paraId="0EFD765C"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Luminarias: 8,386</w:t>
            </w:r>
          </w:p>
          <w:p w14:paraId="2CB25607"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Redes MT+BT (KM): 640.84</w:t>
            </w:r>
          </w:p>
          <w:p w14:paraId="509B23A2" w14:textId="77777777" w:rsidR="00EB3100" w:rsidRPr="0080239F" w:rsidRDefault="00EB3100"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Transf. Distrib: 1,000</w:t>
            </w:r>
          </w:p>
        </w:tc>
        <w:tc>
          <w:tcPr>
            <w:tcW w:w="4125" w:type="dxa"/>
            <w:shd w:val="clear" w:color="auto" w:fill="auto"/>
          </w:tcPr>
          <w:p w14:paraId="6AB2D690"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Cantidad: 5 proyectos.</w:t>
            </w:r>
            <w:r w:rsidRPr="0080239F">
              <w:rPr>
                <w:rFonts w:ascii="Times New Roman" w:hAnsi="Times New Roman"/>
                <w:color w:val="767171"/>
                <w:spacing w:val="20"/>
                <w:sz w:val="24"/>
                <w:szCs w:val="24"/>
              </w:rPr>
              <w:tab/>
            </w:r>
          </w:p>
          <w:p w14:paraId="69DE54E9"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Inversión: 1,107.15 MMRD$ </w:t>
            </w:r>
          </w:p>
          <w:p w14:paraId="116C5F7D"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Clientes a Normalizar: 36,202</w:t>
            </w:r>
          </w:p>
          <w:p w14:paraId="05980705"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Postes: 9,419</w:t>
            </w:r>
          </w:p>
          <w:p w14:paraId="3451FEAB"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Luminarias: 9,201</w:t>
            </w:r>
          </w:p>
          <w:p w14:paraId="48A3B445" w14:textId="77777777" w:rsidR="00EB3100"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Redes MT+BT (KM): 692.67</w:t>
            </w:r>
          </w:p>
          <w:p w14:paraId="4B47A637" w14:textId="77777777" w:rsidR="00014624" w:rsidRPr="0080239F" w:rsidRDefault="00EB3100"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Transf. Distrib: 1,086</w:t>
            </w:r>
          </w:p>
        </w:tc>
      </w:tr>
    </w:tbl>
    <w:p w14:paraId="6C994BC5" w14:textId="77777777" w:rsidR="00723EB9" w:rsidRPr="0080239F" w:rsidRDefault="00723EB9" w:rsidP="00E94694">
      <w:pPr>
        <w:spacing w:after="0" w:line="360" w:lineRule="auto"/>
      </w:pPr>
    </w:p>
    <w:p w14:paraId="4FFCC2F8" w14:textId="77777777" w:rsidR="00014624" w:rsidRPr="0080239F" w:rsidRDefault="00014624" w:rsidP="00E94694">
      <w:pPr>
        <w:spacing w:after="0" w:line="360" w:lineRule="auto"/>
      </w:pPr>
    </w:p>
    <w:p w14:paraId="2ED08E6B" w14:textId="77777777" w:rsidR="00014624" w:rsidRPr="0080239F" w:rsidRDefault="00014624" w:rsidP="00E94694">
      <w:pPr>
        <w:spacing w:after="0" w:line="360" w:lineRule="auto"/>
        <w:rPr>
          <w:vanish/>
        </w:rPr>
      </w:pPr>
    </w:p>
    <w:tbl>
      <w:tblPr>
        <w:tblpPr w:leftFromText="141" w:rightFromText="141" w:vertAnchor="text" w:horzAnchor="margin" w:tblpY="146"/>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3958"/>
        <w:gridCol w:w="3954"/>
      </w:tblGrid>
      <w:tr w:rsidR="00123224" w:rsidRPr="0080239F" w14:paraId="6954E078" w14:textId="77777777" w:rsidTr="00AA4D26">
        <w:tc>
          <w:tcPr>
            <w:tcW w:w="8095" w:type="dxa"/>
            <w:gridSpan w:val="2"/>
            <w:tcBorders>
              <w:bottom w:val="single" w:sz="12" w:space="0" w:color="9CC2E5"/>
            </w:tcBorders>
            <w:shd w:val="clear" w:color="auto" w:fill="auto"/>
          </w:tcPr>
          <w:p w14:paraId="11F46F0C" w14:textId="77777777" w:rsidR="00123224" w:rsidRPr="0080239F" w:rsidRDefault="00123224" w:rsidP="00AA4D26">
            <w:pPr>
              <w:spacing w:line="360" w:lineRule="auto"/>
              <w:jc w:val="center"/>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PROYECTOS FINALIZADOS</w:t>
            </w:r>
          </w:p>
        </w:tc>
      </w:tr>
      <w:tr w:rsidR="00123224" w:rsidRPr="0080239F" w14:paraId="502F8EC2" w14:textId="77777777" w:rsidTr="00AA4D26">
        <w:tc>
          <w:tcPr>
            <w:tcW w:w="4047" w:type="dxa"/>
            <w:shd w:val="clear" w:color="auto" w:fill="auto"/>
          </w:tcPr>
          <w:p w14:paraId="783455E0" w14:textId="77777777" w:rsidR="00123224" w:rsidRPr="0080239F" w:rsidRDefault="00123224" w:rsidP="00AA4D26">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Propios</w:t>
            </w:r>
          </w:p>
        </w:tc>
        <w:tc>
          <w:tcPr>
            <w:tcW w:w="4048" w:type="dxa"/>
            <w:shd w:val="clear" w:color="auto" w:fill="auto"/>
          </w:tcPr>
          <w:p w14:paraId="0ACF5D00" w14:textId="77777777" w:rsidR="00123224" w:rsidRPr="0080239F" w:rsidRDefault="00123224" w:rsidP="00AA4D26">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Organismos Multilaterales</w:t>
            </w:r>
          </w:p>
        </w:tc>
      </w:tr>
      <w:tr w:rsidR="00123224" w:rsidRPr="0080239F" w14:paraId="158EC427" w14:textId="77777777" w:rsidTr="00AA4D26">
        <w:tc>
          <w:tcPr>
            <w:tcW w:w="4047" w:type="dxa"/>
            <w:shd w:val="clear" w:color="auto" w:fill="auto"/>
          </w:tcPr>
          <w:p w14:paraId="4B848670"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Cantidad: 11 proyectos.</w:t>
            </w:r>
            <w:r w:rsidRPr="0080239F">
              <w:rPr>
                <w:rFonts w:ascii="Times New Roman" w:hAnsi="Times New Roman"/>
                <w:b/>
                <w:bCs/>
                <w:color w:val="767171"/>
                <w:spacing w:val="20"/>
                <w:sz w:val="24"/>
                <w:szCs w:val="24"/>
              </w:rPr>
              <w:tab/>
            </w:r>
          </w:p>
          <w:p w14:paraId="362647FC"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 xml:space="preserve">Inversión: 240.10 MMRD$ </w:t>
            </w:r>
          </w:p>
          <w:p w14:paraId="75A46B74"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lastRenderedPageBreak/>
              <w:t>Clientes Normalizados: 4,481</w:t>
            </w:r>
          </w:p>
          <w:p w14:paraId="3FBB4A56"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Postes: 1,598</w:t>
            </w:r>
            <w:r w:rsidRPr="0080239F">
              <w:rPr>
                <w:rFonts w:ascii="Times New Roman" w:hAnsi="Times New Roman"/>
                <w:b/>
                <w:bCs/>
                <w:color w:val="767171"/>
                <w:spacing w:val="20"/>
                <w:sz w:val="24"/>
                <w:szCs w:val="24"/>
              </w:rPr>
              <w:tab/>
            </w:r>
          </w:p>
          <w:p w14:paraId="0F1F8F33"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Luminarias: 1,429</w:t>
            </w:r>
          </w:p>
          <w:p w14:paraId="48C555B8"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Redes MT+BT (KM): 111.69</w:t>
            </w:r>
          </w:p>
          <w:p w14:paraId="5576448A"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Transf. Distrib: 169</w:t>
            </w:r>
          </w:p>
        </w:tc>
        <w:tc>
          <w:tcPr>
            <w:tcW w:w="4048" w:type="dxa"/>
            <w:shd w:val="clear" w:color="auto" w:fill="auto"/>
          </w:tcPr>
          <w:p w14:paraId="35305406"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Cantidad: 1 proyecto.</w:t>
            </w:r>
            <w:r w:rsidRPr="0080239F">
              <w:rPr>
                <w:rFonts w:ascii="Times New Roman" w:hAnsi="Times New Roman"/>
                <w:color w:val="767171"/>
                <w:spacing w:val="20"/>
                <w:sz w:val="24"/>
                <w:szCs w:val="24"/>
              </w:rPr>
              <w:tab/>
            </w:r>
          </w:p>
          <w:p w14:paraId="1A14479E"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Inversión: 106.75 MMRD$ </w:t>
            </w:r>
          </w:p>
          <w:p w14:paraId="170C3F49"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Clientes Normalizados: 2,555</w:t>
            </w:r>
          </w:p>
          <w:p w14:paraId="4BE4808D"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Postes: 666</w:t>
            </w:r>
          </w:p>
          <w:p w14:paraId="1824816F"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Luminarias: 681</w:t>
            </w:r>
          </w:p>
          <w:p w14:paraId="4B863B7E"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Redes MT+BT (KM): 47.4</w:t>
            </w:r>
          </w:p>
          <w:p w14:paraId="77A52524" w14:textId="77777777" w:rsidR="00123224" w:rsidRPr="0080239F" w:rsidRDefault="00123224" w:rsidP="00AA4D26">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Transf. Distrib: 82</w:t>
            </w:r>
          </w:p>
        </w:tc>
      </w:tr>
    </w:tbl>
    <w:p w14:paraId="2107B934" w14:textId="77777777" w:rsidR="00EB3100" w:rsidRPr="0080239F" w:rsidRDefault="00EB3100" w:rsidP="00E94694">
      <w:pPr>
        <w:spacing w:line="360" w:lineRule="auto"/>
        <w:jc w:val="left"/>
        <w:rPr>
          <w:rFonts w:ascii="Times New Roman" w:hAnsi="Times New Roman"/>
          <w:b/>
          <w:color w:val="767171"/>
          <w:spacing w:val="20"/>
          <w:sz w:val="24"/>
          <w:szCs w:val="24"/>
        </w:rPr>
      </w:pPr>
    </w:p>
    <w:p w14:paraId="4058B9BC" w14:textId="77777777" w:rsidR="00425A0F" w:rsidRPr="0080239F" w:rsidRDefault="00087D49" w:rsidP="00E94694">
      <w:pPr>
        <w:spacing w:line="360" w:lineRule="auto"/>
        <w:jc w:val="left"/>
        <w:rPr>
          <w:rFonts w:ascii="Times New Roman" w:hAnsi="Times New Roman"/>
          <w:b/>
          <w:color w:val="767171"/>
          <w:spacing w:val="20"/>
          <w:sz w:val="24"/>
          <w:szCs w:val="24"/>
        </w:rPr>
      </w:pPr>
      <w:r w:rsidRPr="0080239F">
        <w:rPr>
          <w:rFonts w:ascii="Times New Roman" w:hAnsi="Times New Roman"/>
          <w:b/>
          <w:color w:val="767171"/>
          <w:spacing w:val="20"/>
          <w:sz w:val="24"/>
          <w:szCs w:val="24"/>
        </w:rPr>
        <w:t>EDEESTE</w:t>
      </w:r>
    </w:p>
    <w:p w14:paraId="26DA43D4" w14:textId="77777777" w:rsidR="00425A0F" w:rsidRPr="0080239F" w:rsidRDefault="00BD5F05" w:rsidP="00E94694">
      <w:pPr>
        <w:spacing w:line="360" w:lineRule="auto"/>
        <w:jc w:val="left"/>
      </w:pPr>
      <w:r w:rsidRPr="003F51D8">
        <w:rPr>
          <w:noProof/>
          <w:lang w:val="es-DO" w:eastAsia="es-DO"/>
        </w:rPr>
        <w:drawing>
          <wp:inline distT="0" distB="0" distL="0" distR="0" wp14:anchorId="60A2A344" wp14:editId="56E30B3B">
            <wp:extent cx="5053965" cy="3076575"/>
            <wp:effectExtent l="0" t="0" r="0" b="0"/>
            <wp:docPr id="557"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53965" cy="3076575"/>
                    </a:xfrm>
                    <a:prstGeom prst="rect">
                      <a:avLst/>
                    </a:prstGeom>
                    <a:noFill/>
                    <a:ln>
                      <a:noFill/>
                    </a:ln>
                  </pic:spPr>
                </pic:pic>
              </a:graphicData>
            </a:graphic>
          </wp:inline>
        </w:drawing>
      </w:r>
    </w:p>
    <w:p w14:paraId="1E68F063" w14:textId="77777777" w:rsidR="00014624" w:rsidRPr="0080239F" w:rsidRDefault="00014624" w:rsidP="00E94694">
      <w:pPr>
        <w:spacing w:line="360" w:lineRule="auto"/>
        <w:jc w:val="left"/>
        <w:rPr>
          <w:rFonts w:ascii="Times New Roman" w:hAnsi="Times New Roman"/>
          <w:b/>
          <w:color w:val="767171"/>
          <w:spacing w:val="20"/>
          <w:sz w:val="24"/>
          <w:szCs w:val="24"/>
        </w:rPr>
      </w:pPr>
    </w:p>
    <w:p w14:paraId="3ADACDAC" w14:textId="77777777" w:rsidR="00014624" w:rsidRPr="0080239F" w:rsidRDefault="00087D49" w:rsidP="00C708ED">
      <w:pPr>
        <w:numPr>
          <w:ilvl w:val="0"/>
          <w:numId w:val="21"/>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La satisfacción de la demanda prom</w:t>
      </w:r>
      <w:r w:rsidR="00375085" w:rsidRPr="0080239F">
        <w:rPr>
          <w:rFonts w:ascii="Times New Roman" w:hAnsi="Times New Roman"/>
          <w:color w:val="767171"/>
          <w:spacing w:val="20"/>
          <w:sz w:val="24"/>
          <w:szCs w:val="24"/>
        </w:rPr>
        <w:t xml:space="preserve">edio </w:t>
      </w:r>
      <w:r w:rsidR="00C708ED" w:rsidRPr="0080239F">
        <w:rPr>
          <w:rFonts w:ascii="Times New Roman" w:hAnsi="Times New Roman"/>
          <w:color w:val="767171"/>
          <w:spacing w:val="20"/>
          <w:sz w:val="24"/>
          <w:szCs w:val="24"/>
        </w:rPr>
        <w:t>en 2021 se sitúa en 96.8</w:t>
      </w:r>
      <w:r w:rsidRPr="0080239F">
        <w:rPr>
          <w:rFonts w:ascii="Times New Roman" w:hAnsi="Times New Roman"/>
          <w:color w:val="767171"/>
          <w:spacing w:val="20"/>
          <w:sz w:val="24"/>
          <w:szCs w:val="24"/>
        </w:rPr>
        <w:t xml:space="preserve">%, </w:t>
      </w:r>
      <w:r w:rsidR="00C708ED" w:rsidRPr="0080239F">
        <w:rPr>
          <w:rFonts w:ascii="Times New Roman" w:hAnsi="Times New Roman"/>
          <w:color w:val="767171"/>
          <w:spacing w:val="20"/>
          <w:sz w:val="24"/>
          <w:szCs w:val="24"/>
        </w:rPr>
        <w:t>1.9</w:t>
      </w:r>
      <w:r w:rsidR="00375085" w:rsidRPr="0080239F">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 más que el 2020.</w:t>
      </w:r>
    </w:p>
    <w:p w14:paraId="771112CD" w14:textId="1C7564C9" w:rsidR="00C708ED" w:rsidRDefault="00087D49" w:rsidP="00E94694">
      <w:pPr>
        <w:numPr>
          <w:ilvl w:val="0"/>
          <w:numId w:val="21"/>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El indicador de las pérdidas de energ</w:t>
      </w:r>
      <w:r w:rsidR="00C708ED" w:rsidRPr="0080239F">
        <w:rPr>
          <w:rFonts w:ascii="Times New Roman" w:hAnsi="Times New Roman"/>
          <w:color w:val="767171"/>
          <w:spacing w:val="20"/>
          <w:sz w:val="24"/>
          <w:szCs w:val="24"/>
        </w:rPr>
        <w:t>ía promedio anual se sitúa en 48.5</w:t>
      </w:r>
      <w:r w:rsidRPr="0080239F">
        <w:rPr>
          <w:rFonts w:ascii="Times New Roman" w:hAnsi="Times New Roman"/>
          <w:color w:val="767171"/>
          <w:spacing w:val="20"/>
          <w:sz w:val="24"/>
          <w:szCs w:val="24"/>
        </w:rPr>
        <w:t xml:space="preserve">% en </w:t>
      </w:r>
      <w:r w:rsidR="00B44AA4" w:rsidRPr="0080239F">
        <w:rPr>
          <w:rFonts w:ascii="Times New Roman" w:hAnsi="Times New Roman"/>
          <w:color w:val="767171"/>
          <w:spacing w:val="20"/>
          <w:sz w:val="24"/>
          <w:szCs w:val="24"/>
        </w:rPr>
        <w:t>diciembre</w:t>
      </w:r>
      <w:r w:rsidR="00C708ED" w:rsidRPr="0080239F">
        <w:rPr>
          <w:rFonts w:ascii="Times New Roman" w:hAnsi="Times New Roman"/>
          <w:color w:val="767171"/>
          <w:spacing w:val="20"/>
          <w:sz w:val="24"/>
          <w:szCs w:val="24"/>
        </w:rPr>
        <w:t xml:space="preserve"> 2021, 3.23</w:t>
      </w:r>
      <w:r w:rsidR="00375085" w:rsidRPr="0080239F">
        <w:rPr>
          <w:rFonts w:ascii="Times New Roman" w:hAnsi="Times New Roman"/>
          <w:color w:val="767171"/>
          <w:spacing w:val="20"/>
          <w:sz w:val="24"/>
          <w:szCs w:val="24"/>
        </w:rPr>
        <w:t>% menos</w:t>
      </w:r>
      <w:r w:rsidRPr="0080239F">
        <w:rPr>
          <w:rFonts w:ascii="Times New Roman" w:hAnsi="Times New Roman"/>
          <w:color w:val="767171"/>
          <w:spacing w:val="20"/>
          <w:sz w:val="24"/>
          <w:szCs w:val="24"/>
        </w:rPr>
        <w:t xml:space="preserve"> que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 xml:space="preserve"> 2020. El indicador mantuvo un deterioro sostenido mensual de aproximadamente 0.8%, para acumular 12.7% de incremento, al pasar de 39.0% en diciembre 2019 a 51.7% en marzo 2021.</w:t>
      </w:r>
    </w:p>
    <w:p w14:paraId="5EA82F7C" w14:textId="77777777" w:rsidR="00445A36" w:rsidRPr="0080239F" w:rsidRDefault="00445A36" w:rsidP="00445A36">
      <w:pPr>
        <w:spacing w:line="360" w:lineRule="auto"/>
        <w:ind w:left="360"/>
        <w:rPr>
          <w:rFonts w:ascii="Times New Roman" w:hAnsi="Times New Roman"/>
          <w:color w:val="767171"/>
          <w:spacing w:val="20"/>
          <w:sz w:val="24"/>
          <w:szCs w:val="24"/>
        </w:rPr>
      </w:pPr>
    </w:p>
    <w:p w14:paraId="29C83074" w14:textId="694D1543" w:rsidR="00C708ED" w:rsidRDefault="00C708ED" w:rsidP="008F707C">
      <w:pPr>
        <w:spacing w:line="360" w:lineRule="auto"/>
        <w:rPr>
          <w:rFonts w:ascii="Times New Roman" w:hAnsi="Times New Roman"/>
          <w:color w:val="767171"/>
          <w:spacing w:val="20"/>
          <w:sz w:val="24"/>
          <w:szCs w:val="24"/>
        </w:rPr>
      </w:pPr>
    </w:p>
    <w:p w14:paraId="4D358F5E" w14:textId="77777777" w:rsidR="008F707C" w:rsidRPr="0080239F" w:rsidRDefault="008F707C" w:rsidP="008F707C">
      <w:pPr>
        <w:spacing w:line="360" w:lineRule="auto"/>
        <w:rPr>
          <w:rFonts w:ascii="Times New Roman" w:hAnsi="Times New Roman"/>
          <w:color w:val="767171"/>
          <w:spacing w:val="20"/>
          <w:sz w:val="24"/>
          <w:szCs w:val="24"/>
        </w:rPr>
      </w:pPr>
    </w:p>
    <w:p w14:paraId="7FF79965" w14:textId="77777777" w:rsidR="00014624" w:rsidRPr="0080239F" w:rsidRDefault="00087D49" w:rsidP="00C708ED">
      <w:pPr>
        <w:numPr>
          <w:ilvl w:val="0"/>
          <w:numId w:val="21"/>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Gracias a los esfuerzos realizados para revertir esta tendencia alcista, a partir de abril 2021 comenzamos a mostrar una tendencia de mejora en el indicador, al cerrar en 51</w:t>
      </w:r>
      <w:r w:rsidR="00C708ED" w:rsidRPr="0080239F">
        <w:rPr>
          <w:rFonts w:ascii="Times New Roman" w:hAnsi="Times New Roman"/>
          <w:color w:val="767171"/>
          <w:spacing w:val="20"/>
          <w:sz w:val="24"/>
          <w:szCs w:val="24"/>
        </w:rPr>
        <w:t>.6% en abril, 51.3% en mayo y 48.5</w:t>
      </w:r>
      <w:r w:rsidRPr="0080239F">
        <w:rPr>
          <w:rFonts w:ascii="Times New Roman" w:hAnsi="Times New Roman"/>
          <w:color w:val="767171"/>
          <w:spacing w:val="20"/>
          <w:sz w:val="24"/>
          <w:szCs w:val="24"/>
        </w:rPr>
        <w:t xml:space="preserve">% en </w:t>
      </w:r>
      <w:r w:rsidR="00B44AA4" w:rsidRPr="0080239F">
        <w:rPr>
          <w:rFonts w:ascii="Times New Roman" w:hAnsi="Times New Roman"/>
          <w:color w:val="767171"/>
          <w:spacing w:val="20"/>
          <w:sz w:val="24"/>
          <w:szCs w:val="24"/>
        </w:rPr>
        <w:t>diciembre</w:t>
      </w:r>
      <w:r w:rsidRPr="0080239F">
        <w:rPr>
          <w:rFonts w:ascii="Times New Roman" w:hAnsi="Times New Roman"/>
          <w:color w:val="767171"/>
          <w:spacing w:val="20"/>
          <w:sz w:val="24"/>
          <w:szCs w:val="24"/>
        </w:rPr>
        <w:t xml:space="preserve"> 2021.</w:t>
      </w:r>
    </w:p>
    <w:p w14:paraId="58C4ADED" w14:textId="77777777" w:rsidR="00375085" w:rsidRPr="0080239F" w:rsidRDefault="00087D49" w:rsidP="00C708ED">
      <w:pPr>
        <w:numPr>
          <w:ilvl w:val="0"/>
          <w:numId w:val="21"/>
        </w:numPr>
        <w:spacing w:line="360" w:lineRule="auto"/>
        <w:rPr>
          <w:rFonts w:ascii="Times New Roman" w:hAnsi="Times New Roman"/>
          <w:b/>
          <w:color w:val="767171"/>
          <w:spacing w:val="20"/>
          <w:sz w:val="24"/>
          <w:szCs w:val="24"/>
        </w:rPr>
      </w:pPr>
      <w:r w:rsidRPr="0080239F">
        <w:rPr>
          <w:rFonts w:ascii="Times New Roman" w:hAnsi="Times New Roman"/>
          <w:color w:val="767171"/>
          <w:spacing w:val="20"/>
          <w:sz w:val="24"/>
          <w:szCs w:val="24"/>
        </w:rPr>
        <w:t>En las cobranzas mantenemos</w:t>
      </w:r>
      <w:r w:rsidR="00C708ED" w:rsidRPr="0080239F">
        <w:rPr>
          <w:rFonts w:ascii="Times New Roman" w:hAnsi="Times New Roman"/>
          <w:color w:val="767171"/>
          <w:spacing w:val="20"/>
          <w:sz w:val="24"/>
          <w:szCs w:val="24"/>
        </w:rPr>
        <w:t xml:space="preserve"> un crecimiento sostenido de 0.3</w:t>
      </w:r>
      <w:r w:rsidRPr="0080239F">
        <w:rPr>
          <w:rFonts w:ascii="Times New Roman" w:hAnsi="Times New Roman"/>
          <w:color w:val="767171"/>
          <w:spacing w:val="20"/>
          <w:sz w:val="24"/>
          <w:szCs w:val="24"/>
        </w:rPr>
        <w:t>% del indicador de cobrabilidad acumulado últimos 12 meses, para una mejora a</w:t>
      </w:r>
      <w:r w:rsidR="00C708ED" w:rsidRPr="0080239F">
        <w:rPr>
          <w:rFonts w:ascii="Times New Roman" w:hAnsi="Times New Roman"/>
          <w:color w:val="767171"/>
          <w:spacing w:val="20"/>
          <w:sz w:val="24"/>
          <w:szCs w:val="24"/>
        </w:rPr>
        <w:t>cumulada de 3.3</w:t>
      </w:r>
      <w:r w:rsidR="00DB62C3" w:rsidRPr="0080239F">
        <w:rPr>
          <w:rFonts w:ascii="Times New Roman" w:hAnsi="Times New Roman"/>
          <w:color w:val="767171"/>
          <w:spacing w:val="20"/>
          <w:sz w:val="24"/>
          <w:szCs w:val="24"/>
        </w:rPr>
        <w:t>%, al pasar de 92.6</w:t>
      </w:r>
      <w:r w:rsidRPr="0080239F">
        <w:rPr>
          <w:rFonts w:ascii="Times New Roman" w:hAnsi="Times New Roman"/>
          <w:color w:val="767171"/>
          <w:spacing w:val="20"/>
          <w:sz w:val="24"/>
          <w:szCs w:val="24"/>
        </w:rPr>
        <w:t xml:space="preserve">% en </w:t>
      </w:r>
      <w:r w:rsidR="00DB62C3" w:rsidRPr="0080239F">
        <w:rPr>
          <w:rFonts w:ascii="Times New Roman" w:hAnsi="Times New Roman"/>
          <w:color w:val="767171"/>
          <w:spacing w:val="20"/>
          <w:sz w:val="24"/>
          <w:szCs w:val="24"/>
        </w:rPr>
        <w:t xml:space="preserve">2020 a 95.9% en </w:t>
      </w:r>
      <w:r w:rsidRPr="0080239F">
        <w:rPr>
          <w:rFonts w:ascii="Times New Roman" w:hAnsi="Times New Roman"/>
          <w:color w:val="767171"/>
          <w:spacing w:val="20"/>
          <w:sz w:val="24"/>
          <w:szCs w:val="24"/>
        </w:rPr>
        <w:t>2021. Esto representa</w:t>
      </w:r>
      <w:r w:rsidR="00C708ED" w:rsidRPr="0080239F">
        <w:rPr>
          <w:rFonts w:ascii="Times New Roman" w:hAnsi="Times New Roman"/>
          <w:color w:val="767171"/>
          <w:spacing w:val="20"/>
          <w:sz w:val="24"/>
          <w:szCs w:val="24"/>
        </w:rPr>
        <w:t xml:space="preserve"> una cobranza adicional de 35.6</w:t>
      </w:r>
      <w:r w:rsidR="00DB62C3" w:rsidRPr="0080239F">
        <w:rPr>
          <w:rFonts w:ascii="Times New Roman" w:hAnsi="Times New Roman"/>
          <w:color w:val="767171"/>
          <w:spacing w:val="20"/>
          <w:sz w:val="24"/>
          <w:szCs w:val="24"/>
        </w:rPr>
        <w:t xml:space="preserve"> </w:t>
      </w:r>
      <w:r w:rsidRPr="0080239F">
        <w:rPr>
          <w:rFonts w:ascii="Times New Roman" w:hAnsi="Times New Roman"/>
          <w:color w:val="767171"/>
          <w:spacing w:val="20"/>
          <w:sz w:val="24"/>
          <w:szCs w:val="24"/>
        </w:rPr>
        <w:t xml:space="preserve">MMUS$ para el periodo en cuestión. </w:t>
      </w:r>
    </w:p>
    <w:p w14:paraId="0C514F38" w14:textId="77777777" w:rsidR="00014624" w:rsidRPr="0080239F" w:rsidRDefault="00087D49" w:rsidP="00E94694">
      <w:pPr>
        <w:numPr>
          <w:ilvl w:val="0"/>
          <w:numId w:val="21"/>
        </w:numPr>
        <w:spacing w:line="360" w:lineRule="auto"/>
        <w:rPr>
          <w:rFonts w:ascii="Times New Roman" w:hAnsi="Times New Roman"/>
          <w:b/>
          <w:color w:val="767171"/>
          <w:spacing w:val="20"/>
          <w:sz w:val="24"/>
          <w:szCs w:val="24"/>
        </w:rPr>
      </w:pPr>
      <w:r w:rsidRPr="0080239F">
        <w:rPr>
          <w:rFonts w:ascii="Times New Roman" w:hAnsi="Times New Roman"/>
          <w:color w:val="767171"/>
          <w:spacing w:val="20"/>
          <w:sz w:val="24"/>
          <w:szCs w:val="24"/>
        </w:rPr>
        <w:t>Es importante señalar, que el gobierno para evitar incrementar la tarifa el</w:t>
      </w:r>
      <w:r w:rsidR="00DB62C3" w:rsidRPr="0080239F">
        <w:rPr>
          <w:rFonts w:ascii="Times New Roman" w:hAnsi="Times New Roman"/>
          <w:color w:val="767171"/>
          <w:spacing w:val="20"/>
          <w:sz w:val="24"/>
          <w:szCs w:val="24"/>
        </w:rPr>
        <w:t>éctrica asumió el subsidio de 426.9</w:t>
      </w:r>
      <w:r w:rsidRPr="0080239F">
        <w:rPr>
          <w:rFonts w:ascii="Times New Roman" w:hAnsi="Times New Roman"/>
          <w:color w:val="767171"/>
          <w:spacing w:val="20"/>
          <w:sz w:val="24"/>
          <w:szCs w:val="24"/>
        </w:rPr>
        <w:t xml:space="preserve"> MMUS</w:t>
      </w:r>
      <w:r w:rsidR="00DB62C3" w:rsidRPr="0080239F">
        <w:rPr>
          <w:rFonts w:ascii="Times New Roman" w:hAnsi="Times New Roman"/>
          <w:color w:val="767171"/>
          <w:spacing w:val="20"/>
          <w:sz w:val="24"/>
          <w:szCs w:val="24"/>
        </w:rPr>
        <w:t>, en aporte al financiero</w:t>
      </w:r>
      <w:r w:rsidRPr="0080239F">
        <w:rPr>
          <w:rFonts w:ascii="Times New Roman" w:hAnsi="Times New Roman"/>
          <w:color w:val="767171"/>
          <w:spacing w:val="20"/>
          <w:sz w:val="24"/>
          <w:szCs w:val="24"/>
        </w:rPr>
        <w:t>.</w:t>
      </w:r>
    </w:p>
    <w:p w14:paraId="2658BCF6" w14:textId="77777777" w:rsidR="00014624" w:rsidRPr="0080239F" w:rsidRDefault="00837B49" w:rsidP="00C708ED">
      <w:pPr>
        <w:keepNext/>
        <w:keepLines/>
        <w:spacing w:before="240" w:line="360" w:lineRule="auto"/>
        <w:outlineLvl w:val="0"/>
        <w:rPr>
          <w:rFonts w:ascii="Times New Roman" w:hAnsi="Times New Roman"/>
          <w:bCs/>
          <w:noProof/>
          <w:color w:val="767171"/>
          <w:sz w:val="24"/>
          <w:szCs w:val="24"/>
        </w:rPr>
      </w:pPr>
      <w:bookmarkStart w:id="69" w:name="_Toc78562201"/>
      <w:bookmarkStart w:id="70" w:name="_Toc90916603"/>
      <w:r w:rsidRPr="0080239F">
        <w:rPr>
          <w:rStyle w:val="Hipervnculo"/>
          <w:rFonts w:ascii="Times New Roman" w:hAnsi="Times New Roman"/>
          <w:bCs/>
          <w:noProof/>
          <w:color w:val="767171"/>
          <w:sz w:val="24"/>
          <w:szCs w:val="24"/>
          <w:u w:val="none"/>
        </w:rPr>
        <w:t>4</w:t>
      </w:r>
      <w:r w:rsidR="00B8236D" w:rsidRPr="0080239F">
        <w:rPr>
          <w:rStyle w:val="Hipervnculo"/>
          <w:rFonts w:ascii="Times New Roman" w:hAnsi="Times New Roman"/>
          <w:bCs/>
          <w:noProof/>
          <w:color w:val="767171"/>
          <w:sz w:val="24"/>
          <w:szCs w:val="24"/>
          <w:u w:val="none"/>
        </w:rPr>
        <w:t>.4 Desempeño del Área Comunicaciones</w:t>
      </w:r>
      <w:bookmarkEnd w:id="69"/>
      <w:bookmarkEnd w:id="70"/>
    </w:p>
    <w:p w14:paraId="3555E3E3" w14:textId="77777777" w:rsidR="00425A0F" w:rsidRPr="0080239F" w:rsidRDefault="006318F5" w:rsidP="00C708ED">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Por cada una de las distribuidor</w:t>
      </w:r>
      <w:r w:rsidR="00425A0F" w:rsidRPr="0080239F">
        <w:rPr>
          <w:rFonts w:ascii="Times New Roman" w:hAnsi="Times New Roman"/>
          <w:color w:val="767171"/>
          <w:spacing w:val="20"/>
          <w:sz w:val="24"/>
          <w:szCs w:val="24"/>
        </w:rPr>
        <w:t>as, el desempeño es como sigue:</w:t>
      </w:r>
    </w:p>
    <w:p w14:paraId="3B144FFC" w14:textId="77777777" w:rsidR="00C708ED" w:rsidRPr="0080239F" w:rsidRDefault="00C708ED" w:rsidP="00C708ED">
      <w:pPr>
        <w:pStyle w:val="Prrafodelista"/>
        <w:spacing w:line="360" w:lineRule="auto"/>
        <w:ind w:left="0"/>
        <w:rPr>
          <w:rFonts w:ascii="Times New Roman" w:hAnsi="Times New Roman"/>
          <w:color w:val="767171"/>
          <w:spacing w:val="20"/>
          <w:sz w:val="24"/>
          <w:szCs w:val="24"/>
        </w:rPr>
      </w:pPr>
    </w:p>
    <w:p w14:paraId="154D4C31" w14:textId="77777777" w:rsidR="00EB3100" w:rsidRPr="0080239F" w:rsidRDefault="00DB62C3" w:rsidP="00E94694">
      <w:pPr>
        <w:pStyle w:val="Prrafodelista"/>
        <w:spacing w:line="360" w:lineRule="auto"/>
        <w:ind w:left="0"/>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EDESUR</w:t>
      </w:r>
    </w:p>
    <w:p w14:paraId="5170BEE1" w14:textId="1AC9F5CC" w:rsidR="00B8236D" w:rsidRDefault="00B8236D"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Durante el período </w:t>
      </w:r>
      <w:r w:rsidR="00B44AA4" w:rsidRPr="0080239F">
        <w:rPr>
          <w:rFonts w:ascii="Times New Roman" w:hAnsi="Times New Roman"/>
          <w:color w:val="767171"/>
          <w:spacing w:val="20"/>
          <w:sz w:val="24"/>
          <w:szCs w:val="24"/>
        </w:rPr>
        <w:t>enero-diciembre</w:t>
      </w:r>
      <w:r w:rsidRPr="0080239F">
        <w:rPr>
          <w:rFonts w:ascii="Times New Roman" w:hAnsi="Times New Roman"/>
          <w:color w:val="767171"/>
          <w:spacing w:val="20"/>
          <w:sz w:val="24"/>
          <w:szCs w:val="24"/>
        </w:rPr>
        <w:t xml:space="preserve"> 2021 la Dirección de Comunicación Estratégica concentró su estrategia, planes y acciones en fortalecer la relación con los diferentes grupos de interés (clientes, medios de comunicación, colaboradores/as de la empresa, instituciones) y en posicionar mensajes relacionados con los objetivos de reputación de la empresa trazados en el plan operativo anual 2021: </w:t>
      </w:r>
    </w:p>
    <w:p w14:paraId="50E7551F" w14:textId="55B96113" w:rsidR="008F707C" w:rsidRDefault="008F707C" w:rsidP="00E94694">
      <w:pPr>
        <w:pStyle w:val="Prrafodelista"/>
        <w:spacing w:line="360" w:lineRule="auto"/>
        <w:ind w:left="0"/>
        <w:rPr>
          <w:rFonts w:ascii="Times New Roman" w:hAnsi="Times New Roman"/>
          <w:color w:val="767171"/>
          <w:spacing w:val="20"/>
          <w:sz w:val="24"/>
          <w:szCs w:val="24"/>
        </w:rPr>
      </w:pPr>
    </w:p>
    <w:p w14:paraId="43CDF570" w14:textId="4F4D93DE" w:rsidR="008F707C" w:rsidRDefault="008F707C" w:rsidP="00E94694">
      <w:pPr>
        <w:pStyle w:val="Prrafodelista"/>
        <w:spacing w:line="360" w:lineRule="auto"/>
        <w:ind w:left="0"/>
        <w:rPr>
          <w:rFonts w:ascii="Times New Roman" w:hAnsi="Times New Roman"/>
          <w:color w:val="767171"/>
          <w:spacing w:val="20"/>
          <w:sz w:val="24"/>
          <w:szCs w:val="24"/>
        </w:rPr>
      </w:pPr>
    </w:p>
    <w:p w14:paraId="6E2E7EBE" w14:textId="08C129BA" w:rsidR="008F707C" w:rsidRDefault="008F707C" w:rsidP="00E94694">
      <w:pPr>
        <w:pStyle w:val="Prrafodelista"/>
        <w:spacing w:line="360" w:lineRule="auto"/>
        <w:ind w:left="0"/>
        <w:rPr>
          <w:rFonts w:ascii="Times New Roman" w:hAnsi="Times New Roman"/>
          <w:color w:val="767171"/>
          <w:spacing w:val="20"/>
          <w:sz w:val="24"/>
          <w:szCs w:val="24"/>
        </w:rPr>
      </w:pPr>
    </w:p>
    <w:p w14:paraId="756A6ADB" w14:textId="77777777" w:rsidR="008F707C" w:rsidRPr="0080239F" w:rsidRDefault="008F707C" w:rsidP="00E94694">
      <w:pPr>
        <w:pStyle w:val="Prrafodelista"/>
        <w:spacing w:line="360" w:lineRule="auto"/>
        <w:ind w:left="0"/>
        <w:rPr>
          <w:rFonts w:ascii="Times New Roman" w:hAnsi="Times New Roman"/>
          <w:color w:val="767171"/>
          <w:spacing w:val="20"/>
          <w:sz w:val="24"/>
          <w:szCs w:val="24"/>
        </w:rPr>
      </w:pPr>
    </w:p>
    <w:p w14:paraId="6D5797BA" w14:textId="77777777" w:rsidR="00B8236D" w:rsidRPr="0080239F" w:rsidRDefault="00B8236D" w:rsidP="00E94694">
      <w:pPr>
        <w:pStyle w:val="Prrafodelista"/>
        <w:spacing w:line="360" w:lineRule="auto"/>
        <w:ind w:left="0"/>
        <w:rPr>
          <w:rFonts w:ascii="Times New Roman" w:hAnsi="Times New Roman"/>
          <w:color w:val="767171"/>
          <w:spacing w:val="20"/>
          <w:sz w:val="24"/>
          <w:szCs w:val="24"/>
        </w:rPr>
      </w:pPr>
    </w:p>
    <w:p w14:paraId="4CE371E5" w14:textId="01C1E7DE" w:rsidR="00DF6B62" w:rsidRPr="008F707C" w:rsidRDefault="00B8236D" w:rsidP="008F707C">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Posicionamiento de Edesur como empresa eficiente y transparente frente a sus grupos de interés.</w:t>
      </w:r>
    </w:p>
    <w:p w14:paraId="4C954943"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Proyección de Edesur como una empresa socialmente responsable en los temas de sostenibilidad, inclusión laboral y equidad de género.</w:t>
      </w:r>
    </w:p>
    <w:p w14:paraId="16287ED6"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Reducción de comentarios negativos por redes sociales (73% de reducción) y aumento de comentarios positivos (3,545 comentarios positivos en el semestre), como resultado de una gestión de contenido de calidad, útil y oportuna, así como del incremento de la información al cliente en momentos de eventualidades o problemas. Esta acción de suministrar información y de responder obedece a la visión de la nueva administración de ser transparentes y responsables frente a los clientes. </w:t>
      </w:r>
    </w:p>
    <w:p w14:paraId="2A969602"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Atención de un aproximado de 8,693 casos de clientes. </w:t>
      </w:r>
    </w:p>
    <w:p w14:paraId="6E05A264"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Logro de un nivel de atención promedio por los canales digitales del 95% de respuesta. </w:t>
      </w:r>
    </w:p>
    <w:p w14:paraId="6933C419"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Aumento orgánico de seguidores en las distintas redes sociales: Facebook (1,210 seguidores), Instagram (3,619 seguidores), Twitter (641 seguidores).</w:t>
      </w:r>
    </w:p>
    <w:p w14:paraId="01F6D0F9"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Recertificación de la Normativa E1 de la Oficina Gubernamental de Tecnologías de la Información y Comunicación. </w:t>
      </w:r>
    </w:p>
    <w:p w14:paraId="74BB846B" w14:textId="06E8EFB7" w:rsidR="00B8236D"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Certificación de la cuenta de Twitter de la Empresa, lo que da mayor influencia y alcance ante el mundo. </w:t>
      </w:r>
    </w:p>
    <w:p w14:paraId="3140FE93" w14:textId="257315A0" w:rsidR="008F707C" w:rsidRDefault="008F707C" w:rsidP="00E94694">
      <w:pPr>
        <w:pStyle w:val="Prrafodelista"/>
        <w:spacing w:line="360" w:lineRule="auto"/>
        <w:rPr>
          <w:rFonts w:ascii="Times New Roman" w:hAnsi="Times New Roman"/>
          <w:color w:val="767171"/>
          <w:spacing w:val="20"/>
          <w:sz w:val="24"/>
          <w:szCs w:val="24"/>
        </w:rPr>
      </w:pPr>
    </w:p>
    <w:p w14:paraId="4B11699D" w14:textId="760D7CFE" w:rsidR="008F707C" w:rsidRDefault="008F707C" w:rsidP="00E94694">
      <w:pPr>
        <w:pStyle w:val="Prrafodelista"/>
        <w:spacing w:line="360" w:lineRule="auto"/>
        <w:rPr>
          <w:rFonts w:ascii="Times New Roman" w:hAnsi="Times New Roman"/>
          <w:color w:val="767171"/>
          <w:spacing w:val="20"/>
          <w:sz w:val="24"/>
          <w:szCs w:val="24"/>
        </w:rPr>
      </w:pPr>
    </w:p>
    <w:p w14:paraId="7E811368" w14:textId="77777777" w:rsidR="008F707C" w:rsidRPr="0080239F" w:rsidRDefault="008F707C" w:rsidP="00E94694">
      <w:pPr>
        <w:pStyle w:val="Prrafodelista"/>
        <w:spacing w:line="360" w:lineRule="auto"/>
        <w:rPr>
          <w:rFonts w:ascii="Times New Roman" w:hAnsi="Times New Roman"/>
          <w:color w:val="767171"/>
          <w:spacing w:val="20"/>
          <w:sz w:val="24"/>
          <w:szCs w:val="24"/>
        </w:rPr>
      </w:pPr>
    </w:p>
    <w:p w14:paraId="25C014DF" w14:textId="343EA839" w:rsidR="00C708ED" w:rsidRPr="008F707C" w:rsidRDefault="00B8236D" w:rsidP="008F707C">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Se realizó el acompañamiento a más de 100 actividades en el terreno de nuestra operativa, visibilizando y promoviendo la eficiencia y solución de casos.</w:t>
      </w:r>
    </w:p>
    <w:p w14:paraId="54ED81E2"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Se realizaron 55 audiovisuales educativos dirigidos a nuestros clientes. </w:t>
      </w:r>
    </w:p>
    <w:p w14:paraId="369C90E5"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Publicación de más de 60 comunicaciones informativas sobre uso de canales de pago y de atención.</w:t>
      </w:r>
    </w:p>
    <w:p w14:paraId="2F6F7A35"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Realización de 3 videos sobre inclusión laboral, mostrando los talentos de personas con discapacidad que laboran en la empresa.</w:t>
      </w:r>
    </w:p>
    <w:p w14:paraId="62B01500"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Foro virtual “Edesur responde”, al que se conectaron por distintas plataformas más de 1,270 clientes. Estos foros son encuentros cara a cara con nuestros clientes, para escuchar sus inquietudes sobre temas varios y ofrecer respuestas que satisfagan sus requerimientos.</w:t>
      </w:r>
    </w:p>
    <w:p w14:paraId="1822815C"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466 noticias favorables de Edesur se produjeron en los medios de comunicación. </w:t>
      </w:r>
    </w:p>
    <w:p w14:paraId="7EC97086"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Redacción y difusión de unas 64 notas de prensa; cobertura fotográfica de 119 actividades institucionales y cobertura audiovisual de 43 eventos.</w:t>
      </w:r>
    </w:p>
    <w:p w14:paraId="10EEB72C" w14:textId="62C86EF1" w:rsidR="00B8236D"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Agenda y gestión de participación del Administrador Gerente General en 19 espacios televisivos y radiales, tanto de Santo Domingo como de provincias de la zona de responsabilidad de Edesur, y entrevistas en 8 medios impresos de circulación nacional.</w:t>
      </w:r>
    </w:p>
    <w:p w14:paraId="3E550465" w14:textId="5E965F4C" w:rsidR="008F707C" w:rsidRDefault="008F707C" w:rsidP="00E94694">
      <w:pPr>
        <w:pStyle w:val="Prrafodelista"/>
        <w:spacing w:line="360" w:lineRule="auto"/>
        <w:rPr>
          <w:rFonts w:ascii="Times New Roman" w:hAnsi="Times New Roman"/>
          <w:color w:val="767171"/>
          <w:spacing w:val="20"/>
          <w:sz w:val="24"/>
          <w:szCs w:val="24"/>
        </w:rPr>
      </w:pPr>
    </w:p>
    <w:p w14:paraId="49D2C0D3" w14:textId="353C2CCE" w:rsidR="008F707C" w:rsidRDefault="008F707C" w:rsidP="00E94694">
      <w:pPr>
        <w:pStyle w:val="Prrafodelista"/>
        <w:spacing w:line="360" w:lineRule="auto"/>
        <w:rPr>
          <w:rFonts w:ascii="Times New Roman" w:hAnsi="Times New Roman"/>
          <w:color w:val="767171"/>
          <w:spacing w:val="20"/>
          <w:sz w:val="24"/>
          <w:szCs w:val="24"/>
        </w:rPr>
      </w:pPr>
    </w:p>
    <w:p w14:paraId="608F9F9E" w14:textId="77777777" w:rsidR="008F707C" w:rsidRPr="0080239F" w:rsidRDefault="008F707C" w:rsidP="00E94694">
      <w:pPr>
        <w:pStyle w:val="Prrafodelista"/>
        <w:spacing w:line="360" w:lineRule="auto"/>
        <w:rPr>
          <w:rFonts w:ascii="Times New Roman" w:hAnsi="Times New Roman"/>
          <w:color w:val="767171"/>
          <w:spacing w:val="20"/>
          <w:sz w:val="24"/>
          <w:szCs w:val="24"/>
        </w:rPr>
      </w:pPr>
    </w:p>
    <w:p w14:paraId="37604EE9" w14:textId="642AD77D" w:rsidR="00C708ED" w:rsidRPr="008F707C" w:rsidRDefault="00B8236D" w:rsidP="008F707C">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Creación del reconocimiento “Mujer de Luz” por el Día Internacional de la Mujer, donde fueron reconocidas colaboradoras destacadas de la empresa y ciudadanas de la sociedad dominicana que han realizado grandes contribuciones en diversas áreas del desarrollo nacional.</w:t>
      </w:r>
    </w:p>
    <w:p w14:paraId="04C004AF"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Coordinación de las rutas “Edesur en acción”, una serie de visitas al terreno de concesión de la empresa, donde el Administrador Gerente General de la empresa junto a todo un equipo estratégico se propuso visitar cada provincia y hacer levantamientos sobre las necesidades de cada zona. Se realizaron 6 rutas (Azua, Baní, San José de Ocoa, Barahona, San Juan, San José de las Matas). </w:t>
      </w:r>
    </w:p>
    <w:p w14:paraId="55805E5A" w14:textId="77777777" w:rsidR="00B8236D" w:rsidRPr="0080239F"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Jornada de reforestación de Edesur, en Los Mogotes, Villa Altagracia, donde participaron 150 colaboradores y se sembraron 4,500 árboles. Por primera vez un Administrador de la empresa participa en una jornada de reforestación, resultando este detalle muy importante para promover la sostenibilidad desde el ejemplo de la máxima autoridad de la empresa.</w:t>
      </w:r>
    </w:p>
    <w:p w14:paraId="38B0860D" w14:textId="5A99D03E" w:rsidR="00B8236D" w:rsidRDefault="00B8236D"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Firma del sello Igualando RD. En abril 2021, la empresa Edesur firmó el compromiso de promover la igualdad de</w:t>
      </w:r>
      <w:r w:rsidR="00D172A2" w:rsidRPr="0080239F">
        <w:rPr>
          <w:rFonts w:ascii="Times New Roman" w:hAnsi="Times New Roman"/>
          <w:color w:val="767171"/>
          <w:spacing w:val="20"/>
          <w:sz w:val="24"/>
          <w:szCs w:val="24"/>
        </w:rPr>
        <w:t xml:space="preserve"> género y la </w:t>
      </w:r>
      <w:r w:rsidRPr="0080239F">
        <w:rPr>
          <w:rFonts w:ascii="Times New Roman" w:hAnsi="Times New Roman"/>
          <w:color w:val="767171"/>
          <w:spacing w:val="20"/>
          <w:sz w:val="24"/>
          <w:szCs w:val="24"/>
        </w:rPr>
        <w:t xml:space="preserve">autonomía económica y social de las mujeres en la empresa, a través de la firma del sello Igualando RD, patrocinado por el Ministerio de la Mujer y el Programa de las Naciones Unidas para el Desarrollo (PNUD). </w:t>
      </w:r>
    </w:p>
    <w:p w14:paraId="59D6C1B3" w14:textId="1ED1CE70" w:rsidR="008F707C" w:rsidRDefault="008F707C" w:rsidP="00E94694">
      <w:pPr>
        <w:pStyle w:val="Prrafodelista"/>
        <w:spacing w:line="360" w:lineRule="auto"/>
        <w:rPr>
          <w:rFonts w:ascii="Times New Roman" w:hAnsi="Times New Roman"/>
          <w:color w:val="767171"/>
          <w:spacing w:val="20"/>
          <w:sz w:val="24"/>
          <w:szCs w:val="24"/>
        </w:rPr>
      </w:pPr>
    </w:p>
    <w:p w14:paraId="71E9736E" w14:textId="23FE2D83" w:rsidR="008F707C" w:rsidRDefault="008F707C" w:rsidP="00E94694">
      <w:pPr>
        <w:pStyle w:val="Prrafodelista"/>
        <w:spacing w:line="360" w:lineRule="auto"/>
        <w:rPr>
          <w:rFonts w:ascii="Times New Roman" w:hAnsi="Times New Roman"/>
          <w:color w:val="767171"/>
          <w:spacing w:val="20"/>
          <w:sz w:val="24"/>
          <w:szCs w:val="24"/>
        </w:rPr>
      </w:pPr>
    </w:p>
    <w:p w14:paraId="6924B974" w14:textId="40EB8031" w:rsidR="008F707C" w:rsidRDefault="008F707C" w:rsidP="00E94694">
      <w:pPr>
        <w:pStyle w:val="Prrafodelista"/>
        <w:spacing w:line="360" w:lineRule="auto"/>
        <w:rPr>
          <w:rFonts w:ascii="Times New Roman" w:hAnsi="Times New Roman"/>
          <w:color w:val="767171"/>
          <w:spacing w:val="20"/>
          <w:sz w:val="24"/>
          <w:szCs w:val="24"/>
        </w:rPr>
      </w:pPr>
    </w:p>
    <w:p w14:paraId="25A1A49B" w14:textId="77777777" w:rsidR="008F707C" w:rsidRPr="0080239F" w:rsidRDefault="008F707C" w:rsidP="00E94694">
      <w:pPr>
        <w:pStyle w:val="Prrafodelista"/>
        <w:spacing w:line="360" w:lineRule="auto"/>
        <w:rPr>
          <w:rFonts w:ascii="Times New Roman" w:hAnsi="Times New Roman"/>
          <w:color w:val="767171"/>
          <w:spacing w:val="20"/>
          <w:sz w:val="24"/>
          <w:szCs w:val="24"/>
        </w:rPr>
      </w:pPr>
    </w:p>
    <w:p w14:paraId="707D018D" w14:textId="157DABBF" w:rsidR="00C708ED" w:rsidRPr="008F707C" w:rsidRDefault="00D172A2" w:rsidP="008F707C">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 xml:space="preserve">Promoción de mensajes sobre inclusión laboral de personas con discapacidad y aplicación al Sello RD Incluye. Se han producido audiovisuales sobre historias de colaboradores (as) de Edesur con discapacidad, para promover su inclusión y, asimismo, en </w:t>
      </w:r>
      <w:r w:rsidR="00B44AA4" w:rsidRPr="0080239F">
        <w:rPr>
          <w:rFonts w:ascii="Times New Roman" w:hAnsi="Times New Roman"/>
          <w:color w:val="767171"/>
          <w:spacing w:val="20"/>
          <w:sz w:val="24"/>
          <w:szCs w:val="24"/>
        </w:rPr>
        <w:t>diciembre</w:t>
      </w:r>
      <w:r w:rsidR="00B8236D" w:rsidRPr="0080239F">
        <w:rPr>
          <w:rFonts w:ascii="Times New Roman" w:hAnsi="Times New Roman"/>
          <w:color w:val="767171"/>
          <w:spacing w:val="20"/>
          <w:sz w:val="24"/>
          <w:szCs w:val="24"/>
        </w:rPr>
        <w:t xml:space="preserve"> 2021, se completó el proceso de aplicación para optar por el sello RD Incluye, un reconocimiento a las mejores prácticas públicas y privadas de inclusión, patrocinado por el Consejo Nacional de la Discapacidad (CONADIS) y el PNUD.</w:t>
      </w:r>
    </w:p>
    <w:p w14:paraId="06B17C08" w14:textId="77777777" w:rsidR="00B8236D" w:rsidRPr="0080239F" w:rsidRDefault="00D172A2"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 xml:space="preserve">Patrocinio de concurso de fotografía sobre inclusión de personas con discapacidad, organizado por la Asociación Dominicana de Rehabilitación y la Delegación de la Unión Europea. </w:t>
      </w:r>
    </w:p>
    <w:p w14:paraId="61EFF17B" w14:textId="77777777" w:rsidR="00B8236D" w:rsidRPr="0080239F" w:rsidRDefault="00D172A2"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 xml:space="preserve">Gestión de acuerdo institucional con el colectivo de arte “Transitando”, a través del cual se realizó donación de materiales eléctricos desechados, que fueron reciclados por este grupo de artistas, para ser convertidos en una obra de arte plástica. Las obras plásticas producto de esta alianza participan en la Bienal Nacional de Artes Plásticas 2021, donde Edesur funge como patrocinador de una instalación de arte plástica, llamada “Palo e´Lu”, realizada por el colectivo artístico Transitando. </w:t>
      </w:r>
    </w:p>
    <w:p w14:paraId="4D0FECD3" w14:textId="11327709" w:rsidR="00B8236D" w:rsidRDefault="00117E74"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Elaboración de campañas de sensibilización de nuestro personal en temas de Equidad de Género (“Edesur, comprometida con la Equidad de Género”); Inclusión Laboral (“Edesur es inclusiva”); Movilidad Sostenible (“Hazlo por ti, hazlo por el planeta”) y Uso Eficiente de los Recu</w:t>
      </w:r>
      <w:r w:rsidRPr="0080239F">
        <w:rPr>
          <w:rFonts w:ascii="Times New Roman" w:hAnsi="Times New Roman"/>
          <w:color w:val="767171"/>
          <w:spacing w:val="20"/>
          <w:sz w:val="24"/>
          <w:szCs w:val="24"/>
        </w:rPr>
        <w:t>rsos (“Edesur también Ahorra”).</w:t>
      </w:r>
    </w:p>
    <w:p w14:paraId="580D5408" w14:textId="125DA6DA" w:rsidR="008F707C" w:rsidRDefault="008F707C" w:rsidP="00E94694">
      <w:pPr>
        <w:pStyle w:val="Prrafodelista"/>
        <w:spacing w:line="360" w:lineRule="auto"/>
        <w:rPr>
          <w:rFonts w:ascii="Times New Roman" w:hAnsi="Times New Roman"/>
          <w:color w:val="767171"/>
          <w:spacing w:val="20"/>
          <w:sz w:val="24"/>
          <w:szCs w:val="24"/>
        </w:rPr>
      </w:pPr>
    </w:p>
    <w:p w14:paraId="2DD6BAE9" w14:textId="77777777" w:rsidR="008F707C" w:rsidRPr="0080239F" w:rsidRDefault="008F707C" w:rsidP="00E94694">
      <w:pPr>
        <w:pStyle w:val="Prrafodelista"/>
        <w:spacing w:line="360" w:lineRule="auto"/>
        <w:rPr>
          <w:rFonts w:ascii="Times New Roman" w:hAnsi="Times New Roman"/>
          <w:color w:val="767171"/>
          <w:spacing w:val="20"/>
          <w:sz w:val="24"/>
          <w:szCs w:val="24"/>
        </w:rPr>
      </w:pPr>
    </w:p>
    <w:p w14:paraId="76FD3F21" w14:textId="77777777" w:rsidR="00117E74" w:rsidRPr="0080239F" w:rsidRDefault="00117E74" w:rsidP="00E94694">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Desarrollo de campaña “Vacúnate Edesur” en apoyo al llamado nacional a vacunarse contra el Covid-19.</w:t>
      </w:r>
    </w:p>
    <w:p w14:paraId="3AF87C34" w14:textId="21CD3B96" w:rsidR="00C708ED" w:rsidRPr="0080239F" w:rsidRDefault="00117E74" w:rsidP="008F707C">
      <w:pPr>
        <w:pStyle w:val="Prrafodelista"/>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8236D" w:rsidRPr="0080239F">
        <w:rPr>
          <w:rFonts w:ascii="Times New Roman" w:hAnsi="Times New Roman"/>
          <w:color w:val="767171"/>
          <w:spacing w:val="20"/>
          <w:sz w:val="24"/>
          <w:szCs w:val="24"/>
        </w:rPr>
        <w:t>Elaboración continua de campañas y mensajes para la concienciación sobre el Covid-19, tales como: “Conoce el Covid-19”, “Detengamos el Covid-19” y “Sigamos cuidándonos”.</w:t>
      </w:r>
    </w:p>
    <w:p w14:paraId="69C1B885" w14:textId="77777777" w:rsidR="00C708ED" w:rsidRPr="0080239F" w:rsidRDefault="00C708ED" w:rsidP="00E94694">
      <w:pPr>
        <w:pStyle w:val="Prrafodelista"/>
        <w:spacing w:line="360" w:lineRule="auto"/>
        <w:ind w:left="0"/>
        <w:rPr>
          <w:rFonts w:ascii="Times New Roman" w:hAnsi="Times New Roman"/>
          <w:color w:val="767171"/>
          <w:spacing w:val="20"/>
          <w:sz w:val="24"/>
          <w:szCs w:val="24"/>
        </w:rPr>
      </w:pPr>
    </w:p>
    <w:p w14:paraId="47D0BA28" w14:textId="77777777" w:rsidR="00117E74" w:rsidRPr="0080239F" w:rsidRDefault="00117E74" w:rsidP="00E94694">
      <w:pPr>
        <w:spacing w:line="360" w:lineRule="auto"/>
        <w:rPr>
          <w:rStyle w:val="Hipervnculo"/>
          <w:rFonts w:ascii="Times New Roman" w:hAnsi="Times New Roman"/>
          <w:b/>
          <w:color w:val="767171"/>
          <w:sz w:val="24"/>
          <w:szCs w:val="24"/>
          <w:u w:val="none"/>
        </w:rPr>
      </w:pPr>
      <w:bookmarkStart w:id="71" w:name="_Toc78562202"/>
      <w:r w:rsidRPr="0080239F">
        <w:rPr>
          <w:rStyle w:val="Hipervnculo"/>
          <w:rFonts w:ascii="Times New Roman" w:hAnsi="Times New Roman"/>
          <w:b/>
          <w:color w:val="767171"/>
          <w:sz w:val="24"/>
          <w:szCs w:val="24"/>
          <w:u w:val="none"/>
        </w:rPr>
        <w:t>EDENORTE</w:t>
      </w:r>
      <w:bookmarkEnd w:id="71"/>
    </w:p>
    <w:p w14:paraId="2D826354" w14:textId="77777777" w:rsidR="00DB62C3" w:rsidRPr="0080239F" w:rsidRDefault="00DB62C3" w:rsidP="00E94694">
      <w:pPr>
        <w:pStyle w:val="Prrafodelista"/>
        <w:spacing w:line="360" w:lineRule="auto"/>
        <w:ind w:left="0"/>
        <w:rPr>
          <w:rStyle w:val="Hipervnculo"/>
          <w:b/>
          <w:color w:val="767171"/>
          <w:sz w:val="28"/>
          <w:szCs w:val="28"/>
          <w:u w:val="none"/>
        </w:rPr>
      </w:pPr>
    </w:p>
    <w:p w14:paraId="7E295C56" w14:textId="77777777" w:rsidR="00DB62C3" w:rsidRPr="0080239F"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Sostenimiento de la calidad de la imagen corporativa de la organiza</w:t>
      </w:r>
      <w:r w:rsidR="00DB62C3" w:rsidRPr="0080239F">
        <w:rPr>
          <w:rFonts w:ascii="Times New Roman" w:hAnsi="Times New Roman"/>
          <w:color w:val="767171"/>
          <w:spacing w:val="20"/>
          <w:sz w:val="24"/>
          <w:szCs w:val="24"/>
        </w:rPr>
        <w:t>ción a nivel interno y externo.</w:t>
      </w:r>
    </w:p>
    <w:p w14:paraId="13C852BF" w14:textId="77777777" w:rsidR="00DB62C3" w:rsidRPr="0080239F"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Evaluaciones y aperturas de nuevas estafetas de pago. Un tot</w:t>
      </w:r>
      <w:r w:rsidR="00DB62C3" w:rsidRPr="0080239F">
        <w:rPr>
          <w:rFonts w:ascii="Times New Roman" w:hAnsi="Times New Roman"/>
          <w:color w:val="767171"/>
          <w:spacing w:val="20"/>
          <w:sz w:val="24"/>
          <w:szCs w:val="24"/>
        </w:rPr>
        <w:t>al de 13 nuevos puntos de pago.</w:t>
      </w:r>
    </w:p>
    <w:p w14:paraId="071B1479" w14:textId="77777777" w:rsidR="006D4622" w:rsidRPr="0080239F"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Jornada de Reforestación en Montecristi con la siembra de 1,400 plantas de Andalucía.</w:t>
      </w:r>
    </w:p>
    <w:p w14:paraId="34ED2A71" w14:textId="77777777" w:rsidR="006D4622" w:rsidRPr="0080239F"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Limpieza de Playa Cangrejo, Puerto Plata.</w:t>
      </w:r>
    </w:p>
    <w:p w14:paraId="09820BA5" w14:textId="77777777" w:rsidR="006D4622" w:rsidRPr="0080239F"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Monitoreo e inteligencia de medios digitales.</w:t>
      </w:r>
    </w:p>
    <w:p w14:paraId="5D055D35" w14:textId="5973B325" w:rsidR="006D4622" w:rsidRDefault="006D4622" w:rsidP="00E94694">
      <w:pPr>
        <w:pStyle w:val="Prrafodelista"/>
        <w:numPr>
          <w:ilvl w:val="0"/>
          <w:numId w:val="42"/>
        </w:num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Recepción y canalización de 845 incidencias recibidas a través de las redes sociales y web.</w:t>
      </w:r>
    </w:p>
    <w:p w14:paraId="46AC817C" w14:textId="15D81062" w:rsidR="008F707C" w:rsidRDefault="008F707C" w:rsidP="008F707C">
      <w:pPr>
        <w:spacing w:line="360" w:lineRule="auto"/>
        <w:rPr>
          <w:rFonts w:ascii="Times New Roman" w:hAnsi="Times New Roman"/>
          <w:color w:val="767171"/>
          <w:spacing w:val="20"/>
          <w:sz w:val="24"/>
          <w:szCs w:val="24"/>
        </w:rPr>
      </w:pPr>
    </w:p>
    <w:p w14:paraId="1CF94E95" w14:textId="23485F7B" w:rsidR="008F707C" w:rsidRDefault="008F707C" w:rsidP="008F707C">
      <w:pPr>
        <w:spacing w:line="360" w:lineRule="auto"/>
        <w:rPr>
          <w:rFonts w:ascii="Times New Roman" w:hAnsi="Times New Roman"/>
          <w:color w:val="767171"/>
          <w:spacing w:val="20"/>
          <w:sz w:val="24"/>
          <w:szCs w:val="24"/>
        </w:rPr>
      </w:pPr>
    </w:p>
    <w:p w14:paraId="2A83B1C0" w14:textId="1946D1D8" w:rsidR="008F707C" w:rsidRDefault="008F707C" w:rsidP="008F707C">
      <w:pPr>
        <w:spacing w:line="360" w:lineRule="auto"/>
        <w:rPr>
          <w:rFonts w:ascii="Times New Roman" w:hAnsi="Times New Roman"/>
          <w:color w:val="767171"/>
          <w:spacing w:val="20"/>
          <w:sz w:val="24"/>
          <w:szCs w:val="24"/>
        </w:rPr>
      </w:pPr>
    </w:p>
    <w:p w14:paraId="4CECFCB2" w14:textId="3AA71F77" w:rsidR="008F707C" w:rsidRDefault="008F707C" w:rsidP="008F707C">
      <w:pPr>
        <w:spacing w:line="360" w:lineRule="auto"/>
        <w:rPr>
          <w:rFonts w:ascii="Times New Roman" w:hAnsi="Times New Roman"/>
          <w:color w:val="767171"/>
          <w:spacing w:val="20"/>
          <w:sz w:val="24"/>
          <w:szCs w:val="24"/>
        </w:rPr>
      </w:pPr>
    </w:p>
    <w:p w14:paraId="386EFA2A" w14:textId="147FE03F" w:rsidR="008F707C" w:rsidRDefault="008F707C" w:rsidP="008F707C">
      <w:pPr>
        <w:spacing w:line="360" w:lineRule="auto"/>
        <w:rPr>
          <w:rFonts w:ascii="Times New Roman" w:hAnsi="Times New Roman"/>
          <w:color w:val="767171"/>
          <w:spacing w:val="20"/>
          <w:sz w:val="24"/>
          <w:szCs w:val="24"/>
        </w:rPr>
      </w:pPr>
    </w:p>
    <w:p w14:paraId="08CA9334" w14:textId="77777777" w:rsidR="008F707C" w:rsidRPr="008F707C" w:rsidRDefault="008F707C" w:rsidP="008F707C">
      <w:pPr>
        <w:spacing w:line="360" w:lineRule="auto"/>
        <w:rPr>
          <w:rFonts w:ascii="Times New Roman" w:hAnsi="Times New Roman"/>
          <w:color w:val="767171"/>
          <w:spacing w:val="20"/>
          <w:sz w:val="24"/>
          <w:szCs w:val="24"/>
        </w:rPr>
      </w:pPr>
    </w:p>
    <w:p w14:paraId="31D590CC" w14:textId="77777777" w:rsidR="00014624" w:rsidRPr="0080239F" w:rsidRDefault="00014624" w:rsidP="00E94694">
      <w:pPr>
        <w:pStyle w:val="Prrafodelista"/>
        <w:spacing w:line="360" w:lineRule="auto"/>
        <w:ind w:left="0"/>
        <w:rPr>
          <w:rFonts w:ascii="Times New Roman" w:hAnsi="Times New Roman"/>
          <w:color w:val="767171"/>
          <w:spacing w:val="20"/>
          <w:sz w:val="24"/>
          <w:szCs w:val="24"/>
        </w:rPr>
      </w:pPr>
    </w:p>
    <w:p w14:paraId="6920B414" w14:textId="77777777" w:rsidR="006D4622" w:rsidRPr="0080239F" w:rsidRDefault="006D4622" w:rsidP="00E94694">
      <w:pPr>
        <w:spacing w:line="360" w:lineRule="auto"/>
        <w:rPr>
          <w:rStyle w:val="Hipervnculo"/>
          <w:rFonts w:ascii="Times New Roman" w:hAnsi="Times New Roman"/>
          <w:b/>
          <w:color w:val="808080"/>
          <w:sz w:val="24"/>
          <w:szCs w:val="24"/>
          <w:u w:val="none"/>
        </w:rPr>
      </w:pPr>
      <w:bookmarkStart w:id="72" w:name="_Toc78562203"/>
      <w:r w:rsidRPr="0080239F">
        <w:rPr>
          <w:rStyle w:val="Hipervnculo"/>
          <w:rFonts w:ascii="Times New Roman" w:hAnsi="Times New Roman"/>
          <w:b/>
          <w:color w:val="808080"/>
          <w:sz w:val="24"/>
          <w:szCs w:val="24"/>
          <w:u w:val="none"/>
        </w:rPr>
        <w:t>EDEESTE</w:t>
      </w:r>
      <w:bookmarkEnd w:id="72"/>
    </w:p>
    <w:p w14:paraId="26A95888" w14:textId="77777777" w:rsidR="00A1153A" w:rsidRPr="0080239F" w:rsidRDefault="00A1153A" w:rsidP="00E94694">
      <w:pPr>
        <w:pStyle w:val="Prrafodelista"/>
        <w:spacing w:line="360" w:lineRule="auto"/>
        <w:ind w:left="0"/>
        <w:rPr>
          <w:rFonts w:ascii="Times New Roman" w:hAnsi="Times New Roman"/>
          <w:color w:val="808080"/>
          <w:spacing w:val="20"/>
          <w:sz w:val="24"/>
          <w:szCs w:val="24"/>
        </w:rPr>
      </w:pPr>
    </w:p>
    <w:p w14:paraId="49B61726" w14:textId="77777777" w:rsidR="00014624" w:rsidRPr="0080239F" w:rsidRDefault="000D4986" w:rsidP="00E94694">
      <w:pPr>
        <w:pStyle w:val="Prrafodelista"/>
        <w:spacing w:line="360" w:lineRule="auto"/>
        <w:ind w:left="0"/>
        <w:rPr>
          <w:rFonts w:ascii="Times New Roman" w:hAnsi="Times New Roman"/>
          <w:color w:val="808080"/>
          <w:spacing w:val="20"/>
          <w:sz w:val="24"/>
          <w:szCs w:val="24"/>
        </w:rPr>
      </w:pPr>
      <w:r w:rsidRPr="0080239F">
        <w:rPr>
          <w:rFonts w:ascii="Times New Roman" w:hAnsi="Times New Roman"/>
          <w:color w:val="808080"/>
          <w:spacing w:val="20"/>
          <w:sz w:val="24"/>
          <w:szCs w:val="24"/>
        </w:rPr>
        <w:t>A continuación, los principales indicadores de desempeño de la Dirección de Comunicación y Relaciones Públicas cuyas acciones son enfocadas a la mejoría de la imagen y reputación interna y externa de la empresa frente a nuestros clientes, colaboradores, medios de comunicación y otros grupos de interés, así como el uso de man</w:t>
      </w:r>
      <w:r w:rsidR="004D7157" w:rsidRPr="0080239F">
        <w:rPr>
          <w:rFonts w:ascii="Times New Roman" w:hAnsi="Times New Roman"/>
          <w:color w:val="808080"/>
          <w:spacing w:val="20"/>
          <w:sz w:val="24"/>
          <w:szCs w:val="24"/>
        </w:rPr>
        <w:t xml:space="preserve">era eficiente de los recursos. </w:t>
      </w:r>
    </w:p>
    <w:p w14:paraId="7AE8F7CA" w14:textId="5E7DDBD9" w:rsidR="00C708ED" w:rsidRPr="0080239F" w:rsidRDefault="000D4986" w:rsidP="00E94694">
      <w:pPr>
        <w:pStyle w:val="Prrafodelista"/>
        <w:spacing w:line="360" w:lineRule="auto"/>
        <w:ind w:left="0"/>
        <w:rPr>
          <w:rFonts w:ascii="Times New Roman" w:hAnsi="Times New Roman"/>
          <w:color w:val="808080"/>
          <w:spacing w:val="20"/>
          <w:sz w:val="24"/>
          <w:szCs w:val="24"/>
        </w:rPr>
      </w:pPr>
      <w:r w:rsidRPr="0080239F">
        <w:rPr>
          <w:rFonts w:ascii="Times New Roman" w:hAnsi="Times New Roman"/>
          <w:color w:val="808080"/>
          <w:spacing w:val="20"/>
          <w:sz w:val="24"/>
          <w:szCs w:val="24"/>
        </w:rPr>
        <w:t>Nuestra Dirección de Comunicación y Relaciones Públicas, como otras áreas de EDE Este, se ha visto precisada a variar el enfoque y finalidades de algunas de las acciones planificadas en el POA. 2021 por el Coronavir</w:t>
      </w:r>
      <w:r w:rsidR="004D7157" w:rsidRPr="0080239F">
        <w:rPr>
          <w:rFonts w:ascii="Times New Roman" w:hAnsi="Times New Roman"/>
          <w:color w:val="808080"/>
          <w:spacing w:val="20"/>
          <w:sz w:val="24"/>
          <w:szCs w:val="24"/>
        </w:rPr>
        <w:t xml:space="preserve">us y cambio de administración. </w:t>
      </w:r>
    </w:p>
    <w:p w14:paraId="567702C2" w14:textId="77777777" w:rsidR="00014624" w:rsidRPr="0080239F" w:rsidRDefault="000D4986" w:rsidP="00E94694">
      <w:pPr>
        <w:pStyle w:val="Prrafodelista"/>
        <w:spacing w:line="360" w:lineRule="auto"/>
        <w:ind w:left="0"/>
        <w:rPr>
          <w:rFonts w:ascii="Times New Roman" w:hAnsi="Times New Roman"/>
          <w:color w:val="808080"/>
          <w:spacing w:val="20"/>
          <w:sz w:val="24"/>
          <w:szCs w:val="24"/>
        </w:rPr>
      </w:pPr>
      <w:r w:rsidRPr="0080239F">
        <w:rPr>
          <w:rFonts w:ascii="Times New Roman" w:hAnsi="Times New Roman"/>
          <w:color w:val="808080"/>
          <w:spacing w:val="20"/>
          <w:sz w:val="24"/>
          <w:szCs w:val="24"/>
        </w:rPr>
        <w:t xml:space="preserve">Programa de Mantenimiento y Rehabilitación de las Redes Eléctricas: es redactado y publicado por medios de comunicación con la finalidad de informar a nuestros clientes y otros interesados sobre las interrupciones en el servicio eléctrico para dar mantenimiento a nuestras redes eléctricas y garantizar su correcto funcionamiento.  </w:t>
      </w:r>
    </w:p>
    <w:p w14:paraId="45B83877" w14:textId="77777777" w:rsidR="0078252C" w:rsidRDefault="000D4986" w:rsidP="0078252C">
      <w:pPr>
        <w:pStyle w:val="Prrafodelista"/>
        <w:spacing w:line="360" w:lineRule="auto"/>
        <w:ind w:left="0"/>
        <w:rPr>
          <w:rFonts w:ascii="Times New Roman" w:hAnsi="Times New Roman"/>
          <w:color w:val="808080"/>
          <w:spacing w:val="20"/>
          <w:sz w:val="24"/>
          <w:szCs w:val="24"/>
        </w:rPr>
      </w:pPr>
      <w:r w:rsidRPr="0080239F">
        <w:rPr>
          <w:rFonts w:ascii="Times New Roman" w:hAnsi="Times New Roman"/>
          <w:color w:val="808080"/>
          <w:spacing w:val="20"/>
          <w:sz w:val="24"/>
          <w:szCs w:val="24"/>
        </w:rPr>
        <w:t>Durante este semestre hemos elaborado, diseñado y publicado el Programa de Mantenimiento a través de 16 notas de prensa y en el programa de radio el Gobierno de la mañana y tarde en la emisora Z-101, con inversión de RD$91,096.00.</w:t>
      </w:r>
    </w:p>
    <w:p w14:paraId="0ABAC8C0" w14:textId="1D68093F" w:rsidR="0078252C" w:rsidRDefault="0078252C" w:rsidP="0078252C">
      <w:pPr>
        <w:pStyle w:val="Prrafodelista"/>
        <w:spacing w:line="360" w:lineRule="auto"/>
        <w:ind w:left="0"/>
        <w:rPr>
          <w:rFonts w:ascii="Times New Roman" w:hAnsi="Times New Roman"/>
          <w:color w:val="808080"/>
          <w:spacing w:val="20"/>
          <w:sz w:val="24"/>
          <w:szCs w:val="24"/>
        </w:rPr>
      </w:pPr>
    </w:p>
    <w:p w14:paraId="3B378191" w14:textId="5B725CAF" w:rsidR="008F707C" w:rsidRDefault="008F707C" w:rsidP="0078252C">
      <w:pPr>
        <w:pStyle w:val="Prrafodelista"/>
        <w:spacing w:line="360" w:lineRule="auto"/>
        <w:ind w:left="0"/>
        <w:rPr>
          <w:rFonts w:ascii="Times New Roman" w:hAnsi="Times New Roman"/>
          <w:color w:val="808080"/>
          <w:spacing w:val="20"/>
          <w:sz w:val="24"/>
          <w:szCs w:val="24"/>
        </w:rPr>
      </w:pPr>
    </w:p>
    <w:p w14:paraId="4D5A8A94" w14:textId="1746B333" w:rsidR="008F707C" w:rsidRDefault="008F707C" w:rsidP="0078252C">
      <w:pPr>
        <w:pStyle w:val="Prrafodelista"/>
        <w:spacing w:line="360" w:lineRule="auto"/>
        <w:ind w:left="0"/>
        <w:rPr>
          <w:rFonts w:ascii="Times New Roman" w:hAnsi="Times New Roman"/>
          <w:color w:val="808080"/>
          <w:spacing w:val="20"/>
          <w:sz w:val="24"/>
          <w:szCs w:val="24"/>
        </w:rPr>
      </w:pPr>
    </w:p>
    <w:p w14:paraId="0E55709D" w14:textId="12EB83A5" w:rsidR="008F707C" w:rsidRDefault="008F707C" w:rsidP="0078252C">
      <w:pPr>
        <w:pStyle w:val="Prrafodelista"/>
        <w:spacing w:line="360" w:lineRule="auto"/>
        <w:ind w:left="0"/>
        <w:rPr>
          <w:rFonts w:ascii="Times New Roman" w:hAnsi="Times New Roman"/>
          <w:color w:val="808080"/>
          <w:spacing w:val="20"/>
          <w:sz w:val="24"/>
          <w:szCs w:val="24"/>
        </w:rPr>
      </w:pPr>
      <w:r>
        <w:rPr>
          <w:rFonts w:ascii="Times New Roman" w:hAnsi="Times New Roman"/>
          <w:color w:val="808080"/>
          <w:spacing w:val="20"/>
          <w:sz w:val="24"/>
          <w:szCs w:val="24"/>
        </w:rPr>
        <w:br/>
      </w:r>
    </w:p>
    <w:p w14:paraId="7026046A" w14:textId="7D844E8A" w:rsidR="008F707C" w:rsidRDefault="008F707C" w:rsidP="0078252C">
      <w:pPr>
        <w:pStyle w:val="Prrafodelista"/>
        <w:spacing w:line="360" w:lineRule="auto"/>
        <w:ind w:left="0"/>
        <w:rPr>
          <w:rFonts w:ascii="Times New Roman" w:hAnsi="Times New Roman"/>
          <w:color w:val="808080"/>
          <w:spacing w:val="20"/>
          <w:sz w:val="24"/>
          <w:szCs w:val="24"/>
        </w:rPr>
      </w:pPr>
    </w:p>
    <w:p w14:paraId="57C60409" w14:textId="77777777" w:rsidR="008F707C" w:rsidRDefault="008F707C" w:rsidP="0078252C">
      <w:pPr>
        <w:pStyle w:val="Prrafodelista"/>
        <w:spacing w:line="360" w:lineRule="auto"/>
        <w:ind w:left="0"/>
        <w:rPr>
          <w:rFonts w:ascii="Times New Roman" w:hAnsi="Times New Roman"/>
          <w:color w:val="808080"/>
          <w:spacing w:val="20"/>
          <w:sz w:val="24"/>
          <w:szCs w:val="24"/>
        </w:rPr>
      </w:pPr>
    </w:p>
    <w:p w14:paraId="623C8469" w14:textId="475B0AD1" w:rsidR="00563E01" w:rsidRPr="0078252C" w:rsidRDefault="00563E01" w:rsidP="0078252C">
      <w:pPr>
        <w:pStyle w:val="Ttulo1"/>
        <w:jc w:val="both"/>
        <w:rPr>
          <w:rFonts w:ascii="Times New Roman" w:hAnsi="Times New Roman"/>
          <w:color w:val="808080" w:themeColor="background1" w:themeShade="80"/>
          <w:spacing w:val="20"/>
          <w:sz w:val="28"/>
          <w:szCs w:val="28"/>
        </w:rPr>
      </w:pPr>
      <w:bookmarkStart w:id="73" w:name="_Toc90916604"/>
      <w:r w:rsidRPr="0078252C">
        <w:rPr>
          <w:rFonts w:ascii="Times New Roman" w:hAnsi="Times New Roman"/>
          <w:color w:val="808080" w:themeColor="background1" w:themeShade="80"/>
          <w:sz w:val="28"/>
          <w:szCs w:val="36"/>
        </w:rPr>
        <w:t>V.</w:t>
      </w:r>
      <w:r w:rsidR="0078252C" w:rsidRPr="0078252C">
        <w:rPr>
          <w:rFonts w:ascii="Times New Roman" w:hAnsi="Times New Roman"/>
          <w:color w:val="808080" w:themeColor="background1" w:themeShade="80"/>
          <w:sz w:val="28"/>
          <w:szCs w:val="36"/>
        </w:rPr>
        <w:t xml:space="preserve"> </w:t>
      </w:r>
      <w:r w:rsidRPr="0078252C">
        <w:rPr>
          <w:rFonts w:ascii="Times New Roman" w:hAnsi="Times New Roman"/>
          <w:color w:val="808080" w:themeColor="background1" w:themeShade="80"/>
          <w:sz w:val="28"/>
          <w:szCs w:val="36"/>
        </w:rPr>
        <w:t>SERVICIO AL CIUDADANO Y TRANSPARENCIA INSTITUCIONAL.</w:t>
      </w:r>
      <w:bookmarkEnd w:id="73"/>
      <w:r w:rsidR="003C16F3" w:rsidRPr="0078252C">
        <w:rPr>
          <w:rFonts w:ascii="Times New Roman" w:hAnsi="Times New Roman"/>
          <w:color w:val="808080" w:themeColor="background1" w:themeShade="80"/>
          <w:sz w:val="28"/>
          <w:szCs w:val="36"/>
        </w:rPr>
        <w:t xml:space="preserve"> </w:t>
      </w:r>
    </w:p>
    <w:p w14:paraId="46B088EF" w14:textId="77777777" w:rsidR="00563E01" w:rsidRPr="0080239F" w:rsidRDefault="00626053" w:rsidP="00E94694">
      <w:pPr>
        <w:pStyle w:val="Ttulo2"/>
        <w:spacing w:line="360" w:lineRule="auto"/>
        <w:rPr>
          <w:rFonts w:ascii="Times New Roman" w:hAnsi="Times New Roman"/>
          <w:b w:val="0"/>
          <w:bCs w:val="0"/>
          <w:i w:val="0"/>
          <w:iCs w:val="0"/>
          <w:noProof/>
          <w:color w:val="808080"/>
          <w:sz w:val="24"/>
          <w:szCs w:val="24"/>
        </w:rPr>
      </w:pPr>
      <w:bookmarkStart w:id="74" w:name="_Toc78562204"/>
      <w:bookmarkStart w:id="75" w:name="_Toc90916605"/>
      <w:r w:rsidRPr="0080239F">
        <w:rPr>
          <w:rFonts w:ascii="Times New Roman" w:hAnsi="Times New Roman"/>
          <w:b w:val="0"/>
          <w:bCs w:val="0"/>
          <w:i w:val="0"/>
          <w:iCs w:val="0"/>
          <w:noProof/>
          <w:color w:val="808080"/>
          <w:sz w:val="24"/>
          <w:szCs w:val="24"/>
        </w:rPr>
        <w:t>5</w:t>
      </w:r>
      <w:r w:rsidR="00563E01" w:rsidRPr="0080239F">
        <w:rPr>
          <w:rFonts w:ascii="Times New Roman" w:hAnsi="Times New Roman"/>
          <w:b w:val="0"/>
          <w:bCs w:val="0"/>
          <w:i w:val="0"/>
          <w:iCs w:val="0"/>
          <w:noProof/>
          <w:color w:val="808080"/>
          <w:sz w:val="24"/>
          <w:szCs w:val="24"/>
        </w:rPr>
        <w:t>.1.  Nivel de la satisfacción con el servicio.</w:t>
      </w:r>
      <w:bookmarkEnd w:id="74"/>
      <w:bookmarkEnd w:id="75"/>
    </w:p>
    <w:p w14:paraId="7D821C07" w14:textId="77777777" w:rsidR="00C708ED" w:rsidRPr="0080239F" w:rsidRDefault="00C708ED" w:rsidP="00C708ED"/>
    <w:p w14:paraId="037A2545" w14:textId="77777777" w:rsidR="00E6250C" w:rsidRPr="0080239F" w:rsidRDefault="00E6250C" w:rsidP="00C708ED"/>
    <w:p w14:paraId="7FF46AC1" w14:textId="77777777" w:rsidR="00563E01" w:rsidRPr="0080239F" w:rsidRDefault="00563E01" w:rsidP="00E94694">
      <w:pPr>
        <w:spacing w:line="360" w:lineRule="auto"/>
        <w:jc w:val="center"/>
        <w:rPr>
          <w:rFonts w:ascii="Times New Roman" w:hAnsi="Times New Roman"/>
          <w:noProof/>
          <w:color w:val="808080"/>
          <w:sz w:val="24"/>
          <w:szCs w:val="24"/>
        </w:rPr>
      </w:pPr>
      <w:bookmarkStart w:id="76" w:name="_Toc78562205"/>
      <w:r w:rsidRPr="0080239F">
        <w:rPr>
          <w:rFonts w:ascii="Times New Roman" w:hAnsi="Times New Roman"/>
          <w:noProof/>
          <w:color w:val="808080"/>
          <w:sz w:val="24"/>
          <w:szCs w:val="24"/>
        </w:rPr>
        <w:t>EDESUR</w:t>
      </w:r>
      <w:bookmarkEnd w:id="76"/>
    </w:p>
    <w:p w14:paraId="5EB07223" w14:textId="77777777" w:rsidR="00563E01" w:rsidRPr="0080239F" w:rsidRDefault="00563E01" w:rsidP="00E94694">
      <w:pPr>
        <w:spacing w:line="360" w:lineRule="auto"/>
        <w:rPr>
          <w:rFonts w:ascii="Times New Roman" w:hAnsi="Times New Roman"/>
          <w:color w:val="171717"/>
          <w:sz w:val="24"/>
          <w:szCs w:val="24"/>
        </w:rPr>
      </w:pPr>
      <w:r w:rsidRPr="0080239F">
        <w:rPr>
          <w:rFonts w:ascii="Times New Roman" w:hAnsi="Times New Roman"/>
          <w:bCs/>
          <w:color w:val="767171"/>
          <w:spacing w:val="20"/>
          <w:sz w:val="24"/>
          <w:szCs w:val="24"/>
        </w:rPr>
        <w:t>Resultado de encuestas de satisfacción a nivel interno y externo</w:t>
      </w:r>
    </w:p>
    <w:tbl>
      <w:tblPr>
        <w:tblW w:w="81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3"/>
        <w:gridCol w:w="3717"/>
        <w:gridCol w:w="640"/>
      </w:tblGrid>
      <w:tr w:rsidR="00563E01" w:rsidRPr="0080239F" w14:paraId="4E047E0D" w14:textId="77777777" w:rsidTr="00123224">
        <w:trPr>
          <w:trHeight w:val="300"/>
        </w:trPr>
        <w:tc>
          <w:tcPr>
            <w:tcW w:w="3823" w:type="dxa"/>
            <w:vMerge w:val="restart"/>
            <w:shd w:val="clear" w:color="auto" w:fill="auto"/>
            <w:noWrap/>
            <w:vAlign w:val="center"/>
            <w:hideMark/>
          </w:tcPr>
          <w:p w14:paraId="321784A7" w14:textId="77777777" w:rsidR="00563E01" w:rsidRPr="0080239F" w:rsidRDefault="00563E01" w:rsidP="00E94694">
            <w:pPr>
              <w:spacing w:line="360" w:lineRule="auto"/>
              <w:rPr>
                <w:rFonts w:ascii="Times New Roman" w:eastAsia="Times New Roman" w:hAnsi="Times New Roman"/>
                <w:color w:val="171717"/>
                <w:sz w:val="24"/>
                <w:szCs w:val="24"/>
                <w:lang w:eastAsia="es-DO"/>
              </w:rPr>
            </w:pPr>
            <w:r w:rsidRPr="0080239F">
              <w:rPr>
                <w:rFonts w:ascii="Times New Roman" w:hAnsi="Times New Roman"/>
                <w:bCs/>
                <w:color w:val="767171"/>
                <w:spacing w:val="20"/>
                <w:sz w:val="24"/>
                <w:szCs w:val="24"/>
              </w:rPr>
              <w:t>Nivel de la satisfacción con el servicio (externo)</w:t>
            </w:r>
          </w:p>
        </w:tc>
        <w:tc>
          <w:tcPr>
            <w:tcW w:w="3717" w:type="dxa"/>
            <w:shd w:val="clear" w:color="000000" w:fill="F2F2F2"/>
            <w:vAlign w:val="center"/>
            <w:hideMark/>
          </w:tcPr>
          <w:p w14:paraId="4B48CFA3" w14:textId="77777777" w:rsidR="00563E01" w:rsidRPr="0080239F" w:rsidRDefault="00563E01" w:rsidP="00E94694">
            <w:pPr>
              <w:spacing w:line="360" w:lineRule="auto"/>
              <w:rPr>
                <w:rFonts w:ascii="Times New Roman" w:hAnsi="Times New Roman"/>
                <w:bCs/>
                <w:color w:val="767171"/>
                <w:spacing w:val="20"/>
                <w:sz w:val="22"/>
              </w:rPr>
            </w:pPr>
            <w:r w:rsidRPr="0080239F">
              <w:rPr>
                <w:rFonts w:ascii="Times New Roman" w:hAnsi="Times New Roman"/>
                <w:bCs/>
                <w:color w:val="767171"/>
                <w:spacing w:val="20"/>
                <w:sz w:val="22"/>
              </w:rPr>
              <w:t>IDAR - Suministro de energía</w:t>
            </w:r>
          </w:p>
        </w:tc>
        <w:tc>
          <w:tcPr>
            <w:tcW w:w="610" w:type="dxa"/>
            <w:shd w:val="clear" w:color="000000" w:fill="F2F2F2"/>
            <w:noWrap/>
            <w:vAlign w:val="center"/>
            <w:hideMark/>
          </w:tcPr>
          <w:p w14:paraId="4352794E" w14:textId="77777777" w:rsidR="00563E01" w:rsidRPr="0080239F" w:rsidRDefault="00563E01" w:rsidP="00E94694">
            <w:pPr>
              <w:spacing w:line="360" w:lineRule="auto"/>
              <w:jc w:val="center"/>
              <w:rPr>
                <w:rFonts w:ascii="Times New Roman" w:hAnsi="Times New Roman"/>
                <w:bCs/>
                <w:color w:val="767171"/>
                <w:spacing w:val="20"/>
                <w:sz w:val="24"/>
                <w:szCs w:val="24"/>
              </w:rPr>
            </w:pPr>
            <w:r w:rsidRPr="0080239F">
              <w:rPr>
                <w:rFonts w:ascii="Times New Roman" w:hAnsi="Times New Roman"/>
                <w:bCs/>
                <w:color w:val="767171"/>
                <w:spacing w:val="20"/>
                <w:sz w:val="24"/>
                <w:szCs w:val="24"/>
              </w:rPr>
              <w:t>76.4</w:t>
            </w:r>
          </w:p>
        </w:tc>
      </w:tr>
      <w:tr w:rsidR="00563E01" w:rsidRPr="0080239F" w14:paraId="71DE9EE6" w14:textId="77777777" w:rsidTr="00123224">
        <w:trPr>
          <w:trHeight w:val="300"/>
        </w:trPr>
        <w:tc>
          <w:tcPr>
            <w:tcW w:w="3823" w:type="dxa"/>
            <w:vMerge/>
            <w:shd w:val="clear" w:color="auto" w:fill="auto"/>
            <w:noWrap/>
            <w:vAlign w:val="center"/>
            <w:hideMark/>
          </w:tcPr>
          <w:p w14:paraId="1D6494F6" w14:textId="77777777" w:rsidR="00563E01" w:rsidRPr="0080239F" w:rsidRDefault="00563E01" w:rsidP="00E94694">
            <w:pPr>
              <w:spacing w:line="360" w:lineRule="auto"/>
              <w:jc w:val="center"/>
              <w:rPr>
                <w:rFonts w:ascii="Times New Roman" w:eastAsia="Times New Roman" w:hAnsi="Times New Roman"/>
                <w:color w:val="171717"/>
                <w:sz w:val="24"/>
                <w:szCs w:val="24"/>
                <w:lang w:eastAsia="es-DO"/>
              </w:rPr>
            </w:pPr>
          </w:p>
        </w:tc>
        <w:tc>
          <w:tcPr>
            <w:tcW w:w="3717" w:type="dxa"/>
            <w:shd w:val="clear" w:color="000000" w:fill="FFFFFF"/>
            <w:vAlign w:val="center"/>
            <w:hideMark/>
          </w:tcPr>
          <w:p w14:paraId="36B36BD9" w14:textId="77777777" w:rsidR="00563E01" w:rsidRPr="0080239F" w:rsidRDefault="00563E01" w:rsidP="00E94694">
            <w:pPr>
              <w:spacing w:line="360" w:lineRule="auto"/>
              <w:rPr>
                <w:rFonts w:ascii="Times New Roman" w:hAnsi="Times New Roman"/>
                <w:bCs/>
                <w:color w:val="767171"/>
                <w:spacing w:val="20"/>
                <w:sz w:val="22"/>
              </w:rPr>
            </w:pPr>
            <w:r w:rsidRPr="0080239F">
              <w:rPr>
                <w:rFonts w:ascii="Times New Roman" w:hAnsi="Times New Roman"/>
                <w:bCs/>
                <w:color w:val="767171"/>
                <w:spacing w:val="20"/>
                <w:sz w:val="22"/>
              </w:rPr>
              <w:t>IDAR - Atención al cliente</w:t>
            </w:r>
          </w:p>
        </w:tc>
        <w:tc>
          <w:tcPr>
            <w:tcW w:w="610" w:type="dxa"/>
            <w:shd w:val="clear" w:color="000000" w:fill="FFFFFF"/>
            <w:noWrap/>
            <w:vAlign w:val="center"/>
            <w:hideMark/>
          </w:tcPr>
          <w:p w14:paraId="1C3D2C71" w14:textId="77777777" w:rsidR="00563E01" w:rsidRPr="0080239F" w:rsidRDefault="00563E01" w:rsidP="00E94694">
            <w:pPr>
              <w:spacing w:line="360" w:lineRule="auto"/>
              <w:jc w:val="center"/>
              <w:rPr>
                <w:rFonts w:ascii="Times New Roman" w:hAnsi="Times New Roman"/>
                <w:bCs/>
                <w:color w:val="767171"/>
                <w:spacing w:val="20"/>
                <w:sz w:val="24"/>
                <w:szCs w:val="24"/>
              </w:rPr>
            </w:pPr>
            <w:r w:rsidRPr="0080239F">
              <w:rPr>
                <w:rFonts w:ascii="Times New Roman" w:hAnsi="Times New Roman"/>
                <w:bCs/>
                <w:color w:val="767171"/>
                <w:spacing w:val="20"/>
                <w:sz w:val="24"/>
                <w:szCs w:val="24"/>
              </w:rPr>
              <w:t>69.5</w:t>
            </w:r>
          </w:p>
        </w:tc>
      </w:tr>
      <w:tr w:rsidR="00563E01" w:rsidRPr="0080239F" w14:paraId="74A6AAA5" w14:textId="77777777" w:rsidTr="00123224">
        <w:trPr>
          <w:trHeight w:val="300"/>
        </w:trPr>
        <w:tc>
          <w:tcPr>
            <w:tcW w:w="3823" w:type="dxa"/>
            <w:vMerge/>
            <w:shd w:val="clear" w:color="auto" w:fill="auto"/>
            <w:noWrap/>
            <w:vAlign w:val="center"/>
            <w:hideMark/>
          </w:tcPr>
          <w:p w14:paraId="0482D212" w14:textId="77777777" w:rsidR="00563E01" w:rsidRPr="0080239F" w:rsidRDefault="00563E01" w:rsidP="00E94694">
            <w:pPr>
              <w:spacing w:line="360" w:lineRule="auto"/>
              <w:jc w:val="center"/>
              <w:rPr>
                <w:rFonts w:ascii="Times New Roman" w:eastAsia="Times New Roman" w:hAnsi="Times New Roman"/>
                <w:bCs/>
                <w:color w:val="171717"/>
                <w:sz w:val="24"/>
                <w:szCs w:val="24"/>
                <w:lang w:eastAsia="es-DO"/>
              </w:rPr>
            </w:pPr>
          </w:p>
        </w:tc>
        <w:tc>
          <w:tcPr>
            <w:tcW w:w="3717" w:type="dxa"/>
            <w:shd w:val="clear" w:color="auto" w:fill="auto"/>
            <w:noWrap/>
            <w:vAlign w:val="bottom"/>
            <w:hideMark/>
          </w:tcPr>
          <w:p w14:paraId="29C1C166" w14:textId="77777777" w:rsidR="00563E01" w:rsidRPr="0080239F" w:rsidRDefault="00563E01" w:rsidP="00E94694">
            <w:pPr>
              <w:spacing w:line="360" w:lineRule="auto"/>
              <w:rPr>
                <w:rFonts w:ascii="Times New Roman" w:hAnsi="Times New Roman"/>
                <w:bCs/>
                <w:color w:val="767171"/>
                <w:spacing w:val="20"/>
                <w:sz w:val="22"/>
              </w:rPr>
            </w:pPr>
          </w:p>
        </w:tc>
        <w:tc>
          <w:tcPr>
            <w:tcW w:w="610" w:type="dxa"/>
            <w:shd w:val="clear" w:color="auto" w:fill="auto"/>
            <w:noWrap/>
            <w:vAlign w:val="bottom"/>
            <w:hideMark/>
          </w:tcPr>
          <w:p w14:paraId="09253D20" w14:textId="77777777" w:rsidR="00563E01" w:rsidRPr="0080239F" w:rsidRDefault="00563E01" w:rsidP="00E94694">
            <w:pPr>
              <w:spacing w:line="360" w:lineRule="auto"/>
              <w:rPr>
                <w:rFonts w:ascii="Times New Roman" w:hAnsi="Times New Roman"/>
                <w:bCs/>
                <w:color w:val="767171"/>
                <w:spacing w:val="20"/>
                <w:sz w:val="24"/>
                <w:szCs w:val="24"/>
              </w:rPr>
            </w:pPr>
          </w:p>
        </w:tc>
      </w:tr>
      <w:tr w:rsidR="00563E01" w:rsidRPr="0080239F" w14:paraId="4BA29C78" w14:textId="77777777" w:rsidTr="00123224">
        <w:trPr>
          <w:trHeight w:val="300"/>
        </w:trPr>
        <w:tc>
          <w:tcPr>
            <w:tcW w:w="3823" w:type="dxa"/>
            <w:vMerge/>
            <w:shd w:val="clear" w:color="auto" w:fill="auto"/>
            <w:noWrap/>
            <w:vAlign w:val="center"/>
            <w:hideMark/>
          </w:tcPr>
          <w:p w14:paraId="38ED7AB9" w14:textId="77777777" w:rsidR="00563E01" w:rsidRPr="0080239F" w:rsidRDefault="00563E01" w:rsidP="00E94694">
            <w:pPr>
              <w:spacing w:line="360" w:lineRule="auto"/>
              <w:jc w:val="center"/>
              <w:rPr>
                <w:rFonts w:ascii="Times New Roman" w:eastAsia="Times New Roman" w:hAnsi="Times New Roman"/>
                <w:color w:val="171717"/>
                <w:sz w:val="24"/>
                <w:szCs w:val="24"/>
                <w:lang w:eastAsia="es-DO"/>
              </w:rPr>
            </w:pPr>
          </w:p>
        </w:tc>
        <w:tc>
          <w:tcPr>
            <w:tcW w:w="3717" w:type="dxa"/>
            <w:shd w:val="clear" w:color="000000" w:fill="FFFFFF"/>
            <w:vAlign w:val="center"/>
            <w:hideMark/>
          </w:tcPr>
          <w:p w14:paraId="0989CB93" w14:textId="77777777" w:rsidR="00563E01" w:rsidRPr="0080239F" w:rsidRDefault="00563E01" w:rsidP="00E94694">
            <w:pPr>
              <w:spacing w:line="360" w:lineRule="auto"/>
              <w:rPr>
                <w:rFonts w:ascii="Times New Roman" w:hAnsi="Times New Roman"/>
                <w:bCs/>
                <w:color w:val="767171"/>
                <w:spacing w:val="20"/>
                <w:sz w:val="22"/>
              </w:rPr>
            </w:pPr>
            <w:r w:rsidRPr="0080239F">
              <w:rPr>
                <w:rFonts w:ascii="Times New Roman" w:hAnsi="Times New Roman"/>
                <w:bCs/>
                <w:color w:val="767171"/>
                <w:spacing w:val="20"/>
                <w:sz w:val="22"/>
              </w:rPr>
              <w:t>Índice de aprobación del cliente</w:t>
            </w:r>
          </w:p>
        </w:tc>
        <w:tc>
          <w:tcPr>
            <w:tcW w:w="610" w:type="dxa"/>
            <w:shd w:val="clear" w:color="000000" w:fill="FFFFFF"/>
            <w:noWrap/>
            <w:vAlign w:val="center"/>
            <w:hideMark/>
          </w:tcPr>
          <w:p w14:paraId="06537B01" w14:textId="77777777" w:rsidR="00563E01" w:rsidRPr="0080239F" w:rsidRDefault="00563E01" w:rsidP="00E94694">
            <w:pPr>
              <w:spacing w:line="360" w:lineRule="auto"/>
              <w:jc w:val="center"/>
              <w:rPr>
                <w:rFonts w:ascii="Times New Roman" w:hAnsi="Times New Roman"/>
                <w:bCs/>
                <w:color w:val="767171"/>
                <w:spacing w:val="20"/>
                <w:sz w:val="24"/>
                <w:szCs w:val="24"/>
              </w:rPr>
            </w:pPr>
            <w:r w:rsidRPr="0080239F">
              <w:rPr>
                <w:rFonts w:ascii="Times New Roman" w:hAnsi="Times New Roman"/>
                <w:bCs/>
                <w:color w:val="767171"/>
                <w:spacing w:val="20"/>
                <w:sz w:val="24"/>
                <w:szCs w:val="24"/>
              </w:rPr>
              <w:t>69.8</w:t>
            </w:r>
          </w:p>
        </w:tc>
      </w:tr>
      <w:tr w:rsidR="00563E01" w:rsidRPr="0080239F" w14:paraId="3C10F1E7" w14:textId="77777777" w:rsidTr="00123224">
        <w:trPr>
          <w:trHeight w:val="300"/>
        </w:trPr>
        <w:tc>
          <w:tcPr>
            <w:tcW w:w="3823" w:type="dxa"/>
            <w:vMerge/>
            <w:shd w:val="clear" w:color="auto" w:fill="auto"/>
            <w:noWrap/>
            <w:vAlign w:val="bottom"/>
            <w:hideMark/>
          </w:tcPr>
          <w:p w14:paraId="38598FE5" w14:textId="77777777" w:rsidR="00563E01" w:rsidRPr="0080239F" w:rsidRDefault="00563E01" w:rsidP="00E94694">
            <w:pPr>
              <w:spacing w:line="360" w:lineRule="auto"/>
              <w:jc w:val="center"/>
              <w:rPr>
                <w:rFonts w:ascii="Times New Roman" w:eastAsia="Times New Roman" w:hAnsi="Times New Roman"/>
                <w:b/>
                <w:bCs/>
                <w:color w:val="171717"/>
                <w:sz w:val="24"/>
                <w:szCs w:val="24"/>
                <w:lang w:eastAsia="es-DO"/>
              </w:rPr>
            </w:pPr>
          </w:p>
        </w:tc>
        <w:tc>
          <w:tcPr>
            <w:tcW w:w="3717" w:type="dxa"/>
            <w:shd w:val="clear" w:color="000000" w:fill="FFFFFF"/>
            <w:vAlign w:val="center"/>
            <w:hideMark/>
          </w:tcPr>
          <w:p w14:paraId="5EF21809" w14:textId="77777777" w:rsidR="00563E01" w:rsidRPr="0080239F" w:rsidRDefault="00563E01" w:rsidP="00E94694">
            <w:pPr>
              <w:spacing w:line="360" w:lineRule="auto"/>
              <w:rPr>
                <w:rFonts w:ascii="Times New Roman" w:hAnsi="Times New Roman"/>
                <w:b/>
                <w:bCs/>
                <w:color w:val="767171"/>
                <w:spacing w:val="20"/>
                <w:sz w:val="22"/>
              </w:rPr>
            </w:pPr>
            <w:r w:rsidRPr="0080239F">
              <w:rPr>
                <w:rFonts w:ascii="Times New Roman" w:hAnsi="Times New Roman"/>
                <w:b/>
                <w:bCs/>
                <w:color w:val="767171"/>
                <w:spacing w:val="20"/>
                <w:sz w:val="22"/>
              </w:rPr>
              <w:t>Índice de satisfacción general</w:t>
            </w:r>
          </w:p>
        </w:tc>
        <w:tc>
          <w:tcPr>
            <w:tcW w:w="610" w:type="dxa"/>
            <w:shd w:val="clear" w:color="000000" w:fill="FFFFFF"/>
            <w:noWrap/>
            <w:vAlign w:val="center"/>
            <w:hideMark/>
          </w:tcPr>
          <w:p w14:paraId="0890F4EE" w14:textId="77777777" w:rsidR="00563E01" w:rsidRPr="0080239F" w:rsidRDefault="00563E01" w:rsidP="00E94694">
            <w:pPr>
              <w:spacing w:line="360" w:lineRule="auto"/>
              <w:jc w:val="center"/>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62.0</w:t>
            </w:r>
          </w:p>
        </w:tc>
      </w:tr>
      <w:tr w:rsidR="00563E01" w:rsidRPr="0080239F" w14:paraId="2D8D4A8B" w14:textId="77777777" w:rsidTr="00123224">
        <w:trPr>
          <w:trHeight w:val="300"/>
        </w:trPr>
        <w:tc>
          <w:tcPr>
            <w:tcW w:w="3823" w:type="dxa"/>
            <w:vMerge/>
            <w:shd w:val="clear" w:color="auto" w:fill="auto"/>
            <w:noWrap/>
            <w:vAlign w:val="bottom"/>
            <w:hideMark/>
          </w:tcPr>
          <w:p w14:paraId="711D0188" w14:textId="77777777" w:rsidR="00563E01" w:rsidRPr="0080239F" w:rsidRDefault="00563E01" w:rsidP="00E94694">
            <w:pPr>
              <w:spacing w:line="360" w:lineRule="auto"/>
              <w:jc w:val="center"/>
              <w:rPr>
                <w:rFonts w:ascii="Times New Roman" w:eastAsia="Times New Roman" w:hAnsi="Times New Roman"/>
                <w:b/>
                <w:bCs/>
                <w:color w:val="171717"/>
                <w:sz w:val="24"/>
                <w:szCs w:val="24"/>
                <w:lang w:eastAsia="es-DO"/>
              </w:rPr>
            </w:pPr>
          </w:p>
        </w:tc>
        <w:tc>
          <w:tcPr>
            <w:tcW w:w="3717" w:type="dxa"/>
            <w:shd w:val="clear" w:color="000000" w:fill="FFFFFF"/>
            <w:vAlign w:val="center"/>
            <w:hideMark/>
          </w:tcPr>
          <w:p w14:paraId="00D0BDB7" w14:textId="77777777" w:rsidR="00563E01" w:rsidRPr="0080239F" w:rsidRDefault="00563E01" w:rsidP="00E94694">
            <w:pPr>
              <w:spacing w:line="360" w:lineRule="auto"/>
              <w:rPr>
                <w:rFonts w:ascii="Times New Roman" w:eastAsia="Times New Roman" w:hAnsi="Times New Roman"/>
                <w:color w:val="171717"/>
                <w:sz w:val="20"/>
                <w:szCs w:val="20"/>
                <w:vertAlign w:val="superscript"/>
                <w:lang w:eastAsia="es-DO"/>
              </w:rPr>
            </w:pPr>
            <w:r w:rsidRPr="0080239F">
              <w:rPr>
                <w:rFonts w:ascii="Times New Roman" w:eastAsia="Times New Roman" w:hAnsi="Times New Roman"/>
                <w:color w:val="171717"/>
                <w:sz w:val="20"/>
                <w:szCs w:val="20"/>
                <w:vertAlign w:val="superscript"/>
                <w:lang w:eastAsia="es-DO"/>
              </w:rPr>
              <w:t xml:space="preserve">Fuente: Encuesta </w:t>
            </w:r>
            <w:r w:rsidRPr="0080239F">
              <w:rPr>
                <w:rFonts w:ascii="Times New Roman" w:eastAsia="Times New Roman" w:hAnsi="Times New Roman"/>
                <w:color w:val="171717"/>
                <w:sz w:val="20"/>
                <w:szCs w:val="20"/>
                <w:lang w:eastAsia="es-DO"/>
              </w:rPr>
              <w:t>CIER</w:t>
            </w:r>
            <w:r w:rsidRPr="0080239F">
              <w:rPr>
                <w:rFonts w:ascii="Times New Roman" w:eastAsia="Times New Roman" w:hAnsi="Times New Roman"/>
                <w:color w:val="171717"/>
                <w:sz w:val="20"/>
                <w:szCs w:val="20"/>
                <w:vertAlign w:val="superscript"/>
                <w:lang w:eastAsia="es-DO"/>
              </w:rPr>
              <w:t xml:space="preserve"> 2020</w:t>
            </w:r>
          </w:p>
        </w:tc>
        <w:tc>
          <w:tcPr>
            <w:tcW w:w="610" w:type="dxa"/>
            <w:shd w:val="clear" w:color="000000" w:fill="FFFFFF"/>
            <w:noWrap/>
            <w:vAlign w:val="center"/>
            <w:hideMark/>
          </w:tcPr>
          <w:p w14:paraId="630AB9F8" w14:textId="77777777" w:rsidR="00563E01" w:rsidRPr="0080239F" w:rsidRDefault="00563E01" w:rsidP="00E94694">
            <w:pPr>
              <w:spacing w:line="360" w:lineRule="auto"/>
              <w:jc w:val="center"/>
              <w:rPr>
                <w:rFonts w:ascii="Times New Roman" w:eastAsia="Times New Roman" w:hAnsi="Times New Roman"/>
                <w:b/>
                <w:bCs/>
                <w:color w:val="171717"/>
                <w:sz w:val="24"/>
                <w:szCs w:val="24"/>
                <w:lang w:eastAsia="es-DO"/>
              </w:rPr>
            </w:pPr>
            <w:r w:rsidRPr="0080239F">
              <w:rPr>
                <w:rFonts w:ascii="Times New Roman" w:eastAsia="Times New Roman" w:hAnsi="Times New Roman"/>
                <w:b/>
                <w:bCs/>
                <w:color w:val="171717"/>
                <w:sz w:val="24"/>
                <w:szCs w:val="24"/>
                <w:lang w:eastAsia="es-DO"/>
              </w:rPr>
              <w:t> </w:t>
            </w:r>
          </w:p>
        </w:tc>
      </w:tr>
    </w:tbl>
    <w:p w14:paraId="20718792" w14:textId="77777777" w:rsidR="00563E01" w:rsidRPr="0080239F" w:rsidRDefault="00563E01" w:rsidP="00E94694">
      <w:pPr>
        <w:spacing w:line="360" w:lineRule="auto"/>
        <w:rPr>
          <w:rFonts w:ascii="Times New Roman" w:hAnsi="Times New Roman"/>
          <w:color w:val="171717"/>
          <w:sz w:val="12"/>
          <w:szCs w:val="12"/>
        </w:rPr>
      </w:pPr>
    </w:p>
    <w:tbl>
      <w:tblPr>
        <w:tblW w:w="829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23"/>
        <w:gridCol w:w="3717"/>
        <w:gridCol w:w="752"/>
      </w:tblGrid>
      <w:tr w:rsidR="00563E01" w:rsidRPr="0080239F" w14:paraId="0C5B50BD" w14:textId="77777777" w:rsidTr="00123224">
        <w:trPr>
          <w:trHeight w:val="300"/>
        </w:trPr>
        <w:tc>
          <w:tcPr>
            <w:tcW w:w="3823" w:type="dxa"/>
            <w:shd w:val="clear" w:color="auto" w:fill="auto"/>
            <w:noWrap/>
            <w:vAlign w:val="center"/>
          </w:tcPr>
          <w:p w14:paraId="3E6AB40C" w14:textId="77777777" w:rsidR="00563E01" w:rsidRPr="0080239F" w:rsidRDefault="00563E01" w:rsidP="00E94694">
            <w:pPr>
              <w:spacing w:line="360" w:lineRule="auto"/>
              <w:rPr>
                <w:rFonts w:ascii="Times New Roman" w:eastAsia="Times New Roman" w:hAnsi="Times New Roman"/>
                <w:color w:val="171717"/>
                <w:sz w:val="24"/>
                <w:szCs w:val="24"/>
                <w:lang w:eastAsia="es-DO"/>
              </w:rPr>
            </w:pPr>
            <w:r w:rsidRPr="0080239F">
              <w:rPr>
                <w:rFonts w:ascii="Times New Roman" w:hAnsi="Times New Roman"/>
                <w:bCs/>
                <w:color w:val="767171"/>
                <w:spacing w:val="20"/>
                <w:sz w:val="24"/>
                <w:szCs w:val="24"/>
              </w:rPr>
              <w:t>Nivel de la satisfacción con el servicio (Interno)</w:t>
            </w:r>
          </w:p>
        </w:tc>
        <w:tc>
          <w:tcPr>
            <w:tcW w:w="3717" w:type="dxa"/>
            <w:shd w:val="clear" w:color="000000" w:fill="F2F2F2"/>
            <w:vAlign w:val="center"/>
          </w:tcPr>
          <w:p w14:paraId="1E89F931" w14:textId="77777777" w:rsidR="00563E01" w:rsidRPr="0080239F" w:rsidRDefault="00563E01" w:rsidP="00E94694">
            <w:pPr>
              <w:spacing w:line="360" w:lineRule="auto"/>
              <w:rPr>
                <w:rFonts w:ascii="Times New Roman" w:eastAsia="Times New Roman" w:hAnsi="Times New Roman"/>
                <w:bCs/>
                <w:color w:val="171717"/>
                <w:sz w:val="24"/>
                <w:szCs w:val="24"/>
                <w:lang w:eastAsia="es-DO"/>
              </w:rPr>
            </w:pPr>
            <w:r w:rsidRPr="0080239F">
              <w:rPr>
                <w:rFonts w:ascii="Times New Roman" w:hAnsi="Times New Roman"/>
                <w:bCs/>
                <w:color w:val="767171"/>
                <w:spacing w:val="20"/>
                <w:sz w:val="22"/>
              </w:rPr>
              <w:t>Porcentaje factibilidad de clima</w:t>
            </w:r>
          </w:p>
        </w:tc>
        <w:tc>
          <w:tcPr>
            <w:tcW w:w="752" w:type="dxa"/>
            <w:shd w:val="clear" w:color="000000" w:fill="F2F2F2"/>
            <w:noWrap/>
            <w:vAlign w:val="center"/>
          </w:tcPr>
          <w:p w14:paraId="2E29958F" w14:textId="77777777" w:rsidR="00563E01" w:rsidRPr="0080239F" w:rsidRDefault="00563E01" w:rsidP="00E94694">
            <w:pPr>
              <w:spacing w:line="360" w:lineRule="auto"/>
              <w:jc w:val="center"/>
              <w:rPr>
                <w:rFonts w:ascii="Times New Roman" w:eastAsia="Times New Roman" w:hAnsi="Times New Roman"/>
                <w:bCs/>
                <w:color w:val="171717"/>
                <w:sz w:val="24"/>
                <w:szCs w:val="24"/>
                <w:lang w:eastAsia="es-DO"/>
              </w:rPr>
            </w:pPr>
            <w:r w:rsidRPr="0080239F">
              <w:rPr>
                <w:rFonts w:ascii="Times New Roman" w:hAnsi="Times New Roman"/>
                <w:bCs/>
                <w:color w:val="767171"/>
                <w:spacing w:val="20"/>
                <w:sz w:val="24"/>
                <w:szCs w:val="24"/>
              </w:rPr>
              <w:t>80.0</w:t>
            </w:r>
          </w:p>
        </w:tc>
      </w:tr>
      <w:tr w:rsidR="00563E01" w:rsidRPr="0080239F" w14:paraId="1CB0142B" w14:textId="77777777" w:rsidTr="00123224">
        <w:trPr>
          <w:trHeight w:val="300"/>
        </w:trPr>
        <w:tc>
          <w:tcPr>
            <w:tcW w:w="3823" w:type="dxa"/>
            <w:shd w:val="clear" w:color="auto" w:fill="auto"/>
            <w:noWrap/>
            <w:vAlign w:val="center"/>
          </w:tcPr>
          <w:p w14:paraId="26352892" w14:textId="77777777" w:rsidR="00563E01" w:rsidRPr="0080239F" w:rsidRDefault="00563E01" w:rsidP="00E94694">
            <w:pPr>
              <w:spacing w:line="360" w:lineRule="auto"/>
              <w:rPr>
                <w:rFonts w:ascii="Times New Roman" w:eastAsia="Times New Roman" w:hAnsi="Times New Roman"/>
                <w:color w:val="171717"/>
                <w:sz w:val="24"/>
                <w:szCs w:val="24"/>
                <w:lang w:eastAsia="es-DO"/>
              </w:rPr>
            </w:pPr>
          </w:p>
        </w:tc>
        <w:tc>
          <w:tcPr>
            <w:tcW w:w="3717" w:type="dxa"/>
            <w:shd w:val="clear" w:color="000000" w:fill="F2F2F2"/>
            <w:vAlign w:val="center"/>
          </w:tcPr>
          <w:p w14:paraId="60622E92" w14:textId="77777777" w:rsidR="00563E01" w:rsidRPr="0080239F" w:rsidRDefault="00563E01" w:rsidP="00E94694">
            <w:pPr>
              <w:spacing w:line="360" w:lineRule="auto"/>
              <w:rPr>
                <w:rFonts w:ascii="Times New Roman" w:hAnsi="Times New Roman"/>
                <w:color w:val="171717"/>
                <w:sz w:val="16"/>
                <w:szCs w:val="16"/>
              </w:rPr>
            </w:pPr>
            <w:r w:rsidRPr="0080239F">
              <w:rPr>
                <w:rFonts w:ascii="Times New Roman" w:eastAsia="Times New Roman" w:hAnsi="Times New Roman"/>
                <w:color w:val="171717"/>
                <w:sz w:val="16"/>
                <w:szCs w:val="16"/>
                <w:lang w:eastAsia="es-DO"/>
              </w:rPr>
              <w:t>Fuente: Clima Organizacional Edesur 2019</w:t>
            </w:r>
          </w:p>
        </w:tc>
        <w:tc>
          <w:tcPr>
            <w:tcW w:w="752" w:type="dxa"/>
            <w:shd w:val="clear" w:color="000000" w:fill="F2F2F2"/>
            <w:noWrap/>
            <w:vAlign w:val="center"/>
          </w:tcPr>
          <w:p w14:paraId="31A18675" w14:textId="77777777" w:rsidR="00563E01" w:rsidRPr="0080239F" w:rsidRDefault="00563E01" w:rsidP="00E94694">
            <w:pPr>
              <w:spacing w:line="360" w:lineRule="auto"/>
              <w:jc w:val="center"/>
              <w:rPr>
                <w:rFonts w:ascii="Times New Roman" w:eastAsia="Times New Roman" w:hAnsi="Times New Roman"/>
                <w:bCs/>
                <w:color w:val="171717"/>
                <w:sz w:val="24"/>
                <w:szCs w:val="24"/>
                <w:lang w:eastAsia="es-DO"/>
              </w:rPr>
            </w:pPr>
          </w:p>
        </w:tc>
      </w:tr>
    </w:tbl>
    <w:p w14:paraId="2A026B0C" w14:textId="77777777" w:rsidR="00563E01" w:rsidRPr="0080239F" w:rsidRDefault="00563E01" w:rsidP="00E94694">
      <w:pPr>
        <w:spacing w:line="360" w:lineRule="auto"/>
        <w:rPr>
          <w:rFonts w:ascii="Times New Roman" w:hAnsi="Times New Roman"/>
          <w:color w:val="171717"/>
        </w:rPr>
      </w:pPr>
    </w:p>
    <w:p w14:paraId="39D17264" w14:textId="77777777" w:rsidR="00563E01" w:rsidRPr="0080239F" w:rsidRDefault="00563E01" w:rsidP="00E94694">
      <w:pPr>
        <w:spacing w:line="360" w:lineRule="auto"/>
        <w:rPr>
          <w:rFonts w:ascii="Times New Roman" w:hAnsi="Times New Roman"/>
          <w:bCs/>
          <w:color w:val="767171"/>
          <w:spacing w:val="20"/>
          <w:sz w:val="24"/>
          <w:szCs w:val="24"/>
        </w:rPr>
      </w:pPr>
    </w:p>
    <w:p w14:paraId="331E47A9" w14:textId="77777777" w:rsidR="00563E01" w:rsidRPr="0080239F" w:rsidRDefault="00563E01" w:rsidP="00E94694">
      <w:pPr>
        <w:spacing w:line="360" w:lineRule="auto"/>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 xml:space="preserve">Análisis de las estadísticas. </w:t>
      </w:r>
    </w:p>
    <w:p w14:paraId="2BAFF65D" w14:textId="77777777" w:rsidR="00563E01" w:rsidRPr="0080239F" w:rsidRDefault="00563E01" w:rsidP="00E94694">
      <w:pPr>
        <w:numPr>
          <w:ilvl w:val="0"/>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Datos generales: </w:t>
      </w:r>
    </w:p>
    <w:p w14:paraId="188B0AB4" w14:textId="77777777" w:rsidR="00563E01" w:rsidRPr="0080239F" w:rsidRDefault="00563E01" w:rsidP="00E94694">
      <w:pPr>
        <w:numPr>
          <w:ilvl w:val="2"/>
          <w:numId w:val="14"/>
        </w:numPr>
        <w:spacing w:after="0" w:line="360" w:lineRule="auto"/>
        <w:ind w:left="0"/>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De los clientes que nos contactan para algún requerimiento, el 36.9% no recibe respuesta en el primer contacto.</w:t>
      </w:r>
    </w:p>
    <w:p w14:paraId="292668B8" w14:textId="3858EC5E" w:rsidR="00563E01" w:rsidRDefault="00563E01" w:rsidP="00E94694">
      <w:pPr>
        <w:numPr>
          <w:ilvl w:val="2"/>
          <w:numId w:val="14"/>
        </w:numPr>
        <w:spacing w:after="0" w:line="360" w:lineRule="auto"/>
        <w:ind w:left="0"/>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39.3% de los clientes tienen que hacer más de un contacto cuando requieren alguna información – CIER 2019.</w:t>
      </w:r>
    </w:p>
    <w:p w14:paraId="467096EF" w14:textId="7CAF8984" w:rsidR="008F707C" w:rsidRDefault="008F707C" w:rsidP="008F707C">
      <w:pPr>
        <w:spacing w:after="0" w:line="360" w:lineRule="auto"/>
        <w:ind w:left="1440"/>
        <w:contextualSpacing/>
        <w:rPr>
          <w:rFonts w:ascii="Times New Roman" w:hAnsi="Times New Roman"/>
          <w:color w:val="767171"/>
          <w:spacing w:val="20"/>
          <w:sz w:val="24"/>
          <w:szCs w:val="24"/>
        </w:rPr>
      </w:pPr>
    </w:p>
    <w:p w14:paraId="753B788C" w14:textId="77777777" w:rsidR="008F707C" w:rsidRPr="0080239F" w:rsidRDefault="008F707C" w:rsidP="008F707C">
      <w:pPr>
        <w:spacing w:after="0" w:line="360" w:lineRule="auto"/>
        <w:ind w:left="1440"/>
        <w:contextualSpacing/>
        <w:rPr>
          <w:rFonts w:ascii="Times New Roman" w:hAnsi="Times New Roman"/>
          <w:color w:val="767171"/>
          <w:spacing w:val="20"/>
          <w:sz w:val="24"/>
          <w:szCs w:val="24"/>
        </w:rPr>
      </w:pPr>
    </w:p>
    <w:p w14:paraId="418C1FB4" w14:textId="77777777" w:rsidR="00563E01" w:rsidRPr="0080239F" w:rsidRDefault="00563E01" w:rsidP="00E94694">
      <w:pPr>
        <w:numPr>
          <w:ilvl w:val="2"/>
          <w:numId w:val="14"/>
        </w:numPr>
        <w:spacing w:after="0" w:line="360" w:lineRule="auto"/>
        <w:ind w:left="0"/>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El 41.3% de los clientes no están satisfechos con el atributo: factura sin errores (CIER 2019).</w:t>
      </w:r>
    </w:p>
    <w:p w14:paraId="37A91375" w14:textId="77777777" w:rsidR="00563E01" w:rsidRPr="0080239F" w:rsidRDefault="00563E01" w:rsidP="00E94694">
      <w:pPr>
        <w:numPr>
          <w:ilvl w:val="2"/>
          <w:numId w:val="14"/>
        </w:numPr>
        <w:spacing w:after="0" w:line="360" w:lineRule="auto"/>
        <w:ind w:left="0"/>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21% de casos que se remiten a PROTECOM son procedentes.</w:t>
      </w:r>
    </w:p>
    <w:p w14:paraId="6C5C4BE3" w14:textId="77777777" w:rsidR="00563E01" w:rsidRPr="0080239F" w:rsidRDefault="00563E01" w:rsidP="00E94694">
      <w:pPr>
        <w:numPr>
          <w:ilvl w:val="2"/>
          <w:numId w:val="14"/>
        </w:numPr>
        <w:spacing w:after="0" w:line="360" w:lineRule="auto"/>
        <w:ind w:left="0"/>
        <w:contextualSpacing/>
        <w:rPr>
          <w:rFonts w:ascii="Times New Roman" w:hAnsi="Times New Roman"/>
          <w:color w:val="767171"/>
          <w:spacing w:val="20"/>
          <w:sz w:val="24"/>
          <w:szCs w:val="24"/>
        </w:rPr>
      </w:pPr>
      <w:r w:rsidRPr="0080239F">
        <w:rPr>
          <w:rFonts w:ascii="Times New Roman" w:hAnsi="Times New Roman"/>
          <w:color w:val="767171"/>
          <w:spacing w:val="20"/>
          <w:sz w:val="24"/>
          <w:szCs w:val="24"/>
        </w:rPr>
        <w:t>71% de clientes que visitan oficinas comerciales lo hacen para realizar un pago (Informe Mensual e-Flow).</w:t>
      </w:r>
    </w:p>
    <w:p w14:paraId="2BD8423F" w14:textId="77777777" w:rsidR="00563E01" w:rsidRPr="0080239F" w:rsidRDefault="00563E01" w:rsidP="00E94694">
      <w:pPr>
        <w:spacing w:after="0" w:line="360" w:lineRule="auto"/>
        <w:jc w:val="left"/>
        <w:rPr>
          <w:rFonts w:ascii="Times New Roman" w:hAnsi="Times New Roman"/>
          <w:b/>
          <w:bCs/>
          <w:color w:val="767171"/>
          <w:spacing w:val="20"/>
          <w:sz w:val="24"/>
          <w:szCs w:val="24"/>
        </w:rPr>
      </w:pPr>
    </w:p>
    <w:p w14:paraId="22722B41" w14:textId="77777777" w:rsidR="00563E01" w:rsidRPr="0080239F" w:rsidRDefault="00563E01" w:rsidP="00E94694">
      <w:pPr>
        <w:spacing w:after="0" w:line="360" w:lineRule="auto"/>
        <w:jc w:val="left"/>
        <w:rPr>
          <w:rFonts w:ascii="Times New Roman" w:hAnsi="Times New Roman"/>
          <w:b/>
          <w:bCs/>
          <w:color w:val="767171"/>
          <w:spacing w:val="20"/>
          <w:sz w:val="24"/>
          <w:szCs w:val="24"/>
        </w:rPr>
      </w:pPr>
      <w:r w:rsidRPr="0080239F">
        <w:rPr>
          <w:rFonts w:ascii="Times New Roman" w:hAnsi="Times New Roman"/>
          <w:b/>
          <w:bCs/>
          <w:color w:val="767171"/>
          <w:spacing w:val="20"/>
          <w:sz w:val="24"/>
          <w:szCs w:val="24"/>
        </w:rPr>
        <w:t>Planes de acción para mejora y porcentaje de ejecución a la fecha.</w:t>
      </w:r>
    </w:p>
    <w:p w14:paraId="10F21137" w14:textId="77777777" w:rsidR="00563E01" w:rsidRPr="0080239F" w:rsidRDefault="00563E01" w:rsidP="00E94694">
      <w:pPr>
        <w:numPr>
          <w:ilvl w:val="0"/>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Campañas y promociones</w:t>
      </w:r>
    </w:p>
    <w:p w14:paraId="318B3217" w14:textId="77777777" w:rsidR="00563E01" w:rsidRPr="0080239F" w:rsidRDefault="00563E01" w:rsidP="00E94694">
      <w:pPr>
        <w:numPr>
          <w:ilvl w:val="1"/>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Estrategia de colocación</w:t>
      </w:r>
    </w:p>
    <w:p w14:paraId="440D5E4B" w14:textId="77777777" w:rsidR="00563E01" w:rsidRPr="0080239F" w:rsidRDefault="00563E01" w:rsidP="00E94694">
      <w:pPr>
        <w:numPr>
          <w:ilvl w:val="1"/>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Estrategia de actualización de Datos</w:t>
      </w:r>
    </w:p>
    <w:p w14:paraId="4FE73717" w14:textId="77777777" w:rsidR="00563E01" w:rsidRPr="0080239F" w:rsidRDefault="00563E01" w:rsidP="00E94694">
      <w:pPr>
        <w:numPr>
          <w:ilvl w:val="1"/>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Esfuerzos orientados al uso de los nuevos canales de contactos</w:t>
      </w:r>
    </w:p>
    <w:p w14:paraId="74395102" w14:textId="77777777" w:rsidR="00563E01" w:rsidRPr="0080239F" w:rsidRDefault="00563E01" w:rsidP="00E94694">
      <w:pPr>
        <w:numPr>
          <w:ilvl w:val="1"/>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Uso Eficiente de la energía</w:t>
      </w:r>
    </w:p>
    <w:p w14:paraId="55E5A9E5" w14:textId="77777777" w:rsidR="00563E01" w:rsidRPr="0080239F" w:rsidRDefault="00563E01" w:rsidP="00E94694">
      <w:pPr>
        <w:numPr>
          <w:ilvl w:val="0"/>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Modelo Estratégico de atención y servicio</w:t>
      </w:r>
    </w:p>
    <w:p w14:paraId="66B38CE2" w14:textId="77777777" w:rsidR="00563E01" w:rsidRPr="0080239F" w:rsidRDefault="00563E01" w:rsidP="00E94694">
      <w:pPr>
        <w:numPr>
          <w:ilvl w:val="0"/>
          <w:numId w:val="15"/>
        </w:numPr>
        <w:spacing w:after="0"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Implementación de Modelo Sur Express</w:t>
      </w:r>
    </w:p>
    <w:p w14:paraId="2B8B174B" w14:textId="77777777" w:rsidR="00563E01" w:rsidRPr="0080239F" w:rsidRDefault="00563E01" w:rsidP="00E94694">
      <w:pPr>
        <w:spacing w:line="360" w:lineRule="auto"/>
        <w:rPr>
          <w:rFonts w:ascii="Times New Roman" w:hAnsi="Times New Roman"/>
          <w:color w:val="767171"/>
          <w:spacing w:val="20"/>
          <w:sz w:val="24"/>
          <w:szCs w:val="24"/>
        </w:rPr>
      </w:pPr>
    </w:p>
    <w:p w14:paraId="120965F3" w14:textId="77777777" w:rsidR="00563E01" w:rsidRPr="0080239F" w:rsidRDefault="00563E01" w:rsidP="00E94694">
      <w:pPr>
        <w:spacing w:line="360" w:lineRule="auto"/>
        <w:rPr>
          <w:rFonts w:ascii="Times New Roman" w:hAnsi="Times New Roman"/>
          <w:color w:val="767171"/>
          <w:spacing w:val="20"/>
          <w:sz w:val="24"/>
          <w:szCs w:val="24"/>
        </w:rPr>
      </w:pPr>
      <w:r w:rsidRPr="0080239F">
        <w:rPr>
          <w:rFonts w:ascii="Times New Roman" w:hAnsi="Times New Roman"/>
          <w:color w:val="767171"/>
          <w:spacing w:val="20"/>
          <w:sz w:val="24"/>
          <w:szCs w:val="24"/>
        </w:rPr>
        <w:t>Desglose:</w:t>
      </w:r>
    </w:p>
    <w:tbl>
      <w:tblPr>
        <w:tblW w:w="949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1555"/>
        <w:gridCol w:w="6378"/>
        <w:gridCol w:w="1560"/>
      </w:tblGrid>
      <w:tr w:rsidR="00563E01" w:rsidRPr="0080239F" w14:paraId="52E902E1" w14:textId="77777777" w:rsidTr="00AA4D26">
        <w:trPr>
          <w:trHeight w:val="315"/>
        </w:trPr>
        <w:tc>
          <w:tcPr>
            <w:tcW w:w="1555" w:type="dxa"/>
            <w:tcBorders>
              <w:bottom w:val="single" w:sz="12" w:space="0" w:color="8EAADB"/>
            </w:tcBorders>
            <w:shd w:val="clear" w:color="auto" w:fill="auto"/>
            <w:noWrap/>
            <w:hideMark/>
          </w:tcPr>
          <w:p w14:paraId="0D98DC9E" w14:textId="77777777" w:rsidR="00563E01" w:rsidRPr="0080239F" w:rsidRDefault="00563E01" w:rsidP="00AA4D26">
            <w:pPr>
              <w:spacing w:line="360" w:lineRule="auto"/>
              <w:jc w:val="center"/>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Plan / Acción</w:t>
            </w:r>
          </w:p>
        </w:tc>
        <w:tc>
          <w:tcPr>
            <w:tcW w:w="6378" w:type="dxa"/>
            <w:tcBorders>
              <w:bottom w:val="single" w:sz="12" w:space="0" w:color="8EAADB"/>
            </w:tcBorders>
            <w:shd w:val="clear" w:color="auto" w:fill="auto"/>
            <w:noWrap/>
            <w:hideMark/>
          </w:tcPr>
          <w:p w14:paraId="3C545BDC" w14:textId="77777777" w:rsidR="00563E01" w:rsidRPr="0080239F" w:rsidRDefault="00563E01" w:rsidP="00AA4D26">
            <w:pPr>
              <w:spacing w:line="360" w:lineRule="auto"/>
              <w:jc w:val="center"/>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Abarca</w:t>
            </w:r>
          </w:p>
        </w:tc>
        <w:tc>
          <w:tcPr>
            <w:tcW w:w="1560" w:type="dxa"/>
            <w:tcBorders>
              <w:bottom w:val="single" w:sz="12" w:space="0" w:color="8EAADB"/>
            </w:tcBorders>
            <w:shd w:val="clear" w:color="auto" w:fill="auto"/>
            <w:noWrap/>
            <w:hideMark/>
          </w:tcPr>
          <w:p w14:paraId="0B54E52F" w14:textId="77777777" w:rsidR="00563E01" w:rsidRPr="0080239F" w:rsidRDefault="00563E01" w:rsidP="00AA4D26">
            <w:pPr>
              <w:spacing w:line="360" w:lineRule="auto"/>
              <w:jc w:val="center"/>
              <w:rPr>
                <w:rFonts w:ascii="Times New Roman" w:eastAsia="Times New Roman" w:hAnsi="Times New Roman"/>
                <w:b/>
                <w:bCs/>
                <w:color w:val="171717"/>
                <w:sz w:val="24"/>
                <w:szCs w:val="24"/>
                <w:lang w:eastAsia="es-DO"/>
              </w:rPr>
            </w:pPr>
            <w:r w:rsidRPr="0080239F">
              <w:rPr>
                <w:rFonts w:ascii="Times New Roman" w:hAnsi="Times New Roman"/>
                <w:b/>
                <w:bCs/>
                <w:color w:val="767171"/>
                <w:spacing w:val="20"/>
                <w:sz w:val="20"/>
                <w:szCs w:val="20"/>
              </w:rPr>
              <w:t>Porcentaje de ejecución</w:t>
            </w:r>
          </w:p>
        </w:tc>
      </w:tr>
      <w:tr w:rsidR="00563E01" w:rsidRPr="0080239F" w14:paraId="756A172D" w14:textId="77777777" w:rsidTr="00AA4D26">
        <w:trPr>
          <w:trHeight w:val="712"/>
        </w:trPr>
        <w:tc>
          <w:tcPr>
            <w:tcW w:w="1555" w:type="dxa"/>
            <w:vMerge w:val="restart"/>
            <w:shd w:val="clear" w:color="auto" w:fill="auto"/>
            <w:noWrap/>
            <w:hideMark/>
          </w:tcPr>
          <w:p w14:paraId="50206487"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Campaña Cambiando con Energía</w:t>
            </w:r>
          </w:p>
          <w:p w14:paraId="05BD7360"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4FFFE5AB"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271AA904"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44D2B467"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lastRenderedPageBreak/>
              <w:t> </w:t>
            </w:r>
          </w:p>
        </w:tc>
        <w:tc>
          <w:tcPr>
            <w:tcW w:w="6378" w:type="dxa"/>
            <w:shd w:val="clear" w:color="auto" w:fill="auto"/>
            <w:noWrap/>
            <w:hideMark/>
          </w:tcPr>
          <w:p w14:paraId="625FA4DD"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lastRenderedPageBreak/>
              <w:t>Cambio de slogan de “Toda nuestra energía para que vivas mejor” a “Energía Positiva para ti”</w:t>
            </w:r>
          </w:p>
        </w:tc>
        <w:tc>
          <w:tcPr>
            <w:tcW w:w="1560" w:type="dxa"/>
            <w:vMerge w:val="restart"/>
            <w:shd w:val="clear" w:color="auto" w:fill="auto"/>
            <w:noWrap/>
            <w:hideMark/>
          </w:tcPr>
          <w:p w14:paraId="0A449D23" w14:textId="77777777" w:rsidR="00563E01" w:rsidRPr="0080239F" w:rsidRDefault="00563E01" w:rsidP="00AA4D26">
            <w:pPr>
              <w:spacing w:line="360" w:lineRule="auto"/>
              <w:jc w:val="center"/>
              <w:rPr>
                <w:rFonts w:ascii="Times New Roman" w:hAnsi="Times New Roman"/>
                <w:color w:val="767171"/>
                <w:spacing w:val="20"/>
                <w:sz w:val="20"/>
                <w:szCs w:val="20"/>
              </w:rPr>
            </w:pPr>
            <w:r w:rsidRPr="0080239F">
              <w:rPr>
                <w:rFonts w:ascii="Times New Roman" w:hAnsi="Times New Roman"/>
                <w:color w:val="767171"/>
                <w:spacing w:val="20"/>
                <w:sz w:val="20"/>
                <w:szCs w:val="20"/>
              </w:rPr>
              <w:t>35%</w:t>
            </w:r>
          </w:p>
          <w:p w14:paraId="054CFBF2"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3CAB9B51" w14:textId="77777777" w:rsidTr="00AA4D26">
        <w:trPr>
          <w:trHeight w:val="694"/>
        </w:trPr>
        <w:tc>
          <w:tcPr>
            <w:tcW w:w="1555" w:type="dxa"/>
            <w:vMerge/>
            <w:shd w:val="clear" w:color="auto" w:fill="auto"/>
            <w:noWrap/>
            <w:hideMark/>
          </w:tcPr>
          <w:p w14:paraId="02081642"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0B4A8DAA"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Mejorar el posicionamiento de la marca para ser percibida como Humana, Protectora de M.A., Dinámica y Vanguardista.</w:t>
            </w:r>
          </w:p>
        </w:tc>
        <w:tc>
          <w:tcPr>
            <w:tcW w:w="1560" w:type="dxa"/>
            <w:vMerge/>
            <w:shd w:val="clear" w:color="auto" w:fill="auto"/>
            <w:noWrap/>
            <w:hideMark/>
          </w:tcPr>
          <w:p w14:paraId="46296244"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15315DCC" w14:textId="77777777" w:rsidTr="00AA4D26">
        <w:trPr>
          <w:trHeight w:val="832"/>
        </w:trPr>
        <w:tc>
          <w:tcPr>
            <w:tcW w:w="1555" w:type="dxa"/>
            <w:vMerge/>
            <w:shd w:val="clear" w:color="auto" w:fill="auto"/>
            <w:noWrap/>
            <w:hideMark/>
          </w:tcPr>
          <w:p w14:paraId="1E724E11"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22299B46"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Promover la confianza en nuestras modalidades de servicio: Puntos atención, canales de pagos digitales, Call Center y Teleconsumo.</w:t>
            </w:r>
          </w:p>
        </w:tc>
        <w:tc>
          <w:tcPr>
            <w:tcW w:w="1560" w:type="dxa"/>
            <w:vMerge/>
            <w:shd w:val="clear" w:color="auto" w:fill="auto"/>
            <w:noWrap/>
            <w:hideMark/>
          </w:tcPr>
          <w:p w14:paraId="31368FA4"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2E51A124" w14:textId="77777777" w:rsidTr="00AA4D26">
        <w:trPr>
          <w:trHeight w:val="418"/>
        </w:trPr>
        <w:tc>
          <w:tcPr>
            <w:tcW w:w="1555" w:type="dxa"/>
            <w:vMerge/>
            <w:shd w:val="clear" w:color="auto" w:fill="auto"/>
            <w:noWrap/>
            <w:hideMark/>
          </w:tcPr>
          <w:p w14:paraId="21E81F12"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60FCC5B6"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Cambio de voz institucional y aplicación de número de contacto único.</w:t>
            </w:r>
          </w:p>
        </w:tc>
        <w:tc>
          <w:tcPr>
            <w:tcW w:w="1560" w:type="dxa"/>
            <w:vMerge/>
            <w:shd w:val="clear" w:color="auto" w:fill="auto"/>
            <w:noWrap/>
            <w:hideMark/>
          </w:tcPr>
          <w:p w14:paraId="5C39BE97"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10F244CC" w14:textId="77777777" w:rsidTr="00AA4D26">
        <w:trPr>
          <w:trHeight w:val="298"/>
        </w:trPr>
        <w:tc>
          <w:tcPr>
            <w:tcW w:w="1555" w:type="dxa"/>
            <w:vMerge/>
            <w:shd w:val="clear" w:color="auto" w:fill="auto"/>
            <w:noWrap/>
            <w:hideMark/>
          </w:tcPr>
          <w:p w14:paraId="0C9FA657"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63BD1D49"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 xml:space="preserve"> Actualización de la información de contacto de clientes.</w:t>
            </w:r>
          </w:p>
        </w:tc>
        <w:tc>
          <w:tcPr>
            <w:tcW w:w="1560" w:type="dxa"/>
            <w:vMerge/>
            <w:shd w:val="clear" w:color="auto" w:fill="auto"/>
            <w:noWrap/>
            <w:hideMark/>
          </w:tcPr>
          <w:p w14:paraId="691976DF"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063EB572" w14:textId="77777777" w:rsidTr="00AA4D26">
        <w:trPr>
          <w:trHeight w:val="833"/>
        </w:trPr>
        <w:tc>
          <w:tcPr>
            <w:tcW w:w="1555" w:type="dxa"/>
            <w:vMerge w:val="restart"/>
            <w:shd w:val="clear" w:color="auto" w:fill="auto"/>
            <w:noWrap/>
            <w:hideMark/>
          </w:tcPr>
          <w:p w14:paraId="3945FC49"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Campaña Sé parte de la solución</w:t>
            </w:r>
          </w:p>
          <w:p w14:paraId="4CEC3C82"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tc>
        <w:tc>
          <w:tcPr>
            <w:tcW w:w="6378" w:type="dxa"/>
            <w:shd w:val="clear" w:color="auto" w:fill="auto"/>
            <w:noWrap/>
            <w:hideMark/>
          </w:tcPr>
          <w:p w14:paraId="1DDA25B7"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Informar y educar a los clientes sobre Uso eficiente en sus hogares a fines de adoptar hábitos de consumo responsable, Riesgos y peligros eléctricos y Derechos y deberes de los clientes.</w:t>
            </w:r>
          </w:p>
        </w:tc>
        <w:tc>
          <w:tcPr>
            <w:tcW w:w="1560" w:type="dxa"/>
            <w:vMerge w:val="restart"/>
            <w:shd w:val="clear" w:color="auto" w:fill="auto"/>
            <w:noWrap/>
            <w:hideMark/>
          </w:tcPr>
          <w:p w14:paraId="54E592D4" w14:textId="77777777" w:rsidR="00563E01" w:rsidRPr="0080239F" w:rsidRDefault="00563E01" w:rsidP="00AA4D26">
            <w:pPr>
              <w:spacing w:line="360" w:lineRule="auto"/>
              <w:jc w:val="center"/>
              <w:rPr>
                <w:rFonts w:ascii="Times New Roman" w:hAnsi="Times New Roman"/>
                <w:color w:val="767171"/>
                <w:spacing w:val="20"/>
                <w:sz w:val="20"/>
                <w:szCs w:val="20"/>
              </w:rPr>
            </w:pPr>
            <w:r w:rsidRPr="0080239F">
              <w:rPr>
                <w:rFonts w:ascii="Times New Roman" w:hAnsi="Times New Roman"/>
                <w:color w:val="767171"/>
                <w:spacing w:val="20"/>
                <w:sz w:val="20"/>
                <w:szCs w:val="20"/>
              </w:rPr>
              <w:t>8%</w:t>
            </w:r>
          </w:p>
        </w:tc>
      </w:tr>
      <w:tr w:rsidR="00563E01" w:rsidRPr="0080239F" w14:paraId="0C550409" w14:textId="77777777" w:rsidTr="00AA4D26">
        <w:trPr>
          <w:trHeight w:val="408"/>
        </w:trPr>
        <w:tc>
          <w:tcPr>
            <w:tcW w:w="1555" w:type="dxa"/>
            <w:vMerge/>
            <w:shd w:val="clear" w:color="auto" w:fill="auto"/>
            <w:noWrap/>
            <w:hideMark/>
          </w:tcPr>
          <w:p w14:paraId="2EC39581"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204B4D75"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Fortalecimiento de la cultura e identidad corporativa.</w:t>
            </w:r>
          </w:p>
          <w:p w14:paraId="03E741F2" w14:textId="77777777" w:rsidR="000C4D49" w:rsidRPr="0080239F" w:rsidRDefault="000C4D49" w:rsidP="00AA4D26">
            <w:pPr>
              <w:spacing w:line="360" w:lineRule="auto"/>
              <w:rPr>
                <w:rFonts w:ascii="Times New Roman" w:hAnsi="Times New Roman"/>
                <w:color w:val="767171"/>
                <w:spacing w:val="20"/>
                <w:sz w:val="20"/>
                <w:szCs w:val="20"/>
              </w:rPr>
            </w:pPr>
          </w:p>
        </w:tc>
        <w:tc>
          <w:tcPr>
            <w:tcW w:w="1560" w:type="dxa"/>
            <w:vMerge/>
            <w:shd w:val="clear" w:color="auto" w:fill="auto"/>
            <w:noWrap/>
            <w:hideMark/>
          </w:tcPr>
          <w:p w14:paraId="59D99C7B"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05C52348" w14:textId="77777777" w:rsidTr="00AA4D26">
        <w:trPr>
          <w:trHeight w:val="576"/>
        </w:trPr>
        <w:tc>
          <w:tcPr>
            <w:tcW w:w="1555" w:type="dxa"/>
            <w:vMerge w:val="restart"/>
            <w:shd w:val="clear" w:color="auto" w:fill="auto"/>
            <w:noWrap/>
            <w:hideMark/>
          </w:tcPr>
          <w:p w14:paraId="34888F95"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Campaña Cerrando con Energía</w:t>
            </w:r>
          </w:p>
          <w:p w14:paraId="75F91773"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70058C30"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1FDFFF8E"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tc>
        <w:tc>
          <w:tcPr>
            <w:tcW w:w="6378" w:type="dxa"/>
            <w:shd w:val="clear" w:color="auto" w:fill="auto"/>
            <w:noWrap/>
            <w:hideMark/>
          </w:tcPr>
          <w:p w14:paraId="6F5BB6A3"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 xml:space="preserve">Resaltar y reconocer los logros, esfuerzos y mejoras de la empresa durante todo el año 2021. </w:t>
            </w:r>
          </w:p>
        </w:tc>
        <w:tc>
          <w:tcPr>
            <w:tcW w:w="1560" w:type="dxa"/>
            <w:vMerge w:val="restart"/>
            <w:shd w:val="clear" w:color="auto" w:fill="auto"/>
            <w:noWrap/>
            <w:hideMark/>
          </w:tcPr>
          <w:p w14:paraId="2C7A7311" w14:textId="77777777" w:rsidR="00563E01" w:rsidRPr="0080239F" w:rsidRDefault="00563E01" w:rsidP="00AA4D26">
            <w:pPr>
              <w:spacing w:line="360" w:lineRule="auto"/>
              <w:jc w:val="center"/>
              <w:rPr>
                <w:rFonts w:ascii="Times New Roman" w:hAnsi="Times New Roman"/>
                <w:color w:val="767171"/>
                <w:spacing w:val="20"/>
                <w:sz w:val="20"/>
                <w:szCs w:val="20"/>
              </w:rPr>
            </w:pPr>
          </w:p>
          <w:p w14:paraId="709D23B9" w14:textId="77777777" w:rsidR="00563E01" w:rsidRPr="0080239F" w:rsidRDefault="00563E01" w:rsidP="00AA4D26">
            <w:pPr>
              <w:spacing w:line="360" w:lineRule="auto"/>
              <w:jc w:val="center"/>
              <w:rPr>
                <w:rFonts w:ascii="Times New Roman" w:hAnsi="Times New Roman"/>
                <w:color w:val="767171"/>
                <w:spacing w:val="20"/>
                <w:sz w:val="20"/>
                <w:szCs w:val="20"/>
              </w:rPr>
            </w:pPr>
            <w:r w:rsidRPr="0080239F">
              <w:rPr>
                <w:rFonts w:ascii="Times New Roman" w:hAnsi="Times New Roman"/>
                <w:color w:val="767171"/>
                <w:spacing w:val="20"/>
                <w:sz w:val="20"/>
                <w:szCs w:val="20"/>
              </w:rPr>
              <w:t>0%</w:t>
            </w:r>
          </w:p>
          <w:p w14:paraId="57705429" w14:textId="77777777" w:rsidR="00563E01" w:rsidRPr="0080239F" w:rsidRDefault="00563E01" w:rsidP="00AA4D26">
            <w:pPr>
              <w:spacing w:line="360" w:lineRule="auto"/>
              <w:jc w:val="center"/>
              <w:rPr>
                <w:rFonts w:ascii="Times New Roman" w:hAnsi="Times New Roman"/>
                <w:color w:val="767171"/>
                <w:spacing w:val="20"/>
                <w:sz w:val="20"/>
                <w:szCs w:val="20"/>
              </w:rPr>
            </w:pPr>
          </w:p>
          <w:p w14:paraId="0B598EBA"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72EDDE14" w14:textId="77777777" w:rsidTr="00AA4D26">
        <w:trPr>
          <w:trHeight w:val="839"/>
        </w:trPr>
        <w:tc>
          <w:tcPr>
            <w:tcW w:w="1555" w:type="dxa"/>
            <w:vMerge/>
            <w:shd w:val="clear" w:color="auto" w:fill="auto"/>
            <w:noWrap/>
            <w:hideMark/>
          </w:tcPr>
          <w:p w14:paraId="76E72CFC"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1DB5C9B8"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 xml:space="preserve">Fortalecer los valores corporativos de Edesur y el reconocimiento del aporte de los colaboradores a los objetivos de la empresa. </w:t>
            </w:r>
          </w:p>
        </w:tc>
        <w:tc>
          <w:tcPr>
            <w:tcW w:w="1560" w:type="dxa"/>
            <w:vMerge/>
            <w:shd w:val="clear" w:color="auto" w:fill="auto"/>
            <w:noWrap/>
            <w:hideMark/>
          </w:tcPr>
          <w:p w14:paraId="62084938"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3D2D006E" w14:textId="77777777" w:rsidTr="00AA4D26">
        <w:trPr>
          <w:trHeight w:val="274"/>
        </w:trPr>
        <w:tc>
          <w:tcPr>
            <w:tcW w:w="1555" w:type="dxa"/>
            <w:vMerge/>
            <w:shd w:val="clear" w:color="auto" w:fill="auto"/>
            <w:noWrap/>
            <w:hideMark/>
          </w:tcPr>
          <w:p w14:paraId="2A6DA552"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4B6BFE99"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Reforzar las acciones focalizadas a actualización de datos y uso de los canales digitales.</w:t>
            </w:r>
          </w:p>
        </w:tc>
        <w:tc>
          <w:tcPr>
            <w:tcW w:w="1560" w:type="dxa"/>
            <w:vMerge/>
            <w:shd w:val="clear" w:color="auto" w:fill="auto"/>
            <w:noWrap/>
            <w:hideMark/>
          </w:tcPr>
          <w:p w14:paraId="09131C30"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03F44591" w14:textId="77777777" w:rsidTr="00AA4D26">
        <w:trPr>
          <w:trHeight w:val="70"/>
        </w:trPr>
        <w:tc>
          <w:tcPr>
            <w:tcW w:w="1555" w:type="dxa"/>
            <w:vMerge/>
            <w:shd w:val="clear" w:color="auto" w:fill="auto"/>
            <w:noWrap/>
            <w:hideMark/>
          </w:tcPr>
          <w:p w14:paraId="02764F23"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0FC696A8"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Acercamiento con los clientes en diferentes OOCC/PPEE y Grandes Clientes.</w:t>
            </w:r>
          </w:p>
        </w:tc>
        <w:tc>
          <w:tcPr>
            <w:tcW w:w="1560" w:type="dxa"/>
            <w:vMerge/>
            <w:shd w:val="clear" w:color="auto" w:fill="auto"/>
            <w:noWrap/>
            <w:hideMark/>
          </w:tcPr>
          <w:p w14:paraId="508E7390" w14:textId="77777777" w:rsidR="00563E01" w:rsidRPr="0080239F" w:rsidRDefault="00563E01" w:rsidP="00AA4D26">
            <w:pPr>
              <w:spacing w:line="360" w:lineRule="auto"/>
              <w:jc w:val="center"/>
              <w:rPr>
                <w:rFonts w:ascii="Times New Roman" w:hAnsi="Times New Roman"/>
                <w:color w:val="767171"/>
                <w:spacing w:val="20"/>
                <w:sz w:val="20"/>
                <w:szCs w:val="20"/>
              </w:rPr>
            </w:pPr>
          </w:p>
        </w:tc>
      </w:tr>
      <w:tr w:rsidR="00563E01" w:rsidRPr="0080239F" w14:paraId="5479EA7E" w14:textId="77777777" w:rsidTr="00AA4D26">
        <w:trPr>
          <w:trHeight w:val="3109"/>
        </w:trPr>
        <w:tc>
          <w:tcPr>
            <w:tcW w:w="1555" w:type="dxa"/>
            <w:shd w:val="clear" w:color="auto" w:fill="auto"/>
            <w:noWrap/>
            <w:hideMark/>
          </w:tcPr>
          <w:p w14:paraId="4D1D6E84"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Modelo Estratégico de Atención y Servicio</w:t>
            </w:r>
          </w:p>
          <w:p w14:paraId="7D25A98C"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tc>
        <w:tc>
          <w:tcPr>
            <w:tcW w:w="6378" w:type="dxa"/>
            <w:shd w:val="clear" w:color="auto" w:fill="auto"/>
            <w:noWrap/>
            <w:hideMark/>
          </w:tcPr>
          <w:p w14:paraId="28E659C5"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Lineamientos de la atención y servicio a ser aplicados por todos los colaboradores de Edesur que prestan algún servicio a los clientes. Esto se corresponde con dotar a la empresa de un modelo estratégico de atención y servicio que garantice la correcta aplicación y ejecución de los servicios y procesos, permitiéndole prever problemas que pueden presentarse en las actividades diarias, estableciendo la forma en la que se va a solucionar, además de acelerar la curva de aprendizaje de nuevos colaboradores y ser utilizado como herramienta de reforzamiento en las unidades de trabajo, a través de normas precisas y claras orientadas a alcanzar los objetivos planteados.</w:t>
            </w:r>
          </w:p>
        </w:tc>
        <w:tc>
          <w:tcPr>
            <w:tcW w:w="1560" w:type="dxa"/>
            <w:shd w:val="clear" w:color="auto" w:fill="auto"/>
            <w:noWrap/>
            <w:hideMark/>
          </w:tcPr>
          <w:p w14:paraId="280EA26D" w14:textId="77777777" w:rsidR="00563E01" w:rsidRPr="0080239F" w:rsidRDefault="00563E01" w:rsidP="00AA4D26">
            <w:pPr>
              <w:spacing w:line="360" w:lineRule="auto"/>
              <w:jc w:val="center"/>
              <w:rPr>
                <w:rFonts w:ascii="Times New Roman" w:hAnsi="Times New Roman"/>
                <w:color w:val="767171"/>
                <w:spacing w:val="20"/>
                <w:sz w:val="20"/>
                <w:szCs w:val="20"/>
              </w:rPr>
            </w:pPr>
            <w:r w:rsidRPr="0080239F">
              <w:rPr>
                <w:rFonts w:ascii="Times New Roman" w:hAnsi="Times New Roman"/>
                <w:color w:val="767171"/>
                <w:spacing w:val="20"/>
                <w:sz w:val="20"/>
                <w:szCs w:val="20"/>
              </w:rPr>
              <w:t>70%</w:t>
            </w:r>
          </w:p>
        </w:tc>
      </w:tr>
      <w:tr w:rsidR="00563E01" w:rsidRPr="0080239F" w14:paraId="75869004" w14:textId="77777777" w:rsidTr="00AA4D26">
        <w:trPr>
          <w:trHeight w:val="841"/>
        </w:trPr>
        <w:tc>
          <w:tcPr>
            <w:tcW w:w="1555" w:type="dxa"/>
            <w:vMerge w:val="restart"/>
            <w:shd w:val="clear" w:color="auto" w:fill="auto"/>
            <w:noWrap/>
            <w:hideMark/>
          </w:tcPr>
          <w:p w14:paraId="6425B4C5"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Modelo Sur Express</w:t>
            </w:r>
          </w:p>
          <w:p w14:paraId="1594D0F8"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lastRenderedPageBreak/>
              <w:t> </w:t>
            </w:r>
          </w:p>
          <w:p w14:paraId="0921870C"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66469FBD"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3E6B0155"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p w14:paraId="2A1EF465" w14:textId="77777777" w:rsidR="00563E01" w:rsidRPr="0080239F" w:rsidRDefault="00563E01" w:rsidP="00AA4D26">
            <w:pPr>
              <w:spacing w:line="360" w:lineRule="auto"/>
              <w:rPr>
                <w:rFonts w:ascii="Times New Roman" w:hAnsi="Times New Roman"/>
                <w:b/>
                <w:bCs/>
                <w:color w:val="767171"/>
                <w:spacing w:val="20"/>
                <w:sz w:val="20"/>
                <w:szCs w:val="20"/>
              </w:rPr>
            </w:pPr>
            <w:r w:rsidRPr="0080239F">
              <w:rPr>
                <w:rFonts w:ascii="Times New Roman" w:hAnsi="Times New Roman"/>
                <w:b/>
                <w:bCs/>
                <w:color w:val="767171"/>
                <w:spacing w:val="20"/>
                <w:sz w:val="20"/>
                <w:szCs w:val="20"/>
              </w:rPr>
              <w:t> </w:t>
            </w:r>
          </w:p>
        </w:tc>
        <w:tc>
          <w:tcPr>
            <w:tcW w:w="6378" w:type="dxa"/>
            <w:shd w:val="clear" w:color="auto" w:fill="auto"/>
            <w:noWrap/>
          </w:tcPr>
          <w:p w14:paraId="00928A5B"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lastRenderedPageBreak/>
              <w:t xml:space="preserve">SUR EXPRESS es una unidad de atención al cliente de EDESUR, pensada para la recaudación y atención al cliente, combinando las tres modalidades de contacto: </w:t>
            </w:r>
          </w:p>
        </w:tc>
        <w:tc>
          <w:tcPr>
            <w:tcW w:w="1560" w:type="dxa"/>
            <w:vMerge w:val="restart"/>
            <w:shd w:val="clear" w:color="auto" w:fill="auto"/>
            <w:noWrap/>
            <w:hideMark/>
          </w:tcPr>
          <w:p w14:paraId="10D2795D" w14:textId="77777777" w:rsidR="00563E01" w:rsidRPr="0080239F" w:rsidRDefault="00563E01" w:rsidP="00AA4D26">
            <w:pPr>
              <w:spacing w:line="360" w:lineRule="auto"/>
              <w:jc w:val="center"/>
              <w:rPr>
                <w:rFonts w:ascii="Times New Roman" w:hAnsi="Times New Roman"/>
                <w:color w:val="767171"/>
                <w:spacing w:val="20"/>
                <w:sz w:val="20"/>
                <w:szCs w:val="20"/>
              </w:rPr>
            </w:pPr>
            <w:r w:rsidRPr="0080239F">
              <w:rPr>
                <w:rFonts w:ascii="Times New Roman" w:hAnsi="Times New Roman"/>
                <w:color w:val="767171"/>
                <w:spacing w:val="20"/>
                <w:sz w:val="20"/>
                <w:szCs w:val="20"/>
              </w:rPr>
              <w:t>50%</w:t>
            </w:r>
          </w:p>
        </w:tc>
      </w:tr>
      <w:tr w:rsidR="00563E01" w:rsidRPr="0080239F" w14:paraId="44A253E1" w14:textId="77777777" w:rsidTr="00AA4D26">
        <w:trPr>
          <w:trHeight w:val="300"/>
        </w:trPr>
        <w:tc>
          <w:tcPr>
            <w:tcW w:w="1555" w:type="dxa"/>
            <w:vMerge/>
            <w:shd w:val="clear" w:color="auto" w:fill="auto"/>
            <w:noWrap/>
            <w:hideMark/>
          </w:tcPr>
          <w:p w14:paraId="464FEDBD"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hideMark/>
          </w:tcPr>
          <w:p w14:paraId="03604CB2" w14:textId="77777777" w:rsidR="00563E01" w:rsidRPr="0080239F" w:rsidRDefault="00563E01" w:rsidP="00AA4D26">
            <w:pPr>
              <w:numPr>
                <w:ilvl w:val="0"/>
                <w:numId w:val="16"/>
              </w:numPr>
              <w:spacing w:line="360" w:lineRule="auto"/>
              <w:ind w:left="0"/>
              <w:rPr>
                <w:rFonts w:ascii="Times New Roman" w:hAnsi="Times New Roman"/>
                <w:color w:val="767171"/>
                <w:spacing w:val="20"/>
                <w:sz w:val="20"/>
                <w:szCs w:val="20"/>
              </w:rPr>
            </w:pPr>
            <w:r w:rsidRPr="0080239F">
              <w:rPr>
                <w:rFonts w:ascii="Times New Roman" w:hAnsi="Times New Roman"/>
                <w:color w:val="767171"/>
                <w:spacing w:val="20"/>
                <w:sz w:val="20"/>
                <w:szCs w:val="20"/>
              </w:rPr>
              <w:t>Presencial, para el cobro de facturas.</w:t>
            </w:r>
          </w:p>
        </w:tc>
        <w:tc>
          <w:tcPr>
            <w:tcW w:w="1560" w:type="dxa"/>
            <w:vMerge/>
            <w:shd w:val="clear" w:color="auto" w:fill="auto"/>
            <w:noWrap/>
            <w:hideMark/>
          </w:tcPr>
          <w:p w14:paraId="206B04C2" w14:textId="77777777" w:rsidR="00563E01" w:rsidRPr="0080239F" w:rsidRDefault="00563E01" w:rsidP="00AA4D26">
            <w:pPr>
              <w:spacing w:line="360" w:lineRule="auto"/>
              <w:rPr>
                <w:rFonts w:ascii="Times New Roman" w:eastAsia="Times New Roman" w:hAnsi="Times New Roman"/>
                <w:color w:val="171717"/>
                <w:lang w:eastAsia="es-DO"/>
              </w:rPr>
            </w:pPr>
          </w:p>
        </w:tc>
      </w:tr>
      <w:tr w:rsidR="00563E01" w:rsidRPr="0080239F" w14:paraId="7BF9E092" w14:textId="77777777" w:rsidTr="00AA4D26">
        <w:trPr>
          <w:trHeight w:val="683"/>
        </w:trPr>
        <w:tc>
          <w:tcPr>
            <w:tcW w:w="1555" w:type="dxa"/>
            <w:vMerge/>
            <w:shd w:val="clear" w:color="auto" w:fill="auto"/>
            <w:noWrap/>
            <w:hideMark/>
          </w:tcPr>
          <w:p w14:paraId="2278AA91"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tcPr>
          <w:p w14:paraId="0A344FA0" w14:textId="77777777" w:rsidR="00563E01" w:rsidRPr="0080239F" w:rsidRDefault="00563E01" w:rsidP="00AA4D26">
            <w:pPr>
              <w:numPr>
                <w:ilvl w:val="0"/>
                <w:numId w:val="16"/>
              </w:numPr>
              <w:spacing w:line="360" w:lineRule="auto"/>
              <w:ind w:left="0"/>
              <w:rPr>
                <w:rFonts w:ascii="Times New Roman" w:hAnsi="Times New Roman"/>
                <w:color w:val="767171"/>
                <w:spacing w:val="20"/>
                <w:sz w:val="20"/>
                <w:szCs w:val="20"/>
              </w:rPr>
            </w:pPr>
            <w:r w:rsidRPr="0080239F">
              <w:rPr>
                <w:rFonts w:ascii="Times New Roman" w:hAnsi="Times New Roman"/>
                <w:color w:val="767171"/>
                <w:spacing w:val="20"/>
                <w:sz w:val="20"/>
                <w:szCs w:val="20"/>
              </w:rPr>
              <w:t>Telefónica, soportada en la estructura de Call Center para la atención de los requerimientos del cliente.</w:t>
            </w:r>
          </w:p>
        </w:tc>
        <w:tc>
          <w:tcPr>
            <w:tcW w:w="1560" w:type="dxa"/>
            <w:vMerge/>
            <w:shd w:val="clear" w:color="auto" w:fill="auto"/>
            <w:noWrap/>
            <w:hideMark/>
          </w:tcPr>
          <w:p w14:paraId="13DF6387" w14:textId="77777777" w:rsidR="00563E01" w:rsidRPr="0080239F" w:rsidRDefault="00563E01" w:rsidP="00AA4D26">
            <w:pPr>
              <w:spacing w:line="360" w:lineRule="auto"/>
              <w:rPr>
                <w:rFonts w:ascii="Times New Roman" w:eastAsia="Times New Roman" w:hAnsi="Times New Roman"/>
                <w:color w:val="171717"/>
                <w:lang w:eastAsia="es-DO"/>
              </w:rPr>
            </w:pPr>
          </w:p>
        </w:tc>
      </w:tr>
      <w:tr w:rsidR="00563E01" w:rsidRPr="0080239F" w14:paraId="1859ACEE" w14:textId="77777777" w:rsidTr="00AA4D26">
        <w:trPr>
          <w:trHeight w:val="412"/>
        </w:trPr>
        <w:tc>
          <w:tcPr>
            <w:tcW w:w="1555" w:type="dxa"/>
            <w:vMerge/>
            <w:shd w:val="clear" w:color="auto" w:fill="auto"/>
            <w:noWrap/>
            <w:hideMark/>
          </w:tcPr>
          <w:p w14:paraId="3C293986"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tcPr>
          <w:p w14:paraId="1490A685" w14:textId="77777777" w:rsidR="00563E01" w:rsidRPr="0080239F" w:rsidRDefault="00563E01" w:rsidP="00AA4D26">
            <w:pPr>
              <w:numPr>
                <w:ilvl w:val="0"/>
                <w:numId w:val="16"/>
              </w:numPr>
              <w:spacing w:line="360" w:lineRule="auto"/>
              <w:ind w:left="0"/>
              <w:rPr>
                <w:rFonts w:ascii="Times New Roman" w:hAnsi="Times New Roman"/>
                <w:color w:val="767171"/>
                <w:spacing w:val="20"/>
                <w:sz w:val="20"/>
                <w:szCs w:val="20"/>
              </w:rPr>
            </w:pPr>
            <w:r w:rsidRPr="0080239F">
              <w:rPr>
                <w:rFonts w:ascii="Times New Roman" w:hAnsi="Times New Roman"/>
                <w:color w:val="767171"/>
                <w:spacing w:val="20"/>
                <w:sz w:val="20"/>
                <w:szCs w:val="20"/>
              </w:rPr>
              <w:t xml:space="preserve">Autogestión (digital), a través de pantallas que permiten el pago de facturas con tarjetas de crédito. </w:t>
            </w:r>
          </w:p>
        </w:tc>
        <w:tc>
          <w:tcPr>
            <w:tcW w:w="1560" w:type="dxa"/>
            <w:vMerge/>
            <w:shd w:val="clear" w:color="auto" w:fill="auto"/>
            <w:noWrap/>
            <w:hideMark/>
          </w:tcPr>
          <w:p w14:paraId="0C50F1D2" w14:textId="77777777" w:rsidR="00563E01" w:rsidRPr="0080239F" w:rsidRDefault="00563E01" w:rsidP="00AA4D26">
            <w:pPr>
              <w:spacing w:line="360" w:lineRule="auto"/>
              <w:rPr>
                <w:rFonts w:ascii="Times New Roman" w:eastAsia="Times New Roman" w:hAnsi="Times New Roman"/>
                <w:color w:val="171717"/>
                <w:lang w:eastAsia="es-DO"/>
              </w:rPr>
            </w:pPr>
          </w:p>
        </w:tc>
      </w:tr>
      <w:tr w:rsidR="00563E01" w:rsidRPr="0080239F" w14:paraId="5E261669" w14:textId="77777777" w:rsidTr="00AA4D26">
        <w:trPr>
          <w:trHeight w:val="2538"/>
        </w:trPr>
        <w:tc>
          <w:tcPr>
            <w:tcW w:w="1555" w:type="dxa"/>
            <w:vMerge/>
            <w:shd w:val="clear" w:color="auto" w:fill="auto"/>
            <w:noWrap/>
            <w:hideMark/>
          </w:tcPr>
          <w:p w14:paraId="434BDD4F"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tcPr>
          <w:p w14:paraId="5075F80A"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 xml:space="preserve">Sur Express, se suma a la estrategia de movilización de clientes que visitan las oficinas comerciales hacia los canales alternos, convirtiéndose en una nueva alternativa de pagos para el cliente, sin la necesidad de dirigirse a una oficina comercial, sino que podrá encontrar a Edesur en establecimientos que son parte de su cotidianidad, siendo una opción ideal para realizar actividades de pagos y operaciones comerciales para aquellos clientes que prefieren el contacto directo con la empresa. </w:t>
            </w:r>
          </w:p>
        </w:tc>
        <w:tc>
          <w:tcPr>
            <w:tcW w:w="1560" w:type="dxa"/>
            <w:vMerge/>
            <w:shd w:val="clear" w:color="auto" w:fill="auto"/>
            <w:noWrap/>
            <w:hideMark/>
          </w:tcPr>
          <w:p w14:paraId="58B97764" w14:textId="77777777" w:rsidR="00563E01" w:rsidRPr="0080239F" w:rsidRDefault="00563E01" w:rsidP="00AA4D26">
            <w:pPr>
              <w:spacing w:line="360" w:lineRule="auto"/>
              <w:rPr>
                <w:rFonts w:ascii="Times New Roman" w:eastAsia="Times New Roman" w:hAnsi="Times New Roman"/>
                <w:color w:val="171717"/>
                <w:lang w:eastAsia="es-DO"/>
              </w:rPr>
            </w:pPr>
          </w:p>
        </w:tc>
      </w:tr>
      <w:tr w:rsidR="00563E01" w:rsidRPr="0080239F" w14:paraId="612E6381" w14:textId="77777777" w:rsidTr="00AA4D26">
        <w:trPr>
          <w:trHeight w:val="1308"/>
        </w:trPr>
        <w:tc>
          <w:tcPr>
            <w:tcW w:w="1555" w:type="dxa"/>
            <w:vMerge/>
            <w:shd w:val="clear" w:color="auto" w:fill="auto"/>
            <w:noWrap/>
            <w:hideMark/>
          </w:tcPr>
          <w:p w14:paraId="7636A73D" w14:textId="77777777" w:rsidR="00563E01" w:rsidRPr="0080239F" w:rsidRDefault="00563E01" w:rsidP="00AA4D26">
            <w:pPr>
              <w:spacing w:line="360" w:lineRule="auto"/>
              <w:rPr>
                <w:rFonts w:ascii="Times New Roman" w:hAnsi="Times New Roman"/>
                <w:b/>
                <w:bCs/>
                <w:color w:val="767171"/>
                <w:spacing w:val="20"/>
                <w:sz w:val="20"/>
                <w:szCs w:val="20"/>
              </w:rPr>
            </w:pPr>
          </w:p>
        </w:tc>
        <w:tc>
          <w:tcPr>
            <w:tcW w:w="6378" w:type="dxa"/>
            <w:shd w:val="clear" w:color="auto" w:fill="auto"/>
            <w:noWrap/>
          </w:tcPr>
          <w:p w14:paraId="29BABAFC" w14:textId="77777777" w:rsidR="00563E01" w:rsidRPr="0080239F" w:rsidRDefault="00563E01" w:rsidP="00AA4D26">
            <w:pPr>
              <w:spacing w:line="360" w:lineRule="auto"/>
              <w:rPr>
                <w:rFonts w:ascii="Times New Roman" w:hAnsi="Times New Roman"/>
                <w:color w:val="767171"/>
                <w:spacing w:val="20"/>
                <w:sz w:val="20"/>
                <w:szCs w:val="20"/>
              </w:rPr>
            </w:pPr>
            <w:r w:rsidRPr="0080239F">
              <w:rPr>
                <w:rFonts w:ascii="Times New Roman" w:hAnsi="Times New Roman"/>
                <w:color w:val="767171"/>
                <w:spacing w:val="20"/>
                <w:sz w:val="20"/>
                <w:szCs w:val="20"/>
              </w:rPr>
              <w:t>La implementación de SUR EXPRESS, presenta la imagen de EDESUR como cercana al cliente, vanguardista, orientada al cambio y los nuevos tiempos, mediante un esquema dinámico y de bajo costo.</w:t>
            </w:r>
          </w:p>
        </w:tc>
        <w:tc>
          <w:tcPr>
            <w:tcW w:w="1560" w:type="dxa"/>
            <w:vMerge/>
            <w:shd w:val="clear" w:color="auto" w:fill="auto"/>
            <w:noWrap/>
            <w:hideMark/>
          </w:tcPr>
          <w:p w14:paraId="7BA417B5" w14:textId="77777777" w:rsidR="00563E01" w:rsidRPr="0080239F" w:rsidRDefault="00563E01" w:rsidP="00AA4D26">
            <w:pPr>
              <w:spacing w:line="360" w:lineRule="auto"/>
              <w:rPr>
                <w:rFonts w:ascii="Times New Roman" w:eastAsia="Times New Roman" w:hAnsi="Times New Roman"/>
                <w:color w:val="171717"/>
                <w:lang w:eastAsia="es-DO"/>
              </w:rPr>
            </w:pPr>
          </w:p>
        </w:tc>
      </w:tr>
    </w:tbl>
    <w:p w14:paraId="67D091A0" w14:textId="77777777" w:rsidR="00E6250C" w:rsidRPr="0080239F" w:rsidRDefault="00E6250C" w:rsidP="00E94694">
      <w:pPr>
        <w:pStyle w:val="Prrafodelista"/>
        <w:spacing w:line="360" w:lineRule="auto"/>
        <w:ind w:left="0"/>
        <w:jc w:val="center"/>
        <w:rPr>
          <w:rFonts w:ascii="Times New Roman" w:hAnsi="Times New Roman"/>
          <w:color w:val="767171"/>
          <w:spacing w:val="20"/>
          <w:sz w:val="24"/>
          <w:szCs w:val="24"/>
        </w:rPr>
      </w:pPr>
    </w:p>
    <w:p w14:paraId="476F96D8" w14:textId="77777777" w:rsidR="00563E01" w:rsidRPr="0080239F" w:rsidRDefault="00626053" w:rsidP="00E94694">
      <w:pPr>
        <w:pStyle w:val="Ttulo2"/>
        <w:spacing w:line="360" w:lineRule="auto"/>
        <w:rPr>
          <w:rFonts w:ascii="Times New Roman" w:hAnsi="Times New Roman"/>
          <w:b w:val="0"/>
          <w:bCs w:val="0"/>
          <w:i w:val="0"/>
          <w:iCs w:val="0"/>
          <w:noProof/>
          <w:color w:val="808080"/>
          <w:sz w:val="24"/>
          <w:szCs w:val="24"/>
        </w:rPr>
      </w:pPr>
      <w:bookmarkStart w:id="77" w:name="_Toc90916606"/>
      <w:r w:rsidRPr="0080239F">
        <w:rPr>
          <w:rFonts w:ascii="Times New Roman" w:hAnsi="Times New Roman"/>
          <w:b w:val="0"/>
          <w:bCs w:val="0"/>
          <w:i w:val="0"/>
          <w:iCs w:val="0"/>
          <w:noProof/>
          <w:color w:val="808080"/>
          <w:sz w:val="24"/>
          <w:szCs w:val="24"/>
        </w:rPr>
        <w:t>5</w:t>
      </w:r>
      <w:r w:rsidR="00563E01" w:rsidRPr="0080239F">
        <w:rPr>
          <w:rFonts w:ascii="Times New Roman" w:hAnsi="Times New Roman"/>
          <w:b w:val="0"/>
          <w:bCs w:val="0"/>
          <w:i w:val="0"/>
          <w:iCs w:val="0"/>
          <w:noProof/>
          <w:color w:val="808080"/>
          <w:sz w:val="24"/>
          <w:szCs w:val="24"/>
        </w:rPr>
        <w:t>.2</w:t>
      </w:r>
      <w:r w:rsidR="00563E01" w:rsidRPr="0080239F">
        <w:rPr>
          <w:rFonts w:ascii="Times New Roman" w:hAnsi="Times New Roman"/>
          <w:b w:val="0"/>
          <w:bCs w:val="0"/>
          <w:i w:val="0"/>
          <w:iCs w:val="0"/>
          <w:noProof/>
          <w:color w:val="808080"/>
          <w:sz w:val="24"/>
          <w:szCs w:val="24"/>
        </w:rPr>
        <w:tab/>
        <w:t xml:space="preserve"> Nivel de cumplimiento acceso a la información</w:t>
      </w:r>
      <w:bookmarkEnd w:id="77"/>
    </w:p>
    <w:p w14:paraId="1EFAAFA4" w14:textId="77777777" w:rsidR="00014624" w:rsidRPr="0080239F" w:rsidRDefault="00014624" w:rsidP="00E94694">
      <w:pPr>
        <w:spacing w:line="360" w:lineRule="auto"/>
      </w:pPr>
    </w:p>
    <w:p w14:paraId="1230F1E2" w14:textId="77777777" w:rsidR="00563E01" w:rsidRPr="0080239F" w:rsidRDefault="00563E01" w:rsidP="00E94694">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EDESUR</w:t>
      </w:r>
    </w:p>
    <w:p w14:paraId="7ABC33A1"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Dentro de las principales acciones administrativas que caracterizaron la Oficina de Libre Acceso a la Información, se encuentran: </w:t>
      </w:r>
    </w:p>
    <w:p w14:paraId="2115A119" w14:textId="77777777" w:rsidR="00563E01" w:rsidRPr="0080239F" w:rsidRDefault="00563E01" w:rsidP="00E94694">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Atención al 100% de las solicitudes y requerimientos ciudadanos vía los portales del 3-1-1 y SAIP.</w:t>
      </w:r>
    </w:p>
    <w:p w14:paraId="55D20E6D" w14:textId="77777777" w:rsidR="00563E01" w:rsidRPr="0080239F" w:rsidRDefault="00563E01" w:rsidP="00E94694">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Mantener por encima de los 95 puntos las calificaciones sobre Transparencia por la Dirección General de Ética e Integridad Gubernamental (DIGEIG).</w:t>
      </w:r>
    </w:p>
    <w:p w14:paraId="76805D56" w14:textId="77777777" w:rsidR="00F2753D" w:rsidRPr="0080239F" w:rsidRDefault="00563E01" w:rsidP="00E6250C">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Presentación de importantes investigaciones en materia de Ética e Integridad Gubernamental por ante la Dirección General de Ética e </w:t>
      </w:r>
      <w:r w:rsidRPr="0080239F">
        <w:rPr>
          <w:rFonts w:ascii="Times New Roman" w:hAnsi="Times New Roman"/>
          <w:color w:val="767171"/>
          <w:spacing w:val="20"/>
          <w:sz w:val="24"/>
          <w:szCs w:val="24"/>
        </w:rPr>
        <w:lastRenderedPageBreak/>
        <w:t>Integridad Gubernamental (DIGEIG), conjuntamente con la Comisión de Ética Pública de Edesur Dominicana S.A.</w:t>
      </w:r>
    </w:p>
    <w:p w14:paraId="3589A21B" w14:textId="058C8CC6" w:rsidR="00563E01"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Participación en las capacitaciones e inducciones realizadas por: </w:t>
      </w:r>
    </w:p>
    <w:p w14:paraId="7C01296B" w14:textId="56774D5D" w:rsidR="008F707C" w:rsidRDefault="008F707C" w:rsidP="008F707C">
      <w:pPr>
        <w:spacing w:line="360" w:lineRule="auto"/>
        <w:rPr>
          <w:rFonts w:ascii="Times New Roman" w:hAnsi="Times New Roman"/>
          <w:color w:val="767171"/>
          <w:spacing w:val="20"/>
          <w:sz w:val="24"/>
          <w:szCs w:val="24"/>
        </w:rPr>
      </w:pPr>
    </w:p>
    <w:p w14:paraId="39DFD1AF" w14:textId="77777777" w:rsidR="008F707C" w:rsidRPr="008F707C" w:rsidRDefault="008F707C" w:rsidP="008F707C">
      <w:pPr>
        <w:spacing w:line="360" w:lineRule="auto"/>
        <w:rPr>
          <w:rFonts w:ascii="Times New Roman" w:hAnsi="Times New Roman"/>
          <w:color w:val="767171"/>
          <w:spacing w:val="20"/>
          <w:sz w:val="24"/>
          <w:szCs w:val="24"/>
        </w:rPr>
      </w:pPr>
    </w:p>
    <w:p w14:paraId="7C1CB501"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Dirección General de Ética e Integridad Gubernamental (DIGEIG), en materia de transparencia y ética gubernamental, y sobre el funcionamiento de las Comisión de Ética Pública.</w:t>
      </w:r>
    </w:p>
    <w:p w14:paraId="7458E757"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Oficina Presidencial de Tecnología de la Información (OPTIC), sobre atención ciudadana.</w:t>
      </w:r>
    </w:p>
    <w:p w14:paraId="3D6059BA" w14:textId="4A8B986A" w:rsidR="00E6250C" w:rsidRPr="008F707C" w:rsidRDefault="00563E01"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Dirección General de Compras y Contrataciones Públicas (DGCP), sobre aspectos importantes de la Contrataciones Públicas.</w:t>
      </w:r>
    </w:p>
    <w:p w14:paraId="345F0C50"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Organización de inducción de alto nivel sobre Ética e Integridad Pública por la Dirección General de Ética e Integridad Gubernamental (DIGEIG), a los Directivos de la primera línea conjuntamente con sus gerencias de Edesur Dominicana.</w:t>
      </w:r>
    </w:p>
    <w:p w14:paraId="3D682770"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Participación y colaboración en la implementación de la nueva Resolución sobre la Estandarización de los Portales de Transparencia Núm. 03/2021 emitida por la Dirección General de Ética e Integridad Gubernamental (DIGEIG).</w:t>
      </w:r>
    </w:p>
    <w:p w14:paraId="5FBDCD60" w14:textId="77777777" w:rsidR="00014624"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Capacitaciones realizadas desde la Oficina de Libre Acceso a la Información Pública. </w:t>
      </w:r>
    </w:p>
    <w:p w14:paraId="0F7CC5FA" w14:textId="77777777" w:rsidR="00F2753D" w:rsidRPr="0080239F" w:rsidRDefault="00563E01"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Desde esta unidad se realizaron actividades junto a la Comisión de Ética de la empresa para llevar a cabo una conferencia acerca de la Ética y la Integridad Gubernamental impartida por el Sr. Mario Serrano, Director General de Ética Pública, así como también talleres impartidos propiamente desde nuestra unidad:</w:t>
      </w:r>
    </w:p>
    <w:p w14:paraId="3578E0B2" w14:textId="1E119000" w:rsidR="008F707C" w:rsidRDefault="00563E01" w:rsidP="008F707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Cantidad de solicitudes atendidas el Portal Único de Solicitud (SAIP): Cuarenta y nueve (49) solicitudes de acceso a la información pública fueron canalizadas, de las cuales cuarenta y cuatro (44) corresponden al portal y cinco (5) de manera presencial, como se observa en la siguiente gráfica:</w:t>
      </w:r>
    </w:p>
    <w:p w14:paraId="22CE019B" w14:textId="45824A93" w:rsidR="008F707C" w:rsidRDefault="008F707C" w:rsidP="008F707C">
      <w:pPr>
        <w:spacing w:line="360" w:lineRule="auto"/>
        <w:rPr>
          <w:rFonts w:ascii="Times New Roman" w:hAnsi="Times New Roman"/>
          <w:color w:val="767171"/>
          <w:spacing w:val="20"/>
          <w:sz w:val="24"/>
          <w:szCs w:val="24"/>
        </w:rPr>
      </w:pPr>
    </w:p>
    <w:p w14:paraId="3273C245" w14:textId="77777777" w:rsidR="008F707C" w:rsidRPr="008F707C" w:rsidRDefault="008F707C" w:rsidP="008F707C">
      <w:pPr>
        <w:spacing w:line="360" w:lineRule="auto"/>
        <w:rPr>
          <w:rFonts w:ascii="Times New Roman" w:hAnsi="Times New Roman"/>
          <w:color w:val="767171"/>
          <w:spacing w:val="20"/>
          <w:sz w:val="24"/>
          <w:szCs w:val="24"/>
        </w:rPr>
      </w:pPr>
    </w:p>
    <w:p w14:paraId="21534A1F" w14:textId="0203D374" w:rsidR="00DF6B62" w:rsidRPr="008F707C"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La Comisión de Ética Pública de Edesur Dominicana, tiene como objetivo fomentar el correcto proceder de los servidores públicos, colaboradores para promover su apego a la ética, asesorarlos en la toma de decisiones, asesorarlos en la disposición de procedimientos y normativas que contribuyan a crear un ambiente de integridad, transparencia y rendición de cuentas oportuna a la ciudadanía. </w:t>
      </w:r>
    </w:p>
    <w:p w14:paraId="134F58A3"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Dentro del programa de actividades que se desarrollaron en cumplimiento al plan de trabajo establecido, se encuentran las siguientes: </w:t>
      </w:r>
    </w:p>
    <w:p w14:paraId="660822BB"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Por medio del departamento de Comunicación Interna, se divulgaron informaciones de la empresa, asociados a los siguientes temas:</w:t>
      </w:r>
    </w:p>
    <w:p w14:paraId="61293EA4" w14:textId="77777777" w:rsidR="00563E01" w:rsidRPr="0080239F" w:rsidRDefault="00563E01" w:rsidP="00E94694">
      <w:pPr>
        <w:pStyle w:val="Prrafodelista"/>
        <w:numPr>
          <w:ilvl w:val="0"/>
          <w:numId w:val="19"/>
        </w:numPr>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Promoción de asesorías de carácter moral.</w:t>
      </w:r>
    </w:p>
    <w:p w14:paraId="06550A33" w14:textId="77777777" w:rsidR="00563E01" w:rsidRPr="0080239F" w:rsidRDefault="00563E01" w:rsidP="00E94694">
      <w:pPr>
        <w:pStyle w:val="Prrafodelista"/>
        <w:numPr>
          <w:ilvl w:val="0"/>
          <w:numId w:val="19"/>
        </w:numPr>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Sensibilización Delitos de Corrupción.</w:t>
      </w:r>
    </w:p>
    <w:p w14:paraId="0774FA3B" w14:textId="77777777" w:rsidR="00563E01" w:rsidRPr="0080239F" w:rsidRDefault="00563E01" w:rsidP="00E94694">
      <w:pPr>
        <w:pStyle w:val="Prrafodelista"/>
        <w:numPr>
          <w:ilvl w:val="0"/>
          <w:numId w:val="19"/>
        </w:numPr>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Fortalecimiento de Valores Éticos.</w:t>
      </w:r>
    </w:p>
    <w:p w14:paraId="2DB069A6" w14:textId="77777777" w:rsidR="00563E01" w:rsidRPr="0080239F" w:rsidRDefault="00563E01" w:rsidP="00E94694">
      <w:pPr>
        <w:pStyle w:val="Prrafodelista"/>
        <w:numPr>
          <w:ilvl w:val="0"/>
          <w:numId w:val="19"/>
        </w:numPr>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Herramientas de comunicación CEP.</w:t>
      </w:r>
    </w:p>
    <w:p w14:paraId="63D1D254" w14:textId="77777777" w:rsidR="00DF6B62" w:rsidRPr="0080239F" w:rsidRDefault="00563E01" w:rsidP="00E6250C">
      <w:pPr>
        <w:pStyle w:val="Prrafodelista"/>
        <w:numPr>
          <w:ilvl w:val="0"/>
          <w:numId w:val="19"/>
        </w:numPr>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Encuesta de Clima Ético.</w:t>
      </w:r>
    </w:p>
    <w:p w14:paraId="037ED63B" w14:textId="77777777" w:rsidR="00563E01" w:rsidRPr="0080239F" w:rsidRDefault="00563E01"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Instalación de nuevos buzones de denuncias, para fines de depósito de denuncias sobre casos que vulneran la ética y transparencia pública de nuestros colaboradores.</w:t>
      </w:r>
    </w:p>
    <w:p w14:paraId="33ED569F" w14:textId="77777777" w:rsidR="00626053" w:rsidRPr="0080239F" w:rsidRDefault="00626053" w:rsidP="00E94694">
      <w:pPr>
        <w:pStyle w:val="Prrafodelista"/>
        <w:spacing w:line="360" w:lineRule="auto"/>
        <w:rPr>
          <w:rFonts w:ascii="Times New Roman" w:hAnsi="Times New Roman"/>
          <w:color w:val="767171"/>
          <w:spacing w:val="20"/>
          <w:sz w:val="24"/>
          <w:szCs w:val="24"/>
        </w:rPr>
      </w:pPr>
    </w:p>
    <w:p w14:paraId="3320ECA7" w14:textId="77777777" w:rsidR="00563E01" w:rsidRPr="0080239F" w:rsidRDefault="00563E01" w:rsidP="00E94694">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EDENORTE</w:t>
      </w:r>
    </w:p>
    <w:p w14:paraId="112382CF"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OAI (Oficina li</w:t>
      </w:r>
      <w:r w:rsidR="002A378C" w:rsidRPr="0080239F">
        <w:rPr>
          <w:rFonts w:ascii="Times New Roman" w:hAnsi="Times New Roman"/>
          <w:color w:val="767171"/>
          <w:spacing w:val="20"/>
          <w:sz w:val="24"/>
          <w:szCs w:val="24"/>
        </w:rPr>
        <w:t>bre acceso a la información): 92</w:t>
      </w:r>
      <w:r w:rsidRPr="0080239F">
        <w:rPr>
          <w:rFonts w:ascii="Times New Roman" w:hAnsi="Times New Roman"/>
          <w:color w:val="767171"/>
          <w:spacing w:val="20"/>
          <w:sz w:val="24"/>
          <w:szCs w:val="24"/>
        </w:rPr>
        <w:t>%.</w:t>
      </w:r>
    </w:p>
    <w:p w14:paraId="1A5E0543" w14:textId="67D3C681" w:rsidR="00563E01"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ITICGE (Implementación de las tecnologías de la información y comunicaciones dentro del gobierno electrónico): 91.99%.</w:t>
      </w:r>
    </w:p>
    <w:p w14:paraId="42733A00" w14:textId="5984FB7F" w:rsidR="008F707C" w:rsidRDefault="008F707C" w:rsidP="00E94694">
      <w:pPr>
        <w:pStyle w:val="Prrafodelista"/>
        <w:spacing w:line="360" w:lineRule="auto"/>
        <w:ind w:left="0"/>
        <w:rPr>
          <w:rFonts w:ascii="Times New Roman" w:hAnsi="Times New Roman"/>
          <w:color w:val="767171"/>
          <w:spacing w:val="20"/>
          <w:sz w:val="24"/>
          <w:szCs w:val="24"/>
        </w:rPr>
      </w:pPr>
    </w:p>
    <w:p w14:paraId="5DB12DBF" w14:textId="7134E6D4" w:rsidR="008F707C" w:rsidRDefault="008F707C" w:rsidP="00E94694">
      <w:pPr>
        <w:pStyle w:val="Prrafodelista"/>
        <w:spacing w:line="360" w:lineRule="auto"/>
        <w:ind w:left="0"/>
        <w:rPr>
          <w:rFonts w:ascii="Times New Roman" w:hAnsi="Times New Roman"/>
          <w:color w:val="767171"/>
          <w:spacing w:val="20"/>
          <w:sz w:val="24"/>
          <w:szCs w:val="24"/>
        </w:rPr>
      </w:pPr>
    </w:p>
    <w:p w14:paraId="1588492E" w14:textId="77777777" w:rsidR="008F707C" w:rsidRPr="0080239F" w:rsidRDefault="008F707C" w:rsidP="00E94694">
      <w:pPr>
        <w:pStyle w:val="Prrafodelista"/>
        <w:spacing w:line="360" w:lineRule="auto"/>
        <w:ind w:left="0"/>
        <w:rPr>
          <w:rFonts w:ascii="Times New Roman" w:hAnsi="Times New Roman"/>
          <w:color w:val="767171"/>
          <w:spacing w:val="20"/>
          <w:sz w:val="24"/>
          <w:szCs w:val="24"/>
        </w:rPr>
      </w:pPr>
    </w:p>
    <w:p w14:paraId="23FC8873"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SISCOMPRAS (Sistema Nacional de Contrataciones Públicas): 86.06%.</w:t>
      </w:r>
    </w:p>
    <w:p w14:paraId="2A0B6498"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NOBACI (Normas Básicas de Control Interno): 90%.</w:t>
      </w:r>
    </w:p>
    <w:p w14:paraId="40277172" w14:textId="77777777" w:rsidR="00E6250C" w:rsidRPr="0080239F" w:rsidRDefault="00E6250C" w:rsidP="00E94694">
      <w:pPr>
        <w:pStyle w:val="Prrafodelista"/>
        <w:spacing w:line="360" w:lineRule="auto"/>
        <w:ind w:left="0"/>
        <w:rPr>
          <w:rFonts w:ascii="Times New Roman" w:hAnsi="Times New Roman"/>
          <w:color w:val="767171"/>
          <w:spacing w:val="20"/>
          <w:sz w:val="24"/>
          <w:szCs w:val="24"/>
        </w:rPr>
      </w:pPr>
    </w:p>
    <w:p w14:paraId="4437FD87" w14:textId="77777777" w:rsidR="00E6250C" w:rsidRPr="0080239F" w:rsidRDefault="00E6250C" w:rsidP="00E6250C">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EDESTE</w:t>
      </w:r>
    </w:p>
    <w:p w14:paraId="3305F916" w14:textId="77777777" w:rsidR="00E6250C" w:rsidRPr="0080239F" w:rsidRDefault="00E6250C" w:rsidP="00E6250C">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Dentro de las principales acciones administrativas que caracterizaron la Oficina de Libre Acceso a la Información, se encuentran: </w:t>
      </w:r>
    </w:p>
    <w:p w14:paraId="0731A10E" w14:textId="77777777" w:rsidR="00E6250C" w:rsidRPr="0080239F" w:rsidRDefault="00E6250C" w:rsidP="00E6250C">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Atención al 100% de las solicitudes y requerimientos ciudadanos vía los portales del 3-1-1 y SAIP.</w:t>
      </w:r>
    </w:p>
    <w:p w14:paraId="15FC4452" w14:textId="77777777" w:rsidR="00E6250C" w:rsidRPr="0080239F" w:rsidRDefault="00E6250C" w:rsidP="00E6250C">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Mantener por encima de los 71 puntos las calificaciones sobre Transparencia por la Dirección General de Ética e Integridad Gubernamental (DIGEIG).</w:t>
      </w:r>
    </w:p>
    <w:p w14:paraId="09D5B40A" w14:textId="77777777" w:rsidR="00E6250C" w:rsidRPr="0080239F" w:rsidRDefault="00E6250C" w:rsidP="00E6250C">
      <w:pPr>
        <w:pStyle w:val="Prrafodelista"/>
        <w:numPr>
          <w:ilvl w:val="0"/>
          <w:numId w:val="17"/>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Presentación de importantes investigaciones en materia de Ética e Integridad Gubernamental por ante la Dirección General de Ética e Integridad Gubernamental (DIGEIG).</w:t>
      </w:r>
    </w:p>
    <w:p w14:paraId="6668AA96" w14:textId="77777777" w:rsidR="00E6250C" w:rsidRPr="0080239F" w:rsidRDefault="00E6250C"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Participación en las capacitaciones e inducciones realizadas por: </w:t>
      </w:r>
    </w:p>
    <w:p w14:paraId="58653D38" w14:textId="77777777" w:rsidR="00E6250C" w:rsidRPr="0080239F" w:rsidRDefault="00E6250C"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Dirección General de Ética e Integridad Gubernamental (DIGEIG), en materia de transparencia y ética gubernamental, y sobre el funcionamiento de las Comisión de Ética Pública.</w:t>
      </w:r>
    </w:p>
    <w:p w14:paraId="3EEA696E" w14:textId="77777777" w:rsidR="00E6250C" w:rsidRPr="0080239F" w:rsidRDefault="00E6250C"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lastRenderedPageBreak/>
        <w:t>Oficina Presidencial de Tecnología de la Información (OPTIC), sobre atención ciudadana.</w:t>
      </w:r>
    </w:p>
    <w:p w14:paraId="41DB83DE" w14:textId="286C2E6C" w:rsidR="00E6250C" w:rsidRDefault="00E6250C" w:rsidP="00E6250C">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Dirección General de Compras y Contrataciones Públicas (DGCP), sobre aspectos importantes de la Contrataciones Públicas.</w:t>
      </w:r>
    </w:p>
    <w:p w14:paraId="593DAE5D" w14:textId="28CC8A33" w:rsidR="008F707C" w:rsidRDefault="008F707C" w:rsidP="008F707C">
      <w:pPr>
        <w:spacing w:line="360" w:lineRule="auto"/>
        <w:rPr>
          <w:rFonts w:ascii="Times New Roman" w:hAnsi="Times New Roman"/>
          <w:color w:val="767171"/>
          <w:spacing w:val="20"/>
          <w:sz w:val="24"/>
          <w:szCs w:val="24"/>
        </w:rPr>
      </w:pPr>
    </w:p>
    <w:p w14:paraId="49DE9EDE" w14:textId="7C818A67" w:rsidR="008F707C" w:rsidRDefault="008F707C" w:rsidP="008F707C">
      <w:pPr>
        <w:spacing w:line="360" w:lineRule="auto"/>
        <w:rPr>
          <w:rFonts w:ascii="Times New Roman" w:hAnsi="Times New Roman"/>
          <w:color w:val="767171"/>
          <w:spacing w:val="20"/>
          <w:sz w:val="24"/>
          <w:szCs w:val="24"/>
        </w:rPr>
      </w:pPr>
    </w:p>
    <w:p w14:paraId="10A796DE" w14:textId="77777777" w:rsidR="008F707C" w:rsidRPr="008F707C" w:rsidRDefault="008F707C" w:rsidP="008F707C">
      <w:pPr>
        <w:spacing w:line="360" w:lineRule="auto"/>
        <w:rPr>
          <w:rFonts w:ascii="Times New Roman" w:hAnsi="Times New Roman"/>
          <w:color w:val="767171"/>
          <w:spacing w:val="20"/>
          <w:sz w:val="24"/>
          <w:szCs w:val="24"/>
        </w:rPr>
      </w:pPr>
    </w:p>
    <w:p w14:paraId="4066D078" w14:textId="18651EB0" w:rsidR="00563E01" w:rsidRDefault="00E6250C" w:rsidP="00E94694">
      <w:pPr>
        <w:pStyle w:val="Prrafodelista"/>
        <w:numPr>
          <w:ilvl w:val="0"/>
          <w:numId w:val="18"/>
        </w:numPr>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Participación y colaboración en la implementación de la nueva Resolución sobre la Estandarización de los Portales de Transparencia Núm. 03/2021 emitida por la Dirección General de Ética e Integridad Gubernamental (DIGEIG).</w:t>
      </w:r>
    </w:p>
    <w:p w14:paraId="7A571163" w14:textId="77777777" w:rsidR="008F707C" w:rsidRPr="008F707C" w:rsidRDefault="008F707C" w:rsidP="008F707C">
      <w:pPr>
        <w:pStyle w:val="Prrafodelista"/>
        <w:spacing w:line="360" w:lineRule="auto"/>
        <w:ind w:left="0"/>
        <w:rPr>
          <w:rFonts w:ascii="Times New Roman" w:hAnsi="Times New Roman"/>
          <w:color w:val="767171"/>
          <w:spacing w:val="20"/>
          <w:sz w:val="24"/>
          <w:szCs w:val="24"/>
        </w:rPr>
      </w:pPr>
    </w:p>
    <w:p w14:paraId="435868F4" w14:textId="77777777" w:rsidR="00563E01" w:rsidRPr="0080239F" w:rsidRDefault="00626053" w:rsidP="00E94694">
      <w:pPr>
        <w:pStyle w:val="Ttulo2"/>
        <w:spacing w:line="360" w:lineRule="auto"/>
        <w:rPr>
          <w:rFonts w:ascii="Times New Roman" w:hAnsi="Times New Roman"/>
          <w:b w:val="0"/>
          <w:bCs w:val="0"/>
          <w:i w:val="0"/>
          <w:iCs w:val="0"/>
          <w:noProof/>
          <w:color w:val="808080"/>
          <w:sz w:val="24"/>
          <w:szCs w:val="24"/>
        </w:rPr>
      </w:pPr>
      <w:bookmarkStart w:id="78" w:name="_Toc90916607"/>
      <w:r w:rsidRPr="0080239F">
        <w:rPr>
          <w:rFonts w:ascii="Times New Roman" w:hAnsi="Times New Roman"/>
          <w:b w:val="0"/>
          <w:bCs w:val="0"/>
          <w:i w:val="0"/>
          <w:iCs w:val="0"/>
          <w:noProof/>
          <w:color w:val="808080"/>
          <w:sz w:val="24"/>
          <w:szCs w:val="24"/>
        </w:rPr>
        <w:t>5</w:t>
      </w:r>
      <w:r w:rsidR="00563E01" w:rsidRPr="0080239F">
        <w:rPr>
          <w:rFonts w:ascii="Times New Roman" w:hAnsi="Times New Roman"/>
          <w:b w:val="0"/>
          <w:bCs w:val="0"/>
          <w:i w:val="0"/>
          <w:iCs w:val="0"/>
          <w:noProof/>
          <w:color w:val="808080"/>
          <w:sz w:val="24"/>
          <w:szCs w:val="24"/>
        </w:rPr>
        <w:t>.3</w:t>
      </w:r>
      <w:r w:rsidR="00563E01" w:rsidRPr="0080239F">
        <w:rPr>
          <w:rFonts w:ascii="Times New Roman" w:hAnsi="Times New Roman"/>
          <w:b w:val="0"/>
          <w:bCs w:val="0"/>
          <w:i w:val="0"/>
          <w:iCs w:val="0"/>
          <w:noProof/>
          <w:color w:val="808080"/>
          <w:sz w:val="24"/>
          <w:szCs w:val="24"/>
        </w:rPr>
        <w:tab/>
        <w:t xml:space="preserve"> Resultado Sistema de quejas, reclamos y sugerencias</w:t>
      </w:r>
      <w:bookmarkEnd w:id="78"/>
    </w:p>
    <w:p w14:paraId="31BF3EEB"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p>
    <w:p w14:paraId="10DD94E4" w14:textId="77777777" w:rsidR="00563E01" w:rsidRPr="0080239F" w:rsidRDefault="00563E01"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La Oficina de Acceso a la Información Pública tiene la responsabilidad de gestionar ante los departamentos correspondientes las denuncias, quejas, reclamaciones y sugerencias, que emanen los ciudadanos y ciudadanas, a través del Sistema del 3-1-1, monitoreado por la Oficina Presidencial de Tecnologías de la Información y Comunicaciones (OPTIC).</w:t>
      </w:r>
    </w:p>
    <w:p w14:paraId="1FA5A84D" w14:textId="77777777" w:rsidR="00A66124" w:rsidRPr="0080239F" w:rsidRDefault="00A66124" w:rsidP="00A66124">
      <w:pPr>
        <w:pStyle w:val="Prrafodelista"/>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EDEESTE</w:t>
      </w:r>
    </w:p>
    <w:p w14:paraId="313651AA" w14:textId="77777777" w:rsidR="00BE267C" w:rsidRPr="0080239F" w:rsidRDefault="00563E01" w:rsidP="00E6250C">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Estadísticas de solicitudes de acceso a la información vía la OAI.</w:t>
      </w:r>
    </w:p>
    <w:p w14:paraId="0BE7A95F" w14:textId="77777777" w:rsidR="00563E01" w:rsidRPr="0080239F" w:rsidRDefault="00563E01" w:rsidP="00E6250C">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Para el </w:t>
      </w:r>
      <w:r w:rsidR="00B44AA4" w:rsidRPr="0080239F">
        <w:rPr>
          <w:rFonts w:ascii="Times New Roman" w:hAnsi="Times New Roman"/>
          <w:color w:val="767171"/>
          <w:spacing w:val="20"/>
          <w:sz w:val="24"/>
          <w:szCs w:val="24"/>
        </w:rPr>
        <w:t xml:space="preserve">año </w:t>
      </w:r>
      <w:r w:rsidR="00014624" w:rsidRPr="0080239F">
        <w:rPr>
          <w:rFonts w:ascii="Times New Roman" w:hAnsi="Times New Roman"/>
          <w:color w:val="767171"/>
          <w:spacing w:val="20"/>
          <w:sz w:val="24"/>
          <w:szCs w:val="24"/>
        </w:rPr>
        <w:t>2021</w:t>
      </w:r>
      <w:r w:rsidRPr="0080239F">
        <w:rPr>
          <w:rFonts w:ascii="Times New Roman" w:hAnsi="Times New Roman"/>
          <w:color w:val="767171"/>
          <w:spacing w:val="20"/>
          <w:sz w:val="24"/>
          <w:szCs w:val="24"/>
        </w:rPr>
        <w:t>, la Oficina de Acceso a l</w:t>
      </w:r>
      <w:r w:rsidR="00BA18F7" w:rsidRPr="0080239F">
        <w:rPr>
          <w:rFonts w:ascii="Times New Roman" w:hAnsi="Times New Roman"/>
          <w:color w:val="767171"/>
          <w:spacing w:val="20"/>
          <w:sz w:val="24"/>
          <w:szCs w:val="24"/>
        </w:rPr>
        <w:t>a Información manejó un total 40</w:t>
      </w:r>
      <w:r w:rsidRPr="0080239F">
        <w:rPr>
          <w:rFonts w:ascii="Times New Roman" w:hAnsi="Times New Roman"/>
          <w:color w:val="767171"/>
          <w:spacing w:val="20"/>
          <w:sz w:val="24"/>
          <w:szCs w:val="24"/>
        </w:rPr>
        <w:t xml:space="preserve"> solicitudes mediante el Porta</w:t>
      </w:r>
      <w:r w:rsidR="00BA18F7" w:rsidRPr="0080239F">
        <w:rPr>
          <w:rFonts w:ascii="Times New Roman" w:hAnsi="Times New Roman"/>
          <w:color w:val="767171"/>
          <w:spacing w:val="20"/>
          <w:sz w:val="24"/>
          <w:szCs w:val="24"/>
        </w:rPr>
        <w:t>l del 3-1-1, de las cuales 9</w:t>
      </w:r>
      <w:r w:rsidRPr="0080239F">
        <w:rPr>
          <w:rFonts w:ascii="Times New Roman" w:hAnsi="Times New Roman"/>
          <w:color w:val="767171"/>
          <w:spacing w:val="20"/>
          <w:sz w:val="24"/>
          <w:szCs w:val="24"/>
        </w:rPr>
        <w:t xml:space="preserve"> requerimien</w:t>
      </w:r>
      <w:r w:rsidR="00BA18F7" w:rsidRPr="0080239F">
        <w:rPr>
          <w:rFonts w:ascii="Times New Roman" w:hAnsi="Times New Roman"/>
          <w:color w:val="767171"/>
          <w:spacing w:val="20"/>
          <w:sz w:val="24"/>
          <w:szCs w:val="24"/>
        </w:rPr>
        <w:t>tos eran ‘‘reclamaciones’’, y 31</w:t>
      </w:r>
      <w:r w:rsidRPr="0080239F">
        <w:rPr>
          <w:rFonts w:ascii="Times New Roman" w:hAnsi="Times New Roman"/>
          <w:color w:val="767171"/>
          <w:spacing w:val="20"/>
          <w:sz w:val="24"/>
          <w:szCs w:val="24"/>
        </w:rPr>
        <w:t xml:space="preserve"> ‘‘quejas’’.  Es importante resaltar, que se resp</w:t>
      </w:r>
      <w:r w:rsidR="00BA18F7" w:rsidRPr="0080239F">
        <w:rPr>
          <w:rFonts w:ascii="Times New Roman" w:hAnsi="Times New Roman"/>
          <w:color w:val="767171"/>
          <w:spacing w:val="20"/>
          <w:sz w:val="24"/>
          <w:szCs w:val="24"/>
        </w:rPr>
        <w:t>ondió mediante la gestión al 97</w:t>
      </w:r>
      <w:r w:rsidRPr="0080239F">
        <w:rPr>
          <w:rFonts w:ascii="Times New Roman" w:hAnsi="Times New Roman"/>
          <w:color w:val="767171"/>
          <w:spacing w:val="20"/>
          <w:sz w:val="24"/>
          <w:szCs w:val="24"/>
        </w:rPr>
        <w:t xml:space="preserve">% de estos casos. </w:t>
      </w:r>
    </w:p>
    <w:p w14:paraId="51596758" w14:textId="77777777" w:rsidR="00563E01" w:rsidRPr="0080239F" w:rsidRDefault="00BD5F05" w:rsidP="00BA18F7">
      <w:pPr>
        <w:pStyle w:val="Prrafodelista"/>
        <w:spacing w:line="360" w:lineRule="auto"/>
        <w:ind w:left="0"/>
        <w:rPr>
          <w:rFonts w:ascii="Times New Roman" w:hAnsi="Times New Roman"/>
          <w:color w:val="767171"/>
          <w:spacing w:val="20"/>
          <w:sz w:val="24"/>
          <w:szCs w:val="24"/>
        </w:rPr>
      </w:pPr>
      <w:r w:rsidRPr="00DA7135">
        <w:rPr>
          <w:noProof/>
          <w:lang w:val="es-DO" w:eastAsia="es-DO"/>
        </w:rPr>
        <w:lastRenderedPageBreak/>
        <w:drawing>
          <wp:inline distT="0" distB="0" distL="0" distR="0" wp14:anchorId="36C7EAE4" wp14:editId="741996DE">
            <wp:extent cx="4479925" cy="963930"/>
            <wp:effectExtent l="0" t="0" r="0" b="0"/>
            <wp:docPr id="556"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9925" cy="963930"/>
                    </a:xfrm>
                    <a:prstGeom prst="rect">
                      <a:avLst/>
                    </a:prstGeom>
                    <a:noFill/>
                    <a:ln>
                      <a:noFill/>
                    </a:ln>
                  </pic:spPr>
                </pic:pic>
              </a:graphicData>
            </a:graphic>
          </wp:inline>
        </w:drawing>
      </w:r>
    </w:p>
    <w:p w14:paraId="3F87B40A" w14:textId="77777777" w:rsidR="008F707C" w:rsidRDefault="008F707C" w:rsidP="00E94694">
      <w:pPr>
        <w:pStyle w:val="Prrafodelista"/>
        <w:spacing w:line="360" w:lineRule="auto"/>
        <w:ind w:left="0"/>
        <w:jc w:val="left"/>
        <w:rPr>
          <w:rFonts w:ascii="Times New Roman" w:hAnsi="Times New Roman"/>
          <w:color w:val="767171"/>
          <w:spacing w:val="20"/>
          <w:sz w:val="24"/>
          <w:szCs w:val="24"/>
        </w:rPr>
      </w:pPr>
    </w:p>
    <w:p w14:paraId="6DFE7C7F" w14:textId="77777777" w:rsidR="008F707C" w:rsidRDefault="008F707C" w:rsidP="00E94694">
      <w:pPr>
        <w:pStyle w:val="Prrafodelista"/>
        <w:spacing w:line="360" w:lineRule="auto"/>
        <w:ind w:left="0"/>
        <w:jc w:val="left"/>
        <w:rPr>
          <w:rFonts w:ascii="Times New Roman" w:hAnsi="Times New Roman"/>
          <w:color w:val="767171"/>
          <w:spacing w:val="20"/>
          <w:sz w:val="24"/>
          <w:szCs w:val="24"/>
        </w:rPr>
      </w:pPr>
    </w:p>
    <w:p w14:paraId="7898C750" w14:textId="77777777" w:rsidR="008F707C" w:rsidRDefault="008F707C" w:rsidP="00E94694">
      <w:pPr>
        <w:pStyle w:val="Prrafodelista"/>
        <w:spacing w:line="360" w:lineRule="auto"/>
        <w:ind w:left="0"/>
        <w:jc w:val="left"/>
        <w:rPr>
          <w:rFonts w:ascii="Times New Roman" w:hAnsi="Times New Roman"/>
          <w:color w:val="767171"/>
          <w:spacing w:val="20"/>
          <w:sz w:val="24"/>
          <w:szCs w:val="24"/>
        </w:rPr>
      </w:pPr>
    </w:p>
    <w:p w14:paraId="1C0B50DD" w14:textId="77777777" w:rsidR="008F707C" w:rsidRDefault="008F707C" w:rsidP="00E94694">
      <w:pPr>
        <w:pStyle w:val="Prrafodelista"/>
        <w:spacing w:line="360" w:lineRule="auto"/>
        <w:ind w:left="0"/>
        <w:jc w:val="left"/>
        <w:rPr>
          <w:rFonts w:ascii="Times New Roman" w:hAnsi="Times New Roman"/>
          <w:color w:val="767171"/>
          <w:spacing w:val="20"/>
          <w:sz w:val="24"/>
          <w:szCs w:val="24"/>
        </w:rPr>
      </w:pPr>
    </w:p>
    <w:p w14:paraId="6DDE7FE5" w14:textId="18234499" w:rsidR="00563E01" w:rsidRPr="0080239F" w:rsidRDefault="00563E01" w:rsidP="00E94694">
      <w:pPr>
        <w:pStyle w:val="Prrafodelista"/>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EDENORTE</w:t>
      </w:r>
    </w:p>
    <w:p w14:paraId="0BDD67BC" w14:textId="77777777" w:rsidR="00BA18F7" w:rsidRPr="0080239F" w:rsidRDefault="00BA18F7" w:rsidP="00BA18F7">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Estadísticas de solicitudes de acceso a la información vía la OAI.</w:t>
      </w:r>
    </w:p>
    <w:p w14:paraId="6EDA4B16" w14:textId="7929F95C" w:rsidR="00A66124" w:rsidRPr="0080239F" w:rsidRDefault="00BA18F7"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Para el año 2021, la Oficina de Acceso a la Información manejó un total 14 solicitudes mediante el Portal del 3-1-1, de las cuales 14 fueron ‘‘quejas’’. Es importante resaltar, que se respondió mediante la gestión al 100% de estos casos. </w:t>
      </w:r>
    </w:p>
    <w:p w14:paraId="477F6B33" w14:textId="77777777" w:rsidR="00A66124" w:rsidRPr="0080239F" w:rsidRDefault="00BD5F05" w:rsidP="00E94694">
      <w:pPr>
        <w:pStyle w:val="Prrafodelista"/>
        <w:spacing w:line="360" w:lineRule="auto"/>
        <w:ind w:left="0"/>
        <w:rPr>
          <w:rFonts w:ascii="Times New Roman" w:hAnsi="Times New Roman"/>
          <w:color w:val="767171"/>
          <w:spacing w:val="20"/>
          <w:sz w:val="24"/>
          <w:szCs w:val="24"/>
        </w:rPr>
      </w:pPr>
      <w:r w:rsidRPr="00CE1864">
        <w:rPr>
          <w:noProof/>
          <w:lang w:val="es-DO" w:eastAsia="es-DO"/>
        </w:rPr>
        <w:drawing>
          <wp:inline distT="0" distB="0" distL="0" distR="0" wp14:anchorId="7B1E369F" wp14:editId="082EC464">
            <wp:extent cx="4479925" cy="1013460"/>
            <wp:effectExtent l="0" t="0" r="0" b="0"/>
            <wp:docPr id="555"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79925" cy="1013460"/>
                    </a:xfrm>
                    <a:prstGeom prst="rect">
                      <a:avLst/>
                    </a:prstGeom>
                    <a:noFill/>
                    <a:ln>
                      <a:noFill/>
                    </a:ln>
                  </pic:spPr>
                </pic:pic>
              </a:graphicData>
            </a:graphic>
          </wp:inline>
        </w:drawing>
      </w:r>
    </w:p>
    <w:p w14:paraId="7E40660E" w14:textId="77777777" w:rsidR="00BA18F7" w:rsidRPr="0080239F" w:rsidRDefault="00BA18F7" w:rsidP="00BA18F7">
      <w:pPr>
        <w:pStyle w:val="Prrafodelista"/>
        <w:spacing w:line="360" w:lineRule="auto"/>
        <w:ind w:left="0"/>
        <w:jc w:val="left"/>
        <w:rPr>
          <w:rFonts w:ascii="Times New Roman" w:hAnsi="Times New Roman"/>
          <w:color w:val="767171"/>
          <w:spacing w:val="20"/>
          <w:sz w:val="24"/>
          <w:szCs w:val="24"/>
        </w:rPr>
      </w:pPr>
      <w:r w:rsidRPr="0080239F">
        <w:rPr>
          <w:rFonts w:ascii="Times New Roman" w:hAnsi="Times New Roman"/>
          <w:color w:val="767171"/>
          <w:spacing w:val="20"/>
          <w:sz w:val="24"/>
          <w:szCs w:val="24"/>
        </w:rPr>
        <w:t>EDENORTE</w:t>
      </w:r>
    </w:p>
    <w:p w14:paraId="079821D2" w14:textId="77777777" w:rsidR="00BA18F7" w:rsidRPr="0080239F" w:rsidRDefault="00BA18F7" w:rsidP="00BA18F7">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Estadísticas de solicitudes de acceso a la información vía la OAI.</w:t>
      </w:r>
    </w:p>
    <w:p w14:paraId="72563D24" w14:textId="77777777" w:rsidR="00BA18F7" w:rsidRPr="0080239F" w:rsidRDefault="00BA18F7" w:rsidP="00BA18F7">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Para el año 2021, la Oficina de Acceso a la Información manejó un total 16 solicitudes mediante el Portal del 3-1-1, de las cuales 1 requerimiento fue ‘‘reclamaciones’’, y 15 ‘‘quejas’’.  Es importante resaltar, que se respondió mediante la gestión al 94% de estos casos. </w:t>
      </w:r>
    </w:p>
    <w:p w14:paraId="717495B2" w14:textId="77777777" w:rsidR="00A66124" w:rsidRPr="0080239F" w:rsidRDefault="00BD5F05" w:rsidP="00E94694">
      <w:pPr>
        <w:pStyle w:val="Prrafodelista"/>
        <w:spacing w:line="360" w:lineRule="auto"/>
        <w:ind w:left="0"/>
        <w:rPr>
          <w:rFonts w:ascii="Times New Roman" w:hAnsi="Times New Roman"/>
          <w:color w:val="767171"/>
          <w:spacing w:val="20"/>
          <w:sz w:val="24"/>
          <w:szCs w:val="24"/>
        </w:rPr>
      </w:pPr>
      <w:r w:rsidRPr="0036630E">
        <w:rPr>
          <w:noProof/>
          <w:lang w:val="es-DO" w:eastAsia="es-DO"/>
        </w:rPr>
        <w:drawing>
          <wp:inline distT="0" distB="0" distL="0" distR="0" wp14:anchorId="3AC2900C" wp14:editId="086B9834">
            <wp:extent cx="4479925" cy="977900"/>
            <wp:effectExtent l="0" t="0" r="0" b="0"/>
            <wp:docPr id="554"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9925" cy="977900"/>
                    </a:xfrm>
                    <a:prstGeom prst="rect">
                      <a:avLst/>
                    </a:prstGeom>
                    <a:noFill/>
                    <a:ln>
                      <a:noFill/>
                    </a:ln>
                  </pic:spPr>
                </pic:pic>
              </a:graphicData>
            </a:graphic>
          </wp:inline>
        </w:drawing>
      </w:r>
    </w:p>
    <w:p w14:paraId="209FC52D" w14:textId="77777777" w:rsidR="00563E01" w:rsidRPr="0080239F" w:rsidRDefault="00563E01" w:rsidP="00E94694">
      <w:pPr>
        <w:pStyle w:val="Ttulo2"/>
        <w:numPr>
          <w:ilvl w:val="1"/>
          <w:numId w:val="32"/>
        </w:numPr>
        <w:spacing w:line="360" w:lineRule="auto"/>
        <w:rPr>
          <w:rFonts w:ascii="Times New Roman" w:hAnsi="Times New Roman"/>
          <w:b w:val="0"/>
          <w:bCs w:val="0"/>
          <w:i w:val="0"/>
          <w:iCs w:val="0"/>
          <w:noProof/>
          <w:color w:val="808080"/>
          <w:sz w:val="24"/>
          <w:szCs w:val="24"/>
        </w:rPr>
      </w:pPr>
      <w:bookmarkStart w:id="79" w:name="_Toc90916608"/>
      <w:r w:rsidRPr="0080239F">
        <w:rPr>
          <w:rFonts w:ascii="Times New Roman" w:hAnsi="Times New Roman"/>
          <w:b w:val="0"/>
          <w:bCs w:val="0"/>
          <w:i w:val="0"/>
          <w:iCs w:val="0"/>
          <w:noProof/>
          <w:color w:val="808080"/>
          <w:sz w:val="24"/>
          <w:szCs w:val="24"/>
        </w:rPr>
        <w:lastRenderedPageBreak/>
        <w:t>Resultado mediciones del portal de transparencia</w:t>
      </w:r>
      <w:bookmarkEnd w:id="79"/>
    </w:p>
    <w:p w14:paraId="2C5C1E66" w14:textId="77777777" w:rsidR="00FA34C5" w:rsidRPr="0080239F" w:rsidRDefault="00FA34C5" w:rsidP="00E94694">
      <w:pPr>
        <w:spacing w:line="360" w:lineRule="auto"/>
        <w:ind w:left="765"/>
      </w:pPr>
    </w:p>
    <w:p w14:paraId="6506FABB" w14:textId="5A503EC6" w:rsidR="00563E01" w:rsidRDefault="00563E01" w:rsidP="002A378C">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Durante 202</w:t>
      </w:r>
      <w:r w:rsidR="00EA3F6D" w:rsidRPr="0080239F">
        <w:rPr>
          <w:rFonts w:ascii="Times New Roman" w:hAnsi="Times New Roman"/>
          <w:color w:val="767171"/>
          <w:spacing w:val="20"/>
          <w:sz w:val="24"/>
          <w:szCs w:val="24"/>
        </w:rPr>
        <w:t>1,</w:t>
      </w:r>
      <w:r w:rsidRPr="0080239F">
        <w:rPr>
          <w:rFonts w:ascii="Times New Roman" w:hAnsi="Times New Roman"/>
          <w:color w:val="767171"/>
          <w:spacing w:val="20"/>
          <w:sz w:val="24"/>
          <w:szCs w:val="24"/>
        </w:rPr>
        <w:t xml:space="preserve"> </w:t>
      </w:r>
      <w:r w:rsidR="00EA3F6D" w:rsidRPr="0080239F">
        <w:rPr>
          <w:rFonts w:ascii="Times New Roman" w:hAnsi="Times New Roman"/>
          <w:color w:val="767171"/>
          <w:spacing w:val="20"/>
          <w:sz w:val="24"/>
          <w:szCs w:val="24"/>
        </w:rPr>
        <w:t>se mantuvo la d</w:t>
      </w:r>
      <w:r w:rsidRPr="0080239F">
        <w:rPr>
          <w:rFonts w:ascii="Times New Roman" w:hAnsi="Times New Roman"/>
          <w:color w:val="767171"/>
          <w:spacing w:val="20"/>
          <w:sz w:val="24"/>
          <w:szCs w:val="24"/>
        </w:rPr>
        <w:t>ivulgación vía</w:t>
      </w:r>
      <w:r w:rsidR="00EA3F6D" w:rsidRPr="0080239F">
        <w:rPr>
          <w:rFonts w:ascii="Times New Roman" w:hAnsi="Times New Roman"/>
          <w:color w:val="767171"/>
          <w:spacing w:val="20"/>
          <w:sz w:val="24"/>
          <w:szCs w:val="24"/>
        </w:rPr>
        <w:t xml:space="preserve"> las informaciones correspondientes al </w:t>
      </w:r>
      <w:r w:rsidRPr="0080239F">
        <w:rPr>
          <w:rFonts w:ascii="Times New Roman" w:hAnsi="Times New Roman"/>
          <w:color w:val="767171"/>
          <w:spacing w:val="20"/>
          <w:sz w:val="24"/>
          <w:szCs w:val="24"/>
        </w:rPr>
        <w:t>portal de transparencia de las Estadísticas de la OAI</w:t>
      </w:r>
      <w:r w:rsidR="00123224" w:rsidRPr="0080239F">
        <w:rPr>
          <w:rFonts w:ascii="Times New Roman" w:hAnsi="Times New Roman"/>
          <w:color w:val="767171"/>
          <w:spacing w:val="20"/>
          <w:sz w:val="24"/>
          <w:szCs w:val="24"/>
        </w:rPr>
        <w:t xml:space="preserve">. </w:t>
      </w:r>
      <w:r w:rsidR="002A378C" w:rsidRPr="0080239F">
        <w:rPr>
          <w:rFonts w:ascii="Times New Roman" w:hAnsi="Times New Roman"/>
          <w:color w:val="767171"/>
          <w:spacing w:val="20"/>
          <w:sz w:val="24"/>
          <w:szCs w:val="24"/>
        </w:rPr>
        <w:t>A continuaciones los resultados de las mediciones del portal de transparencia:</w:t>
      </w:r>
    </w:p>
    <w:p w14:paraId="5385119D" w14:textId="33018C27" w:rsidR="008F707C" w:rsidRDefault="008F707C" w:rsidP="002A378C">
      <w:pPr>
        <w:pStyle w:val="Prrafodelista"/>
        <w:spacing w:line="360" w:lineRule="auto"/>
        <w:ind w:left="0"/>
        <w:rPr>
          <w:rFonts w:ascii="Times New Roman" w:hAnsi="Times New Roman"/>
          <w:color w:val="767171"/>
          <w:spacing w:val="20"/>
          <w:sz w:val="24"/>
          <w:szCs w:val="24"/>
        </w:rPr>
      </w:pPr>
    </w:p>
    <w:p w14:paraId="5D6A7F05" w14:textId="77777777" w:rsidR="008F707C" w:rsidRPr="0080239F" w:rsidRDefault="008F707C" w:rsidP="002A378C">
      <w:pPr>
        <w:pStyle w:val="Prrafodelista"/>
        <w:spacing w:line="360" w:lineRule="auto"/>
        <w:ind w:left="0"/>
        <w:rPr>
          <w:rFonts w:ascii="Times New Roman" w:hAnsi="Times New Roman"/>
          <w:color w:val="767171"/>
          <w:spacing w:val="2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959"/>
      </w:tblGrid>
      <w:tr w:rsidR="002A378C" w:rsidRPr="0080239F" w14:paraId="6FAB19BF" w14:textId="77777777" w:rsidTr="00AA4D26">
        <w:tc>
          <w:tcPr>
            <w:tcW w:w="4031" w:type="dxa"/>
            <w:shd w:val="clear" w:color="auto" w:fill="auto"/>
          </w:tcPr>
          <w:p w14:paraId="57CDC34E" w14:textId="77777777" w:rsidR="002A378C" w:rsidRPr="0080239F" w:rsidRDefault="002A378C" w:rsidP="00AA4D26">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DISTRIBUIDORA DE ELECTRICIDAD ESTATAL:</w:t>
            </w:r>
          </w:p>
        </w:tc>
        <w:tc>
          <w:tcPr>
            <w:tcW w:w="4031" w:type="dxa"/>
            <w:shd w:val="clear" w:color="auto" w:fill="auto"/>
          </w:tcPr>
          <w:p w14:paraId="0BCA6C58" w14:textId="77777777" w:rsidR="002A378C" w:rsidRPr="0080239F" w:rsidRDefault="002A378C" w:rsidP="00AA4D26">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PUNTUACIÓN ÍNDICE DE TRANSPARENCIA</w:t>
            </w:r>
          </w:p>
        </w:tc>
      </w:tr>
      <w:tr w:rsidR="002A378C" w:rsidRPr="0080239F" w14:paraId="7D69D928" w14:textId="77777777" w:rsidTr="00AA4D26">
        <w:tc>
          <w:tcPr>
            <w:tcW w:w="4031" w:type="dxa"/>
            <w:shd w:val="clear" w:color="auto" w:fill="auto"/>
          </w:tcPr>
          <w:p w14:paraId="1207B3EB" w14:textId="77777777" w:rsidR="002A378C" w:rsidRPr="0080239F" w:rsidRDefault="002A378C" w:rsidP="00AA4D26">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EDEESTE</w:t>
            </w:r>
          </w:p>
        </w:tc>
        <w:tc>
          <w:tcPr>
            <w:tcW w:w="4031" w:type="dxa"/>
            <w:shd w:val="clear" w:color="auto" w:fill="auto"/>
          </w:tcPr>
          <w:p w14:paraId="4C8DF7D7" w14:textId="77777777" w:rsidR="002A378C" w:rsidRPr="0080239F" w:rsidRDefault="002A378C" w:rsidP="00AA4D26">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71%</w:t>
            </w:r>
          </w:p>
        </w:tc>
      </w:tr>
      <w:tr w:rsidR="002A378C" w:rsidRPr="0080239F" w14:paraId="4E6B3D3F" w14:textId="77777777" w:rsidTr="00AA4D26">
        <w:tc>
          <w:tcPr>
            <w:tcW w:w="4031" w:type="dxa"/>
            <w:shd w:val="clear" w:color="auto" w:fill="auto"/>
          </w:tcPr>
          <w:p w14:paraId="60BCBC81" w14:textId="77777777" w:rsidR="002A378C" w:rsidRPr="0080239F" w:rsidRDefault="002A378C" w:rsidP="00AA4D26">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EDENORTE </w:t>
            </w:r>
          </w:p>
        </w:tc>
        <w:tc>
          <w:tcPr>
            <w:tcW w:w="4031" w:type="dxa"/>
            <w:shd w:val="clear" w:color="auto" w:fill="auto"/>
          </w:tcPr>
          <w:p w14:paraId="43988D23" w14:textId="77777777" w:rsidR="002A378C" w:rsidRPr="0080239F" w:rsidRDefault="002A378C" w:rsidP="00AA4D26">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92%</w:t>
            </w:r>
          </w:p>
        </w:tc>
      </w:tr>
      <w:tr w:rsidR="002A378C" w:rsidRPr="0080239F" w14:paraId="183DDC6E" w14:textId="77777777" w:rsidTr="00AA4D26">
        <w:tc>
          <w:tcPr>
            <w:tcW w:w="4031" w:type="dxa"/>
            <w:shd w:val="clear" w:color="auto" w:fill="auto"/>
          </w:tcPr>
          <w:p w14:paraId="0319894F" w14:textId="77777777" w:rsidR="002A378C" w:rsidRPr="0080239F" w:rsidRDefault="002A378C" w:rsidP="00AA4D26">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EDESUR </w:t>
            </w:r>
          </w:p>
        </w:tc>
        <w:tc>
          <w:tcPr>
            <w:tcW w:w="4031" w:type="dxa"/>
            <w:shd w:val="clear" w:color="auto" w:fill="auto"/>
          </w:tcPr>
          <w:p w14:paraId="05B55300" w14:textId="77777777" w:rsidR="002A378C" w:rsidRPr="0080239F" w:rsidRDefault="002A378C" w:rsidP="00AA4D26">
            <w:pPr>
              <w:pStyle w:val="Prrafodelista"/>
              <w:spacing w:line="360" w:lineRule="auto"/>
              <w:ind w:left="0"/>
              <w:jc w:val="center"/>
              <w:rPr>
                <w:rFonts w:ascii="Times New Roman" w:hAnsi="Times New Roman"/>
                <w:color w:val="767171"/>
                <w:spacing w:val="20"/>
                <w:sz w:val="24"/>
                <w:szCs w:val="24"/>
              </w:rPr>
            </w:pPr>
            <w:r w:rsidRPr="0080239F">
              <w:rPr>
                <w:rFonts w:ascii="Times New Roman" w:hAnsi="Times New Roman"/>
                <w:color w:val="767171"/>
                <w:spacing w:val="20"/>
                <w:sz w:val="24"/>
                <w:szCs w:val="24"/>
              </w:rPr>
              <w:t>94.35%</w:t>
            </w:r>
          </w:p>
        </w:tc>
      </w:tr>
    </w:tbl>
    <w:p w14:paraId="183E1FA0" w14:textId="77777777" w:rsidR="002A378C" w:rsidRPr="0080239F" w:rsidRDefault="002A378C" w:rsidP="002A378C">
      <w:pPr>
        <w:pStyle w:val="Prrafodelista"/>
        <w:spacing w:line="360" w:lineRule="auto"/>
        <w:ind w:left="0"/>
        <w:rPr>
          <w:rFonts w:ascii="Times New Roman" w:hAnsi="Times New Roman"/>
          <w:color w:val="767171"/>
          <w:spacing w:val="20"/>
          <w:sz w:val="24"/>
          <w:szCs w:val="24"/>
        </w:rPr>
      </w:pPr>
    </w:p>
    <w:p w14:paraId="22500625" w14:textId="5997CE43" w:rsidR="00EA3F6D" w:rsidRDefault="00EA3F6D" w:rsidP="00E94694">
      <w:pPr>
        <w:pStyle w:val="Prrafodelista"/>
        <w:spacing w:line="360" w:lineRule="auto"/>
        <w:ind w:left="0"/>
        <w:rPr>
          <w:rFonts w:ascii="Times New Roman" w:hAnsi="Times New Roman"/>
          <w:color w:val="767171"/>
          <w:spacing w:val="20"/>
          <w:sz w:val="24"/>
          <w:szCs w:val="24"/>
        </w:rPr>
      </w:pPr>
    </w:p>
    <w:p w14:paraId="2FD0CC50" w14:textId="783AE915" w:rsidR="008F707C" w:rsidRDefault="008F707C" w:rsidP="00E94694">
      <w:pPr>
        <w:pStyle w:val="Prrafodelista"/>
        <w:spacing w:line="360" w:lineRule="auto"/>
        <w:ind w:left="0"/>
        <w:rPr>
          <w:rFonts w:ascii="Times New Roman" w:hAnsi="Times New Roman"/>
          <w:color w:val="767171"/>
          <w:spacing w:val="20"/>
          <w:sz w:val="24"/>
          <w:szCs w:val="24"/>
        </w:rPr>
      </w:pPr>
    </w:p>
    <w:p w14:paraId="070CCA89" w14:textId="10C29FA5" w:rsidR="008F707C" w:rsidRDefault="008F707C" w:rsidP="00E94694">
      <w:pPr>
        <w:pStyle w:val="Prrafodelista"/>
        <w:spacing w:line="360" w:lineRule="auto"/>
        <w:ind w:left="0"/>
        <w:rPr>
          <w:rFonts w:ascii="Times New Roman" w:hAnsi="Times New Roman"/>
          <w:color w:val="767171"/>
          <w:spacing w:val="20"/>
          <w:sz w:val="24"/>
          <w:szCs w:val="24"/>
        </w:rPr>
      </w:pPr>
    </w:p>
    <w:p w14:paraId="1573476C" w14:textId="0287C2D8" w:rsidR="008F707C" w:rsidRDefault="008F707C" w:rsidP="00E94694">
      <w:pPr>
        <w:pStyle w:val="Prrafodelista"/>
        <w:spacing w:line="360" w:lineRule="auto"/>
        <w:ind w:left="0"/>
        <w:rPr>
          <w:rFonts w:ascii="Times New Roman" w:hAnsi="Times New Roman"/>
          <w:color w:val="767171"/>
          <w:spacing w:val="20"/>
          <w:sz w:val="24"/>
          <w:szCs w:val="24"/>
        </w:rPr>
      </w:pPr>
    </w:p>
    <w:p w14:paraId="2D4A8C52" w14:textId="1FF5F3F2" w:rsidR="008F707C" w:rsidRDefault="008F707C" w:rsidP="00E94694">
      <w:pPr>
        <w:pStyle w:val="Prrafodelista"/>
        <w:spacing w:line="360" w:lineRule="auto"/>
        <w:ind w:left="0"/>
        <w:rPr>
          <w:rFonts w:ascii="Times New Roman" w:hAnsi="Times New Roman"/>
          <w:color w:val="767171"/>
          <w:spacing w:val="20"/>
          <w:sz w:val="24"/>
          <w:szCs w:val="24"/>
        </w:rPr>
      </w:pPr>
    </w:p>
    <w:p w14:paraId="399C4057" w14:textId="3A5D10A3" w:rsidR="008F707C" w:rsidRDefault="008F707C" w:rsidP="00E94694">
      <w:pPr>
        <w:pStyle w:val="Prrafodelista"/>
        <w:spacing w:line="360" w:lineRule="auto"/>
        <w:ind w:left="0"/>
        <w:rPr>
          <w:rFonts w:ascii="Times New Roman" w:hAnsi="Times New Roman"/>
          <w:color w:val="767171"/>
          <w:spacing w:val="20"/>
          <w:sz w:val="24"/>
          <w:szCs w:val="24"/>
        </w:rPr>
      </w:pPr>
    </w:p>
    <w:p w14:paraId="1F541E8D" w14:textId="7924B8D2" w:rsidR="008F707C" w:rsidRDefault="008F707C" w:rsidP="00E94694">
      <w:pPr>
        <w:pStyle w:val="Prrafodelista"/>
        <w:spacing w:line="360" w:lineRule="auto"/>
        <w:ind w:left="0"/>
        <w:rPr>
          <w:rFonts w:ascii="Times New Roman" w:hAnsi="Times New Roman"/>
          <w:color w:val="767171"/>
          <w:spacing w:val="20"/>
          <w:sz w:val="24"/>
          <w:szCs w:val="24"/>
        </w:rPr>
      </w:pPr>
    </w:p>
    <w:p w14:paraId="10D359EF" w14:textId="172DF33A" w:rsidR="008F707C" w:rsidRDefault="008F707C" w:rsidP="00E94694">
      <w:pPr>
        <w:pStyle w:val="Prrafodelista"/>
        <w:spacing w:line="360" w:lineRule="auto"/>
        <w:ind w:left="0"/>
        <w:rPr>
          <w:rFonts w:ascii="Times New Roman" w:hAnsi="Times New Roman"/>
          <w:color w:val="767171"/>
          <w:spacing w:val="20"/>
          <w:sz w:val="24"/>
          <w:szCs w:val="24"/>
        </w:rPr>
      </w:pPr>
    </w:p>
    <w:p w14:paraId="58D8C3E6" w14:textId="0EE02181" w:rsidR="008F707C" w:rsidRDefault="008F707C" w:rsidP="00E94694">
      <w:pPr>
        <w:pStyle w:val="Prrafodelista"/>
        <w:spacing w:line="360" w:lineRule="auto"/>
        <w:ind w:left="0"/>
        <w:rPr>
          <w:rFonts w:ascii="Times New Roman" w:hAnsi="Times New Roman"/>
          <w:color w:val="767171"/>
          <w:spacing w:val="20"/>
          <w:sz w:val="24"/>
          <w:szCs w:val="24"/>
        </w:rPr>
      </w:pPr>
    </w:p>
    <w:p w14:paraId="47720843" w14:textId="7CB3C73B" w:rsidR="008F707C" w:rsidRDefault="008F707C" w:rsidP="00E94694">
      <w:pPr>
        <w:pStyle w:val="Prrafodelista"/>
        <w:spacing w:line="360" w:lineRule="auto"/>
        <w:ind w:left="0"/>
        <w:rPr>
          <w:rFonts w:ascii="Times New Roman" w:hAnsi="Times New Roman"/>
          <w:color w:val="767171"/>
          <w:spacing w:val="20"/>
          <w:sz w:val="24"/>
          <w:szCs w:val="24"/>
        </w:rPr>
      </w:pPr>
    </w:p>
    <w:p w14:paraId="17EF1AEC" w14:textId="4AE88635" w:rsidR="008F707C" w:rsidRDefault="008F707C" w:rsidP="00E94694">
      <w:pPr>
        <w:pStyle w:val="Prrafodelista"/>
        <w:spacing w:line="360" w:lineRule="auto"/>
        <w:ind w:left="0"/>
        <w:rPr>
          <w:rFonts w:ascii="Times New Roman" w:hAnsi="Times New Roman"/>
          <w:color w:val="767171"/>
          <w:spacing w:val="20"/>
          <w:sz w:val="24"/>
          <w:szCs w:val="24"/>
        </w:rPr>
      </w:pPr>
    </w:p>
    <w:p w14:paraId="55717B1D" w14:textId="7D8CFBE5" w:rsidR="008F707C" w:rsidRDefault="008F707C" w:rsidP="00E94694">
      <w:pPr>
        <w:pStyle w:val="Prrafodelista"/>
        <w:spacing w:line="360" w:lineRule="auto"/>
        <w:ind w:left="0"/>
        <w:rPr>
          <w:rFonts w:ascii="Times New Roman" w:hAnsi="Times New Roman"/>
          <w:color w:val="767171"/>
          <w:spacing w:val="20"/>
          <w:sz w:val="24"/>
          <w:szCs w:val="24"/>
        </w:rPr>
      </w:pPr>
    </w:p>
    <w:p w14:paraId="24A883C4" w14:textId="6FD3CE8A" w:rsidR="008F707C" w:rsidRDefault="008F707C" w:rsidP="00E94694">
      <w:pPr>
        <w:pStyle w:val="Prrafodelista"/>
        <w:spacing w:line="360" w:lineRule="auto"/>
        <w:ind w:left="0"/>
        <w:rPr>
          <w:rFonts w:ascii="Times New Roman" w:hAnsi="Times New Roman"/>
          <w:color w:val="767171"/>
          <w:spacing w:val="20"/>
          <w:sz w:val="24"/>
          <w:szCs w:val="24"/>
        </w:rPr>
      </w:pPr>
    </w:p>
    <w:p w14:paraId="2BA78A42" w14:textId="556FBED9" w:rsidR="008F707C" w:rsidRDefault="008F707C" w:rsidP="00E94694">
      <w:pPr>
        <w:pStyle w:val="Prrafodelista"/>
        <w:spacing w:line="360" w:lineRule="auto"/>
        <w:ind w:left="0"/>
        <w:rPr>
          <w:rFonts w:ascii="Times New Roman" w:hAnsi="Times New Roman"/>
          <w:color w:val="767171"/>
          <w:spacing w:val="20"/>
          <w:sz w:val="24"/>
          <w:szCs w:val="24"/>
        </w:rPr>
      </w:pPr>
    </w:p>
    <w:p w14:paraId="3AF95F80" w14:textId="0BD19515" w:rsidR="008F707C" w:rsidRDefault="008F707C" w:rsidP="00E94694">
      <w:pPr>
        <w:pStyle w:val="Prrafodelista"/>
        <w:spacing w:line="360" w:lineRule="auto"/>
        <w:ind w:left="0"/>
        <w:rPr>
          <w:rFonts w:ascii="Times New Roman" w:hAnsi="Times New Roman"/>
          <w:color w:val="767171"/>
          <w:spacing w:val="20"/>
          <w:sz w:val="24"/>
          <w:szCs w:val="24"/>
        </w:rPr>
      </w:pPr>
    </w:p>
    <w:p w14:paraId="02510978" w14:textId="79E4F4F7" w:rsidR="008F707C" w:rsidRDefault="008F707C" w:rsidP="00E94694">
      <w:pPr>
        <w:pStyle w:val="Prrafodelista"/>
        <w:spacing w:line="360" w:lineRule="auto"/>
        <w:ind w:left="0"/>
        <w:rPr>
          <w:rFonts w:ascii="Times New Roman" w:hAnsi="Times New Roman"/>
          <w:color w:val="767171"/>
          <w:spacing w:val="20"/>
          <w:sz w:val="24"/>
          <w:szCs w:val="24"/>
        </w:rPr>
      </w:pPr>
    </w:p>
    <w:p w14:paraId="5F96A6A9" w14:textId="318486C6" w:rsidR="008F707C" w:rsidRDefault="008F707C" w:rsidP="00E94694">
      <w:pPr>
        <w:pStyle w:val="Prrafodelista"/>
        <w:spacing w:line="360" w:lineRule="auto"/>
        <w:ind w:left="0"/>
        <w:rPr>
          <w:rFonts w:ascii="Times New Roman" w:hAnsi="Times New Roman"/>
          <w:color w:val="767171"/>
          <w:spacing w:val="20"/>
          <w:sz w:val="24"/>
          <w:szCs w:val="24"/>
        </w:rPr>
      </w:pPr>
    </w:p>
    <w:p w14:paraId="2C66C300" w14:textId="77777777" w:rsidR="008F707C" w:rsidRPr="0080239F" w:rsidRDefault="008F707C" w:rsidP="00E94694">
      <w:pPr>
        <w:pStyle w:val="Prrafodelista"/>
        <w:spacing w:line="360" w:lineRule="auto"/>
        <w:ind w:left="0"/>
        <w:rPr>
          <w:rFonts w:ascii="Times New Roman" w:hAnsi="Times New Roman"/>
          <w:color w:val="767171"/>
          <w:spacing w:val="20"/>
          <w:sz w:val="24"/>
          <w:szCs w:val="24"/>
        </w:rPr>
      </w:pPr>
    </w:p>
    <w:p w14:paraId="7308806F" w14:textId="77777777" w:rsidR="00BF0B58" w:rsidRPr="0080239F" w:rsidRDefault="003B23B8" w:rsidP="00E94694">
      <w:pPr>
        <w:pStyle w:val="Prrafodelista"/>
        <w:spacing w:line="360" w:lineRule="auto"/>
        <w:ind w:left="0"/>
        <w:rPr>
          <w:rStyle w:val="Hipervnculo"/>
          <w:rFonts w:ascii="Times New Roman" w:hAnsi="Times New Roman"/>
          <w:b/>
          <w:bCs/>
          <w:noProof/>
          <w:color w:val="767171"/>
          <w:sz w:val="28"/>
          <w:szCs w:val="28"/>
        </w:rPr>
      </w:pPr>
      <w:r w:rsidRPr="0080239F">
        <w:rPr>
          <w:rFonts w:ascii="Times New Roman" w:hAnsi="Times New Roman"/>
          <w:color w:val="767171"/>
          <w:spacing w:val="20"/>
          <w:sz w:val="24"/>
          <w:szCs w:val="24"/>
        </w:rPr>
        <w:t xml:space="preserve">  </w:t>
      </w:r>
      <w:bookmarkStart w:id="80" w:name="_Toc78562206"/>
      <w:r w:rsidR="00626053" w:rsidRPr="0080239F">
        <w:rPr>
          <w:rFonts w:ascii="Times New Roman" w:hAnsi="Times New Roman"/>
          <w:color w:val="808080"/>
          <w:sz w:val="24"/>
          <w:szCs w:val="24"/>
        </w:rPr>
        <w:t>VI.</w:t>
      </w:r>
      <w:r w:rsidR="00626053" w:rsidRPr="0080239F">
        <w:rPr>
          <w:rFonts w:ascii="Times New Roman" w:hAnsi="Times New Roman"/>
          <w:color w:val="808080"/>
          <w:sz w:val="24"/>
          <w:szCs w:val="24"/>
        </w:rPr>
        <w:tab/>
        <w:t>PROYECCIONES PRÓXIMO AÑO.</w:t>
      </w:r>
    </w:p>
    <w:p w14:paraId="2834135B" w14:textId="77777777" w:rsidR="00BF0B58" w:rsidRPr="0080239F" w:rsidRDefault="00BF0B58" w:rsidP="00E94694">
      <w:pPr>
        <w:pStyle w:val="Prrafodelista"/>
        <w:spacing w:line="360" w:lineRule="auto"/>
        <w:ind w:left="0"/>
        <w:rPr>
          <w:rFonts w:ascii="Times New Roman" w:hAnsi="Times New Roman"/>
          <w:b/>
          <w:bCs/>
          <w:noProof/>
          <w:color w:val="767171"/>
          <w:sz w:val="28"/>
          <w:szCs w:val="28"/>
          <w:u w:val="single"/>
        </w:rPr>
      </w:pPr>
    </w:p>
    <w:p w14:paraId="70D75103" w14:textId="77777777" w:rsidR="00BF0B58" w:rsidRPr="0080239F" w:rsidRDefault="00CC69B7" w:rsidP="00E94694">
      <w:pPr>
        <w:pStyle w:val="Prrafodelista"/>
        <w:spacing w:line="360" w:lineRule="auto"/>
        <w:ind w:left="0"/>
      </w:pPr>
      <w:r w:rsidRPr="0080239F">
        <w:rPr>
          <w:rFonts w:ascii="Times New Roman" w:hAnsi="Times New Roman"/>
          <w:color w:val="767171"/>
          <w:spacing w:val="20"/>
          <w:sz w:val="24"/>
          <w:szCs w:val="24"/>
        </w:rPr>
        <w:t xml:space="preserve">Para el </w:t>
      </w:r>
      <w:r w:rsidR="00BF0B58" w:rsidRPr="0080239F">
        <w:rPr>
          <w:rFonts w:ascii="Times New Roman" w:hAnsi="Times New Roman"/>
          <w:color w:val="767171"/>
          <w:spacing w:val="20"/>
          <w:sz w:val="24"/>
          <w:szCs w:val="24"/>
        </w:rPr>
        <w:t>año</w:t>
      </w:r>
      <w:r w:rsidRPr="0080239F">
        <w:rPr>
          <w:rFonts w:ascii="Times New Roman" w:hAnsi="Times New Roman"/>
          <w:color w:val="767171"/>
          <w:spacing w:val="20"/>
          <w:sz w:val="24"/>
          <w:szCs w:val="24"/>
        </w:rPr>
        <w:t xml:space="preserve"> 2022</w:t>
      </w:r>
      <w:r w:rsidR="00BF0B58" w:rsidRPr="0080239F">
        <w:rPr>
          <w:rFonts w:ascii="Times New Roman" w:hAnsi="Times New Roman"/>
          <w:color w:val="767171"/>
          <w:spacing w:val="20"/>
          <w:sz w:val="24"/>
          <w:szCs w:val="24"/>
        </w:rPr>
        <w:t xml:space="preserve"> se proyectan los siguientes indicadores claves financieros-operativos para la Empresas de Las Empresas Distribuidoras de Electricidad (EDEnorte, EDEsur y EDEste), tal como lo establece la tabla al dorso.</w:t>
      </w:r>
    </w:p>
    <w:p w14:paraId="0F4BE0D2" w14:textId="77777777" w:rsidR="00B47658" w:rsidRPr="0080239F" w:rsidRDefault="00BF0B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S</w:t>
      </w:r>
      <w:r w:rsidR="001311B1" w:rsidRPr="0080239F">
        <w:rPr>
          <w:rFonts w:ascii="Times New Roman" w:hAnsi="Times New Roman"/>
          <w:color w:val="767171"/>
          <w:spacing w:val="20"/>
          <w:sz w:val="24"/>
          <w:szCs w:val="24"/>
        </w:rPr>
        <w:t>e estima tendrán</w:t>
      </w:r>
      <w:r w:rsidR="00B47658" w:rsidRPr="0080239F">
        <w:rPr>
          <w:rFonts w:ascii="Times New Roman" w:hAnsi="Times New Roman"/>
          <w:color w:val="767171"/>
          <w:spacing w:val="20"/>
          <w:sz w:val="24"/>
          <w:szCs w:val="24"/>
        </w:rPr>
        <w:t xml:space="preserve"> un total de ingresos de 108, 017, 886, 447.04 RD$</w:t>
      </w:r>
      <w:r w:rsidR="00F2753D" w:rsidRPr="0080239F">
        <w:rPr>
          <w:rFonts w:ascii="Times New Roman" w:hAnsi="Times New Roman"/>
          <w:color w:val="767171"/>
          <w:spacing w:val="20"/>
          <w:sz w:val="24"/>
          <w:szCs w:val="24"/>
        </w:rPr>
        <w:t>, producto de la facturación de 11, 984.8 GWH</w:t>
      </w:r>
      <w:r w:rsidR="00B47658" w:rsidRPr="0080239F">
        <w:rPr>
          <w:rFonts w:ascii="Times New Roman" w:hAnsi="Times New Roman"/>
          <w:color w:val="767171"/>
          <w:spacing w:val="20"/>
          <w:sz w:val="24"/>
          <w:szCs w:val="24"/>
        </w:rPr>
        <w:t xml:space="preserve"> y un total de Costos (Compra de Energía) de </w:t>
      </w:r>
      <w:r w:rsidR="00F2753D" w:rsidRPr="0080239F">
        <w:rPr>
          <w:rFonts w:ascii="Times New Roman" w:hAnsi="Times New Roman"/>
          <w:color w:val="767171"/>
          <w:spacing w:val="20"/>
          <w:sz w:val="24"/>
          <w:szCs w:val="24"/>
        </w:rPr>
        <w:t xml:space="preserve">16, 884 GWH, para un monto de </w:t>
      </w:r>
      <w:r w:rsidR="0094792B" w:rsidRPr="0080239F">
        <w:rPr>
          <w:rFonts w:ascii="Times New Roman" w:hAnsi="Times New Roman"/>
          <w:color w:val="767171"/>
          <w:spacing w:val="20"/>
          <w:sz w:val="24"/>
          <w:szCs w:val="24"/>
        </w:rPr>
        <w:t xml:space="preserve">131, 530, 717, 974.34 RD$. </w:t>
      </w:r>
      <w:r w:rsidR="00CC69B7" w:rsidRPr="0080239F">
        <w:rPr>
          <w:rFonts w:ascii="Times New Roman" w:hAnsi="Times New Roman"/>
          <w:color w:val="767171"/>
          <w:spacing w:val="20"/>
          <w:sz w:val="24"/>
          <w:szCs w:val="24"/>
        </w:rPr>
        <w:t>Esto bajo el supuesto de que se logre el Indice de Cobranza esperado para el 2002 de un 98% .El Margen</w:t>
      </w:r>
      <w:r w:rsidR="00B47658" w:rsidRPr="0080239F">
        <w:rPr>
          <w:rFonts w:ascii="Times New Roman" w:hAnsi="Times New Roman"/>
          <w:color w:val="767171"/>
          <w:spacing w:val="20"/>
          <w:sz w:val="24"/>
          <w:szCs w:val="24"/>
        </w:rPr>
        <w:t xml:space="preserve"> B</w:t>
      </w:r>
      <w:r w:rsidR="00E21FA2" w:rsidRPr="0080239F">
        <w:rPr>
          <w:rFonts w:ascii="Times New Roman" w:hAnsi="Times New Roman"/>
          <w:color w:val="767171"/>
          <w:spacing w:val="20"/>
          <w:sz w:val="24"/>
          <w:szCs w:val="24"/>
        </w:rPr>
        <w:t xml:space="preserve">ruto (Ingresos-Costos) </w:t>
      </w:r>
      <w:r w:rsidR="00CC69B7" w:rsidRPr="0080239F">
        <w:rPr>
          <w:rFonts w:ascii="Times New Roman" w:hAnsi="Times New Roman"/>
          <w:color w:val="767171"/>
          <w:spacing w:val="20"/>
          <w:sz w:val="24"/>
          <w:szCs w:val="24"/>
        </w:rPr>
        <w:t xml:space="preserve">daría un resultado </w:t>
      </w:r>
      <w:r w:rsidR="00B47658" w:rsidRPr="0080239F">
        <w:rPr>
          <w:rFonts w:ascii="Times New Roman" w:hAnsi="Times New Roman"/>
          <w:color w:val="767171"/>
          <w:spacing w:val="20"/>
          <w:sz w:val="24"/>
          <w:szCs w:val="24"/>
        </w:rPr>
        <w:t xml:space="preserve">negativo de </w:t>
      </w:r>
      <w:r w:rsidR="00CC69B7" w:rsidRPr="0080239F">
        <w:rPr>
          <w:rFonts w:ascii="Times New Roman" w:hAnsi="Times New Roman"/>
          <w:color w:val="767171"/>
          <w:spacing w:val="20"/>
          <w:sz w:val="24"/>
          <w:szCs w:val="24"/>
        </w:rPr>
        <w:t xml:space="preserve">unos </w:t>
      </w:r>
      <w:r w:rsidR="00B47658" w:rsidRPr="0080239F">
        <w:rPr>
          <w:rFonts w:ascii="Times New Roman" w:hAnsi="Times New Roman"/>
          <w:color w:val="767171"/>
          <w:spacing w:val="20"/>
          <w:sz w:val="24"/>
          <w:szCs w:val="24"/>
        </w:rPr>
        <w:t>23, 512, 831, 527.30 RD$.</w:t>
      </w:r>
    </w:p>
    <w:p w14:paraId="6CFC8E29" w14:textId="77777777" w:rsidR="00F2753D" w:rsidRPr="0080239F" w:rsidRDefault="00F2753D"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precio medio de compra de energía (PMC) en centavos de dólar, se estima será de 12.9. El precio medio de venta (PMV) de energía para el año 2022 se estima en 15 centavos de dólar. Para estas estimaciones del utilizó la tasa del dólar establecida por el Marco Macroeconómico 2022.</w:t>
      </w:r>
    </w:p>
    <w:p w14:paraId="2FE6ABBD" w14:textId="77777777" w:rsidR="00E21FA2" w:rsidRPr="0080239F" w:rsidRDefault="00B4765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Los gastos </w:t>
      </w:r>
      <w:r w:rsidR="00E21FA2" w:rsidRPr="0080239F">
        <w:rPr>
          <w:rFonts w:ascii="Times New Roman" w:hAnsi="Times New Roman"/>
          <w:color w:val="767171"/>
          <w:spacing w:val="20"/>
          <w:sz w:val="24"/>
          <w:szCs w:val="24"/>
        </w:rPr>
        <w:t>operativos</w:t>
      </w:r>
      <w:r w:rsidRPr="0080239F">
        <w:rPr>
          <w:rFonts w:ascii="Times New Roman" w:hAnsi="Times New Roman"/>
          <w:color w:val="767171"/>
          <w:spacing w:val="20"/>
          <w:sz w:val="24"/>
          <w:szCs w:val="24"/>
        </w:rPr>
        <w:t xml:space="preserve"> de las EDE’s totalizaran según estimaciones 22</w:t>
      </w:r>
      <w:r w:rsidR="00E21FA2" w:rsidRPr="0080239F">
        <w:rPr>
          <w:rFonts w:ascii="Times New Roman" w:hAnsi="Times New Roman"/>
          <w:color w:val="767171"/>
          <w:spacing w:val="20"/>
          <w:sz w:val="24"/>
          <w:szCs w:val="24"/>
        </w:rPr>
        <w:t>, 382, 368, 471.70 RD$, para un Balance Operacional (Ingresos-</w:t>
      </w:r>
      <w:r w:rsidR="00E21FA2" w:rsidRPr="0080239F">
        <w:rPr>
          <w:rFonts w:ascii="Times New Roman" w:hAnsi="Times New Roman"/>
          <w:color w:val="767171"/>
          <w:spacing w:val="20"/>
          <w:sz w:val="24"/>
          <w:szCs w:val="24"/>
        </w:rPr>
        <w:lastRenderedPageBreak/>
        <w:t>Costos-Gastos) negativo de 45, 895, 199, 999 RD$.</w:t>
      </w:r>
      <w:r w:rsidR="0091322D" w:rsidRPr="0080239F">
        <w:rPr>
          <w:rFonts w:ascii="Times New Roman" w:hAnsi="Times New Roman"/>
          <w:color w:val="767171"/>
          <w:spacing w:val="20"/>
          <w:sz w:val="24"/>
          <w:szCs w:val="24"/>
        </w:rPr>
        <w:t xml:space="preserve"> </w:t>
      </w:r>
      <w:r w:rsidR="00E21FA2" w:rsidRPr="0080239F">
        <w:rPr>
          <w:rFonts w:ascii="Times New Roman" w:hAnsi="Times New Roman"/>
          <w:color w:val="767171"/>
          <w:spacing w:val="20"/>
          <w:sz w:val="24"/>
          <w:szCs w:val="24"/>
        </w:rPr>
        <w:t xml:space="preserve">Las </w:t>
      </w:r>
      <w:r w:rsidR="00385839" w:rsidRPr="0080239F">
        <w:rPr>
          <w:rFonts w:ascii="Times New Roman" w:hAnsi="Times New Roman"/>
          <w:color w:val="767171"/>
          <w:spacing w:val="20"/>
          <w:sz w:val="24"/>
          <w:szCs w:val="24"/>
        </w:rPr>
        <w:t>Inversiones</w:t>
      </w:r>
      <w:r w:rsidR="00E21FA2" w:rsidRPr="0080239F">
        <w:rPr>
          <w:rFonts w:ascii="Times New Roman" w:hAnsi="Times New Roman"/>
          <w:color w:val="767171"/>
          <w:spacing w:val="20"/>
          <w:sz w:val="24"/>
          <w:szCs w:val="24"/>
        </w:rPr>
        <w:t xml:space="preserve"> (Gastos de Capital)</w:t>
      </w:r>
      <w:r w:rsidR="00385839" w:rsidRPr="0080239F">
        <w:rPr>
          <w:rFonts w:ascii="Times New Roman" w:hAnsi="Times New Roman"/>
          <w:color w:val="767171"/>
          <w:spacing w:val="20"/>
          <w:sz w:val="24"/>
          <w:szCs w:val="24"/>
        </w:rPr>
        <w:t xml:space="preserve"> se estiman serán de 3, 806, 129, 085.98 RD$.</w:t>
      </w:r>
    </w:p>
    <w:p w14:paraId="3F573A6A" w14:textId="77777777" w:rsidR="00CC69B7" w:rsidRPr="0080239F" w:rsidRDefault="00CC69B7"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servicio de Energía Eléctrica que se bridaría en el marco de la Energía Comprada y Facturada, seria de un 98.3% del Índice de Satisfacción de la Demanda (ISD).</w:t>
      </w:r>
    </w:p>
    <w:p w14:paraId="1068DCA9" w14:textId="77777777" w:rsidR="0091322D" w:rsidRPr="0080239F" w:rsidRDefault="0091322D"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El de las EDE’s totalizaran para el cierre del año 2022 con un monto de 49, 701, 329, 084.98 RD$.</w:t>
      </w:r>
    </w:p>
    <w:p w14:paraId="21E6054E" w14:textId="77777777" w:rsidR="0091322D" w:rsidRPr="0080239F" w:rsidRDefault="0091322D" w:rsidP="00E94694">
      <w:pPr>
        <w:pStyle w:val="Prrafodelista"/>
        <w:spacing w:line="360" w:lineRule="auto"/>
        <w:ind w:left="0"/>
        <w:rPr>
          <w:rFonts w:ascii="Times New Roman" w:hAnsi="Times New Roman"/>
          <w:color w:val="767171"/>
          <w:spacing w:val="20"/>
          <w:sz w:val="24"/>
          <w:szCs w:val="24"/>
        </w:rPr>
      </w:pPr>
    </w:p>
    <w:p w14:paraId="106646DF" w14:textId="77777777" w:rsidR="00123224" w:rsidRPr="0080239F" w:rsidRDefault="00BD5F05" w:rsidP="00BF0B43">
      <w:pPr>
        <w:jc w:val="center"/>
        <w:rPr>
          <w:rStyle w:val="Hipervnculo"/>
          <w:rFonts w:ascii="Times New Roman" w:hAnsi="Times New Roman"/>
          <w:b/>
          <w:bCs/>
          <w:noProof/>
          <w:color w:val="767171"/>
          <w:sz w:val="28"/>
          <w:szCs w:val="28"/>
          <w:u w:val="none"/>
        </w:rPr>
      </w:pPr>
      <w:r>
        <w:rPr>
          <w:noProof/>
          <w:lang w:val="es-DO" w:eastAsia="es-DO"/>
        </w:rPr>
        <w:drawing>
          <wp:anchor distT="0" distB="0" distL="114300" distR="114300" simplePos="0" relativeHeight="251659776" behindDoc="1" locked="0" layoutInCell="1" allowOverlap="1" wp14:anchorId="1BDCDEA3" wp14:editId="5B82062B">
            <wp:simplePos x="0" y="0"/>
            <wp:positionH relativeFrom="column">
              <wp:posOffset>96520</wp:posOffset>
            </wp:positionH>
            <wp:positionV relativeFrom="paragraph">
              <wp:posOffset>421005</wp:posOffset>
            </wp:positionV>
            <wp:extent cx="5039995" cy="5539740"/>
            <wp:effectExtent l="0" t="0" r="0" b="0"/>
            <wp:wrapTight wrapText="bothSides">
              <wp:wrapPolygon edited="0">
                <wp:start x="6640" y="396"/>
                <wp:lineTo x="0" y="941"/>
                <wp:lineTo x="0" y="14113"/>
                <wp:lineTo x="10777" y="14757"/>
                <wp:lineTo x="0" y="15202"/>
                <wp:lineTo x="0" y="15549"/>
                <wp:lineTo x="10777" y="15549"/>
                <wp:lineTo x="272" y="15747"/>
                <wp:lineTo x="272" y="16094"/>
                <wp:lineTo x="10777" y="16341"/>
                <wp:lineTo x="762" y="16341"/>
                <wp:lineTo x="0" y="16391"/>
                <wp:lineTo x="0" y="17232"/>
                <wp:lineTo x="9743" y="17926"/>
                <wp:lineTo x="0" y="17975"/>
                <wp:lineTo x="0" y="18124"/>
                <wp:lineTo x="327" y="18718"/>
                <wp:lineTo x="218" y="18867"/>
                <wp:lineTo x="327" y="19461"/>
                <wp:lineTo x="0" y="19609"/>
                <wp:lineTo x="0" y="19956"/>
                <wp:lineTo x="10777" y="20303"/>
                <wp:lineTo x="7185" y="20600"/>
                <wp:lineTo x="7185" y="20996"/>
                <wp:lineTo x="9634" y="21095"/>
                <wp:lineTo x="21009" y="21095"/>
                <wp:lineTo x="21554" y="20996"/>
                <wp:lineTo x="21336" y="20600"/>
                <wp:lineTo x="10777" y="20303"/>
                <wp:lineTo x="20955" y="19758"/>
                <wp:lineTo x="10777" y="19510"/>
                <wp:lineTo x="21554" y="19510"/>
                <wp:lineTo x="21554" y="19461"/>
                <wp:lineTo x="21064" y="18669"/>
                <wp:lineTo x="10777" y="17926"/>
                <wp:lineTo x="11811" y="17926"/>
                <wp:lineTo x="21445" y="17232"/>
                <wp:lineTo x="21554" y="16787"/>
                <wp:lineTo x="21554" y="16341"/>
                <wp:lineTo x="10777" y="16341"/>
                <wp:lineTo x="21390" y="16143"/>
                <wp:lineTo x="21390" y="15747"/>
                <wp:lineTo x="10722" y="15549"/>
                <wp:lineTo x="10777" y="14757"/>
                <wp:lineTo x="21554" y="14113"/>
                <wp:lineTo x="21554" y="396"/>
                <wp:lineTo x="6640" y="396"/>
              </wp:wrapPolygon>
            </wp:wrapTight>
            <wp:docPr id="566" name="Imagen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4"/>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39995" cy="553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B58" w:rsidRPr="0080239F">
        <w:rPr>
          <w:rStyle w:val="Hipervnculo"/>
          <w:rFonts w:ascii="Times New Roman" w:hAnsi="Times New Roman"/>
          <w:b/>
          <w:bCs/>
          <w:noProof/>
          <w:color w:val="767171"/>
          <w:sz w:val="28"/>
          <w:szCs w:val="28"/>
          <w:u w:val="none"/>
        </w:rPr>
        <w:t>Principales indicadores operativos-financieros EDEs  2022</w:t>
      </w:r>
    </w:p>
    <w:p w14:paraId="3EB9A211" w14:textId="77777777" w:rsidR="00123224" w:rsidRPr="0080239F" w:rsidRDefault="00123224" w:rsidP="00E94694">
      <w:pPr>
        <w:keepNext/>
        <w:keepLines/>
        <w:spacing w:before="240" w:line="360" w:lineRule="auto"/>
        <w:jc w:val="center"/>
        <w:outlineLvl w:val="0"/>
        <w:rPr>
          <w:rStyle w:val="Hipervnculo"/>
          <w:rFonts w:ascii="Times New Roman" w:hAnsi="Times New Roman"/>
          <w:b/>
          <w:bCs/>
          <w:noProof/>
          <w:color w:val="767171"/>
          <w:sz w:val="28"/>
          <w:szCs w:val="28"/>
        </w:rPr>
      </w:pPr>
    </w:p>
    <w:p w14:paraId="728B43D5" w14:textId="77777777" w:rsidR="00123224" w:rsidRPr="0080239F" w:rsidRDefault="00123224" w:rsidP="00E94694">
      <w:pPr>
        <w:keepNext/>
        <w:keepLines/>
        <w:spacing w:before="240" w:line="360" w:lineRule="auto"/>
        <w:jc w:val="center"/>
        <w:outlineLvl w:val="0"/>
        <w:rPr>
          <w:rStyle w:val="Hipervnculo"/>
          <w:rFonts w:ascii="Times New Roman" w:hAnsi="Times New Roman"/>
          <w:b/>
          <w:bCs/>
          <w:noProof/>
          <w:color w:val="767171"/>
          <w:sz w:val="28"/>
          <w:szCs w:val="28"/>
        </w:rPr>
      </w:pPr>
    </w:p>
    <w:p w14:paraId="63B64487" w14:textId="77777777" w:rsidR="00123224" w:rsidRPr="0080239F" w:rsidRDefault="00123224" w:rsidP="00E94694">
      <w:pPr>
        <w:keepNext/>
        <w:keepLines/>
        <w:spacing w:before="240" w:line="360" w:lineRule="auto"/>
        <w:jc w:val="center"/>
        <w:outlineLvl w:val="0"/>
        <w:rPr>
          <w:rStyle w:val="Hipervnculo"/>
          <w:rFonts w:ascii="Times New Roman" w:hAnsi="Times New Roman"/>
          <w:b/>
          <w:bCs/>
          <w:noProof/>
          <w:color w:val="767171"/>
          <w:sz w:val="28"/>
          <w:szCs w:val="28"/>
        </w:rPr>
      </w:pPr>
    </w:p>
    <w:p w14:paraId="626FDC83" w14:textId="77777777" w:rsidR="00014624" w:rsidRPr="0080239F" w:rsidRDefault="00014624" w:rsidP="00E94694">
      <w:pPr>
        <w:pStyle w:val="Ttulo1"/>
        <w:spacing w:line="360" w:lineRule="auto"/>
        <w:rPr>
          <w:rStyle w:val="Hipervnculo"/>
          <w:rFonts w:ascii="Times New Roman" w:eastAsia="Calibri" w:hAnsi="Times New Roman"/>
          <w:b/>
          <w:bCs/>
          <w:noProof/>
          <w:color w:val="767171"/>
          <w:sz w:val="28"/>
          <w:szCs w:val="28"/>
        </w:rPr>
      </w:pPr>
      <w:bookmarkStart w:id="81" w:name="_Toc78562208"/>
      <w:bookmarkStart w:id="82" w:name="_Toc89932951"/>
      <w:bookmarkStart w:id="83" w:name="_Toc89933042"/>
      <w:bookmarkStart w:id="84" w:name="_Toc89933117"/>
      <w:bookmarkStart w:id="85" w:name="_Toc89933186"/>
      <w:bookmarkStart w:id="86" w:name="_Toc89933249"/>
      <w:bookmarkStart w:id="87" w:name="_Toc89933308"/>
      <w:bookmarkStart w:id="88" w:name="_Toc89933359"/>
      <w:bookmarkStart w:id="89" w:name="_Toc89933385"/>
      <w:bookmarkStart w:id="90" w:name="_Toc89933409"/>
      <w:bookmarkStart w:id="91" w:name="_Toc89933430"/>
      <w:bookmarkStart w:id="92" w:name="_Toc89933449"/>
      <w:bookmarkStart w:id="93" w:name="_Toc89933479"/>
      <w:bookmarkStart w:id="94" w:name="_Toc89933714"/>
      <w:bookmarkStart w:id="95" w:name="_Toc89933732"/>
      <w:bookmarkStart w:id="96" w:name="_Toc89933750"/>
      <w:bookmarkStart w:id="97" w:name="_Toc89933922"/>
      <w:bookmarkStart w:id="98" w:name="_Toc89934878"/>
      <w:bookmarkStart w:id="99" w:name="_Toc89934925"/>
      <w:bookmarkStart w:id="100" w:name="_Toc89935014"/>
      <w:bookmarkStart w:id="101" w:name="_Toc89935170"/>
      <w:bookmarkStart w:id="102" w:name="_Toc89935321"/>
      <w:bookmarkStart w:id="103" w:name="_Toc89935348"/>
      <w:bookmarkStart w:id="104" w:name="_Toc89935372"/>
      <w:bookmarkStart w:id="105" w:name="_Toc89935396"/>
      <w:bookmarkStart w:id="106" w:name="_Toc89935420"/>
      <w:bookmarkStart w:id="107" w:name="_Toc89935541"/>
      <w:bookmarkStart w:id="108" w:name="_Toc89935746"/>
      <w:bookmarkStart w:id="109" w:name="_Toc89935818"/>
      <w:bookmarkStart w:id="110" w:name="_Toc89935942"/>
      <w:bookmarkStart w:id="111" w:name="_Toc89936160"/>
      <w:bookmarkStart w:id="112" w:name="_Toc89936185"/>
      <w:bookmarkStart w:id="113" w:name="_Toc89936276"/>
      <w:bookmarkStart w:id="114" w:name="_Toc89936355"/>
      <w:bookmarkStart w:id="115" w:name="_Toc89936445"/>
      <w:bookmarkStart w:id="116" w:name="_Toc90279438"/>
      <w:bookmarkStart w:id="117" w:name="_Toc90279466"/>
      <w:bookmarkStart w:id="118" w:name="_Toc9039028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86B75E3" w14:textId="77777777" w:rsidR="00DF6B62" w:rsidRPr="0080239F" w:rsidRDefault="00DF6B62" w:rsidP="00E94694">
      <w:pPr>
        <w:spacing w:line="360" w:lineRule="auto"/>
      </w:pPr>
    </w:p>
    <w:p w14:paraId="4D967FAC" w14:textId="77777777" w:rsidR="00DF6B62" w:rsidRPr="0080239F" w:rsidRDefault="00DF6B62" w:rsidP="00E94694">
      <w:pPr>
        <w:spacing w:line="360" w:lineRule="auto"/>
      </w:pPr>
    </w:p>
    <w:p w14:paraId="21ACCD37" w14:textId="77777777" w:rsidR="00DF6B62" w:rsidRPr="0080239F" w:rsidRDefault="00DF6B62" w:rsidP="00E94694">
      <w:pPr>
        <w:spacing w:line="360" w:lineRule="auto"/>
      </w:pPr>
    </w:p>
    <w:p w14:paraId="7D4987C0" w14:textId="77777777" w:rsidR="00DF6B62" w:rsidRPr="0080239F" w:rsidRDefault="00DF6B62" w:rsidP="00E94694">
      <w:pPr>
        <w:spacing w:line="360" w:lineRule="auto"/>
      </w:pPr>
    </w:p>
    <w:p w14:paraId="08E9C99D" w14:textId="77777777" w:rsidR="00DF6B62" w:rsidRPr="0080239F" w:rsidRDefault="00DF6B62" w:rsidP="00E94694">
      <w:pPr>
        <w:spacing w:line="360" w:lineRule="auto"/>
      </w:pPr>
    </w:p>
    <w:p w14:paraId="0BE83F11" w14:textId="77777777" w:rsidR="00DF6B62" w:rsidRPr="0080239F" w:rsidRDefault="00DF6B62" w:rsidP="00E94694">
      <w:pPr>
        <w:spacing w:line="360" w:lineRule="auto"/>
      </w:pPr>
    </w:p>
    <w:p w14:paraId="67C81709" w14:textId="77777777" w:rsidR="00563E01" w:rsidRPr="0080239F" w:rsidRDefault="000E6FE7" w:rsidP="00E94694">
      <w:pPr>
        <w:pStyle w:val="Ttulo1"/>
        <w:spacing w:line="360" w:lineRule="auto"/>
        <w:rPr>
          <w:rFonts w:ascii="Times New Roman" w:hAnsi="Times New Roman"/>
          <w:b/>
          <w:bCs/>
          <w:color w:val="808080"/>
          <w:sz w:val="28"/>
          <w:szCs w:val="28"/>
        </w:rPr>
      </w:pPr>
      <w:bookmarkStart w:id="119" w:name="_Toc90916609"/>
      <w:r w:rsidRPr="0080239F">
        <w:rPr>
          <w:rFonts w:ascii="Times New Roman" w:hAnsi="Times New Roman"/>
          <w:b/>
          <w:bCs/>
          <w:color w:val="808080"/>
          <w:sz w:val="28"/>
          <w:szCs w:val="28"/>
        </w:rPr>
        <w:t>VII ANEXOS</w:t>
      </w:r>
      <w:bookmarkEnd w:id="119"/>
    </w:p>
    <w:p w14:paraId="0228A664" w14:textId="77777777" w:rsidR="000E6FE7" w:rsidRPr="0080239F" w:rsidRDefault="000E6FE7" w:rsidP="00E94694">
      <w:pPr>
        <w:keepNext/>
        <w:keepLines/>
        <w:spacing w:before="100" w:beforeAutospacing="1" w:after="100" w:afterAutospacing="1" w:line="360" w:lineRule="auto"/>
        <w:contextualSpacing/>
        <w:outlineLvl w:val="0"/>
        <w:rPr>
          <w:rStyle w:val="Hipervnculo"/>
          <w:color w:val="003876"/>
          <w:u w:val="none"/>
        </w:rPr>
      </w:pPr>
    </w:p>
    <w:p w14:paraId="6C83EFF1" w14:textId="77777777" w:rsidR="000E6FE7" w:rsidRPr="0080239F" w:rsidRDefault="000E6FE7" w:rsidP="00E94694">
      <w:pPr>
        <w:keepNext/>
        <w:keepLines/>
        <w:spacing w:before="100" w:beforeAutospacing="1" w:after="100" w:afterAutospacing="1" w:line="360" w:lineRule="auto"/>
        <w:contextualSpacing/>
        <w:outlineLvl w:val="0"/>
        <w:rPr>
          <w:rStyle w:val="Hipervnculo"/>
          <w:color w:val="003876"/>
          <w:u w:val="none"/>
        </w:rPr>
      </w:pPr>
    </w:p>
    <w:p w14:paraId="1C98D170" w14:textId="77777777" w:rsidR="000E6FE7" w:rsidRPr="0080239F" w:rsidRDefault="000E6FE7" w:rsidP="00EA3F6D">
      <w:pPr>
        <w:pStyle w:val="Ttulo2"/>
        <w:numPr>
          <w:ilvl w:val="0"/>
          <w:numId w:val="44"/>
        </w:numPr>
        <w:spacing w:before="100" w:beforeAutospacing="1" w:after="100" w:afterAutospacing="1" w:line="360" w:lineRule="auto"/>
        <w:contextualSpacing/>
        <w:rPr>
          <w:rStyle w:val="Hipervnculo"/>
          <w:rFonts w:ascii="Times New Roman" w:hAnsi="Times New Roman"/>
          <w:b w:val="0"/>
          <w:bCs w:val="0"/>
          <w:i w:val="0"/>
          <w:iCs w:val="0"/>
          <w:color w:val="auto"/>
          <w:sz w:val="24"/>
          <w:szCs w:val="24"/>
          <w:u w:val="none"/>
        </w:rPr>
      </w:pPr>
      <w:bookmarkStart w:id="120" w:name="_Toc90916610"/>
      <w:r w:rsidRPr="0080239F">
        <w:rPr>
          <w:rStyle w:val="Hipervnculo"/>
          <w:rFonts w:ascii="Times New Roman" w:hAnsi="Times New Roman"/>
          <w:b w:val="0"/>
          <w:bCs w:val="0"/>
          <w:i w:val="0"/>
          <w:iCs w:val="0"/>
          <w:color w:val="auto"/>
          <w:sz w:val="24"/>
          <w:szCs w:val="24"/>
          <w:u w:val="none"/>
        </w:rPr>
        <w:t xml:space="preserve">Matriz </w:t>
      </w:r>
      <w:r w:rsidR="00EA3F6D" w:rsidRPr="0080239F">
        <w:rPr>
          <w:rStyle w:val="Hipervnculo"/>
          <w:rFonts w:ascii="Times New Roman" w:hAnsi="Times New Roman"/>
          <w:b w:val="0"/>
          <w:bCs w:val="0"/>
          <w:i w:val="0"/>
          <w:iCs w:val="0"/>
          <w:color w:val="auto"/>
          <w:sz w:val="24"/>
          <w:szCs w:val="24"/>
          <w:u w:val="none"/>
        </w:rPr>
        <w:t xml:space="preserve">de principales indicadores de gestión por procesos. </w:t>
      </w:r>
      <w:r w:rsidRPr="0080239F">
        <w:rPr>
          <w:rStyle w:val="Hipervnculo"/>
          <w:rFonts w:ascii="Times New Roman" w:hAnsi="Times New Roman"/>
          <w:b w:val="0"/>
          <w:bCs w:val="0"/>
          <w:i w:val="0"/>
          <w:iCs w:val="0"/>
          <w:color w:val="auto"/>
          <w:sz w:val="24"/>
          <w:szCs w:val="24"/>
          <w:u w:val="none"/>
        </w:rPr>
        <w:t>VPE CUED</w:t>
      </w:r>
      <w:bookmarkEnd w:id="120"/>
    </w:p>
    <w:p w14:paraId="2DA77AD9" w14:textId="77777777" w:rsidR="00EA3F6D" w:rsidRPr="0080239F" w:rsidRDefault="00BD5F05" w:rsidP="00EA3F6D">
      <w:r w:rsidRPr="007E403D">
        <w:rPr>
          <w:noProof/>
          <w:lang w:val="es-DO" w:eastAsia="es-DO"/>
        </w:rPr>
        <w:drawing>
          <wp:inline distT="0" distB="0" distL="0" distR="0" wp14:anchorId="16B46B88" wp14:editId="4027948E">
            <wp:extent cx="5039995" cy="1028065"/>
            <wp:effectExtent l="0" t="0" r="0" b="0"/>
            <wp:docPr id="553"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9995" cy="1028065"/>
                    </a:xfrm>
                    <a:prstGeom prst="rect">
                      <a:avLst/>
                    </a:prstGeom>
                    <a:noFill/>
                    <a:ln>
                      <a:noFill/>
                    </a:ln>
                  </pic:spPr>
                </pic:pic>
              </a:graphicData>
            </a:graphic>
          </wp:inline>
        </w:drawing>
      </w:r>
    </w:p>
    <w:p w14:paraId="0D20A36A" w14:textId="77777777" w:rsidR="00EA3F6D" w:rsidRPr="0080239F" w:rsidRDefault="00EA3F6D" w:rsidP="00E94694">
      <w:pPr>
        <w:spacing w:line="360" w:lineRule="auto"/>
      </w:pPr>
    </w:p>
    <w:p w14:paraId="3829BF0C" w14:textId="77777777" w:rsidR="00EA3F6D" w:rsidRPr="0080239F" w:rsidRDefault="000E6FE7" w:rsidP="00EA3F6D">
      <w:pPr>
        <w:pStyle w:val="Ttulo2"/>
        <w:numPr>
          <w:ilvl w:val="0"/>
          <w:numId w:val="44"/>
        </w:numPr>
        <w:spacing w:before="100" w:beforeAutospacing="1" w:after="100" w:afterAutospacing="1" w:line="360" w:lineRule="auto"/>
        <w:contextualSpacing/>
        <w:rPr>
          <w:rStyle w:val="Hipervnculo"/>
          <w:rFonts w:ascii="Times New Roman" w:hAnsi="Times New Roman"/>
          <w:b w:val="0"/>
          <w:bCs w:val="0"/>
          <w:i w:val="0"/>
          <w:iCs w:val="0"/>
          <w:color w:val="auto"/>
          <w:sz w:val="24"/>
          <w:szCs w:val="24"/>
          <w:u w:val="none"/>
        </w:rPr>
      </w:pPr>
      <w:bookmarkStart w:id="121" w:name="_Toc78562209"/>
      <w:bookmarkStart w:id="122" w:name="_Toc90916611"/>
      <w:r w:rsidRPr="0080239F">
        <w:rPr>
          <w:rStyle w:val="Hipervnculo"/>
          <w:rFonts w:ascii="Times New Roman" w:hAnsi="Times New Roman"/>
          <w:b w:val="0"/>
          <w:bCs w:val="0"/>
          <w:i w:val="0"/>
          <w:iCs w:val="0"/>
          <w:color w:val="auto"/>
          <w:sz w:val="24"/>
          <w:szCs w:val="24"/>
          <w:u w:val="none"/>
        </w:rPr>
        <w:lastRenderedPageBreak/>
        <w:t>Matriz Índice de Gestión Presupuestaria Anual (IGP).</w:t>
      </w:r>
      <w:bookmarkStart w:id="123" w:name="_Toc78562210"/>
      <w:bookmarkEnd w:id="121"/>
      <w:r w:rsidRPr="0080239F">
        <w:rPr>
          <w:rStyle w:val="Hipervnculo"/>
          <w:rFonts w:ascii="Times New Roman" w:hAnsi="Times New Roman"/>
          <w:b w:val="0"/>
          <w:bCs w:val="0"/>
          <w:i w:val="0"/>
          <w:iCs w:val="0"/>
          <w:color w:val="auto"/>
          <w:sz w:val="24"/>
          <w:szCs w:val="24"/>
          <w:u w:val="none"/>
        </w:rPr>
        <w:t xml:space="preserve"> VPE CUED</w:t>
      </w:r>
      <w:bookmarkEnd w:id="122"/>
      <w:bookmarkEnd w:id="123"/>
    </w:p>
    <w:p w14:paraId="34930946" w14:textId="77777777" w:rsidR="00EA3F6D" w:rsidRPr="0080239F" w:rsidRDefault="00BD5F05" w:rsidP="00EA3F6D">
      <w:r w:rsidRPr="00EF7D81">
        <w:rPr>
          <w:noProof/>
          <w:lang w:val="es-DO" w:eastAsia="es-DO"/>
        </w:rPr>
        <w:drawing>
          <wp:inline distT="0" distB="0" distL="0" distR="0" wp14:anchorId="3B3B80FA" wp14:editId="78997088">
            <wp:extent cx="5039995" cy="2289810"/>
            <wp:effectExtent l="0" t="0" r="0" b="0"/>
            <wp:docPr id="552"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5"/>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39995" cy="2289810"/>
                    </a:xfrm>
                    <a:prstGeom prst="rect">
                      <a:avLst/>
                    </a:prstGeom>
                    <a:noFill/>
                    <a:ln>
                      <a:noFill/>
                    </a:ln>
                  </pic:spPr>
                </pic:pic>
              </a:graphicData>
            </a:graphic>
          </wp:inline>
        </w:drawing>
      </w:r>
    </w:p>
    <w:p w14:paraId="07D79B13" w14:textId="77777777" w:rsidR="00EA3F6D" w:rsidRPr="0080239F" w:rsidRDefault="00EA3F6D" w:rsidP="00EA3F6D"/>
    <w:p w14:paraId="7564D6CE" w14:textId="77777777" w:rsidR="00563E01" w:rsidRPr="0080239F" w:rsidRDefault="00563E01" w:rsidP="00EA3F6D">
      <w:pPr>
        <w:pStyle w:val="Ttulo2"/>
        <w:numPr>
          <w:ilvl w:val="0"/>
          <w:numId w:val="44"/>
        </w:numPr>
        <w:spacing w:line="360" w:lineRule="auto"/>
        <w:rPr>
          <w:rStyle w:val="Hipervnculo"/>
          <w:rFonts w:ascii="Times New Roman" w:hAnsi="Times New Roman"/>
          <w:noProof/>
          <w:color w:val="auto"/>
          <w:sz w:val="24"/>
          <w:szCs w:val="24"/>
          <w:u w:val="none"/>
        </w:rPr>
      </w:pPr>
      <w:bookmarkStart w:id="124" w:name="_Toc78562218"/>
      <w:bookmarkStart w:id="125" w:name="_Toc90916612"/>
      <w:r w:rsidRPr="0080239F">
        <w:rPr>
          <w:rStyle w:val="Hipervnculo"/>
          <w:rFonts w:ascii="Times New Roman" w:hAnsi="Times New Roman"/>
          <w:b w:val="0"/>
          <w:bCs w:val="0"/>
          <w:i w:val="0"/>
          <w:iCs w:val="0"/>
          <w:color w:val="auto"/>
          <w:sz w:val="24"/>
          <w:szCs w:val="24"/>
          <w:u w:val="none"/>
        </w:rPr>
        <w:t>Plan Anual de Compras y Contrataciones (PACC).</w:t>
      </w:r>
      <w:bookmarkEnd w:id="124"/>
      <w:bookmarkEnd w:id="125"/>
    </w:p>
    <w:p w14:paraId="389191CD" w14:textId="77777777" w:rsidR="00563E01" w:rsidRPr="0080239F" w:rsidRDefault="00BD5F05" w:rsidP="00E94694">
      <w:pPr>
        <w:pStyle w:val="Prrafodelista"/>
        <w:spacing w:line="360" w:lineRule="auto"/>
        <w:ind w:left="0"/>
        <w:jc w:val="center"/>
        <w:rPr>
          <w:rFonts w:ascii="Times New Roman" w:hAnsi="Times New Roman"/>
          <w:color w:val="767171"/>
          <w:spacing w:val="20"/>
          <w:sz w:val="24"/>
          <w:szCs w:val="24"/>
        </w:rPr>
      </w:pPr>
      <w:r w:rsidRPr="00BD5F05">
        <w:rPr>
          <w:rFonts w:ascii="Calibri" w:hAnsi="Calibri" w:cs="Calibri"/>
          <w:noProof/>
          <w:sz w:val="24"/>
          <w:szCs w:val="24"/>
          <w:lang w:val="es-DO" w:eastAsia="es-DO"/>
        </w:rPr>
        <w:drawing>
          <wp:inline distT="0" distB="0" distL="0" distR="0" wp14:anchorId="519F43E2" wp14:editId="5CE8721E">
            <wp:extent cx="5549900" cy="1077595"/>
            <wp:effectExtent l="0" t="0" r="0" b="0"/>
            <wp:docPr id="55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49900" cy="1077595"/>
                    </a:xfrm>
                    <a:prstGeom prst="rect">
                      <a:avLst/>
                    </a:prstGeom>
                    <a:noFill/>
                    <a:ln>
                      <a:noFill/>
                    </a:ln>
                  </pic:spPr>
                </pic:pic>
              </a:graphicData>
            </a:graphic>
          </wp:inline>
        </w:drawing>
      </w:r>
    </w:p>
    <w:p w14:paraId="43932DC7" w14:textId="77777777" w:rsidR="00B71D08" w:rsidRPr="0080239F" w:rsidRDefault="006D0615"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p>
    <w:p w14:paraId="00501000" w14:textId="77777777" w:rsidR="006D0615" w:rsidRPr="0080239F" w:rsidRDefault="006D0615" w:rsidP="00E94694">
      <w:pPr>
        <w:pStyle w:val="Prrafodelista"/>
        <w:spacing w:line="360" w:lineRule="auto"/>
        <w:ind w:left="0"/>
        <w:rPr>
          <w:rFonts w:ascii="Times New Roman" w:hAnsi="Times New Roman"/>
          <w:color w:val="767171"/>
          <w:spacing w:val="20"/>
          <w:sz w:val="24"/>
          <w:szCs w:val="24"/>
        </w:rPr>
      </w:pPr>
    </w:p>
    <w:p w14:paraId="1A828846" w14:textId="77777777" w:rsidR="00DF6B62" w:rsidRPr="0080239F" w:rsidRDefault="00DF6B62" w:rsidP="00E94694">
      <w:pPr>
        <w:pStyle w:val="Prrafodelista"/>
        <w:spacing w:line="360" w:lineRule="auto"/>
        <w:ind w:left="0"/>
        <w:rPr>
          <w:rFonts w:ascii="Times New Roman" w:hAnsi="Times New Roman"/>
          <w:color w:val="767171"/>
          <w:spacing w:val="20"/>
          <w:sz w:val="24"/>
          <w:szCs w:val="24"/>
        </w:rPr>
      </w:pPr>
    </w:p>
    <w:p w14:paraId="1CB2A8B8"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r w:rsidRPr="0080239F">
        <w:rPr>
          <w:rFonts w:ascii="Times New Roman" w:hAnsi="Times New Roman"/>
          <w:color w:val="767171"/>
          <w:spacing w:val="20"/>
          <w:sz w:val="24"/>
          <w:szCs w:val="24"/>
        </w:rPr>
        <w:t xml:space="preserve">                            </w:t>
      </w:r>
      <w:r w:rsidR="00BD5F05" w:rsidRPr="00961544">
        <w:rPr>
          <w:noProof/>
          <w:lang w:val="es-DO" w:eastAsia="es-DO"/>
        </w:rPr>
        <w:drawing>
          <wp:inline distT="0" distB="0" distL="0" distR="0" wp14:anchorId="378BE6E5" wp14:editId="401F3FB7">
            <wp:extent cx="2070100" cy="581025"/>
            <wp:effectExtent l="0" t="0" r="0" b="0"/>
            <wp:docPr id="5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0" cy="581025"/>
                    </a:xfrm>
                    <a:prstGeom prst="rect">
                      <a:avLst/>
                    </a:prstGeom>
                    <a:noFill/>
                    <a:ln>
                      <a:noFill/>
                    </a:ln>
                  </pic:spPr>
                </pic:pic>
              </a:graphicData>
            </a:graphic>
          </wp:inline>
        </w:drawing>
      </w:r>
    </w:p>
    <w:p w14:paraId="0CFF6109" w14:textId="77777777" w:rsidR="006D0615" w:rsidRPr="0080239F" w:rsidRDefault="00BD5F05" w:rsidP="00E94694">
      <w:pPr>
        <w:pStyle w:val="Prrafodelista"/>
        <w:spacing w:line="360" w:lineRule="auto"/>
        <w:ind w:left="0"/>
      </w:pPr>
      <w:r w:rsidRPr="00D672B6">
        <w:rPr>
          <w:noProof/>
          <w:lang w:val="es-DO" w:eastAsia="es-DO"/>
        </w:rPr>
        <w:lastRenderedPageBreak/>
        <w:drawing>
          <wp:inline distT="0" distB="0" distL="0" distR="0" wp14:anchorId="023FA9B9" wp14:editId="2E70E7A7">
            <wp:extent cx="5046980" cy="5174615"/>
            <wp:effectExtent l="0" t="0" r="0" b="0"/>
            <wp:docPr id="549"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8"/>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46980" cy="5174615"/>
                    </a:xfrm>
                    <a:prstGeom prst="rect">
                      <a:avLst/>
                    </a:prstGeom>
                    <a:noFill/>
                    <a:ln>
                      <a:noFill/>
                    </a:ln>
                  </pic:spPr>
                </pic:pic>
              </a:graphicData>
            </a:graphic>
          </wp:inline>
        </w:drawing>
      </w:r>
    </w:p>
    <w:p w14:paraId="3C3A592E"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p>
    <w:p w14:paraId="257C1B6B" w14:textId="77777777" w:rsidR="006D0615" w:rsidRPr="0080239F" w:rsidRDefault="006D0615" w:rsidP="00E94694">
      <w:pPr>
        <w:pStyle w:val="Prrafodelista"/>
        <w:spacing w:line="360" w:lineRule="auto"/>
        <w:ind w:left="0"/>
        <w:rPr>
          <w:rFonts w:ascii="Times New Roman" w:hAnsi="Times New Roman"/>
          <w:color w:val="767171"/>
          <w:spacing w:val="20"/>
          <w:sz w:val="24"/>
          <w:szCs w:val="24"/>
        </w:rPr>
      </w:pPr>
    </w:p>
    <w:p w14:paraId="2534AC51" w14:textId="77777777" w:rsidR="006D0615" w:rsidRPr="0080239F" w:rsidRDefault="006D0615" w:rsidP="00E94694">
      <w:pPr>
        <w:pStyle w:val="Prrafodelista"/>
        <w:spacing w:line="360" w:lineRule="auto"/>
        <w:ind w:left="0"/>
        <w:rPr>
          <w:rFonts w:ascii="Times New Roman" w:hAnsi="Times New Roman"/>
          <w:color w:val="767171"/>
          <w:spacing w:val="20"/>
          <w:sz w:val="24"/>
          <w:szCs w:val="24"/>
        </w:rPr>
      </w:pPr>
    </w:p>
    <w:p w14:paraId="70C36E19" w14:textId="77777777" w:rsidR="005E1A3C" w:rsidRPr="0080239F" w:rsidRDefault="005E1A3C" w:rsidP="00E94694">
      <w:pPr>
        <w:pStyle w:val="Prrafodelista"/>
        <w:spacing w:line="360" w:lineRule="auto"/>
        <w:ind w:left="0"/>
        <w:rPr>
          <w:rFonts w:ascii="Times New Roman" w:hAnsi="Times New Roman"/>
          <w:color w:val="767171"/>
          <w:spacing w:val="20"/>
          <w:sz w:val="24"/>
          <w:szCs w:val="24"/>
        </w:rPr>
      </w:pPr>
    </w:p>
    <w:p w14:paraId="1463AAA6" w14:textId="77777777" w:rsidR="005E1A3C" w:rsidRPr="0080239F" w:rsidRDefault="005E1A3C" w:rsidP="00E94694">
      <w:pPr>
        <w:pStyle w:val="Prrafodelista"/>
        <w:spacing w:line="360" w:lineRule="auto"/>
        <w:ind w:left="0"/>
        <w:rPr>
          <w:rFonts w:ascii="Times New Roman" w:hAnsi="Times New Roman"/>
          <w:color w:val="767171"/>
          <w:spacing w:val="20"/>
          <w:sz w:val="24"/>
          <w:szCs w:val="24"/>
        </w:rPr>
      </w:pPr>
    </w:p>
    <w:p w14:paraId="4E9655A1" w14:textId="77777777" w:rsidR="006D0615" w:rsidRPr="0080239F" w:rsidRDefault="006D0615" w:rsidP="00E94694">
      <w:pPr>
        <w:pStyle w:val="Prrafodelista"/>
        <w:spacing w:line="360" w:lineRule="auto"/>
        <w:ind w:left="0"/>
        <w:rPr>
          <w:rFonts w:ascii="Times New Roman" w:hAnsi="Times New Roman"/>
          <w:color w:val="767171"/>
          <w:spacing w:val="20"/>
          <w:sz w:val="24"/>
          <w:szCs w:val="24"/>
        </w:rPr>
      </w:pPr>
    </w:p>
    <w:p w14:paraId="785FEB95" w14:textId="77777777" w:rsidR="00B71D08" w:rsidRPr="0080239F" w:rsidRDefault="00BD5F05" w:rsidP="00E94694">
      <w:pPr>
        <w:pStyle w:val="Prrafodelista"/>
        <w:spacing w:line="360" w:lineRule="auto"/>
        <w:ind w:left="0"/>
        <w:jc w:val="center"/>
        <w:rPr>
          <w:rFonts w:ascii="Times New Roman" w:hAnsi="Times New Roman"/>
          <w:color w:val="767171"/>
          <w:spacing w:val="20"/>
          <w:sz w:val="24"/>
          <w:szCs w:val="24"/>
        </w:rPr>
      </w:pPr>
      <w:r w:rsidRPr="00D0363B">
        <w:rPr>
          <w:noProof/>
          <w:lang w:val="es-DO" w:eastAsia="es-DO"/>
        </w:rPr>
        <w:drawing>
          <wp:inline distT="0" distB="0" distL="0" distR="0" wp14:anchorId="10EFD094" wp14:editId="63E51F27">
            <wp:extent cx="2070100" cy="581025"/>
            <wp:effectExtent l="0" t="0" r="0" b="0"/>
            <wp:docPr id="5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0" cy="581025"/>
                    </a:xfrm>
                    <a:prstGeom prst="rect">
                      <a:avLst/>
                    </a:prstGeom>
                    <a:noFill/>
                    <a:ln>
                      <a:noFill/>
                    </a:ln>
                  </pic:spPr>
                </pic:pic>
              </a:graphicData>
            </a:graphic>
          </wp:inline>
        </w:drawing>
      </w:r>
    </w:p>
    <w:p w14:paraId="12DDBB20"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p>
    <w:p w14:paraId="5F60882D" w14:textId="77777777" w:rsidR="00B71D08" w:rsidRPr="0080239F" w:rsidRDefault="00BD5F05" w:rsidP="00E94694">
      <w:pPr>
        <w:pStyle w:val="Prrafodelista"/>
        <w:spacing w:line="360" w:lineRule="auto"/>
        <w:ind w:left="0"/>
        <w:rPr>
          <w:rFonts w:ascii="Times New Roman" w:hAnsi="Times New Roman"/>
          <w:color w:val="767171"/>
          <w:spacing w:val="20"/>
          <w:sz w:val="24"/>
          <w:szCs w:val="24"/>
        </w:rPr>
      </w:pPr>
      <w:r w:rsidRPr="008E1AD2">
        <w:rPr>
          <w:noProof/>
          <w:lang w:val="es-DO" w:eastAsia="es-DO"/>
        </w:rPr>
        <w:lastRenderedPageBreak/>
        <w:drawing>
          <wp:inline distT="0" distB="0" distL="0" distR="0" wp14:anchorId="07201D99" wp14:editId="39CD8549">
            <wp:extent cx="5046980" cy="5174615"/>
            <wp:effectExtent l="0" t="0" r="0" b="0"/>
            <wp:docPr id="547"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6980" cy="5174615"/>
                    </a:xfrm>
                    <a:prstGeom prst="rect">
                      <a:avLst/>
                    </a:prstGeom>
                    <a:noFill/>
                    <a:ln>
                      <a:noFill/>
                    </a:ln>
                  </pic:spPr>
                </pic:pic>
              </a:graphicData>
            </a:graphic>
          </wp:inline>
        </w:drawing>
      </w:r>
    </w:p>
    <w:p w14:paraId="1555001D"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p>
    <w:p w14:paraId="78F2233C" w14:textId="77777777" w:rsidR="00626053" w:rsidRPr="0080239F" w:rsidRDefault="00626053" w:rsidP="00E94694">
      <w:pPr>
        <w:pStyle w:val="Prrafodelista"/>
        <w:spacing w:line="360" w:lineRule="auto"/>
        <w:ind w:left="0"/>
        <w:rPr>
          <w:rFonts w:ascii="Times New Roman" w:hAnsi="Times New Roman"/>
          <w:color w:val="767171"/>
          <w:spacing w:val="20"/>
          <w:sz w:val="24"/>
          <w:szCs w:val="24"/>
        </w:rPr>
      </w:pPr>
    </w:p>
    <w:p w14:paraId="7C3EB8AB" w14:textId="77777777" w:rsidR="00626053" w:rsidRPr="0080239F" w:rsidRDefault="00626053" w:rsidP="00E94694">
      <w:pPr>
        <w:pStyle w:val="Prrafodelista"/>
        <w:spacing w:line="360" w:lineRule="auto"/>
        <w:ind w:left="0"/>
        <w:rPr>
          <w:rFonts w:ascii="Times New Roman" w:hAnsi="Times New Roman"/>
          <w:color w:val="767171"/>
          <w:spacing w:val="20"/>
          <w:sz w:val="24"/>
          <w:szCs w:val="24"/>
        </w:rPr>
      </w:pPr>
    </w:p>
    <w:p w14:paraId="0D3F6C57" w14:textId="77777777" w:rsidR="00626053" w:rsidRPr="0080239F" w:rsidRDefault="00626053" w:rsidP="00E94694">
      <w:pPr>
        <w:pStyle w:val="Prrafodelista"/>
        <w:spacing w:line="360" w:lineRule="auto"/>
        <w:ind w:left="0"/>
        <w:rPr>
          <w:rFonts w:ascii="Times New Roman" w:hAnsi="Times New Roman"/>
          <w:color w:val="767171"/>
          <w:spacing w:val="20"/>
          <w:sz w:val="24"/>
          <w:szCs w:val="24"/>
        </w:rPr>
      </w:pPr>
    </w:p>
    <w:p w14:paraId="552BEE97" w14:textId="77777777" w:rsidR="00626053" w:rsidRPr="0080239F" w:rsidRDefault="00626053" w:rsidP="00E94694">
      <w:pPr>
        <w:pStyle w:val="Prrafodelista"/>
        <w:spacing w:line="360" w:lineRule="auto"/>
        <w:ind w:left="0"/>
        <w:rPr>
          <w:rFonts w:ascii="Times New Roman" w:hAnsi="Times New Roman"/>
          <w:color w:val="767171"/>
          <w:spacing w:val="20"/>
          <w:sz w:val="24"/>
          <w:szCs w:val="24"/>
        </w:rPr>
      </w:pPr>
    </w:p>
    <w:p w14:paraId="116CFE69" w14:textId="77777777" w:rsidR="00B71D08" w:rsidRPr="0080239F" w:rsidRDefault="00BD5F05" w:rsidP="00E94694">
      <w:pPr>
        <w:pStyle w:val="Prrafodelista"/>
        <w:spacing w:line="360" w:lineRule="auto"/>
        <w:ind w:left="0"/>
        <w:jc w:val="center"/>
        <w:rPr>
          <w:rFonts w:ascii="Times New Roman" w:hAnsi="Times New Roman"/>
          <w:color w:val="767171"/>
          <w:spacing w:val="20"/>
          <w:sz w:val="24"/>
          <w:szCs w:val="24"/>
        </w:rPr>
      </w:pPr>
      <w:r w:rsidRPr="00092829">
        <w:rPr>
          <w:noProof/>
          <w:lang w:val="es-DO" w:eastAsia="es-DO"/>
        </w:rPr>
        <w:drawing>
          <wp:inline distT="0" distB="0" distL="0" distR="0" wp14:anchorId="7B7B97E1" wp14:editId="5C319B47">
            <wp:extent cx="2070100" cy="581025"/>
            <wp:effectExtent l="0" t="0" r="0" b="0"/>
            <wp:docPr id="5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70100" cy="581025"/>
                    </a:xfrm>
                    <a:prstGeom prst="rect">
                      <a:avLst/>
                    </a:prstGeom>
                    <a:noFill/>
                    <a:ln>
                      <a:noFill/>
                    </a:ln>
                  </pic:spPr>
                </pic:pic>
              </a:graphicData>
            </a:graphic>
          </wp:inline>
        </w:drawing>
      </w:r>
    </w:p>
    <w:p w14:paraId="1D68B6AC"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p>
    <w:p w14:paraId="5534A49F" w14:textId="77777777" w:rsidR="00B71D08" w:rsidRPr="0080239F" w:rsidRDefault="00BD5F05" w:rsidP="00E94694">
      <w:pPr>
        <w:pStyle w:val="Prrafodelista"/>
        <w:spacing w:line="360" w:lineRule="auto"/>
        <w:ind w:left="0"/>
        <w:rPr>
          <w:rFonts w:ascii="Times New Roman" w:hAnsi="Times New Roman"/>
          <w:color w:val="767171"/>
          <w:spacing w:val="20"/>
          <w:sz w:val="24"/>
          <w:szCs w:val="24"/>
        </w:rPr>
      </w:pPr>
      <w:r w:rsidRPr="00082894">
        <w:rPr>
          <w:noProof/>
          <w:lang w:val="es-DO" w:eastAsia="es-DO"/>
        </w:rPr>
        <w:lastRenderedPageBreak/>
        <w:drawing>
          <wp:inline distT="0" distB="0" distL="0" distR="0" wp14:anchorId="4559CD1C" wp14:editId="2529BD6E">
            <wp:extent cx="5046980" cy="5174615"/>
            <wp:effectExtent l="0" t="0" r="0" b="0"/>
            <wp:docPr id="545"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2"/>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6980" cy="5174615"/>
                    </a:xfrm>
                    <a:prstGeom prst="rect">
                      <a:avLst/>
                    </a:prstGeom>
                    <a:noFill/>
                    <a:ln>
                      <a:noFill/>
                    </a:ln>
                  </pic:spPr>
                </pic:pic>
              </a:graphicData>
            </a:graphic>
          </wp:inline>
        </w:drawing>
      </w:r>
    </w:p>
    <w:p w14:paraId="5F9C542E" w14:textId="77777777" w:rsidR="00B71D08" w:rsidRPr="0080239F" w:rsidRDefault="00B71D08" w:rsidP="00E94694">
      <w:pPr>
        <w:pStyle w:val="Prrafodelista"/>
        <w:spacing w:line="360" w:lineRule="auto"/>
        <w:ind w:left="0"/>
        <w:rPr>
          <w:rFonts w:ascii="Times New Roman" w:hAnsi="Times New Roman"/>
          <w:color w:val="767171"/>
          <w:spacing w:val="20"/>
          <w:sz w:val="24"/>
          <w:szCs w:val="24"/>
        </w:rPr>
      </w:pPr>
    </w:p>
    <w:p w14:paraId="0B56628C" w14:textId="77777777" w:rsidR="00D133EB" w:rsidRPr="0080239F" w:rsidRDefault="00D133EB" w:rsidP="00E94694">
      <w:pPr>
        <w:pStyle w:val="Prrafodelista"/>
        <w:spacing w:line="360" w:lineRule="auto"/>
        <w:ind w:left="0"/>
        <w:rPr>
          <w:rFonts w:ascii="Times New Roman" w:hAnsi="Times New Roman"/>
          <w:color w:val="767171"/>
          <w:spacing w:val="20"/>
          <w:sz w:val="24"/>
          <w:szCs w:val="24"/>
        </w:rPr>
      </w:pPr>
    </w:p>
    <w:sectPr w:rsidR="00D133EB" w:rsidRPr="0080239F" w:rsidSect="00E94694">
      <w:footerReference w:type="default" r:id="rId35"/>
      <w:pgSz w:w="12242" w:h="15842" w:code="1"/>
      <w:pgMar w:top="590" w:right="2160" w:bottom="590" w:left="2160"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82013" w14:textId="77777777" w:rsidR="003B3D7B" w:rsidRDefault="003B3D7B" w:rsidP="0089322F">
      <w:pPr>
        <w:spacing w:after="0" w:line="240" w:lineRule="auto"/>
      </w:pPr>
      <w:r>
        <w:separator/>
      </w:r>
    </w:p>
  </w:endnote>
  <w:endnote w:type="continuationSeparator" w:id="0">
    <w:p w14:paraId="060F6EC5" w14:textId="77777777" w:rsidR="003B3D7B" w:rsidRDefault="003B3D7B"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fex CF Extra Light">
    <w:altName w:val="Calibri"/>
    <w:charset w:val="00"/>
    <w:family w:val="modern"/>
    <w:pitch w:val="variable"/>
    <w:sig w:usb0="00000007" w:usb1="00000000" w:usb2="00000000" w:usb3="00000000" w:csb0="00000093" w:csb1="00000000"/>
  </w:font>
  <w:font w:name="Artifex CF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Gotham">
    <w:altName w:val="Calibri"/>
    <w:panose1 w:val="02000504050000020004"/>
    <w:charset w:val="00"/>
    <w:family w:val="auto"/>
    <w:pitch w:val="variable"/>
    <w:sig w:usb0="800000A7" w:usb1="00000000" w:usb2="00000000" w:usb3="00000000" w:csb0="00000009" w:csb1="00000000"/>
  </w:font>
  <w:font w:name="Gotham Thin">
    <w:altName w:val="Calibri"/>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86D8" w14:textId="77777777" w:rsidR="00425A0F" w:rsidRDefault="00425A0F">
    <w:pPr>
      <w:pStyle w:val="Piedepgina"/>
      <w:jc w:val="center"/>
    </w:pPr>
  </w:p>
  <w:p w14:paraId="2B87ECAE" w14:textId="77777777" w:rsidR="00425A0F" w:rsidRDefault="00425A0F">
    <w:pPr>
      <w:pStyle w:val="Piedepgina"/>
      <w:jc w:val="center"/>
    </w:pPr>
  </w:p>
  <w:p w14:paraId="188F8B62" w14:textId="3BB23A77" w:rsidR="00425A0F" w:rsidRPr="006F0C62" w:rsidRDefault="00425A0F">
    <w:pPr>
      <w:pStyle w:val="Piedepgina"/>
      <w:jc w:val="center"/>
      <w:rPr>
        <w:rFonts w:ascii="Times New Roman" w:hAnsi="Times New Roman"/>
        <w:color w:val="767171"/>
      </w:rPr>
    </w:pPr>
    <w:r w:rsidRPr="006F0C62">
      <w:rPr>
        <w:rFonts w:ascii="Times New Roman" w:hAnsi="Times New Roman"/>
        <w:color w:val="767171"/>
      </w:rPr>
      <w:fldChar w:fldCharType="begin"/>
    </w:r>
    <w:r w:rsidRPr="006F0C62">
      <w:rPr>
        <w:rFonts w:ascii="Times New Roman" w:hAnsi="Times New Roman"/>
        <w:color w:val="767171"/>
      </w:rPr>
      <w:instrText>PAGE   \* MERGEFORMAT</w:instrText>
    </w:r>
    <w:r w:rsidRPr="006F0C62">
      <w:rPr>
        <w:rFonts w:ascii="Times New Roman" w:hAnsi="Times New Roman"/>
        <w:color w:val="767171"/>
      </w:rPr>
      <w:fldChar w:fldCharType="separate"/>
    </w:r>
    <w:r w:rsidR="0041500A">
      <w:rPr>
        <w:rFonts w:ascii="Times New Roman" w:hAnsi="Times New Roman"/>
        <w:noProof/>
        <w:color w:val="767171"/>
      </w:rPr>
      <w:t>4</w:t>
    </w:r>
    <w:r w:rsidRPr="006F0C62">
      <w:rPr>
        <w:rFonts w:ascii="Times New Roman" w:hAnsi="Times New Roman"/>
        <w:color w:val="767171"/>
      </w:rPr>
      <w:fldChar w:fldCharType="end"/>
    </w:r>
  </w:p>
  <w:p w14:paraId="55E2DC9B" w14:textId="77777777" w:rsidR="00425A0F" w:rsidRDefault="00425A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BD82" w14:textId="77777777" w:rsidR="003B3D7B" w:rsidRDefault="003B3D7B" w:rsidP="0089322F">
      <w:pPr>
        <w:spacing w:after="0" w:line="240" w:lineRule="auto"/>
      </w:pPr>
      <w:r>
        <w:separator/>
      </w:r>
    </w:p>
  </w:footnote>
  <w:footnote w:type="continuationSeparator" w:id="0">
    <w:p w14:paraId="6BBD2151" w14:textId="77777777" w:rsidR="003B3D7B" w:rsidRDefault="003B3D7B"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0C2"/>
    <w:multiLevelType w:val="hybridMultilevel"/>
    <w:tmpl w:val="F5AED5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5F3E64"/>
    <w:multiLevelType w:val="hybridMultilevel"/>
    <w:tmpl w:val="6FFA5158"/>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5952A8"/>
    <w:multiLevelType w:val="hybridMultilevel"/>
    <w:tmpl w:val="3A2C205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64F3FF8"/>
    <w:multiLevelType w:val="hybridMultilevel"/>
    <w:tmpl w:val="95BE0CD0"/>
    <w:lvl w:ilvl="0" w:tplc="1C0A000D">
      <w:start w:val="1"/>
      <w:numFmt w:val="bullet"/>
      <w:lvlText w:val=""/>
      <w:lvlJc w:val="left"/>
      <w:pPr>
        <w:ind w:left="2136" w:hanging="360"/>
      </w:pPr>
      <w:rPr>
        <w:rFonts w:ascii="Wingdings" w:hAnsi="Wingdings" w:hint="default"/>
      </w:rPr>
    </w:lvl>
    <w:lvl w:ilvl="1" w:tplc="1C0A0003" w:tentative="1">
      <w:start w:val="1"/>
      <w:numFmt w:val="bullet"/>
      <w:lvlText w:val="o"/>
      <w:lvlJc w:val="left"/>
      <w:pPr>
        <w:ind w:left="2856" w:hanging="360"/>
      </w:pPr>
      <w:rPr>
        <w:rFonts w:ascii="Courier New" w:hAnsi="Courier New" w:cs="Courier New" w:hint="default"/>
      </w:rPr>
    </w:lvl>
    <w:lvl w:ilvl="2" w:tplc="1C0A0005" w:tentative="1">
      <w:start w:val="1"/>
      <w:numFmt w:val="bullet"/>
      <w:lvlText w:val=""/>
      <w:lvlJc w:val="left"/>
      <w:pPr>
        <w:ind w:left="3576" w:hanging="360"/>
      </w:pPr>
      <w:rPr>
        <w:rFonts w:ascii="Wingdings" w:hAnsi="Wingdings" w:hint="default"/>
      </w:rPr>
    </w:lvl>
    <w:lvl w:ilvl="3" w:tplc="1C0A0001" w:tentative="1">
      <w:start w:val="1"/>
      <w:numFmt w:val="bullet"/>
      <w:lvlText w:val=""/>
      <w:lvlJc w:val="left"/>
      <w:pPr>
        <w:ind w:left="4296" w:hanging="360"/>
      </w:pPr>
      <w:rPr>
        <w:rFonts w:ascii="Symbol" w:hAnsi="Symbol" w:hint="default"/>
      </w:rPr>
    </w:lvl>
    <w:lvl w:ilvl="4" w:tplc="1C0A0003" w:tentative="1">
      <w:start w:val="1"/>
      <w:numFmt w:val="bullet"/>
      <w:lvlText w:val="o"/>
      <w:lvlJc w:val="left"/>
      <w:pPr>
        <w:ind w:left="5016" w:hanging="360"/>
      </w:pPr>
      <w:rPr>
        <w:rFonts w:ascii="Courier New" w:hAnsi="Courier New" w:cs="Courier New" w:hint="default"/>
      </w:rPr>
    </w:lvl>
    <w:lvl w:ilvl="5" w:tplc="1C0A0005" w:tentative="1">
      <w:start w:val="1"/>
      <w:numFmt w:val="bullet"/>
      <w:lvlText w:val=""/>
      <w:lvlJc w:val="left"/>
      <w:pPr>
        <w:ind w:left="5736" w:hanging="360"/>
      </w:pPr>
      <w:rPr>
        <w:rFonts w:ascii="Wingdings" w:hAnsi="Wingdings" w:hint="default"/>
      </w:rPr>
    </w:lvl>
    <w:lvl w:ilvl="6" w:tplc="1C0A0001" w:tentative="1">
      <w:start w:val="1"/>
      <w:numFmt w:val="bullet"/>
      <w:lvlText w:val=""/>
      <w:lvlJc w:val="left"/>
      <w:pPr>
        <w:ind w:left="6456" w:hanging="360"/>
      </w:pPr>
      <w:rPr>
        <w:rFonts w:ascii="Symbol" w:hAnsi="Symbol" w:hint="default"/>
      </w:rPr>
    </w:lvl>
    <w:lvl w:ilvl="7" w:tplc="1C0A0003" w:tentative="1">
      <w:start w:val="1"/>
      <w:numFmt w:val="bullet"/>
      <w:lvlText w:val="o"/>
      <w:lvlJc w:val="left"/>
      <w:pPr>
        <w:ind w:left="7176" w:hanging="360"/>
      </w:pPr>
      <w:rPr>
        <w:rFonts w:ascii="Courier New" w:hAnsi="Courier New" w:cs="Courier New" w:hint="default"/>
      </w:rPr>
    </w:lvl>
    <w:lvl w:ilvl="8" w:tplc="1C0A0005" w:tentative="1">
      <w:start w:val="1"/>
      <w:numFmt w:val="bullet"/>
      <w:lvlText w:val=""/>
      <w:lvlJc w:val="left"/>
      <w:pPr>
        <w:ind w:left="7896" w:hanging="360"/>
      </w:pPr>
      <w:rPr>
        <w:rFonts w:ascii="Wingdings" w:hAnsi="Wingdings" w:hint="default"/>
      </w:rPr>
    </w:lvl>
  </w:abstractNum>
  <w:abstractNum w:abstractNumId="4" w15:restartNumberingAfterBreak="0">
    <w:nsid w:val="095C4EDF"/>
    <w:multiLevelType w:val="hybridMultilevel"/>
    <w:tmpl w:val="37703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237F10"/>
    <w:multiLevelType w:val="hybridMultilevel"/>
    <w:tmpl w:val="C45A35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AAE0932">
      <w:start w:val="3"/>
      <w:numFmt w:val="bullet"/>
      <w:lvlText w:val="-"/>
      <w:lvlJc w:val="left"/>
      <w:pPr>
        <w:ind w:left="2520" w:hanging="360"/>
      </w:pPr>
      <w:rPr>
        <w:rFonts w:ascii="Calibri" w:eastAsia="MS Mincho" w:hAnsi="Calibri" w:cs="Tahoma"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0D081D35"/>
    <w:multiLevelType w:val="hybridMultilevel"/>
    <w:tmpl w:val="7266343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1D7E6C"/>
    <w:multiLevelType w:val="hybridMultilevel"/>
    <w:tmpl w:val="A430654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5F21450"/>
    <w:multiLevelType w:val="hybridMultilevel"/>
    <w:tmpl w:val="D2581500"/>
    <w:lvl w:ilvl="0" w:tplc="212276B8">
      <w:start w:val="1"/>
      <w:numFmt w:val="bullet"/>
      <w:lvlText w:val="•"/>
      <w:lvlJc w:val="left"/>
      <w:pPr>
        <w:tabs>
          <w:tab w:val="num" w:pos="720"/>
        </w:tabs>
        <w:ind w:left="720" w:hanging="360"/>
      </w:pPr>
      <w:rPr>
        <w:rFonts w:ascii="Arial" w:hAnsi="Arial" w:hint="default"/>
      </w:rPr>
    </w:lvl>
    <w:lvl w:ilvl="1" w:tplc="CBFC3C68" w:tentative="1">
      <w:start w:val="1"/>
      <w:numFmt w:val="bullet"/>
      <w:lvlText w:val="•"/>
      <w:lvlJc w:val="left"/>
      <w:pPr>
        <w:tabs>
          <w:tab w:val="num" w:pos="1440"/>
        </w:tabs>
        <w:ind w:left="1440" w:hanging="360"/>
      </w:pPr>
      <w:rPr>
        <w:rFonts w:ascii="Arial" w:hAnsi="Arial" w:hint="default"/>
      </w:rPr>
    </w:lvl>
    <w:lvl w:ilvl="2" w:tplc="D78E0D40" w:tentative="1">
      <w:start w:val="1"/>
      <w:numFmt w:val="bullet"/>
      <w:lvlText w:val="•"/>
      <w:lvlJc w:val="left"/>
      <w:pPr>
        <w:tabs>
          <w:tab w:val="num" w:pos="2160"/>
        </w:tabs>
        <w:ind w:left="2160" w:hanging="360"/>
      </w:pPr>
      <w:rPr>
        <w:rFonts w:ascii="Arial" w:hAnsi="Arial" w:hint="default"/>
      </w:rPr>
    </w:lvl>
    <w:lvl w:ilvl="3" w:tplc="D35CF596" w:tentative="1">
      <w:start w:val="1"/>
      <w:numFmt w:val="bullet"/>
      <w:lvlText w:val="•"/>
      <w:lvlJc w:val="left"/>
      <w:pPr>
        <w:tabs>
          <w:tab w:val="num" w:pos="2880"/>
        </w:tabs>
        <w:ind w:left="2880" w:hanging="360"/>
      </w:pPr>
      <w:rPr>
        <w:rFonts w:ascii="Arial" w:hAnsi="Arial" w:hint="default"/>
      </w:rPr>
    </w:lvl>
    <w:lvl w:ilvl="4" w:tplc="0D887E4E" w:tentative="1">
      <w:start w:val="1"/>
      <w:numFmt w:val="bullet"/>
      <w:lvlText w:val="•"/>
      <w:lvlJc w:val="left"/>
      <w:pPr>
        <w:tabs>
          <w:tab w:val="num" w:pos="3600"/>
        </w:tabs>
        <w:ind w:left="3600" w:hanging="360"/>
      </w:pPr>
      <w:rPr>
        <w:rFonts w:ascii="Arial" w:hAnsi="Arial" w:hint="default"/>
      </w:rPr>
    </w:lvl>
    <w:lvl w:ilvl="5" w:tplc="11B47386" w:tentative="1">
      <w:start w:val="1"/>
      <w:numFmt w:val="bullet"/>
      <w:lvlText w:val="•"/>
      <w:lvlJc w:val="left"/>
      <w:pPr>
        <w:tabs>
          <w:tab w:val="num" w:pos="4320"/>
        </w:tabs>
        <w:ind w:left="4320" w:hanging="360"/>
      </w:pPr>
      <w:rPr>
        <w:rFonts w:ascii="Arial" w:hAnsi="Arial" w:hint="default"/>
      </w:rPr>
    </w:lvl>
    <w:lvl w:ilvl="6" w:tplc="679417A4" w:tentative="1">
      <w:start w:val="1"/>
      <w:numFmt w:val="bullet"/>
      <w:lvlText w:val="•"/>
      <w:lvlJc w:val="left"/>
      <w:pPr>
        <w:tabs>
          <w:tab w:val="num" w:pos="5040"/>
        </w:tabs>
        <w:ind w:left="5040" w:hanging="360"/>
      </w:pPr>
      <w:rPr>
        <w:rFonts w:ascii="Arial" w:hAnsi="Arial" w:hint="default"/>
      </w:rPr>
    </w:lvl>
    <w:lvl w:ilvl="7" w:tplc="3592984E" w:tentative="1">
      <w:start w:val="1"/>
      <w:numFmt w:val="bullet"/>
      <w:lvlText w:val="•"/>
      <w:lvlJc w:val="left"/>
      <w:pPr>
        <w:tabs>
          <w:tab w:val="num" w:pos="5760"/>
        </w:tabs>
        <w:ind w:left="5760" w:hanging="360"/>
      </w:pPr>
      <w:rPr>
        <w:rFonts w:ascii="Arial" w:hAnsi="Arial" w:hint="default"/>
      </w:rPr>
    </w:lvl>
    <w:lvl w:ilvl="8" w:tplc="8D187C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E77E51"/>
    <w:multiLevelType w:val="hybridMultilevel"/>
    <w:tmpl w:val="76FE60B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9D36842"/>
    <w:multiLevelType w:val="hybridMultilevel"/>
    <w:tmpl w:val="B5506B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BDE530F"/>
    <w:multiLevelType w:val="hybridMultilevel"/>
    <w:tmpl w:val="68DAD9CA"/>
    <w:lvl w:ilvl="0" w:tplc="1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7D3C25"/>
    <w:multiLevelType w:val="hybridMultilevel"/>
    <w:tmpl w:val="167AC07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4202680"/>
    <w:multiLevelType w:val="hybridMultilevel"/>
    <w:tmpl w:val="83A24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DD2DFD"/>
    <w:multiLevelType w:val="hybridMultilevel"/>
    <w:tmpl w:val="2402E4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006435"/>
    <w:multiLevelType w:val="hybridMultilevel"/>
    <w:tmpl w:val="37703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A9841DF"/>
    <w:multiLevelType w:val="hybridMultilevel"/>
    <w:tmpl w:val="8A3CA1B4"/>
    <w:lvl w:ilvl="0" w:tplc="1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D3D296D"/>
    <w:multiLevelType w:val="hybridMultilevel"/>
    <w:tmpl w:val="FCB0ADB2"/>
    <w:lvl w:ilvl="0" w:tplc="1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E12E43"/>
    <w:multiLevelType w:val="hybridMultilevel"/>
    <w:tmpl w:val="B86EDC74"/>
    <w:lvl w:ilvl="0" w:tplc="8C480D7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16406F2"/>
    <w:multiLevelType w:val="hybridMultilevel"/>
    <w:tmpl w:val="4B845CE0"/>
    <w:lvl w:ilvl="0" w:tplc="1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651D8C"/>
    <w:multiLevelType w:val="hybridMultilevel"/>
    <w:tmpl w:val="472E1854"/>
    <w:lvl w:ilvl="0" w:tplc="1C0A0001">
      <w:start w:val="1"/>
      <w:numFmt w:val="bullet"/>
      <w:lvlText w:val=""/>
      <w:lvlJc w:val="left"/>
      <w:pPr>
        <w:ind w:left="360" w:hanging="360"/>
      </w:pPr>
      <w:rPr>
        <w:rFonts w:ascii="Symbol" w:hAnsi="Symbol" w:hint="default"/>
      </w:rPr>
    </w:lvl>
    <w:lvl w:ilvl="1" w:tplc="1C0A0019">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21" w15:restartNumberingAfterBreak="0">
    <w:nsid w:val="36D2527D"/>
    <w:multiLevelType w:val="hybridMultilevel"/>
    <w:tmpl w:val="87B4720E"/>
    <w:lvl w:ilvl="0" w:tplc="03A08D02">
      <w:start w:val="1"/>
      <w:numFmt w:val="bullet"/>
      <w:lvlText w:val="•"/>
      <w:lvlJc w:val="left"/>
      <w:pPr>
        <w:tabs>
          <w:tab w:val="num" w:pos="720"/>
        </w:tabs>
        <w:ind w:left="720" w:hanging="360"/>
      </w:pPr>
      <w:rPr>
        <w:rFonts w:ascii="Arial" w:hAnsi="Arial" w:hint="default"/>
      </w:rPr>
    </w:lvl>
    <w:lvl w:ilvl="1" w:tplc="EC840134" w:tentative="1">
      <w:start w:val="1"/>
      <w:numFmt w:val="bullet"/>
      <w:lvlText w:val="•"/>
      <w:lvlJc w:val="left"/>
      <w:pPr>
        <w:tabs>
          <w:tab w:val="num" w:pos="1440"/>
        </w:tabs>
        <w:ind w:left="1440" w:hanging="360"/>
      </w:pPr>
      <w:rPr>
        <w:rFonts w:ascii="Arial" w:hAnsi="Arial" w:hint="default"/>
      </w:rPr>
    </w:lvl>
    <w:lvl w:ilvl="2" w:tplc="76E0E1FA" w:tentative="1">
      <w:start w:val="1"/>
      <w:numFmt w:val="bullet"/>
      <w:lvlText w:val="•"/>
      <w:lvlJc w:val="left"/>
      <w:pPr>
        <w:tabs>
          <w:tab w:val="num" w:pos="2160"/>
        </w:tabs>
        <w:ind w:left="2160" w:hanging="360"/>
      </w:pPr>
      <w:rPr>
        <w:rFonts w:ascii="Arial" w:hAnsi="Arial" w:hint="default"/>
      </w:rPr>
    </w:lvl>
    <w:lvl w:ilvl="3" w:tplc="D9AC2AA6" w:tentative="1">
      <w:start w:val="1"/>
      <w:numFmt w:val="bullet"/>
      <w:lvlText w:val="•"/>
      <w:lvlJc w:val="left"/>
      <w:pPr>
        <w:tabs>
          <w:tab w:val="num" w:pos="2880"/>
        </w:tabs>
        <w:ind w:left="2880" w:hanging="360"/>
      </w:pPr>
      <w:rPr>
        <w:rFonts w:ascii="Arial" w:hAnsi="Arial" w:hint="default"/>
      </w:rPr>
    </w:lvl>
    <w:lvl w:ilvl="4" w:tplc="ACA0157A" w:tentative="1">
      <w:start w:val="1"/>
      <w:numFmt w:val="bullet"/>
      <w:lvlText w:val="•"/>
      <w:lvlJc w:val="left"/>
      <w:pPr>
        <w:tabs>
          <w:tab w:val="num" w:pos="3600"/>
        </w:tabs>
        <w:ind w:left="3600" w:hanging="360"/>
      </w:pPr>
      <w:rPr>
        <w:rFonts w:ascii="Arial" w:hAnsi="Arial" w:hint="default"/>
      </w:rPr>
    </w:lvl>
    <w:lvl w:ilvl="5" w:tplc="46FA79FA" w:tentative="1">
      <w:start w:val="1"/>
      <w:numFmt w:val="bullet"/>
      <w:lvlText w:val="•"/>
      <w:lvlJc w:val="left"/>
      <w:pPr>
        <w:tabs>
          <w:tab w:val="num" w:pos="4320"/>
        </w:tabs>
        <w:ind w:left="4320" w:hanging="360"/>
      </w:pPr>
      <w:rPr>
        <w:rFonts w:ascii="Arial" w:hAnsi="Arial" w:hint="default"/>
      </w:rPr>
    </w:lvl>
    <w:lvl w:ilvl="6" w:tplc="EF6A6340" w:tentative="1">
      <w:start w:val="1"/>
      <w:numFmt w:val="bullet"/>
      <w:lvlText w:val="•"/>
      <w:lvlJc w:val="left"/>
      <w:pPr>
        <w:tabs>
          <w:tab w:val="num" w:pos="5040"/>
        </w:tabs>
        <w:ind w:left="5040" w:hanging="360"/>
      </w:pPr>
      <w:rPr>
        <w:rFonts w:ascii="Arial" w:hAnsi="Arial" w:hint="default"/>
      </w:rPr>
    </w:lvl>
    <w:lvl w:ilvl="7" w:tplc="FFB8B978" w:tentative="1">
      <w:start w:val="1"/>
      <w:numFmt w:val="bullet"/>
      <w:lvlText w:val="•"/>
      <w:lvlJc w:val="left"/>
      <w:pPr>
        <w:tabs>
          <w:tab w:val="num" w:pos="5760"/>
        </w:tabs>
        <w:ind w:left="5760" w:hanging="360"/>
      </w:pPr>
      <w:rPr>
        <w:rFonts w:ascii="Arial" w:hAnsi="Arial" w:hint="default"/>
      </w:rPr>
    </w:lvl>
    <w:lvl w:ilvl="8" w:tplc="DC1A57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247FC5"/>
    <w:multiLevelType w:val="hybridMultilevel"/>
    <w:tmpl w:val="3B128C9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39FE14B0"/>
    <w:multiLevelType w:val="hybridMultilevel"/>
    <w:tmpl w:val="B10455E4"/>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3DC15207"/>
    <w:multiLevelType w:val="hybridMultilevel"/>
    <w:tmpl w:val="78E0C90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3F3645AB"/>
    <w:multiLevelType w:val="hybridMultilevel"/>
    <w:tmpl w:val="ECECA0C0"/>
    <w:lvl w:ilvl="0" w:tplc="CEF63E08">
      <w:start w:val="1"/>
      <w:numFmt w:val="lowerLetter"/>
      <w:lvlText w:val="%1."/>
      <w:lvlJc w:val="left"/>
      <w:pPr>
        <w:ind w:left="1418" w:hanging="71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6" w15:restartNumberingAfterBreak="0">
    <w:nsid w:val="46626AC8"/>
    <w:multiLevelType w:val="hybridMultilevel"/>
    <w:tmpl w:val="459CF356"/>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47E5557B"/>
    <w:multiLevelType w:val="hybridMultilevel"/>
    <w:tmpl w:val="3D2E684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94C3BAD"/>
    <w:multiLevelType w:val="hybridMultilevel"/>
    <w:tmpl w:val="3CA847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49724EBC"/>
    <w:multiLevelType w:val="hybridMultilevel"/>
    <w:tmpl w:val="37703A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077B87"/>
    <w:multiLevelType w:val="hybridMultilevel"/>
    <w:tmpl w:val="65AAA3C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530937F7"/>
    <w:multiLevelType w:val="hybridMultilevel"/>
    <w:tmpl w:val="8CF4D41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57244800"/>
    <w:multiLevelType w:val="multilevel"/>
    <w:tmpl w:val="F2F8DC6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88112E5"/>
    <w:multiLevelType w:val="hybridMultilevel"/>
    <w:tmpl w:val="0B76EE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5A147F32"/>
    <w:multiLevelType w:val="hybridMultilevel"/>
    <w:tmpl w:val="EA3CA37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5" w15:restartNumberingAfterBreak="0">
    <w:nsid w:val="5FAC1DC1"/>
    <w:multiLevelType w:val="hybridMultilevel"/>
    <w:tmpl w:val="40627C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02D755D"/>
    <w:multiLevelType w:val="hybridMultilevel"/>
    <w:tmpl w:val="7844635C"/>
    <w:lvl w:ilvl="0" w:tplc="3B2ED906">
      <w:start w:val="1"/>
      <w:numFmt w:val="bullet"/>
      <w:lvlText w:val="•"/>
      <w:lvlJc w:val="left"/>
      <w:pPr>
        <w:tabs>
          <w:tab w:val="num" w:pos="720"/>
        </w:tabs>
        <w:ind w:left="720" w:hanging="360"/>
      </w:pPr>
      <w:rPr>
        <w:rFonts w:ascii="Arial" w:hAnsi="Arial" w:hint="default"/>
      </w:rPr>
    </w:lvl>
    <w:lvl w:ilvl="1" w:tplc="708E7172" w:tentative="1">
      <w:start w:val="1"/>
      <w:numFmt w:val="bullet"/>
      <w:lvlText w:val="•"/>
      <w:lvlJc w:val="left"/>
      <w:pPr>
        <w:tabs>
          <w:tab w:val="num" w:pos="1440"/>
        </w:tabs>
        <w:ind w:left="1440" w:hanging="360"/>
      </w:pPr>
      <w:rPr>
        <w:rFonts w:ascii="Arial" w:hAnsi="Arial" w:hint="default"/>
      </w:rPr>
    </w:lvl>
    <w:lvl w:ilvl="2" w:tplc="80C0ADBE" w:tentative="1">
      <w:start w:val="1"/>
      <w:numFmt w:val="bullet"/>
      <w:lvlText w:val="•"/>
      <w:lvlJc w:val="left"/>
      <w:pPr>
        <w:tabs>
          <w:tab w:val="num" w:pos="2160"/>
        </w:tabs>
        <w:ind w:left="2160" w:hanging="360"/>
      </w:pPr>
      <w:rPr>
        <w:rFonts w:ascii="Arial" w:hAnsi="Arial" w:hint="default"/>
      </w:rPr>
    </w:lvl>
    <w:lvl w:ilvl="3" w:tplc="C0DC57EC" w:tentative="1">
      <w:start w:val="1"/>
      <w:numFmt w:val="bullet"/>
      <w:lvlText w:val="•"/>
      <w:lvlJc w:val="left"/>
      <w:pPr>
        <w:tabs>
          <w:tab w:val="num" w:pos="2880"/>
        </w:tabs>
        <w:ind w:left="2880" w:hanging="360"/>
      </w:pPr>
      <w:rPr>
        <w:rFonts w:ascii="Arial" w:hAnsi="Arial" w:hint="default"/>
      </w:rPr>
    </w:lvl>
    <w:lvl w:ilvl="4" w:tplc="75FE1F42" w:tentative="1">
      <w:start w:val="1"/>
      <w:numFmt w:val="bullet"/>
      <w:lvlText w:val="•"/>
      <w:lvlJc w:val="left"/>
      <w:pPr>
        <w:tabs>
          <w:tab w:val="num" w:pos="3600"/>
        </w:tabs>
        <w:ind w:left="3600" w:hanging="360"/>
      </w:pPr>
      <w:rPr>
        <w:rFonts w:ascii="Arial" w:hAnsi="Arial" w:hint="default"/>
      </w:rPr>
    </w:lvl>
    <w:lvl w:ilvl="5" w:tplc="A1C6B31E" w:tentative="1">
      <w:start w:val="1"/>
      <w:numFmt w:val="bullet"/>
      <w:lvlText w:val="•"/>
      <w:lvlJc w:val="left"/>
      <w:pPr>
        <w:tabs>
          <w:tab w:val="num" w:pos="4320"/>
        </w:tabs>
        <w:ind w:left="4320" w:hanging="360"/>
      </w:pPr>
      <w:rPr>
        <w:rFonts w:ascii="Arial" w:hAnsi="Arial" w:hint="default"/>
      </w:rPr>
    </w:lvl>
    <w:lvl w:ilvl="6" w:tplc="28E42470" w:tentative="1">
      <w:start w:val="1"/>
      <w:numFmt w:val="bullet"/>
      <w:lvlText w:val="•"/>
      <w:lvlJc w:val="left"/>
      <w:pPr>
        <w:tabs>
          <w:tab w:val="num" w:pos="5040"/>
        </w:tabs>
        <w:ind w:left="5040" w:hanging="360"/>
      </w:pPr>
      <w:rPr>
        <w:rFonts w:ascii="Arial" w:hAnsi="Arial" w:hint="default"/>
      </w:rPr>
    </w:lvl>
    <w:lvl w:ilvl="7" w:tplc="37566B5C" w:tentative="1">
      <w:start w:val="1"/>
      <w:numFmt w:val="bullet"/>
      <w:lvlText w:val="•"/>
      <w:lvlJc w:val="left"/>
      <w:pPr>
        <w:tabs>
          <w:tab w:val="num" w:pos="5760"/>
        </w:tabs>
        <w:ind w:left="5760" w:hanging="360"/>
      </w:pPr>
      <w:rPr>
        <w:rFonts w:ascii="Arial" w:hAnsi="Arial" w:hint="default"/>
      </w:rPr>
    </w:lvl>
    <w:lvl w:ilvl="8" w:tplc="441C77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C2412B"/>
    <w:multiLevelType w:val="hybridMultilevel"/>
    <w:tmpl w:val="E878CF02"/>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1">
      <w:start w:val="1"/>
      <w:numFmt w:val="bullet"/>
      <w:lvlText w:val=""/>
      <w:lvlJc w:val="left"/>
      <w:pPr>
        <w:ind w:left="1800" w:hanging="360"/>
      </w:pPr>
      <w:rPr>
        <w:rFonts w:ascii="Symbol" w:hAnsi="Symbol" w:hint="default"/>
      </w:rPr>
    </w:lvl>
    <w:lvl w:ilvl="3" w:tplc="1C0A000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8" w15:restartNumberingAfterBreak="0">
    <w:nsid w:val="6F0B3B2A"/>
    <w:multiLevelType w:val="hybridMultilevel"/>
    <w:tmpl w:val="FEF834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6F630308"/>
    <w:multiLevelType w:val="multilevel"/>
    <w:tmpl w:val="F8D0FDE4"/>
    <w:lvl w:ilvl="0">
      <w:start w:val="1"/>
      <w:numFmt w:val="decimal"/>
      <w:lvlText w:val="%1."/>
      <w:lvlJc w:val="left"/>
      <w:pPr>
        <w:ind w:left="366" w:hanging="705"/>
      </w:pPr>
      <w:rPr>
        <w:rFonts w:hint="default"/>
      </w:rPr>
    </w:lvl>
    <w:lvl w:ilvl="1">
      <w:start w:val="4"/>
      <w:numFmt w:val="decimal"/>
      <w:isLgl/>
      <w:lvlText w:val="%1.%2"/>
      <w:lvlJc w:val="left"/>
      <w:pPr>
        <w:ind w:left="765" w:hanging="765"/>
      </w:pPr>
      <w:rPr>
        <w:rFonts w:hint="default"/>
      </w:rPr>
    </w:lvl>
    <w:lvl w:ilvl="2">
      <w:start w:val="1"/>
      <w:numFmt w:val="decimal"/>
      <w:isLgl/>
      <w:lvlText w:val="%1.%2.%3"/>
      <w:lvlJc w:val="left"/>
      <w:pPr>
        <w:ind w:left="1104" w:hanging="765"/>
      </w:pPr>
      <w:rPr>
        <w:rFonts w:hint="default"/>
      </w:rPr>
    </w:lvl>
    <w:lvl w:ilvl="3">
      <w:start w:val="1"/>
      <w:numFmt w:val="decimal"/>
      <w:isLgl/>
      <w:lvlText w:val="%1.%2.%3.%4"/>
      <w:lvlJc w:val="left"/>
      <w:pPr>
        <w:ind w:left="1758" w:hanging="1080"/>
      </w:pPr>
      <w:rPr>
        <w:rFonts w:hint="default"/>
      </w:rPr>
    </w:lvl>
    <w:lvl w:ilvl="4">
      <w:start w:val="1"/>
      <w:numFmt w:val="decimal"/>
      <w:isLgl/>
      <w:lvlText w:val="%1.%2.%3.%4.%5"/>
      <w:lvlJc w:val="left"/>
      <w:pPr>
        <w:ind w:left="2097" w:hanging="1080"/>
      </w:pPr>
      <w:rPr>
        <w:rFonts w:hint="default"/>
      </w:rPr>
    </w:lvl>
    <w:lvl w:ilvl="5">
      <w:start w:val="1"/>
      <w:numFmt w:val="decimal"/>
      <w:isLgl/>
      <w:lvlText w:val="%1.%2.%3.%4.%5.%6"/>
      <w:lvlJc w:val="left"/>
      <w:pPr>
        <w:ind w:left="2796" w:hanging="1440"/>
      </w:pPr>
      <w:rPr>
        <w:rFonts w:hint="default"/>
      </w:rPr>
    </w:lvl>
    <w:lvl w:ilvl="6">
      <w:start w:val="1"/>
      <w:numFmt w:val="decimal"/>
      <w:isLgl/>
      <w:lvlText w:val="%1.%2.%3.%4.%5.%6.%7"/>
      <w:lvlJc w:val="left"/>
      <w:pPr>
        <w:ind w:left="3135" w:hanging="1440"/>
      </w:pPr>
      <w:rPr>
        <w:rFonts w:hint="default"/>
      </w:rPr>
    </w:lvl>
    <w:lvl w:ilvl="7">
      <w:start w:val="1"/>
      <w:numFmt w:val="decimal"/>
      <w:isLgl/>
      <w:lvlText w:val="%1.%2.%3.%4.%5.%6.%7.%8"/>
      <w:lvlJc w:val="left"/>
      <w:pPr>
        <w:ind w:left="3834" w:hanging="1800"/>
      </w:pPr>
      <w:rPr>
        <w:rFonts w:hint="default"/>
      </w:rPr>
    </w:lvl>
    <w:lvl w:ilvl="8">
      <w:start w:val="1"/>
      <w:numFmt w:val="decimal"/>
      <w:isLgl/>
      <w:lvlText w:val="%1.%2.%3.%4.%5.%6.%7.%8.%9"/>
      <w:lvlJc w:val="left"/>
      <w:pPr>
        <w:ind w:left="4533" w:hanging="2160"/>
      </w:pPr>
      <w:rPr>
        <w:rFonts w:hint="default"/>
      </w:rPr>
    </w:lvl>
  </w:abstractNum>
  <w:abstractNum w:abstractNumId="40" w15:restartNumberingAfterBreak="0">
    <w:nsid w:val="7869327A"/>
    <w:multiLevelType w:val="hybridMultilevel"/>
    <w:tmpl w:val="15A6D32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8CF6BFB"/>
    <w:multiLevelType w:val="hybridMultilevel"/>
    <w:tmpl w:val="A6B4BB0C"/>
    <w:lvl w:ilvl="0" w:tplc="374E3B8A">
      <w:start w:val="1"/>
      <w:numFmt w:val="bullet"/>
      <w:lvlText w:val="•"/>
      <w:lvlJc w:val="left"/>
      <w:pPr>
        <w:tabs>
          <w:tab w:val="num" w:pos="720"/>
        </w:tabs>
        <w:ind w:left="720" w:hanging="360"/>
      </w:pPr>
      <w:rPr>
        <w:rFonts w:ascii="Arial" w:hAnsi="Arial" w:hint="default"/>
      </w:rPr>
    </w:lvl>
    <w:lvl w:ilvl="1" w:tplc="A4C46C68" w:tentative="1">
      <w:start w:val="1"/>
      <w:numFmt w:val="bullet"/>
      <w:lvlText w:val="•"/>
      <w:lvlJc w:val="left"/>
      <w:pPr>
        <w:tabs>
          <w:tab w:val="num" w:pos="1440"/>
        </w:tabs>
        <w:ind w:left="1440" w:hanging="360"/>
      </w:pPr>
      <w:rPr>
        <w:rFonts w:ascii="Arial" w:hAnsi="Arial" w:hint="default"/>
      </w:rPr>
    </w:lvl>
    <w:lvl w:ilvl="2" w:tplc="671AB82E" w:tentative="1">
      <w:start w:val="1"/>
      <w:numFmt w:val="bullet"/>
      <w:lvlText w:val="•"/>
      <w:lvlJc w:val="left"/>
      <w:pPr>
        <w:tabs>
          <w:tab w:val="num" w:pos="2160"/>
        </w:tabs>
        <w:ind w:left="2160" w:hanging="360"/>
      </w:pPr>
      <w:rPr>
        <w:rFonts w:ascii="Arial" w:hAnsi="Arial" w:hint="default"/>
      </w:rPr>
    </w:lvl>
    <w:lvl w:ilvl="3" w:tplc="614E8D3A" w:tentative="1">
      <w:start w:val="1"/>
      <w:numFmt w:val="bullet"/>
      <w:lvlText w:val="•"/>
      <w:lvlJc w:val="left"/>
      <w:pPr>
        <w:tabs>
          <w:tab w:val="num" w:pos="2880"/>
        </w:tabs>
        <w:ind w:left="2880" w:hanging="360"/>
      </w:pPr>
      <w:rPr>
        <w:rFonts w:ascii="Arial" w:hAnsi="Arial" w:hint="default"/>
      </w:rPr>
    </w:lvl>
    <w:lvl w:ilvl="4" w:tplc="4EAEF4C4" w:tentative="1">
      <w:start w:val="1"/>
      <w:numFmt w:val="bullet"/>
      <w:lvlText w:val="•"/>
      <w:lvlJc w:val="left"/>
      <w:pPr>
        <w:tabs>
          <w:tab w:val="num" w:pos="3600"/>
        </w:tabs>
        <w:ind w:left="3600" w:hanging="360"/>
      </w:pPr>
      <w:rPr>
        <w:rFonts w:ascii="Arial" w:hAnsi="Arial" w:hint="default"/>
      </w:rPr>
    </w:lvl>
    <w:lvl w:ilvl="5" w:tplc="BCE43092" w:tentative="1">
      <w:start w:val="1"/>
      <w:numFmt w:val="bullet"/>
      <w:lvlText w:val="•"/>
      <w:lvlJc w:val="left"/>
      <w:pPr>
        <w:tabs>
          <w:tab w:val="num" w:pos="4320"/>
        </w:tabs>
        <w:ind w:left="4320" w:hanging="360"/>
      </w:pPr>
      <w:rPr>
        <w:rFonts w:ascii="Arial" w:hAnsi="Arial" w:hint="default"/>
      </w:rPr>
    </w:lvl>
    <w:lvl w:ilvl="6" w:tplc="A1108CA4" w:tentative="1">
      <w:start w:val="1"/>
      <w:numFmt w:val="bullet"/>
      <w:lvlText w:val="•"/>
      <w:lvlJc w:val="left"/>
      <w:pPr>
        <w:tabs>
          <w:tab w:val="num" w:pos="5040"/>
        </w:tabs>
        <w:ind w:left="5040" w:hanging="360"/>
      </w:pPr>
      <w:rPr>
        <w:rFonts w:ascii="Arial" w:hAnsi="Arial" w:hint="default"/>
      </w:rPr>
    </w:lvl>
    <w:lvl w:ilvl="7" w:tplc="080875F6" w:tentative="1">
      <w:start w:val="1"/>
      <w:numFmt w:val="bullet"/>
      <w:lvlText w:val="•"/>
      <w:lvlJc w:val="left"/>
      <w:pPr>
        <w:tabs>
          <w:tab w:val="num" w:pos="5760"/>
        </w:tabs>
        <w:ind w:left="5760" w:hanging="360"/>
      </w:pPr>
      <w:rPr>
        <w:rFonts w:ascii="Arial" w:hAnsi="Arial" w:hint="default"/>
      </w:rPr>
    </w:lvl>
    <w:lvl w:ilvl="8" w:tplc="E8F6E2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D245FE"/>
    <w:multiLevelType w:val="hybridMultilevel"/>
    <w:tmpl w:val="C02CF73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3" w15:restartNumberingAfterBreak="0">
    <w:nsid w:val="7B914177"/>
    <w:multiLevelType w:val="hybridMultilevel"/>
    <w:tmpl w:val="6CA2FD4E"/>
    <w:lvl w:ilvl="0" w:tplc="1BBAFAD0">
      <w:start w:val="1"/>
      <w:numFmt w:val="bullet"/>
      <w:lvlText w:val="•"/>
      <w:lvlJc w:val="left"/>
      <w:pPr>
        <w:tabs>
          <w:tab w:val="num" w:pos="720"/>
        </w:tabs>
        <w:ind w:left="720" w:hanging="360"/>
      </w:pPr>
      <w:rPr>
        <w:rFonts w:ascii="Arial" w:hAnsi="Arial" w:hint="default"/>
      </w:rPr>
    </w:lvl>
    <w:lvl w:ilvl="1" w:tplc="81F893EC" w:tentative="1">
      <w:start w:val="1"/>
      <w:numFmt w:val="bullet"/>
      <w:lvlText w:val="•"/>
      <w:lvlJc w:val="left"/>
      <w:pPr>
        <w:tabs>
          <w:tab w:val="num" w:pos="1440"/>
        </w:tabs>
        <w:ind w:left="1440" w:hanging="360"/>
      </w:pPr>
      <w:rPr>
        <w:rFonts w:ascii="Arial" w:hAnsi="Arial" w:hint="default"/>
      </w:rPr>
    </w:lvl>
    <w:lvl w:ilvl="2" w:tplc="6526BB36" w:tentative="1">
      <w:start w:val="1"/>
      <w:numFmt w:val="bullet"/>
      <w:lvlText w:val="•"/>
      <w:lvlJc w:val="left"/>
      <w:pPr>
        <w:tabs>
          <w:tab w:val="num" w:pos="2160"/>
        </w:tabs>
        <w:ind w:left="2160" w:hanging="360"/>
      </w:pPr>
      <w:rPr>
        <w:rFonts w:ascii="Arial" w:hAnsi="Arial" w:hint="default"/>
      </w:rPr>
    </w:lvl>
    <w:lvl w:ilvl="3" w:tplc="B922E0F0" w:tentative="1">
      <w:start w:val="1"/>
      <w:numFmt w:val="bullet"/>
      <w:lvlText w:val="•"/>
      <w:lvlJc w:val="left"/>
      <w:pPr>
        <w:tabs>
          <w:tab w:val="num" w:pos="2880"/>
        </w:tabs>
        <w:ind w:left="2880" w:hanging="360"/>
      </w:pPr>
      <w:rPr>
        <w:rFonts w:ascii="Arial" w:hAnsi="Arial" w:hint="default"/>
      </w:rPr>
    </w:lvl>
    <w:lvl w:ilvl="4" w:tplc="D30C324A" w:tentative="1">
      <w:start w:val="1"/>
      <w:numFmt w:val="bullet"/>
      <w:lvlText w:val="•"/>
      <w:lvlJc w:val="left"/>
      <w:pPr>
        <w:tabs>
          <w:tab w:val="num" w:pos="3600"/>
        </w:tabs>
        <w:ind w:left="3600" w:hanging="360"/>
      </w:pPr>
      <w:rPr>
        <w:rFonts w:ascii="Arial" w:hAnsi="Arial" w:hint="default"/>
      </w:rPr>
    </w:lvl>
    <w:lvl w:ilvl="5" w:tplc="B0620E72" w:tentative="1">
      <w:start w:val="1"/>
      <w:numFmt w:val="bullet"/>
      <w:lvlText w:val="•"/>
      <w:lvlJc w:val="left"/>
      <w:pPr>
        <w:tabs>
          <w:tab w:val="num" w:pos="4320"/>
        </w:tabs>
        <w:ind w:left="4320" w:hanging="360"/>
      </w:pPr>
      <w:rPr>
        <w:rFonts w:ascii="Arial" w:hAnsi="Arial" w:hint="default"/>
      </w:rPr>
    </w:lvl>
    <w:lvl w:ilvl="6" w:tplc="8D881AD2" w:tentative="1">
      <w:start w:val="1"/>
      <w:numFmt w:val="bullet"/>
      <w:lvlText w:val="•"/>
      <w:lvlJc w:val="left"/>
      <w:pPr>
        <w:tabs>
          <w:tab w:val="num" w:pos="5040"/>
        </w:tabs>
        <w:ind w:left="5040" w:hanging="360"/>
      </w:pPr>
      <w:rPr>
        <w:rFonts w:ascii="Arial" w:hAnsi="Arial" w:hint="default"/>
      </w:rPr>
    </w:lvl>
    <w:lvl w:ilvl="7" w:tplc="4B3CBE32" w:tentative="1">
      <w:start w:val="1"/>
      <w:numFmt w:val="bullet"/>
      <w:lvlText w:val="•"/>
      <w:lvlJc w:val="left"/>
      <w:pPr>
        <w:tabs>
          <w:tab w:val="num" w:pos="5760"/>
        </w:tabs>
        <w:ind w:left="5760" w:hanging="360"/>
      </w:pPr>
      <w:rPr>
        <w:rFonts w:ascii="Arial" w:hAnsi="Arial" w:hint="default"/>
      </w:rPr>
    </w:lvl>
    <w:lvl w:ilvl="8" w:tplc="153A9580"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42"/>
  </w:num>
  <w:num w:numId="3">
    <w:abstractNumId w:val="2"/>
  </w:num>
  <w:num w:numId="4">
    <w:abstractNumId w:val="30"/>
  </w:num>
  <w:num w:numId="5">
    <w:abstractNumId w:val="33"/>
  </w:num>
  <w:num w:numId="6">
    <w:abstractNumId w:val="40"/>
  </w:num>
  <w:num w:numId="7">
    <w:abstractNumId w:val="37"/>
  </w:num>
  <w:num w:numId="8">
    <w:abstractNumId w:val="5"/>
  </w:num>
  <w:num w:numId="9">
    <w:abstractNumId w:val="27"/>
  </w:num>
  <w:num w:numId="10">
    <w:abstractNumId w:val="31"/>
  </w:num>
  <w:num w:numId="11">
    <w:abstractNumId w:val="34"/>
  </w:num>
  <w:num w:numId="12">
    <w:abstractNumId w:val="24"/>
  </w:num>
  <w:num w:numId="13">
    <w:abstractNumId w:val="7"/>
  </w:num>
  <w:num w:numId="14">
    <w:abstractNumId w:val="1"/>
  </w:num>
  <w:num w:numId="15">
    <w:abstractNumId w:val="23"/>
  </w:num>
  <w:num w:numId="16">
    <w:abstractNumId w:val="38"/>
  </w:num>
  <w:num w:numId="17">
    <w:abstractNumId w:val="12"/>
  </w:num>
  <w:num w:numId="18">
    <w:abstractNumId w:val="28"/>
  </w:num>
  <w:num w:numId="19">
    <w:abstractNumId w:val="3"/>
  </w:num>
  <w:num w:numId="20">
    <w:abstractNumId w:val="22"/>
  </w:num>
  <w:num w:numId="21">
    <w:abstractNumId w:val="20"/>
  </w:num>
  <w:num w:numId="22">
    <w:abstractNumId w:val="25"/>
  </w:num>
  <w:num w:numId="23">
    <w:abstractNumId w:val="9"/>
  </w:num>
  <w:num w:numId="24">
    <w:abstractNumId w:val="39"/>
  </w:num>
  <w:num w:numId="25">
    <w:abstractNumId w:val="10"/>
  </w:num>
  <w:num w:numId="26">
    <w:abstractNumId w:val="18"/>
  </w:num>
  <w:num w:numId="27">
    <w:abstractNumId w:val="0"/>
  </w:num>
  <w:num w:numId="28">
    <w:abstractNumId w:val="19"/>
  </w:num>
  <w:num w:numId="29">
    <w:abstractNumId w:val="11"/>
  </w:num>
  <w:num w:numId="30">
    <w:abstractNumId w:val="17"/>
  </w:num>
  <w:num w:numId="31">
    <w:abstractNumId w:val="16"/>
  </w:num>
  <w:num w:numId="32">
    <w:abstractNumId w:val="32"/>
  </w:num>
  <w:num w:numId="33">
    <w:abstractNumId w:val="15"/>
  </w:num>
  <w:num w:numId="34">
    <w:abstractNumId w:val="41"/>
  </w:num>
  <w:num w:numId="35">
    <w:abstractNumId w:val="36"/>
  </w:num>
  <w:num w:numId="36">
    <w:abstractNumId w:val="43"/>
  </w:num>
  <w:num w:numId="37">
    <w:abstractNumId w:val="21"/>
  </w:num>
  <w:num w:numId="38">
    <w:abstractNumId w:val="8"/>
  </w:num>
  <w:num w:numId="39">
    <w:abstractNumId w:val="13"/>
  </w:num>
  <w:num w:numId="40">
    <w:abstractNumId w:val="6"/>
  </w:num>
  <w:num w:numId="41">
    <w:abstractNumId w:val="14"/>
  </w:num>
  <w:num w:numId="42">
    <w:abstractNumId w:val="35"/>
  </w:num>
  <w:num w:numId="43">
    <w:abstractNumId w:val="29"/>
  </w:num>
  <w:num w:numId="4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6B"/>
    <w:rsid w:val="000020BC"/>
    <w:rsid w:val="000118B2"/>
    <w:rsid w:val="00014624"/>
    <w:rsid w:val="000218A2"/>
    <w:rsid w:val="00026F5C"/>
    <w:rsid w:val="00036592"/>
    <w:rsid w:val="00042EFB"/>
    <w:rsid w:val="00043007"/>
    <w:rsid w:val="000437CA"/>
    <w:rsid w:val="0005192E"/>
    <w:rsid w:val="00060B70"/>
    <w:rsid w:val="00062596"/>
    <w:rsid w:val="0006314A"/>
    <w:rsid w:val="000641A9"/>
    <w:rsid w:val="0006496E"/>
    <w:rsid w:val="000774B7"/>
    <w:rsid w:val="000816DB"/>
    <w:rsid w:val="0008514E"/>
    <w:rsid w:val="00085866"/>
    <w:rsid w:val="00087D49"/>
    <w:rsid w:val="00087DE8"/>
    <w:rsid w:val="0009329A"/>
    <w:rsid w:val="00094126"/>
    <w:rsid w:val="000944E7"/>
    <w:rsid w:val="00095D44"/>
    <w:rsid w:val="000A6044"/>
    <w:rsid w:val="000A7D43"/>
    <w:rsid w:val="000B0159"/>
    <w:rsid w:val="000C1913"/>
    <w:rsid w:val="000C4D49"/>
    <w:rsid w:val="000C5DC1"/>
    <w:rsid w:val="000D07B6"/>
    <w:rsid w:val="000D0D46"/>
    <w:rsid w:val="000D4986"/>
    <w:rsid w:val="000E2DC3"/>
    <w:rsid w:val="000E6FE7"/>
    <w:rsid w:val="000F1D67"/>
    <w:rsid w:val="000F298E"/>
    <w:rsid w:val="000F7441"/>
    <w:rsid w:val="00103480"/>
    <w:rsid w:val="001164B7"/>
    <w:rsid w:val="00117E74"/>
    <w:rsid w:val="00123049"/>
    <w:rsid w:val="00123224"/>
    <w:rsid w:val="00124DF4"/>
    <w:rsid w:val="0013073B"/>
    <w:rsid w:val="001311B1"/>
    <w:rsid w:val="0013368A"/>
    <w:rsid w:val="0014109C"/>
    <w:rsid w:val="00144CA3"/>
    <w:rsid w:val="001660DD"/>
    <w:rsid w:val="001A1578"/>
    <w:rsid w:val="001A1AFC"/>
    <w:rsid w:val="001C3BF7"/>
    <w:rsid w:val="001C73BF"/>
    <w:rsid w:val="001D550C"/>
    <w:rsid w:val="001D6C1E"/>
    <w:rsid w:val="001E2EA6"/>
    <w:rsid w:val="001E55BE"/>
    <w:rsid w:val="001F0B8B"/>
    <w:rsid w:val="001F4C75"/>
    <w:rsid w:val="002004DD"/>
    <w:rsid w:val="00206471"/>
    <w:rsid w:val="002065A9"/>
    <w:rsid w:val="0021761A"/>
    <w:rsid w:val="00222602"/>
    <w:rsid w:val="0022798A"/>
    <w:rsid w:val="002316F4"/>
    <w:rsid w:val="002330DE"/>
    <w:rsid w:val="00245E33"/>
    <w:rsid w:val="0026395D"/>
    <w:rsid w:val="00267C2D"/>
    <w:rsid w:val="002A1712"/>
    <w:rsid w:val="002A378C"/>
    <w:rsid w:val="002A3D49"/>
    <w:rsid w:val="002A43DE"/>
    <w:rsid w:val="002A505C"/>
    <w:rsid w:val="002B24F5"/>
    <w:rsid w:val="002B6FF6"/>
    <w:rsid w:val="002C0272"/>
    <w:rsid w:val="002C1B44"/>
    <w:rsid w:val="002D087F"/>
    <w:rsid w:val="002D0BA1"/>
    <w:rsid w:val="002E7202"/>
    <w:rsid w:val="002F08A8"/>
    <w:rsid w:val="002F61D8"/>
    <w:rsid w:val="002F7E4D"/>
    <w:rsid w:val="00300013"/>
    <w:rsid w:val="003165B9"/>
    <w:rsid w:val="00316EEB"/>
    <w:rsid w:val="00336EDF"/>
    <w:rsid w:val="003510B6"/>
    <w:rsid w:val="00353CCD"/>
    <w:rsid w:val="003551A1"/>
    <w:rsid w:val="00365985"/>
    <w:rsid w:val="00374C07"/>
    <w:rsid w:val="00375085"/>
    <w:rsid w:val="0038185B"/>
    <w:rsid w:val="00381D9C"/>
    <w:rsid w:val="00385839"/>
    <w:rsid w:val="003A47C9"/>
    <w:rsid w:val="003B020C"/>
    <w:rsid w:val="003B23B8"/>
    <w:rsid w:val="003B2876"/>
    <w:rsid w:val="003B3D7B"/>
    <w:rsid w:val="003C16F3"/>
    <w:rsid w:val="003C415D"/>
    <w:rsid w:val="003C54B8"/>
    <w:rsid w:val="003E2948"/>
    <w:rsid w:val="003E49BC"/>
    <w:rsid w:val="00403754"/>
    <w:rsid w:val="004057DC"/>
    <w:rsid w:val="00407FE2"/>
    <w:rsid w:val="004110E7"/>
    <w:rsid w:val="0041500A"/>
    <w:rsid w:val="004173F6"/>
    <w:rsid w:val="00425A0F"/>
    <w:rsid w:val="00431089"/>
    <w:rsid w:val="004350D2"/>
    <w:rsid w:val="0044164C"/>
    <w:rsid w:val="00445A36"/>
    <w:rsid w:val="00455803"/>
    <w:rsid w:val="004619D5"/>
    <w:rsid w:val="00462825"/>
    <w:rsid w:val="00471309"/>
    <w:rsid w:val="0047217F"/>
    <w:rsid w:val="00475F09"/>
    <w:rsid w:val="00486C1D"/>
    <w:rsid w:val="004878DD"/>
    <w:rsid w:val="004A1935"/>
    <w:rsid w:val="004A49B1"/>
    <w:rsid w:val="004B0B4B"/>
    <w:rsid w:val="004B4E22"/>
    <w:rsid w:val="004B7541"/>
    <w:rsid w:val="004C567E"/>
    <w:rsid w:val="004D2184"/>
    <w:rsid w:val="004D30D8"/>
    <w:rsid w:val="004D7157"/>
    <w:rsid w:val="004E0779"/>
    <w:rsid w:val="004F0B2B"/>
    <w:rsid w:val="004F5E1A"/>
    <w:rsid w:val="004F63D6"/>
    <w:rsid w:val="004F7ADA"/>
    <w:rsid w:val="00504382"/>
    <w:rsid w:val="00510248"/>
    <w:rsid w:val="00515ADA"/>
    <w:rsid w:val="00515C9F"/>
    <w:rsid w:val="00520BD4"/>
    <w:rsid w:val="00537B44"/>
    <w:rsid w:val="00540FA7"/>
    <w:rsid w:val="00543329"/>
    <w:rsid w:val="00545523"/>
    <w:rsid w:val="00563E01"/>
    <w:rsid w:val="00573EA2"/>
    <w:rsid w:val="0057695E"/>
    <w:rsid w:val="00583BBB"/>
    <w:rsid w:val="005918EA"/>
    <w:rsid w:val="005B57FB"/>
    <w:rsid w:val="005C1D1F"/>
    <w:rsid w:val="005C24DD"/>
    <w:rsid w:val="005C567A"/>
    <w:rsid w:val="005C681C"/>
    <w:rsid w:val="005D508A"/>
    <w:rsid w:val="005E1A3C"/>
    <w:rsid w:val="005E7E29"/>
    <w:rsid w:val="005F728C"/>
    <w:rsid w:val="0060286D"/>
    <w:rsid w:val="00610439"/>
    <w:rsid w:val="00613EDC"/>
    <w:rsid w:val="00623377"/>
    <w:rsid w:val="00626053"/>
    <w:rsid w:val="00630054"/>
    <w:rsid w:val="006318F5"/>
    <w:rsid w:val="00650555"/>
    <w:rsid w:val="00650A7E"/>
    <w:rsid w:val="0065494D"/>
    <w:rsid w:val="00657047"/>
    <w:rsid w:val="00662809"/>
    <w:rsid w:val="00667B7B"/>
    <w:rsid w:val="00667DC9"/>
    <w:rsid w:val="006739AC"/>
    <w:rsid w:val="006759EF"/>
    <w:rsid w:val="006821AC"/>
    <w:rsid w:val="00684B88"/>
    <w:rsid w:val="006C5640"/>
    <w:rsid w:val="006C74E2"/>
    <w:rsid w:val="006D0615"/>
    <w:rsid w:val="006D0C5A"/>
    <w:rsid w:val="006D0E60"/>
    <w:rsid w:val="006D2BEA"/>
    <w:rsid w:val="006D3A2F"/>
    <w:rsid w:val="006D4622"/>
    <w:rsid w:val="006D67AF"/>
    <w:rsid w:val="006E5EEA"/>
    <w:rsid w:val="006F0C62"/>
    <w:rsid w:val="006F1C35"/>
    <w:rsid w:val="006F6DF4"/>
    <w:rsid w:val="00701180"/>
    <w:rsid w:val="00703AEF"/>
    <w:rsid w:val="00707360"/>
    <w:rsid w:val="007165F4"/>
    <w:rsid w:val="00723EB9"/>
    <w:rsid w:val="00724C45"/>
    <w:rsid w:val="0072666A"/>
    <w:rsid w:val="00731F5D"/>
    <w:rsid w:val="00733695"/>
    <w:rsid w:val="0073737C"/>
    <w:rsid w:val="007440DB"/>
    <w:rsid w:val="00761B6B"/>
    <w:rsid w:val="007639BF"/>
    <w:rsid w:val="00770503"/>
    <w:rsid w:val="007721A6"/>
    <w:rsid w:val="00775563"/>
    <w:rsid w:val="00775C14"/>
    <w:rsid w:val="00776027"/>
    <w:rsid w:val="0077610F"/>
    <w:rsid w:val="00776948"/>
    <w:rsid w:val="0078252C"/>
    <w:rsid w:val="007A7079"/>
    <w:rsid w:val="007C035A"/>
    <w:rsid w:val="007C3BB9"/>
    <w:rsid w:val="007D3B2B"/>
    <w:rsid w:val="007D580D"/>
    <w:rsid w:val="007D6B5F"/>
    <w:rsid w:val="007F0B1F"/>
    <w:rsid w:val="007F58FA"/>
    <w:rsid w:val="0080239F"/>
    <w:rsid w:val="00802C22"/>
    <w:rsid w:val="008047D3"/>
    <w:rsid w:val="00804E04"/>
    <w:rsid w:val="00805BAD"/>
    <w:rsid w:val="00812122"/>
    <w:rsid w:val="00813D4A"/>
    <w:rsid w:val="00815965"/>
    <w:rsid w:val="00816BE7"/>
    <w:rsid w:val="00831068"/>
    <w:rsid w:val="00832E2B"/>
    <w:rsid w:val="00837B49"/>
    <w:rsid w:val="0084373E"/>
    <w:rsid w:val="0085577A"/>
    <w:rsid w:val="0085630E"/>
    <w:rsid w:val="008573C7"/>
    <w:rsid w:val="008577FC"/>
    <w:rsid w:val="008631F0"/>
    <w:rsid w:val="008672DB"/>
    <w:rsid w:val="00874E6D"/>
    <w:rsid w:val="00874EA3"/>
    <w:rsid w:val="0087629F"/>
    <w:rsid w:val="00880669"/>
    <w:rsid w:val="008910C0"/>
    <w:rsid w:val="0089322F"/>
    <w:rsid w:val="00894C8A"/>
    <w:rsid w:val="008958D2"/>
    <w:rsid w:val="008A4370"/>
    <w:rsid w:val="008A51E8"/>
    <w:rsid w:val="008F16F9"/>
    <w:rsid w:val="008F7070"/>
    <w:rsid w:val="008F707C"/>
    <w:rsid w:val="008F744B"/>
    <w:rsid w:val="0090166A"/>
    <w:rsid w:val="0091322D"/>
    <w:rsid w:val="00915C28"/>
    <w:rsid w:val="00922E37"/>
    <w:rsid w:val="00933142"/>
    <w:rsid w:val="00933ECF"/>
    <w:rsid w:val="00934743"/>
    <w:rsid w:val="0094792B"/>
    <w:rsid w:val="009509A4"/>
    <w:rsid w:val="0095350E"/>
    <w:rsid w:val="00956C82"/>
    <w:rsid w:val="00963E23"/>
    <w:rsid w:val="009662DE"/>
    <w:rsid w:val="00966DA8"/>
    <w:rsid w:val="00971757"/>
    <w:rsid w:val="009970FF"/>
    <w:rsid w:val="009B0715"/>
    <w:rsid w:val="009C1A89"/>
    <w:rsid w:val="009C75F9"/>
    <w:rsid w:val="009F2B08"/>
    <w:rsid w:val="00A04715"/>
    <w:rsid w:val="00A0547A"/>
    <w:rsid w:val="00A07988"/>
    <w:rsid w:val="00A1153A"/>
    <w:rsid w:val="00A11DBE"/>
    <w:rsid w:val="00A1620C"/>
    <w:rsid w:val="00A35AE3"/>
    <w:rsid w:val="00A4124D"/>
    <w:rsid w:val="00A56380"/>
    <w:rsid w:val="00A62499"/>
    <w:rsid w:val="00A66124"/>
    <w:rsid w:val="00A7096B"/>
    <w:rsid w:val="00A70C3D"/>
    <w:rsid w:val="00A842C9"/>
    <w:rsid w:val="00A9040F"/>
    <w:rsid w:val="00A9256E"/>
    <w:rsid w:val="00A94425"/>
    <w:rsid w:val="00A974AF"/>
    <w:rsid w:val="00A976AA"/>
    <w:rsid w:val="00AA2FDC"/>
    <w:rsid w:val="00AA4D26"/>
    <w:rsid w:val="00AA762E"/>
    <w:rsid w:val="00AB42A0"/>
    <w:rsid w:val="00AC34E5"/>
    <w:rsid w:val="00AE1BEA"/>
    <w:rsid w:val="00AE3334"/>
    <w:rsid w:val="00AE6723"/>
    <w:rsid w:val="00AF5B96"/>
    <w:rsid w:val="00B00C88"/>
    <w:rsid w:val="00B01BF6"/>
    <w:rsid w:val="00B41654"/>
    <w:rsid w:val="00B427B0"/>
    <w:rsid w:val="00B44AA4"/>
    <w:rsid w:val="00B47658"/>
    <w:rsid w:val="00B47C46"/>
    <w:rsid w:val="00B52E3D"/>
    <w:rsid w:val="00B71D08"/>
    <w:rsid w:val="00B817A0"/>
    <w:rsid w:val="00B8236D"/>
    <w:rsid w:val="00B93073"/>
    <w:rsid w:val="00B9551F"/>
    <w:rsid w:val="00BA18F7"/>
    <w:rsid w:val="00BA31F7"/>
    <w:rsid w:val="00BC72D9"/>
    <w:rsid w:val="00BD5F05"/>
    <w:rsid w:val="00BE00CE"/>
    <w:rsid w:val="00BE267C"/>
    <w:rsid w:val="00BF0B43"/>
    <w:rsid w:val="00BF0B58"/>
    <w:rsid w:val="00BF415B"/>
    <w:rsid w:val="00BF4C93"/>
    <w:rsid w:val="00BF6B83"/>
    <w:rsid w:val="00BF7B3E"/>
    <w:rsid w:val="00C0260A"/>
    <w:rsid w:val="00C07741"/>
    <w:rsid w:val="00C14517"/>
    <w:rsid w:val="00C222C6"/>
    <w:rsid w:val="00C23CD3"/>
    <w:rsid w:val="00C53518"/>
    <w:rsid w:val="00C56680"/>
    <w:rsid w:val="00C6016B"/>
    <w:rsid w:val="00C65203"/>
    <w:rsid w:val="00C66B59"/>
    <w:rsid w:val="00C708ED"/>
    <w:rsid w:val="00C72F7E"/>
    <w:rsid w:val="00C7481F"/>
    <w:rsid w:val="00C76826"/>
    <w:rsid w:val="00C84E69"/>
    <w:rsid w:val="00CA25FA"/>
    <w:rsid w:val="00CB24CA"/>
    <w:rsid w:val="00CC2FA8"/>
    <w:rsid w:val="00CC69B7"/>
    <w:rsid w:val="00CD4136"/>
    <w:rsid w:val="00CD4760"/>
    <w:rsid w:val="00CE004B"/>
    <w:rsid w:val="00CE10BF"/>
    <w:rsid w:val="00CE481D"/>
    <w:rsid w:val="00CE4D0D"/>
    <w:rsid w:val="00CE5E76"/>
    <w:rsid w:val="00D06CD5"/>
    <w:rsid w:val="00D070FB"/>
    <w:rsid w:val="00D133EB"/>
    <w:rsid w:val="00D172A2"/>
    <w:rsid w:val="00D27B40"/>
    <w:rsid w:val="00D36921"/>
    <w:rsid w:val="00D41E88"/>
    <w:rsid w:val="00D42E0B"/>
    <w:rsid w:val="00D43AB3"/>
    <w:rsid w:val="00D47729"/>
    <w:rsid w:val="00D56799"/>
    <w:rsid w:val="00D80A2C"/>
    <w:rsid w:val="00D84988"/>
    <w:rsid w:val="00D9060A"/>
    <w:rsid w:val="00D916D9"/>
    <w:rsid w:val="00D9317E"/>
    <w:rsid w:val="00D95D19"/>
    <w:rsid w:val="00DA1332"/>
    <w:rsid w:val="00DB40B4"/>
    <w:rsid w:val="00DB5AEC"/>
    <w:rsid w:val="00DB62C3"/>
    <w:rsid w:val="00DC1BA0"/>
    <w:rsid w:val="00DD2A06"/>
    <w:rsid w:val="00DF3C44"/>
    <w:rsid w:val="00DF6B62"/>
    <w:rsid w:val="00E01404"/>
    <w:rsid w:val="00E06D3F"/>
    <w:rsid w:val="00E1233D"/>
    <w:rsid w:val="00E21FA2"/>
    <w:rsid w:val="00E33B42"/>
    <w:rsid w:val="00E3507E"/>
    <w:rsid w:val="00E405AA"/>
    <w:rsid w:val="00E41E77"/>
    <w:rsid w:val="00E4471D"/>
    <w:rsid w:val="00E5251B"/>
    <w:rsid w:val="00E55ED3"/>
    <w:rsid w:val="00E624B7"/>
    <w:rsid w:val="00E6250C"/>
    <w:rsid w:val="00E6628D"/>
    <w:rsid w:val="00E67280"/>
    <w:rsid w:val="00E70E0E"/>
    <w:rsid w:val="00E753FE"/>
    <w:rsid w:val="00E943D3"/>
    <w:rsid w:val="00E94694"/>
    <w:rsid w:val="00E9524D"/>
    <w:rsid w:val="00E966A8"/>
    <w:rsid w:val="00E96B51"/>
    <w:rsid w:val="00EA3F6D"/>
    <w:rsid w:val="00EA7910"/>
    <w:rsid w:val="00EB3100"/>
    <w:rsid w:val="00EB483B"/>
    <w:rsid w:val="00EF08EB"/>
    <w:rsid w:val="00EF39AD"/>
    <w:rsid w:val="00EF636E"/>
    <w:rsid w:val="00EF66A0"/>
    <w:rsid w:val="00EF6C1F"/>
    <w:rsid w:val="00F00095"/>
    <w:rsid w:val="00F0329F"/>
    <w:rsid w:val="00F07B25"/>
    <w:rsid w:val="00F1726F"/>
    <w:rsid w:val="00F2753D"/>
    <w:rsid w:val="00F37015"/>
    <w:rsid w:val="00F577B8"/>
    <w:rsid w:val="00F641B2"/>
    <w:rsid w:val="00F65EB2"/>
    <w:rsid w:val="00F73307"/>
    <w:rsid w:val="00F75A01"/>
    <w:rsid w:val="00F84683"/>
    <w:rsid w:val="00F85049"/>
    <w:rsid w:val="00F97EEA"/>
    <w:rsid w:val="00FA0DDC"/>
    <w:rsid w:val="00FA1393"/>
    <w:rsid w:val="00FA34C5"/>
    <w:rsid w:val="00FA57A0"/>
    <w:rsid w:val="00FA671A"/>
    <w:rsid w:val="00FB1BBA"/>
    <w:rsid w:val="00FC4FB6"/>
    <w:rsid w:val="00FD0DC5"/>
    <w:rsid w:val="00FD5141"/>
    <w:rsid w:val="00FF695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78317"/>
  <w15:chartTrackingRefBased/>
  <w15:docId w15:val="{62F31BC0-67A0-BF42-87B0-13C409DE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D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uerpo texto"/>
    <w:qFormat/>
    <w:rsid w:val="0005192E"/>
    <w:pPr>
      <w:spacing w:after="160" w:line="259" w:lineRule="auto"/>
      <w:jc w:val="both"/>
    </w:pPr>
    <w:rPr>
      <w:rFonts w:ascii="Artifex CF Extra Light" w:hAnsi="Artifex CF Extra Light"/>
      <w:color w:val="003876"/>
      <w:sz w:val="18"/>
      <w:szCs w:val="22"/>
      <w:lang w:val="es-ES" w:eastAsia="en-US"/>
    </w:rPr>
  </w:style>
  <w:style w:type="paragraph" w:styleId="Ttulo1">
    <w:name w:val="heading 1"/>
    <w:basedOn w:val="Normal"/>
    <w:next w:val="Normal"/>
    <w:link w:val="Ttulo1Car"/>
    <w:uiPriority w:val="9"/>
    <w:qFormat/>
    <w:rsid w:val="004C567E"/>
    <w:pPr>
      <w:keepNext/>
      <w:keepLines/>
      <w:spacing w:before="240" w:after="0"/>
      <w:jc w:val="center"/>
      <w:outlineLvl w:val="0"/>
    </w:pPr>
    <w:rPr>
      <w:rFonts w:ascii="Artifex CF Light" w:eastAsia="Times New Roman" w:hAnsi="Artifex CF Light"/>
      <w:color w:val="2F5496"/>
      <w:sz w:val="26"/>
      <w:szCs w:val="32"/>
    </w:rPr>
  </w:style>
  <w:style w:type="paragraph" w:styleId="Ttulo2">
    <w:name w:val="heading 2"/>
    <w:basedOn w:val="Normal"/>
    <w:next w:val="Normal"/>
    <w:link w:val="Ttulo2Car"/>
    <w:uiPriority w:val="9"/>
    <w:unhideWhenUsed/>
    <w:rsid w:val="000F1D67"/>
    <w:pPr>
      <w:keepNext/>
      <w:spacing w:before="240" w:after="60"/>
      <w:outlineLvl w:val="1"/>
    </w:pPr>
    <w:rPr>
      <w:rFonts w:ascii="Calibri Light" w:eastAsia="Times New Roman"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C567E"/>
    <w:rPr>
      <w:rFonts w:ascii="Artifex CF Light" w:eastAsia="Times New Roman" w:hAnsi="Artifex CF Light"/>
      <w:color w:val="2F5496"/>
      <w:sz w:val="26"/>
      <w:szCs w:val="32"/>
      <w:lang w:eastAsia="en-US"/>
    </w:rPr>
  </w:style>
  <w:style w:type="character" w:styleId="nfasisintenso">
    <w:name w:val="Intense Emphasis"/>
    <w:uiPriority w:val="21"/>
    <w:rsid w:val="00E1233D"/>
    <w:rPr>
      <w:i/>
      <w:iCs/>
      <w:color w:val="5B9BD5"/>
    </w:rPr>
  </w:style>
  <w:style w:type="paragraph" w:styleId="Subttulo">
    <w:name w:val="Subtitle"/>
    <w:basedOn w:val="Normal"/>
    <w:next w:val="Normal"/>
    <w:link w:val="SubttuloCar"/>
    <w:uiPriority w:val="11"/>
    <w:qFormat/>
    <w:rsid w:val="004C567E"/>
    <w:pPr>
      <w:numPr>
        <w:ilvl w:val="1"/>
      </w:numPr>
      <w:jc w:val="center"/>
    </w:pPr>
    <w:rPr>
      <w:rFonts w:ascii="Gotham" w:eastAsia="Times New Roman" w:hAnsi="Gotham"/>
      <w:color w:val="2F5496"/>
      <w:spacing w:val="15"/>
      <w:sz w:val="16"/>
    </w:rPr>
  </w:style>
  <w:style w:type="character" w:customStyle="1" w:styleId="SubttuloCar">
    <w:name w:val="Subtítulo Car"/>
    <w:link w:val="Subttulo"/>
    <w:uiPriority w:val="11"/>
    <w:rsid w:val="004C567E"/>
    <w:rPr>
      <w:rFonts w:ascii="Gotham" w:eastAsia="Times New Roman" w:hAnsi="Gotham"/>
      <w:color w:val="2F5496"/>
      <w:spacing w:val="15"/>
      <w:sz w:val="16"/>
      <w:szCs w:val="22"/>
      <w:lang w:eastAsia="en-US"/>
    </w:rPr>
  </w:style>
  <w:style w:type="paragraph" w:styleId="TtuloTDC">
    <w:name w:val="TOC Heading"/>
    <w:basedOn w:val="Ttulo1"/>
    <w:next w:val="Normal"/>
    <w:uiPriority w:val="39"/>
    <w:unhideWhenUsed/>
    <w:qFormat/>
    <w:rsid w:val="000437CA"/>
    <w:pPr>
      <w:jc w:val="left"/>
      <w:outlineLvl w:val="9"/>
    </w:pPr>
    <w:rPr>
      <w:rFonts w:ascii="Calibri Light" w:hAnsi="Calibri Light"/>
      <w:color w:val="2E74B5"/>
      <w:sz w:val="32"/>
      <w:lang w:eastAsia="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paragraph" w:styleId="Prrafodelista">
    <w:name w:val="List Paragraph"/>
    <w:basedOn w:val="Normal"/>
    <w:uiPriority w:val="34"/>
    <w:qFormat/>
    <w:rsid w:val="00D06CD5"/>
    <w:pPr>
      <w:ind w:left="708"/>
    </w:p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character" w:styleId="Hipervnculo">
    <w:name w:val="Hyperlink"/>
    <w:uiPriority w:val="99"/>
    <w:unhideWhenUsed/>
    <w:rsid w:val="00E9524D"/>
    <w:rPr>
      <w:color w:val="0000FF"/>
      <w:u w:val="single"/>
    </w:rPr>
  </w:style>
  <w:style w:type="table" w:styleId="Tablaconcuadrcula">
    <w:name w:val="Table Grid"/>
    <w:basedOn w:val="Tablanormal"/>
    <w:uiPriority w:val="39"/>
    <w:rsid w:val="007F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rsid w:val="008A51E8"/>
    <w:pPr>
      <w:spacing w:before="240" w:after="60"/>
      <w:jc w:val="center"/>
      <w:outlineLvl w:val="0"/>
    </w:pPr>
    <w:rPr>
      <w:rFonts w:ascii="Calibri Light" w:eastAsia="Times New Roman" w:hAnsi="Calibri Light"/>
      <w:b/>
      <w:bCs/>
      <w:kern w:val="28"/>
      <w:sz w:val="32"/>
      <w:szCs w:val="32"/>
    </w:rPr>
  </w:style>
  <w:style w:type="character" w:customStyle="1" w:styleId="TtuloCar">
    <w:name w:val="Título Car"/>
    <w:link w:val="Ttulo"/>
    <w:uiPriority w:val="10"/>
    <w:rsid w:val="008A51E8"/>
    <w:rPr>
      <w:rFonts w:ascii="Calibri Light" w:eastAsia="Times New Roman" w:hAnsi="Calibri Light"/>
      <w:b/>
      <w:bCs/>
      <w:color w:val="003876"/>
      <w:kern w:val="28"/>
      <w:sz w:val="32"/>
      <w:szCs w:val="32"/>
      <w:lang w:val="es-ES" w:eastAsia="en-US"/>
    </w:rPr>
  </w:style>
  <w:style w:type="paragraph" w:styleId="TDC1">
    <w:name w:val="toc 1"/>
    <w:basedOn w:val="Normal"/>
    <w:next w:val="Normal"/>
    <w:autoRedefine/>
    <w:uiPriority w:val="39"/>
    <w:unhideWhenUsed/>
    <w:rsid w:val="00445A36"/>
    <w:pPr>
      <w:tabs>
        <w:tab w:val="right" w:leader="dot" w:pos="7912"/>
      </w:tabs>
    </w:pPr>
    <w:rPr>
      <w:rFonts w:ascii="Times New Roman" w:hAnsi="Times New Roman"/>
      <w:noProof/>
      <w:color w:val="808080" w:themeColor="background1" w:themeShade="80"/>
    </w:rPr>
  </w:style>
  <w:style w:type="character" w:customStyle="1" w:styleId="Ttulo2Car">
    <w:name w:val="Título 2 Car"/>
    <w:link w:val="Ttulo2"/>
    <w:uiPriority w:val="9"/>
    <w:rsid w:val="000F1D67"/>
    <w:rPr>
      <w:rFonts w:ascii="Calibri Light" w:eastAsia="Times New Roman" w:hAnsi="Calibri Light" w:cs="Times New Roman"/>
      <w:b/>
      <w:bCs/>
      <w:i/>
      <w:iCs/>
      <w:color w:val="003876"/>
      <w:sz w:val="28"/>
      <w:szCs w:val="28"/>
      <w:lang w:eastAsia="en-US"/>
    </w:rPr>
  </w:style>
  <w:style w:type="paragraph" w:styleId="TDC2">
    <w:name w:val="toc 2"/>
    <w:basedOn w:val="Normal"/>
    <w:next w:val="Normal"/>
    <w:autoRedefine/>
    <w:uiPriority w:val="39"/>
    <w:unhideWhenUsed/>
    <w:rsid w:val="000F1D67"/>
    <w:pPr>
      <w:ind w:left="180"/>
    </w:pPr>
  </w:style>
  <w:style w:type="table" w:styleId="Tabladecuadrcula1clara-nfasis5">
    <w:name w:val="Grid Table 1 Light Accent 5"/>
    <w:basedOn w:val="Tablanormal"/>
    <w:uiPriority w:val="46"/>
    <w:rsid w:val="0085577A"/>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85577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85577A"/>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59860">
      <w:bodyDiv w:val="1"/>
      <w:marLeft w:val="0"/>
      <w:marRight w:val="0"/>
      <w:marTop w:val="0"/>
      <w:marBottom w:val="0"/>
      <w:divBdr>
        <w:top w:val="none" w:sz="0" w:space="0" w:color="auto"/>
        <w:left w:val="none" w:sz="0" w:space="0" w:color="auto"/>
        <w:bottom w:val="none" w:sz="0" w:space="0" w:color="auto"/>
        <w:right w:val="none" w:sz="0" w:space="0" w:color="auto"/>
      </w:divBdr>
    </w:div>
    <w:div w:id="563641258">
      <w:bodyDiv w:val="1"/>
      <w:marLeft w:val="0"/>
      <w:marRight w:val="0"/>
      <w:marTop w:val="0"/>
      <w:marBottom w:val="0"/>
      <w:divBdr>
        <w:top w:val="none" w:sz="0" w:space="0" w:color="auto"/>
        <w:left w:val="none" w:sz="0" w:space="0" w:color="auto"/>
        <w:bottom w:val="none" w:sz="0" w:space="0" w:color="auto"/>
        <w:right w:val="none" w:sz="0" w:space="0" w:color="auto"/>
      </w:divBdr>
      <w:divsChild>
        <w:div w:id="1777216593">
          <w:marLeft w:val="446"/>
          <w:marRight w:val="0"/>
          <w:marTop w:val="0"/>
          <w:marBottom w:val="0"/>
          <w:divBdr>
            <w:top w:val="none" w:sz="0" w:space="0" w:color="auto"/>
            <w:left w:val="none" w:sz="0" w:space="0" w:color="auto"/>
            <w:bottom w:val="none" w:sz="0" w:space="0" w:color="auto"/>
            <w:right w:val="none" w:sz="0" w:space="0" w:color="auto"/>
          </w:divBdr>
        </w:div>
      </w:divsChild>
    </w:div>
    <w:div w:id="593170567">
      <w:bodyDiv w:val="1"/>
      <w:marLeft w:val="0"/>
      <w:marRight w:val="0"/>
      <w:marTop w:val="0"/>
      <w:marBottom w:val="0"/>
      <w:divBdr>
        <w:top w:val="none" w:sz="0" w:space="0" w:color="auto"/>
        <w:left w:val="none" w:sz="0" w:space="0" w:color="auto"/>
        <w:bottom w:val="none" w:sz="0" w:space="0" w:color="auto"/>
        <w:right w:val="none" w:sz="0" w:space="0" w:color="auto"/>
      </w:divBdr>
      <w:divsChild>
        <w:div w:id="523640965">
          <w:marLeft w:val="446"/>
          <w:marRight w:val="0"/>
          <w:marTop w:val="0"/>
          <w:marBottom w:val="0"/>
          <w:divBdr>
            <w:top w:val="none" w:sz="0" w:space="0" w:color="auto"/>
            <w:left w:val="none" w:sz="0" w:space="0" w:color="auto"/>
            <w:bottom w:val="none" w:sz="0" w:space="0" w:color="auto"/>
            <w:right w:val="none" w:sz="0" w:space="0" w:color="auto"/>
          </w:divBdr>
        </w:div>
      </w:divsChild>
    </w:div>
    <w:div w:id="806817412">
      <w:bodyDiv w:val="1"/>
      <w:marLeft w:val="0"/>
      <w:marRight w:val="0"/>
      <w:marTop w:val="0"/>
      <w:marBottom w:val="0"/>
      <w:divBdr>
        <w:top w:val="none" w:sz="0" w:space="0" w:color="auto"/>
        <w:left w:val="none" w:sz="0" w:space="0" w:color="auto"/>
        <w:bottom w:val="none" w:sz="0" w:space="0" w:color="auto"/>
        <w:right w:val="none" w:sz="0" w:space="0" w:color="auto"/>
      </w:divBdr>
    </w:div>
    <w:div w:id="807405493">
      <w:bodyDiv w:val="1"/>
      <w:marLeft w:val="0"/>
      <w:marRight w:val="0"/>
      <w:marTop w:val="0"/>
      <w:marBottom w:val="0"/>
      <w:divBdr>
        <w:top w:val="none" w:sz="0" w:space="0" w:color="auto"/>
        <w:left w:val="none" w:sz="0" w:space="0" w:color="auto"/>
        <w:bottom w:val="none" w:sz="0" w:space="0" w:color="auto"/>
        <w:right w:val="none" w:sz="0" w:space="0" w:color="auto"/>
      </w:divBdr>
      <w:divsChild>
        <w:div w:id="242229292">
          <w:marLeft w:val="446"/>
          <w:marRight w:val="0"/>
          <w:marTop w:val="0"/>
          <w:marBottom w:val="0"/>
          <w:divBdr>
            <w:top w:val="none" w:sz="0" w:space="0" w:color="auto"/>
            <w:left w:val="none" w:sz="0" w:space="0" w:color="auto"/>
            <w:bottom w:val="none" w:sz="0" w:space="0" w:color="auto"/>
            <w:right w:val="none" w:sz="0" w:space="0" w:color="auto"/>
          </w:divBdr>
        </w:div>
        <w:div w:id="863443710">
          <w:marLeft w:val="446"/>
          <w:marRight w:val="0"/>
          <w:marTop w:val="0"/>
          <w:marBottom w:val="0"/>
          <w:divBdr>
            <w:top w:val="none" w:sz="0" w:space="0" w:color="auto"/>
            <w:left w:val="none" w:sz="0" w:space="0" w:color="auto"/>
            <w:bottom w:val="none" w:sz="0" w:space="0" w:color="auto"/>
            <w:right w:val="none" w:sz="0" w:space="0" w:color="auto"/>
          </w:divBdr>
        </w:div>
        <w:div w:id="1460370400">
          <w:marLeft w:val="446"/>
          <w:marRight w:val="0"/>
          <w:marTop w:val="0"/>
          <w:marBottom w:val="0"/>
          <w:divBdr>
            <w:top w:val="none" w:sz="0" w:space="0" w:color="auto"/>
            <w:left w:val="none" w:sz="0" w:space="0" w:color="auto"/>
            <w:bottom w:val="none" w:sz="0" w:space="0" w:color="auto"/>
            <w:right w:val="none" w:sz="0" w:space="0" w:color="auto"/>
          </w:divBdr>
        </w:div>
        <w:div w:id="1738085932">
          <w:marLeft w:val="446"/>
          <w:marRight w:val="0"/>
          <w:marTop w:val="0"/>
          <w:marBottom w:val="0"/>
          <w:divBdr>
            <w:top w:val="none" w:sz="0" w:space="0" w:color="auto"/>
            <w:left w:val="none" w:sz="0" w:space="0" w:color="auto"/>
            <w:bottom w:val="none" w:sz="0" w:space="0" w:color="auto"/>
            <w:right w:val="none" w:sz="0" w:space="0" w:color="auto"/>
          </w:divBdr>
        </w:div>
      </w:divsChild>
    </w:div>
    <w:div w:id="1410031495">
      <w:bodyDiv w:val="1"/>
      <w:marLeft w:val="0"/>
      <w:marRight w:val="0"/>
      <w:marTop w:val="0"/>
      <w:marBottom w:val="0"/>
      <w:divBdr>
        <w:top w:val="none" w:sz="0" w:space="0" w:color="auto"/>
        <w:left w:val="none" w:sz="0" w:space="0" w:color="auto"/>
        <w:bottom w:val="none" w:sz="0" w:space="0" w:color="auto"/>
        <w:right w:val="none" w:sz="0" w:space="0" w:color="auto"/>
      </w:divBdr>
    </w:div>
    <w:div w:id="1574731491">
      <w:bodyDiv w:val="1"/>
      <w:marLeft w:val="0"/>
      <w:marRight w:val="0"/>
      <w:marTop w:val="0"/>
      <w:marBottom w:val="0"/>
      <w:divBdr>
        <w:top w:val="none" w:sz="0" w:space="0" w:color="auto"/>
        <w:left w:val="none" w:sz="0" w:space="0" w:color="auto"/>
        <w:bottom w:val="none" w:sz="0" w:space="0" w:color="auto"/>
        <w:right w:val="none" w:sz="0" w:space="0" w:color="auto"/>
      </w:divBdr>
    </w:div>
    <w:div w:id="1597327434">
      <w:bodyDiv w:val="1"/>
      <w:marLeft w:val="0"/>
      <w:marRight w:val="0"/>
      <w:marTop w:val="0"/>
      <w:marBottom w:val="0"/>
      <w:divBdr>
        <w:top w:val="none" w:sz="0" w:space="0" w:color="auto"/>
        <w:left w:val="none" w:sz="0" w:space="0" w:color="auto"/>
        <w:bottom w:val="none" w:sz="0" w:space="0" w:color="auto"/>
        <w:right w:val="none" w:sz="0" w:space="0" w:color="auto"/>
      </w:divBdr>
      <w:divsChild>
        <w:div w:id="339282944">
          <w:marLeft w:val="446"/>
          <w:marRight w:val="0"/>
          <w:marTop w:val="0"/>
          <w:marBottom w:val="0"/>
          <w:divBdr>
            <w:top w:val="none" w:sz="0" w:space="0" w:color="auto"/>
            <w:left w:val="none" w:sz="0" w:space="0" w:color="auto"/>
            <w:bottom w:val="none" w:sz="0" w:space="0" w:color="auto"/>
            <w:right w:val="none" w:sz="0" w:space="0" w:color="auto"/>
          </w:divBdr>
        </w:div>
      </w:divsChild>
    </w:div>
    <w:div w:id="1703089414">
      <w:bodyDiv w:val="1"/>
      <w:marLeft w:val="0"/>
      <w:marRight w:val="0"/>
      <w:marTop w:val="0"/>
      <w:marBottom w:val="0"/>
      <w:divBdr>
        <w:top w:val="none" w:sz="0" w:space="0" w:color="auto"/>
        <w:left w:val="none" w:sz="0" w:space="0" w:color="auto"/>
        <w:bottom w:val="none" w:sz="0" w:space="0" w:color="auto"/>
        <w:right w:val="none" w:sz="0" w:space="0" w:color="auto"/>
      </w:divBdr>
    </w:div>
    <w:div w:id="1736539453">
      <w:bodyDiv w:val="1"/>
      <w:marLeft w:val="0"/>
      <w:marRight w:val="0"/>
      <w:marTop w:val="0"/>
      <w:marBottom w:val="0"/>
      <w:divBdr>
        <w:top w:val="none" w:sz="0" w:space="0" w:color="auto"/>
        <w:left w:val="none" w:sz="0" w:space="0" w:color="auto"/>
        <w:bottom w:val="none" w:sz="0" w:space="0" w:color="auto"/>
        <w:right w:val="none" w:sz="0" w:space="0" w:color="auto"/>
      </w:divBdr>
      <w:divsChild>
        <w:div w:id="1683049910">
          <w:marLeft w:val="446"/>
          <w:marRight w:val="0"/>
          <w:marTop w:val="0"/>
          <w:marBottom w:val="0"/>
          <w:divBdr>
            <w:top w:val="none" w:sz="0" w:space="0" w:color="auto"/>
            <w:left w:val="none" w:sz="0" w:space="0" w:color="auto"/>
            <w:bottom w:val="none" w:sz="0" w:space="0" w:color="auto"/>
            <w:right w:val="none" w:sz="0" w:space="0" w:color="auto"/>
          </w:divBdr>
        </w:div>
      </w:divsChild>
    </w:div>
    <w:div w:id="1753889745">
      <w:bodyDiv w:val="1"/>
      <w:marLeft w:val="0"/>
      <w:marRight w:val="0"/>
      <w:marTop w:val="0"/>
      <w:marBottom w:val="0"/>
      <w:divBdr>
        <w:top w:val="none" w:sz="0" w:space="0" w:color="auto"/>
        <w:left w:val="none" w:sz="0" w:space="0" w:color="auto"/>
        <w:bottom w:val="none" w:sz="0" w:space="0" w:color="auto"/>
        <w:right w:val="none" w:sz="0" w:space="0" w:color="auto"/>
      </w:divBdr>
    </w:div>
    <w:div w:id="1930191930">
      <w:bodyDiv w:val="1"/>
      <w:marLeft w:val="0"/>
      <w:marRight w:val="0"/>
      <w:marTop w:val="0"/>
      <w:marBottom w:val="0"/>
      <w:divBdr>
        <w:top w:val="none" w:sz="0" w:space="0" w:color="auto"/>
        <w:left w:val="none" w:sz="0" w:space="0" w:color="auto"/>
        <w:bottom w:val="none" w:sz="0" w:space="0" w:color="auto"/>
        <w:right w:val="none" w:sz="0" w:space="0" w:color="auto"/>
      </w:divBdr>
    </w:div>
    <w:div w:id="1942519618">
      <w:bodyDiv w:val="1"/>
      <w:marLeft w:val="0"/>
      <w:marRight w:val="0"/>
      <w:marTop w:val="0"/>
      <w:marBottom w:val="0"/>
      <w:divBdr>
        <w:top w:val="none" w:sz="0" w:space="0" w:color="auto"/>
        <w:left w:val="none" w:sz="0" w:space="0" w:color="auto"/>
        <w:bottom w:val="none" w:sz="0" w:space="0" w:color="auto"/>
        <w:right w:val="none" w:sz="0" w:space="0" w:color="auto"/>
      </w:divBdr>
      <w:divsChild>
        <w:div w:id="8289572">
          <w:marLeft w:val="446"/>
          <w:marRight w:val="0"/>
          <w:marTop w:val="0"/>
          <w:marBottom w:val="0"/>
          <w:divBdr>
            <w:top w:val="none" w:sz="0" w:space="0" w:color="auto"/>
            <w:left w:val="none" w:sz="0" w:space="0" w:color="auto"/>
            <w:bottom w:val="none" w:sz="0" w:space="0" w:color="auto"/>
            <w:right w:val="none" w:sz="0" w:space="0" w:color="auto"/>
          </w:divBdr>
        </w:div>
      </w:divsChild>
    </w:div>
    <w:div w:id="1955211575">
      <w:bodyDiv w:val="1"/>
      <w:marLeft w:val="0"/>
      <w:marRight w:val="0"/>
      <w:marTop w:val="0"/>
      <w:marBottom w:val="0"/>
      <w:divBdr>
        <w:top w:val="none" w:sz="0" w:space="0" w:color="auto"/>
        <w:left w:val="none" w:sz="0" w:space="0" w:color="auto"/>
        <w:bottom w:val="none" w:sz="0" w:space="0" w:color="auto"/>
        <w:right w:val="none" w:sz="0" w:space="0" w:color="auto"/>
      </w:divBdr>
      <w:divsChild>
        <w:div w:id="158449192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95558-8841-428A-A61C-896B37EE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10850</Words>
  <Characters>59677</Characters>
  <Application>Microsoft Office Word</Application>
  <DocSecurity>0</DocSecurity>
  <Lines>497</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70387</CharactersWithSpaces>
  <SharedDoc>false</SharedDoc>
  <HLinks>
    <vt:vector size="150" baseType="variant">
      <vt:variant>
        <vt:i4>1376309</vt:i4>
      </vt:variant>
      <vt:variant>
        <vt:i4>140</vt:i4>
      </vt:variant>
      <vt:variant>
        <vt:i4>0</vt:i4>
      </vt:variant>
      <vt:variant>
        <vt:i4>5</vt:i4>
      </vt:variant>
      <vt:variant>
        <vt:lpwstr/>
      </vt:variant>
      <vt:variant>
        <vt:lpwstr>_Toc90539607</vt:lpwstr>
      </vt:variant>
      <vt:variant>
        <vt:i4>1310773</vt:i4>
      </vt:variant>
      <vt:variant>
        <vt:i4>134</vt:i4>
      </vt:variant>
      <vt:variant>
        <vt:i4>0</vt:i4>
      </vt:variant>
      <vt:variant>
        <vt:i4>5</vt:i4>
      </vt:variant>
      <vt:variant>
        <vt:lpwstr/>
      </vt:variant>
      <vt:variant>
        <vt:lpwstr>_Toc90539606</vt:lpwstr>
      </vt:variant>
      <vt:variant>
        <vt:i4>1507381</vt:i4>
      </vt:variant>
      <vt:variant>
        <vt:i4>128</vt:i4>
      </vt:variant>
      <vt:variant>
        <vt:i4>0</vt:i4>
      </vt:variant>
      <vt:variant>
        <vt:i4>5</vt:i4>
      </vt:variant>
      <vt:variant>
        <vt:lpwstr/>
      </vt:variant>
      <vt:variant>
        <vt:lpwstr>_Toc90539605</vt:lpwstr>
      </vt:variant>
      <vt:variant>
        <vt:i4>1441845</vt:i4>
      </vt:variant>
      <vt:variant>
        <vt:i4>122</vt:i4>
      </vt:variant>
      <vt:variant>
        <vt:i4>0</vt:i4>
      </vt:variant>
      <vt:variant>
        <vt:i4>5</vt:i4>
      </vt:variant>
      <vt:variant>
        <vt:lpwstr/>
      </vt:variant>
      <vt:variant>
        <vt:lpwstr>_Toc90539604</vt:lpwstr>
      </vt:variant>
      <vt:variant>
        <vt:i4>1114165</vt:i4>
      </vt:variant>
      <vt:variant>
        <vt:i4>116</vt:i4>
      </vt:variant>
      <vt:variant>
        <vt:i4>0</vt:i4>
      </vt:variant>
      <vt:variant>
        <vt:i4>5</vt:i4>
      </vt:variant>
      <vt:variant>
        <vt:lpwstr/>
      </vt:variant>
      <vt:variant>
        <vt:lpwstr>_Toc90539603</vt:lpwstr>
      </vt:variant>
      <vt:variant>
        <vt:i4>1048629</vt:i4>
      </vt:variant>
      <vt:variant>
        <vt:i4>110</vt:i4>
      </vt:variant>
      <vt:variant>
        <vt:i4>0</vt:i4>
      </vt:variant>
      <vt:variant>
        <vt:i4>5</vt:i4>
      </vt:variant>
      <vt:variant>
        <vt:lpwstr/>
      </vt:variant>
      <vt:variant>
        <vt:lpwstr>_Toc90539602</vt:lpwstr>
      </vt:variant>
      <vt:variant>
        <vt:i4>1245237</vt:i4>
      </vt:variant>
      <vt:variant>
        <vt:i4>104</vt:i4>
      </vt:variant>
      <vt:variant>
        <vt:i4>0</vt:i4>
      </vt:variant>
      <vt:variant>
        <vt:i4>5</vt:i4>
      </vt:variant>
      <vt:variant>
        <vt:lpwstr/>
      </vt:variant>
      <vt:variant>
        <vt:lpwstr>_Toc90539601</vt:lpwstr>
      </vt:variant>
      <vt:variant>
        <vt:i4>1179701</vt:i4>
      </vt:variant>
      <vt:variant>
        <vt:i4>98</vt:i4>
      </vt:variant>
      <vt:variant>
        <vt:i4>0</vt:i4>
      </vt:variant>
      <vt:variant>
        <vt:i4>5</vt:i4>
      </vt:variant>
      <vt:variant>
        <vt:lpwstr/>
      </vt:variant>
      <vt:variant>
        <vt:lpwstr>_Toc90539600</vt:lpwstr>
      </vt:variant>
      <vt:variant>
        <vt:i4>1572924</vt:i4>
      </vt:variant>
      <vt:variant>
        <vt:i4>92</vt:i4>
      </vt:variant>
      <vt:variant>
        <vt:i4>0</vt:i4>
      </vt:variant>
      <vt:variant>
        <vt:i4>5</vt:i4>
      </vt:variant>
      <vt:variant>
        <vt:lpwstr/>
      </vt:variant>
      <vt:variant>
        <vt:lpwstr>_Toc90539599</vt:lpwstr>
      </vt:variant>
      <vt:variant>
        <vt:i4>1638460</vt:i4>
      </vt:variant>
      <vt:variant>
        <vt:i4>86</vt:i4>
      </vt:variant>
      <vt:variant>
        <vt:i4>0</vt:i4>
      </vt:variant>
      <vt:variant>
        <vt:i4>5</vt:i4>
      </vt:variant>
      <vt:variant>
        <vt:lpwstr/>
      </vt:variant>
      <vt:variant>
        <vt:lpwstr>_Toc90539598</vt:lpwstr>
      </vt:variant>
      <vt:variant>
        <vt:i4>1441852</vt:i4>
      </vt:variant>
      <vt:variant>
        <vt:i4>80</vt:i4>
      </vt:variant>
      <vt:variant>
        <vt:i4>0</vt:i4>
      </vt:variant>
      <vt:variant>
        <vt:i4>5</vt:i4>
      </vt:variant>
      <vt:variant>
        <vt:lpwstr/>
      </vt:variant>
      <vt:variant>
        <vt:lpwstr>_Toc90539597</vt:lpwstr>
      </vt:variant>
      <vt:variant>
        <vt:i4>1507388</vt:i4>
      </vt:variant>
      <vt:variant>
        <vt:i4>74</vt:i4>
      </vt:variant>
      <vt:variant>
        <vt:i4>0</vt:i4>
      </vt:variant>
      <vt:variant>
        <vt:i4>5</vt:i4>
      </vt:variant>
      <vt:variant>
        <vt:lpwstr/>
      </vt:variant>
      <vt:variant>
        <vt:lpwstr>_Toc90539596</vt:lpwstr>
      </vt:variant>
      <vt:variant>
        <vt:i4>1310780</vt:i4>
      </vt:variant>
      <vt:variant>
        <vt:i4>68</vt:i4>
      </vt:variant>
      <vt:variant>
        <vt:i4>0</vt:i4>
      </vt:variant>
      <vt:variant>
        <vt:i4>5</vt:i4>
      </vt:variant>
      <vt:variant>
        <vt:lpwstr/>
      </vt:variant>
      <vt:variant>
        <vt:lpwstr>_Toc90539595</vt:lpwstr>
      </vt:variant>
      <vt:variant>
        <vt:i4>1376316</vt:i4>
      </vt:variant>
      <vt:variant>
        <vt:i4>62</vt:i4>
      </vt:variant>
      <vt:variant>
        <vt:i4>0</vt:i4>
      </vt:variant>
      <vt:variant>
        <vt:i4>5</vt:i4>
      </vt:variant>
      <vt:variant>
        <vt:lpwstr/>
      </vt:variant>
      <vt:variant>
        <vt:lpwstr>_Toc90539594</vt:lpwstr>
      </vt:variant>
      <vt:variant>
        <vt:i4>1179708</vt:i4>
      </vt:variant>
      <vt:variant>
        <vt:i4>56</vt:i4>
      </vt:variant>
      <vt:variant>
        <vt:i4>0</vt:i4>
      </vt:variant>
      <vt:variant>
        <vt:i4>5</vt:i4>
      </vt:variant>
      <vt:variant>
        <vt:lpwstr/>
      </vt:variant>
      <vt:variant>
        <vt:lpwstr>_Toc90539593</vt:lpwstr>
      </vt:variant>
      <vt:variant>
        <vt:i4>1245244</vt:i4>
      </vt:variant>
      <vt:variant>
        <vt:i4>50</vt:i4>
      </vt:variant>
      <vt:variant>
        <vt:i4>0</vt:i4>
      </vt:variant>
      <vt:variant>
        <vt:i4>5</vt:i4>
      </vt:variant>
      <vt:variant>
        <vt:lpwstr/>
      </vt:variant>
      <vt:variant>
        <vt:lpwstr>_Toc90539592</vt:lpwstr>
      </vt:variant>
      <vt:variant>
        <vt:i4>1048636</vt:i4>
      </vt:variant>
      <vt:variant>
        <vt:i4>44</vt:i4>
      </vt:variant>
      <vt:variant>
        <vt:i4>0</vt:i4>
      </vt:variant>
      <vt:variant>
        <vt:i4>5</vt:i4>
      </vt:variant>
      <vt:variant>
        <vt:lpwstr/>
      </vt:variant>
      <vt:variant>
        <vt:lpwstr>_Toc90539591</vt:lpwstr>
      </vt:variant>
      <vt:variant>
        <vt:i4>1114172</vt:i4>
      </vt:variant>
      <vt:variant>
        <vt:i4>38</vt:i4>
      </vt:variant>
      <vt:variant>
        <vt:i4>0</vt:i4>
      </vt:variant>
      <vt:variant>
        <vt:i4>5</vt:i4>
      </vt:variant>
      <vt:variant>
        <vt:lpwstr/>
      </vt:variant>
      <vt:variant>
        <vt:lpwstr>_Toc90539590</vt:lpwstr>
      </vt:variant>
      <vt:variant>
        <vt:i4>1572925</vt:i4>
      </vt:variant>
      <vt:variant>
        <vt:i4>32</vt:i4>
      </vt:variant>
      <vt:variant>
        <vt:i4>0</vt:i4>
      </vt:variant>
      <vt:variant>
        <vt:i4>5</vt:i4>
      </vt:variant>
      <vt:variant>
        <vt:lpwstr/>
      </vt:variant>
      <vt:variant>
        <vt:lpwstr>_Toc90539589</vt:lpwstr>
      </vt:variant>
      <vt:variant>
        <vt:i4>1638461</vt:i4>
      </vt:variant>
      <vt:variant>
        <vt:i4>26</vt:i4>
      </vt:variant>
      <vt:variant>
        <vt:i4>0</vt:i4>
      </vt:variant>
      <vt:variant>
        <vt:i4>5</vt:i4>
      </vt:variant>
      <vt:variant>
        <vt:lpwstr/>
      </vt:variant>
      <vt:variant>
        <vt:lpwstr>_Toc90539588</vt:lpwstr>
      </vt:variant>
      <vt:variant>
        <vt:i4>1441853</vt:i4>
      </vt:variant>
      <vt:variant>
        <vt:i4>20</vt:i4>
      </vt:variant>
      <vt:variant>
        <vt:i4>0</vt:i4>
      </vt:variant>
      <vt:variant>
        <vt:i4>5</vt:i4>
      </vt:variant>
      <vt:variant>
        <vt:lpwstr/>
      </vt:variant>
      <vt:variant>
        <vt:lpwstr>_Toc90539587</vt:lpwstr>
      </vt:variant>
      <vt:variant>
        <vt:i4>1507389</vt:i4>
      </vt:variant>
      <vt:variant>
        <vt:i4>14</vt:i4>
      </vt:variant>
      <vt:variant>
        <vt:i4>0</vt:i4>
      </vt:variant>
      <vt:variant>
        <vt:i4>5</vt:i4>
      </vt:variant>
      <vt:variant>
        <vt:lpwstr/>
      </vt:variant>
      <vt:variant>
        <vt:lpwstr>_Toc90539586</vt:lpwstr>
      </vt:variant>
      <vt:variant>
        <vt:i4>1310781</vt:i4>
      </vt:variant>
      <vt:variant>
        <vt:i4>8</vt:i4>
      </vt:variant>
      <vt:variant>
        <vt:i4>0</vt:i4>
      </vt:variant>
      <vt:variant>
        <vt:i4>5</vt:i4>
      </vt:variant>
      <vt:variant>
        <vt:lpwstr/>
      </vt:variant>
      <vt:variant>
        <vt:lpwstr>_Toc90539585</vt:lpwstr>
      </vt:variant>
      <vt:variant>
        <vt:i4>1376317</vt:i4>
      </vt:variant>
      <vt:variant>
        <vt:i4>2</vt:i4>
      </vt:variant>
      <vt:variant>
        <vt:i4>0</vt:i4>
      </vt:variant>
      <vt:variant>
        <vt:i4>5</vt:i4>
      </vt:variant>
      <vt:variant>
        <vt:lpwstr/>
      </vt:variant>
      <vt:variant>
        <vt:lpwstr>_Toc90539584</vt:lpwstr>
      </vt:variant>
      <vt:variant>
        <vt:i4>6488144</vt:i4>
      </vt:variant>
      <vt:variant>
        <vt:i4>22062</vt:i4>
      </vt:variant>
      <vt:variant>
        <vt:i4>1031</vt:i4>
      </vt:variant>
      <vt:variant>
        <vt:i4>1</vt:i4>
      </vt:variant>
      <vt:variant>
        <vt:lpwstr>cid:db70e99e-f723-452d-8ad1-1e50d87be839@namprd18.prod.outlook.com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Niurka Holguín</cp:lastModifiedBy>
  <cp:revision>2</cp:revision>
  <cp:lastPrinted>2021-12-16T13:34:00Z</cp:lastPrinted>
  <dcterms:created xsi:type="dcterms:W3CDTF">2021-12-20T23:18:00Z</dcterms:created>
  <dcterms:modified xsi:type="dcterms:W3CDTF">2021-12-20T23:18:00Z</dcterms:modified>
</cp:coreProperties>
</file>